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1.xml" ContentType="application/vnd.openxmlformats-officedocument.themeOverrid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2.xml" ContentType="application/vnd.openxmlformats-officedocument.themeOverride+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drawings/drawing3.xml" ContentType="application/vnd.openxmlformats-officedocument.drawingml.chartshapes+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drawings/drawing4.xml" ContentType="application/vnd.openxmlformats-officedocument.drawingml.chartshapes+xml"/>
  <Override PartName="/word/charts/chart15.xml" ContentType="application/vnd.openxmlformats-officedocument.drawingml.chart+xml"/>
  <Override PartName="/word/charts/chart16.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7.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3.xml" ContentType="application/vnd.openxmlformats-officedocument.themeOverride+xml"/>
  <Override PartName="/word/charts/chart18.xml" ContentType="application/vnd.openxmlformats-officedocument.drawingml.chart+xml"/>
  <Override PartName="/word/charts/style16.xml" ContentType="application/vnd.ms-office.chartstyle+xml"/>
  <Override PartName="/word/charts/colors16.xml" ContentType="application/vnd.ms-office.chartcolorstyle+xml"/>
  <Override PartName="/word/header13.xml" ContentType="application/vnd.openxmlformats-officedocument.wordprocessingml.header+xml"/>
  <Override PartName="/word/header14.xml" ContentType="application/vnd.openxmlformats-officedocument.wordprocessingml.header+xml"/>
  <Override PartName="/word/footer8.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9.xml" ContentType="application/vnd.openxmlformats-officedocument.wordprocessingml.foot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44A09" w14:textId="22C9246E" w:rsidR="006E5D6E" w:rsidRDefault="00EC3468" w:rsidP="00350FFA">
      <w:pPr>
        <w:ind w:left="-1474"/>
      </w:pPr>
      <w:r>
        <w:rPr>
          <w:noProof/>
        </w:rPr>
        <w:drawing>
          <wp:anchor distT="0" distB="0" distL="114300" distR="114300" simplePos="0" relativeHeight="251658240" behindDoc="1" locked="1" layoutInCell="1" allowOverlap="1" wp14:anchorId="1987648F" wp14:editId="25A831B9">
            <wp:simplePos x="0" y="0"/>
            <wp:positionH relativeFrom="page">
              <wp:align>center</wp:align>
            </wp:positionH>
            <wp:positionV relativeFrom="page">
              <wp:align>bottom</wp:align>
            </wp:positionV>
            <wp:extent cx="7632000" cy="10789200"/>
            <wp:effectExtent l="0" t="0" r="762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8"/>
                    <a:stretch>
                      <a:fillRect/>
                    </a:stretch>
                  </pic:blipFill>
                  <pic:spPr>
                    <a:xfrm>
                      <a:off x="0" y="0"/>
                      <a:ext cx="7632000" cy="10789200"/>
                    </a:xfrm>
                    <a:prstGeom prst="rect">
                      <a:avLst/>
                    </a:prstGeom>
                  </pic:spPr>
                </pic:pic>
              </a:graphicData>
            </a:graphic>
            <wp14:sizeRelH relativeFrom="page">
              <wp14:pctWidth>0</wp14:pctWidth>
            </wp14:sizeRelH>
            <wp14:sizeRelV relativeFrom="page">
              <wp14:pctHeight>0</wp14:pctHeight>
            </wp14:sizeRelV>
          </wp:anchor>
        </w:drawing>
      </w:r>
    </w:p>
    <w:p w14:paraId="57D930FB" w14:textId="19A28B67" w:rsidR="00930CDA" w:rsidRDefault="00337D19" w:rsidP="00930CDA">
      <w:pPr>
        <w:spacing w:after="160" w:line="720" w:lineRule="auto"/>
        <w:rPr>
          <w:noProof/>
          <w:lang w:eastAsia="en-AU"/>
        </w:rPr>
      </w:pPr>
      <w:r>
        <w:rPr>
          <w:noProof/>
        </w:rPr>
        <w:drawing>
          <wp:inline distT="0" distB="0" distL="0" distR="0" wp14:anchorId="360793E7" wp14:editId="0BCA9D8D">
            <wp:extent cx="2383200" cy="727200"/>
            <wp:effectExtent l="0" t="0" r="0" b="0"/>
            <wp:docPr id="2"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9">
                      <a:extLst>
                        <a:ext uri="{96DAC541-7B7A-43D3-8B79-37D633B846F1}">
                          <asvg:svgBlip xmlns:asvg="http://schemas.microsoft.com/office/drawing/2016/SVG/main" r:embed="rId10"/>
                        </a:ext>
                      </a:extLst>
                    </a:blip>
                    <a:stretch>
                      <a:fillRect/>
                    </a:stretch>
                  </pic:blipFill>
                  <pic:spPr>
                    <a:xfrm>
                      <a:off x="0" y="0"/>
                      <a:ext cx="2383200" cy="727200"/>
                    </a:xfrm>
                    <a:prstGeom prst="rect">
                      <a:avLst/>
                    </a:prstGeom>
                  </pic:spPr>
                </pic:pic>
              </a:graphicData>
            </a:graphic>
          </wp:inline>
        </w:drawing>
      </w:r>
    </w:p>
    <w:p w14:paraId="4238F4CF" w14:textId="7885A0FF" w:rsidR="00930CDA" w:rsidRDefault="008A5C11" w:rsidP="007855CC">
      <w:pPr>
        <w:pStyle w:val="Title"/>
        <w:spacing w:line="240" w:lineRule="auto"/>
        <w:ind w:left="1276"/>
        <w:rPr>
          <w:noProof/>
          <w:lang w:eastAsia="en-AU"/>
        </w:rPr>
      </w:pPr>
      <w:r>
        <w:rPr>
          <w:noProof/>
          <w:lang w:eastAsia="en-AU"/>
        </w:rPr>
        <w:t xml:space="preserve">The evaluation of jobactive </w:t>
      </w:r>
      <w:r w:rsidR="000F644C">
        <w:rPr>
          <w:noProof/>
          <w:lang w:eastAsia="en-AU"/>
        </w:rPr>
        <w:t xml:space="preserve">    final report</w:t>
      </w:r>
    </w:p>
    <w:p w14:paraId="63DFF9D4" w14:textId="77777777" w:rsidR="005A4803" w:rsidRDefault="005A4803" w:rsidP="007855CC">
      <w:pPr>
        <w:pStyle w:val="Subtitle"/>
        <w:spacing w:before="240"/>
        <w:ind w:left="1276"/>
        <w:rPr>
          <w:noProof/>
          <w:lang w:eastAsia="en-AU"/>
        </w:rPr>
      </w:pPr>
    </w:p>
    <w:p w14:paraId="26D426BE" w14:textId="77777777" w:rsidR="005A4803" w:rsidRDefault="005A4803" w:rsidP="007855CC">
      <w:pPr>
        <w:pStyle w:val="Subtitle"/>
        <w:spacing w:before="240"/>
        <w:ind w:left="1276"/>
        <w:rPr>
          <w:noProof/>
          <w:lang w:eastAsia="en-AU"/>
        </w:rPr>
      </w:pPr>
    </w:p>
    <w:p w14:paraId="0CBE2C5B" w14:textId="77777777" w:rsidR="005A4803" w:rsidRDefault="005A4803" w:rsidP="007855CC">
      <w:pPr>
        <w:pStyle w:val="Subtitle"/>
        <w:spacing w:before="240"/>
        <w:ind w:left="1276"/>
        <w:rPr>
          <w:noProof/>
          <w:lang w:eastAsia="en-AU"/>
        </w:rPr>
      </w:pPr>
    </w:p>
    <w:p w14:paraId="1926393A" w14:textId="77777777" w:rsidR="005A4803" w:rsidRDefault="005A4803" w:rsidP="007855CC">
      <w:pPr>
        <w:pStyle w:val="Subtitle"/>
        <w:spacing w:before="240"/>
        <w:ind w:left="1276"/>
        <w:rPr>
          <w:noProof/>
          <w:lang w:eastAsia="en-AU"/>
        </w:rPr>
      </w:pPr>
    </w:p>
    <w:p w14:paraId="1FBC802B" w14:textId="77777777" w:rsidR="005A4803" w:rsidRDefault="005A4803" w:rsidP="007855CC">
      <w:pPr>
        <w:pStyle w:val="Subtitle"/>
        <w:spacing w:before="240"/>
        <w:ind w:left="1276"/>
        <w:rPr>
          <w:noProof/>
          <w:lang w:eastAsia="en-AU"/>
        </w:rPr>
      </w:pPr>
    </w:p>
    <w:p w14:paraId="5F95EFA6" w14:textId="77777777" w:rsidR="005A4803" w:rsidRDefault="005A4803" w:rsidP="007855CC">
      <w:pPr>
        <w:pStyle w:val="Subtitle"/>
        <w:spacing w:before="240"/>
        <w:ind w:left="1276"/>
        <w:rPr>
          <w:noProof/>
          <w:lang w:eastAsia="en-AU"/>
        </w:rPr>
      </w:pPr>
    </w:p>
    <w:p w14:paraId="2043D97A" w14:textId="77777777" w:rsidR="005A4803" w:rsidRDefault="005A4803" w:rsidP="007855CC">
      <w:pPr>
        <w:pStyle w:val="Subtitle"/>
        <w:spacing w:before="240"/>
        <w:ind w:left="1276"/>
        <w:rPr>
          <w:noProof/>
          <w:lang w:eastAsia="en-AU"/>
        </w:rPr>
      </w:pPr>
    </w:p>
    <w:p w14:paraId="66A6C00D" w14:textId="77777777" w:rsidR="005A4803" w:rsidRDefault="005A4803" w:rsidP="007855CC">
      <w:pPr>
        <w:pStyle w:val="Subtitle"/>
        <w:spacing w:before="240"/>
        <w:ind w:left="1276"/>
        <w:rPr>
          <w:noProof/>
          <w:lang w:eastAsia="en-AU"/>
        </w:rPr>
      </w:pPr>
    </w:p>
    <w:p w14:paraId="169400B2" w14:textId="77777777" w:rsidR="005A4803" w:rsidRDefault="005A4803" w:rsidP="007855CC">
      <w:pPr>
        <w:pStyle w:val="Subtitle"/>
        <w:spacing w:before="240"/>
        <w:ind w:left="1276"/>
        <w:rPr>
          <w:noProof/>
          <w:lang w:eastAsia="en-AU"/>
        </w:rPr>
      </w:pPr>
    </w:p>
    <w:p w14:paraId="4E559C71" w14:textId="77777777" w:rsidR="005A4803" w:rsidRDefault="005A4803" w:rsidP="007855CC">
      <w:pPr>
        <w:pStyle w:val="Subtitle"/>
        <w:spacing w:before="240"/>
        <w:ind w:left="1276"/>
        <w:rPr>
          <w:noProof/>
          <w:lang w:eastAsia="en-AU"/>
        </w:rPr>
      </w:pPr>
    </w:p>
    <w:p w14:paraId="1E148B0F" w14:textId="652D69C7" w:rsidR="007855CC" w:rsidRDefault="005A4803" w:rsidP="005A4803">
      <w:pPr>
        <w:pStyle w:val="Subtitle"/>
        <w:spacing w:before="240"/>
        <w:ind w:left="1276"/>
        <w:jc w:val="right"/>
        <w:rPr>
          <w:noProof/>
          <w:lang w:eastAsia="en-AU"/>
        </w:rPr>
      </w:pPr>
      <w:r>
        <w:rPr>
          <w:noProof/>
          <w:lang w:eastAsia="en-AU"/>
        </w:rPr>
        <w:t xml:space="preserve">Published </w:t>
      </w:r>
      <w:r w:rsidR="00D63294">
        <w:rPr>
          <w:noProof/>
          <w:lang w:eastAsia="en-AU"/>
        </w:rPr>
        <w:t>November 2022</w:t>
      </w:r>
    </w:p>
    <w:p w14:paraId="15277A78" w14:textId="77777777" w:rsidR="00930CDA" w:rsidRPr="0095636C" w:rsidRDefault="00930CDA" w:rsidP="0095636C">
      <w:r>
        <w:rPr>
          <w:noProof/>
          <w:lang w:eastAsia="en-AU"/>
        </w:rPr>
        <w:br w:type="page"/>
      </w:r>
    </w:p>
    <w:p w14:paraId="0FDF2F7C" w14:textId="77777777" w:rsidR="00BD6C9F" w:rsidRDefault="00BD6C9F" w:rsidP="00BD6C9F">
      <w:pPr>
        <w:tabs>
          <w:tab w:val="left" w:pos="5856"/>
        </w:tabs>
        <w:spacing w:after="0"/>
        <w:rPr>
          <w:b/>
          <w:bCs/>
        </w:rPr>
      </w:pPr>
      <w:r>
        <w:rPr>
          <w:b/>
          <w:bCs/>
        </w:rPr>
        <w:lastRenderedPageBreak/>
        <w:t>Evaluation team</w:t>
      </w:r>
    </w:p>
    <w:p w14:paraId="002D52AF" w14:textId="77777777" w:rsidR="00BD6C9F" w:rsidRDefault="00BD6C9F" w:rsidP="00BD6C9F">
      <w:pPr>
        <w:tabs>
          <w:tab w:val="left" w:pos="5856"/>
        </w:tabs>
        <w:spacing w:after="0"/>
      </w:pPr>
      <w:r>
        <w:t>James Backhouse</w:t>
      </w:r>
    </w:p>
    <w:p w14:paraId="65C9C49C" w14:textId="77777777" w:rsidR="00BD6C9F" w:rsidRDefault="00BD6C9F" w:rsidP="00BD6C9F">
      <w:pPr>
        <w:tabs>
          <w:tab w:val="left" w:pos="5856"/>
        </w:tabs>
        <w:spacing w:after="0"/>
      </w:pPr>
      <w:r>
        <w:t>Robin Collins</w:t>
      </w:r>
    </w:p>
    <w:p w14:paraId="088887FE" w14:textId="77777777" w:rsidR="00BD6C9F" w:rsidRDefault="00BD6C9F" w:rsidP="00BD6C9F">
      <w:pPr>
        <w:tabs>
          <w:tab w:val="left" w:pos="5856"/>
        </w:tabs>
        <w:spacing w:after="0"/>
      </w:pPr>
      <w:r>
        <w:t>Karen Costanzo</w:t>
      </w:r>
    </w:p>
    <w:p w14:paraId="78D5CBAD" w14:textId="77777777" w:rsidR="00BD6C9F" w:rsidRDefault="00BD6C9F" w:rsidP="00BD6C9F">
      <w:pPr>
        <w:tabs>
          <w:tab w:val="left" w:pos="5856"/>
        </w:tabs>
        <w:spacing w:after="0"/>
      </w:pPr>
      <w:r>
        <w:t>Joanne Evans</w:t>
      </w:r>
    </w:p>
    <w:p w14:paraId="3CF392BA" w14:textId="77777777" w:rsidR="00BD6C9F" w:rsidRDefault="00BD6C9F" w:rsidP="00BD6C9F">
      <w:pPr>
        <w:tabs>
          <w:tab w:val="left" w:pos="5856"/>
        </w:tabs>
        <w:spacing w:after="0"/>
      </w:pPr>
      <w:r>
        <w:t>Shelley Evans</w:t>
      </w:r>
    </w:p>
    <w:p w14:paraId="6750AC2E" w14:textId="77777777" w:rsidR="00BD6C9F" w:rsidRDefault="00BD6C9F" w:rsidP="00BD6C9F">
      <w:pPr>
        <w:tabs>
          <w:tab w:val="left" w:pos="5856"/>
        </w:tabs>
        <w:spacing w:after="0"/>
      </w:pPr>
      <w:r>
        <w:t>Anna Finnigan</w:t>
      </w:r>
    </w:p>
    <w:p w14:paraId="1CEA4CE9" w14:textId="77777777" w:rsidR="00BD6C9F" w:rsidRDefault="00BD6C9F" w:rsidP="00BD6C9F">
      <w:pPr>
        <w:tabs>
          <w:tab w:val="left" w:pos="5856"/>
        </w:tabs>
        <w:spacing w:after="0"/>
      </w:pPr>
      <w:r>
        <w:t>Anthony Flint</w:t>
      </w:r>
    </w:p>
    <w:p w14:paraId="63954535" w14:textId="77777777" w:rsidR="00BD6C9F" w:rsidRDefault="00BD6C9F" w:rsidP="00BD6C9F">
      <w:pPr>
        <w:tabs>
          <w:tab w:val="left" w:pos="5856"/>
        </w:tabs>
        <w:spacing w:after="0"/>
      </w:pPr>
      <w:r>
        <w:t xml:space="preserve">Stephen Howe </w:t>
      </w:r>
    </w:p>
    <w:p w14:paraId="708CF5CA" w14:textId="77777777" w:rsidR="00BD6C9F" w:rsidRDefault="00BD6C9F" w:rsidP="00BD6C9F">
      <w:pPr>
        <w:tabs>
          <w:tab w:val="left" w:pos="5856"/>
        </w:tabs>
        <w:spacing w:after="0"/>
      </w:pPr>
      <w:r>
        <w:t>Christina Jankovic</w:t>
      </w:r>
    </w:p>
    <w:p w14:paraId="6ABE4A08" w14:textId="77777777" w:rsidR="00BD6C9F" w:rsidRDefault="00BD6C9F" w:rsidP="00BD6C9F">
      <w:pPr>
        <w:tabs>
          <w:tab w:val="left" w:pos="5856"/>
        </w:tabs>
        <w:spacing w:after="0"/>
      </w:pPr>
      <w:r>
        <w:t>Natalie Jasprizza</w:t>
      </w:r>
    </w:p>
    <w:p w14:paraId="212AF44B" w14:textId="77777777" w:rsidR="00BD6C9F" w:rsidRDefault="00BD6C9F" w:rsidP="00BD6C9F">
      <w:pPr>
        <w:tabs>
          <w:tab w:val="left" w:pos="5856"/>
        </w:tabs>
        <w:spacing w:after="0"/>
      </w:pPr>
      <w:r>
        <w:t xml:space="preserve">Mark Jones </w:t>
      </w:r>
    </w:p>
    <w:p w14:paraId="07EA9D7E" w14:textId="77777777" w:rsidR="00BD6C9F" w:rsidRDefault="00BD6C9F" w:rsidP="00BD6C9F">
      <w:pPr>
        <w:tabs>
          <w:tab w:val="left" w:pos="5856"/>
        </w:tabs>
        <w:spacing w:after="0"/>
      </w:pPr>
      <w:r>
        <w:t>Bella Liao-Masters</w:t>
      </w:r>
    </w:p>
    <w:p w14:paraId="4EA89FBF" w14:textId="77777777" w:rsidR="00BD6C9F" w:rsidRDefault="00BD6C9F" w:rsidP="00BD6C9F">
      <w:pPr>
        <w:tabs>
          <w:tab w:val="left" w:pos="5856"/>
        </w:tabs>
        <w:spacing w:after="0"/>
      </w:pPr>
      <w:r>
        <w:t xml:space="preserve">Charity Liaw </w:t>
      </w:r>
    </w:p>
    <w:p w14:paraId="36054C56" w14:textId="77777777" w:rsidR="00BD6C9F" w:rsidRDefault="00BD6C9F" w:rsidP="00BD6C9F">
      <w:pPr>
        <w:tabs>
          <w:tab w:val="left" w:pos="5856"/>
        </w:tabs>
        <w:spacing w:after="0"/>
      </w:pPr>
      <w:r>
        <w:t>Athos Nicolaou</w:t>
      </w:r>
    </w:p>
    <w:p w14:paraId="044E52F1" w14:textId="77777777" w:rsidR="00BD6C9F" w:rsidRDefault="00BD6C9F" w:rsidP="00BD6C9F">
      <w:pPr>
        <w:tabs>
          <w:tab w:val="left" w:pos="5856"/>
        </w:tabs>
        <w:spacing w:after="0"/>
      </w:pPr>
      <w:r>
        <w:t>Jo Virgona</w:t>
      </w:r>
    </w:p>
    <w:p w14:paraId="0012C41C" w14:textId="6BF64E01" w:rsidR="000F644C" w:rsidRDefault="00E57A19" w:rsidP="000F644C">
      <w:bookmarkStart w:id="0" w:name="_Toc30065222"/>
      <w:r>
        <w:t xml:space="preserve"> </w:t>
      </w:r>
    </w:p>
    <w:p w14:paraId="18775E51" w14:textId="366A0299" w:rsidR="000F644C" w:rsidRDefault="000F644C" w:rsidP="000F644C"/>
    <w:p w14:paraId="1BF271C3" w14:textId="77777777" w:rsidR="000F644C" w:rsidRPr="000F644C" w:rsidRDefault="000F644C" w:rsidP="000F644C"/>
    <w:p w14:paraId="0B465459" w14:textId="2EFF285E" w:rsidR="007855CC" w:rsidRPr="003C539C" w:rsidRDefault="007855CC" w:rsidP="000F644C">
      <w:pPr>
        <w:keepNext/>
        <w:keepLines/>
      </w:pPr>
      <w:r w:rsidRPr="003C539C">
        <w:rPr>
          <w:highlight w:val="yellow"/>
        </w:rPr>
        <w:br/>
      </w:r>
      <w:r w:rsidRPr="003C539C">
        <w:br/>
      </w:r>
    </w:p>
    <w:p w14:paraId="56C08523" w14:textId="43285E43" w:rsidR="003B00B7" w:rsidRDefault="003B00B7" w:rsidP="000F644C">
      <w:pPr>
        <w:keepNext/>
        <w:keepLines/>
      </w:pPr>
      <w:r>
        <w:rPr>
          <w:noProof/>
        </w:rPr>
        <w:drawing>
          <wp:inline distT="0" distB="0" distL="0" distR="0" wp14:anchorId="15220FB0" wp14:editId="38F2515E">
            <wp:extent cx="848360" cy="284480"/>
            <wp:effectExtent l="0" t="0" r="8890" b="1270"/>
            <wp:docPr id="6" name="Picture 6"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ative Commons"/>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848360" cy="284480"/>
                    </a:xfrm>
                    <a:prstGeom prst="rect">
                      <a:avLst/>
                    </a:prstGeom>
                    <a:noFill/>
                    <a:ln>
                      <a:noFill/>
                    </a:ln>
                  </pic:spPr>
                </pic:pic>
              </a:graphicData>
            </a:graphic>
          </wp:inline>
        </w:drawing>
      </w:r>
    </w:p>
    <w:p w14:paraId="32C08461" w14:textId="77777777" w:rsidR="003B00B7" w:rsidRDefault="003B00B7" w:rsidP="000F644C">
      <w:pPr>
        <w:keepNext/>
        <w:keepLines/>
      </w:pPr>
      <w:r>
        <w:t xml:space="preserve">With the exception of the Commonwealth Coat of Arms, the Department’s logo, any material protected by a trade mark and where otherwise noted all material presented in this document is provided under a </w:t>
      </w:r>
      <w:hyperlink r:id="rId13" w:history="1">
        <w:r>
          <w:rPr>
            <w:rStyle w:val="Hyperlink"/>
          </w:rPr>
          <w:t>Creative Commons Attribution 4.0 International</w:t>
        </w:r>
      </w:hyperlink>
      <w:r>
        <w:t xml:space="preserve"> (https://creativecommons.org/licenses/by/4.0/) licence.</w:t>
      </w:r>
    </w:p>
    <w:p w14:paraId="1EA34FF6" w14:textId="77777777" w:rsidR="003B00B7" w:rsidRDefault="003B00B7" w:rsidP="000F644C">
      <w:pPr>
        <w:keepNext/>
        <w:keepLines/>
      </w:pPr>
      <w:r>
        <w:t xml:space="preserve">The details of the relevant licence conditions are available on the Creative Commons website (accessible using the links provided) as is the full legal code for the </w:t>
      </w:r>
      <w:hyperlink r:id="rId14" w:history="1">
        <w:r>
          <w:rPr>
            <w:rStyle w:val="Hyperlink"/>
          </w:rPr>
          <w:t>CC BY 4.0 International</w:t>
        </w:r>
      </w:hyperlink>
      <w:r>
        <w:t xml:space="preserve"> (https://creativecommons.org/licenses/by/4.0/legalcode)</w:t>
      </w:r>
    </w:p>
    <w:p w14:paraId="1ACFAA15" w14:textId="09909025" w:rsidR="00EA67FC" w:rsidRDefault="003B00B7" w:rsidP="000F644C">
      <w:pPr>
        <w:keepNext/>
        <w:keepLines/>
      </w:pPr>
      <w:r>
        <w:t>The document must be attributed as the (</w:t>
      </w:r>
      <w:r w:rsidR="00C36F33" w:rsidRPr="00C36F33">
        <w:rPr>
          <w:i/>
          <w:iCs/>
        </w:rPr>
        <w:t>The evaluation of jobactive final report</w:t>
      </w:r>
      <w:r>
        <w:t>).</w:t>
      </w:r>
      <w:r w:rsidR="00EA67FC">
        <w:br w:type="page"/>
      </w:r>
    </w:p>
    <w:p w14:paraId="2BBCB76E" w14:textId="77777777" w:rsidR="007855CC" w:rsidRDefault="007855CC" w:rsidP="007855CC">
      <w:pPr>
        <w:sectPr w:rsidR="007855CC" w:rsidSect="00EA67FC">
          <w:headerReference w:type="even" r:id="rId15"/>
          <w:headerReference w:type="default" r:id="rId16"/>
          <w:footerReference w:type="even" r:id="rId17"/>
          <w:footerReference w:type="default" r:id="rId18"/>
          <w:headerReference w:type="first" r:id="rId19"/>
          <w:footerReference w:type="first" r:id="rId20"/>
          <w:type w:val="continuous"/>
          <w:pgSz w:w="11906" w:h="16838"/>
          <w:pgMar w:top="1418" w:right="1440" w:bottom="1560" w:left="1276" w:header="708" w:footer="708" w:gutter="0"/>
          <w:cols w:space="708"/>
          <w:titlePg/>
          <w:docGrid w:linePitch="360"/>
        </w:sectPr>
      </w:pPr>
    </w:p>
    <w:bookmarkStart w:id="1" w:name="_Toc120525054" w:displacedByCustomXml="next"/>
    <w:bookmarkStart w:id="2" w:name="_Toc116642210" w:displacedByCustomXml="next"/>
    <w:bookmarkStart w:id="3" w:name="_Toc111546726" w:displacedByCustomXml="next"/>
    <w:sdt>
      <w:sdtPr>
        <w:rPr>
          <w:rFonts w:asciiTheme="minorHAnsi" w:eastAsiaTheme="minorEastAsia" w:hAnsiTheme="minorHAnsi" w:cstheme="minorBidi"/>
          <w:b w:val="0"/>
          <w:bCs/>
          <w:color w:val="000000" w:themeColor="text1"/>
          <w:sz w:val="22"/>
          <w:szCs w:val="22"/>
        </w:rPr>
        <w:id w:val="-139263470"/>
        <w:docPartObj>
          <w:docPartGallery w:val="Table of Contents"/>
          <w:docPartUnique/>
        </w:docPartObj>
      </w:sdtPr>
      <w:sdtEndPr>
        <w:rPr>
          <w:rFonts w:eastAsiaTheme="minorHAnsi"/>
          <w:bCs w:val="0"/>
          <w:color w:val="auto"/>
        </w:rPr>
      </w:sdtEndPr>
      <w:sdtContent>
        <w:p w14:paraId="01D5BB99" w14:textId="77777777" w:rsidR="007855CC" w:rsidRPr="003C539C" w:rsidRDefault="007855CC" w:rsidP="000E5BF7">
          <w:pPr>
            <w:pStyle w:val="Heading1"/>
            <w:numPr>
              <w:ilvl w:val="0"/>
              <w:numId w:val="0"/>
            </w:numPr>
            <w:ind w:left="432" w:hanging="432"/>
          </w:pPr>
          <w:r w:rsidRPr="00D84395">
            <w:rPr>
              <w:noProof/>
            </w:rPr>
            <w:t>Contents</w:t>
          </w:r>
          <w:bookmarkEnd w:id="3"/>
          <w:bookmarkEnd w:id="2"/>
          <w:bookmarkEnd w:id="1"/>
        </w:p>
        <w:p w14:paraId="71C7E858" w14:textId="7FDDAD1A" w:rsidR="00BC01F0" w:rsidRDefault="0095636C">
          <w:pPr>
            <w:pStyle w:val="TOC1"/>
            <w:tabs>
              <w:tab w:val="right" w:leader="dot" w:pos="9016"/>
            </w:tabs>
            <w:rPr>
              <w:rFonts w:eastAsiaTheme="minorEastAsia"/>
              <w:b w:val="0"/>
              <w:noProof/>
              <w:lang w:eastAsia="en-AU"/>
            </w:rPr>
          </w:pPr>
          <w:r>
            <w:rPr>
              <w:rFonts w:ascii="Calibri" w:eastAsiaTheme="majorEastAsia" w:hAnsi="Calibri" w:cstheme="majorBidi"/>
              <w:b w:val="0"/>
              <w:color w:val="343741"/>
              <w:sz w:val="32"/>
              <w:szCs w:val="32"/>
            </w:rPr>
            <w:fldChar w:fldCharType="begin"/>
          </w:r>
          <w:r>
            <w:rPr>
              <w:rFonts w:ascii="Calibri" w:eastAsiaTheme="majorEastAsia" w:hAnsi="Calibri" w:cstheme="majorBidi"/>
              <w:b w:val="0"/>
              <w:color w:val="343741"/>
              <w:sz w:val="32"/>
              <w:szCs w:val="32"/>
            </w:rPr>
            <w:instrText xml:space="preserve"> TOC \o "1-3" \h \z \u </w:instrText>
          </w:r>
          <w:r>
            <w:rPr>
              <w:rFonts w:ascii="Calibri" w:eastAsiaTheme="majorEastAsia" w:hAnsi="Calibri" w:cstheme="majorBidi"/>
              <w:b w:val="0"/>
              <w:color w:val="343741"/>
              <w:sz w:val="32"/>
              <w:szCs w:val="32"/>
            </w:rPr>
            <w:fldChar w:fldCharType="separate"/>
          </w:r>
          <w:hyperlink w:anchor="_Toc120525054" w:history="1">
            <w:r w:rsidR="00BC01F0" w:rsidRPr="009E5E0A">
              <w:rPr>
                <w:rStyle w:val="Hyperlink"/>
                <w:noProof/>
              </w:rPr>
              <w:t>Contents</w:t>
            </w:r>
            <w:r w:rsidR="00BC01F0">
              <w:rPr>
                <w:noProof/>
                <w:webHidden/>
              </w:rPr>
              <w:tab/>
            </w:r>
            <w:r w:rsidR="00BC01F0">
              <w:rPr>
                <w:noProof/>
                <w:webHidden/>
              </w:rPr>
              <w:fldChar w:fldCharType="begin"/>
            </w:r>
            <w:r w:rsidR="00BC01F0">
              <w:rPr>
                <w:noProof/>
                <w:webHidden/>
              </w:rPr>
              <w:instrText xml:space="preserve"> PAGEREF _Toc120525054 \h </w:instrText>
            </w:r>
            <w:r w:rsidR="00BC01F0">
              <w:rPr>
                <w:noProof/>
                <w:webHidden/>
              </w:rPr>
            </w:r>
            <w:r w:rsidR="00BC01F0">
              <w:rPr>
                <w:noProof/>
                <w:webHidden/>
              </w:rPr>
              <w:fldChar w:fldCharType="separate"/>
            </w:r>
            <w:r w:rsidR="009A5B58">
              <w:rPr>
                <w:noProof/>
                <w:webHidden/>
              </w:rPr>
              <w:t>3</w:t>
            </w:r>
            <w:r w:rsidR="00BC01F0">
              <w:rPr>
                <w:noProof/>
                <w:webHidden/>
              </w:rPr>
              <w:fldChar w:fldCharType="end"/>
            </w:r>
          </w:hyperlink>
        </w:p>
        <w:p w14:paraId="1D295DE0" w14:textId="5BEB83CA" w:rsidR="00BC01F0" w:rsidRDefault="007D4347">
          <w:pPr>
            <w:pStyle w:val="TOC1"/>
            <w:tabs>
              <w:tab w:val="right" w:leader="dot" w:pos="9016"/>
            </w:tabs>
            <w:rPr>
              <w:rFonts w:eastAsiaTheme="minorEastAsia"/>
              <w:b w:val="0"/>
              <w:noProof/>
              <w:lang w:eastAsia="en-AU"/>
            </w:rPr>
          </w:pPr>
          <w:hyperlink w:anchor="_Toc120525055" w:history="1">
            <w:r w:rsidR="00BC01F0" w:rsidRPr="009E5E0A">
              <w:rPr>
                <w:rStyle w:val="Hyperlink"/>
                <w:noProof/>
              </w:rPr>
              <w:t>List of Figures</w:t>
            </w:r>
            <w:r w:rsidR="00BC01F0">
              <w:rPr>
                <w:noProof/>
                <w:webHidden/>
              </w:rPr>
              <w:tab/>
            </w:r>
            <w:r w:rsidR="00BC01F0">
              <w:rPr>
                <w:noProof/>
                <w:webHidden/>
              </w:rPr>
              <w:fldChar w:fldCharType="begin"/>
            </w:r>
            <w:r w:rsidR="00BC01F0">
              <w:rPr>
                <w:noProof/>
                <w:webHidden/>
              </w:rPr>
              <w:instrText xml:space="preserve"> PAGEREF _Toc120525055 \h </w:instrText>
            </w:r>
            <w:r w:rsidR="00BC01F0">
              <w:rPr>
                <w:noProof/>
                <w:webHidden/>
              </w:rPr>
            </w:r>
            <w:r w:rsidR="00BC01F0">
              <w:rPr>
                <w:noProof/>
                <w:webHidden/>
              </w:rPr>
              <w:fldChar w:fldCharType="separate"/>
            </w:r>
            <w:r w:rsidR="009A5B58">
              <w:rPr>
                <w:noProof/>
                <w:webHidden/>
              </w:rPr>
              <w:t>12</w:t>
            </w:r>
            <w:r w:rsidR="00BC01F0">
              <w:rPr>
                <w:noProof/>
                <w:webHidden/>
              </w:rPr>
              <w:fldChar w:fldCharType="end"/>
            </w:r>
          </w:hyperlink>
        </w:p>
        <w:p w14:paraId="57030F0C" w14:textId="29D4F08D" w:rsidR="00BC01F0" w:rsidRDefault="007D4347">
          <w:pPr>
            <w:pStyle w:val="TOC1"/>
            <w:tabs>
              <w:tab w:val="right" w:leader="dot" w:pos="9016"/>
            </w:tabs>
            <w:rPr>
              <w:rFonts w:eastAsiaTheme="minorEastAsia"/>
              <w:b w:val="0"/>
              <w:noProof/>
              <w:lang w:eastAsia="en-AU"/>
            </w:rPr>
          </w:pPr>
          <w:hyperlink w:anchor="_Toc120525056" w:history="1">
            <w:r w:rsidR="00BC01F0" w:rsidRPr="009E5E0A">
              <w:rPr>
                <w:rStyle w:val="Hyperlink"/>
                <w:noProof/>
              </w:rPr>
              <w:t>List of Tables</w:t>
            </w:r>
            <w:r w:rsidR="00BC01F0">
              <w:rPr>
                <w:noProof/>
                <w:webHidden/>
              </w:rPr>
              <w:tab/>
            </w:r>
            <w:r w:rsidR="00BC01F0">
              <w:rPr>
                <w:noProof/>
                <w:webHidden/>
              </w:rPr>
              <w:fldChar w:fldCharType="begin"/>
            </w:r>
            <w:r w:rsidR="00BC01F0">
              <w:rPr>
                <w:noProof/>
                <w:webHidden/>
              </w:rPr>
              <w:instrText xml:space="preserve"> PAGEREF _Toc120525056 \h </w:instrText>
            </w:r>
            <w:r w:rsidR="00BC01F0">
              <w:rPr>
                <w:noProof/>
                <w:webHidden/>
              </w:rPr>
            </w:r>
            <w:r w:rsidR="00BC01F0">
              <w:rPr>
                <w:noProof/>
                <w:webHidden/>
              </w:rPr>
              <w:fldChar w:fldCharType="separate"/>
            </w:r>
            <w:r w:rsidR="009A5B58">
              <w:rPr>
                <w:noProof/>
                <w:webHidden/>
              </w:rPr>
              <w:t>15</w:t>
            </w:r>
            <w:r w:rsidR="00BC01F0">
              <w:rPr>
                <w:noProof/>
                <w:webHidden/>
              </w:rPr>
              <w:fldChar w:fldCharType="end"/>
            </w:r>
          </w:hyperlink>
        </w:p>
        <w:p w14:paraId="2B6533CD" w14:textId="1E0CE1DE" w:rsidR="00BC01F0" w:rsidRDefault="007D4347">
          <w:pPr>
            <w:pStyle w:val="TOC1"/>
            <w:tabs>
              <w:tab w:val="right" w:leader="dot" w:pos="9016"/>
            </w:tabs>
            <w:rPr>
              <w:rFonts w:eastAsiaTheme="minorEastAsia"/>
              <w:b w:val="0"/>
              <w:noProof/>
              <w:lang w:eastAsia="en-AU"/>
            </w:rPr>
          </w:pPr>
          <w:hyperlink w:anchor="_Toc120525057" w:history="1">
            <w:r w:rsidR="00BC01F0" w:rsidRPr="009E5E0A">
              <w:rPr>
                <w:rStyle w:val="Hyperlink"/>
                <w:noProof/>
              </w:rPr>
              <w:t>Executive summary</w:t>
            </w:r>
            <w:r w:rsidR="00BC01F0">
              <w:rPr>
                <w:noProof/>
                <w:webHidden/>
              </w:rPr>
              <w:tab/>
            </w:r>
            <w:r w:rsidR="00BC01F0">
              <w:rPr>
                <w:noProof/>
                <w:webHidden/>
              </w:rPr>
              <w:fldChar w:fldCharType="begin"/>
            </w:r>
            <w:r w:rsidR="00BC01F0">
              <w:rPr>
                <w:noProof/>
                <w:webHidden/>
              </w:rPr>
              <w:instrText xml:space="preserve"> PAGEREF _Toc120525057 \h </w:instrText>
            </w:r>
            <w:r w:rsidR="00BC01F0">
              <w:rPr>
                <w:noProof/>
                <w:webHidden/>
              </w:rPr>
            </w:r>
            <w:r w:rsidR="00BC01F0">
              <w:rPr>
                <w:noProof/>
                <w:webHidden/>
              </w:rPr>
              <w:fldChar w:fldCharType="separate"/>
            </w:r>
            <w:r w:rsidR="009A5B58">
              <w:rPr>
                <w:noProof/>
                <w:webHidden/>
              </w:rPr>
              <w:t>18</w:t>
            </w:r>
            <w:r w:rsidR="00BC01F0">
              <w:rPr>
                <w:noProof/>
                <w:webHidden/>
              </w:rPr>
              <w:fldChar w:fldCharType="end"/>
            </w:r>
          </w:hyperlink>
        </w:p>
        <w:p w14:paraId="6480FD49" w14:textId="49580112" w:rsidR="00BC01F0" w:rsidRDefault="007D4347">
          <w:pPr>
            <w:pStyle w:val="TOC2"/>
            <w:tabs>
              <w:tab w:val="right" w:leader="dot" w:pos="9016"/>
            </w:tabs>
            <w:rPr>
              <w:rFonts w:eastAsiaTheme="minorEastAsia"/>
              <w:noProof/>
              <w:lang w:eastAsia="en-AU"/>
            </w:rPr>
          </w:pPr>
          <w:hyperlink w:anchor="_Toc120525058" w:history="1">
            <w:r w:rsidR="00BC01F0" w:rsidRPr="009E5E0A">
              <w:rPr>
                <w:rStyle w:val="Hyperlink"/>
                <w:noProof/>
              </w:rPr>
              <w:t>Employment services in Australia</w:t>
            </w:r>
            <w:r w:rsidR="00BC01F0">
              <w:rPr>
                <w:noProof/>
                <w:webHidden/>
              </w:rPr>
              <w:tab/>
            </w:r>
            <w:r w:rsidR="00BC01F0">
              <w:rPr>
                <w:noProof/>
                <w:webHidden/>
              </w:rPr>
              <w:fldChar w:fldCharType="begin"/>
            </w:r>
            <w:r w:rsidR="00BC01F0">
              <w:rPr>
                <w:noProof/>
                <w:webHidden/>
              </w:rPr>
              <w:instrText xml:space="preserve"> PAGEREF _Toc120525058 \h </w:instrText>
            </w:r>
            <w:r w:rsidR="00BC01F0">
              <w:rPr>
                <w:noProof/>
                <w:webHidden/>
              </w:rPr>
            </w:r>
            <w:r w:rsidR="00BC01F0">
              <w:rPr>
                <w:noProof/>
                <w:webHidden/>
              </w:rPr>
              <w:fldChar w:fldCharType="separate"/>
            </w:r>
            <w:r w:rsidR="009A5B58">
              <w:rPr>
                <w:noProof/>
                <w:webHidden/>
              </w:rPr>
              <w:t>18</w:t>
            </w:r>
            <w:r w:rsidR="00BC01F0">
              <w:rPr>
                <w:noProof/>
                <w:webHidden/>
              </w:rPr>
              <w:fldChar w:fldCharType="end"/>
            </w:r>
          </w:hyperlink>
        </w:p>
        <w:p w14:paraId="4381D41A" w14:textId="0AB5930E" w:rsidR="00BC01F0" w:rsidRDefault="007D4347">
          <w:pPr>
            <w:pStyle w:val="TOC2"/>
            <w:tabs>
              <w:tab w:val="right" w:leader="dot" w:pos="9016"/>
            </w:tabs>
            <w:rPr>
              <w:rFonts w:eastAsiaTheme="minorEastAsia"/>
              <w:noProof/>
              <w:lang w:eastAsia="en-AU"/>
            </w:rPr>
          </w:pPr>
          <w:hyperlink w:anchor="_Toc120525059" w:history="1">
            <w:r w:rsidR="00BC01F0" w:rsidRPr="009E5E0A">
              <w:rPr>
                <w:rStyle w:val="Hyperlink"/>
                <w:noProof/>
              </w:rPr>
              <w:t>The jobactive model</w:t>
            </w:r>
            <w:r w:rsidR="00BC01F0">
              <w:rPr>
                <w:noProof/>
                <w:webHidden/>
              </w:rPr>
              <w:tab/>
            </w:r>
            <w:r w:rsidR="00BC01F0">
              <w:rPr>
                <w:noProof/>
                <w:webHidden/>
              </w:rPr>
              <w:fldChar w:fldCharType="begin"/>
            </w:r>
            <w:r w:rsidR="00BC01F0">
              <w:rPr>
                <w:noProof/>
                <w:webHidden/>
              </w:rPr>
              <w:instrText xml:space="preserve"> PAGEREF _Toc120525059 \h </w:instrText>
            </w:r>
            <w:r w:rsidR="00BC01F0">
              <w:rPr>
                <w:noProof/>
                <w:webHidden/>
              </w:rPr>
            </w:r>
            <w:r w:rsidR="00BC01F0">
              <w:rPr>
                <w:noProof/>
                <w:webHidden/>
              </w:rPr>
              <w:fldChar w:fldCharType="separate"/>
            </w:r>
            <w:r w:rsidR="009A5B58">
              <w:rPr>
                <w:noProof/>
                <w:webHidden/>
              </w:rPr>
              <w:t>18</w:t>
            </w:r>
            <w:r w:rsidR="00BC01F0">
              <w:rPr>
                <w:noProof/>
                <w:webHidden/>
              </w:rPr>
              <w:fldChar w:fldCharType="end"/>
            </w:r>
          </w:hyperlink>
        </w:p>
        <w:p w14:paraId="66B2C994" w14:textId="443B347C" w:rsidR="00BC01F0" w:rsidRDefault="007D4347">
          <w:pPr>
            <w:pStyle w:val="TOC3"/>
            <w:tabs>
              <w:tab w:val="right" w:leader="dot" w:pos="9016"/>
            </w:tabs>
            <w:rPr>
              <w:rFonts w:eastAsiaTheme="minorEastAsia"/>
              <w:noProof/>
              <w:lang w:eastAsia="en-AU"/>
            </w:rPr>
          </w:pPr>
          <w:hyperlink w:anchor="_Toc120525060" w:history="1">
            <w:r w:rsidR="00BC01F0" w:rsidRPr="009E5E0A">
              <w:rPr>
                <w:rStyle w:val="Hyperlink"/>
                <w:noProof/>
              </w:rPr>
              <w:t>Key features of jobactive</w:t>
            </w:r>
            <w:r w:rsidR="00BC01F0">
              <w:rPr>
                <w:noProof/>
                <w:webHidden/>
              </w:rPr>
              <w:tab/>
            </w:r>
            <w:r w:rsidR="00BC01F0">
              <w:rPr>
                <w:noProof/>
                <w:webHidden/>
              </w:rPr>
              <w:fldChar w:fldCharType="begin"/>
            </w:r>
            <w:r w:rsidR="00BC01F0">
              <w:rPr>
                <w:noProof/>
                <w:webHidden/>
              </w:rPr>
              <w:instrText xml:space="preserve"> PAGEREF _Toc120525060 \h </w:instrText>
            </w:r>
            <w:r w:rsidR="00BC01F0">
              <w:rPr>
                <w:noProof/>
                <w:webHidden/>
              </w:rPr>
            </w:r>
            <w:r w:rsidR="00BC01F0">
              <w:rPr>
                <w:noProof/>
                <w:webHidden/>
              </w:rPr>
              <w:fldChar w:fldCharType="separate"/>
            </w:r>
            <w:r w:rsidR="009A5B58">
              <w:rPr>
                <w:noProof/>
                <w:webHidden/>
              </w:rPr>
              <w:t>18</w:t>
            </w:r>
            <w:r w:rsidR="00BC01F0">
              <w:rPr>
                <w:noProof/>
                <w:webHidden/>
              </w:rPr>
              <w:fldChar w:fldCharType="end"/>
            </w:r>
          </w:hyperlink>
        </w:p>
        <w:p w14:paraId="73EC0E53" w14:textId="350F91A7" w:rsidR="00BC01F0" w:rsidRDefault="007D4347">
          <w:pPr>
            <w:pStyle w:val="TOC2"/>
            <w:tabs>
              <w:tab w:val="right" w:leader="dot" w:pos="9016"/>
            </w:tabs>
            <w:rPr>
              <w:rFonts w:eastAsiaTheme="minorEastAsia"/>
              <w:noProof/>
              <w:lang w:eastAsia="en-AU"/>
            </w:rPr>
          </w:pPr>
          <w:hyperlink w:anchor="_Toc120525061" w:history="1">
            <w:r w:rsidR="00BC01F0" w:rsidRPr="009E5E0A">
              <w:rPr>
                <w:rStyle w:val="Hyperlink"/>
                <w:noProof/>
              </w:rPr>
              <w:t>The jobactive evaluation</w:t>
            </w:r>
            <w:r w:rsidR="00BC01F0">
              <w:rPr>
                <w:noProof/>
                <w:webHidden/>
              </w:rPr>
              <w:tab/>
            </w:r>
            <w:r w:rsidR="00BC01F0">
              <w:rPr>
                <w:noProof/>
                <w:webHidden/>
              </w:rPr>
              <w:fldChar w:fldCharType="begin"/>
            </w:r>
            <w:r w:rsidR="00BC01F0">
              <w:rPr>
                <w:noProof/>
                <w:webHidden/>
              </w:rPr>
              <w:instrText xml:space="preserve"> PAGEREF _Toc120525061 \h </w:instrText>
            </w:r>
            <w:r w:rsidR="00BC01F0">
              <w:rPr>
                <w:noProof/>
                <w:webHidden/>
              </w:rPr>
            </w:r>
            <w:r w:rsidR="00BC01F0">
              <w:rPr>
                <w:noProof/>
                <w:webHidden/>
              </w:rPr>
              <w:fldChar w:fldCharType="separate"/>
            </w:r>
            <w:r w:rsidR="009A5B58">
              <w:rPr>
                <w:noProof/>
                <w:webHidden/>
              </w:rPr>
              <w:t>19</w:t>
            </w:r>
            <w:r w:rsidR="00BC01F0">
              <w:rPr>
                <w:noProof/>
                <w:webHidden/>
              </w:rPr>
              <w:fldChar w:fldCharType="end"/>
            </w:r>
          </w:hyperlink>
        </w:p>
        <w:p w14:paraId="41EE8502" w14:textId="6D2948BE" w:rsidR="00BC01F0" w:rsidRDefault="007D4347">
          <w:pPr>
            <w:pStyle w:val="TOC2"/>
            <w:tabs>
              <w:tab w:val="right" w:leader="dot" w:pos="9016"/>
            </w:tabs>
            <w:rPr>
              <w:rFonts w:eastAsiaTheme="minorEastAsia"/>
              <w:noProof/>
              <w:lang w:eastAsia="en-AU"/>
            </w:rPr>
          </w:pPr>
          <w:hyperlink w:anchor="_Toc120525062" w:history="1">
            <w:r w:rsidR="00BC01F0" w:rsidRPr="009E5E0A">
              <w:rPr>
                <w:rStyle w:val="Hyperlink"/>
                <w:noProof/>
              </w:rPr>
              <w:t>Participants in jobactive</w:t>
            </w:r>
            <w:r w:rsidR="00BC01F0">
              <w:rPr>
                <w:noProof/>
                <w:webHidden/>
              </w:rPr>
              <w:tab/>
            </w:r>
            <w:r w:rsidR="00BC01F0">
              <w:rPr>
                <w:noProof/>
                <w:webHidden/>
              </w:rPr>
              <w:fldChar w:fldCharType="begin"/>
            </w:r>
            <w:r w:rsidR="00BC01F0">
              <w:rPr>
                <w:noProof/>
                <w:webHidden/>
              </w:rPr>
              <w:instrText xml:space="preserve"> PAGEREF _Toc120525062 \h </w:instrText>
            </w:r>
            <w:r w:rsidR="00BC01F0">
              <w:rPr>
                <w:noProof/>
                <w:webHidden/>
              </w:rPr>
            </w:r>
            <w:r w:rsidR="00BC01F0">
              <w:rPr>
                <w:noProof/>
                <w:webHidden/>
              </w:rPr>
              <w:fldChar w:fldCharType="separate"/>
            </w:r>
            <w:r w:rsidR="009A5B58">
              <w:rPr>
                <w:noProof/>
                <w:webHidden/>
              </w:rPr>
              <w:t>19</w:t>
            </w:r>
            <w:r w:rsidR="00BC01F0">
              <w:rPr>
                <w:noProof/>
                <w:webHidden/>
              </w:rPr>
              <w:fldChar w:fldCharType="end"/>
            </w:r>
          </w:hyperlink>
        </w:p>
        <w:p w14:paraId="76716521" w14:textId="04F3AAC2" w:rsidR="00BC01F0" w:rsidRDefault="007D4347">
          <w:pPr>
            <w:pStyle w:val="TOC2"/>
            <w:tabs>
              <w:tab w:val="right" w:leader="dot" w:pos="9016"/>
            </w:tabs>
            <w:rPr>
              <w:rFonts w:eastAsiaTheme="minorEastAsia"/>
              <w:noProof/>
              <w:lang w:eastAsia="en-AU"/>
            </w:rPr>
          </w:pPr>
          <w:hyperlink w:anchor="_Toc120525063" w:history="1">
            <w:r w:rsidR="00BC01F0" w:rsidRPr="009E5E0A">
              <w:rPr>
                <w:rStyle w:val="Hyperlink"/>
                <w:noProof/>
              </w:rPr>
              <w:t>Participant streaming and connecting with a provider</w:t>
            </w:r>
            <w:r w:rsidR="00BC01F0">
              <w:rPr>
                <w:noProof/>
                <w:webHidden/>
              </w:rPr>
              <w:tab/>
            </w:r>
            <w:r w:rsidR="00BC01F0">
              <w:rPr>
                <w:noProof/>
                <w:webHidden/>
              </w:rPr>
              <w:fldChar w:fldCharType="begin"/>
            </w:r>
            <w:r w:rsidR="00BC01F0">
              <w:rPr>
                <w:noProof/>
                <w:webHidden/>
              </w:rPr>
              <w:instrText xml:space="preserve"> PAGEREF _Toc120525063 \h </w:instrText>
            </w:r>
            <w:r w:rsidR="00BC01F0">
              <w:rPr>
                <w:noProof/>
                <w:webHidden/>
              </w:rPr>
            </w:r>
            <w:r w:rsidR="00BC01F0">
              <w:rPr>
                <w:noProof/>
                <w:webHidden/>
              </w:rPr>
              <w:fldChar w:fldCharType="separate"/>
            </w:r>
            <w:r w:rsidR="009A5B58">
              <w:rPr>
                <w:noProof/>
                <w:webHidden/>
              </w:rPr>
              <w:t>19</w:t>
            </w:r>
            <w:r w:rsidR="00BC01F0">
              <w:rPr>
                <w:noProof/>
                <w:webHidden/>
              </w:rPr>
              <w:fldChar w:fldCharType="end"/>
            </w:r>
          </w:hyperlink>
        </w:p>
        <w:p w14:paraId="7741A729" w14:textId="497A184E" w:rsidR="00BC01F0" w:rsidRDefault="007D4347">
          <w:pPr>
            <w:pStyle w:val="TOC3"/>
            <w:tabs>
              <w:tab w:val="right" w:leader="dot" w:pos="9016"/>
            </w:tabs>
            <w:rPr>
              <w:rFonts w:eastAsiaTheme="minorEastAsia"/>
              <w:noProof/>
              <w:lang w:eastAsia="en-AU"/>
            </w:rPr>
          </w:pPr>
          <w:hyperlink w:anchor="_Toc120525064" w:history="1">
            <w:r w:rsidR="00BC01F0" w:rsidRPr="009E5E0A">
              <w:rPr>
                <w:rStyle w:val="Hyperlink"/>
                <w:noProof/>
              </w:rPr>
              <w:t>Streaming of participants</w:t>
            </w:r>
            <w:r w:rsidR="00BC01F0">
              <w:rPr>
                <w:noProof/>
                <w:webHidden/>
              </w:rPr>
              <w:tab/>
            </w:r>
            <w:r w:rsidR="00BC01F0">
              <w:rPr>
                <w:noProof/>
                <w:webHidden/>
              </w:rPr>
              <w:fldChar w:fldCharType="begin"/>
            </w:r>
            <w:r w:rsidR="00BC01F0">
              <w:rPr>
                <w:noProof/>
                <w:webHidden/>
              </w:rPr>
              <w:instrText xml:space="preserve"> PAGEREF _Toc120525064 \h </w:instrText>
            </w:r>
            <w:r w:rsidR="00BC01F0">
              <w:rPr>
                <w:noProof/>
                <w:webHidden/>
              </w:rPr>
            </w:r>
            <w:r w:rsidR="00BC01F0">
              <w:rPr>
                <w:noProof/>
                <w:webHidden/>
              </w:rPr>
              <w:fldChar w:fldCharType="separate"/>
            </w:r>
            <w:r w:rsidR="009A5B58">
              <w:rPr>
                <w:noProof/>
                <w:webHidden/>
              </w:rPr>
              <w:t>19</w:t>
            </w:r>
            <w:r w:rsidR="00BC01F0">
              <w:rPr>
                <w:noProof/>
                <w:webHidden/>
              </w:rPr>
              <w:fldChar w:fldCharType="end"/>
            </w:r>
          </w:hyperlink>
        </w:p>
        <w:p w14:paraId="2CB6B99F" w14:textId="54BDE221" w:rsidR="00BC01F0" w:rsidRDefault="007D4347">
          <w:pPr>
            <w:pStyle w:val="TOC3"/>
            <w:tabs>
              <w:tab w:val="right" w:leader="dot" w:pos="9016"/>
            </w:tabs>
            <w:rPr>
              <w:rFonts w:eastAsiaTheme="minorEastAsia"/>
              <w:noProof/>
              <w:lang w:eastAsia="en-AU"/>
            </w:rPr>
          </w:pPr>
          <w:hyperlink w:anchor="_Toc120525065" w:history="1">
            <w:r w:rsidR="00BC01F0" w:rsidRPr="009E5E0A">
              <w:rPr>
                <w:rStyle w:val="Hyperlink"/>
                <w:noProof/>
              </w:rPr>
              <w:t>Connecting with a provider</w:t>
            </w:r>
            <w:r w:rsidR="00BC01F0">
              <w:rPr>
                <w:noProof/>
                <w:webHidden/>
              </w:rPr>
              <w:tab/>
            </w:r>
            <w:r w:rsidR="00BC01F0">
              <w:rPr>
                <w:noProof/>
                <w:webHidden/>
              </w:rPr>
              <w:fldChar w:fldCharType="begin"/>
            </w:r>
            <w:r w:rsidR="00BC01F0">
              <w:rPr>
                <w:noProof/>
                <w:webHidden/>
              </w:rPr>
              <w:instrText xml:space="preserve"> PAGEREF _Toc120525065 \h </w:instrText>
            </w:r>
            <w:r w:rsidR="00BC01F0">
              <w:rPr>
                <w:noProof/>
                <w:webHidden/>
              </w:rPr>
            </w:r>
            <w:r w:rsidR="00BC01F0">
              <w:rPr>
                <w:noProof/>
                <w:webHidden/>
              </w:rPr>
              <w:fldChar w:fldCharType="separate"/>
            </w:r>
            <w:r w:rsidR="009A5B58">
              <w:rPr>
                <w:noProof/>
                <w:webHidden/>
              </w:rPr>
              <w:t>20</w:t>
            </w:r>
            <w:r w:rsidR="00BC01F0">
              <w:rPr>
                <w:noProof/>
                <w:webHidden/>
              </w:rPr>
              <w:fldChar w:fldCharType="end"/>
            </w:r>
          </w:hyperlink>
        </w:p>
        <w:p w14:paraId="78FBC7A0" w14:textId="6E39AAB7" w:rsidR="00BC01F0" w:rsidRDefault="007D4347">
          <w:pPr>
            <w:pStyle w:val="TOC2"/>
            <w:tabs>
              <w:tab w:val="right" w:leader="dot" w:pos="9016"/>
            </w:tabs>
            <w:rPr>
              <w:rFonts w:eastAsiaTheme="minorEastAsia"/>
              <w:noProof/>
              <w:lang w:eastAsia="en-AU"/>
            </w:rPr>
          </w:pPr>
          <w:hyperlink w:anchor="_Toc120525066" w:history="1">
            <w:r w:rsidR="00BC01F0" w:rsidRPr="009E5E0A">
              <w:rPr>
                <w:rStyle w:val="Hyperlink"/>
                <w:noProof/>
              </w:rPr>
              <w:t>Participant servicing</w:t>
            </w:r>
            <w:r w:rsidR="00BC01F0">
              <w:rPr>
                <w:noProof/>
                <w:webHidden/>
              </w:rPr>
              <w:tab/>
            </w:r>
            <w:r w:rsidR="00BC01F0">
              <w:rPr>
                <w:noProof/>
                <w:webHidden/>
              </w:rPr>
              <w:fldChar w:fldCharType="begin"/>
            </w:r>
            <w:r w:rsidR="00BC01F0">
              <w:rPr>
                <w:noProof/>
                <w:webHidden/>
              </w:rPr>
              <w:instrText xml:space="preserve"> PAGEREF _Toc120525066 \h </w:instrText>
            </w:r>
            <w:r w:rsidR="00BC01F0">
              <w:rPr>
                <w:noProof/>
                <w:webHidden/>
              </w:rPr>
            </w:r>
            <w:r w:rsidR="00BC01F0">
              <w:rPr>
                <w:noProof/>
                <w:webHidden/>
              </w:rPr>
              <w:fldChar w:fldCharType="separate"/>
            </w:r>
            <w:r w:rsidR="009A5B58">
              <w:rPr>
                <w:noProof/>
                <w:webHidden/>
              </w:rPr>
              <w:t>21</w:t>
            </w:r>
            <w:r w:rsidR="00BC01F0">
              <w:rPr>
                <w:noProof/>
                <w:webHidden/>
              </w:rPr>
              <w:fldChar w:fldCharType="end"/>
            </w:r>
          </w:hyperlink>
        </w:p>
        <w:p w14:paraId="6E262E2C" w14:textId="6C39863C" w:rsidR="00BC01F0" w:rsidRDefault="007D4347">
          <w:pPr>
            <w:pStyle w:val="TOC3"/>
            <w:tabs>
              <w:tab w:val="right" w:leader="dot" w:pos="9016"/>
            </w:tabs>
            <w:rPr>
              <w:rFonts w:eastAsiaTheme="minorEastAsia"/>
              <w:noProof/>
              <w:lang w:eastAsia="en-AU"/>
            </w:rPr>
          </w:pPr>
          <w:hyperlink w:anchor="_Toc120525067" w:history="1">
            <w:r w:rsidR="00BC01F0" w:rsidRPr="009E5E0A">
              <w:rPr>
                <w:rStyle w:val="Hyperlink"/>
                <w:noProof/>
              </w:rPr>
              <w:t>Service Delivery Plans</w:t>
            </w:r>
            <w:r w:rsidR="00BC01F0">
              <w:rPr>
                <w:noProof/>
                <w:webHidden/>
              </w:rPr>
              <w:tab/>
            </w:r>
            <w:r w:rsidR="00BC01F0">
              <w:rPr>
                <w:noProof/>
                <w:webHidden/>
              </w:rPr>
              <w:fldChar w:fldCharType="begin"/>
            </w:r>
            <w:r w:rsidR="00BC01F0">
              <w:rPr>
                <w:noProof/>
                <w:webHidden/>
              </w:rPr>
              <w:instrText xml:space="preserve"> PAGEREF _Toc120525067 \h </w:instrText>
            </w:r>
            <w:r w:rsidR="00BC01F0">
              <w:rPr>
                <w:noProof/>
                <w:webHidden/>
              </w:rPr>
            </w:r>
            <w:r w:rsidR="00BC01F0">
              <w:rPr>
                <w:noProof/>
                <w:webHidden/>
              </w:rPr>
              <w:fldChar w:fldCharType="separate"/>
            </w:r>
            <w:r w:rsidR="009A5B58">
              <w:rPr>
                <w:noProof/>
                <w:webHidden/>
              </w:rPr>
              <w:t>21</w:t>
            </w:r>
            <w:r w:rsidR="00BC01F0">
              <w:rPr>
                <w:noProof/>
                <w:webHidden/>
              </w:rPr>
              <w:fldChar w:fldCharType="end"/>
            </w:r>
          </w:hyperlink>
        </w:p>
        <w:p w14:paraId="49C6414C" w14:textId="1C895F35" w:rsidR="00BC01F0" w:rsidRDefault="007D4347">
          <w:pPr>
            <w:pStyle w:val="TOC3"/>
            <w:tabs>
              <w:tab w:val="right" w:leader="dot" w:pos="9016"/>
            </w:tabs>
            <w:rPr>
              <w:rFonts w:eastAsiaTheme="minorEastAsia"/>
              <w:noProof/>
              <w:lang w:eastAsia="en-AU"/>
            </w:rPr>
          </w:pPr>
          <w:hyperlink w:anchor="_Toc120525068" w:history="1">
            <w:r w:rsidR="00BC01F0" w:rsidRPr="009E5E0A">
              <w:rPr>
                <w:rStyle w:val="Hyperlink"/>
                <w:noProof/>
              </w:rPr>
              <w:t>Job Plans</w:t>
            </w:r>
            <w:r w:rsidR="00BC01F0">
              <w:rPr>
                <w:noProof/>
                <w:webHidden/>
              </w:rPr>
              <w:tab/>
            </w:r>
            <w:r w:rsidR="00BC01F0">
              <w:rPr>
                <w:noProof/>
                <w:webHidden/>
              </w:rPr>
              <w:fldChar w:fldCharType="begin"/>
            </w:r>
            <w:r w:rsidR="00BC01F0">
              <w:rPr>
                <w:noProof/>
                <w:webHidden/>
              </w:rPr>
              <w:instrText xml:space="preserve"> PAGEREF _Toc120525068 \h </w:instrText>
            </w:r>
            <w:r w:rsidR="00BC01F0">
              <w:rPr>
                <w:noProof/>
                <w:webHidden/>
              </w:rPr>
            </w:r>
            <w:r w:rsidR="00BC01F0">
              <w:rPr>
                <w:noProof/>
                <w:webHidden/>
              </w:rPr>
              <w:fldChar w:fldCharType="separate"/>
            </w:r>
            <w:r w:rsidR="009A5B58">
              <w:rPr>
                <w:noProof/>
                <w:webHidden/>
              </w:rPr>
              <w:t>21</w:t>
            </w:r>
            <w:r w:rsidR="00BC01F0">
              <w:rPr>
                <w:noProof/>
                <w:webHidden/>
              </w:rPr>
              <w:fldChar w:fldCharType="end"/>
            </w:r>
          </w:hyperlink>
        </w:p>
        <w:p w14:paraId="55C3EF6D" w14:textId="36C279D0" w:rsidR="00BC01F0" w:rsidRDefault="007D4347">
          <w:pPr>
            <w:pStyle w:val="TOC3"/>
            <w:tabs>
              <w:tab w:val="right" w:leader="dot" w:pos="9016"/>
            </w:tabs>
            <w:rPr>
              <w:rFonts w:eastAsiaTheme="minorEastAsia"/>
              <w:noProof/>
              <w:lang w:eastAsia="en-AU"/>
            </w:rPr>
          </w:pPr>
          <w:hyperlink w:anchor="_Toc120525069" w:history="1">
            <w:r w:rsidR="00BC01F0" w:rsidRPr="009E5E0A">
              <w:rPr>
                <w:rStyle w:val="Hyperlink"/>
                <w:noProof/>
              </w:rPr>
              <w:t>Provider assistance for participants</w:t>
            </w:r>
            <w:r w:rsidR="00BC01F0">
              <w:rPr>
                <w:noProof/>
                <w:webHidden/>
              </w:rPr>
              <w:tab/>
            </w:r>
            <w:r w:rsidR="00BC01F0">
              <w:rPr>
                <w:noProof/>
                <w:webHidden/>
              </w:rPr>
              <w:fldChar w:fldCharType="begin"/>
            </w:r>
            <w:r w:rsidR="00BC01F0">
              <w:rPr>
                <w:noProof/>
                <w:webHidden/>
              </w:rPr>
              <w:instrText xml:space="preserve"> PAGEREF _Toc120525069 \h </w:instrText>
            </w:r>
            <w:r w:rsidR="00BC01F0">
              <w:rPr>
                <w:noProof/>
                <w:webHidden/>
              </w:rPr>
            </w:r>
            <w:r w:rsidR="00BC01F0">
              <w:rPr>
                <w:noProof/>
                <w:webHidden/>
              </w:rPr>
              <w:fldChar w:fldCharType="separate"/>
            </w:r>
            <w:r w:rsidR="009A5B58">
              <w:rPr>
                <w:noProof/>
                <w:webHidden/>
              </w:rPr>
              <w:t>21</w:t>
            </w:r>
            <w:r w:rsidR="00BC01F0">
              <w:rPr>
                <w:noProof/>
                <w:webHidden/>
              </w:rPr>
              <w:fldChar w:fldCharType="end"/>
            </w:r>
          </w:hyperlink>
        </w:p>
        <w:p w14:paraId="58C51B3D" w14:textId="5A0C680A" w:rsidR="00BC01F0" w:rsidRDefault="007D4347">
          <w:pPr>
            <w:pStyle w:val="TOC3"/>
            <w:tabs>
              <w:tab w:val="right" w:leader="dot" w:pos="9016"/>
            </w:tabs>
            <w:rPr>
              <w:rFonts w:eastAsiaTheme="minorEastAsia"/>
              <w:noProof/>
              <w:lang w:eastAsia="en-AU"/>
            </w:rPr>
          </w:pPr>
          <w:hyperlink w:anchor="_Toc120525070" w:history="1">
            <w:r w:rsidR="00BC01F0" w:rsidRPr="009E5E0A">
              <w:rPr>
                <w:rStyle w:val="Hyperlink"/>
                <w:noProof/>
              </w:rPr>
              <w:t>Changing providers</w:t>
            </w:r>
            <w:r w:rsidR="00BC01F0">
              <w:rPr>
                <w:noProof/>
                <w:webHidden/>
              </w:rPr>
              <w:tab/>
            </w:r>
            <w:r w:rsidR="00BC01F0">
              <w:rPr>
                <w:noProof/>
                <w:webHidden/>
              </w:rPr>
              <w:fldChar w:fldCharType="begin"/>
            </w:r>
            <w:r w:rsidR="00BC01F0">
              <w:rPr>
                <w:noProof/>
                <w:webHidden/>
              </w:rPr>
              <w:instrText xml:space="preserve"> PAGEREF _Toc120525070 \h </w:instrText>
            </w:r>
            <w:r w:rsidR="00BC01F0">
              <w:rPr>
                <w:noProof/>
                <w:webHidden/>
              </w:rPr>
            </w:r>
            <w:r w:rsidR="00BC01F0">
              <w:rPr>
                <w:noProof/>
                <w:webHidden/>
              </w:rPr>
              <w:fldChar w:fldCharType="separate"/>
            </w:r>
            <w:r w:rsidR="009A5B58">
              <w:rPr>
                <w:noProof/>
                <w:webHidden/>
              </w:rPr>
              <w:t>23</w:t>
            </w:r>
            <w:r w:rsidR="00BC01F0">
              <w:rPr>
                <w:noProof/>
                <w:webHidden/>
              </w:rPr>
              <w:fldChar w:fldCharType="end"/>
            </w:r>
          </w:hyperlink>
        </w:p>
        <w:p w14:paraId="1CB2C98E" w14:textId="074FD6C4" w:rsidR="00BC01F0" w:rsidRDefault="007D4347">
          <w:pPr>
            <w:pStyle w:val="TOC2"/>
            <w:tabs>
              <w:tab w:val="right" w:leader="dot" w:pos="9016"/>
            </w:tabs>
            <w:rPr>
              <w:rFonts w:eastAsiaTheme="minorEastAsia"/>
              <w:noProof/>
              <w:lang w:eastAsia="en-AU"/>
            </w:rPr>
          </w:pPr>
          <w:hyperlink w:anchor="_Toc120525071" w:history="1">
            <w:r w:rsidR="00BC01F0" w:rsidRPr="009E5E0A">
              <w:rPr>
                <w:rStyle w:val="Hyperlink"/>
                <w:noProof/>
              </w:rPr>
              <w:t>Mutual Obligation Requirements</w:t>
            </w:r>
            <w:r w:rsidR="00BC01F0">
              <w:rPr>
                <w:noProof/>
                <w:webHidden/>
              </w:rPr>
              <w:tab/>
            </w:r>
            <w:r w:rsidR="00BC01F0">
              <w:rPr>
                <w:noProof/>
                <w:webHidden/>
              </w:rPr>
              <w:fldChar w:fldCharType="begin"/>
            </w:r>
            <w:r w:rsidR="00BC01F0">
              <w:rPr>
                <w:noProof/>
                <w:webHidden/>
              </w:rPr>
              <w:instrText xml:space="preserve"> PAGEREF _Toc120525071 \h </w:instrText>
            </w:r>
            <w:r w:rsidR="00BC01F0">
              <w:rPr>
                <w:noProof/>
                <w:webHidden/>
              </w:rPr>
            </w:r>
            <w:r w:rsidR="00BC01F0">
              <w:rPr>
                <w:noProof/>
                <w:webHidden/>
              </w:rPr>
              <w:fldChar w:fldCharType="separate"/>
            </w:r>
            <w:r w:rsidR="009A5B58">
              <w:rPr>
                <w:noProof/>
                <w:webHidden/>
              </w:rPr>
              <w:t>23</w:t>
            </w:r>
            <w:r w:rsidR="00BC01F0">
              <w:rPr>
                <w:noProof/>
                <w:webHidden/>
              </w:rPr>
              <w:fldChar w:fldCharType="end"/>
            </w:r>
          </w:hyperlink>
        </w:p>
        <w:p w14:paraId="11EB10A0" w14:textId="13AE1385" w:rsidR="00BC01F0" w:rsidRDefault="007D4347">
          <w:pPr>
            <w:pStyle w:val="TOC3"/>
            <w:tabs>
              <w:tab w:val="right" w:leader="dot" w:pos="9016"/>
            </w:tabs>
            <w:rPr>
              <w:rFonts w:eastAsiaTheme="minorEastAsia"/>
              <w:noProof/>
              <w:lang w:eastAsia="en-AU"/>
            </w:rPr>
          </w:pPr>
          <w:hyperlink w:anchor="_Toc120525072" w:history="1">
            <w:r w:rsidR="00BC01F0" w:rsidRPr="009E5E0A">
              <w:rPr>
                <w:rStyle w:val="Hyperlink"/>
                <w:noProof/>
              </w:rPr>
              <w:t>Attendance rates</w:t>
            </w:r>
            <w:r w:rsidR="00BC01F0">
              <w:rPr>
                <w:noProof/>
                <w:webHidden/>
              </w:rPr>
              <w:tab/>
            </w:r>
            <w:r w:rsidR="00BC01F0">
              <w:rPr>
                <w:noProof/>
                <w:webHidden/>
              </w:rPr>
              <w:fldChar w:fldCharType="begin"/>
            </w:r>
            <w:r w:rsidR="00BC01F0">
              <w:rPr>
                <w:noProof/>
                <w:webHidden/>
              </w:rPr>
              <w:instrText xml:space="preserve"> PAGEREF _Toc120525072 \h </w:instrText>
            </w:r>
            <w:r w:rsidR="00BC01F0">
              <w:rPr>
                <w:noProof/>
                <w:webHidden/>
              </w:rPr>
            </w:r>
            <w:r w:rsidR="00BC01F0">
              <w:rPr>
                <w:noProof/>
                <w:webHidden/>
              </w:rPr>
              <w:fldChar w:fldCharType="separate"/>
            </w:r>
            <w:r w:rsidR="009A5B58">
              <w:rPr>
                <w:noProof/>
                <w:webHidden/>
              </w:rPr>
              <w:t>23</w:t>
            </w:r>
            <w:r w:rsidR="00BC01F0">
              <w:rPr>
                <w:noProof/>
                <w:webHidden/>
              </w:rPr>
              <w:fldChar w:fldCharType="end"/>
            </w:r>
          </w:hyperlink>
        </w:p>
        <w:p w14:paraId="01E97AE8" w14:textId="7432134F" w:rsidR="00BC01F0" w:rsidRDefault="007D4347">
          <w:pPr>
            <w:pStyle w:val="TOC3"/>
            <w:tabs>
              <w:tab w:val="right" w:leader="dot" w:pos="9016"/>
            </w:tabs>
            <w:rPr>
              <w:rFonts w:eastAsiaTheme="minorEastAsia"/>
              <w:noProof/>
              <w:lang w:eastAsia="en-AU"/>
            </w:rPr>
          </w:pPr>
          <w:hyperlink w:anchor="_Toc120525073" w:history="1">
            <w:r w:rsidR="00BC01F0" w:rsidRPr="009E5E0A">
              <w:rPr>
                <w:rStyle w:val="Hyperlink"/>
                <w:noProof/>
              </w:rPr>
              <w:t>Annual Activity Requirements</w:t>
            </w:r>
            <w:r w:rsidR="00BC01F0">
              <w:rPr>
                <w:noProof/>
                <w:webHidden/>
              </w:rPr>
              <w:tab/>
            </w:r>
            <w:r w:rsidR="00BC01F0">
              <w:rPr>
                <w:noProof/>
                <w:webHidden/>
              </w:rPr>
              <w:fldChar w:fldCharType="begin"/>
            </w:r>
            <w:r w:rsidR="00BC01F0">
              <w:rPr>
                <w:noProof/>
                <w:webHidden/>
              </w:rPr>
              <w:instrText xml:space="preserve"> PAGEREF _Toc120525073 \h </w:instrText>
            </w:r>
            <w:r w:rsidR="00BC01F0">
              <w:rPr>
                <w:noProof/>
                <w:webHidden/>
              </w:rPr>
            </w:r>
            <w:r w:rsidR="00BC01F0">
              <w:rPr>
                <w:noProof/>
                <w:webHidden/>
              </w:rPr>
              <w:fldChar w:fldCharType="separate"/>
            </w:r>
            <w:r w:rsidR="009A5B58">
              <w:rPr>
                <w:noProof/>
                <w:webHidden/>
              </w:rPr>
              <w:t>24</w:t>
            </w:r>
            <w:r w:rsidR="00BC01F0">
              <w:rPr>
                <w:noProof/>
                <w:webHidden/>
              </w:rPr>
              <w:fldChar w:fldCharType="end"/>
            </w:r>
          </w:hyperlink>
        </w:p>
        <w:p w14:paraId="751CD345" w14:textId="03065C08" w:rsidR="00BC01F0" w:rsidRDefault="007D4347">
          <w:pPr>
            <w:pStyle w:val="TOC3"/>
            <w:tabs>
              <w:tab w:val="right" w:leader="dot" w:pos="9016"/>
            </w:tabs>
            <w:rPr>
              <w:rFonts w:eastAsiaTheme="minorEastAsia"/>
              <w:noProof/>
              <w:lang w:eastAsia="en-AU"/>
            </w:rPr>
          </w:pPr>
          <w:hyperlink w:anchor="_Toc120525074" w:history="1">
            <w:r w:rsidR="00BC01F0" w:rsidRPr="009E5E0A">
              <w:rPr>
                <w:rStyle w:val="Hyperlink"/>
                <w:noProof/>
              </w:rPr>
              <w:t>Compliance frameworks</w:t>
            </w:r>
            <w:r w:rsidR="00BC01F0">
              <w:rPr>
                <w:noProof/>
                <w:webHidden/>
              </w:rPr>
              <w:tab/>
            </w:r>
            <w:r w:rsidR="00BC01F0">
              <w:rPr>
                <w:noProof/>
                <w:webHidden/>
              </w:rPr>
              <w:fldChar w:fldCharType="begin"/>
            </w:r>
            <w:r w:rsidR="00BC01F0">
              <w:rPr>
                <w:noProof/>
                <w:webHidden/>
              </w:rPr>
              <w:instrText xml:space="preserve"> PAGEREF _Toc120525074 \h </w:instrText>
            </w:r>
            <w:r w:rsidR="00BC01F0">
              <w:rPr>
                <w:noProof/>
                <w:webHidden/>
              </w:rPr>
            </w:r>
            <w:r w:rsidR="00BC01F0">
              <w:rPr>
                <w:noProof/>
                <w:webHidden/>
              </w:rPr>
              <w:fldChar w:fldCharType="separate"/>
            </w:r>
            <w:r w:rsidR="009A5B58">
              <w:rPr>
                <w:noProof/>
                <w:webHidden/>
              </w:rPr>
              <w:t>24</w:t>
            </w:r>
            <w:r w:rsidR="00BC01F0">
              <w:rPr>
                <w:noProof/>
                <w:webHidden/>
              </w:rPr>
              <w:fldChar w:fldCharType="end"/>
            </w:r>
          </w:hyperlink>
        </w:p>
        <w:p w14:paraId="6DE1F8B9" w14:textId="34FFADBC" w:rsidR="00BC01F0" w:rsidRDefault="007D4347">
          <w:pPr>
            <w:pStyle w:val="TOC2"/>
            <w:tabs>
              <w:tab w:val="right" w:leader="dot" w:pos="9016"/>
            </w:tabs>
            <w:rPr>
              <w:rFonts w:eastAsiaTheme="minorEastAsia"/>
              <w:noProof/>
              <w:lang w:eastAsia="en-AU"/>
            </w:rPr>
          </w:pPr>
          <w:hyperlink w:anchor="_Toc120525075" w:history="1">
            <w:r w:rsidR="00BC01F0" w:rsidRPr="009E5E0A">
              <w:rPr>
                <w:rStyle w:val="Hyperlink"/>
                <w:noProof/>
              </w:rPr>
              <w:t>The Work for the Dole program</w:t>
            </w:r>
            <w:r w:rsidR="00BC01F0">
              <w:rPr>
                <w:noProof/>
                <w:webHidden/>
              </w:rPr>
              <w:tab/>
            </w:r>
            <w:r w:rsidR="00BC01F0">
              <w:rPr>
                <w:noProof/>
                <w:webHidden/>
              </w:rPr>
              <w:fldChar w:fldCharType="begin"/>
            </w:r>
            <w:r w:rsidR="00BC01F0">
              <w:rPr>
                <w:noProof/>
                <w:webHidden/>
              </w:rPr>
              <w:instrText xml:space="preserve"> PAGEREF _Toc120525075 \h </w:instrText>
            </w:r>
            <w:r w:rsidR="00BC01F0">
              <w:rPr>
                <w:noProof/>
                <w:webHidden/>
              </w:rPr>
            </w:r>
            <w:r w:rsidR="00BC01F0">
              <w:rPr>
                <w:noProof/>
                <w:webHidden/>
              </w:rPr>
              <w:fldChar w:fldCharType="separate"/>
            </w:r>
            <w:r w:rsidR="009A5B58">
              <w:rPr>
                <w:noProof/>
                <w:webHidden/>
              </w:rPr>
              <w:t>25</w:t>
            </w:r>
            <w:r w:rsidR="00BC01F0">
              <w:rPr>
                <w:noProof/>
                <w:webHidden/>
              </w:rPr>
              <w:fldChar w:fldCharType="end"/>
            </w:r>
          </w:hyperlink>
        </w:p>
        <w:p w14:paraId="110FCF51" w14:textId="0032EBF6" w:rsidR="00BC01F0" w:rsidRDefault="007D4347">
          <w:pPr>
            <w:pStyle w:val="TOC2"/>
            <w:tabs>
              <w:tab w:val="right" w:leader="dot" w:pos="9016"/>
            </w:tabs>
            <w:rPr>
              <w:rFonts w:eastAsiaTheme="minorEastAsia"/>
              <w:noProof/>
              <w:lang w:eastAsia="en-AU"/>
            </w:rPr>
          </w:pPr>
          <w:hyperlink w:anchor="_Toc120525076" w:history="1">
            <w:r w:rsidR="00BC01F0" w:rsidRPr="009E5E0A">
              <w:rPr>
                <w:rStyle w:val="Hyperlink"/>
                <w:noProof/>
              </w:rPr>
              <w:t>Employer servicing</w:t>
            </w:r>
            <w:r w:rsidR="00BC01F0">
              <w:rPr>
                <w:noProof/>
                <w:webHidden/>
              </w:rPr>
              <w:tab/>
            </w:r>
            <w:r w:rsidR="00BC01F0">
              <w:rPr>
                <w:noProof/>
                <w:webHidden/>
              </w:rPr>
              <w:fldChar w:fldCharType="begin"/>
            </w:r>
            <w:r w:rsidR="00BC01F0">
              <w:rPr>
                <w:noProof/>
                <w:webHidden/>
              </w:rPr>
              <w:instrText xml:space="preserve"> PAGEREF _Toc120525076 \h </w:instrText>
            </w:r>
            <w:r w:rsidR="00BC01F0">
              <w:rPr>
                <w:noProof/>
                <w:webHidden/>
              </w:rPr>
            </w:r>
            <w:r w:rsidR="00BC01F0">
              <w:rPr>
                <w:noProof/>
                <w:webHidden/>
              </w:rPr>
              <w:fldChar w:fldCharType="separate"/>
            </w:r>
            <w:r w:rsidR="009A5B58">
              <w:rPr>
                <w:noProof/>
                <w:webHidden/>
              </w:rPr>
              <w:t>25</w:t>
            </w:r>
            <w:r w:rsidR="00BC01F0">
              <w:rPr>
                <w:noProof/>
                <w:webHidden/>
              </w:rPr>
              <w:fldChar w:fldCharType="end"/>
            </w:r>
          </w:hyperlink>
        </w:p>
        <w:p w14:paraId="2690FE84" w14:textId="6E5268C2" w:rsidR="00BC01F0" w:rsidRDefault="007D4347">
          <w:pPr>
            <w:pStyle w:val="TOC3"/>
            <w:tabs>
              <w:tab w:val="right" w:leader="dot" w:pos="9016"/>
            </w:tabs>
            <w:rPr>
              <w:rFonts w:eastAsiaTheme="minorEastAsia"/>
              <w:noProof/>
              <w:lang w:eastAsia="en-AU"/>
            </w:rPr>
          </w:pPr>
          <w:hyperlink w:anchor="_Toc120525077" w:history="1">
            <w:r w:rsidR="00BC01F0" w:rsidRPr="009E5E0A">
              <w:rPr>
                <w:rStyle w:val="Hyperlink"/>
                <w:noProof/>
              </w:rPr>
              <w:t>Wage subsidies</w:t>
            </w:r>
            <w:r w:rsidR="00BC01F0">
              <w:rPr>
                <w:noProof/>
                <w:webHidden/>
              </w:rPr>
              <w:tab/>
            </w:r>
            <w:r w:rsidR="00BC01F0">
              <w:rPr>
                <w:noProof/>
                <w:webHidden/>
              </w:rPr>
              <w:fldChar w:fldCharType="begin"/>
            </w:r>
            <w:r w:rsidR="00BC01F0">
              <w:rPr>
                <w:noProof/>
                <w:webHidden/>
              </w:rPr>
              <w:instrText xml:space="preserve"> PAGEREF _Toc120525077 \h </w:instrText>
            </w:r>
            <w:r w:rsidR="00BC01F0">
              <w:rPr>
                <w:noProof/>
                <w:webHidden/>
              </w:rPr>
            </w:r>
            <w:r w:rsidR="00BC01F0">
              <w:rPr>
                <w:noProof/>
                <w:webHidden/>
              </w:rPr>
              <w:fldChar w:fldCharType="separate"/>
            </w:r>
            <w:r w:rsidR="009A5B58">
              <w:rPr>
                <w:noProof/>
                <w:webHidden/>
              </w:rPr>
              <w:t>25</w:t>
            </w:r>
            <w:r w:rsidR="00BC01F0">
              <w:rPr>
                <w:noProof/>
                <w:webHidden/>
              </w:rPr>
              <w:fldChar w:fldCharType="end"/>
            </w:r>
          </w:hyperlink>
        </w:p>
        <w:p w14:paraId="2380C840" w14:textId="426C7B6E" w:rsidR="00BC01F0" w:rsidRDefault="007D4347">
          <w:pPr>
            <w:pStyle w:val="TOC3"/>
            <w:tabs>
              <w:tab w:val="right" w:leader="dot" w:pos="9016"/>
            </w:tabs>
            <w:rPr>
              <w:rFonts w:eastAsiaTheme="minorEastAsia"/>
              <w:noProof/>
              <w:lang w:eastAsia="en-AU"/>
            </w:rPr>
          </w:pPr>
          <w:hyperlink w:anchor="_Toc120525078" w:history="1">
            <w:r w:rsidR="00BC01F0" w:rsidRPr="009E5E0A">
              <w:rPr>
                <w:rStyle w:val="Hyperlink"/>
                <w:noProof/>
              </w:rPr>
              <w:t>Meeting employer needs</w:t>
            </w:r>
            <w:r w:rsidR="00BC01F0">
              <w:rPr>
                <w:noProof/>
                <w:webHidden/>
              </w:rPr>
              <w:tab/>
            </w:r>
            <w:r w:rsidR="00BC01F0">
              <w:rPr>
                <w:noProof/>
                <w:webHidden/>
              </w:rPr>
              <w:fldChar w:fldCharType="begin"/>
            </w:r>
            <w:r w:rsidR="00BC01F0">
              <w:rPr>
                <w:noProof/>
                <w:webHidden/>
              </w:rPr>
              <w:instrText xml:space="preserve"> PAGEREF _Toc120525078 \h </w:instrText>
            </w:r>
            <w:r w:rsidR="00BC01F0">
              <w:rPr>
                <w:noProof/>
                <w:webHidden/>
              </w:rPr>
            </w:r>
            <w:r w:rsidR="00BC01F0">
              <w:rPr>
                <w:noProof/>
                <w:webHidden/>
              </w:rPr>
              <w:fldChar w:fldCharType="separate"/>
            </w:r>
            <w:r w:rsidR="009A5B58">
              <w:rPr>
                <w:noProof/>
                <w:webHidden/>
              </w:rPr>
              <w:t>27</w:t>
            </w:r>
            <w:r w:rsidR="00BC01F0">
              <w:rPr>
                <w:noProof/>
                <w:webHidden/>
              </w:rPr>
              <w:fldChar w:fldCharType="end"/>
            </w:r>
          </w:hyperlink>
        </w:p>
        <w:p w14:paraId="1E8EFEDE" w14:textId="4F5681B5" w:rsidR="00BC01F0" w:rsidRDefault="007D4347">
          <w:pPr>
            <w:pStyle w:val="TOC2"/>
            <w:tabs>
              <w:tab w:val="right" w:leader="dot" w:pos="9016"/>
            </w:tabs>
            <w:rPr>
              <w:rFonts w:eastAsiaTheme="minorEastAsia"/>
              <w:noProof/>
              <w:lang w:eastAsia="en-AU"/>
            </w:rPr>
          </w:pPr>
          <w:hyperlink w:anchor="_Toc120525079" w:history="1">
            <w:r w:rsidR="00BC01F0" w:rsidRPr="009E5E0A">
              <w:rPr>
                <w:rStyle w:val="Hyperlink"/>
                <w:noProof/>
              </w:rPr>
              <w:t>Provider performance and administrative burden</w:t>
            </w:r>
            <w:r w:rsidR="00BC01F0">
              <w:rPr>
                <w:noProof/>
                <w:webHidden/>
              </w:rPr>
              <w:tab/>
            </w:r>
            <w:r w:rsidR="00BC01F0">
              <w:rPr>
                <w:noProof/>
                <w:webHidden/>
              </w:rPr>
              <w:fldChar w:fldCharType="begin"/>
            </w:r>
            <w:r w:rsidR="00BC01F0">
              <w:rPr>
                <w:noProof/>
                <w:webHidden/>
              </w:rPr>
              <w:instrText xml:space="preserve"> PAGEREF _Toc120525079 \h </w:instrText>
            </w:r>
            <w:r w:rsidR="00BC01F0">
              <w:rPr>
                <w:noProof/>
                <w:webHidden/>
              </w:rPr>
            </w:r>
            <w:r w:rsidR="00BC01F0">
              <w:rPr>
                <w:noProof/>
                <w:webHidden/>
              </w:rPr>
              <w:fldChar w:fldCharType="separate"/>
            </w:r>
            <w:r w:rsidR="009A5B58">
              <w:rPr>
                <w:noProof/>
                <w:webHidden/>
              </w:rPr>
              <w:t>28</w:t>
            </w:r>
            <w:r w:rsidR="00BC01F0">
              <w:rPr>
                <w:noProof/>
                <w:webHidden/>
              </w:rPr>
              <w:fldChar w:fldCharType="end"/>
            </w:r>
          </w:hyperlink>
        </w:p>
        <w:p w14:paraId="6ED4464A" w14:textId="51D253D8" w:rsidR="00BC01F0" w:rsidRDefault="007D4347">
          <w:pPr>
            <w:pStyle w:val="TOC3"/>
            <w:tabs>
              <w:tab w:val="right" w:leader="dot" w:pos="9016"/>
            </w:tabs>
            <w:rPr>
              <w:rFonts w:eastAsiaTheme="minorEastAsia"/>
              <w:noProof/>
              <w:lang w:eastAsia="en-AU"/>
            </w:rPr>
          </w:pPr>
          <w:hyperlink w:anchor="_Toc120525080" w:history="1">
            <w:r w:rsidR="00BC01F0" w:rsidRPr="009E5E0A">
              <w:rPr>
                <w:rStyle w:val="Hyperlink"/>
                <w:noProof/>
              </w:rPr>
              <w:t>Provider performance</w:t>
            </w:r>
            <w:r w:rsidR="00BC01F0">
              <w:rPr>
                <w:noProof/>
                <w:webHidden/>
              </w:rPr>
              <w:tab/>
            </w:r>
            <w:r w:rsidR="00BC01F0">
              <w:rPr>
                <w:noProof/>
                <w:webHidden/>
              </w:rPr>
              <w:fldChar w:fldCharType="begin"/>
            </w:r>
            <w:r w:rsidR="00BC01F0">
              <w:rPr>
                <w:noProof/>
                <w:webHidden/>
              </w:rPr>
              <w:instrText xml:space="preserve"> PAGEREF _Toc120525080 \h </w:instrText>
            </w:r>
            <w:r w:rsidR="00BC01F0">
              <w:rPr>
                <w:noProof/>
                <w:webHidden/>
              </w:rPr>
            </w:r>
            <w:r w:rsidR="00BC01F0">
              <w:rPr>
                <w:noProof/>
                <w:webHidden/>
              </w:rPr>
              <w:fldChar w:fldCharType="separate"/>
            </w:r>
            <w:r w:rsidR="009A5B58">
              <w:rPr>
                <w:noProof/>
                <w:webHidden/>
              </w:rPr>
              <w:t>28</w:t>
            </w:r>
            <w:r w:rsidR="00BC01F0">
              <w:rPr>
                <w:noProof/>
                <w:webHidden/>
              </w:rPr>
              <w:fldChar w:fldCharType="end"/>
            </w:r>
          </w:hyperlink>
        </w:p>
        <w:p w14:paraId="60997533" w14:textId="228B1385" w:rsidR="00BC01F0" w:rsidRDefault="007D4347">
          <w:pPr>
            <w:pStyle w:val="TOC3"/>
            <w:tabs>
              <w:tab w:val="right" w:leader="dot" w:pos="9016"/>
            </w:tabs>
            <w:rPr>
              <w:rFonts w:eastAsiaTheme="minorEastAsia"/>
              <w:noProof/>
              <w:lang w:eastAsia="en-AU"/>
            </w:rPr>
          </w:pPr>
          <w:hyperlink w:anchor="_Toc120525081" w:history="1">
            <w:r w:rsidR="00BC01F0" w:rsidRPr="009E5E0A">
              <w:rPr>
                <w:rStyle w:val="Hyperlink"/>
                <w:noProof/>
              </w:rPr>
              <w:t>Administrative burden</w:t>
            </w:r>
            <w:r w:rsidR="00BC01F0">
              <w:rPr>
                <w:noProof/>
                <w:webHidden/>
              </w:rPr>
              <w:tab/>
            </w:r>
            <w:r w:rsidR="00BC01F0">
              <w:rPr>
                <w:noProof/>
                <w:webHidden/>
              </w:rPr>
              <w:fldChar w:fldCharType="begin"/>
            </w:r>
            <w:r w:rsidR="00BC01F0">
              <w:rPr>
                <w:noProof/>
                <w:webHidden/>
              </w:rPr>
              <w:instrText xml:space="preserve"> PAGEREF _Toc120525081 \h </w:instrText>
            </w:r>
            <w:r w:rsidR="00BC01F0">
              <w:rPr>
                <w:noProof/>
                <w:webHidden/>
              </w:rPr>
            </w:r>
            <w:r w:rsidR="00BC01F0">
              <w:rPr>
                <w:noProof/>
                <w:webHidden/>
              </w:rPr>
              <w:fldChar w:fldCharType="separate"/>
            </w:r>
            <w:r w:rsidR="009A5B58">
              <w:rPr>
                <w:noProof/>
                <w:webHidden/>
              </w:rPr>
              <w:t>30</w:t>
            </w:r>
            <w:r w:rsidR="00BC01F0">
              <w:rPr>
                <w:noProof/>
                <w:webHidden/>
              </w:rPr>
              <w:fldChar w:fldCharType="end"/>
            </w:r>
          </w:hyperlink>
        </w:p>
        <w:p w14:paraId="7A320A27" w14:textId="4B7D135E" w:rsidR="00BC01F0" w:rsidRDefault="007D4347">
          <w:pPr>
            <w:pStyle w:val="TOC2"/>
            <w:tabs>
              <w:tab w:val="right" w:leader="dot" w:pos="9016"/>
            </w:tabs>
            <w:rPr>
              <w:rFonts w:eastAsiaTheme="minorEastAsia"/>
              <w:noProof/>
              <w:lang w:eastAsia="en-AU"/>
            </w:rPr>
          </w:pPr>
          <w:hyperlink w:anchor="_Toc120525082" w:history="1">
            <w:r w:rsidR="00BC01F0" w:rsidRPr="009E5E0A">
              <w:rPr>
                <w:rStyle w:val="Hyperlink"/>
                <w:noProof/>
              </w:rPr>
              <w:t>Effectiveness and efficiency of jobactive</w:t>
            </w:r>
            <w:r w:rsidR="00BC01F0">
              <w:rPr>
                <w:noProof/>
                <w:webHidden/>
              </w:rPr>
              <w:tab/>
            </w:r>
            <w:r w:rsidR="00BC01F0">
              <w:rPr>
                <w:noProof/>
                <w:webHidden/>
              </w:rPr>
              <w:fldChar w:fldCharType="begin"/>
            </w:r>
            <w:r w:rsidR="00BC01F0">
              <w:rPr>
                <w:noProof/>
                <w:webHidden/>
              </w:rPr>
              <w:instrText xml:space="preserve"> PAGEREF _Toc120525082 \h </w:instrText>
            </w:r>
            <w:r w:rsidR="00BC01F0">
              <w:rPr>
                <w:noProof/>
                <w:webHidden/>
              </w:rPr>
            </w:r>
            <w:r w:rsidR="00BC01F0">
              <w:rPr>
                <w:noProof/>
                <w:webHidden/>
              </w:rPr>
              <w:fldChar w:fldCharType="separate"/>
            </w:r>
            <w:r w:rsidR="009A5B58">
              <w:rPr>
                <w:noProof/>
                <w:webHidden/>
              </w:rPr>
              <w:t>30</w:t>
            </w:r>
            <w:r w:rsidR="00BC01F0">
              <w:rPr>
                <w:noProof/>
                <w:webHidden/>
              </w:rPr>
              <w:fldChar w:fldCharType="end"/>
            </w:r>
          </w:hyperlink>
        </w:p>
        <w:p w14:paraId="6CBC7832" w14:textId="3F14BE09" w:rsidR="00BC01F0" w:rsidRDefault="007D4347">
          <w:pPr>
            <w:pStyle w:val="TOC3"/>
            <w:tabs>
              <w:tab w:val="right" w:leader="dot" w:pos="9016"/>
            </w:tabs>
            <w:rPr>
              <w:rFonts w:eastAsiaTheme="minorEastAsia"/>
              <w:noProof/>
              <w:lang w:eastAsia="en-AU"/>
            </w:rPr>
          </w:pPr>
          <w:hyperlink w:anchor="_Toc120525083" w:history="1">
            <w:r w:rsidR="00BC01F0" w:rsidRPr="009E5E0A">
              <w:rPr>
                <w:rStyle w:val="Hyperlink"/>
                <w:noProof/>
              </w:rPr>
              <w:t>Achieving labour market outcomes</w:t>
            </w:r>
            <w:r w:rsidR="00BC01F0">
              <w:rPr>
                <w:noProof/>
                <w:webHidden/>
              </w:rPr>
              <w:tab/>
            </w:r>
            <w:r w:rsidR="00BC01F0">
              <w:rPr>
                <w:noProof/>
                <w:webHidden/>
              </w:rPr>
              <w:fldChar w:fldCharType="begin"/>
            </w:r>
            <w:r w:rsidR="00BC01F0">
              <w:rPr>
                <w:noProof/>
                <w:webHidden/>
              </w:rPr>
              <w:instrText xml:space="preserve"> PAGEREF _Toc120525083 \h </w:instrText>
            </w:r>
            <w:r w:rsidR="00BC01F0">
              <w:rPr>
                <w:noProof/>
                <w:webHidden/>
              </w:rPr>
            </w:r>
            <w:r w:rsidR="00BC01F0">
              <w:rPr>
                <w:noProof/>
                <w:webHidden/>
              </w:rPr>
              <w:fldChar w:fldCharType="separate"/>
            </w:r>
            <w:r w:rsidR="009A5B58">
              <w:rPr>
                <w:noProof/>
                <w:webHidden/>
              </w:rPr>
              <w:t>30</w:t>
            </w:r>
            <w:r w:rsidR="00BC01F0">
              <w:rPr>
                <w:noProof/>
                <w:webHidden/>
              </w:rPr>
              <w:fldChar w:fldCharType="end"/>
            </w:r>
          </w:hyperlink>
        </w:p>
        <w:p w14:paraId="155C0416" w14:textId="24F8D1BC" w:rsidR="00BC01F0" w:rsidRDefault="007D4347">
          <w:pPr>
            <w:pStyle w:val="TOC3"/>
            <w:tabs>
              <w:tab w:val="right" w:leader="dot" w:pos="9016"/>
            </w:tabs>
            <w:rPr>
              <w:rFonts w:eastAsiaTheme="minorEastAsia"/>
              <w:noProof/>
              <w:lang w:eastAsia="en-AU"/>
            </w:rPr>
          </w:pPr>
          <w:hyperlink w:anchor="_Toc120525084" w:history="1">
            <w:r w:rsidR="00BC01F0" w:rsidRPr="009E5E0A">
              <w:rPr>
                <w:rStyle w:val="Hyperlink"/>
                <w:noProof/>
              </w:rPr>
              <w:t>Efficiency</w:t>
            </w:r>
            <w:r w:rsidR="00BC01F0">
              <w:rPr>
                <w:noProof/>
                <w:webHidden/>
              </w:rPr>
              <w:tab/>
            </w:r>
            <w:r w:rsidR="00BC01F0">
              <w:rPr>
                <w:noProof/>
                <w:webHidden/>
              </w:rPr>
              <w:fldChar w:fldCharType="begin"/>
            </w:r>
            <w:r w:rsidR="00BC01F0">
              <w:rPr>
                <w:noProof/>
                <w:webHidden/>
              </w:rPr>
              <w:instrText xml:space="preserve"> PAGEREF _Toc120525084 \h </w:instrText>
            </w:r>
            <w:r w:rsidR="00BC01F0">
              <w:rPr>
                <w:noProof/>
                <w:webHidden/>
              </w:rPr>
            </w:r>
            <w:r w:rsidR="00BC01F0">
              <w:rPr>
                <w:noProof/>
                <w:webHidden/>
              </w:rPr>
              <w:fldChar w:fldCharType="separate"/>
            </w:r>
            <w:r w:rsidR="009A5B58">
              <w:rPr>
                <w:noProof/>
                <w:webHidden/>
              </w:rPr>
              <w:t>31</w:t>
            </w:r>
            <w:r w:rsidR="00BC01F0">
              <w:rPr>
                <w:noProof/>
                <w:webHidden/>
              </w:rPr>
              <w:fldChar w:fldCharType="end"/>
            </w:r>
          </w:hyperlink>
        </w:p>
        <w:p w14:paraId="06158574" w14:textId="333C744D" w:rsidR="00BC01F0" w:rsidRDefault="007D4347">
          <w:pPr>
            <w:pStyle w:val="TOC2"/>
            <w:tabs>
              <w:tab w:val="right" w:leader="dot" w:pos="9016"/>
            </w:tabs>
            <w:rPr>
              <w:rFonts w:eastAsiaTheme="minorEastAsia"/>
              <w:noProof/>
              <w:lang w:eastAsia="en-AU"/>
            </w:rPr>
          </w:pPr>
          <w:hyperlink w:anchor="_Toc120525085" w:history="1">
            <w:r w:rsidR="00BC01F0" w:rsidRPr="009E5E0A">
              <w:rPr>
                <w:rStyle w:val="Hyperlink"/>
                <w:noProof/>
              </w:rPr>
              <w:t>Summary</w:t>
            </w:r>
            <w:r w:rsidR="00BC01F0">
              <w:rPr>
                <w:noProof/>
                <w:webHidden/>
              </w:rPr>
              <w:tab/>
            </w:r>
            <w:r w:rsidR="00BC01F0">
              <w:rPr>
                <w:noProof/>
                <w:webHidden/>
              </w:rPr>
              <w:fldChar w:fldCharType="begin"/>
            </w:r>
            <w:r w:rsidR="00BC01F0">
              <w:rPr>
                <w:noProof/>
                <w:webHidden/>
              </w:rPr>
              <w:instrText xml:space="preserve"> PAGEREF _Toc120525085 \h </w:instrText>
            </w:r>
            <w:r w:rsidR="00BC01F0">
              <w:rPr>
                <w:noProof/>
                <w:webHidden/>
              </w:rPr>
            </w:r>
            <w:r w:rsidR="00BC01F0">
              <w:rPr>
                <w:noProof/>
                <w:webHidden/>
              </w:rPr>
              <w:fldChar w:fldCharType="separate"/>
            </w:r>
            <w:r w:rsidR="009A5B58">
              <w:rPr>
                <w:noProof/>
                <w:webHidden/>
              </w:rPr>
              <w:t>31</w:t>
            </w:r>
            <w:r w:rsidR="00BC01F0">
              <w:rPr>
                <w:noProof/>
                <w:webHidden/>
              </w:rPr>
              <w:fldChar w:fldCharType="end"/>
            </w:r>
          </w:hyperlink>
        </w:p>
        <w:p w14:paraId="02AD753B" w14:textId="7773A3A6" w:rsidR="00BC01F0" w:rsidRDefault="007D4347">
          <w:pPr>
            <w:pStyle w:val="TOC1"/>
            <w:tabs>
              <w:tab w:val="right" w:leader="dot" w:pos="9016"/>
            </w:tabs>
            <w:rPr>
              <w:rFonts w:eastAsiaTheme="minorEastAsia"/>
              <w:b w:val="0"/>
              <w:noProof/>
              <w:lang w:eastAsia="en-AU"/>
            </w:rPr>
          </w:pPr>
          <w:hyperlink w:anchor="_Toc120525086" w:history="1">
            <w:r w:rsidR="00BC01F0" w:rsidRPr="009E5E0A">
              <w:rPr>
                <w:rStyle w:val="Hyperlink"/>
                <w:noProof/>
              </w:rPr>
              <w:t>Departmental Response to the evaluation findings</w:t>
            </w:r>
            <w:r w:rsidR="00BC01F0">
              <w:rPr>
                <w:noProof/>
                <w:webHidden/>
              </w:rPr>
              <w:tab/>
            </w:r>
            <w:r w:rsidR="00BC01F0">
              <w:rPr>
                <w:noProof/>
                <w:webHidden/>
              </w:rPr>
              <w:fldChar w:fldCharType="begin"/>
            </w:r>
            <w:r w:rsidR="00BC01F0">
              <w:rPr>
                <w:noProof/>
                <w:webHidden/>
              </w:rPr>
              <w:instrText xml:space="preserve"> PAGEREF _Toc120525086 \h </w:instrText>
            </w:r>
            <w:r w:rsidR="00BC01F0">
              <w:rPr>
                <w:noProof/>
                <w:webHidden/>
              </w:rPr>
            </w:r>
            <w:r w:rsidR="00BC01F0">
              <w:rPr>
                <w:noProof/>
                <w:webHidden/>
              </w:rPr>
              <w:fldChar w:fldCharType="separate"/>
            </w:r>
            <w:r w:rsidR="009A5B58">
              <w:rPr>
                <w:noProof/>
                <w:webHidden/>
              </w:rPr>
              <w:t>32</w:t>
            </w:r>
            <w:r w:rsidR="00BC01F0">
              <w:rPr>
                <w:noProof/>
                <w:webHidden/>
              </w:rPr>
              <w:fldChar w:fldCharType="end"/>
            </w:r>
          </w:hyperlink>
        </w:p>
        <w:p w14:paraId="537713DA" w14:textId="5BE5F7C0" w:rsidR="00BC01F0" w:rsidRDefault="007D4347">
          <w:pPr>
            <w:pStyle w:val="TOC2"/>
            <w:tabs>
              <w:tab w:val="right" w:leader="dot" w:pos="9016"/>
            </w:tabs>
            <w:rPr>
              <w:rFonts w:eastAsiaTheme="minorEastAsia"/>
              <w:noProof/>
              <w:lang w:eastAsia="en-AU"/>
            </w:rPr>
          </w:pPr>
          <w:hyperlink w:anchor="_Toc120525087" w:history="1">
            <w:r w:rsidR="00BC01F0" w:rsidRPr="009E5E0A">
              <w:rPr>
                <w:rStyle w:val="Hyperlink"/>
                <w:noProof/>
              </w:rPr>
              <w:t>Design principles</w:t>
            </w:r>
            <w:r w:rsidR="00BC01F0">
              <w:rPr>
                <w:noProof/>
                <w:webHidden/>
              </w:rPr>
              <w:tab/>
            </w:r>
            <w:r w:rsidR="00BC01F0">
              <w:rPr>
                <w:noProof/>
                <w:webHidden/>
              </w:rPr>
              <w:fldChar w:fldCharType="begin"/>
            </w:r>
            <w:r w:rsidR="00BC01F0">
              <w:rPr>
                <w:noProof/>
                <w:webHidden/>
              </w:rPr>
              <w:instrText xml:space="preserve"> PAGEREF _Toc120525087 \h </w:instrText>
            </w:r>
            <w:r w:rsidR="00BC01F0">
              <w:rPr>
                <w:noProof/>
                <w:webHidden/>
              </w:rPr>
            </w:r>
            <w:r w:rsidR="00BC01F0">
              <w:rPr>
                <w:noProof/>
                <w:webHidden/>
              </w:rPr>
              <w:fldChar w:fldCharType="separate"/>
            </w:r>
            <w:r w:rsidR="009A5B58">
              <w:rPr>
                <w:noProof/>
                <w:webHidden/>
              </w:rPr>
              <w:t>32</w:t>
            </w:r>
            <w:r w:rsidR="00BC01F0">
              <w:rPr>
                <w:noProof/>
                <w:webHidden/>
              </w:rPr>
              <w:fldChar w:fldCharType="end"/>
            </w:r>
          </w:hyperlink>
        </w:p>
        <w:p w14:paraId="1A416D9D" w14:textId="605B724A" w:rsidR="00BC01F0" w:rsidRDefault="007D4347">
          <w:pPr>
            <w:pStyle w:val="TOC2"/>
            <w:tabs>
              <w:tab w:val="right" w:leader="dot" w:pos="9016"/>
            </w:tabs>
            <w:rPr>
              <w:rFonts w:eastAsiaTheme="minorEastAsia"/>
              <w:noProof/>
              <w:lang w:eastAsia="en-AU"/>
            </w:rPr>
          </w:pPr>
          <w:hyperlink w:anchor="_Toc120525088" w:history="1">
            <w:r w:rsidR="00BC01F0" w:rsidRPr="009E5E0A">
              <w:rPr>
                <w:rStyle w:val="Hyperlink"/>
                <w:noProof/>
              </w:rPr>
              <w:t>Performance of jobactive</w:t>
            </w:r>
            <w:r w:rsidR="00BC01F0">
              <w:rPr>
                <w:noProof/>
                <w:webHidden/>
              </w:rPr>
              <w:tab/>
            </w:r>
            <w:r w:rsidR="00BC01F0">
              <w:rPr>
                <w:noProof/>
                <w:webHidden/>
              </w:rPr>
              <w:fldChar w:fldCharType="begin"/>
            </w:r>
            <w:r w:rsidR="00BC01F0">
              <w:rPr>
                <w:noProof/>
                <w:webHidden/>
              </w:rPr>
              <w:instrText xml:space="preserve"> PAGEREF _Toc120525088 \h </w:instrText>
            </w:r>
            <w:r w:rsidR="00BC01F0">
              <w:rPr>
                <w:noProof/>
                <w:webHidden/>
              </w:rPr>
            </w:r>
            <w:r w:rsidR="00BC01F0">
              <w:rPr>
                <w:noProof/>
                <w:webHidden/>
              </w:rPr>
              <w:fldChar w:fldCharType="separate"/>
            </w:r>
            <w:r w:rsidR="009A5B58">
              <w:rPr>
                <w:noProof/>
                <w:webHidden/>
              </w:rPr>
              <w:t>33</w:t>
            </w:r>
            <w:r w:rsidR="00BC01F0">
              <w:rPr>
                <w:noProof/>
                <w:webHidden/>
              </w:rPr>
              <w:fldChar w:fldCharType="end"/>
            </w:r>
          </w:hyperlink>
        </w:p>
        <w:p w14:paraId="5B16DB3A" w14:textId="3E482524" w:rsidR="00BC01F0" w:rsidRDefault="007D4347">
          <w:pPr>
            <w:pStyle w:val="TOC3"/>
            <w:tabs>
              <w:tab w:val="right" w:leader="dot" w:pos="9016"/>
            </w:tabs>
            <w:rPr>
              <w:rFonts w:eastAsiaTheme="minorEastAsia"/>
              <w:noProof/>
              <w:lang w:eastAsia="en-AU"/>
            </w:rPr>
          </w:pPr>
          <w:hyperlink w:anchor="_Toc120525089" w:history="1">
            <w:r w:rsidR="00BC01F0" w:rsidRPr="009E5E0A">
              <w:rPr>
                <w:rStyle w:val="Hyperlink"/>
                <w:noProof/>
              </w:rPr>
              <w:t>jobactive context</w:t>
            </w:r>
            <w:r w:rsidR="00BC01F0">
              <w:rPr>
                <w:noProof/>
                <w:webHidden/>
              </w:rPr>
              <w:tab/>
            </w:r>
            <w:r w:rsidR="00BC01F0">
              <w:rPr>
                <w:noProof/>
                <w:webHidden/>
              </w:rPr>
              <w:fldChar w:fldCharType="begin"/>
            </w:r>
            <w:r w:rsidR="00BC01F0">
              <w:rPr>
                <w:noProof/>
                <w:webHidden/>
              </w:rPr>
              <w:instrText xml:space="preserve"> PAGEREF _Toc120525089 \h </w:instrText>
            </w:r>
            <w:r w:rsidR="00BC01F0">
              <w:rPr>
                <w:noProof/>
                <w:webHidden/>
              </w:rPr>
            </w:r>
            <w:r w:rsidR="00BC01F0">
              <w:rPr>
                <w:noProof/>
                <w:webHidden/>
              </w:rPr>
              <w:fldChar w:fldCharType="separate"/>
            </w:r>
            <w:r w:rsidR="009A5B58">
              <w:rPr>
                <w:noProof/>
                <w:webHidden/>
              </w:rPr>
              <w:t>34</w:t>
            </w:r>
            <w:r w:rsidR="00BC01F0">
              <w:rPr>
                <w:noProof/>
                <w:webHidden/>
              </w:rPr>
              <w:fldChar w:fldCharType="end"/>
            </w:r>
          </w:hyperlink>
        </w:p>
        <w:p w14:paraId="16E52CF2" w14:textId="6931909B" w:rsidR="00BC01F0" w:rsidRDefault="007D4347">
          <w:pPr>
            <w:pStyle w:val="TOC2"/>
            <w:tabs>
              <w:tab w:val="right" w:leader="dot" w:pos="9016"/>
            </w:tabs>
            <w:rPr>
              <w:rFonts w:eastAsiaTheme="minorEastAsia"/>
              <w:noProof/>
              <w:lang w:eastAsia="en-AU"/>
            </w:rPr>
          </w:pPr>
          <w:hyperlink w:anchor="_Toc120525090" w:history="1">
            <w:r w:rsidR="00BC01F0" w:rsidRPr="009E5E0A">
              <w:rPr>
                <w:rStyle w:val="Hyperlink"/>
                <w:noProof/>
              </w:rPr>
              <w:t>Workforce Australia</w:t>
            </w:r>
            <w:r w:rsidR="00BC01F0">
              <w:rPr>
                <w:noProof/>
                <w:webHidden/>
              </w:rPr>
              <w:tab/>
            </w:r>
            <w:r w:rsidR="00BC01F0">
              <w:rPr>
                <w:noProof/>
                <w:webHidden/>
              </w:rPr>
              <w:fldChar w:fldCharType="begin"/>
            </w:r>
            <w:r w:rsidR="00BC01F0">
              <w:rPr>
                <w:noProof/>
                <w:webHidden/>
              </w:rPr>
              <w:instrText xml:space="preserve"> PAGEREF _Toc120525090 \h </w:instrText>
            </w:r>
            <w:r w:rsidR="00BC01F0">
              <w:rPr>
                <w:noProof/>
                <w:webHidden/>
              </w:rPr>
            </w:r>
            <w:r w:rsidR="00BC01F0">
              <w:rPr>
                <w:noProof/>
                <w:webHidden/>
              </w:rPr>
              <w:fldChar w:fldCharType="separate"/>
            </w:r>
            <w:r w:rsidR="009A5B58">
              <w:rPr>
                <w:noProof/>
                <w:webHidden/>
              </w:rPr>
              <w:t>35</w:t>
            </w:r>
            <w:r w:rsidR="00BC01F0">
              <w:rPr>
                <w:noProof/>
                <w:webHidden/>
              </w:rPr>
              <w:fldChar w:fldCharType="end"/>
            </w:r>
          </w:hyperlink>
        </w:p>
        <w:p w14:paraId="70F9F077" w14:textId="71C752D1" w:rsidR="00BC01F0" w:rsidRDefault="007D4347">
          <w:pPr>
            <w:pStyle w:val="TOC3"/>
            <w:tabs>
              <w:tab w:val="right" w:leader="dot" w:pos="9016"/>
            </w:tabs>
            <w:rPr>
              <w:rFonts w:eastAsiaTheme="minorEastAsia"/>
              <w:noProof/>
              <w:lang w:eastAsia="en-AU"/>
            </w:rPr>
          </w:pPr>
          <w:hyperlink w:anchor="_Toc120525091" w:history="1">
            <w:r w:rsidR="00BC01F0" w:rsidRPr="009E5E0A">
              <w:rPr>
                <w:rStyle w:val="Hyperlink"/>
                <w:noProof/>
              </w:rPr>
              <w:t>Development process for Workforce Australia</w:t>
            </w:r>
            <w:r w:rsidR="00BC01F0">
              <w:rPr>
                <w:noProof/>
                <w:webHidden/>
              </w:rPr>
              <w:tab/>
            </w:r>
            <w:r w:rsidR="00BC01F0">
              <w:rPr>
                <w:noProof/>
                <w:webHidden/>
              </w:rPr>
              <w:fldChar w:fldCharType="begin"/>
            </w:r>
            <w:r w:rsidR="00BC01F0">
              <w:rPr>
                <w:noProof/>
                <w:webHidden/>
              </w:rPr>
              <w:instrText xml:space="preserve"> PAGEREF _Toc120525091 \h </w:instrText>
            </w:r>
            <w:r w:rsidR="00BC01F0">
              <w:rPr>
                <w:noProof/>
                <w:webHidden/>
              </w:rPr>
            </w:r>
            <w:r w:rsidR="00BC01F0">
              <w:rPr>
                <w:noProof/>
                <w:webHidden/>
              </w:rPr>
              <w:fldChar w:fldCharType="separate"/>
            </w:r>
            <w:r w:rsidR="009A5B58">
              <w:rPr>
                <w:noProof/>
                <w:webHidden/>
              </w:rPr>
              <w:t>35</w:t>
            </w:r>
            <w:r w:rsidR="00BC01F0">
              <w:rPr>
                <w:noProof/>
                <w:webHidden/>
              </w:rPr>
              <w:fldChar w:fldCharType="end"/>
            </w:r>
          </w:hyperlink>
        </w:p>
        <w:p w14:paraId="3F8AFA0B" w14:textId="3A1327B8" w:rsidR="00BC01F0" w:rsidRDefault="007D4347">
          <w:pPr>
            <w:pStyle w:val="TOC3"/>
            <w:tabs>
              <w:tab w:val="right" w:leader="dot" w:pos="9016"/>
            </w:tabs>
            <w:rPr>
              <w:rFonts w:eastAsiaTheme="minorEastAsia"/>
              <w:noProof/>
              <w:lang w:eastAsia="en-AU"/>
            </w:rPr>
          </w:pPr>
          <w:hyperlink w:anchor="_Toc120525092" w:history="1">
            <w:r w:rsidR="00BC01F0" w:rsidRPr="009E5E0A">
              <w:rPr>
                <w:rStyle w:val="Hyperlink"/>
                <w:noProof/>
              </w:rPr>
              <w:t>About Workforce Australia</w:t>
            </w:r>
            <w:r w:rsidR="00BC01F0">
              <w:rPr>
                <w:noProof/>
                <w:webHidden/>
              </w:rPr>
              <w:tab/>
            </w:r>
            <w:r w:rsidR="00BC01F0">
              <w:rPr>
                <w:noProof/>
                <w:webHidden/>
              </w:rPr>
              <w:fldChar w:fldCharType="begin"/>
            </w:r>
            <w:r w:rsidR="00BC01F0">
              <w:rPr>
                <w:noProof/>
                <w:webHidden/>
              </w:rPr>
              <w:instrText xml:space="preserve"> PAGEREF _Toc120525092 \h </w:instrText>
            </w:r>
            <w:r w:rsidR="00BC01F0">
              <w:rPr>
                <w:noProof/>
                <w:webHidden/>
              </w:rPr>
            </w:r>
            <w:r w:rsidR="00BC01F0">
              <w:rPr>
                <w:noProof/>
                <w:webHidden/>
              </w:rPr>
              <w:fldChar w:fldCharType="separate"/>
            </w:r>
            <w:r w:rsidR="009A5B58">
              <w:rPr>
                <w:noProof/>
                <w:webHidden/>
              </w:rPr>
              <w:t>35</w:t>
            </w:r>
            <w:r w:rsidR="00BC01F0">
              <w:rPr>
                <w:noProof/>
                <w:webHidden/>
              </w:rPr>
              <w:fldChar w:fldCharType="end"/>
            </w:r>
          </w:hyperlink>
        </w:p>
        <w:p w14:paraId="51A758BA" w14:textId="4BE166B5" w:rsidR="00BC01F0" w:rsidRDefault="007D4347">
          <w:pPr>
            <w:pStyle w:val="TOC3"/>
            <w:tabs>
              <w:tab w:val="right" w:leader="dot" w:pos="9016"/>
            </w:tabs>
            <w:rPr>
              <w:rFonts w:eastAsiaTheme="minorEastAsia"/>
              <w:noProof/>
              <w:lang w:eastAsia="en-AU"/>
            </w:rPr>
          </w:pPr>
          <w:hyperlink w:anchor="_Toc120525093" w:history="1">
            <w:r w:rsidR="00BC01F0" w:rsidRPr="009E5E0A">
              <w:rPr>
                <w:rStyle w:val="Hyperlink"/>
                <w:noProof/>
              </w:rPr>
              <w:t>Improvements made as part of Workforce Australia</w:t>
            </w:r>
            <w:r w:rsidR="00BC01F0">
              <w:rPr>
                <w:noProof/>
                <w:webHidden/>
              </w:rPr>
              <w:tab/>
            </w:r>
            <w:r w:rsidR="00BC01F0">
              <w:rPr>
                <w:noProof/>
                <w:webHidden/>
              </w:rPr>
              <w:fldChar w:fldCharType="begin"/>
            </w:r>
            <w:r w:rsidR="00BC01F0">
              <w:rPr>
                <w:noProof/>
                <w:webHidden/>
              </w:rPr>
              <w:instrText xml:space="preserve"> PAGEREF _Toc120525093 \h </w:instrText>
            </w:r>
            <w:r w:rsidR="00BC01F0">
              <w:rPr>
                <w:noProof/>
                <w:webHidden/>
              </w:rPr>
            </w:r>
            <w:r w:rsidR="00BC01F0">
              <w:rPr>
                <w:noProof/>
                <w:webHidden/>
              </w:rPr>
              <w:fldChar w:fldCharType="separate"/>
            </w:r>
            <w:r w:rsidR="009A5B58">
              <w:rPr>
                <w:noProof/>
                <w:webHidden/>
              </w:rPr>
              <w:t>36</w:t>
            </w:r>
            <w:r w:rsidR="00BC01F0">
              <w:rPr>
                <w:noProof/>
                <w:webHidden/>
              </w:rPr>
              <w:fldChar w:fldCharType="end"/>
            </w:r>
          </w:hyperlink>
        </w:p>
        <w:p w14:paraId="1C03C485" w14:textId="7D9E471F" w:rsidR="00BC01F0" w:rsidRDefault="007D4347">
          <w:pPr>
            <w:pStyle w:val="TOC2"/>
            <w:tabs>
              <w:tab w:val="right" w:leader="dot" w:pos="9016"/>
            </w:tabs>
            <w:rPr>
              <w:rFonts w:eastAsiaTheme="minorEastAsia"/>
              <w:noProof/>
              <w:lang w:eastAsia="en-AU"/>
            </w:rPr>
          </w:pPr>
          <w:hyperlink w:anchor="_Toc120525094" w:history="1">
            <w:r w:rsidR="00BC01F0" w:rsidRPr="009E5E0A">
              <w:rPr>
                <w:rStyle w:val="Hyperlink"/>
                <w:noProof/>
              </w:rPr>
              <w:t>Conclusion</w:t>
            </w:r>
            <w:r w:rsidR="00BC01F0">
              <w:rPr>
                <w:noProof/>
                <w:webHidden/>
              </w:rPr>
              <w:tab/>
            </w:r>
            <w:r w:rsidR="00BC01F0">
              <w:rPr>
                <w:noProof/>
                <w:webHidden/>
              </w:rPr>
              <w:fldChar w:fldCharType="begin"/>
            </w:r>
            <w:r w:rsidR="00BC01F0">
              <w:rPr>
                <w:noProof/>
                <w:webHidden/>
              </w:rPr>
              <w:instrText xml:space="preserve"> PAGEREF _Toc120525094 \h </w:instrText>
            </w:r>
            <w:r w:rsidR="00BC01F0">
              <w:rPr>
                <w:noProof/>
                <w:webHidden/>
              </w:rPr>
            </w:r>
            <w:r w:rsidR="00BC01F0">
              <w:rPr>
                <w:noProof/>
                <w:webHidden/>
              </w:rPr>
              <w:fldChar w:fldCharType="separate"/>
            </w:r>
            <w:r w:rsidR="009A5B58">
              <w:rPr>
                <w:noProof/>
                <w:webHidden/>
              </w:rPr>
              <w:t>37</w:t>
            </w:r>
            <w:r w:rsidR="00BC01F0">
              <w:rPr>
                <w:noProof/>
                <w:webHidden/>
              </w:rPr>
              <w:fldChar w:fldCharType="end"/>
            </w:r>
          </w:hyperlink>
        </w:p>
        <w:p w14:paraId="5796D9D6" w14:textId="01D64C81" w:rsidR="00BC01F0" w:rsidRDefault="007D4347">
          <w:pPr>
            <w:pStyle w:val="TOC1"/>
            <w:tabs>
              <w:tab w:val="right" w:leader="dot" w:pos="9016"/>
            </w:tabs>
            <w:rPr>
              <w:rFonts w:eastAsiaTheme="minorEastAsia"/>
              <w:b w:val="0"/>
              <w:noProof/>
              <w:lang w:eastAsia="en-AU"/>
            </w:rPr>
          </w:pPr>
          <w:hyperlink w:anchor="_Toc120525095" w:history="1">
            <w:r w:rsidR="00BC01F0" w:rsidRPr="009E5E0A">
              <w:rPr>
                <w:rStyle w:val="Hyperlink"/>
                <w:noProof/>
              </w:rPr>
              <w:t>List of acronyms</w:t>
            </w:r>
            <w:r w:rsidR="00BC01F0">
              <w:rPr>
                <w:noProof/>
                <w:webHidden/>
              </w:rPr>
              <w:tab/>
            </w:r>
            <w:r w:rsidR="00BC01F0">
              <w:rPr>
                <w:noProof/>
                <w:webHidden/>
              </w:rPr>
              <w:fldChar w:fldCharType="begin"/>
            </w:r>
            <w:r w:rsidR="00BC01F0">
              <w:rPr>
                <w:noProof/>
                <w:webHidden/>
              </w:rPr>
              <w:instrText xml:space="preserve"> PAGEREF _Toc120525095 \h </w:instrText>
            </w:r>
            <w:r w:rsidR="00BC01F0">
              <w:rPr>
                <w:noProof/>
                <w:webHidden/>
              </w:rPr>
            </w:r>
            <w:r w:rsidR="00BC01F0">
              <w:rPr>
                <w:noProof/>
                <w:webHidden/>
              </w:rPr>
              <w:fldChar w:fldCharType="separate"/>
            </w:r>
            <w:r w:rsidR="009A5B58">
              <w:rPr>
                <w:noProof/>
                <w:webHidden/>
              </w:rPr>
              <w:t>38</w:t>
            </w:r>
            <w:r w:rsidR="00BC01F0">
              <w:rPr>
                <w:noProof/>
                <w:webHidden/>
              </w:rPr>
              <w:fldChar w:fldCharType="end"/>
            </w:r>
          </w:hyperlink>
        </w:p>
        <w:p w14:paraId="512FD76F" w14:textId="11E01411" w:rsidR="00BC01F0" w:rsidRDefault="007D4347">
          <w:pPr>
            <w:pStyle w:val="TOC1"/>
            <w:tabs>
              <w:tab w:val="left" w:pos="440"/>
              <w:tab w:val="right" w:leader="dot" w:pos="9016"/>
            </w:tabs>
            <w:rPr>
              <w:rFonts w:eastAsiaTheme="minorEastAsia"/>
              <w:b w:val="0"/>
              <w:noProof/>
              <w:lang w:eastAsia="en-AU"/>
            </w:rPr>
          </w:pPr>
          <w:hyperlink w:anchor="_Toc120525096" w:history="1">
            <w:r w:rsidR="00BC01F0" w:rsidRPr="009E5E0A">
              <w:rPr>
                <w:rStyle w:val="Hyperlink"/>
                <w:noProof/>
              </w:rPr>
              <w:t>1</w:t>
            </w:r>
            <w:r w:rsidR="00BC01F0">
              <w:rPr>
                <w:rFonts w:eastAsiaTheme="minorEastAsia"/>
                <w:b w:val="0"/>
                <w:noProof/>
                <w:lang w:eastAsia="en-AU"/>
              </w:rPr>
              <w:tab/>
            </w:r>
            <w:r w:rsidR="00BC01F0" w:rsidRPr="009E5E0A">
              <w:rPr>
                <w:rStyle w:val="Hyperlink"/>
                <w:noProof/>
              </w:rPr>
              <w:t>Introduction</w:t>
            </w:r>
            <w:r w:rsidR="00BC01F0">
              <w:rPr>
                <w:noProof/>
                <w:webHidden/>
              </w:rPr>
              <w:tab/>
            </w:r>
            <w:r w:rsidR="00BC01F0">
              <w:rPr>
                <w:noProof/>
                <w:webHidden/>
              </w:rPr>
              <w:fldChar w:fldCharType="begin"/>
            </w:r>
            <w:r w:rsidR="00BC01F0">
              <w:rPr>
                <w:noProof/>
                <w:webHidden/>
              </w:rPr>
              <w:instrText xml:space="preserve"> PAGEREF _Toc120525096 \h </w:instrText>
            </w:r>
            <w:r w:rsidR="00BC01F0">
              <w:rPr>
                <w:noProof/>
                <w:webHidden/>
              </w:rPr>
            </w:r>
            <w:r w:rsidR="00BC01F0">
              <w:rPr>
                <w:noProof/>
                <w:webHidden/>
              </w:rPr>
              <w:fldChar w:fldCharType="separate"/>
            </w:r>
            <w:r w:rsidR="009A5B58">
              <w:rPr>
                <w:noProof/>
                <w:webHidden/>
              </w:rPr>
              <w:t>41</w:t>
            </w:r>
            <w:r w:rsidR="00BC01F0">
              <w:rPr>
                <w:noProof/>
                <w:webHidden/>
              </w:rPr>
              <w:fldChar w:fldCharType="end"/>
            </w:r>
          </w:hyperlink>
        </w:p>
        <w:p w14:paraId="33689E5C" w14:textId="19F94A19" w:rsidR="00BC01F0" w:rsidRDefault="007D4347">
          <w:pPr>
            <w:pStyle w:val="TOC1"/>
            <w:tabs>
              <w:tab w:val="left" w:pos="660"/>
              <w:tab w:val="right" w:leader="dot" w:pos="9016"/>
            </w:tabs>
            <w:rPr>
              <w:rFonts w:eastAsiaTheme="minorEastAsia"/>
              <w:b w:val="0"/>
              <w:noProof/>
              <w:lang w:eastAsia="en-AU"/>
            </w:rPr>
          </w:pPr>
          <w:hyperlink w:anchor="_Toc120525097" w:history="1">
            <w:r w:rsidR="00BC01F0" w:rsidRPr="009E5E0A">
              <w:rPr>
                <w:rStyle w:val="Hyperlink"/>
                <w:noProof/>
              </w:rPr>
              <w:t>1.1</w:t>
            </w:r>
            <w:r w:rsidR="00BC01F0">
              <w:rPr>
                <w:rFonts w:eastAsiaTheme="minorEastAsia"/>
                <w:b w:val="0"/>
                <w:noProof/>
                <w:lang w:eastAsia="en-AU"/>
              </w:rPr>
              <w:tab/>
            </w:r>
            <w:r w:rsidR="00BC01F0" w:rsidRPr="009E5E0A">
              <w:rPr>
                <w:rStyle w:val="Hyperlink"/>
                <w:noProof/>
              </w:rPr>
              <w:t>Government-funded employment services in Australia – history and future</w:t>
            </w:r>
            <w:r w:rsidR="00BC01F0">
              <w:rPr>
                <w:noProof/>
                <w:webHidden/>
              </w:rPr>
              <w:tab/>
            </w:r>
            <w:r w:rsidR="00BC01F0">
              <w:rPr>
                <w:noProof/>
                <w:webHidden/>
              </w:rPr>
              <w:fldChar w:fldCharType="begin"/>
            </w:r>
            <w:r w:rsidR="00BC01F0">
              <w:rPr>
                <w:noProof/>
                <w:webHidden/>
              </w:rPr>
              <w:instrText xml:space="preserve"> PAGEREF _Toc120525097 \h </w:instrText>
            </w:r>
            <w:r w:rsidR="00BC01F0">
              <w:rPr>
                <w:noProof/>
                <w:webHidden/>
              </w:rPr>
            </w:r>
            <w:r w:rsidR="00BC01F0">
              <w:rPr>
                <w:noProof/>
                <w:webHidden/>
              </w:rPr>
              <w:fldChar w:fldCharType="separate"/>
            </w:r>
            <w:r w:rsidR="009A5B58">
              <w:rPr>
                <w:noProof/>
                <w:webHidden/>
              </w:rPr>
              <w:t>41</w:t>
            </w:r>
            <w:r w:rsidR="00BC01F0">
              <w:rPr>
                <w:noProof/>
                <w:webHidden/>
              </w:rPr>
              <w:fldChar w:fldCharType="end"/>
            </w:r>
          </w:hyperlink>
        </w:p>
        <w:p w14:paraId="4F8FEB84" w14:textId="07AF8043" w:rsidR="00BC01F0" w:rsidRDefault="007D4347">
          <w:pPr>
            <w:pStyle w:val="TOC3"/>
            <w:tabs>
              <w:tab w:val="left" w:pos="1320"/>
              <w:tab w:val="right" w:leader="dot" w:pos="9016"/>
            </w:tabs>
            <w:rPr>
              <w:rFonts w:eastAsiaTheme="minorEastAsia"/>
              <w:noProof/>
              <w:lang w:eastAsia="en-AU"/>
            </w:rPr>
          </w:pPr>
          <w:hyperlink w:anchor="_Toc120525098" w:history="1">
            <w:r w:rsidR="00BC01F0" w:rsidRPr="009E5E0A">
              <w:rPr>
                <w:rStyle w:val="Hyperlink"/>
                <w:noProof/>
              </w:rPr>
              <w:t>1.1.1</w:t>
            </w:r>
            <w:r w:rsidR="00BC01F0">
              <w:rPr>
                <w:rFonts w:eastAsiaTheme="minorEastAsia"/>
                <w:noProof/>
                <w:lang w:eastAsia="en-AU"/>
              </w:rPr>
              <w:tab/>
            </w:r>
            <w:r w:rsidR="00BC01F0" w:rsidRPr="009E5E0A">
              <w:rPr>
                <w:rStyle w:val="Hyperlink"/>
                <w:noProof/>
              </w:rPr>
              <w:t>Job Network 1998–2009</w:t>
            </w:r>
            <w:r w:rsidR="00BC01F0">
              <w:rPr>
                <w:noProof/>
                <w:webHidden/>
              </w:rPr>
              <w:tab/>
            </w:r>
            <w:r w:rsidR="00BC01F0">
              <w:rPr>
                <w:noProof/>
                <w:webHidden/>
              </w:rPr>
              <w:fldChar w:fldCharType="begin"/>
            </w:r>
            <w:r w:rsidR="00BC01F0">
              <w:rPr>
                <w:noProof/>
                <w:webHidden/>
              </w:rPr>
              <w:instrText xml:space="preserve"> PAGEREF _Toc120525098 \h </w:instrText>
            </w:r>
            <w:r w:rsidR="00BC01F0">
              <w:rPr>
                <w:noProof/>
                <w:webHidden/>
              </w:rPr>
            </w:r>
            <w:r w:rsidR="00BC01F0">
              <w:rPr>
                <w:noProof/>
                <w:webHidden/>
              </w:rPr>
              <w:fldChar w:fldCharType="separate"/>
            </w:r>
            <w:r w:rsidR="009A5B58">
              <w:rPr>
                <w:noProof/>
                <w:webHidden/>
              </w:rPr>
              <w:t>42</w:t>
            </w:r>
            <w:r w:rsidR="00BC01F0">
              <w:rPr>
                <w:noProof/>
                <w:webHidden/>
              </w:rPr>
              <w:fldChar w:fldCharType="end"/>
            </w:r>
          </w:hyperlink>
        </w:p>
        <w:p w14:paraId="5F4AF45A" w14:textId="6DE7BFAA" w:rsidR="00BC01F0" w:rsidRDefault="007D4347">
          <w:pPr>
            <w:pStyle w:val="TOC3"/>
            <w:tabs>
              <w:tab w:val="left" w:pos="1320"/>
              <w:tab w:val="right" w:leader="dot" w:pos="9016"/>
            </w:tabs>
            <w:rPr>
              <w:rFonts w:eastAsiaTheme="minorEastAsia"/>
              <w:noProof/>
              <w:lang w:eastAsia="en-AU"/>
            </w:rPr>
          </w:pPr>
          <w:hyperlink w:anchor="_Toc120525099" w:history="1">
            <w:r w:rsidR="00BC01F0" w:rsidRPr="009E5E0A">
              <w:rPr>
                <w:rStyle w:val="Hyperlink"/>
                <w:noProof/>
              </w:rPr>
              <w:t>1.1.2</w:t>
            </w:r>
            <w:r w:rsidR="00BC01F0">
              <w:rPr>
                <w:rFonts w:eastAsiaTheme="minorEastAsia"/>
                <w:noProof/>
                <w:lang w:eastAsia="en-AU"/>
              </w:rPr>
              <w:tab/>
            </w:r>
            <w:r w:rsidR="00BC01F0" w:rsidRPr="009E5E0A">
              <w:rPr>
                <w:rStyle w:val="Hyperlink"/>
                <w:noProof/>
              </w:rPr>
              <w:t>Job Services Australia 2009–2015</w:t>
            </w:r>
            <w:r w:rsidR="00BC01F0">
              <w:rPr>
                <w:noProof/>
                <w:webHidden/>
              </w:rPr>
              <w:tab/>
            </w:r>
            <w:r w:rsidR="00BC01F0">
              <w:rPr>
                <w:noProof/>
                <w:webHidden/>
              </w:rPr>
              <w:fldChar w:fldCharType="begin"/>
            </w:r>
            <w:r w:rsidR="00BC01F0">
              <w:rPr>
                <w:noProof/>
                <w:webHidden/>
              </w:rPr>
              <w:instrText xml:space="preserve"> PAGEREF _Toc120525099 \h </w:instrText>
            </w:r>
            <w:r w:rsidR="00BC01F0">
              <w:rPr>
                <w:noProof/>
                <w:webHidden/>
              </w:rPr>
            </w:r>
            <w:r w:rsidR="00BC01F0">
              <w:rPr>
                <w:noProof/>
                <w:webHidden/>
              </w:rPr>
              <w:fldChar w:fldCharType="separate"/>
            </w:r>
            <w:r w:rsidR="009A5B58">
              <w:rPr>
                <w:noProof/>
                <w:webHidden/>
              </w:rPr>
              <w:t>42</w:t>
            </w:r>
            <w:r w:rsidR="00BC01F0">
              <w:rPr>
                <w:noProof/>
                <w:webHidden/>
              </w:rPr>
              <w:fldChar w:fldCharType="end"/>
            </w:r>
          </w:hyperlink>
        </w:p>
        <w:p w14:paraId="598D12E3" w14:textId="0DC9CCC7" w:rsidR="00BC01F0" w:rsidRDefault="007D4347">
          <w:pPr>
            <w:pStyle w:val="TOC3"/>
            <w:tabs>
              <w:tab w:val="left" w:pos="1320"/>
              <w:tab w:val="right" w:leader="dot" w:pos="9016"/>
            </w:tabs>
            <w:rPr>
              <w:rFonts w:eastAsiaTheme="minorEastAsia"/>
              <w:noProof/>
              <w:lang w:eastAsia="en-AU"/>
            </w:rPr>
          </w:pPr>
          <w:hyperlink w:anchor="_Toc120525100" w:history="1">
            <w:r w:rsidR="00BC01F0" w:rsidRPr="009E5E0A">
              <w:rPr>
                <w:rStyle w:val="Hyperlink"/>
                <w:noProof/>
              </w:rPr>
              <w:t>1.1.3</w:t>
            </w:r>
            <w:r w:rsidR="00BC01F0">
              <w:rPr>
                <w:rFonts w:eastAsiaTheme="minorEastAsia"/>
                <w:noProof/>
                <w:lang w:eastAsia="en-AU"/>
              </w:rPr>
              <w:tab/>
            </w:r>
            <w:r w:rsidR="00BC01F0" w:rsidRPr="009E5E0A">
              <w:rPr>
                <w:rStyle w:val="Hyperlink"/>
                <w:noProof/>
              </w:rPr>
              <w:t>New Employment Services Model beyond 2022</w:t>
            </w:r>
            <w:r w:rsidR="00BC01F0">
              <w:rPr>
                <w:noProof/>
                <w:webHidden/>
              </w:rPr>
              <w:tab/>
            </w:r>
            <w:r w:rsidR="00BC01F0">
              <w:rPr>
                <w:noProof/>
                <w:webHidden/>
              </w:rPr>
              <w:fldChar w:fldCharType="begin"/>
            </w:r>
            <w:r w:rsidR="00BC01F0">
              <w:rPr>
                <w:noProof/>
                <w:webHidden/>
              </w:rPr>
              <w:instrText xml:space="preserve"> PAGEREF _Toc120525100 \h </w:instrText>
            </w:r>
            <w:r w:rsidR="00BC01F0">
              <w:rPr>
                <w:noProof/>
                <w:webHidden/>
              </w:rPr>
            </w:r>
            <w:r w:rsidR="00BC01F0">
              <w:rPr>
                <w:noProof/>
                <w:webHidden/>
              </w:rPr>
              <w:fldChar w:fldCharType="separate"/>
            </w:r>
            <w:r w:rsidR="009A5B58">
              <w:rPr>
                <w:noProof/>
                <w:webHidden/>
              </w:rPr>
              <w:t>43</w:t>
            </w:r>
            <w:r w:rsidR="00BC01F0">
              <w:rPr>
                <w:noProof/>
                <w:webHidden/>
              </w:rPr>
              <w:fldChar w:fldCharType="end"/>
            </w:r>
          </w:hyperlink>
        </w:p>
        <w:p w14:paraId="141A616A" w14:textId="4ED4B84E" w:rsidR="00BC01F0" w:rsidRDefault="007D4347">
          <w:pPr>
            <w:pStyle w:val="TOC1"/>
            <w:tabs>
              <w:tab w:val="left" w:pos="660"/>
              <w:tab w:val="right" w:leader="dot" w:pos="9016"/>
            </w:tabs>
            <w:rPr>
              <w:rFonts w:eastAsiaTheme="minorEastAsia"/>
              <w:b w:val="0"/>
              <w:noProof/>
              <w:lang w:eastAsia="en-AU"/>
            </w:rPr>
          </w:pPr>
          <w:hyperlink w:anchor="_Toc120525101" w:history="1">
            <w:r w:rsidR="00BC01F0" w:rsidRPr="009E5E0A">
              <w:rPr>
                <w:rStyle w:val="Hyperlink"/>
                <w:noProof/>
              </w:rPr>
              <w:t>1.2</w:t>
            </w:r>
            <w:r w:rsidR="00BC01F0">
              <w:rPr>
                <w:rFonts w:eastAsiaTheme="minorEastAsia"/>
                <w:b w:val="0"/>
                <w:noProof/>
                <w:lang w:eastAsia="en-AU"/>
              </w:rPr>
              <w:tab/>
            </w:r>
            <w:r w:rsidR="00BC01F0" w:rsidRPr="009E5E0A">
              <w:rPr>
                <w:rStyle w:val="Hyperlink"/>
                <w:noProof/>
              </w:rPr>
              <w:t>The jobactive model</w:t>
            </w:r>
            <w:r w:rsidR="00BC01F0">
              <w:rPr>
                <w:noProof/>
                <w:webHidden/>
              </w:rPr>
              <w:tab/>
            </w:r>
            <w:r w:rsidR="00BC01F0">
              <w:rPr>
                <w:noProof/>
                <w:webHidden/>
              </w:rPr>
              <w:fldChar w:fldCharType="begin"/>
            </w:r>
            <w:r w:rsidR="00BC01F0">
              <w:rPr>
                <w:noProof/>
                <w:webHidden/>
              </w:rPr>
              <w:instrText xml:space="preserve"> PAGEREF _Toc120525101 \h </w:instrText>
            </w:r>
            <w:r w:rsidR="00BC01F0">
              <w:rPr>
                <w:noProof/>
                <w:webHidden/>
              </w:rPr>
            </w:r>
            <w:r w:rsidR="00BC01F0">
              <w:rPr>
                <w:noProof/>
                <w:webHidden/>
              </w:rPr>
              <w:fldChar w:fldCharType="separate"/>
            </w:r>
            <w:r w:rsidR="009A5B58">
              <w:rPr>
                <w:noProof/>
                <w:webHidden/>
              </w:rPr>
              <w:t>44</w:t>
            </w:r>
            <w:r w:rsidR="00BC01F0">
              <w:rPr>
                <w:noProof/>
                <w:webHidden/>
              </w:rPr>
              <w:fldChar w:fldCharType="end"/>
            </w:r>
          </w:hyperlink>
        </w:p>
        <w:p w14:paraId="5317D5E8" w14:textId="4F19F83F" w:rsidR="00BC01F0" w:rsidRDefault="007D4347">
          <w:pPr>
            <w:pStyle w:val="TOC3"/>
            <w:tabs>
              <w:tab w:val="left" w:pos="1320"/>
              <w:tab w:val="right" w:leader="dot" w:pos="9016"/>
            </w:tabs>
            <w:rPr>
              <w:rFonts w:eastAsiaTheme="minorEastAsia"/>
              <w:noProof/>
              <w:lang w:eastAsia="en-AU"/>
            </w:rPr>
          </w:pPr>
          <w:hyperlink w:anchor="_Toc120525102" w:history="1">
            <w:r w:rsidR="00BC01F0" w:rsidRPr="009E5E0A">
              <w:rPr>
                <w:rStyle w:val="Hyperlink"/>
                <w:noProof/>
              </w:rPr>
              <w:t>1.2.1</w:t>
            </w:r>
            <w:r w:rsidR="00BC01F0">
              <w:rPr>
                <w:rFonts w:eastAsiaTheme="minorEastAsia"/>
                <w:noProof/>
                <w:lang w:eastAsia="en-AU"/>
              </w:rPr>
              <w:tab/>
            </w:r>
            <w:r w:rsidR="00BC01F0" w:rsidRPr="009E5E0A">
              <w:rPr>
                <w:rStyle w:val="Hyperlink"/>
                <w:noProof/>
              </w:rPr>
              <w:t>Participant eligibility</w:t>
            </w:r>
            <w:r w:rsidR="00BC01F0">
              <w:rPr>
                <w:noProof/>
                <w:webHidden/>
              </w:rPr>
              <w:tab/>
            </w:r>
            <w:r w:rsidR="00BC01F0">
              <w:rPr>
                <w:noProof/>
                <w:webHidden/>
              </w:rPr>
              <w:fldChar w:fldCharType="begin"/>
            </w:r>
            <w:r w:rsidR="00BC01F0">
              <w:rPr>
                <w:noProof/>
                <w:webHidden/>
              </w:rPr>
              <w:instrText xml:space="preserve"> PAGEREF _Toc120525102 \h </w:instrText>
            </w:r>
            <w:r w:rsidR="00BC01F0">
              <w:rPr>
                <w:noProof/>
                <w:webHidden/>
              </w:rPr>
            </w:r>
            <w:r w:rsidR="00BC01F0">
              <w:rPr>
                <w:noProof/>
                <w:webHidden/>
              </w:rPr>
              <w:fldChar w:fldCharType="separate"/>
            </w:r>
            <w:r w:rsidR="009A5B58">
              <w:rPr>
                <w:noProof/>
                <w:webHidden/>
              </w:rPr>
              <w:t>44</w:t>
            </w:r>
            <w:r w:rsidR="00BC01F0">
              <w:rPr>
                <w:noProof/>
                <w:webHidden/>
              </w:rPr>
              <w:fldChar w:fldCharType="end"/>
            </w:r>
          </w:hyperlink>
        </w:p>
        <w:p w14:paraId="5475FA2D" w14:textId="0F99D82E" w:rsidR="00BC01F0" w:rsidRDefault="007D4347">
          <w:pPr>
            <w:pStyle w:val="TOC3"/>
            <w:tabs>
              <w:tab w:val="left" w:pos="1320"/>
              <w:tab w:val="right" w:leader="dot" w:pos="9016"/>
            </w:tabs>
            <w:rPr>
              <w:rFonts w:eastAsiaTheme="minorEastAsia"/>
              <w:noProof/>
              <w:lang w:eastAsia="en-AU"/>
            </w:rPr>
          </w:pPr>
          <w:hyperlink w:anchor="_Toc120525103" w:history="1">
            <w:r w:rsidR="00BC01F0" w:rsidRPr="009E5E0A">
              <w:rPr>
                <w:rStyle w:val="Hyperlink"/>
                <w:noProof/>
              </w:rPr>
              <w:t>1.2.2</w:t>
            </w:r>
            <w:r w:rsidR="00BC01F0">
              <w:rPr>
                <w:rFonts w:eastAsiaTheme="minorEastAsia"/>
                <w:noProof/>
                <w:lang w:eastAsia="en-AU"/>
              </w:rPr>
              <w:tab/>
            </w:r>
            <w:r w:rsidR="00BC01F0" w:rsidRPr="009E5E0A">
              <w:rPr>
                <w:rStyle w:val="Hyperlink"/>
                <w:noProof/>
              </w:rPr>
              <w:t>Key features of the jobactive service model</w:t>
            </w:r>
            <w:r w:rsidR="00BC01F0">
              <w:rPr>
                <w:noProof/>
                <w:webHidden/>
              </w:rPr>
              <w:tab/>
            </w:r>
            <w:r w:rsidR="00BC01F0">
              <w:rPr>
                <w:noProof/>
                <w:webHidden/>
              </w:rPr>
              <w:fldChar w:fldCharType="begin"/>
            </w:r>
            <w:r w:rsidR="00BC01F0">
              <w:rPr>
                <w:noProof/>
                <w:webHidden/>
              </w:rPr>
              <w:instrText xml:space="preserve"> PAGEREF _Toc120525103 \h </w:instrText>
            </w:r>
            <w:r w:rsidR="00BC01F0">
              <w:rPr>
                <w:noProof/>
                <w:webHidden/>
              </w:rPr>
            </w:r>
            <w:r w:rsidR="00BC01F0">
              <w:rPr>
                <w:noProof/>
                <w:webHidden/>
              </w:rPr>
              <w:fldChar w:fldCharType="separate"/>
            </w:r>
            <w:r w:rsidR="009A5B58">
              <w:rPr>
                <w:noProof/>
                <w:webHidden/>
              </w:rPr>
              <w:t>45</w:t>
            </w:r>
            <w:r w:rsidR="00BC01F0">
              <w:rPr>
                <w:noProof/>
                <w:webHidden/>
              </w:rPr>
              <w:fldChar w:fldCharType="end"/>
            </w:r>
          </w:hyperlink>
        </w:p>
        <w:p w14:paraId="4D0B6278" w14:textId="547824F5" w:rsidR="00BC01F0" w:rsidRDefault="007D4347">
          <w:pPr>
            <w:pStyle w:val="TOC3"/>
            <w:tabs>
              <w:tab w:val="left" w:pos="1320"/>
              <w:tab w:val="right" w:leader="dot" w:pos="9016"/>
            </w:tabs>
            <w:rPr>
              <w:rFonts w:eastAsiaTheme="minorEastAsia"/>
              <w:noProof/>
              <w:lang w:eastAsia="en-AU"/>
            </w:rPr>
          </w:pPr>
          <w:hyperlink w:anchor="_Toc120525104" w:history="1">
            <w:r w:rsidR="00BC01F0" w:rsidRPr="009E5E0A">
              <w:rPr>
                <w:rStyle w:val="Hyperlink"/>
                <w:noProof/>
              </w:rPr>
              <w:t>1.2.3</w:t>
            </w:r>
            <w:r w:rsidR="00BC01F0">
              <w:rPr>
                <w:rFonts w:eastAsiaTheme="minorEastAsia"/>
                <w:noProof/>
                <w:lang w:eastAsia="en-AU"/>
              </w:rPr>
              <w:tab/>
            </w:r>
            <w:r w:rsidR="00BC01F0" w:rsidRPr="009E5E0A">
              <w:rPr>
                <w:rStyle w:val="Hyperlink"/>
                <w:noProof/>
              </w:rPr>
              <w:t>Streaming of participants</w:t>
            </w:r>
            <w:r w:rsidR="00BC01F0">
              <w:rPr>
                <w:noProof/>
                <w:webHidden/>
              </w:rPr>
              <w:tab/>
            </w:r>
            <w:r w:rsidR="00BC01F0">
              <w:rPr>
                <w:noProof/>
                <w:webHidden/>
              </w:rPr>
              <w:fldChar w:fldCharType="begin"/>
            </w:r>
            <w:r w:rsidR="00BC01F0">
              <w:rPr>
                <w:noProof/>
                <w:webHidden/>
              </w:rPr>
              <w:instrText xml:space="preserve"> PAGEREF _Toc120525104 \h </w:instrText>
            </w:r>
            <w:r w:rsidR="00BC01F0">
              <w:rPr>
                <w:noProof/>
                <w:webHidden/>
              </w:rPr>
            </w:r>
            <w:r w:rsidR="00BC01F0">
              <w:rPr>
                <w:noProof/>
                <w:webHidden/>
              </w:rPr>
              <w:fldChar w:fldCharType="separate"/>
            </w:r>
            <w:r w:rsidR="009A5B58">
              <w:rPr>
                <w:noProof/>
                <w:webHidden/>
              </w:rPr>
              <w:t>45</w:t>
            </w:r>
            <w:r w:rsidR="00BC01F0">
              <w:rPr>
                <w:noProof/>
                <w:webHidden/>
              </w:rPr>
              <w:fldChar w:fldCharType="end"/>
            </w:r>
          </w:hyperlink>
        </w:p>
        <w:p w14:paraId="48CD726E" w14:textId="3762D08F" w:rsidR="00BC01F0" w:rsidRDefault="007D4347">
          <w:pPr>
            <w:pStyle w:val="TOC3"/>
            <w:tabs>
              <w:tab w:val="left" w:pos="1320"/>
              <w:tab w:val="right" w:leader="dot" w:pos="9016"/>
            </w:tabs>
            <w:rPr>
              <w:rFonts w:eastAsiaTheme="minorEastAsia"/>
              <w:noProof/>
              <w:lang w:eastAsia="en-AU"/>
            </w:rPr>
          </w:pPr>
          <w:hyperlink w:anchor="_Toc120525105" w:history="1">
            <w:r w:rsidR="00BC01F0" w:rsidRPr="009E5E0A">
              <w:rPr>
                <w:rStyle w:val="Hyperlink"/>
                <w:noProof/>
              </w:rPr>
              <w:t>1.2.4</w:t>
            </w:r>
            <w:r w:rsidR="00BC01F0">
              <w:rPr>
                <w:rFonts w:eastAsiaTheme="minorEastAsia"/>
                <w:noProof/>
                <w:lang w:eastAsia="en-AU"/>
              </w:rPr>
              <w:tab/>
            </w:r>
            <w:r w:rsidR="00BC01F0" w:rsidRPr="009E5E0A">
              <w:rPr>
                <w:rStyle w:val="Hyperlink"/>
                <w:noProof/>
              </w:rPr>
              <w:t>Service phases in jobactive</w:t>
            </w:r>
            <w:r w:rsidR="00BC01F0">
              <w:rPr>
                <w:noProof/>
                <w:webHidden/>
              </w:rPr>
              <w:tab/>
            </w:r>
            <w:r w:rsidR="00BC01F0">
              <w:rPr>
                <w:noProof/>
                <w:webHidden/>
              </w:rPr>
              <w:fldChar w:fldCharType="begin"/>
            </w:r>
            <w:r w:rsidR="00BC01F0">
              <w:rPr>
                <w:noProof/>
                <w:webHidden/>
              </w:rPr>
              <w:instrText xml:space="preserve"> PAGEREF _Toc120525105 \h </w:instrText>
            </w:r>
            <w:r w:rsidR="00BC01F0">
              <w:rPr>
                <w:noProof/>
                <w:webHidden/>
              </w:rPr>
            </w:r>
            <w:r w:rsidR="00BC01F0">
              <w:rPr>
                <w:noProof/>
                <w:webHidden/>
              </w:rPr>
              <w:fldChar w:fldCharType="separate"/>
            </w:r>
            <w:r w:rsidR="009A5B58">
              <w:rPr>
                <w:noProof/>
                <w:webHidden/>
              </w:rPr>
              <w:t>46</w:t>
            </w:r>
            <w:r w:rsidR="00BC01F0">
              <w:rPr>
                <w:noProof/>
                <w:webHidden/>
              </w:rPr>
              <w:fldChar w:fldCharType="end"/>
            </w:r>
          </w:hyperlink>
        </w:p>
        <w:p w14:paraId="0CABC1D4" w14:textId="2949205B" w:rsidR="00BC01F0" w:rsidRDefault="007D4347">
          <w:pPr>
            <w:pStyle w:val="TOC3"/>
            <w:tabs>
              <w:tab w:val="left" w:pos="1320"/>
              <w:tab w:val="right" w:leader="dot" w:pos="9016"/>
            </w:tabs>
            <w:rPr>
              <w:rFonts w:eastAsiaTheme="minorEastAsia"/>
              <w:noProof/>
              <w:lang w:eastAsia="en-AU"/>
            </w:rPr>
          </w:pPr>
          <w:hyperlink w:anchor="_Toc120525106" w:history="1">
            <w:r w:rsidR="00BC01F0" w:rsidRPr="009E5E0A">
              <w:rPr>
                <w:rStyle w:val="Hyperlink"/>
                <w:noProof/>
              </w:rPr>
              <w:t>1.2.5</w:t>
            </w:r>
            <w:r w:rsidR="00BC01F0">
              <w:rPr>
                <w:rFonts w:eastAsiaTheme="minorEastAsia"/>
                <w:noProof/>
                <w:lang w:eastAsia="en-AU"/>
              </w:rPr>
              <w:tab/>
            </w:r>
            <w:r w:rsidR="00BC01F0" w:rsidRPr="009E5E0A">
              <w:rPr>
                <w:rStyle w:val="Hyperlink"/>
                <w:noProof/>
              </w:rPr>
              <w:t>Stronger Participation Incentives (SPI) for young participants</w:t>
            </w:r>
            <w:r w:rsidR="00BC01F0">
              <w:rPr>
                <w:noProof/>
                <w:webHidden/>
              </w:rPr>
              <w:tab/>
            </w:r>
            <w:r w:rsidR="00BC01F0">
              <w:rPr>
                <w:noProof/>
                <w:webHidden/>
              </w:rPr>
              <w:fldChar w:fldCharType="begin"/>
            </w:r>
            <w:r w:rsidR="00BC01F0">
              <w:rPr>
                <w:noProof/>
                <w:webHidden/>
              </w:rPr>
              <w:instrText xml:space="preserve"> PAGEREF _Toc120525106 \h </w:instrText>
            </w:r>
            <w:r w:rsidR="00BC01F0">
              <w:rPr>
                <w:noProof/>
                <w:webHidden/>
              </w:rPr>
            </w:r>
            <w:r w:rsidR="00BC01F0">
              <w:rPr>
                <w:noProof/>
                <w:webHidden/>
              </w:rPr>
              <w:fldChar w:fldCharType="separate"/>
            </w:r>
            <w:r w:rsidR="009A5B58">
              <w:rPr>
                <w:noProof/>
                <w:webHidden/>
              </w:rPr>
              <w:t>47</w:t>
            </w:r>
            <w:r w:rsidR="00BC01F0">
              <w:rPr>
                <w:noProof/>
                <w:webHidden/>
              </w:rPr>
              <w:fldChar w:fldCharType="end"/>
            </w:r>
          </w:hyperlink>
        </w:p>
        <w:p w14:paraId="343789A7" w14:textId="261019F5" w:rsidR="00BC01F0" w:rsidRDefault="007D4347">
          <w:pPr>
            <w:pStyle w:val="TOC3"/>
            <w:tabs>
              <w:tab w:val="left" w:pos="1320"/>
              <w:tab w:val="right" w:leader="dot" w:pos="9016"/>
            </w:tabs>
            <w:rPr>
              <w:rFonts w:eastAsiaTheme="minorEastAsia"/>
              <w:noProof/>
              <w:lang w:eastAsia="en-AU"/>
            </w:rPr>
          </w:pPr>
          <w:hyperlink w:anchor="_Toc120525107" w:history="1">
            <w:r w:rsidR="00BC01F0" w:rsidRPr="009E5E0A">
              <w:rPr>
                <w:rStyle w:val="Hyperlink"/>
                <w:noProof/>
              </w:rPr>
              <w:t>1.2.6</w:t>
            </w:r>
            <w:r w:rsidR="00BC01F0">
              <w:rPr>
                <w:rFonts w:eastAsiaTheme="minorEastAsia"/>
                <w:noProof/>
                <w:lang w:eastAsia="en-AU"/>
              </w:rPr>
              <w:tab/>
            </w:r>
            <w:r w:rsidR="00BC01F0" w:rsidRPr="009E5E0A">
              <w:rPr>
                <w:rStyle w:val="Hyperlink"/>
                <w:noProof/>
              </w:rPr>
              <w:t>Mutual Obligation Requirements</w:t>
            </w:r>
            <w:r w:rsidR="00BC01F0">
              <w:rPr>
                <w:noProof/>
                <w:webHidden/>
              </w:rPr>
              <w:tab/>
            </w:r>
            <w:r w:rsidR="00BC01F0">
              <w:rPr>
                <w:noProof/>
                <w:webHidden/>
              </w:rPr>
              <w:fldChar w:fldCharType="begin"/>
            </w:r>
            <w:r w:rsidR="00BC01F0">
              <w:rPr>
                <w:noProof/>
                <w:webHidden/>
              </w:rPr>
              <w:instrText xml:space="preserve"> PAGEREF _Toc120525107 \h </w:instrText>
            </w:r>
            <w:r w:rsidR="00BC01F0">
              <w:rPr>
                <w:noProof/>
                <w:webHidden/>
              </w:rPr>
            </w:r>
            <w:r w:rsidR="00BC01F0">
              <w:rPr>
                <w:noProof/>
                <w:webHidden/>
              </w:rPr>
              <w:fldChar w:fldCharType="separate"/>
            </w:r>
            <w:r w:rsidR="009A5B58">
              <w:rPr>
                <w:noProof/>
                <w:webHidden/>
              </w:rPr>
              <w:t>47</w:t>
            </w:r>
            <w:r w:rsidR="00BC01F0">
              <w:rPr>
                <w:noProof/>
                <w:webHidden/>
              </w:rPr>
              <w:fldChar w:fldCharType="end"/>
            </w:r>
          </w:hyperlink>
        </w:p>
        <w:p w14:paraId="51A8A8E1" w14:textId="40C74240" w:rsidR="00BC01F0" w:rsidRDefault="007D4347">
          <w:pPr>
            <w:pStyle w:val="TOC3"/>
            <w:tabs>
              <w:tab w:val="left" w:pos="1320"/>
              <w:tab w:val="right" w:leader="dot" w:pos="9016"/>
            </w:tabs>
            <w:rPr>
              <w:rFonts w:eastAsiaTheme="minorEastAsia"/>
              <w:noProof/>
              <w:lang w:eastAsia="en-AU"/>
            </w:rPr>
          </w:pPr>
          <w:hyperlink w:anchor="_Toc120525108" w:history="1">
            <w:r w:rsidR="00BC01F0" w:rsidRPr="009E5E0A">
              <w:rPr>
                <w:rStyle w:val="Hyperlink"/>
                <w:noProof/>
              </w:rPr>
              <w:t>1.2.7</w:t>
            </w:r>
            <w:r w:rsidR="00BC01F0">
              <w:rPr>
                <w:rFonts w:eastAsiaTheme="minorEastAsia"/>
                <w:noProof/>
                <w:lang w:eastAsia="en-AU"/>
              </w:rPr>
              <w:tab/>
            </w:r>
            <w:r w:rsidR="00BC01F0" w:rsidRPr="009E5E0A">
              <w:rPr>
                <w:rStyle w:val="Hyperlink"/>
                <w:noProof/>
              </w:rPr>
              <w:t>Compliance frameworks</w:t>
            </w:r>
            <w:r w:rsidR="00BC01F0">
              <w:rPr>
                <w:noProof/>
                <w:webHidden/>
              </w:rPr>
              <w:tab/>
            </w:r>
            <w:r w:rsidR="00BC01F0">
              <w:rPr>
                <w:noProof/>
                <w:webHidden/>
              </w:rPr>
              <w:fldChar w:fldCharType="begin"/>
            </w:r>
            <w:r w:rsidR="00BC01F0">
              <w:rPr>
                <w:noProof/>
                <w:webHidden/>
              </w:rPr>
              <w:instrText xml:space="preserve"> PAGEREF _Toc120525108 \h </w:instrText>
            </w:r>
            <w:r w:rsidR="00BC01F0">
              <w:rPr>
                <w:noProof/>
                <w:webHidden/>
              </w:rPr>
            </w:r>
            <w:r w:rsidR="00BC01F0">
              <w:rPr>
                <w:noProof/>
                <w:webHidden/>
              </w:rPr>
              <w:fldChar w:fldCharType="separate"/>
            </w:r>
            <w:r w:rsidR="009A5B58">
              <w:rPr>
                <w:noProof/>
                <w:webHidden/>
              </w:rPr>
              <w:t>48</w:t>
            </w:r>
            <w:r w:rsidR="00BC01F0">
              <w:rPr>
                <w:noProof/>
                <w:webHidden/>
              </w:rPr>
              <w:fldChar w:fldCharType="end"/>
            </w:r>
          </w:hyperlink>
        </w:p>
        <w:p w14:paraId="4E639814" w14:textId="7A3904E8" w:rsidR="00BC01F0" w:rsidRDefault="007D4347">
          <w:pPr>
            <w:pStyle w:val="TOC1"/>
            <w:tabs>
              <w:tab w:val="left" w:pos="660"/>
              <w:tab w:val="right" w:leader="dot" w:pos="9016"/>
            </w:tabs>
            <w:rPr>
              <w:rFonts w:eastAsiaTheme="minorEastAsia"/>
              <w:b w:val="0"/>
              <w:noProof/>
              <w:lang w:eastAsia="en-AU"/>
            </w:rPr>
          </w:pPr>
          <w:hyperlink w:anchor="_Toc120525109" w:history="1">
            <w:r w:rsidR="00BC01F0" w:rsidRPr="009E5E0A">
              <w:rPr>
                <w:rStyle w:val="Hyperlink"/>
                <w:noProof/>
              </w:rPr>
              <w:t>1.3</w:t>
            </w:r>
            <w:r w:rsidR="00BC01F0">
              <w:rPr>
                <w:rFonts w:eastAsiaTheme="minorEastAsia"/>
                <w:b w:val="0"/>
                <w:noProof/>
                <w:lang w:eastAsia="en-AU"/>
              </w:rPr>
              <w:tab/>
            </w:r>
            <w:r w:rsidR="00BC01F0" w:rsidRPr="009E5E0A">
              <w:rPr>
                <w:rStyle w:val="Hyperlink"/>
                <w:noProof/>
              </w:rPr>
              <w:t>Differences between JSA and jobactive</w:t>
            </w:r>
            <w:r w:rsidR="00BC01F0">
              <w:rPr>
                <w:noProof/>
                <w:webHidden/>
              </w:rPr>
              <w:tab/>
            </w:r>
            <w:r w:rsidR="00BC01F0">
              <w:rPr>
                <w:noProof/>
                <w:webHidden/>
              </w:rPr>
              <w:fldChar w:fldCharType="begin"/>
            </w:r>
            <w:r w:rsidR="00BC01F0">
              <w:rPr>
                <w:noProof/>
                <w:webHidden/>
              </w:rPr>
              <w:instrText xml:space="preserve"> PAGEREF _Toc120525109 \h </w:instrText>
            </w:r>
            <w:r w:rsidR="00BC01F0">
              <w:rPr>
                <w:noProof/>
                <w:webHidden/>
              </w:rPr>
            </w:r>
            <w:r w:rsidR="00BC01F0">
              <w:rPr>
                <w:noProof/>
                <w:webHidden/>
              </w:rPr>
              <w:fldChar w:fldCharType="separate"/>
            </w:r>
            <w:r w:rsidR="009A5B58">
              <w:rPr>
                <w:noProof/>
                <w:webHidden/>
              </w:rPr>
              <w:t>51</w:t>
            </w:r>
            <w:r w:rsidR="00BC01F0">
              <w:rPr>
                <w:noProof/>
                <w:webHidden/>
              </w:rPr>
              <w:fldChar w:fldCharType="end"/>
            </w:r>
          </w:hyperlink>
        </w:p>
        <w:p w14:paraId="5DCE1706" w14:textId="1E0D3600" w:rsidR="00BC01F0" w:rsidRDefault="007D4347">
          <w:pPr>
            <w:pStyle w:val="TOC3"/>
            <w:tabs>
              <w:tab w:val="left" w:pos="1320"/>
              <w:tab w:val="right" w:leader="dot" w:pos="9016"/>
            </w:tabs>
            <w:rPr>
              <w:rFonts w:eastAsiaTheme="minorEastAsia"/>
              <w:noProof/>
              <w:lang w:eastAsia="en-AU"/>
            </w:rPr>
          </w:pPr>
          <w:hyperlink w:anchor="_Toc120525110" w:history="1">
            <w:r w:rsidR="00BC01F0" w:rsidRPr="009E5E0A">
              <w:rPr>
                <w:rStyle w:val="Hyperlink"/>
                <w:noProof/>
              </w:rPr>
              <w:t>1.3.1</w:t>
            </w:r>
            <w:r w:rsidR="00BC01F0">
              <w:rPr>
                <w:rFonts w:eastAsiaTheme="minorEastAsia"/>
                <w:noProof/>
                <w:lang w:eastAsia="en-AU"/>
              </w:rPr>
              <w:tab/>
            </w:r>
            <w:r w:rsidR="00BC01F0" w:rsidRPr="009E5E0A">
              <w:rPr>
                <w:rStyle w:val="Hyperlink"/>
                <w:noProof/>
              </w:rPr>
              <w:t>Work for the Dole phase</w:t>
            </w:r>
            <w:r w:rsidR="00BC01F0">
              <w:rPr>
                <w:noProof/>
                <w:webHidden/>
              </w:rPr>
              <w:tab/>
            </w:r>
            <w:r w:rsidR="00BC01F0">
              <w:rPr>
                <w:noProof/>
                <w:webHidden/>
              </w:rPr>
              <w:fldChar w:fldCharType="begin"/>
            </w:r>
            <w:r w:rsidR="00BC01F0">
              <w:rPr>
                <w:noProof/>
                <w:webHidden/>
              </w:rPr>
              <w:instrText xml:space="preserve"> PAGEREF _Toc120525110 \h </w:instrText>
            </w:r>
            <w:r w:rsidR="00BC01F0">
              <w:rPr>
                <w:noProof/>
                <w:webHidden/>
              </w:rPr>
            </w:r>
            <w:r w:rsidR="00BC01F0">
              <w:rPr>
                <w:noProof/>
                <w:webHidden/>
              </w:rPr>
              <w:fldChar w:fldCharType="separate"/>
            </w:r>
            <w:r w:rsidR="009A5B58">
              <w:rPr>
                <w:noProof/>
                <w:webHidden/>
              </w:rPr>
              <w:t>51</w:t>
            </w:r>
            <w:r w:rsidR="00BC01F0">
              <w:rPr>
                <w:noProof/>
                <w:webHidden/>
              </w:rPr>
              <w:fldChar w:fldCharType="end"/>
            </w:r>
          </w:hyperlink>
        </w:p>
        <w:p w14:paraId="46562043" w14:textId="7987CD91" w:rsidR="00BC01F0" w:rsidRDefault="007D4347">
          <w:pPr>
            <w:pStyle w:val="TOC3"/>
            <w:tabs>
              <w:tab w:val="left" w:pos="1320"/>
              <w:tab w:val="right" w:leader="dot" w:pos="9016"/>
            </w:tabs>
            <w:rPr>
              <w:rFonts w:eastAsiaTheme="minorEastAsia"/>
              <w:noProof/>
              <w:lang w:eastAsia="en-AU"/>
            </w:rPr>
          </w:pPr>
          <w:hyperlink w:anchor="_Toc120525111" w:history="1">
            <w:r w:rsidR="00BC01F0" w:rsidRPr="009E5E0A">
              <w:rPr>
                <w:rStyle w:val="Hyperlink"/>
                <w:noProof/>
              </w:rPr>
              <w:t>1.3.2</w:t>
            </w:r>
            <w:r w:rsidR="00BC01F0">
              <w:rPr>
                <w:rFonts w:eastAsiaTheme="minorEastAsia"/>
                <w:noProof/>
                <w:lang w:eastAsia="en-AU"/>
              </w:rPr>
              <w:tab/>
            </w:r>
            <w:r w:rsidR="00BC01F0" w:rsidRPr="009E5E0A">
              <w:rPr>
                <w:rStyle w:val="Hyperlink"/>
                <w:noProof/>
              </w:rPr>
              <w:t>jobactive payment structure</w:t>
            </w:r>
            <w:r w:rsidR="00BC01F0">
              <w:rPr>
                <w:noProof/>
                <w:webHidden/>
              </w:rPr>
              <w:tab/>
            </w:r>
            <w:r w:rsidR="00BC01F0">
              <w:rPr>
                <w:noProof/>
                <w:webHidden/>
              </w:rPr>
              <w:fldChar w:fldCharType="begin"/>
            </w:r>
            <w:r w:rsidR="00BC01F0">
              <w:rPr>
                <w:noProof/>
                <w:webHidden/>
              </w:rPr>
              <w:instrText xml:space="preserve"> PAGEREF _Toc120525111 \h </w:instrText>
            </w:r>
            <w:r w:rsidR="00BC01F0">
              <w:rPr>
                <w:noProof/>
                <w:webHidden/>
              </w:rPr>
            </w:r>
            <w:r w:rsidR="00BC01F0">
              <w:rPr>
                <w:noProof/>
                <w:webHidden/>
              </w:rPr>
              <w:fldChar w:fldCharType="separate"/>
            </w:r>
            <w:r w:rsidR="009A5B58">
              <w:rPr>
                <w:noProof/>
                <w:webHidden/>
              </w:rPr>
              <w:t>51</w:t>
            </w:r>
            <w:r w:rsidR="00BC01F0">
              <w:rPr>
                <w:noProof/>
                <w:webHidden/>
              </w:rPr>
              <w:fldChar w:fldCharType="end"/>
            </w:r>
          </w:hyperlink>
        </w:p>
        <w:p w14:paraId="7120976F" w14:textId="4115FCD4" w:rsidR="00BC01F0" w:rsidRDefault="007D4347">
          <w:pPr>
            <w:pStyle w:val="TOC3"/>
            <w:tabs>
              <w:tab w:val="left" w:pos="1320"/>
              <w:tab w:val="right" w:leader="dot" w:pos="9016"/>
            </w:tabs>
            <w:rPr>
              <w:rFonts w:eastAsiaTheme="minorEastAsia"/>
              <w:noProof/>
              <w:lang w:eastAsia="en-AU"/>
            </w:rPr>
          </w:pPr>
          <w:hyperlink w:anchor="_Toc120525112" w:history="1">
            <w:r w:rsidR="00BC01F0" w:rsidRPr="009E5E0A">
              <w:rPr>
                <w:rStyle w:val="Hyperlink"/>
                <w:noProof/>
              </w:rPr>
              <w:t>1.3.3</w:t>
            </w:r>
            <w:r w:rsidR="00BC01F0">
              <w:rPr>
                <w:rFonts w:eastAsiaTheme="minorEastAsia"/>
                <w:noProof/>
                <w:lang w:eastAsia="en-AU"/>
              </w:rPr>
              <w:tab/>
            </w:r>
            <w:r w:rsidR="00BC01F0" w:rsidRPr="009E5E0A">
              <w:rPr>
                <w:rStyle w:val="Hyperlink"/>
                <w:noProof/>
              </w:rPr>
              <w:t>Participant streaming</w:t>
            </w:r>
            <w:r w:rsidR="00BC01F0">
              <w:rPr>
                <w:noProof/>
                <w:webHidden/>
              </w:rPr>
              <w:tab/>
            </w:r>
            <w:r w:rsidR="00BC01F0">
              <w:rPr>
                <w:noProof/>
                <w:webHidden/>
              </w:rPr>
              <w:fldChar w:fldCharType="begin"/>
            </w:r>
            <w:r w:rsidR="00BC01F0">
              <w:rPr>
                <w:noProof/>
                <w:webHidden/>
              </w:rPr>
              <w:instrText xml:space="preserve"> PAGEREF _Toc120525112 \h </w:instrText>
            </w:r>
            <w:r w:rsidR="00BC01F0">
              <w:rPr>
                <w:noProof/>
                <w:webHidden/>
              </w:rPr>
            </w:r>
            <w:r w:rsidR="00BC01F0">
              <w:rPr>
                <w:noProof/>
                <w:webHidden/>
              </w:rPr>
              <w:fldChar w:fldCharType="separate"/>
            </w:r>
            <w:r w:rsidR="009A5B58">
              <w:rPr>
                <w:noProof/>
                <w:webHidden/>
              </w:rPr>
              <w:t>52</w:t>
            </w:r>
            <w:r w:rsidR="00BC01F0">
              <w:rPr>
                <w:noProof/>
                <w:webHidden/>
              </w:rPr>
              <w:fldChar w:fldCharType="end"/>
            </w:r>
          </w:hyperlink>
        </w:p>
        <w:p w14:paraId="0A5E6926" w14:textId="723D0FB4" w:rsidR="00BC01F0" w:rsidRDefault="007D4347">
          <w:pPr>
            <w:pStyle w:val="TOC1"/>
            <w:tabs>
              <w:tab w:val="left" w:pos="660"/>
              <w:tab w:val="right" w:leader="dot" w:pos="9016"/>
            </w:tabs>
            <w:rPr>
              <w:rFonts w:eastAsiaTheme="minorEastAsia"/>
              <w:b w:val="0"/>
              <w:noProof/>
              <w:lang w:eastAsia="en-AU"/>
            </w:rPr>
          </w:pPr>
          <w:hyperlink w:anchor="_Toc120525113" w:history="1">
            <w:r w:rsidR="00BC01F0" w:rsidRPr="009E5E0A">
              <w:rPr>
                <w:rStyle w:val="Hyperlink"/>
                <w:noProof/>
              </w:rPr>
              <w:t>1.4</w:t>
            </w:r>
            <w:r w:rsidR="00BC01F0">
              <w:rPr>
                <w:rFonts w:eastAsiaTheme="minorEastAsia"/>
                <w:b w:val="0"/>
                <w:noProof/>
                <w:lang w:eastAsia="en-AU"/>
              </w:rPr>
              <w:tab/>
            </w:r>
            <w:r w:rsidR="00BC01F0" w:rsidRPr="009E5E0A">
              <w:rPr>
                <w:rStyle w:val="Hyperlink"/>
                <w:noProof/>
              </w:rPr>
              <w:t>Policy context – the macro-economic environment</w:t>
            </w:r>
            <w:r w:rsidR="00BC01F0">
              <w:rPr>
                <w:noProof/>
                <w:webHidden/>
              </w:rPr>
              <w:tab/>
            </w:r>
            <w:r w:rsidR="00BC01F0">
              <w:rPr>
                <w:noProof/>
                <w:webHidden/>
              </w:rPr>
              <w:fldChar w:fldCharType="begin"/>
            </w:r>
            <w:r w:rsidR="00BC01F0">
              <w:rPr>
                <w:noProof/>
                <w:webHidden/>
              </w:rPr>
              <w:instrText xml:space="preserve"> PAGEREF _Toc120525113 \h </w:instrText>
            </w:r>
            <w:r w:rsidR="00BC01F0">
              <w:rPr>
                <w:noProof/>
                <w:webHidden/>
              </w:rPr>
            </w:r>
            <w:r w:rsidR="00BC01F0">
              <w:rPr>
                <w:noProof/>
                <w:webHidden/>
              </w:rPr>
              <w:fldChar w:fldCharType="separate"/>
            </w:r>
            <w:r w:rsidR="009A5B58">
              <w:rPr>
                <w:noProof/>
                <w:webHidden/>
              </w:rPr>
              <w:t>52</w:t>
            </w:r>
            <w:r w:rsidR="00BC01F0">
              <w:rPr>
                <w:noProof/>
                <w:webHidden/>
              </w:rPr>
              <w:fldChar w:fldCharType="end"/>
            </w:r>
          </w:hyperlink>
        </w:p>
        <w:p w14:paraId="62F498F7" w14:textId="5CD9C974" w:rsidR="00BC01F0" w:rsidRDefault="007D4347">
          <w:pPr>
            <w:pStyle w:val="TOC3"/>
            <w:tabs>
              <w:tab w:val="left" w:pos="1320"/>
              <w:tab w:val="right" w:leader="dot" w:pos="9016"/>
            </w:tabs>
            <w:rPr>
              <w:rFonts w:eastAsiaTheme="minorEastAsia"/>
              <w:noProof/>
              <w:lang w:eastAsia="en-AU"/>
            </w:rPr>
          </w:pPr>
          <w:hyperlink w:anchor="_Toc120525114" w:history="1">
            <w:r w:rsidR="00BC01F0" w:rsidRPr="009E5E0A">
              <w:rPr>
                <w:rStyle w:val="Hyperlink"/>
                <w:noProof/>
              </w:rPr>
              <w:t>1.4.1</w:t>
            </w:r>
            <w:r w:rsidR="00BC01F0">
              <w:rPr>
                <w:rFonts w:eastAsiaTheme="minorEastAsia"/>
                <w:noProof/>
                <w:lang w:eastAsia="en-AU"/>
              </w:rPr>
              <w:tab/>
            </w:r>
            <w:r w:rsidR="00BC01F0" w:rsidRPr="009E5E0A">
              <w:rPr>
                <w:rStyle w:val="Hyperlink"/>
                <w:noProof/>
              </w:rPr>
              <w:t>Summary of labour market conditions</w:t>
            </w:r>
            <w:r w:rsidR="00BC01F0">
              <w:rPr>
                <w:noProof/>
                <w:webHidden/>
              </w:rPr>
              <w:tab/>
            </w:r>
            <w:r w:rsidR="00BC01F0">
              <w:rPr>
                <w:noProof/>
                <w:webHidden/>
              </w:rPr>
              <w:fldChar w:fldCharType="begin"/>
            </w:r>
            <w:r w:rsidR="00BC01F0">
              <w:rPr>
                <w:noProof/>
                <w:webHidden/>
              </w:rPr>
              <w:instrText xml:space="preserve"> PAGEREF _Toc120525114 \h </w:instrText>
            </w:r>
            <w:r w:rsidR="00BC01F0">
              <w:rPr>
                <w:noProof/>
                <w:webHidden/>
              </w:rPr>
            </w:r>
            <w:r w:rsidR="00BC01F0">
              <w:rPr>
                <w:noProof/>
                <w:webHidden/>
              </w:rPr>
              <w:fldChar w:fldCharType="separate"/>
            </w:r>
            <w:r w:rsidR="009A5B58">
              <w:rPr>
                <w:noProof/>
                <w:webHidden/>
              </w:rPr>
              <w:t>52</w:t>
            </w:r>
            <w:r w:rsidR="00BC01F0">
              <w:rPr>
                <w:noProof/>
                <w:webHidden/>
              </w:rPr>
              <w:fldChar w:fldCharType="end"/>
            </w:r>
          </w:hyperlink>
        </w:p>
        <w:p w14:paraId="5C9D247B" w14:textId="19B84A55" w:rsidR="00BC01F0" w:rsidRDefault="007D4347">
          <w:pPr>
            <w:pStyle w:val="TOC1"/>
            <w:tabs>
              <w:tab w:val="left" w:pos="440"/>
              <w:tab w:val="right" w:leader="dot" w:pos="9016"/>
            </w:tabs>
            <w:rPr>
              <w:rFonts w:eastAsiaTheme="minorEastAsia"/>
              <w:b w:val="0"/>
              <w:noProof/>
              <w:lang w:eastAsia="en-AU"/>
            </w:rPr>
          </w:pPr>
          <w:hyperlink w:anchor="_Toc120525115" w:history="1">
            <w:r w:rsidR="00BC01F0" w:rsidRPr="009E5E0A">
              <w:rPr>
                <w:rStyle w:val="Hyperlink"/>
                <w:noProof/>
              </w:rPr>
              <w:t>2</w:t>
            </w:r>
            <w:r w:rsidR="00BC01F0">
              <w:rPr>
                <w:rFonts w:eastAsiaTheme="minorEastAsia"/>
                <w:b w:val="0"/>
                <w:noProof/>
                <w:lang w:eastAsia="en-AU"/>
              </w:rPr>
              <w:tab/>
            </w:r>
            <w:r w:rsidR="00BC01F0" w:rsidRPr="009E5E0A">
              <w:rPr>
                <w:rStyle w:val="Hyperlink"/>
                <w:noProof/>
              </w:rPr>
              <w:t>The jobactive evaluation</w:t>
            </w:r>
            <w:r w:rsidR="00BC01F0">
              <w:rPr>
                <w:noProof/>
                <w:webHidden/>
              </w:rPr>
              <w:tab/>
            </w:r>
            <w:r w:rsidR="00BC01F0">
              <w:rPr>
                <w:noProof/>
                <w:webHidden/>
              </w:rPr>
              <w:fldChar w:fldCharType="begin"/>
            </w:r>
            <w:r w:rsidR="00BC01F0">
              <w:rPr>
                <w:noProof/>
                <w:webHidden/>
              </w:rPr>
              <w:instrText xml:space="preserve"> PAGEREF _Toc120525115 \h </w:instrText>
            </w:r>
            <w:r w:rsidR="00BC01F0">
              <w:rPr>
                <w:noProof/>
                <w:webHidden/>
              </w:rPr>
            </w:r>
            <w:r w:rsidR="00BC01F0">
              <w:rPr>
                <w:noProof/>
                <w:webHidden/>
              </w:rPr>
              <w:fldChar w:fldCharType="separate"/>
            </w:r>
            <w:r w:rsidR="009A5B58">
              <w:rPr>
                <w:noProof/>
                <w:webHidden/>
              </w:rPr>
              <w:t>55</w:t>
            </w:r>
            <w:r w:rsidR="00BC01F0">
              <w:rPr>
                <w:noProof/>
                <w:webHidden/>
              </w:rPr>
              <w:fldChar w:fldCharType="end"/>
            </w:r>
          </w:hyperlink>
        </w:p>
        <w:p w14:paraId="138D59FA" w14:textId="319C8F9A" w:rsidR="00BC01F0" w:rsidRDefault="007D4347">
          <w:pPr>
            <w:pStyle w:val="TOC1"/>
            <w:tabs>
              <w:tab w:val="left" w:pos="660"/>
              <w:tab w:val="right" w:leader="dot" w:pos="9016"/>
            </w:tabs>
            <w:rPr>
              <w:rFonts w:eastAsiaTheme="minorEastAsia"/>
              <w:b w:val="0"/>
              <w:noProof/>
              <w:lang w:eastAsia="en-AU"/>
            </w:rPr>
          </w:pPr>
          <w:hyperlink w:anchor="_Toc120525116" w:history="1">
            <w:r w:rsidR="00BC01F0" w:rsidRPr="009E5E0A">
              <w:rPr>
                <w:rStyle w:val="Hyperlink"/>
                <w:noProof/>
              </w:rPr>
              <w:t>2.1</w:t>
            </w:r>
            <w:r w:rsidR="00BC01F0">
              <w:rPr>
                <w:rFonts w:eastAsiaTheme="minorEastAsia"/>
                <w:b w:val="0"/>
                <w:noProof/>
                <w:lang w:eastAsia="en-AU"/>
              </w:rPr>
              <w:tab/>
            </w:r>
            <w:r w:rsidR="00BC01F0" w:rsidRPr="009E5E0A">
              <w:rPr>
                <w:rStyle w:val="Hyperlink"/>
                <w:noProof/>
              </w:rPr>
              <w:t>Background</w:t>
            </w:r>
            <w:r w:rsidR="00BC01F0">
              <w:rPr>
                <w:noProof/>
                <w:webHidden/>
              </w:rPr>
              <w:tab/>
            </w:r>
            <w:r w:rsidR="00BC01F0">
              <w:rPr>
                <w:noProof/>
                <w:webHidden/>
              </w:rPr>
              <w:fldChar w:fldCharType="begin"/>
            </w:r>
            <w:r w:rsidR="00BC01F0">
              <w:rPr>
                <w:noProof/>
                <w:webHidden/>
              </w:rPr>
              <w:instrText xml:space="preserve"> PAGEREF _Toc120525116 \h </w:instrText>
            </w:r>
            <w:r w:rsidR="00BC01F0">
              <w:rPr>
                <w:noProof/>
                <w:webHidden/>
              </w:rPr>
            </w:r>
            <w:r w:rsidR="00BC01F0">
              <w:rPr>
                <w:noProof/>
                <w:webHidden/>
              </w:rPr>
              <w:fldChar w:fldCharType="separate"/>
            </w:r>
            <w:r w:rsidR="009A5B58">
              <w:rPr>
                <w:noProof/>
                <w:webHidden/>
              </w:rPr>
              <w:t>55</w:t>
            </w:r>
            <w:r w:rsidR="00BC01F0">
              <w:rPr>
                <w:noProof/>
                <w:webHidden/>
              </w:rPr>
              <w:fldChar w:fldCharType="end"/>
            </w:r>
          </w:hyperlink>
        </w:p>
        <w:p w14:paraId="30C196C0" w14:textId="038F971B" w:rsidR="00BC01F0" w:rsidRDefault="007D4347">
          <w:pPr>
            <w:pStyle w:val="TOC3"/>
            <w:tabs>
              <w:tab w:val="left" w:pos="1320"/>
              <w:tab w:val="right" w:leader="dot" w:pos="9016"/>
            </w:tabs>
            <w:rPr>
              <w:rFonts w:eastAsiaTheme="minorEastAsia"/>
              <w:noProof/>
              <w:lang w:eastAsia="en-AU"/>
            </w:rPr>
          </w:pPr>
          <w:hyperlink w:anchor="_Toc120525117" w:history="1">
            <w:r w:rsidR="00BC01F0" w:rsidRPr="009E5E0A">
              <w:rPr>
                <w:rStyle w:val="Hyperlink"/>
                <w:noProof/>
              </w:rPr>
              <w:t>2.1.1</w:t>
            </w:r>
            <w:r w:rsidR="00BC01F0">
              <w:rPr>
                <w:rFonts w:eastAsiaTheme="minorEastAsia"/>
                <w:noProof/>
                <w:lang w:eastAsia="en-AU"/>
              </w:rPr>
              <w:tab/>
            </w:r>
            <w:r w:rsidR="00BC01F0" w:rsidRPr="009E5E0A">
              <w:rPr>
                <w:rStyle w:val="Hyperlink"/>
                <w:noProof/>
              </w:rPr>
              <w:t>Evaluation of jobactive Interim Report</w:t>
            </w:r>
            <w:r w:rsidR="00BC01F0">
              <w:rPr>
                <w:noProof/>
                <w:webHidden/>
              </w:rPr>
              <w:tab/>
            </w:r>
            <w:r w:rsidR="00BC01F0">
              <w:rPr>
                <w:noProof/>
                <w:webHidden/>
              </w:rPr>
              <w:fldChar w:fldCharType="begin"/>
            </w:r>
            <w:r w:rsidR="00BC01F0">
              <w:rPr>
                <w:noProof/>
                <w:webHidden/>
              </w:rPr>
              <w:instrText xml:space="preserve"> PAGEREF _Toc120525117 \h </w:instrText>
            </w:r>
            <w:r w:rsidR="00BC01F0">
              <w:rPr>
                <w:noProof/>
                <w:webHidden/>
              </w:rPr>
            </w:r>
            <w:r w:rsidR="00BC01F0">
              <w:rPr>
                <w:noProof/>
                <w:webHidden/>
              </w:rPr>
              <w:fldChar w:fldCharType="separate"/>
            </w:r>
            <w:r w:rsidR="009A5B58">
              <w:rPr>
                <w:noProof/>
                <w:webHidden/>
              </w:rPr>
              <w:t>55</w:t>
            </w:r>
            <w:r w:rsidR="00BC01F0">
              <w:rPr>
                <w:noProof/>
                <w:webHidden/>
              </w:rPr>
              <w:fldChar w:fldCharType="end"/>
            </w:r>
          </w:hyperlink>
        </w:p>
        <w:p w14:paraId="0DC10FCE" w14:textId="63219B4D" w:rsidR="00BC01F0" w:rsidRDefault="007D4347">
          <w:pPr>
            <w:pStyle w:val="TOC1"/>
            <w:tabs>
              <w:tab w:val="left" w:pos="660"/>
              <w:tab w:val="right" w:leader="dot" w:pos="9016"/>
            </w:tabs>
            <w:rPr>
              <w:rFonts w:eastAsiaTheme="minorEastAsia"/>
              <w:b w:val="0"/>
              <w:noProof/>
              <w:lang w:eastAsia="en-AU"/>
            </w:rPr>
          </w:pPr>
          <w:hyperlink w:anchor="_Toc120525118" w:history="1">
            <w:r w:rsidR="00BC01F0" w:rsidRPr="009E5E0A">
              <w:rPr>
                <w:rStyle w:val="Hyperlink"/>
                <w:noProof/>
              </w:rPr>
              <w:t>2.2</w:t>
            </w:r>
            <w:r w:rsidR="00BC01F0">
              <w:rPr>
                <w:rFonts w:eastAsiaTheme="minorEastAsia"/>
                <w:b w:val="0"/>
                <w:noProof/>
                <w:lang w:eastAsia="en-AU"/>
              </w:rPr>
              <w:tab/>
            </w:r>
            <w:r w:rsidR="00BC01F0" w:rsidRPr="009E5E0A">
              <w:rPr>
                <w:rStyle w:val="Hyperlink"/>
                <w:noProof/>
              </w:rPr>
              <w:t>Scope of the evaluation</w:t>
            </w:r>
            <w:r w:rsidR="00BC01F0">
              <w:rPr>
                <w:noProof/>
                <w:webHidden/>
              </w:rPr>
              <w:tab/>
            </w:r>
            <w:r w:rsidR="00BC01F0">
              <w:rPr>
                <w:noProof/>
                <w:webHidden/>
              </w:rPr>
              <w:fldChar w:fldCharType="begin"/>
            </w:r>
            <w:r w:rsidR="00BC01F0">
              <w:rPr>
                <w:noProof/>
                <w:webHidden/>
              </w:rPr>
              <w:instrText xml:space="preserve"> PAGEREF _Toc120525118 \h </w:instrText>
            </w:r>
            <w:r w:rsidR="00BC01F0">
              <w:rPr>
                <w:noProof/>
                <w:webHidden/>
              </w:rPr>
            </w:r>
            <w:r w:rsidR="00BC01F0">
              <w:rPr>
                <w:noProof/>
                <w:webHidden/>
              </w:rPr>
              <w:fldChar w:fldCharType="separate"/>
            </w:r>
            <w:r w:rsidR="009A5B58">
              <w:rPr>
                <w:noProof/>
                <w:webHidden/>
              </w:rPr>
              <w:t>55</w:t>
            </w:r>
            <w:r w:rsidR="00BC01F0">
              <w:rPr>
                <w:noProof/>
                <w:webHidden/>
              </w:rPr>
              <w:fldChar w:fldCharType="end"/>
            </w:r>
          </w:hyperlink>
        </w:p>
        <w:p w14:paraId="42881353" w14:textId="60B30BDF" w:rsidR="00BC01F0" w:rsidRDefault="007D4347">
          <w:pPr>
            <w:pStyle w:val="TOC1"/>
            <w:tabs>
              <w:tab w:val="left" w:pos="660"/>
              <w:tab w:val="right" w:leader="dot" w:pos="9016"/>
            </w:tabs>
            <w:rPr>
              <w:rFonts w:eastAsiaTheme="minorEastAsia"/>
              <w:b w:val="0"/>
              <w:noProof/>
              <w:lang w:eastAsia="en-AU"/>
            </w:rPr>
          </w:pPr>
          <w:hyperlink w:anchor="_Toc120525119" w:history="1">
            <w:r w:rsidR="00BC01F0" w:rsidRPr="009E5E0A">
              <w:rPr>
                <w:rStyle w:val="Hyperlink"/>
                <w:noProof/>
              </w:rPr>
              <w:t>2.3</w:t>
            </w:r>
            <w:r w:rsidR="00BC01F0">
              <w:rPr>
                <w:rFonts w:eastAsiaTheme="minorEastAsia"/>
                <w:b w:val="0"/>
                <w:noProof/>
                <w:lang w:eastAsia="en-AU"/>
              </w:rPr>
              <w:tab/>
            </w:r>
            <w:r w:rsidR="00BC01F0" w:rsidRPr="009E5E0A">
              <w:rPr>
                <w:rStyle w:val="Hyperlink"/>
                <w:noProof/>
              </w:rPr>
              <w:t>Data sources</w:t>
            </w:r>
            <w:r w:rsidR="00BC01F0">
              <w:rPr>
                <w:noProof/>
                <w:webHidden/>
              </w:rPr>
              <w:tab/>
            </w:r>
            <w:r w:rsidR="00BC01F0">
              <w:rPr>
                <w:noProof/>
                <w:webHidden/>
              </w:rPr>
              <w:fldChar w:fldCharType="begin"/>
            </w:r>
            <w:r w:rsidR="00BC01F0">
              <w:rPr>
                <w:noProof/>
                <w:webHidden/>
              </w:rPr>
              <w:instrText xml:space="preserve"> PAGEREF _Toc120525119 \h </w:instrText>
            </w:r>
            <w:r w:rsidR="00BC01F0">
              <w:rPr>
                <w:noProof/>
                <w:webHidden/>
              </w:rPr>
            </w:r>
            <w:r w:rsidR="00BC01F0">
              <w:rPr>
                <w:noProof/>
                <w:webHidden/>
              </w:rPr>
              <w:fldChar w:fldCharType="separate"/>
            </w:r>
            <w:r w:rsidR="009A5B58">
              <w:rPr>
                <w:noProof/>
                <w:webHidden/>
              </w:rPr>
              <w:t>56</w:t>
            </w:r>
            <w:r w:rsidR="00BC01F0">
              <w:rPr>
                <w:noProof/>
                <w:webHidden/>
              </w:rPr>
              <w:fldChar w:fldCharType="end"/>
            </w:r>
          </w:hyperlink>
        </w:p>
        <w:p w14:paraId="795A278C" w14:textId="2DB206BC" w:rsidR="00BC01F0" w:rsidRDefault="007D4347">
          <w:pPr>
            <w:pStyle w:val="TOC1"/>
            <w:tabs>
              <w:tab w:val="left" w:pos="660"/>
              <w:tab w:val="right" w:leader="dot" w:pos="9016"/>
            </w:tabs>
            <w:rPr>
              <w:rFonts w:eastAsiaTheme="minorEastAsia"/>
              <w:b w:val="0"/>
              <w:noProof/>
              <w:lang w:eastAsia="en-AU"/>
            </w:rPr>
          </w:pPr>
          <w:hyperlink w:anchor="_Toc120525120" w:history="1">
            <w:r w:rsidR="00BC01F0" w:rsidRPr="009E5E0A">
              <w:rPr>
                <w:rStyle w:val="Hyperlink"/>
                <w:noProof/>
              </w:rPr>
              <w:t>2.4</w:t>
            </w:r>
            <w:r w:rsidR="00BC01F0">
              <w:rPr>
                <w:rFonts w:eastAsiaTheme="minorEastAsia"/>
                <w:b w:val="0"/>
                <w:noProof/>
                <w:lang w:eastAsia="en-AU"/>
              </w:rPr>
              <w:tab/>
            </w:r>
            <w:r w:rsidR="00BC01F0" w:rsidRPr="009E5E0A">
              <w:rPr>
                <w:rStyle w:val="Hyperlink"/>
                <w:noProof/>
              </w:rPr>
              <w:t>Methodology</w:t>
            </w:r>
            <w:r w:rsidR="00BC01F0">
              <w:rPr>
                <w:noProof/>
                <w:webHidden/>
              </w:rPr>
              <w:tab/>
            </w:r>
            <w:r w:rsidR="00BC01F0">
              <w:rPr>
                <w:noProof/>
                <w:webHidden/>
              </w:rPr>
              <w:fldChar w:fldCharType="begin"/>
            </w:r>
            <w:r w:rsidR="00BC01F0">
              <w:rPr>
                <w:noProof/>
                <w:webHidden/>
              </w:rPr>
              <w:instrText xml:space="preserve"> PAGEREF _Toc120525120 \h </w:instrText>
            </w:r>
            <w:r w:rsidR="00BC01F0">
              <w:rPr>
                <w:noProof/>
                <w:webHidden/>
              </w:rPr>
            </w:r>
            <w:r w:rsidR="00BC01F0">
              <w:rPr>
                <w:noProof/>
                <w:webHidden/>
              </w:rPr>
              <w:fldChar w:fldCharType="separate"/>
            </w:r>
            <w:r w:rsidR="009A5B58">
              <w:rPr>
                <w:noProof/>
                <w:webHidden/>
              </w:rPr>
              <w:t>57</w:t>
            </w:r>
            <w:r w:rsidR="00BC01F0">
              <w:rPr>
                <w:noProof/>
                <w:webHidden/>
              </w:rPr>
              <w:fldChar w:fldCharType="end"/>
            </w:r>
          </w:hyperlink>
        </w:p>
        <w:p w14:paraId="12AC223E" w14:textId="562F359F" w:rsidR="00BC01F0" w:rsidRDefault="007D4347">
          <w:pPr>
            <w:pStyle w:val="TOC1"/>
            <w:tabs>
              <w:tab w:val="left" w:pos="660"/>
              <w:tab w:val="right" w:leader="dot" w:pos="9016"/>
            </w:tabs>
            <w:rPr>
              <w:rFonts w:eastAsiaTheme="minorEastAsia"/>
              <w:b w:val="0"/>
              <w:noProof/>
              <w:lang w:eastAsia="en-AU"/>
            </w:rPr>
          </w:pPr>
          <w:hyperlink w:anchor="_Toc120525121" w:history="1">
            <w:r w:rsidR="00BC01F0" w:rsidRPr="009E5E0A">
              <w:rPr>
                <w:rStyle w:val="Hyperlink"/>
                <w:noProof/>
              </w:rPr>
              <w:t>2.5</w:t>
            </w:r>
            <w:r w:rsidR="00BC01F0">
              <w:rPr>
                <w:rFonts w:eastAsiaTheme="minorEastAsia"/>
                <w:b w:val="0"/>
                <w:noProof/>
                <w:lang w:eastAsia="en-AU"/>
              </w:rPr>
              <w:tab/>
            </w:r>
            <w:r w:rsidR="00BC01F0" w:rsidRPr="009E5E0A">
              <w:rPr>
                <w:rStyle w:val="Hyperlink"/>
                <w:noProof/>
              </w:rPr>
              <w:t>Stakeholders</w:t>
            </w:r>
            <w:r w:rsidR="00BC01F0">
              <w:rPr>
                <w:noProof/>
                <w:webHidden/>
              </w:rPr>
              <w:tab/>
            </w:r>
            <w:r w:rsidR="00BC01F0">
              <w:rPr>
                <w:noProof/>
                <w:webHidden/>
              </w:rPr>
              <w:fldChar w:fldCharType="begin"/>
            </w:r>
            <w:r w:rsidR="00BC01F0">
              <w:rPr>
                <w:noProof/>
                <w:webHidden/>
              </w:rPr>
              <w:instrText xml:space="preserve"> PAGEREF _Toc120525121 \h </w:instrText>
            </w:r>
            <w:r w:rsidR="00BC01F0">
              <w:rPr>
                <w:noProof/>
                <w:webHidden/>
              </w:rPr>
            </w:r>
            <w:r w:rsidR="00BC01F0">
              <w:rPr>
                <w:noProof/>
                <w:webHidden/>
              </w:rPr>
              <w:fldChar w:fldCharType="separate"/>
            </w:r>
            <w:r w:rsidR="009A5B58">
              <w:rPr>
                <w:noProof/>
                <w:webHidden/>
              </w:rPr>
              <w:t>57</w:t>
            </w:r>
            <w:r w:rsidR="00BC01F0">
              <w:rPr>
                <w:noProof/>
                <w:webHidden/>
              </w:rPr>
              <w:fldChar w:fldCharType="end"/>
            </w:r>
          </w:hyperlink>
        </w:p>
        <w:p w14:paraId="70AA6C14" w14:textId="7CC3142B" w:rsidR="00BC01F0" w:rsidRDefault="007D4347">
          <w:pPr>
            <w:pStyle w:val="TOC1"/>
            <w:tabs>
              <w:tab w:val="left" w:pos="660"/>
              <w:tab w:val="right" w:leader="dot" w:pos="9016"/>
            </w:tabs>
            <w:rPr>
              <w:rFonts w:eastAsiaTheme="minorEastAsia"/>
              <w:b w:val="0"/>
              <w:noProof/>
              <w:lang w:eastAsia="en-AU"/>
            </w:rPr>
          </w:pPr>
          <w:hyperlink w:anchor="_Toc120525122" w:history="1">
            <w:r w:rsidR="00BC01F0" w:rsidRPr="009E5E0A">
              <w:rPr>
                <w:rStyle w:val="Hyperlink"/>
                <w:noProof/>
              </w:rPr>
              <w:t>2.6</w:t>
            </w:r>
            <w:r w:rsidR="00BC01F0">
              <w:rPr>
                <w:rFonts w:eastAsiaTheme="minorEastAsia"/>
                <w:b w:val="0"/>
                <w:noProof/>
                <w:lang w:eastAsia="en-AU"/>
              </w:rPr>
              <w:tab/>
            </w:r>
            <w:r w:rsidR="00BC01F0" w:rsidRPr="009E5E0A">
              <w:rPr>
                <w:rStyle w:val="Hyperlink"/>
                <w:noProof/>
              </w:rPr>
              <w:t>Limitations</w:t>
            </w:r>
            <w:r w:rsidR="00BC01F0">
              <w:rPr>
                <w:noProof/>
                <w:webHidden/>
              </w:rPr>
              <w:tab/>
            </w:r>
            <w:r w:rsidR="00BC01F0">
              <w:rPr>
                <w:noProof/>
                <w:webHidden/>
              </w:rPr>
              <w:fldChar w:fldCharType="begin"/>
            </w:r>
            <w:r w:rsidR="00BC01F0">
              <w:rPr>
                <w:noProof/>
                <w:webHidden/>
              </w:rPr>
              <w:instrText xml:space="preserve"> PAGEREF _Toc120525122 \h </w:instrText>
            </w:r>
            <w:r w:rsidR="00BC01F0">
              <w:rPr>
                <w:noProof/>
                <w:webHidden/>
              </w:rPr>
            </w:r>
            <w:r w:rsidR="00BC01F0">
              <w:rPr>
                <w:noProof/>
                <w:webHidden/>
              </w:rPr>
              <w:fldChar w:fldCharType="separate"/>
            </w:r>
            <w:r w:rsidR="009A5B58">
              <w:rPr>
                <w:noProof/>
                <w:webHidden/>
              </w:rPr>
              <w:t>58</w:t>
            </w:r>
            <w:r w:rsidR="00BC01F0">
              <w:rPr>
                <w:noProof/>
                <w:webHidden/>
              </w:rPr>
              <w:fldChar w:fldCharType="end"/>
            </w:r>
          </w:hyperlink>
        </w:p>
        <w:p w14:paraId="55012703" w14:textId="3C3EA266" w:rsidR="00BC01F0" w:rsidRDefault="007D4347">
          <w:pPr>
            <w:pStyle w:val="TOC1"/>
            <w:tabs>
              <w:tab w:val="left" w:pos="440"/>
              <w:tab w:val="right" w:leader="dot" w:pos="9016"/>
            </w:tabs>
            <w:rPr>
              <w:rFonts w:eastAsiaTheme="minorEastAsia"/>
              <w:b w:val="0"/>
              <w:noProof/>
              <w:lang w:eastAsia="en-AU"/>
            </w:rPr>
          </w:pPr>
          <w:hyperlink w:anchor="_Toc120525123" w:history="1">
            <w:r w:rsidR="00BC01F0" w:rsidRPr="009E5E0A">
              <w:rPr>
                <w:rStyle w:val="Hyperlink"/>
                <w:noProof/>
              </w:rPr>
              <w:t>3</w:t>
            </w:r>
            <w:r w:rsidR="00BC01F0">
              <w:rPr>
                <w:rFonts w:eastAsiaTheme="minorEastAsia"/>
                <w:b w:val="0"/>
                <w:noProof/>
                <w:lang w:eastAsia="en-AU"/>
              </w:rPr>
              <w:tab/>
            </w:r>
            <w:r w:rsidR="00BC01F0" w:rsidRPr="009E5E0A">
              <w:rPr>
                <w:rStyle w:val="Hyperlink"/>
                <w:noProof/>
              </w:rPr>
              <w:t>Participants in jobactive</w:t>
            </w:r>
            <w:r w:rsidR="00BC01F0">
              <w:rPr>
                <w:noProof/>
                <w:webHidden/>
              </w:rPr>
              <w:tab/>
            </w:r>
            <w:r w:rsidR="00BC01F0">
              <w:rPr>
                <w:noProof/>
                <w:webHidden/>
              </w:rPr>
              <w:fldChar w:fldCharType="begin"/>
            </w:r>
            <w:r w:rsidR="00BC01F0">
              <w:rPr>
                <w:noProof/>
                <w:webHidden/>
              </w:rPr>
              <w:instrText xml:space="preserve"> PAGEREF _Toc120525123 \h </w:instrText>
            </w:r>
            <w:r w:rsidR="00BC01F0">
              <w:rPr>
                <w:noProof/>
                <w:webHidden/>
              </w:rPr>
            </w:r>
            <w:r w:rsidR="00BC01F0">
              <w:rPr>
                <w:noProof/>
                <w:webHidden/>
              </w:rPr>
              <w:fldChar w:fldCharType="separate"/>
            </w:r>
            <w:r w:rsidR="009A5B58">
              <w:rPr>
                <w:noProof/>
                <w:webHidden/>
              </w:rPr>
              <w:t>58</w:t>
            </w:r>
            <w:r w:rsidR="00BC01F0">
              <w:rPr>
                <w:noProof/>
                <w:webHidden/>
              </w:rPr>
              <w:fldChar w:fldCharType="end"/>
            </w:r>
          </w:hyperlink>
        </w:p>
        <w:p w14:paraId="28427FB9" w14:textId="088E6223" w:rsidR="00BC01F0" w:rsidRDefault="007D4347">
          <w:pPr>
            <w:pStyle w:val="TOC1"/>
            <w:tabs>
              <w:tab w:val="left" w:pos="660"/>
              <w:tab w:val="right" w:leader="dot" w:pos="9016"/>
            </w:tabs>
            <w:rPr>
              <w:rFonts w:eastAsiaTheme="minorEastAsia"/>
              <w:b w:val="0"/>
              <w:noProof/>
              <w:lang w:eastAsia="en-AU"/>
            </w:rPr>
          </w:pPr>
          <w:hyperlink w:anchor="_Toc120525124" w:history="1">
            <w:r w:rsidR="00BC01F0" w:rsidRPr="009E5E0A">
              <w:rPr>
                <w:rStyle w:val="Hyperlink"/>
                <w:noProof/>
              </w:rPr>
              <w:t>3.1</w:t>
            </w:r>
            <w:r w:rsidR="00BC01F0">
              <w:rPr>
                <w:rFonts w:eastAsiaTheme="minorEastAsia"/>
                <w:b w:val="0"/>
                <w:noProof/>
                <w:lang w:eastAsia="en-AU"/>
              </w:rPr>
              <w:tab/>
            </w:r>
            <w:r w:rsidR="00BC01F0" w:rsidRPr="009E5E0A">
              <w:rPr>
                <w:rStyle w:val="Hyperlink"/>
                <w:noProof/>
              </w:rPr>
              <w:t>Caseload changes since the commencement of jobactive</w:t>
            </w:r>
            <w:r w:rsidR="00BC01F0">
              <w:rPr>
                <w:noProof/>
                <w:webHidden/>
              </w:rPr>
              <w:tab/>
            </w:r>
            <w:r w:rsidR="00BC01F0">
              <w:rPr>
                <w:noProof/>
                <w:webHidden/>
              </w:rPr>
              <w:fldChar w:fldCharType="begin"/>
            </w:r>
            <w:r w:rsidR="00BC01F0">
              <w:rPr>
                <w:noProof/>
                <w:webHidden/>
              </w:rPr>
              <w:instrText xml:space="preserve"> PAGEREF _Toc120525124 \h </w:instrText>
            </w:r>
            <w:r w:rsidR="00BC01F0">
              <w:rPr>
                <w:noProof/>
                <w:webHidden/>
              </w:rPr>
            </w:r>
            <w:r w:rsidR="00BC01F0">
              <w:rPr>
                <w:noProof/>
                <w:webHidden/>
              </w:rPr>
              <w:fldChar w:fldCharType="separate"/>
            </w:r>
            <w:r w:rsidR="009A5B58">
              <w:rPr>
                <w:noProof/>
                <w:webHidden/>
              </w:rPr>
              <w:t>59</w:t>
            </w:r>
            <w:r w:rsidR="00BC01F0">
              <w:rPr>
                <w:noProof/>
                <w:webHidden/>
              </w:rPr>
              <w:fldChar w:fldCharType="end"/>
            </w:r>
          </w:hyperlink>
        </w:p>
        <w:p w14:paraId="1A2AA9AF" w14:textId="0EA165DD" w:rsidR="00BC01F0" w:rsidRDefault="007D4347">
          <w:pPr>
            <w:pStyle w:val="TOC3"/>
            <w:tabs>
              <w:tab w:val="left" w:pos="1320"/>
              <w:tab w:val="right" w:leader="dot" w:pos="9016"/>
            </w:tabs>
            <w:rPr>
              <w:rFonts w:eastAsiaTheme="minorEastAsia"/>
              <w:noProof/>
              <w:lang w:eastAsia="en-AU"/>
            </w:rPr>
          </w:pPr>
          <w:hyperlink w:anchor="_Toc120525125" w:history="1">
            <w:r w:rsidR="00BC01F0" w:rsidRPr="009E5E0A">
              <w:rPr>
                <w:rStyle w:val="Hyperlink"/>
                <w:noProof/>
              </w:rPr>
              <w:t>3.1.1</w:t>
            </w:r>
            <w:r w:rsidR="00BC01F0">
              <w:rPr>
                <w:rFonts w:eastAsiaTheme="minorEastAsia"/>
                <w:noProof/>
                <w:lang w:eastAsia="en-AU"/>
              </w:rPr>
              <w:tab/>
            </w:r>
            <w:r w:rsidR="00BC01F0" w:rsidRPr="009E5E0A">
              <w:rPr>
                <w:rStyle w:val="Hyperlink"/>
                <w:noProof/>
              </w:rPr>
              <w:t>Changes in stream composition</w:t>
            </w:r>
            <w:r w:rsidR="00BC01F0">
              <w:rPr>
                <w:noProof/>
                <w:webHidden/>
              </w:rPr>
              <w:tab/>
            </w:r>
            <w:r w:rsidR="00BC01F0">
              <w:rPr>
                <w:noProof/>
                <w:webHidden/>
              </w:rPr>
              <w:fldChar w:fldCharType="begin"/>
            </w:r>
            <w:r w:rsidR="00BC01F0">
              <w:rPr>
                <w:noProof/>
                <w:webHidden/>
              </w:rPr>
              <w:instrText xml:space="preserve"> PAGEREF _Toc120525125 \h </w:instrText>
            </w:r>
            <w:r w:rsidR="00BC01F0">
              <w:rPr>
                <w:noProof/>
                <w:webHidden/>
              </w:rPr>
            </w:r>
            <w:r w:rsidR="00BC01F0">
              <w:rPr>
                <w:noProof/>
                <w:webHidden/>
              </w:rPr>
              <w:fldChar w:fldCharType="separate"/>
            </w:r>
            <w:r w:rsidR="009A5B58">
              <w:rPr>
                <w:noProof/>
                <w:webHidden/>
              </w:rPr>
              <w:t>59</w:t>
            </w:r>
            <w:r w:rsidR="00BC01F0">
              <w:rPr>
                <w:noProof/>
                <w:webHidden/>
              </w:rPr>
              <w:fldChar w:fldCharType="end"/>
            </w:r>
          </w:hyperlink>
        </w:p>
        <w:p w14:paraId="71BC715E" w14:textId="48E74FF3" w:rsidR="00BC01F0" w:rsidRDefault="007D4347">
          <w:pPr>
            <w:pStyle w:val="TOC3"/>
            <w:tabs>
              <w:tab w:val="left" w:pos="1320"/>
              <w:tab w:val="right" w:leader="dot" w:pos="9016"/>
            </w:tabs>
            <w:rPr>
              <w:rFonts w:eastAsiaTheme="minorEastAsia"/>
              <w:noProof/>
              <w:lang w:eastAsia="en-AU"/>
            </w:rPr>
          </w:pPr>
          <w:hyperlink w:anchor="_Toc120525126" w:history="1">
            <w:r w:rsidR="00BC01F0" w:rsidRPr="009E5E0A">
              <w:rPr>
                <w:rStyle w:val="Hyperlink"/>
                <w:noProof/>
              </w:rPr>
              <w:t>3.1.2</w:t>
            </w:r>
            <w:r w:rsidR="00BC01F0">
              <w:rPr>
                <w:rFonts w:eastAsiaTheme="minorEastAsia"/>
                <w:noProof/>
                <w:lang w:eastAsia="en-AU"/>
              </w:rPr>
              <w:tab/>
            </w:r>
            <w:r w:rsidR="00BC01F0" w:rsidRPr="009E5E0A">
              <w:rPr>
                <w:rStyle w:val="Hyperlink"/>
                <w:noProof/>
              </w:rPr>
              <w:t>Changes in length of unemployment over time</w:t>
            </w:r>
            <w:r w:rsidR="00BC01F0">
              <w:rPr>
                <w:noProof/>
                <w:webHidden/>
              </w:rPr>
              <w:tab/>
            </w:r>
            <w:r w:rsidR="00BC01F0">
              <w:rPr>
                <w:noProof/>
                <w:webHidden/>
              </w:rPr>
              <w:fldChar w:fldCharType="begin"/>
            </w:r>
            <w:r w:rsidR="00BC01F0">
              <w:rPr>
                <w:noProof/>
                <w:webHidden/>
              </w:rPr>
              <w:instrText xml:space="preserve"> PAGEREF _Toc120525126 \h </w:instrText>
            </w:r>
            <w:r w:rsidR="00BC01F0">
              <w:rPr>
                <w:noProof/>
                <w:webHidden/>
              </w:rPr>
            </w:r>
            <w:r w:rsidR="00BC01F0">
              <w:rPr>
                <w:noProof/>
                <w:webHidden/>
              </w:rPr>
              <w:fldChar w:fldCharType="separate"/>
            </w:r>
            <w:r w:rsidR="009A5B58">
              <w:rPr>
                <w:noProof/>
                <w:webHidden/>
              </w:rPr>
              <w:t>59</w:t>
            </w:r>
            <w:r w:rsidR="00BC01F0">
              <w:rPr>
                <w:noProof/>
                <w:webHidden/>
              </w:rPr>
              <w:fldChar w:fldCharType="end"/>
            </w:r>
          </w:hyperlink>
        </w:p>
        <w:p w14:paraId="65561856" w14:textId="3F77F1A6" w:rsidR="00BC01F0" w:rsidRDefault="007D4347">
          <w:pPr>
            <w:pStyle w:val="TOC3"/>
            <w:tabs>
              <w:tab w:val="left" w:pos="1320"/>
              <w:tab w:val="right" w:leader="dot" w:pos="9016"/>
            </w:tabs>
            <w:rPr>
              <w:rFonts w:eastAsiaTheme="minorEastAsia"/>
              <w:noProof/>
              <w:lang w:eastAsia="en-AU"/>
            </w:rPr>
          </w:pPr>
          <w:hyperlink w:anchor="_Toc120525127" w:history="1">
            <w:r w:rsidR="00BC01F0" w:rsidRPr="009E5E0A">
              <w:rPr>
                <w:rStyle w:val="Hyperlink"/>
                <w:noProof/>
              </w:rPr>
              <w:t>3.1.3</w:t>
            </w:r>
            <w:r w:rsidR="00BC01F0">
              <w:rPr>
                <w:rFonts w:eastAsiaTheme="minorEastAsia"/>
                <w:noProof/>
                <w:lang w:eastAsia="en-AU"/>
              </w:rPr>
              <w:tab/>
            </w:r>
            <w:r w:rsidR="00BC01F0" w:rsidRPr="009E5E0A">
              <w:rPr>
                <w:rStyle w:val="Hyperlink"/>
                <w:noProof/>
              </w:rPr>
              <w:t>Changes by gender</w:t>
            </w:r>
            <w:r w:rsidR="00BC01F0">
              <w:rPr>
                <w:noProof/>
                <w:webHidden/>
              </w:rPr>
              <w:tab/>
            </w:r>
            <w:r w:rsidR="00BC01F0">
              <w:rPr>
                <w:noProof/>
                <w:webHidden/>
              </w:rPr>
              <w:fldChar w:fldCharType="begin"/>
            </w:r>
            <w:r w:rsidR="00BC01F0">
              <w:rPr>
                <w:noProof/>
                <w:webHidden/>
              </w:rPr>
              <w:instrText xml:space="preserve"> PAGEREF _Toc120525127 \h </w:instrText>
            </w:r>
            <w:r w:rsidR="00BC01F0">
              <w:rPr>
                <w:noProof/>
                <w:webHidden/>
              </w:rPr>
            </w:r>
            <w:r w:rsidR="00BC01F0">
              <w:rPr>
                <w:noProof/>
                <w:webHidden/>
              </w:rPr>
              <w:fldChar w:fldCharType="separate"/>
            </w:r>
            <w:r w:rsidR="009A5B58">
              <w:rPr>
                <w:noProof/>
                <w:webHidden/>
              </w:rPr>
              <w:t>60</w:t>
            </w:r>
            <w:r w:rsidR="00BC01F0">
              <w:rPr>
                <w:noProof/>
                <w:webHidden/>
              </w:rPr>
              <w:fldChar w:fldCharType="end"/>
            </w:r>
          </w:hyperlink>
        </w:p>
        <w:p w14:paraId="32F07861" w14:textId="42B5A587" w:rsidR="00BC01F0" w:rsidRDefault="007D4347">
          <w:pPr>
            <w:pStyle w:val="TOC3"/>
            <w:tabs>
              <w:tab w:val="left" w:pos="1320"/>
              <w:tab w:val="right" w:leader="dot" w:pos="9016"/>
            </w:tabs>
            <w:rPr>
              <w:rFonts w:eastAsiaTheme="minorEastAsia"/>
              <w:noProof/>
              <w:lang w:eastAsia="en-AU"/>
            </w:rPr>
          </w:pPr>
          <w:hyperlink w:anchor="_Toc120525128" w:history="1">
            <w:r w:rsidR="00BC01F0" w:rsidRPr="009E5E0A">
              <w:rPr>
                <w:rStyle w:val="Hyperlink"/>
                <w:noProof/>
              </w:rPr>
              <w:t>3.1.4</w:t>
            </w:r>
            <w:r w:rsidR="00BC01F0">
              <w:rPr>
                <w:rFonts w:eastAsiaTheme="minorEastAsia"/>
                <w:noProof/>
                <w:lang w:eastAsia="en-AU"/>
              </w:rPr>
              <w:tab/>
            </w:r>
            <w:r w:rsidR="00BC01F0" w:rsidRPr="009E5E0A">
              <w:rPr>
                <w:rStyle w:val="Hyperlink"/>
                <w:noProof/>
              </w:rPr>
              <w:t>Changes by age group</w:t>
            </w:r>
            <w:r w:rsidR="00BC01F0">
              <w:rPr>
                <w:noProof/>
                <w:webHidden/>
              </w:rPr>
              <w:tab/>
            </w:r>
            <w:r w:rsidR="00BC01F0">
              <w:rPr>
                <w:noProof/>
                <w:webHidden/>
              </w:rPr>
              <w:fldChar w:fldCharType="begin"/>
            </w:r>
            <w:r w:rsidR="00BC01F0">
              <w:rPr>
                <w:noProof/>
                <w:webHidden/>
              </w:rPr>
              <w:instrText xml:space="preserve"> PAGEREF _Toc120525128 \h </w:instrText>
            </w:r>
            <w:r w:rsidR="00BC01F0">
              <w:rPr>
                <w:noProof/>
                <w:webHidden/>
              </w:rPr>
            </w:r>
            <w:r w:rsidR="00BC01F0">
              <w:rPr>
                <w:noProof/>
                <w:webHidden/>
              </w:rPr>
              <w:fldChar w:fldCharType="separate"/>
            </w:r>
            <w:r w:rsidR="009A5B58">
              <w:rPr>
                <w:noProof/>
                <w:webHidden/>
              </w:rPr>
              <w:t>61</w:t>
            </w:r>
            <w:r w:rsidR="00BC01F0">
              <w:rPr>
                <w:noProof/>
                <w:webHidden/>
              </w:rPr>
              <w:fldChar w:fldCharType="end"/>
            </w:r>
          </w:hyperlink>
        </w:p>
        <w:p w14:paraId="4E46F29C" w14:textId="74B48B1E" w:rsidR="00BC01F0" w:rsidRDefault="007D4347">
          <w:pPr>
            <w:pStyle w:val="TOC3"/>
            <w:tabs>
              <w:tab w:val="left" w:pos="1320"/>
              <w:tab w:val="right" w:leader="dot" w:pos="9016"/>
            </w:tabs>
            <w:rPr>
              <w:rFonts w:eastAsiaTheme="minorEastAsia"/>
              <w:noProof/>
              <w:lang w:eastAsia="en-AU"/>
            </w:rPr>
          </w:pPr>
          <w:hyperlink w:anchor="_Toc120525129" w:history="1">
            <w:r w:rsidR="00BC01F0" w:rsidRPr="009E5E0A">
              <w:rPr>
                <w:rStyle w:val="Hyperlink"/>
                <w:noProof/>
              </w:rPr>
              <w:t>3.1.5</w:t>
            </w:r>
            <w:r w:rsidR="00BC01F0">
              <w:rPr>
                <w:rFonts w:eastAsiaTheme="minorEastAsia"/>
                <w:noProof/>
                <w:lang w:eastAsia="en-AU"/>
              </w:rPr>
              <w:tab/>
            </w:r>
            <w:r w:rsidR="00BC01F0" w:rsidRPr="009E5E0A">
              <w:rPr>
                <w:rStyle w:val="Hyperlink"/>
                <w:noProof/>
              </w:rPr>
              <w:t>Other cohorts</w:t>
            </w:r>
            <w:r w:rsidR="00BC01F0">
              <w:rPr>
                <w:noProof/>
                <w:webHidden/>
              </w:rPr>
              <w:tab/>
            </w:r>
            <w:r w:rsidR="00BC01F0">
              <w:rPr>
                <w:noProof/>
                <w:webHidden/>
              </w:rPr>
              <w:fldChar w:fldCharType="begin"/>
            </w:r>
            <w:r w:rsidR="00BC01F0">
              <w:rPr>
                <w:noProof/>
                <w:webHidden/>
              </w:rPr>
              <w:instrText xml:space="preserve"> PAGEREF _Toc120525129 \h </w:instrText>
            </w:r>
            <w:r w:rsidR="00BC01F0">
              <w:rPr>
                <w:noProof/>
                <w:webHidden/>
              </w:rPr>
            </w:r>
            <w:r w:rsidR="00BC01F0">
              <w:rPr>
                <w:noProof/>
                <w:webHidden/>
              </w:rPr>
              <w:fldChar w:fldCharType="separate"/>
            </w:r>
            <w:r w:rsidR="009A5B58">
              <w:rPr>
                <w:noProof/>
                <w:webHidden/>
              </w:rPr>
              <w:t>62</w:t>
            </w:r>
            <w:r w:rsidR="00BC01F0">
              <w:rPr>
                <w:noProof/>
                <w:webHidden/>
              </w:rPr>
              <w:fldChar w:fldCharType="end"/>
            </w:r>
          </w:hyperlink>
        </w:p>
        <w:p w14:paraId="12D62E8E" w14:textId="283ED8DF" w:rsidR="00BC01F0" w:rsidRDefault="007D4347">
          <w:pPr>
            <w:pStyle w:val="TOC1"/>
            <w:tabs>
              <w:tab w:val="left" w:pos="660"/>
              <w:tab w:val="right" w:leader="dot" w:pos="9016"/>
            </w:tabs>
            <w:rPr>
              <w:rFonts w:eastAsiaTheme="minorEastAsia"/>
              <w:b w:val="0"/>
              <w:noProof/>
              <w:lang w:eastAsia="en-AU"/>
            </w:rPr>
          </w:pPr>
          <w:hyperlink w:anchor="_Toc120525130" w:history="1">
            <w:r w:rsidR="00BC01F0" w:rsidRPr="009E5E0A">
              <w:rPr>
                <w:rStyle w:val="Hyperlink"/>
                <w:noProof/>
              </w:rPr>
              <w:t>3.2</w:t>
            </w:r>
            <w:r w:rsidR="00BC01F0">
              <w:rPr>
                <w:rFonts w:eastAsiaTheme="minorEastAsia"/>
                <w:b w:val="0"/>
                <w:noProof/>
                <w:lang w:eastAsia="en-AU"/>
              </w:rPr>
              <w:tab/>
            </w:r>
            <w:r w:rsidR="00BC01F0" w:rsidRPr="009E5E0A">
              <w:rPr>
                <w:rStyle w:val="Hyperlink"/>
                <w:noProof/>
              </w:rPr>
              <w:t>Changes in caseload – JSA to jobactive</w:t>
            </w:r>
            <w:r w:rsidR="00BC01F0">
              <w:rPr>
                <w:noProof/>
                <w:webHidden/>
              </w:rPr>
              <w:tab/>
            </w:r>
            <w:r w:rsidR="00BC01F0">
              <w:rPr>
                <w:noProof/>
                <w:webHidden/>
              </w:rPr>
              <w:fldChar w:fldCharType="begin"/>
            </w:r>
            <w:r w:rsidR="00BC01F0">
              <w:rPr>
                <w:noProof/>
                <w:webHidden/>
              </w:rPr>
              <w:instrText xml:space="preserve"> PAGEREF _Toc120525130 \h </w:instrText>
            </w:r>
            <w:r w:rsidR="00BC01F0">
              <w:rPr>
                <w:noProof/>
                <w:webHidden/>
              </w:rPr>
            </w:r>
            <w:r w:rsidR="00BC01F0">
              <w:rPr>
                <w:noProof/>
                <w:webHidden/>
              </w:rPr>
              <w:fldChar w:fldCharType="separate"/>
            </w:r>
            <w:r w:rsidR="009A5B58">
              <w:rPr>
                <w:noProof/>
                <w:webHidden/>
              </w:rPr>
              <w:t>63</w:t>
            </w:r>
            <w:r w:rsidR="00BC01F0">
              <w:rPr>
                <w:noProof/>
                <w:webHidden/>
              </w:rPr>
              <w:fldChar w:fldCharType="end"/>
            </w:r>
          </w:hyperlink>
        </w:p>
        <w:p w14:paraId="3DC4B5EF" w14:textId="7B0CE09A" w:rsidR="00BC01F0" w:rsidRDefault="007D4347">
          <w:pPr>
            <w:pStyle w:val="TOC3"/>
            <w:tabs>
              <w:tab w:val="left" w:pos="1320"/>
              <w:tab w:val="right" w:leader="dot" w:pos="9016"/>
            </w:tabs>
            <w:rPr>
              <w:rFonts w:eastAsiaTheme="minorEastAsia"/>
              <w:noProof/>
              <w:lang w:eastAsia="en-AU"/>
            </w:rPr>
          </w:pPr>
          <w:hyperlink w:anchor="_Toc120525131" w:history="1">
            <w:r w:rsidR="00BC01F0" w:rsidRPr="009E5E0A">
              <w:rPr>
                <w:rStyle w:val="Hyperlink"/>
                <w:noProof/>
              </w:rPr>
              <w:t>3.2.1</w:t>
            </w:r>
            <w:r w:rsidR="00BC01F0">
              <w:rPr>
                <w:rFonts w:eastAsiaTheme="minorEastAsia"/>
                <w:noProof/>
                <w:lang w:eastAsia="en-AU"/>
              </w:rPr>
              <w:tab/>
            </w:r>
            <w:r w:rsidR="00BC01F0" w:rsidRPr="009E5E0A">
              <w:rPr>
                <w:rStyle w:val="Hyperlink"/>
                <w:noProof/>
              </w:rPr>
              <w:t>Changes in cohorts</w:t>
            </w:r>
            <w:r w:rsidR="00BC01F0">
              <w:rPr>
                <w:noProof/>
                <w:webHidden/>
              </w:rPr>
              <w:tab/>
            </w:r>
            <w:r w:rsidR="00BC01F0">
              <w:rPr>
                <w:noProof/>
                <w:webHidden/>
              </w:rPr>
              <w:fldChar w:fldCharType="begin"/>
            </w:r>
            <w:r w:rsidR="00BC01F0">
              <w:rPr>
                <w:noProof/>
                <w:webHidden/>
              </w:rPr>
              <w:instrText xml:space="preserve"> PAGEREF _Toc120525131 \h </w:instrText>
            </w:r>
            <w:r w:rsidR="00BC01F0">
              <w:rPr>
                <w:noProof/>
                <w:webHidden/>
              </w:rPr>
            </w:r>
            <w:r w:rsidR="00BC01F0">
              <w:rPr>
                <w:noProof/>
                <w:webHidden/>
              </w:rPr>
              <w:fldChar w:fldCharType="separate"/>
            </w:r>
            <w:r w:rsidR="009A5B58">
              <w:rPr>
                <w:noProof/>
                <w:webHidden/>
              </w:rPr>
              <w:t>63</w:t>
            </w:r>
            <w:r w:rsidR="00BC01F0">
              <w:rPr>
                <w:noProof/>
                <w:webHidden/>
              </w:rPr>
              <w:fldChar w:fldCharType="end"/>
            </w:r>
          </w:hyperlink>
        </w:p>
        <w:p w14:paraId="3E845C14" w14:textId="1248349E" w:rsidR="00BC01F0" w:rsidRDefault="007D4347">
          <w:pPr>
            <w:pStyle w:val="TOC3"/>
            <w:tabs>
              <w:tab w:val="left" w:pos="1320"/>
              <w:tab w:val="right" w:leader="dot" w:pos="9016"/>
            </w:tabs>
            <w:rPr>
              <w:rFonts w:eastAsiaTheme="minorEastAsia"/>
              <w:noProof/>
              <w:lang w:eastAsia="en-AU"/>
            </w:rPr>
          </w:pPr>
          <w:hyperlink w:anchor="_Toc120525132" w:history="1">
            <w:r w:rsidR="00BC01F0" w:rsidRPr="009E5E0A">
              <w:rPr>
                <w:rStyle w:val="Hyperlink"/>
                <w:noProof/>
              </w:rPr>
              <w:t>3.2.2</w:t>
            </w:r>
            <w:r w:rsidR="00BC01F0">
              <w:rPr>
                <w:rFonts w:eastAsiaTheme="minorEastAsia"/>
                <w:noProof/>
                <w:lang w:eastAsia="en-AU"/>
              </w:rPr>
              <w:tab/>
            </w:r>
            <w:r w:rsidR="00BC01F0" w:rsidRPr="009E5E0A">
              <w:rPr>
                <w:rStyle w:val="Hyperlink"/>
                <w:noProof/>
              </w:rPr>
              <w:t>Changes by stream</w:t>
            </w:r>
            <w:r w:rsidR="00BC01F0">
              <w:rPr>
                <w:noProof/>
                <w:webHidden/>
              </w:rPr>
              <w:tab/>
            </w:r>
            <w:r w:rsidR="00BC01F0">
              <w:rPr>
                <w:noProof/>
                <w:webHidden/>
              </w:rPr>
              <w:fldChar w:fldCharType="begin"/>
            </w:r>
            <w:r w:rsidR="00BC01F0">
              <w:rPr>
                <w:noProof/>
                <w:webHidden/>
              </w:rPr>
              <w:instrText xml:space="preserve"> PAGEREF _Toc120525132 \h </w:instrText>
            </w:r>
            <w:r w:rsidR="00BC01F0">
              <w:rPr>
                <w:noProof/>
                <w:webHidden/>
              </w:rPr>
            </w:r>
            <w:r w:rsidR="00BC01F0">
              <w:rPr>
                <w:noProof/>
                <w:webHidden/>
              </w:rPr>
              <w:fldChar w:fldCharType="separate"/>
            </w:r>
            <w:r w:rsidR="009A5B58">
              <w:rPr>
                <w:noProof/>
                <w:webHidden/>
              </w:rPr>
              <w:t>64</w:t>
            </w:r>
            <w:r w:rsidR="00BC01F0">
              <w:rPr>
                <w:noProof/>
                <w:webHidden/>
              </w:rPr>
              <w:fldChar w:fldCharType="end"/>
            </w:r>
          </w:hyperlink>
        </w:p>
        <w:p w14:paraId="76CD4554" w14:textId="55F311EE" w:rsidR="00BC01F0" w:rsidRDefault="007D4347">
          <w:pPr>
            <w:pStyle w:val="TOC1"/>
            <w:tabs>
              <w:tab w:val="left" w:pos="440"/>
              <w:tab w:val="right" w:leader="dot" w:pos="9016"/>
            </w:tabs>
            <w:rPr>
              <w:rFonts w:eastAsiaTheme="minorEastAsia"/>
              <w:b w:val="0"/>
              <w:noProof/>
              <w:lang w:eastAsia="en-AU"/>
            </w:rPr>
          </w:pPr>
          <w:hyperlink w:anchor="_Toc120525133" w:history="1">
            <w:r w:rsidR="00BC01F0" w:rsidRPr="009E5E0A">
              <w:rPr>
                <w:rStyle w:val="Hyperlink"/>
                <w:noProof/>
              </w:rPr>
              <w:t>4</w:t>
            </w:r>
            <w:r w:rsidR="00BC01F0">
              <w:rPr>
                <w:rFonts w:eastAsiaTheme="minorEastAsia"/>
                <w:b w:val="0"/>
                <w:noProof/>
                <w:lang w:eastAsia="en-AU"/>
              </w:rPr>
              <w:tab/>
            </w:r>
            <w:r w:rsidR="00BC01F0" w:rsidRPr="009E5E0A">
              <w:rPr>
                <w:rStyle w:val="Hyperlink"/>
                <w:noProof/>
              </w:rPr>
              <w:t>Streaming participants and commencement</w:t>
            </w:r>
            <w:r w:rsidR="00BC01F0">
              <w:rPr>
                <w:noProof/>
                <w:webHidden/>
              </w:rPr>
              <w:tab/>
            </w:r>
            <w:r w:rsidR="00BC01F0">
              <w:rPr>
                <w:noProof/>
                <w:webHidden/>
              </w:rPr>
              <w:fldChar w:fldCharType="begin"/>
            </w:r>
            <w:r w:rsidR="00BC01F0">
              <w:rPr>
                <w:noProof/>
                <w:webHidden/>
              </w:rPr>
              <w:instrText xml:space="preserve"> PAGEREF _Toc120525133 \h </w:instrText>
            </w:r>
            <w:r w:rsidR="00BC01F0">
              <w:rPr>
                <w:noProof/>
                <w:webHidden/>
              </w:rPr>
            </w:r>
            <w:r w:rsidR="00BC01F0">
              <w:rPr>
                <w:noProof/>
                <w:webHidden/>
              </w:rPr>
              <w:fldChar w:fldCharType="separate"/>
            </w:r>
            <w:r w:rsidR="009A5B58">
              <w:rPr>
                <w:noProof/>
                <w:webHidden/>
              </w:rPr>
              <w:t>65</w:t>
            </w:r>
            <w:r w:rsidR="00BC01F0">
              <w:rPr>
                <w:noProof/>
                <w:webHidden/>
              </w:rPr>
              <w:fldChar w:fldCharType="end"/>
            </w:r>
          </w:hyperlink>
        </w:p>
        <w:p w14:paraId="3BE98E18" w14:textId="4EA15E0A" w:rsidR="00BC01F0" w:rsidRDefault="007D4347">
          <w:pPr>
            <w:pStyle w:val="TOC1"/>
            <w:tabs>
              <w:tab w:val="left" w:pos="660"/>
              <w:tab w:val="right" w:leader="dot" w:pos="9016"/>
            </w:tabs>
            <w:rPr>
              <w:rFonts w:eastAsiaTheme="minorEastAsia"/>
              <w:b w:val="0"/>
              <w:noProof/>
              <w:lang w:eastAsia="en-AU"/>
            </w:rPr>
          </w:pPr>
          <w:hyperlink w:anchor="_Toc120525134" w:history="1">
            <w:r w:rsidR="00BC01F0" w:rsidRPr="009E5E0A">
              <w:rPr>
                <w:rStyle w:val="Hyperlink"/>
                <w:noProof/>
              </w:rPr>
              <w:t>4.1</w:t>
            </w:r>
            <w:r w:rsidR="00BC01F0">
              <w:rPr>
                <w:rFonts w:eastAsiaTheme="minorEastAsia"/>
                <w:b w:val="0"/>
                <w:noProof/>
                <w:lang w:eastAsia="en-AU"/>
              </w:rPr>
              <w:tab/>
            </w:r>
            <w:r w:rsidR="00BC01F0" w:rsidRPr="009E5E0A">
              <w:rPr>
                <w:rStyle w:val="Hyperlink"/>
                <w:noProof/>
              </w:rPr>
              <w:t>Streaming participants</w:t>
            </w:r>
            <w:r w:rsidR="00BC01F0">
              <w:rPr>
                <w:noProof/>
                <w:webHidden/>
              </w:rPr>
              <w:tab/>
            </w:r>
            <w:r w:rsidR="00BC01F0">
              <w:rPr>
                <w:noProof/>
                <w:webHidden/>
              </w:rPr>
              <w:fldChar w:fldCharType="begin"/>
            </w:r>
            <w:r w:rsidR="00BC01F0">
              <w:rPr>
                <w:noProof/>
                <w:webHidden/>
              </w:rPr>
              <w:instrText xml:space="preserve"> PAGEREF _Toc120525134 \h </w:instrText>
            </w:r>
            <w:r w:rsidR="00BC01F0">
              <w:rPr>
                <w:noProof/>
                <w:webHidden/>
              </w:rPr>
            </w:r>
            <w:r w:rsidR="00BC01F0">
              <w:rPr>
                <w:noProof/>
                <w:webHidden/>
              </w:rPr>
              <w:fldChar w:fldCharType="separate"/>
            </w:r>
            <w:r w:rsidR="009A5B58">
              <w:rPr>
                <w:noProof/>
                <w:webHidden/>
              </w:rPr>
              <w:t>65</w:t>
            </w:r>
            <w:r w:rsidR="00BC01F0">
              <w:rPr>
                <w:noProof/>
                <w:webHidden/>
              </w:rPr>
              <w:fldChar w:fldCharType="end"/>
            </w:r>
          </w:hyperlink>
        </w:p>
        <w:p w14:paraId="09FCFBD3" w14:textId="12AC8ABC" w:rsidR="00BC01F0" w:rsidRDefault="007D4347">
          <w:pPr>
            <w:pStyle w:val="TOC3"/>
            <w:tabs>
              <w:tab w:val="left" w:pos="1320"/>
              <w:tab w:val="right" w:leader="dot" w:pos="9016"/>
            </w:tabs>
            <w:rPr>
              <w:rFonts w:eastAsiaTheme="minorEastAsia"/>
              <w:noProof/>
              <w:lang w:eastAsia="en-AU"/>
            </w:rPr>
          </w:pPr>
          <w:hyperlink w:anchor="_Toc120525135" w:history="1">
            <w:r w:rsidR="00BC01F0" w:rsidRPr="009E5E0A">
              <w:rPr>
                <w:rStyle w:val="Hyperlink"/>
                <w:noProof/>
              </w:rPr>
              <w:t>4.1.1</w:t>
            </w:r>
            <w:r w:rsidR="00BC01F0">
              <w:rPr>
                <w:rFonts w:eastAsiaTheme="minorEastAsia"/>
                <w:noProof/>
                <w:lang w:eastAsia="en-AU"/>
              </w:rPr>
              <w:tab/>
            </w:r>
            <w:r w:rsidR="00BC01F0" w:rsidRPr="009E5E0A">
              <w:rPr>
                <w:rStyle w:val="Hyperlink"/>
                <w:noProof/>
              </w:rPr>
              <w:t>The Job Seeker Classification Instrument (JSCI)</w:t>
            </w:r>
            <w:r w:rsidR="00BC01F0">
              <w:rPr>
                <w:noProof/>
                <w:webHidden/>
              </w:rPr>
              <w:tab/>
            </w:r>
            <w:r w:rsidR="00BC01F0">
              <w:rPr>
                <w:noProof/>
                <w:webHidden/>
              </w:rPr>
              <w:fldChar w:fldCharType="begin"/>
            </w:r>
            <w:r w:rsidR="00BC01F0">
              <w:rPr>
                <w:noProof/>
                <w:webHidden/>
              </w:rPr>
              <w:instrText xml:space="preserve"> PAGEREF _Toc120525135 \h </w:instrText>
            </w:r>
            <w:r w:rsidR="00BC01F0">
              <w:rPr>
                <w:noProof/>
                <w:webHidden/>
              </w:rPr>
            </w:r>
            <w:r w:rsidR="00BC01F0">
              <w:rPr>
                <w:noProof/>
                <w:webHidden/>
              </w:rPr>
              <w:fldChar w:fldCharType="separate"/>
            </w:r>
            <w:r w:rsidR="009A5B58">
              <w:rPr>
                <w:noProof/>
                <w:webHidden/>
              </w:rPr>
              <w:t>66</w:t>
            </w:r>
            <w:r w:rsidR="00BC01F0">
              <w:rPr>
                <w:noProof/>
                <w:webHidden/>
              </w:rPr>
              <w:fldChar w:fldCharType="end"/>
            </w:r>
          </w:hyperlink>
        </w:p>
        <w:p w14:paraId="49557D9B" w14:textId="0C13139F" w:rsidR="00BC01F0" w:rsidRDefault="007D4347">
          <w:pPr>
            <w:pStyle w:val="TOC3"/>
            <w:tabs>
              <w:tab w:val="left" w:pos="1320"/>
              <w:tab w:val="right" w:leader="dot" w:pos="9016"/>
            </w:tabs>
            <w:rPr>
              <w:rFonts w:eastAsiaTheme="minorEastAsia"/>
              <w:noProof/>
              <w:lang w:eastAsia="en-AU"/>
            </w:rPr>
          </w:pPr>
          <w:hyperlink w:anchor="_Toc120525136" w:history="1">
            <w:r w:rsidR="00BC01F0" w:rsidRPr="009E5E0A">
              <w:rPr>
                <w:rStyle w:val="Hyperlink"/>
                <w:noProof/>
              </w:rPr>
              <w:t>4.1.2</w:t>
            </w:r>
            <w:r w:rsidR="00BC01F0">
              <w:rPr>
                <w:rFonts w:eastAsiaTheme="minorEastAsia"/>
                <w:noProof/>
                <w:lang w:eastAsia="en-AU"/>
              </w:rPr>
              <w:tab/>
            </w:r>
            <w:r w:rsidR="00BC01F0" w:rsidRPr="009E5E0A">
              <w:rPr>
                <w:rStyle w:val="Hyperlink"/>
                <w:noProof/>
              </w:rPr>
              <w:t>The Employment Services Assessment</w:t>
            </w:r>
            <w:r w:rsidR="00BC01F0">
              <w:rPr>
                <w:noProof/>
                <w:webHidden/>
              </w:rPr>
              <w:tab/>
            </w:r>
            <w:r w:rsidR="00BC01F0">
              <w:rPr>
                <w:noProof/>
                <w:webHidden/>
              </w:rPr>
              <w:fldChar w:fldCharType="begin"/>
            </w:r>
            <w:r w:rsidR="00BC01F0">
              <w:rPr>
                <w:noProof/>
                <w:webHidden/>
              </w:rPr>
              <w:instrText xml:space="preserve"> PAGEREF _Toc120525136 \h </w:instrText>
            </w:r>
            <w:r w:rsidR="00BC01F0">
              <w:rPr>
                <w:noProof/>
                <w:webHidden/>
              </w:rPr>
            </w:r>
            <w:r w:rsidR="00BC01F0">
              <w:rPr>
                <w:noProof/>
                <w:webHidden/>
              </w:rPr>
              <w:fldChar w:fldCharType="separate"/>
            </w:r>
            <w:r w:rsidR="009A5B58">
              <w:rPr>
                <w:noProof/>
                <w:webHidden/>
              </w:rPr>
              <w:t>69</w:t>
            </w:r>
            <w:r w:rsidR="00BC01F0">
              <w:rPr>
                <w:noProof/>
                <w:webHidden/>
              </w:rPr>
              <w:fldChar w:fldCharType="end"/>
            </w:r>
          </w:hyperlink>
        </w:p>
        <w:p w14:paraId="6FC086BC" w14:textId="2179EDCC" w:rsidR="00BC01F0" w:rsidRDefault="007D4347">
          <w:pPr>
            <w:pStyle w:val="TOC3"/>
            <w:tabs>
              <w:tab w:val="left" w:pos="1320"/>
              <w:tab w:val="right" w:leader="dot" w:pos="9016"/>
            </w:tabs>
            <w:rPr>
              <w:rFonts w:eastAsiaTheme="minorEastAsia"/>
              <w:noProof/>
              <w:lang w:eastAsia="en-AU"/>
            </w:rPr>
          </w:pPr>
          <w:hyperlink w:anchor="_Toc120525137" w:history="1">
            <w:r w:rsidR="00BC01F0" w:rsidRPr="009E5E0A">
              <w:rPr>
                <w:rStyle w:val="Hyperlink"/>
                <w:noProof/>
              </w:rPr>
              <w:t>4.1.3</w:t>
            </w:r>
            <w:r w:rsidR="00BC01F0">
              <w:rPr>
                <w:rFonts w:eastAsiaTheme="minorEastAsia"/>
                <w:noProof/>
                <w:lang w:eastAsia="en-AU"/>
              </w:rPr>
              <w:tab/>
            </w:r>
            <w:r w:rsidR="00BC01F0" w:rsidRPr="009E5E0A">
              <w:rPr>
                <w:rStyle w:val="Hyperlink"/>
                <w:noProof/>
              </w:rPr>
              <w:t>Changing streams in jobactive</w:t>
            </w:r>
            <w:r w:rsidR="00BC01F0">
              <w:rPr>
                <w:noProof/>
                <w:webHidden/>
              </w:rPr>
              <w:tab/>
            </w:r>
            <w:r w:rsidR="00BC01F0">
              <w:rPr>
                <w:noProof/>
                <w:webHidden/>
              </w:rPr>
              <w:fldChar w:fldCharType="begin"/>
            </w:r>
            <w:r w:rsidR="00BC01F0">
              <w:rPr>
                <w:noProof/>
                <w:webHidden/>
              </w:rPr>
              <w:instrText xml:space="preserve"> PAGEREF _Toc120525137 \h </w:instrText>
            </w:r>
            <w:r w:rsidR="00BC01F0">
              <w:rPr>
                <w:noProof/>
                <w:webHidden/>
              </w:rPr>
            </w:r>
            <w:r w:rsidR="00BC01F0">
              <w:rPr>
                <w:noProof/>
                <w:webHidden/>
              </w:rPr>
              <w:fldChar w:fldCharType="separate"/>
            </w:r>
            <w:r w:rsidR="009A5B58">
              <w:rPr>
                <w:noProof/>
                <w:webHidden/>
              </w:rPr>
              <w:t>70</w:t>
            </w:r>
            <w:r w:rsidR="00BC01F0">
              <w:rPr>
                <w:noProof/>
                <w:webHidden/>
              </w:rPr>
              <w:fldChar w:fldCharType="end"/>
            </w:r>
          </w:hyperlink>
        </w:p>
        <w:p w14:paraId="47FDDBEC" w14:textId="06ADA815" w:rsidR="00BC01F0" w:rsidRDefault="007D4347">
          <w:pPr>
            <w:pStyle w:val="TOC3"/>
            <w:tabs>
              <w:tab w:val="left" w:pos="1320"/>
              <w:tab w:val="right" w:leader="dot" w:pos="9016"/>
            </w:tabs>
            <w:rPr>
              <w:rFonts w:eastAsiaTheme="minorEastAsia"/>
              <w:noProof/>
              <w:lang w:eastAsia="en-AU"/>
            </w:rPr>
          </w:pPr>
          <w:hyperlink w:anchor="_Toc120525138" w:history="1">
            <w:r w:rsidR="00BC01F0" w:rsidRPr="009E5E0A">
              <w:rPr>
                <w:rStyle w:val="Hyperlink"/>
                <w:noProof/>
              </w:rPr>
              <w:t>4.1.4</w:t>
            </w:r>
            <w:r w:rsidR="00BC01F0">
              <w:rPr>
                <w:rFonts w:eastAsiaTheme="minorEastAsia"/>
                <w:noProof/>
                <w:lang w:eastAsia="en-AU"/>
              </w:rPr>
              <w:tab/>
            </w:r>
            <w:r w:rsidR="00BC01F0" w:rsidRPr="009E5E0A">
              <w:rPr>
                <w:rStyle w:val="Hyperlink"/>
                <w:noProof/>
              </w:rPr>
              <w:t>Participant awareness and perceptions of streaming</w:t>
            </w:r>
            <w:r w:rsidR="00BC01F0">
              <w:rPr>
                <w:noProof/>
                <w:webHidden/>
              </w:rPr>
              <w:tab/>
            </w:r>
            <w:r w:rsidR="00BC01F0">
              <w:rPr>
                <w:noProof/>
                <w:webHidden/>
              </w:rPr>
              <w:fldChar w:fldCharType="begin"/>
            </w:r>
            <w:r w:rsidR="00BC01F0">
              <w:rPr>
                <w:noProof/>
                <w:webHidden/>
              </w:rPr>
              <w:instrText xml:space="preserve"> PAGEREF _Toc120525138 \h </w:instrText>
            </w:r>
            <w:r w:rsidR="00BC01F0">
              <w:rPr>
                <w:noProof/>
                <w:webHidden/>
              </w:rPr>
            </w:r>
            <w:r w:rsidR="00BC01F0">
              <w:rPr>
                <w:noProof/>
                <w:webHidden/>
              </w:rPr>
              <w:fldChar w:fldCharType="separate"/>
            </w:r>
            <w:r w:rsidR="009A5B58">
              <w:rPr>
                <w:noProof/>
                <w:webHidden/>
              </w:rPr>
              <w:t>70</w:t>
            </w:r>
            <w:r w:rsidR="00BC01F0">
              <w:rPr>
                <w:noProof/>
                <w:webHidden/>
              </w:rPr>
              <w:fldChar w:fldCharType="end"/>
            </w:r>
          </w:hyperlink>
        </w:p>
        <w:p w14:paraId="70EACFDD" w14:textId="132AB459" w:rsidR="00BC01F0" w:rsidRDefault="007D4347">
          <w:pPr>
            <w:pStyle w:val="TOC1"/>
            <w:tabs>
              <w:tab w:val="left" w:pos="660"/>
              <w:tab w:val="right" w:leader="dot" w:pos="9016"/>
            </w:tabs>
            <w:rPr>
              <w:rFonts w:eastAsiaTheme="minorEastAsia"/>
              <w:b w:val="0"/>
              <w:noProof/>
              <w:lang w:eastAsia="en-AU"/>
            </w:rPr>
          </w:pPr>
          <w:hyperlink w:anchor="_Toc120525139" w:history="1">
            <w:r w:rsidR="00BC01F0" w:rsidRPr="009E5E0A">
              <w:rPr>
                <w:rStyle w:val="Hyperlink"/>
                <w:noProof/>
              </w:rPr>
              <w:t>4.2</w:t>
            </w:r>
            <w:r w:rsidR="00BC01F0">
              <w:rPr>
                <w:rFonts w:eastAsiaTheme="minorEastAsia"/>
                <w:b w:val="0"/>
                <w:noProof/>
                <w:lang w:eastAsia="en-AU"/>
              </w:rPr>
              <w:tab/>
            </w:r>
            <w:r w:rsidR="00BC01F0" w:rsidRPr="009E5E0A">
              <w:rPr>
                <w:rStyle w:val="Hyperlink"/>
                <w:noProof/>
              </w:rPr>
              <w:t>The effect of stream servicing on outcomes</w:t>
            </w:r>
            <w:r w:rsidR="00BC01F0">
              <w:rPr>
                <w:noProof/>
                <w:webHidden/>
              </w:rPr>
              <w:tab/>
            </w:r>
            <w:r w:rsidR="00BC01F0">
              <w:rPr>
                <w:noProof/>
                <w:webHidden/>
              </w:rPr>
              <w:fldChar w:fldCharType="begin"/>
            </w:r>
            <w:r w:rsidR="00BC01F0">
              <w:rPr>
                <w:noProof/>
                <w:webHidden/>
              </w:rPr>
              <w:instrText xml:space="preserve"> PAGEREF _Toc120525139 \h </w:instrText>
            </w:r>
            <w:r w:rsidR="00BC01F0">
              <w:rPr>
                <w:noProof/>
                <w:webHidden/>
              </w:rPr>
            </w:r>
            <w:r w:rsidR="00BC01F0">
              <w:rPr>
                <w:noProof/>
                <w:webHidden/>
              </w:rPr>
              <w:fldChar w:fldCharType="separate"/>
            </w:r>
            <w:r w:rsidR="009A5B58">
              <w:rPr>
                <w:noProof/>
                <w:webHidden/>
              </w:rPr>
              <w:t>70</w:t>
            </w:r>
            <w:r w:rsidR="00BC01F0">
              <w:rPr>
                <w:noProof/>
                <w:webHidden/>
              </w:rPr>
              <w:fldChar w:fldCharType="end"/>
            </w:r>
          </w:hyperlink>
        </w:p>
        <w:p w14:paraId="7B353709" w14:textId="331A1093" w:rsidR="00BC01F0" w:rsidRDefault="007D4347">
          <w:pPr>
            <w:pStyle w:val="TOC3"/>
            <w:tabs>
              <w:tab w:val="left" w:pos="1320"/>
              <w:tab w:val="right" w:leader="dot" w:pos="9016"/>
            </w:tabs>
            <w:rPr>
              <w:rFonts w:eastAsiaTheme="minorEastAsia"/>
              <w:noProof/>
              <w:lang w:eastAsia="en-AU"/>
            </w:rPr>
          </w:pPr>
          <w:hyperlink w:anchor="_Toc120525140" w:history="1">
            <w:r w:rsidR="00BC01F0" w:rsidRPr="009E5E0A">
              <w:rPr>
                <w:rStyle w:val="Hyperlink"/>
                <w:noProof/>
              </w:rPr>
              <w:t>4.2.1</w:t>
            </w:r>
            <w:r w:rsidR="00BC01F0">
              <w:rPr>
                <w:rFonts w:eastAsiaTheme="minorEastAsia"/>
                <w:noProof/>
                <w:lang w:eastAsia="en-AU"/>
              </w:rPr>
              <w:tab/>
            </w:r>
            <w:r w:rsidR="00BC01F0" w:rsidRPr="009E5E0A">
              <w:rPr>
                <w:rStyle w:val="Hyperlink"/>
                <w:noProof/>
              </w:rPr>
              <w:t>Outcome measure and JSCI score relationship</w:t>
            </w:r>
            <w:r w:rsidR="00BC01F0">
              <w:rPr>
                <w:noProof/>
                <w:webHidden/>
              </w:rPr>
              <w:tab/>
            </w:r>
            <w:r w:rsidR="00BC01F0">
              <w:rPr>
                <w:noProof/>
                <w:webHidden/>
              </w:rPr>
              <w:fldChar w:fldCharType="begin"/>
            </w:r>
            <w:r w:rsidR="00BC01F0">
              <w:rPr>
                <w:noProof/>
                <w:webHidden/>
              </w:rPr>
              <w:instrText xml:space="preserve"> PAGEREF _Toc120525140 \h </w:instrText>
            </w:r>
            <w:r w:rsidR="00BC01F0">
              <w:rPr>
                <w:noProof/>
                <w:webHidden/>
              </w:rPr>
            </w:r>
            <w:r w:rsidR="00BC01F0">
              <w:rPr>
                <w:noProof/>
                <w:webHidden/>
              </w:rPr>
              <w:fldChar w:fldCharType="separate"/>
            </w:r>
            <w:r w:rsidR="009A5B58">
              <w:rPr>
                <w:noProof/>
                <w:webHidden/>
              </w:rPr>
              <w:t>71</w:t>
            </w:r>
            <w:r w:rsidR="00BC01F0">
              <w:rPr>
                <w:noProof/>
                <w:webHidden/>
              </w:rPr>
              <w:fldChar w:fldCharType="end"/>
            </w:r>
          </w:hyperlink>
        </w:p>
        <w:p w14:paraId="438D47E2" w14:textId="7162E9B6" w:rsidR="00BC01F0" w:rsidRDefault="007D4347">
          <w:pPr>
            <w:pStyle w:val="TOC3"/>
            <w:tabs>
              <w:tab w:val="left" w:pos="1320"/>
              <w:tab w:val="right" w:leader="dot" w:pos="9016"/>
            </w:tabs>
            <w:rPr>
              <w:rFonts w:eastAsiaTheme="minorEastAsia"/>
              <w:noProof/>
              <w:lang w:eastAsia="en-AU"/>
            </w:rPr>
          </w:pPr>
          <w:hyperlink w:anchor="_Toc120525141" w:history="1">
            <w:r w:rsidR="00BC01F0" w:rsidRPr="009E5E0A">
              <w:rPr>
                <w:rStyle w:val="Hyperlink"/>
                <w:noProof/>
              </w:rPr>
              <w:t>4.2.2</w:t>
            </w:r>
            <w:r w:rsidR="00BC01F0">
              <w:rPr>
                <w:rFonts w:eastAsiaTheme="minorEastAsia"/>
                <w:noProof/>
                <w:lang w:eastAsia="en-AU"/>
              </w:rPr>
              <w:tab/>
            </w:r>
            <w:r w:rsidR="00BC01F0" w:rsidRPr="009E5E0A">
              <w:rPr>
                <w:rStyle w:val="Hyperlink"/>
                <w:noProof/>
              </w:rPr>
              <w:t>Effect of Stream B servicing by participant age group</w:t>
            </w:r>
            <w:r w:rsidR="00BC01F0">
              <w:rPr>
                <w:noProof/>
                <w:webHidden/>
              </w:rPr>
              <w:tab/>
            </w:r>
            <w:r w:rsidR="00BC01F0">
              <w:rPr>
                <w:noProof/>
                <w:webHidden/>
              </w:rPr>
              <w:fldChar w:fldCharType="begin"/>
            </w:r>
            <w:r w:rsidR="00BC01F0">
              <w:rPr>
                <w:noProof/>
                <w:webHidden/>
              </w:rPr>
              <w:instrText xml:space="preserve"> PAGEREF _Toc120525141 \h </w:instrText>
            </w:r>
            <w:r w:rsidR="00BC01F0">
              <w:rPr>
                <w:noProof/>
                <w:webHidden/>
              </w:rPr>
            </w:r>
            <w:r w:rsidR="00BC01F0">
              <w:rPr>
                <w:noProof/>
                <w:webHidden/>
              </w:rPr>
              <w:fldChar w:fldCharType="separate"/>
            </w:r>
            <w:r w:rsidR="009A5B58">
              <w:rPr>
                <w:noProof/>
                <w:webHidden/>
              </w:rPr>
              <w:t>71</w:t>
            </w:r>
            <w:r w:rsidR="00BC01F0">
              <w:rPr>
                <w:noProof/>
                <w:webHidden/>
              </w:rPr>
              <w:fldChar w:fldCharType="end"/>
            </w:r>
          </w:hyperlink>
        </w:p>
        <w:p w14:paraId="1E0B8D6F" w14:textId="5373E113" w:rsidR="00BC01F0" w:rsidRDefault="007D4347">
          <w:pPr>
            <w:pStyle w:val="TOC3"/>
            <w:tabs>
              <w:tab w:val="left" w:pos="1320"/>
              <w:tab w:val="right" w:leader="dot" w:pos="9016"/>
            </w:tabs>
            <w:rPr>
              <w:rFonts w:eastAsiaTheme="minorEastAsia"/>
              <w:noProof/>
              <w:lang w:eastAsia="en-AU"/>
            </w:rPr>
          </w:pPr>
          <w:hyperlink w:anchor="_Toc120525142" w:history="1">
            <w:r w:rsidR="00BC01F0" w:rsidRPr="009E5E0A">
              <w:rPr>
                <w:rStyle w:val="Hyperlink"/>
                <w:noProof/>
              </w:rPr>
              <w:t>4.2.3</w:t>
            </w:r>
            <w:r w:rsidR="00BC01F0">
              <w:rPr>
                <w:rFonts w:eastAsiaTheme="minorEastAsia"/>
                <w:noProof/>
                <w:lang w:eastAsia="en-AU"/>
              </w:rPr>
              <w:tab/>
            </w:r>
            <w:r w:rsidR="00BC01F0" w:rsidRPr="009E5E0A">
              <w:rPr>
                <w:rStyle w:val="Hyperlink"/>
                <w:noProof/>
              </w:rPr>
              <w:t>Impact of labour market conditions on the Stream B Effect</w:t>
            </w:r>
            <w:r w:rsidR="00BC01F0">
              <w:rPr>
                <w:noProof/>
                <w:webHidden/>
              </w:rPr>
              <w:tab/>
            </w:r>
            <w:r w:rsidR="00BC01F0">
              <w:rPr>
                <w:noProof/>
                <w:webHidden/>
              </w:rPr>
              <w:fldChar w:fldCharType="begin"/>
            </w:r>
            <w:r w:rsidR="00BC01F0">
              <w:rPr>
                <w:noProof/>
                <w:webHidden/>
              </w:rPr>
              <w:instrText xml:space="preserve"> PAGEREF _Toc120525142 \h </w:instrText>
            </w:r>
            <w:r w:rsidR="00BC01F0">
              <w:rPr>
                <w:noProof/>
                <w:webHidden/>
              </w:rPr>
            </w:r>
            <w:r w:rsidR="00BC01F0">
              <w:rPr>
                <w:noProof/>
                <w:webHidden/>
              </w:rPr>
              <w:fldChar w:fldCharType="separate"/>
            </w:r>
            <w:r w:rsidR="009A5B58">
              <w:rPr>
                <w:noProof/>
                <w:webHidden/>
              </w:rPr>
              <w:t>73</w:t>
            </w:r>
            <w:r w:rsidR="00BC01F0">
              <w:rPr>
                <w:noProof/>
                <w:webHidden/>
              </w:rPr>
              <w:fldChar w:fldCharType="end"/>
            </w:r>
          </w:hyperlink>
        </w:p>
        <w:p w14:paraId="3C3D971E" w14:textId="376FD18A" w:rsidR="00BC01F0" w:rsidRDefault="007D4347">
          <w:pPr>
            <w:pStyle w:val="TOC1"/>
            <w:tabs>
              <w:tab w:val="left" w:pos="660"/>
              <w:tab w:val="right" w:leader="dot" w:pos="9016"/>
            </w:tabs>
            <w:rPr>
              <w:rFonts w:eastAsiaTheme="minorEastAsia"/>
              <w:b w:val="0"/>
              <w:noProof/>
              <w:lang w:eastAsia="en-AU"/>
            </w:rPr>
          </w:pPr>
          <w:hyperlink w:anchor="_Toc120525143" w:history="1">
            <w:r w:rsidR="00BC01F0" w:rsidRPr="009E5E0A">
              <w:rPr>
                <w:rStyle w:val="Hyperlink"/>
                <w:noProof/>
              </w:rPr>
              <w:t>4.3</w:t>
            </w:r>
            <w:r w:rsidR="00BC01F0">
              <w:rPr>
                <w:rFonts w:eastAsiaTheme="minorEastAsia"/>
                <w:b w:val="0"/>
                <w:noProof/>
                <w:lang w:eastAsia="en-AU"/>
              </w:rPr>
              <w:tab/>
            </w:r>
            <w:r w:rsidR="00BC01F0" w:rsidRPr="009E5E0A">
              <w:rPr>
                <w:rStyle w:val="Hyperlink"/>
                <w:noProof/>
              </w:rPr>
              <w:t>Selecting a provider</w:t>
            </w:r>
            <w:r w:rsidR="00BC01F0">
              <w:rPr>
                <w:noProof/>
                <w:webHidden/>
              </w:rPr>
              <w:tab/>
            </w:r>
            <w:r w:rsidR="00BC01F0">
              <w:rPr>
                <w:noProof/>
                <w:webHidden/>
              </w:rPr>
              <w:fldChar w:fldCharType="begin"/>
            </w:r>
            <w:r w:rsidR="00BC01F0">
              <w:rPr>
                <w:noProof/>
                <w:webHidden/>
              </w:rPr>
              <w:instrText xml:space="preserve"> PAGEREF _Toc120525143 \h </w:instrText>
            </w:r>
            <w:r w:rsidR="00BC01F0">
              <w:rPr>
                <w:noProof/>
                <w:webHidden/>
              </w:rPr>
            </w:r>
            <w:r w:rsidR="00BC01F0">
              <w:rPr>
                <w:noProof/>
                <w:webHidden/>
              </w:rPr>
              <w:fldChar w:fldCharType="separate"/>
            </w:r>
            <w:r w:rsidR="009A5B58">
              <w:rPr>
                <w:noProof/>
                <w:webHidden/>
              </w:rPr>
              <w:t>73</w:t>
            </w:r>
            <w:r w:rsidR="00BC01F0">
              <w:rPr>
                <w:noProof/>
                <w:webHidden/>
              </w:rPr>
              <w:fldChar w:fldCharType="end"/>
            </w:r>
          </w:hyperlink>
        </w:p>
        <w:p w14:paraId="21DB31CB" w14:textId="72E14D5E" w:rsidR="00BC01F0" w:rsidRDefault="007D4347">
          <w:pPr>
            <w:pStyle w:val="TOC3"/>
            <w:tabs>
              <w:tab w:val="left" w:pos="1320"/>
              <w:tab w:val="right" w:leader="dot" w:pos="9016"/>
            </w:tabs>
            <w:rPr>
              <w:rFonts w:eastAsiaTheme="minorEastAsia"/>
              <w:noProof/>
              <w:lang w:eastAsia="en-AU"/>
            </w:rPr>
          </w:pPr>
          <w:hyperlink w:anchor="_Toc120525144" w:history="1">
            <w:r w:rsidR="00BC01F0" w:rsidRPr="009E5E0A">
              <w:rPr>
                <w:rStyle w:val="Hyperlink"/>
                <w:noProof/>
              </w:rPr>
              <w:t>4.3.1</w:t>
            </w:r>
            <w:r w:rsidR="00BC01F0">
              <w:rPr>
                <w:rFonts w:eastAsiaTheme="minorEastAsia"/>
                <w:noProof/>
                <w:lang w:eastAsia="en-AU"/>
              </w:rPr>
              <w:tab/>
            </w:r>
            <w:r w:rsidR="00BC01F0" w:rsidRPr="009E5E0A">
              <w:rPr>
                <w:rStyle w:val="Hyperlink"/>
                <w:noProof/>
              </w:rPr>
              <w:t>Participants have low awareness of how they might choose a provider</w:t>
            </w:r>
            <w:r w:rsidR="00BC01F0">
              <w:rPr>
                <w:noProof/>
                <w:webHidden/>
              </w:rPr>
              <w:tab/>
            </w:r>
            <w:r w:rsidR="00BC01F0">
              <w:rPr>
                <w:noProof/>
                <w:webHidden/>
              </w:rPr>
              <w:fldChar w:fldCharType="begin"/>
            </w:r>
            <w:r w:rsidR="00BC01F0">
              <w:rPr>
                <w:noProof/>
                <w:webHidden/>
              </w:rPr>
              <w:instrText xml:space="preserve"> PAGEREF _Toc120525144 \h </w:instrText>
            </w:r>
            <w:r w:rsidR="00BC01F0">
              <w:rPr>
                <w:noProof/>
                <w:webHidden/>
              </w:rPr>
            </w:r>
            <w:r w:rsidR="00BC01F0">
              <w:rPr>
                <w:noProof/>
                <w:webHidden/>
              </w:rPr>
              <w:fldChar w:fldCharType="separate"/>
            </w:r>
            <w:r w:rsidR="009A5B58">
              <w:rPr>
                <w:noProof/>
                <w:webHidden/>
              </w:rPr>
              <w:t>73</w:t>
            </w:r>
            <w:r w:rsidR="00BC01F0">
              <w:rPr>
                <w:noProof/>
                <w:webHidden/>
              </w:rPr>
              <w:fldChar w:fldCharType="end"/>
            </w:r>
          </w:hyperlink>
        </w:p>
        <w:p w14:paraId="7111EEB1" w14:textId="74F9812E" w:rsidR="00BC01F0" w:rsidRDefault="007D4347">
          <w:pPr>
            <w:pStyle w:val="TOC3"/>
            <w:tabs>
              <w:tab w:val="left" w:pos="1320"/>
              <w:tab w:val="right" w:leader="dot" w:pos="9016"/>
            </w:tabs>
            <w:rPr>
              <w:rFonts w:eastAsiaTheme="minorEastAsia"/>
              <w:noProof/>
              <w:lang w:eastAsia="en-AU"/>
            </w:rPr>
          </w:pPr>
          <w:hyperlink w:anchor="_Toc120525145" w:history="1">
            <w:r w:rsidR="00BC01F0" w:rsidRPr="009E5E0A">
              <w:rPr>
                <w:rStyle w:val="Hyperlink"/>
                <w:noProof/>
              </w:rPr>
              <w:t>4.3.2</w:t>
            </w:r>
            <w:r w:rsidR="00BC01F0">
              <w:rPr>
                <w:rFonts w:eastAsiaTheme="minorEastAsia"/>
                <w:noProof/>
                <w:lang w:eastAsia="en-AU"/>
              </w:rPr>
              <w:tab/>
            </w:r>
            <w:r w:rsidR="00BC01F0" w:rsidRPr="009E5E0A">
              <w:rPr>
                <w:rStyle w:val="Hyperlink"/>
                <w:noProof/>
              </w:rPr>
              <w:t>Star Ratings are not widely known or used by participants</w:t>
            </w:r>
            <w:r w:rsidR="00BC01F0">
              <w:rPr>
                <w:noProof/>
                <w:webHidden/>
              </w:rPr>
              <w:tab/>
            </w:r>
            <w:r w:rsidR="00BC01F0">
              <w:rPr>
                <w:noProof/>
                <w:webHidden/>
              </w:rPr>
              <w:fldChar w:fldCharType="begin"/>
            </w:r>
            <w:r w:rsidR="00BC01F0">
              <w:rPr>
                <w:noProof/>
                <w:webHidden/>
              </w:rPr>
              <w:instrText xml:space="preserve"> PAGEREF _Toc120525145 \h </w:instrText>
            </w:r>
            <w:r w:rsidR="00BC01F0">
              <w:rPr>
                <w:noProof/>
                <w:webHidden/>
              </w:rPr>
            </w:r>
            <w:r w:rsidR="00BC01F0">
              <w:rPr>
                <w:noProof/>
                <w:webHidden/>
              </w:rPr>
              <w:fldChar w:fldCharType="separate"/>
            </w:r>
            <w:r w:rsidR="009A5B58">
              <w:rPr>
                <w:noProof/>
                <w:webHidden/>
              </w:rPr>
              <w:t>74</w:t>
            </w:r>
            <w:r w:rsidR="00BC01F0">
              <w:rPr>
                <w:noProof/>
                <w:webHidden/>
              </w:rPr>
              <w:fldChar w:fldCharType="end"/>
            </w:r>
          </w:hyperlink>
        </w:p>
        <w:p w14:paraId="57FEF41C" w14:textId="3022E2A8" w:rsidR="00BC01F0" w:rsidRDefault="007D4347">
          <w:pPr>
            <w:pStyle w:val="TOC3"/>
            <w:tabs>
              <w:tab w:val="left" w:pos="1320"/>
              <w:tab w:val="right" w:leader="dot" w:pos="9016"/>
            </w:tabs>
            <w:rPr>
              <w:rFonts w:eastAsiaTheme="minorEastAsia"/>
              <w:noProof/>
              <w:lang w:eastAsia="en-AU"/>
            </w:rPr>
          </w:pPr>
          <w:hyperlink w:anchor="_Toc120525146" w:history="1">
            <w:r w:rsidR="00BC01F0" w:rsidRPr="009E5E0A">
              <w:rPr>
                <w:rStyle w:val="Hyperlink"/>
                <w:noProof/>
              </w:rPr>
              <w:t>4.3.3</w:t>
            </w:r>
            <w:r w:rsidR="00BC01F0">
              <w:rPr>
                <w:rFonts w:eastAsiaTheme="minorEastAsia"/>
                <w:noProof/>
                <w:lang w:eastAsia="en-AU"/>
              </w:rPr>
              <w:tab/>
            </w:r>
            <w:r w:rsidR="00BC01F0" w:rsidRPr="009E5E0A">
              <w:rPr>
                <w:rStyle w:val="Hyperlink"/>
                <w:noProof/>
              </w:rPr>
              <w:t>Location is the primary consideration in choosing a provider</w:t>
            </w:r>
            <w:r w:rsidR="00BC01F0">
              <w:rPr>
                <w:noProof/>
                <w:webHidden/>
              </w:rPr>
              <w:tab/>
            </w:r>
            <w:r w:rsidR="00BC01F0">
              <w:rPr>
                <w:noProof/>
                <w:webHidden/>
              </w:rPr>
              <w:fldChar w:fldCharType="begin"/>
            </w:r>
            <w:r w:rsidR="00BC01F0">
              <w:rPr>
                <w:noProof/>
                <w:webHidden/>
              </w:rPr>
              <w:instrText xml:space="preserve"> PAGEREF _Toc120525146 \h </w:instrText>
            </w:r>
            <w:r w:rsidR="00BC01F0">
              <w:rPr>
                <w:noProof/>
                <w:webHidden/>
              </w:rPr>
            </w:r>
            <w:r w:rsidR="00BC01F0">
              <w:rPr>
                <w:noProof/>
                <w:webHidden/>
              </w:rPr>
              <w:fldChar w:fldCharType="separate"/>
            </w:r>
            <w:r w:rsidR="009A5B58">
              <w:rPr>
                <w:noProof/>
                <w:webHidden/>
              </w:rPr>
              <w:t>74</w:t>
            </w:r>
            <w:r w:rsidR="00BC01F0">
              <w:rPr>
                <w:noProof/>
                <w:webHidden/>
              </w:rPr>
              <w:fldChar w:fldCharType="end"/>
            </w:r>
          </w:hyperlink>
        </w:p>
        <w:p w14:paraId="6AE7C118" w14:textId="4403A082" w:rsidR="00BC01F0" w:rsidRDefault="007D4347">
          <w:pPr>
            <w:pStyle w:val="TOC1"/>
            <w:tabs>
              <w:tab w:val="left" w:pos="660"/>
              <w:tab w:val="right" w:leader="dot" w:pos="9016"/>
            </w:tabs>
            <w:rPr>
              <w:rFonts w:eastAsiaTheme="minorEastAsia"/>
              <w:b w:val="0"/>
              <w:noProof/>
              <w:lang w:eastAsia="en-AU"/>
            </w:rPr>
          </w:pPr>
          <w:hyperlink w:anchor="_Toc120525147" w:history="1">
            <w:r w:rsidR="00BC01F0" w:rsidRPr="009E5E0A">
              <w:rPr>
                <w:rStyle w:val="Hyperlink"/>
                <w:noProof/>
              </w:rPr>
              <w:t>4.4</w:t>
            </w:r>
            <w:r w:rsidR="00BC01F0">
              <w:rPr>
                <w:rFonts w:eastAsiaTheme="minorEastAsia"/>
                <w:b w:val="0"/>
                <w:noProof/>
                <w:lang w:eastAsia="en-AU"/>
              </w:rPr>
              <w:tab/>
            </w:r>
            <w:r w:rsidR="00BC01F0" w:rsidRPr="009E5E0A">
              <w:rPr>
                <w:rStyle w:val="Hyperlink"/>
                <w:noProof/>
              </w:rPr>
              <w:t>Commencements in jobactive</w:t>
            </w:r>
            <w:r w:rsidR="00BC01F0">
              <w:rPr>
                <w:noProof/>
                <w:webHidden/>
              </w:rPr>
              <w:tab/>
            </w:r>
            <w:r w:rsidR="00BC01F0">
              <w:rPr>
                <w:noProof/>
                <w:webHidden/>
              </w:rPr>
              <w:fldChar w:fldCharType="begin"/>
            </w:r>
            <w:r w:rsidR="00BC01F0">
              <w:rPr>
                <w:noProof/>
                <w:webHidden/>
              </w:rPr>
              <w:instrText xml:space="preserve"> PAGEREF _Toc120525147 \h </w:instrText>
            </w:r>
            <w:r w:rsidR="00BC01F0">
              <w:rPr>
                <w:noProof/>
                <w:webHidden/>
              </w:rPr>
            </w:r>
            <w:r w:rsidR="00BC01F0">
              <w:rPr>
                <w:noProof/>
                <w:webHidden/>
              </w:rPr>
              <w:fldChar w:fldCharType="separate"/>
            </w:r>
            <w:r w:rsidR="009A5B58">
              <w:rPr>
                <w:noProof/>
                <w:webHidden/>
              </w:rPr>
              <w:t>74</w:t>
            </w:r>
            <w:r w:rsidR="00BC01F0">
              <w:rPr>
                <w:noProof/>
                <w:webHidden/>
              </w:rPr>
              <w:fldChar w:fldCharType="end"/>
            </w:r>
          </w:hyperlink>
        </w:p>
        <w:p w14:paraId="57E79746" w14:textId="34EC4FCA" w:rsidR="00BC01F0" w:rsidRDefault="007D4347">
          <w:pPr>
            <w:pStyle w:val="TOC3"/>
            <w:tabs>
              <w:tab w:val="left" w:pos="1320"/>
              <w:tab w:val="right" w:leader="dot" w:pos="9016"/>
            </w:tabs>
            <w:rPr>
              <w:rFonts w:eastAsiaTheme="minorEastAsia"/>
              <w:noProof/>
              <w:lang w:eastAsia="en-AU"/>
            </w:rPr>
          </w:pPr>
          <w:hyperlink w:anchor="_Toc120525148" w:history="1">
            <w:r w:rsidR="00BC01F0" w:rsidRPr="009E5E0A">
              <w:rPr>
                <w:rStyle w:val="Hyperlink"/>
                <w:noProof/>
              </w:rPr>
              <w:t>4.4.1</w:t>
            </w:r>
            <w:r w:rsidR="00BC01F0">
              <w:rPr>
                <w:rFonts w:eastAsiaTheme="minorEastAsia"/>
                <w:noProof/>
                <w:lang w:eastAsia="en-AU"/>
              </w:rPr>
              <w:tab/>
            </w:r>
            <w:r w:rsidR="00BC01F0" w:rsidRPr="009E5E0A">
              <w:rPr>
                <w:rStyle w:val="Hyperlink"/>
                <w:noProof/>
              </w:rPr>
              <w:t>Time to commencement</w:t>
            </w:r>
            <w:r w:rsidR="00BC01F0">
              <w:rPr>
                <w:noProof/>
                <w:webHidden/>
              </w:rPr>
              <w:tab/>
            </w:r>
            <w:r w:rsidR="00BC01F0">
              <w:rPr>
                <w:noProof/>
                <w:webHidden/>
              </w:rPr>
              <w:fldChar w:fldCharType="begin"/>
            </w:r>
            <w:r w:rsidR="00BC01F0">
              <w:rPr>
                <w:noProof/>
                <w:webHidden/>
              </w:rPr>
              <w:instrText xml:space="preserve"> PAGEREF _Toc120525148 \h </w:instrText>
            </w:r>
            <w:r w:rsidR="00BC01F0">
              <w:rPr>
                <w:noProof/>
                <w:webHidden/>
              </w:rPr>
            </w:r>
            <w:r w:rsidR="00BC01F0">
              <w:rPr>
                <w:noProof/>
                <w:webHidden/>
              </w:rPr>
              <w:fldChar w:fldCharType="separate"/>
            </w:r>
            <w:r w:rsidR="009A5B58">
              <w:rPr>
                <w:noProof/>
                <w:webHidden/>
              </w:rPr>
              <w:t>75</w:t>
            </w:r>
            <w:r w:rsidR="00BC01F0">
              <w:rPr>
                <w:noProof/>
                <w:webHidden/>
              </w:rPr>
              <w:fldChar w:fldCharType="end"/>
            </w:r>
          </w:hyperlink>
        </w:p>
        <w:p w14:paraId="6AA34573" w14:textId="558FC25E" w:rsidR="00BC01F0" w:rsidRDefault="007D4347">
          <w:pPr>
            <w:pStyle w:val="TOC1"/>
            <w:tabs>
              <w:tab w:val="left" w:pos="660"/>
              <w:tab w:val="right" w:leader="dot" w:pos="9016"/>
            </w:tabs>
            <w:rPr>
              <w:rFonts w:eastAsiaTheme="minorEastAsia"/>
              <w:b w:val="0"/>
              <w:noProof/>
              <w:lang w:eastAsia="en-AU"/>
            </w:rPr>
          </w:pPr>
          <w:hyperlink w:anchor="_Toc120525149" w:history="1">
            <w:r w:rsidR="00BC01F0" w:rsidRPr="009E5E0A">
              <w:rPr>
                <w:rStyle w:val="Hyperlink"/>
                <w:noProof/>
              </w:rPr>
              <w:t>4.5</w:t>
            </w:r>
            <w:r w:rsidR="00BC01F0">
              <w:rPr>
                <w:rFonts w:eastAsiaTheme="minorEastAsia"/>
                <w:b w:val="0"/>
                <w:noProof/>
                <w:lang w:eastAsia="en-AU"/>
              </w:rPr>
              <w:tab/>
            </w:r>
            <w:r w:rsidR="00BC01F0" w:rsidRPr="009E5E0A">
              <w:rPr>
                <w:rStyle w:val="Hyperlink"/>
                <w:noProof/>
              </w:rPr>
              <w:t>Conclusion</w:t>
            </w:r>
            <w:r w:rsidR="00BC01F0">
              <w:rPr>
                <w:noProof/>
                <w:webHidden/>
              </w:rPr>
              <w:tab/>
            </w:r>
            <w:r w:rsidR="00BC01F0">
              <w:rPr>
                <w:noProof/>
                <w:webHidden/>
              </w:rPr>
              <w:fldChar w:fldCharType="begin"/>
            </w:r>
            <w:r w:rsidR="00BC01F0">
              <w:rPr>
                <w:noProof/>
                <w:webHidden/>
              </w:rPr>
              <w:instrText xml:space="preserve"> PAGEREF _Toc120525149 \h </w:instrText>
            </w:r>
            <w:r w:rsidR="00BC01F0">
              <w:rPr>
                <w:noProof/>
                <w:webHidden/>
              </w:rPr>
            </w:r>
            <w:r w:rsidR="00BC01F0">
              <w:rPr>
                <w:noProof/>
                <w:webHidden/>
              </w:rPr>
              <w:fldChar w:fldCharType="separate"/>
            </w:r>
            <w:r w:rsidR="009A5B58">
              <w:rPr>
                <w:noProof/>
                <w:webHidden/>
              </w:rPr>
              <w:t>78</w:t>
            </w:r>
            <w:r w:rsidR="00BC01F0">
              <w:rPr>
                <w:noProof/>
                <w:webHidden/>
              </w:rPr>
              <w:fldChar w:fldCharType="end"/>
            </w:r>
          </w:hyperlink>
        </w:p>
        <w:p w14:paraId="14AC31A2" w14:textId="05579501" w:rsidR="00BC01F0" w:rsidRDefault="007D4347">
          <w:pPr>
            <w:pStyle w:val="TOC1"/>
            <w:tabs>
              <w:tab w:val="left" w:pos="440"/>
              <w:tab w:val="right" w:leader="dot" w:pos="9016"/>
            </w:tabs>
            <w:rPr>
              <w:rFonts w:eastAsiaTheme="minorEastAsia"/>
              <w:b w:val="0"/>
              <w:noProof/>
              <w:lang w:eastAsia="en-AU"/>
            </w:rPr>
          </w:pPr>
          <w:hyperlink w:anchor="_Toc120525150" w:history="1">
            <w:r w:rsidR="00BC01F0" w:rsidRPr="009E5E0A">
              <w:rPr>
                <w:rStyle w:val="Hyperlink"/>
                <w:noProof/>
              </w:rPr>
              <w:t>5</w:t>
            </w:r>
            <w:r w:rsidR="00BC01F0">
              <w:rPr>
                <w:rFonts w:eastAsiaTheme="minorEastAsia"/>
                <w:b w:val="0"/>
                <w:noProof/>
                <w:lang w:eastAsia="en-AU"/>
              </w:rPr>
              <w:tab/>
            </w:r>
            <w:r w:rsidR="00BC01F0" w:rsidRPr="009E5E0A">
              <w:rPr>
                <w:rStyle w:val="Hyperlink"/>
                <w:noProof/>
              </w:rPr>
              <w:t>Participant servicing</w:t>
            </w:r>
            <w:r w:rsidR="00BC01F0">
              <w:rPr>
                <w:noProof/>
                <w:webHidden/>
              </w:rPr>
              <w:tab/>
            </w:r>
            <w:r w:rsidR="00BC01F0">
              <w:rPr>
                <w:noProof/>
                <w:webHidden/>
              </w:rPr>
              <w:fldChar w:fldCharType="begin"/>
            </w:r>
            <w:r w:rsidR="00BC01F0">
              <w:rPr>
                <w:noProof/>
                <w:webHidden/>
              </w:rPr>
              <w:instrText xml:space="preserve"> PAGEREF _Toc120525150 \h </w:instrText>
            </w:r>
            <w:r w:rsidR="00BC01F0">
              <w:rPr>
                <w:noProof/>
                <w:webHidden/>
              </w:rPr>
            </w:r>
            <w:r w:rsidR="00BC01F0">
              <w:rPr>
                <w:noProof/>
                <w:webHidden/>
              </w:rPr>
              <w:fldChar w:fldCharType="separate"/>
            </w:r>
            <w:r w:rsidR="009A5B58">
              <w:rPr>
                <w:noProof/>
                <w:webHidden/>
              </w:rPr>
              <w:t>79</w:t>
            </w:r>
            <w:r w:rsidR="00BC01F0">
              <w:rPr>
                <w:noProof/>
                <w:webHidden/>
              </w:rPr>
              <w:fldChar w:fldCharType="end"/>
            </w:r>
          </w:hyperlink>
        </w:p>
        <w:p w14:paraId="2CF8DA10" w14:textId="5B9989DF" w:rsidR="00BC01F0" w:rsidRDefault="007D4347">
          <w:pPr>
            <w:pStyle w:val="TOC1"/>
            <w:tabs>
              <w:tab w:val="left" w:pos="660"/>
              <w:tab w:val="right" w:leader="dot" w:pos="9016"/>
            </w:tabs>
            <w:rPr>
              <w:rFonts w:eastAsiaTheme="minorEastAsia"/>
              <w:b w:val="0"/>
              <w:noProof/>
              <w:lang w:eastAsia="en-AU"/>
            </w:rPr>
          </w:pPr>
          <w:hyperlink w:anchor="_Toc120525151" w:history="1">
            <w:r w:rsidR="00BC01F0" w:rsidRPr="009E5E0A">
              <w:rPr>
                <w:rStyle w:val="Hyperlink"/>
                <w:noProof/>
              </w:rPr>
              <w:t>5.1</w:t>
            </w:r>
            <w:r w:rsidR="00BC01F0">
              <w:rPr>
                <w:rFonts w:eastAsiaTheme="minorEastAsia"/>
                <w:b w:val="0"/>
                <w:noProof/>
                <w:lang w:eastAsia="en-AU"/>
              </w:rPr>
              <w:tab/>
            </w:r>
            <w:r w:rsidR="00BC01F0" w:rsidRPr="009E5E0A">
              <w:rPr>
                <w:rStyle w:val="Hyperlink"/>
                <w:noProof/>
              </w:rPr>
              <w:t>Service Delivery Plans for providers</w:t>
            </w:r>
            <w:r w:rsidR="00BC01F0">
              <w:rPr>
                <w:noProof/>
                <w:webHidden/>
              </w:rPr>
              <w:tab/>
            </w:r>
            <w:r w:rsidR="00BC01F0">
              <w:rPr>
                <w:noProof/>
                <w:webHidden/>
              </w:rPr>
              <w:fldChar w:fldCharType="begin"/>
            </w:r>
            <w:r w:rsidR="00BC01F0">
              <w:rPr>
                <w:noProof/>
                <w:webHidden/>
              </w:rPr>
              <w:instrText xml:space="preserve"> PAGEREF _Toc120525151 \h </w:instrText>
            </w:r>
            <w:r w:rsidR="00BC01F0">
              <w:rPr>
                <w:noProof/>
                <w:webHidden/>
              </w:rPr>
            </w:r>
            <w:r w:rsidR="00BC01F0">
              <w:rPr>
                <w:noProof/>
                <w:webHidden/>
              </w:rPr>
              <w:fldChar w:fldCharType="separate"/>
            </w:r>
            <w:r w:rsidR="009A5B58">
              <w:rPr>
                <w:noProof/>
                <w:webHidden/>
              </w:rPr>
              <w:t>79</w:t>
            </w:r>
            <w:r w:rsidR="00BC01F0">
              <w:rPr>
                <w:noProof/>
                <w:webHidden/>
              </w:rPr>
              <w:fldChar w:fldCharType="end"/>
            </w:r>
          </w:hyperlink>
        </w:p>
        <w:p w14:paraId="61D252DB" w14:textId="59C7F3B2" w:rsidR="00BC01F0" w:rsidRDefault="007D4347">
          <w:pPr>
            <w:pStyle w:val="TOC3"/>
            <w:tabs>
              <w:tab w:val="left" w:pos="1320"/>
              <w:tab w:val="right" w:leader="dot" w:pos="9016"/>
            </w:tabs>
            <w:rPr>
              <w:rFonts w:eastAsiaTheme="minorEastAsia"/>
              <w:noProof/>
              <w:lang w:eastAsia="en-AU"/>
            </w:rPr>
          </w:pPr>
          <w:hyperlink w:anchor="_Toc120525152" w:history="1">
            <w:r w:rsidR="00BC01F0" w:rsidRPr="009E5E0A">
              <w:rPr>
                <w:rStyle w:val="Hyperlink"/>
                <w:noProof/>
              </w:rPr>
              <w:t>5.1.1</w:t>
            </w:r>
            <w:r w:rsidR="00BC01F0">
              <w:rPr>
                <w:rFonts w:eastAsiaTheme="minorEastAsia"/>
                <w:noProof/>
                <w:lang w:eastAsia="en-AU"/>
              </w:rPr>
              <w:tab/>
            </w:r>
            <w:r w:rsidR="00BC01F0" w:rsidRPr="009E5E0A">
              <w:rPr>
                <w:rStyle w:val="Hyperlink"/>
                <w:noProof/>
              </w:rPr>
              <w:t>Providers find Service Delivery Plans useful</w:t>
            </w:r>
            <w:r w:rsidR="00BC01F0">
              <w:rPr>
                <w:noProof/>
                <w:webHidden/>
              </w:rPr>
              <w:tab/>
            </w:r>
            <w:r w:rsidR="00BC01F0">
              <w:rPr>
                <w:noProof/>
                <w:webHidden/>
              </w:rPr>
              <w:fldChar w:fldCharType="begin"/>
            </w:r>
            <w:r w:rsidR="00BC01F0">
              <w:rPr>
                <w:noProof/>
                <w:webHidden/>
              </w:rPr>
              <w:instrText xml:space="preserve"> PAGEREF _Toc120525152 \h </w:instrText>
            </w:r>
            <w:r w:rsidR="00BC01F0">
              <w:rPr>
                <w:noProof/>
                <w:webHidden/>
              </w:rPr>
            </w:r>
            <w:r w:rsidR="00BC01F0">
              <w:rPr>
                <w:noProof/>
                <w:webHidden/>
              </w:rPr>
              <w:fldChar w:fldCharType="separate"/>
            </w:r>
            <w:r w:rsidR="009A5B58">
              <w:rPr>
                <w:noProof/>
                <w:webHidden/>
              </w:rPr>
              <w:t>79</w:t>
            </w:r>
            <w:r w:rsidR="00BC01F0">
              <w:rPr>
                <w:noProof/>
                <w:webHidden/>
              </w:rPr>
              <w:fldChar w:fldCharType="end"/>
            </w:r>
          </w:hyperlink>
        </w:p>
        <w:p w14:paraId="5CC17A7E" w14:textId="4370953F" w:rsidR="00BC01F0" w:rsidRDefault="007D4347">
          <w:pPr>
            <w:pStyle w:val="TOC1"/>
            <w:tabs>
              <w:tab w:val="left" w:pos="660"/>
              <w:tab w:val="right" w:leader="dot" w:pos="9016"/>
            </w:tabs>
            <w:rPr>
              <w:rFonts w:eastAsiaTheme="minorEastAsia"/>
              <w:b w:val="0"/>
              <w:noProof/>
              <w:lang w:eastAsia="en-AU"/>
            </w:rPr>
          </w:pPr>
          <w:hyperlink w:anchor="_Toc120525153" w:history="1">
            <w:r w:rsidR="00BC01F0" w:rsidRPr="009E5E0A">
              <w:rPr>
                <w:rStyle w:val="Hyperlink"/>
                <w:noProof/>
              </w:rPr>
              <w:t>5.2</w:t>
            </w:r>
            <w:r w:rsidR="00BC01F0">
              <w:rPr>
                <w:rFonts w:eastAsiaTheme="minorEastAsia"/>
                <w:b w:val="0"/>
                <w:noProof/>
                <w:lang w:eastAsia="en-AU"/>
              </w:rPr>
              <w:tab/>
            </w:r>
            <w:r w:rsidR="00BC01F0" w:rsidRPr="009E5E0A">
              <w:rPr>
                <w:rStyle w:val="Hyperlink"/>
                <w:noProof/>
              </w:rPr>
              <w:t>Job Plans</w:t>
            </w:r>
            <w:r w:rsidR="00BC01F0">
              <w:rPr>
                <w:noProof/>
                <w:webHidden/>
              </w:rPr>
              <w:tab/>
            </w:r>
            <w:r w:rsidR="00BC01F0">
              <w:rPr>
                <w:noProof/>
                <w:webHidden/>
              </w:rPr>
              <w:fldChar w:fldCharType="begin"/>
            </w:r>
            <w:r w:rsidR="00BC01F0">
              <w:rPr>
                <w:noProof/>
                <w:webHidden/>
              </w:rPr>
              <w:instrText xml:space="preserve"> PAGEREF _Toc120525153 \h </w:instrText>
            </w:r>
            <w:r w:rsidR="00BC01F0">
              <w:rPr>
                <w:noProof/>
                <w:webHidden/>
              </w:rPr>
            </w:r>
            <w:r w:rsidR="00BC01F0">
              <w:rPr>
                <w:noProof/>
                <w:webHidden/>
              </w:rPr>
              <w:fldChar w:fldCharType="separate"/>
            </w:r>
            <w:r w:rsidR="009A5B58">
              <w:rPr>
                <w:noProof/>
                <w:webHidden/>
              </w:rPr>
              <w:t>80</w:t>
            </w:r>
            <w:r w:rsidR="00BC01F0">
              <w:rPr>
                <w:noProof/>
                <w:webHidden/>
              </w:rPr>
              <w:fldChar w:fldCharType="end"/>
            </w:r>
          </w:hyperlink>
        </w:p>
        <w:p w14:paraId="058512F0" w14:textId="7CD7796C" w:rsidR="00BC01F0" w:rsidRDefault="007D4347">
          <w:pPr>
            <w:pStyle w:val="TOC3"/>
            <w:tabs>
              <w:tab w:val="left" w:pos="1320"/>
              <w:tab w:val="right" w:leader="dot" w:pos="9016"/>
            </w:tabs>
            <w:rPr>
              <w:rFonts w:eastAsiaTheme="minorEastAsia"/>
              <w:noProof/>
              <w:lang w:eastAsia="en-AU"/>
            </w:rPr>
          </w:pPr>
          <w:hyperlink w:anchor="_Toc120525154" w:history="1">
            <w:r w:rsidR="00BC01F0" w:rsidRPr="009E5E0A">
              <w:rPr>
                <w:rStyle w:val="Hyperlink"/>
                <w:noProof/>
              </w:rPr>
              <w:t>5.2.1</w:t>
            </w:r>
            <w:r w:rsidR="00BC01F0">
              <w:rPr>
                <w:rFonts w:eastAsiaTheme="minorEastAsia"/>
                <w:noProof/>
                <w:lang w:eastAsia="en-AU"/>
              </w:rPr>
              <w:tab/>
            </w:r>
            <w:r w:rsidR="00BC01F0" w:rsidRPr="009E5E0A">
              <w:rPr>
                <w:rStyle w:val="Hyperlink"/>
                <w:noProof/>
              </w:rPr>
              <w:t>Participants were very aware of Job Plans</w:t>
            </w:r>
            <w:r w:rsidR="00BC01F0">
              <w:rPr>
                <w:noProof/>
                <w:webHidden/>
              </w:rPr>
              <w:tab/>
            </w:r>
            <w:r w:rsidR="00BC01F0">
              <w:rPr>
                <w:noProof/>
                <w:webHidden/>
              </w:rPr>
              <w:fldChar w:fldCharType="begin"/>
            </w:r>
            <w:r w:rsidR="00BC01F0">
              <w:rPr>
                <w:noProof/>
                <w:webHidden/>
              </w:rPr>
              <w:instrText xml:space="preserve"> PAGEREF _Toc120525154 \h </w:instrText>
            </w:r>
            <w:r w:rsidR="00BC01F0">
              <w:rPr>
                <w:noProof/>
                <w:webHidden/>
              </w:rPr>
            </w:r>
            <w:r w:rsidR="00BC01F0">
              <w:rPr>
                <w:noProof/>
                <w:webHidden/>
              </w:rPr>
              <w:fldChar w:fldCharType="separate"/>
            </w:r>
            <w:r w:rsidR="009A5B58">
              <w:rPr>
                <w:noProof/>
                <w:webHidden/>
              </w:rPr>
              <w:t>80</w:t>
            </w:r>
            <w:r w:rsidR="00BC01F0">
              <w:rPr>
                <w:noProof/>
                <w:webHidden/>
              </w:rPr>
              <w:fldChar w:fldCharType="end"/>
            </w:r>
          </w:hyperlink>
        </w:p>
        <w:p w14:paraId="5D342886" w14:textId="27FE67FD" w:rsidR="00BC01F0" w:rsidRDefault="007D4347">
          <w:pPr>
            <w:pStyle w:val="TOC3"/>
            <w:tabs>
              <w:tab w:val="left" w:pos="1320"/>
              <w:tab w:val="right" w:leader="dot" w:pos="9016"/>
            </w:tabs>
            <w:rPr>
              <w:rFonts w:eastAsiaTheme="minorEastAsia"/>
              <w:noProof/>
              <w:lang w:eastAsia="en-AU"/>
            </w:rPr>
          </w:pPr>
          <w:hyperlink w:anchor="_Toc120525155" w:history="1">
            <w:r w:rsidR="00BC01F0" w:rsidRPr="009E5E0A">
              <w:rPr>
                <w:rStyle w:val="Hyperlink"/>
                <w:noProof/>
              </w:rPr>
              <w:t>5.2.2</w:t>
            </w:r>
            <w:r w:rsidR="00BC01F0">
              <w:rPr>
                <w:rFonts w:eastAsiaTheme="minorEastAsia"/>
                <w:noProof/>
                <w:lang w:eastAsia="en-AU"/>
              </w:rPr>
              <w:tab/>
            </w:r>
            <w:r w:rsidR="00BC01F0" w:rsidRPr="009E5E0A">
              <w:rPr>
                <w:rStyle w:val="Hyperlink"/>
                <w:noProof/>
              </w:rPr>
              <w:t>Participants did not think Job Plans were a helpful tool in gaining employment</w:t>
            </w:r>
            <w:r w:rsidR="00BC01F0">
              <w:rPr>
                <w:noProof/>
                <w:webHidden/>
              </w:rPr>
              <w:tab/>
            </w:r>
            <w:r w:rsidR="00BC01F0">
              <w:rPr>
                <w:noProof/>
                <w:webHidden/>
              </w:rPr>
              <w:fldChar w:fldCharType="begin"/>
            </w:r>
            <w:r w:rsidR="00BC01F0">
              <w:rPr>
                <w:noProof/>
                <w:webHidden/>
              </w:rPr>
              <w:instrText xml:space="preserve"> PAGEREF _Toc120525155 \h </w:instrText>
            </w:r>
            <w:r w:rsidR="00BC01F0">
              <w:rPr>
                <w:noProof/>
                <w:webHidden/>
              </w:rPr>
            </w:r>
            <w:r w:rsidR="00BC01F0">
              <w:rPr>
                <w:noProof/>
                <w:webHidden/>
              </w:rPr>
              <w:fldChar w:fldCharType="separate"/>
            </w:r>
            <w:r w:rsidR="009A5B58">
              <w:rPr>
                <w:noProof/>
                <w:webHidden/>
              </w:rPr>
              <w:t>81</w:t>
            </w:r>
            <w:r w:rsidR="00BC01F0">
              <w:rPr>
                <w:noProof/>
                <w:webHidden/>
              </w:rPr>
              <w:fldChar w:fldCharType="end"/>
            </w:r>
          </w:hyperlink>
        </w:p>
        <w:p w14:paraId="35038462" w14:textId="148D6D7F" w:rsidR="00BC01F0" w:rsidRDefault="007D4347">
          <w:pPr>
            <w:pStyle w:val="TOC3"/>
            <w:tabs>
              <w:tab w:val="left" w:pos="1320"/>
              <w:tab w:val="right" w:leader="dot" w:pos="9016"/>
            </w:tabs>
            <w:rPr>
              <w:rFonts w:eastAsiaTheme="minorEastAsia"/>
              <w:noProof/>
              <w:lang w:eastAsia="en-AU"/>
            </w:rPr>
          </w:pPr>
          <w:hyperlink w:anchor="_Toc120525156" w:history="1">
            <w:r w:rsidR="00BC01F0" w:rsidRPr="009E5E0A">
              <w:rPr>
                <w:rStyle w:val="Hyperlink"/>
                <w:noProof/>
              </w:rPr>
              <w:t>5.2.3</w:t>
            </w:r>
            <w:r w:rsidR="00BC01F0">
              <w:rPr>
                <w:rFonts w:eastAsiaTheme="minorEastAsia"/>
                <w:noProof/>
                <w:lang w:eastAsia="en-AU"/>
              </w:rPr>
              <w:tab/>
            </w:r>
            <w:r w:rsidR="00BC01F0" w:rsidRPr="009E5E0A">
              <w:rPr>
                <w:rStyle w:val="Hyperlink"/>
                <w:noProof/>
              </w:rPr>
              <w:t>Providers often do not tailor Job Plans</w:t>
            </w:r>
            <w:r w:rsidR="00BC01F0">
              <w:rPr>
                <w:noProof/>
                <w:webHidden/>
              </w:rPr>
              <w:tab/>
            </w:r>
            <w:r w:rsidR="00BC01F0">
              <w:rPr>
                <w:noProof/>
                <w:webHidden/>
              </w:rPr>
              <w:fldChar w:fldCharType="begin"/>
            </w:r>
            <w:r w:rsidR="00BC01F0">
              <w:rPr>
                <w:noProof/>
                <w:webHidden/>
              </w:rPr>
              <w:instrText xml:space="preserve"> PAGEREF _Toc120525156 \h </w:instrText>
            </w:r>
            <w:r w:rsidR="00BC01F0">
              <w:rPr>
                <w:noProof/>
                <w:webHidden/>
              </w:rPr>
            </w:r>
            <w:r w:rsidR="00BC01F0">
              <w:rPr>
                <w:noProof/>
                <w:webHidden/>
              </w:rPr>
              <w:fldChar w:fldCharType="separate"/>
            </w:r>
            <w:r w:rsidR="009A5B58">
              <w:rPr>
                <w:noProof/>
                <w:webHidden/>
              </w:rPr>
              <w:t>81</w:t>
            </w:r>
            <w:r w:rsidR="00BC01F0">
              <w:rPr>
                <w:noProof/>
                <w:webHidden/>
              </w:rPr>
              <w:fldChar w:fldCharType="end"/>
            </w:r>
          </w:hyperlink>
        </w:p>
        <w:p w14:paraId="62FA6610" w14:textId="0E8E7311" w:rsidR="00BC01F0" w:rsidRDefault="007D4347">
          <w:pPr>
            <w:pStyle w:val="TOC1"/>
            <w:tabs>
              <w:tab w:val="left" w:pos="660"/>
              <w:tab w:val="right" w:leader="dot" w:pos="9016"/>
            </w:tabs>
            <w:rPr>
              <w:rFonts w:eastAsiaTheme="minorEastAsia"/>
              <w:b w:val="0"/>
              <w:noProof/>
              <w:lang w:eastAsia="en-AU"/>
            </w:rPr>
          </w:pPr>
          <w:hyperlink w:anchor="_Toc120525157" w:history="1">
            <w:r w:rsidR="00BC01F0" w:rsidRPr="009E5E0A">
              <w:rPr>
                <w:rStyle w:val="Hyperlink"/>
                <w:noProof/>
              </w:rPr>
              <w:t>5.3</w:t>
            </w:r>
            <w:r w:rsidR="00BC01F0">
              <w:rPr>
                <w:rFonts w:eastAsiaTheme="minorEastAsia"/>
                <w:b w:val="0"/>
                <w:noProof/>
                <w:lang w:eastAsia="en-AU"/>
              </w:rPr>
              <w:tab/>
            </w:r>
            <w:r w:rsidR="00BC01F0" w:rsidRPr="009E5E0A">
              <w:rPr>
                <w:rStyle w:val="Hyperlink"/>
                <w:noProof/>
              </w:rPr>
              <w:t>Provider assistance for participants</w:t>
            </w:r>
            <w:r w:rsidR="00BC01F0">
              <w:rPr>
                <w:noProof/>
                <w:webHidden/>
              </w:rPr>
              <w:tab/>
            </w:r>
            <w:r w:rsidR="00BC01F0">
              <w:rPr>
                <w:noProof/>
                <w:webHidden/>
              </w:rPr>
              <w:fldChar w:fldCharType="begin"/>
            </w:r>
            <w:r w:rsidR="00BC01F0">
              <w:rPr>
                <w:noProof/>
                <w:webHidden/>
              </w:rPr>
              <w:instrText xml:space="preserve"> PAGEREF _Toc120525157 \h </w:instrText>
            </w:r>
            <w:r w:rsidR="00BC01F0">
              <w:rPr>
                <w:noProof/>
                <w:webHidden/>
              </w:rPr>
            </w:r>
            <w:r w:rsidR="00BC01F0">
              <w:rPr>
                <w:noProof/>
                <w:webHidden/>
              </w:rPr>
              <w:fldChar w:fldCharType="separate"/>
            </w:r>
            <w:r w:rsidR="009A5B58">
              <w:rPr>
                <w:noProof/>
                <w:webHidden/>
              </w:rPr>
              <w:t>81</w:t>
            </w:r>
            <w:r w:rsidR="00BC01F0">
              <w:rPr>
                <w:noProof/>
                <w:webHidden/>
              </w:rPr>
              <w:fldChar w:fldCharType="end"/>
            </w:r>
          </w:hyperlink>
        </w:p>
        <w:p w14:paraId="3B2A5213" w14:textId="1B136BF6" w:rsidR="00BC01F0" w:rsidRDefault="007D4347">
          <w:pPr>
            <w:pStyle w:val="TOC3"/>
            <w:tabs>
              <w:tab w:val="left" w:pos="1320"/>
              <w:tab w:val="right" w:leader="dot" w:pos="9016"/>
            </w:tabs>
            <w:rPr>
              <w:rFonts w:eastAsiaTheme="minorEastAsia"/>
              <w:noProof/>
              <w:lang w:eastAsia="en-AU"/>
            </w:rPr>
          </w:pPr>
          <w:hyperlink w:anchor="_Toc120525158" w:history="1">
            <w:r w:rsidR="00BC01F0" w:rsidRPr="009E5E0A">
              <w:rPr>
                <w:rStyle w:val="Hyperlink"/>
                <w:noProof/>
              </w:rPr>
              <w:t>5.3.1</w:t>
            </w:r>
            <w:r w:rsidR="00BC01F0">
              <w:rPr>
                <w:rFonts w:eastAsiaTheme="minorEastAsia"/>
                <w:noProof/>
                <w:lang w:eastAsia="en-AU"/>
              </w:rPr>
              <w:tab/>
            </w:r>
            <w:r w:rsidR="00BC01F0" w:rsidRPr="009E5E0A">
              <w:rPr>
                <w:rStyle w:val="Hyperlink"/>
                <w:noProof/>
              </w:rPr>
              <w:t>Service phases</w:t>
            </w:r>
            <w:r w:rsidR="00BC01F0">
              <w:rPr>
                <w:noProof/>
                <w:webHidden/>
              </w:rPr>
              <w:tab/>
            </w:r>
            <w:r w:rsidR="00BC01F0">
              <w:rPr>
                <w:noProof/>
                <w:webHidden/>
              </w:rPr>
              <w:fldChar w:fldCharType="begin"/>
            </w:r>
            <w:r w:rsidR="00BC01F0">
              <w:rPr>
                <w:noProof/>
                <w:webHidden/>
              </w:rPr>
              <w:instrText xml:space="preserve"> PAGEREF _Toc120525158 \h </w:instrText>
            </w:r>
            <w:r w:rsidR="00BC01F0">
              <w:rPr>
                <w:noProof/>
                <w:webHidden/>
              </w:rPr>
            </w:r>
            <w:r w:rsidR="00BC01F0">
              <w:rPr>
                <w:noProof/>
                <w:webHidden/>
              </w:rPr>
              <w:fldChar w:fldCharType="separate"/>
            </w:r>
            <w:r w:rsidR="009A5B58">
              <w:rPr>
                <w:noProof/>
                <w:webHidden/>
              </w:rPr>
              <w:t>81</w:t>
            </w:r>
            <w:r w:rsidR="00BC01F0">
              <w:rPr>
                <w:noProof/>
                <w:webHidden/>
              </w:rPr>
              <w:fldChar w:fldCharType="end"/>
            </w:r>
          </w:hyperlink>
        </w:p>
        <w:p w14:paraId="619B69B5" w14:textId="4539BE3A" w:rsidR="00BC01F0" w:rsidRDefault="007D4347">
          <w:pPr>
            <w:pStyle w:val="TOC3"/>
            <w:tabs>
              <w:tab w:val="left" w:pos="1320"/>
              <w:tab w:val="right" w:leader="dot" w:pos="9016"/>
            </w:tabs>
            <w:rPr>
              <w:rFonts w:eastAsiaTheme="minorEastAsia"/>
              <w:noProof/>
              <w:lang w:eastAsia="en-AU"/>
            </w:rPr>
          </w:pPr>
          <w:hyperlink w:anchor="_Toc120525159" w:history="1">
            <w:r w:rsidR="00BC01F0" w:rsidRPr="009E5E0A">
              <w:rPr>
                <w:rStyle w:val="Hyperlink"/>
                <w:noProof/>
              </w:rPr>
              <w:t>5.3.2</w:t>
            </w:r>
            <w:r w:rsidR="00BC01F0">
              <w:rPr>
                <w:rFonts w:eastAsiaTheme="minorEastAsia"/>
                <w:noProof/>
                <w:lang w:eastAsia="en-AU"/>
              </w:rPr>
              <w:tab/>
            </w:r>
            <w:r w:rsidR="00BC01F0" w:rsidRPr="009E5E0A">
              <w:rPr>
                <w:rStyle w:val="Hyperlink"/>
                <w:noProof/>
              </w:rPr>
              <w:t>Main ways of servicing</w:t>
            </w:r>
            <w:r w:rsidR="00BC01F0">
              <w:rPr>
                <w:noProof/>
                <w:webHidden/>
              </w:rPr>
              <w:tab/>
            </w:r>
            <w:r w:rsidR="00BC01F0">
              <w:rPr>
                <w:noProof/>
                <w:webHidden/>
              </w:rPr>
              <w:fldChar w:fldCharType="begin"/>
            </w:r>
            <w:r w:rsidR="00BC01F0">
              <w:rPr>
                <w:noProof/>
                <w:webHidden/>
              </w:rPr>
              <w:instrText xml:space="preserve"> PAGEREF _Toc120525159 \h </w:instrText>
            </w:r>
            <w:r w:rsidR="00BC01F0">
              <w:rPr>
                <w:noProof/>
                <w:webHidden/>
              </w:rPr>
            </w:r>
            <w:r w:rsidR="00BC01F0">
              <w:rPr>
                <w:noProof/>
                <w:webHidden/>
              </w:rPr>
              <w:fldChar w:fldCharType="separate"/>
            </w:r>
            <w:r w:rsidR="009A5B58">
              <w:rPr>
                <w:noProof/>
                <w:webHidden/>
              </w:rPr>
              <w:t>82</w:t>
            </w:r>
            <w:r w:rsidR="00BC01F0">
              <w:rPr>
                <w:noProof/>
                <w:webHidden/>
              </w:rPr>
              <w:fldChar w:fldCharType="end"/>
            </w:r>
          </w:hyperlink>
        </w:p>
        <w:p w14:paraId="2233378C" w14:textId="61911286" w:rsidR="00BC01F0" w:rsidRDefault="007D4347">
          <w:pPr>
            <w:pStyle w:val="TOC3"/>
            <w:tabs>
              <w:tab w:val="left" w:pos="1320"/>
              <w:tab w:val="right" w:leader="dot" w:pos="9016"/>
            </w:tabs>
            <w:rPr>
              <w:rFonts w:eastAsiaTheme="minorEastAsia"/>
              <w:noProof/>
              <w:lang w:eastAsia="en-AU"/>
            </w:rPr>
          </w:pPr>
          <w:hyperlink w:anchor="_Toc120525160" w:history="1">
            <w:r w:rsidR="00BC01F0" w:rsidRPr="009E5E0A">
              <w:rPr>
                <w:rStyle w:val="Hyperlink"/>
                <w:noProof/>
              </w:rPr>
              <w:t>5.3.3</w:t>
            </w:r>
            <w:r w:rsidR="00BC01F0">
              <w:rPr>
                <w:rFonts w:eastAsiaTheme="minorEastAsia"/>
                <w:noProof/>
                <w:lang w:eastAsia="en-AU"/>
              </w:rPr>
              <w:tab/>
            </w:r>
            <w:r w:rsidR="00BC01F0" w:rsidRPr="009E5E0A">
              <w:rPr>
                <w:rStyle w:val="Hyperlink"/>
                <w:noProof/>
              </w:rPr>
              <w:t>Addressing barriers</w:t>
            </w:r>
            <w:r w:rsidR="00BC01F0">
              <w:rPr>
                <w:noProof/>
                <w:webHidden/>
              </w:rPr>
              <w:tab/>
            </w:r>
            <w:r w:rsidR="00BC01F0">
              <w:rPr>
                <w:noProof/>
                <w:webHidden/>
              </w:rPr>
              <w:fldChar w:fldCharType="begin"/>
            </w:r>
            <w:r w:rsidR="00BC01F0">
              <w:rPr>
                <w:noProof/>
                <w:webHidden/>
              </w:rPr>
              <w:instrText xml:space="preserve"> PAGEREF _Toc120525160 \h </w:instrText>
            </w:r>
            <w:r w:rsidR="00BC01F0">
              <w:rPr>
                <w:noProof/>
                <w:webHidden/>
              </w:rPr>
            </w:r>
            <w:r w:rsidR="00BC01F0">
              <w:rPr>
                <w:noProof/>
                <w:webHidden/>
              </w:rPr>
              <w:fldChar w:fldCharType="separate"/>
            </w:r>
            <w:r w:rsidR="009A5B58">
              <w:rPr>
                <w:noProof/>
                <w:webHidden/>
              </w:rPr>
              <w:t>84</w:t>
            </w:r>
            <w:r w:rsidR="00BC01F0">
              <w:rPr>
                <w:noProof/>
                <w:webHidden/>
              </w:rPr>
              <w:fldChar w:fldCharType="end"/>
            </w:r>
          </w:hyperlink>
        </w:p>
        <w:p w14:paraId="21E6B3D4" w14:textId="7D710E6A" w:rsidR="00BC01F0" w:rsidRDefault="007D4347">
          <w:pPr>
            <w:pStyle w:val="TOC3"/>
            <w:tabs>
              <w:tab w:val="left" w:pos="1320"/>
              <w:tab w:val="right" w:leader="dot" w:pos="9016"/>
            </w:tabs>
            <w:rPr>
              <w:rFonts w:eastAsiaTheme="minorEastAsia"/>
              <w:noProof/>
              <w:lang w:eastAsia="en-AU"/>
            </w:rPr>
          </w:pPr>
          <w:hyperlink w:anchor="_Toc120525161" w:history="1">
            <w:r w:rsidR="00BC01F0" w:rsidRPr="009E5E0A">
              <w:rPr>
                <w:rStyle w:val="Hyperlink"/>
                <w:noProof/>
              </w:rPr>
              <w:t>5.3.4</w:t>
            </w:r>
            <w:r w:rsidR="00BC01F0">
              <w:rPr>
                <w:rFonts w:eastAsiaTheme="minorEastAsia"/>
                <w:noProof/>
                <w:lang w:eastAsia="en-AU"/>
              </w:rPr>
              <w:tab/>
            </w:r>
            <w:r w:rsidR="00BC01F0" w:rsidRPr="009E5E0A">
              <w:rPr>
                <w:rStyle w:val="Hyperlink"/>
                <w:noProof/>
              </w:rPr>
              <w:t>Employment Fund</w:t>
            </w:r>
            <w:r w:rsidR="00BC01F0">
              <w:rPr>
                <w:noProof/>
                <w:webHidden/>
              </w:rPr>
              <w:tab/>
            </w:r>
            <w:r w:rsidR="00BC01F0">
              <w:rPr>
                <w:noProof/>
                <w:webHidden/>
              </w:rPr>
              <w:fldChar w:fldCharType="begin"/>
            </w:r>
            <w:r w:rsidR="00BC01F0">
              <w:rPr>
                <w:noProof/>
                <w:webHidden/>
              </w:rPr>
              <w:instrText xml:space="preserve"> PAGEREF _Toc120525161 \h </w:instrText>
            </w:r>
            <w:r w:rsidR="00BC01F0">
              <w:rPr>
                <w:noProof/>
                <w:webHidden/>
              </w:rPr>
            </w:r>
            <w:r w:rsidR="00BC01F0">
              <w:rPr>
                <w:noProof/>
                <w:webHidden/>
              </w:rPr>
              <w:fldChar w:fldCharType="separate"/>
            </w:r>
            <w:r w:rsidR="009A5B58">
              <w:rPr>
                <w:noProof/>
                <w:webHidden/>
              </w:rPr>
              <w:t>86</w:t>
            </w:r>
            <w:r w:rsidR="00BC01F0">
              <w:rPr>
                <w:noProof/>
                <w:webHidden/>
              </w:rPr>
              <w:fldChar w:fldCharType="end"/>
            </w:r>
          </w:hyperlink>
        </w:p>
        <w:p w14:paraId="2A8D87CF" w14:textId="2585AD48" w:rsidR="00BC01F0" w:rsidRDefault="007D4347">
          <w:pPr>
            <w:pStyle w:val="TOC1"/>
            <w:tabs>
              <w:tab w:val="left" w:pos="660"/>
              <w:tab w:val="right" w:leader="dot" w:pos="9016"/>
            </w:tabs>
            <w:rPr>
              <w:rFonts w:eastAsiaTheme="minorEastAsia"/>
              <w:b w:val="0"/>
              <w:noProof/>
              <w:lang w:eastAsia="en-AU"/>
            </w:rPr>
          </w:pPr>
          <w:hyperlink w:anchor="_Toc120525162" w:history="1">
            <w:r w:rsidR="00BC01F0" w:rsidRPr="009E5E0A">
              <w:rPr>
                <w:rStyle w:val="Hyperlink"/>
                <w:noProof/>
              </w:rPr>
              <w:t>5.4</w:t>
            </w:r>
            <w:r w:rsidR="00BC01F0">
              <w:rPr>
                <w:rFonts w:eastAsiaTheme="minorEastAsia"/>
                <w:b w:val="0"/>
                <w:noProof/>
                <w:lang w:eastAsia="en-AU"/>
              </w:rPr>
              <w:tab/>
            </w:r>
            <w:r w:rsidR="00BC01F0" w:rsidRPr="009E5E0A">
              <w:rPr>
                <w:rStyle w:val="Hyperlink"/>
                <w:noProof/>
              </w:rPr>
              <w:t>Transferring between providers</w:t>
            </w:r>
            <w:r w:rsidR="00BC01F0">
              <w:rPr>
                <w:noProof/>
                <w:webHidden/>
              </w:rPr>
              <w:tab/>
            </w:r>
            <w:r w:rsidR="00BC01F0">
              <w:rPr>
                <w:noProof/>
                <w:webHidden/>
              </w:rPr>
              <w:fldChar w:fldCharType="begin"/>
            </w:r>
            <w:r w:rsidR="00BC01F0">
              <w:rPr>
                <w:noProof/>
                <w:webHidden/>
              </w:rPr>
              <w:instrText xml:space="preserve"> PAGEREF _Toc120525162 \h </w:instrText>
            </w:r>
            <w:r w:rsidR="00BC01F0">
              <w:rPr>
                <w:noProof/>
                <w:webHidden/>
              </w:rPr>
            </w:r>
            <w:r w:rsidR="00BC01F0">
              <w:rPr>
                <w:noProof/>
                <w:webHidden/>
              </w:rPr>
              <w:fldChar w:fldCharType="separate"/>
            </w:r>
            <w:r w:rsidR="009A5B58">
              <w:rPr>
                <w:noProof/>
                <w:webHidden/>
              </w:rPr>
              <w:t>92</w:t>
            </w:r>
            <w:r w:rsidR="00BC01F0">
              <w:rPr>
                <w:noProof/>
                <w:webHidden/>
              </w:rPr>
              <w:fldChar w:fldCharType="end"/>
            </w:r>
          </w:hyperlink>
        </w:p>
        <w:p w14:paraId="129FE818" w14:textId="290BD4F9" w:rsidR="00BC01F0" w:rsidRDefault="007D4347">
          <w:pPr>
            <w:pStyle w:val="TOC3"/>
            <w:tabs>
              <w:tab w:val="left" w:pos="1320"/>
              <w:tab w:val="right" w:leader="dot" w:pos="9016"/>
            </w:tabs>
            <w:rPr>
              <w:rFonts w:eastAsiaTheme="minorEastAsia"/>
              <w:noProof/>
              <w:lang w:eastAsia="en-AU"/>
            </w:rPr>
          </w:pPr>
          <w:hyperlink w:anchor="_Toc120525163" w:history="1">
            <w:r w:rsidR="00BC01F0" w:rsidRPr="009E5E0A">
              <w:rPr>
                <w:rStyle w:val="Hyperlink"/>
                <w:noProof/>
              </w:rPr>
              <w:t>5.4.1</w:t>
            </w:r>
            <w:r w:rsidR="00BC01F0">
              <w:rPr>
                <w:rFonts w:eastAsiaTheme="minorEastAsia"/>
                <w:noProof/>
                <w:lang w:eastAsia="en-AU"/>
              </w:rPr>
              <w:tab/>
            </w:r>
            <w:r w:rsidR="00BC01F0" w:rsidRPr="009E5E0A">
              <w:rPr>
                <w:rStyle w:val="Hyperlink"/>
                <w:noProof/>
              </w:rPr>
              <w:t>Participant-initiated transfers</w:t>
            </w:r>
            <w:r w:rsidR="00BC01F0">
              <w:rPr>
                <w:noProof/>
                <w:webHidden/>
              </w:rPr>
              <w:tab/>
            </w:r>
            <w:r w:rsidR="00BC01F0">
              <w:rPr>
                <w:noProof/>
                <w:webHidden/>
              </w:rPr>
              <w:fldChar w:fldCharType="begin"/>
            </w:r>
            <w:r w:rsidR="00BC01F0">
              <w:rPr>
                <w:noProof/>
                <w:webHidden/>
              </w:rPr>
              <w:instrText xml:space="preserve"> PAGEREF _Toc120525163 \h </w:instrText>
            </w:r>
            <w:r w:rsidR="00BC01F0">
              <w:rPr>
                <w:noProof/>
                <w:webHidden/>
              </w:rPr>
            </w:r>
            <w:r w:rsidR="00BC01F0">
              <w:rPr>
                <w:noProof/>
                <w:webHidden/>
              </w:rPr>
              <w:fldChar w:fldCharType="separate"/>
            </w:r>
            <w:r w:rsidR="009A5B58">
              <w:rPr>
                <w:noProof/>
                <w:webHidden/>
              </w:rPr>
              <w:t>92</w:t>
            </w:r>
            <w:r w:rsidR="00BC01F0">
              <w:rPr>
                <w:noProof/>
                <w:webHidden/>
              </w:rPr>
              <w:fldChar w:fldCharType="end"/>
            </w:r>
          </w:hyperlink>
        </w:p>
        <w:p w14:paraId="1B9796AB" w14:textId="0EA03F33" w:rsidR="00BC01F0" w:rsidRDefault="007D4347">
          <w:pPr>
            <w:pStyle w:val="TOC3"/>
            <w:tabs>
              <w:tab w:val="left" w:pos="1320"/>
              <w:tab w:val="right" w:leader="dot" w:pos="9016"/>
            </w:tabs>
            <w:rPr>
              <w:rFonts w:eastAsiaTheme="minorEastAsia"/>
              <w:noProof/>
              <w:lang w:eastAsia="en-AU"/>
            </w:rPr>
          </w:pPr>
          <w:hyperlink w:anchor="_Toc120525164" w:history="1">
            <w:r w:rsidR="00BC01F0" w:rsidRPr="009E5E0A">
              <w:rPr>
                <w:rStyle w:val="Hyperlink"/>
                <w:noProof/>
              </w:rPr>
              <w:t>5.4.2</w:t>
            </w:r>
            <w:r w:rsidR="00BC01F0">
              <w:rPr>
                <w:rFonts w:eastAsiaTheme="minorEastAsia"/>
                <w:noProof/>
                <w:lang w:eastAsia="en-AU"/>
              </w:rPr>
              <w:tab/>
            </w:r>
            <w:r w:rsidR="00BC01F0" w:rsidRPr="009E5E0A">
              <w:rPr>
                <w:rStyle w:val="Hyperlink"/>
                <w:noProof/>
              </w:rPr>
              <w:t>Maximum Time Transfers</w:t>
            </w:r>
            <w:r w:rsidR="00BC01F0">
              <w:rPr>
                <w:noProof/>
                <w:webHidden/>
              </w:rPr>
              <w:tab/>
            </w:r>
            <w:r w:rsidR="00BC01F0">
              <w:rPr>
                <w:noProof/>
                <w:webHidden/>
              </w:rPr>
              <w:fldChar w:fldCharType="begin"/>
            </w:r>
            <w:r w:rsidR="00BC01F0">
              <w:rPr>
                <w:noProof/>
                <w:webHidden/>
              </w:rPr>
              <w:instrText xml:space="preserve"> PAGEREF _Toc120525164 \h </w:instrText>
            </w:r>
            <w:r w:rsidR="00BC01F0">
              <w:rPr>
                <w:noProof/>
                <w:webHidden/>
              </w:rPr>
            </w:r>
            <w:r w:rsidR="00BC01F0">
              <w:rPr>
                <w:noProof/>
                <w:webHidden/>
              </w:rPr>
              <w:fldChar w:fldCharType="separate"/>
            </w:r>
            <w:r w:rsidR="009A5B58">
              <w:rPr>
                <w:noProof/>
                <w:webHidden/>
              </w:rPr>
              <w:t>93</w:t>
            </w:r>
            <w:r w:rsidR="00BC01F0">
              <w:rPr>
                <w:noProof/>
                <w:webHidden/>
              </w:rPr>
              <w:fldChar w:fldCharType="end"/>
            </w:r>
          </w:hyperlink>
        </w:p>
        <w:p w14:paraId="217BEF92" w14:textId="44E343DC" w:rsidR="00BC01F0" w:rsidRDefault="007D4347">
          <w:pPr>
            <w:pStyle w:val="TOC1"/>
            <w:tabs>
              <w:tab w:val="left" w:pos="660"/>
              <w:tab w:val="right" w:leader="dot" w:pos="9016"/>
            </w:tabs>
            <w:rPr>
              <w:rFonts w:eastAsiaTheme="minorEastAsia"/>
              <w:b w:val="0"/>
              <w:noProof/>
              <w:lang w:eastAsia="en-AU"/>
            </w:rPr>
          </w:pPr>
          <w:hyperlink w:anchor="_Toc120525165" w:history="1">
            <w:r w:rsidR="00BC01F0" w:rsidRPr="009E5E0A">
              <w:rPr>
                <w:rStyle w:val="Hyperlink"/>
                <w:noProof/>
              </w:rPr>
              <w:t>5.5</w:t>
            </w:r>
            <w:r w:rsidR="00BC01F0">
              <w:rPr>
                <w:rFonts w:eastAsiaTheme="minorEastAsia"/>
                <w:b w:val="0"/>
                <w:noProof/>
                <w:lang w:eastAsia="en-AU"/>
              </w:rPr>
              <w:tab/>
            </w:r>
            <w:r w:rsidR="00BC01F0" w:rsidRPr="009E5E0A">
              <w:rPr>
                <w:rStyle w:val="Hyperlink"/>
                <w:noProof/>
              </w:rPr>
              <w:t>Conclusion</w:t>
            </w:r>
            <w:r w:rsidR="00BC01F0">
              <w:rPr>
                <w:noProof/>
                <w:webHidden/>
              </w:rPr>
              <w:tab/>
            </w:r>
            <w:r w:rsidR="00BC01F0">
              <w:rPr>
                <w:noProof/>
                <w:webHidden/>
              </w:rPr>
              <w:fldChar w:fldCharType="begin"/>
            </w:r>
            <w:r w:rsidR="00BC01F0">
              <w:rPr>
                <w:noProof/>
                <w:webHidden/>
              </w:rPr>
              <w:instrText xml:space="preserve"> PAGEREF _Toc120525165 \h </w:instrText>
            </w:r>
            <w:r w:rsidR="00BC01F0">
              <w:rPr>
                <w:noProof/>
                <w:webHidden/>
              </w:rPr>
            </w:r>
            <w:r w:rsidR="00BC01F0">
              <w:rPr>
                <w:noProof/>
                <w:webHidden/>
              </w:rPr>
              <w:fldChar w:fldCharType="separate"/>
            </w:r>
            <w:r w:rsidR="009A5B58">
              <w:rPr>
                <w:noProof/>
                <w:webHidden/>
              </w:rPr>
              <w:t>100</w:t>
            </w:r>
            <w:r w:rsidR="00BC01F0">
              <w:rPr>
                <w:noProof/>
                <w:webHidden/>
              </w:rPr>
              <w:fldChar w:fldCharType="end"/>
            </w:r>
          </w:hyperlink>
        </w:p>
        <w:p w14:paraId="2AA27886" w14:textId="226861C6" w:rsidR="00BC01F0" w:rsidRDefault="007D4347">
          <w:pPr>
            <w:pStyle w:val="TOC1"/>
            <w:tabs>
              <w:tab w:val="left" w:pos="440"/>
              <w:tab w:val="right" w:leader="dot" w:pos="9016"/>
            </w:tabs>
            <w:rPr>
              <w:rFonts w:eastAsiaTheme="minorEastAsia"/>
              <w:b w:val="0"/>
              <w:noProof/>
              <w:lang w:eastAsia="en-AU"/>
            </w:rPr>
          </w:pPr>
          <w:hyperlink w:anchor="_Toc120525166" w:history="1">
            <w:r w:rsidR="00BC01F0" w:rsidRPr="009E5E0A">
              <w:rPr>
                <w:rStyle w:val="Hyperlink"/>
                <w:noProof/>
              </w:rPr>
              <w:t>6</w:t>
            </w:r>
            <w:r w:rsidR="00BC01F0">
              <w:rPr>
                <w:rFonts w:eastAsiaTheme="minorEastAsia"/>
                <w:b w:val="0"/>
                <w:noProof/>
                <w:lang w:eastAsia="en-AU"/>
              </w:rPr>
              <w:tab/>
            </w:r>
            <w:r w:rsidR="00BC01F0" w:rsidRPr="009E5E0A">
              <w:rPr>
                <w:rStyle w:val="Hyperlink"/>
                <w:noProof/>
              </w:rPr>
              <w:t>Mutual Obligation Requirements</w:t>
            </w:r>
            <w:r w:rsidR="00BC01F0">
              <w:rPr>
                <w:noProof/>
                <w:webHidden/>
              </w:rPr>
              <w:tab/>
            </w:r>
            <w:r w:rsidR="00BC01F0">
              <w:rPr>
                <w:noProof/>
                <w:webHidden/>
              </w:rPr>
              <w:fldChar w:fldCharType="begin"/>
            </w:r>
            <w:r w:rsidR="00BC01F0">
              <w:rPr>
                <w:noProof/>
                <w:webHidden/>
              </w:rPr>
              <w:instrText xml:space="preserve"> PAGEREF _Toc120525166 \h </w:instrText>
            </w:r>
            <w:r w:rsidR="00BC01F0">
              <w:rPr>
                <w:noProof/>
                <w:webHidden/>
              </w:rPr>
            </w:r>
            <w:r w:rsidR="00BC01F0">
              <w:rPr>
                <w:noProof/>
                <w:webHidden/>
              </w:rPr>
              <w:fldChar w:fldCharType="separate"/>
            </w:r>
            <w:r w:rsidR="009A5B58">
              <w:rPr>
                <w:noProof/>
                <w:webHidden/>
              </w:rPr>
              <w:t>101</w:t>
            </w:r>
            <w:r w:rsidR="00BC01F0">
              <w:rPr>
                <w:noProof/>
                <w:webHidden/>
              </w:rPr>
              <w:fldChar w:fldCharType="end"/>
            </w:r>
          </w:hyperlink>
        </w:p>
        <w:p w14:paraId="35F68745" w14:textId="39FD677C" w:rsidR="00BC01F0" w:rsidRDefault="007D4347">
          <w:pPr>
            <w:pStyle w:val="TOC1"/>
            <w:tabs>
              <w:tab w:val="left" w:pos="660"/>
              <w:tab w:val="right" w:leader="dot" w:pos="9016"/>
            </w:tabs>
            <w:rPr>
              <w:rFonts w:eastAsiaTheme="minorEastAsia"/>
              <w:b w:val="0"/>
              <w:noProof/>
              <w:lang w:eastAsia="en-AU"/>
            </w:rPr>
          </w:pPr>
          <w:hyperlink w:anchor="_Toc120525167" w:history="1">
            <w:r w:rsidR="00BC01F0" w:rsidRPr="009E5E0A">
              <w:rPr>
                <w:rStyle w:val="Hyperlink"/>
                <w:noProof/>
              </w:rPr>
              <w:t>6.1</w:t>
            </w:r>
            <w:r w:rsidR="00BC01F0">
              <w:rPr>
                <w:rFonts w:eastAsiaTheme="minorEastAsia"/>
                <w:b w:val="0"/>
                <w:noProof/>
                <w:lang w:eastAsia="en-AU"/>
              </w:rPr>
              <w:tab/>
            </w:r>
            <w:r w:rsidR="00BC01F0" w:rsidRPr="009E5E0A">
              <w:rPr>
                <w:rStyle w:val="Hyperlink"/>
                <w:noProof/>
              </w:rPr>
              <w:t>Job search</w:t>
            </w:r>
            <w:r w:rsidR="00BC01F0">
              <w:rPr>
                <w:noProof/>
                <w:webHidden/>
              </w:rPr>
              <w:tab/>
            </w:r>
            <w:r w:rsidR="00BC01F0">
              <w:rPr>
                <w:noProof/>
                <w:webHidden/>
              </w:rPr>
              <w:fldChar w:fldCharType="begin"/>
            </w:r>
            <w:r w:rsidR="00BC01F0">
              <w:rPr>
                <w:noProof/>
                <w:webHidden/>
              </w:rPr>
              <w:instrText xml:space="preserve"> PAGEREF _Toc120525167 \h </w:instrText>
            </w:r>
            <w:r w:rsidR="00BC01F0">
              <w:rPr>
                <w:noProof/>
                <w:webHidden/>
              </w:rPr>
            </w:r>
            <w:r w:rsidR="00BC01F0">
              <w:rPr>
                <w:noProof/>
                <w:webHidden/>
              </w:rPr>
              <w:fldChar w:fldCharType="separate"/>
            </w:r>
            <w:r w:rsidR="009A5B58">
              <w:rPr>
                <w:noProof/>
                <w:webHidden/>
              </w:rPr>
              <w:t>101</w:t>
            </w:r>
            <w:r w:rsidR="00BC01F0">
              <w:rPr>
                <w:noProof/>
                <w:webHidden/>
              </w:rPr>
              <w:fldChar w:fldCharType="end"/>
            </w:r>
          </w:hyperlink>
        </w:p>
        <w:p w14:paraId="4DB02CB2" w14:textId="12DB0E93" w:rsidR="00BC01F0" w:rsidRDefault="007D4347">
          <w:pPr>
            <w:pStyle w:val="TOC1"/>
            <w:tabs>
              <w:tab w:val="left" w:pos="660"/>
              <w:tab w:val="right" w:leader="dot" w:pos="9016"/>
            </w:tabs>
            <w:rPr>
              <w:rFonts w:eastAsiaTheme="minorEastAsia"/>
              <w:b w:val="0"/>
              <w:noProof/>
              <w:lang w:eastAsia="en-AU"/>
            </w:rPr>
          </w:pPr>
          <w:hyperlink w:anchor="_Toc120525168" w:history="1">
            <w:r w:rsidR="00BC01F0" w:rsidRPr="009E5E0A">
              <w:rPr>
                <w:rStyle w:val="Hyperlink"/>
                <w:noProof/>
              </w:rPr>
              <w:t>6.2</w:t>
            </w:r>
            <w:r w:rsidR="00BC01F0">
              <w:rPr>
                <w:rFonts w:eastAsiaTheme="minorEastAsia"/>
                <w:b w:val="0"/>
                <w:noProof/>
                <w:lang w:eastAsia="en-AU"/>
              </w:rPr>
              <w:tab/>
            </w:r>
            <w:r w:rsidR="00BC01F0" w:rsidRPr="009E5E0A">
              <w:rPr>
                <w:rStyle w:val="Hyperlink"/>
                <w:noProof/>
              </w:rPr>
              <w:t>Attendance at appointments</w:t>
            </w:r>
            <w:r w:rsidR="00BC01F0">
              <w:rPr>
                <w:noProof/>
                <w:webHidden/>
              </w:rPr>
              <w:tab/>
            </w:r>
            <w:r w:rsidR="00BC01F0">
              <w:rPr>
                <w:noProof/>
                <w:webHidden/>
              </w:rPr>
              <w:fldChar w:fldCharType="begin"/>
            </w:r>
            <w:r w:rsidR="00BC01F0">
              <w:rPr>
                <w:noProof/>
                <w:webHidden/>
              </w:rPr>
              <w:instrText xml:space="preserve"> PAGEREF _Toc120525168 \h </w:instrText>
            </w:r>
            <w:r w:rsidR="00BC01F0">
              <w:rPr>
                <w:noProof/>
                <w:webHidden/>
              </w:rPr>
            </w:r>
            <w:r w:rsidR="00BC01F0">
              <w:rPr>
                <w:noProof/>
                <w:webHidden/>
              </w:rPr>
              <w:fldChar w:fldCharType="separate"/>
            </w:r>
            <w:r w:rsidR="009A5B58">
              <w:rPr>
                <w:noProof/>
                <w:webHidden/>
              </w:rPr>
              <w:t>102</w:t>
            </w:r>
            <w:r w:rsidR="00BC01F0">
              <w:rPr>
                <w:noProof/>
                <w:webHidden/>
              </w:rPr>
              <w:fldChar w:fldCharType="end"/>
            </w:r>
          </w:hyperlink>
        </w:p>
        <w:p w14:paraId="7AAF7F34" w14:textId="1A28FD7A" w:rsidR="00BC01F0" w:rsidRDefault="007D4347">
          <w:pPr>
            <w:pStyle w:val="TOC3"/>
            <w:tabs>
              <w:tab w:val="left" w:pos="1320"/>
              <w:tab w:val="right" w:leader="dot" w:pos="9016"/>
            </w:tabs>
            <w:rPr>
              <w:rFonts w:eastAsiaTheme="minorEastAsia"/>
              <w:noProof/>
              <w:lang w:eastAsia="en-AU"/>
            </w:rPr>
          </w:pPr>
          <w:hyperlink w:anchor="_Toc120525169" w:history="1">
            <w:r w:rsidR="00BC01F0" w:rsidRPr="009E5E0A">
              <w:rPr>
                <w:rStyle w:val="Hyperlink"/>
                <w:noProof/>
              </w:rPr>
              <w:t>6.2.1</w:t>
            </w:r>
            <w:r w:rsidR="00BC01F0">
              <w:rPr>
                <w:rFonts w:eastAsiaTheme="minorEastAsia"/>
                <w:noProof/>
                <w:lang w:eastAsia="en-AU"/>
              </w:rPr>
              <w:tab/>
            </w:r>
            <w:r w:rsidR="00BC01F0" w:rsidRPr="009E5E0A">
              <w:rPr>
                <w:rStyle w:val="Hyperlink"/>
                <w:noProof/>
              </w:rPr>
              <w:t>Appointment attendance remained steady over the first 18 months of jobactive</w:t>
            </w:r>
            <w:r w:rsidR="00BC01F0">
              <w:rPr>
                <w:noProof/>
                <w:webHidden/>
              </w:rPr>
              <w:tab/>
            </w:r>
            <w:r w:rsidR="00BC01F0">
              <w:rPr>
                <w:noProof/>
                <w:webHidden/>
              </w:rPr>
              <w:fldChar w:fldCharType="begin"/>
            </w:r>
            <w:r w:rsidR="00BC01F0">
              <w:rPr>
                <w:noProof/>
                <w:webHidden/>
              </w:rPr>
              <w:instrText xml:space="preserve"> PAGEREF _Toc120525169 \h </w:instrText>
            </w:r>
            <w:r w:rsidR="00BC01F0">
              <w:rPr>
                <w:noProof/>
                <w:webHidden/>
              </w:rPr>
            </w:r>
            <w:r w:rsidR="00BC01F0">
              <w:rPr>
                <w:noProof/>
                <w:webHidden/>
              </w:rPr>
              <w:fldChar w:fldCharType="separate"/>
            </w:r>
            <w:r w:rsidR="009A5B58">
              <w:rPr>
                <w:noProof/>
                <w:webHidden/>
              </w:rPr>
              <w:t>102</w:t>
            </w:r>
            <w:r w:rsidR="00BC01F0">
              <w:rPr>
                <w:noProof/>
                <w:webHidden/>
              </w:rPr>
              <w:fldChar w:fldCharType="end"/>
            </w:r>
          </w:hyperlink>
        </w:p>
        <w:p w14:paraId="39AFE63A" w14:textId="232F8389" w:rsidR="00BC01F0" w:rsidRDefault="007D4347">
          <w:pPr>
            <w:pStyle w:val="TOC3"/>
            <w:tabs>
              <w:tab w:val="left" w:pos="1320"/>
              <w:tab w:val="right" w:leader="dot" w:pos="9016"/>
            </w:tabs>
            <w:rPr>
              <w:rFonts w:eastAsiaTheme="minorEastAsia"/>
              <w:noProof/>
              <w:lang w:eastAsia="en-AU"/>
            </w:rPr>
          </w:pPr>
          <w:hyperlink w:anchor="_Toc120525170" w:history="1">
            <w:r w:rsidR="00BC01F0" w:rsidRPr="009E5E0A">
              <w:rPr>
                <w:rStyle w:val="Hyperlink"/>
                <w:noProof/>
              </w:rPr>
              <w:t>6.2.2</w:t>
            </w:r>
            <w:r w:rsidR="00BC01F0">
              <w:rPr>
                <w:rFonts w:eastAsiaTheme="minorEastAsia"/>
                <w:noProof/>
                <w:lang w:eastAsia="en-AU"/>
              </w:rPr>
              <w:tab/>
            </w:r>
            <w:r w:rsidR="00BC01F0" w:rsidRPr="009E5E0A">
              <w:rPr>
                <w:rStyle w:val="Hyperlink"/>
                <w:noProof/>
              </w:rPr>
              <w:t>Comparison of attendance between jobactive and JSA</w:t>
            </w:r>
            <w:r w:rsidR="00BC01F0">
              <w:rPr>
                <w:noProof/>
                <w:webHidden/>
              </w:rPr>
              <w:tab/>
            </w:r>
            <w:r w:rsidR="00BC01F0">
              <w:rPr>
                <w:noProof/>
                <w:webHidden/>
              </w:rPr>
              <w:fldChar w:fldCharType="begin"/>
            </w:r>
            <w:r w:rsidR="00BC01F0">
              <w:rPr>
                <w:noProof/>
                <w:webHidden/>
              </w:rPr>
              <w:instrText xml:space="preserve"> PAGEREF _Toc120525170 \h </w:instrText>
            </w:r>
            <w:r w:rsidR="00BC01F0">
              <w:rPr>
                <w:noProof/>
                <w:webHidden/>
              </w:rPr>
            </w:r>
            <w:r w:rsidR="00BC01F0">
              <w:rPr>
                <w:noProof/>
                <w:webHidden/>
              </w:rPr>
              <w:fldChar w:fldCharType="separate"/>
            </w:r>
            <w:r w:rsidR="009A5B58">
              <w:rPr>
                <w:noProof/>
                <w:webHidden/>
              </w:rPr>
              <w:t>104</w:t>
            </w:r>
            <w:r w:rsidR="00BC01F0">
              <w:rPr>
                <w:noProof/>
                <w:webHidden/>
              </w:rPr>
              <w:fldChar w:fldCharType="end"/>
            </w:r>
          </w:hyperlink>
        </w:p>
        <w:p w14:paraId="2C200E1F" w14:textId="5953A580" w:rsidR="00BC01F0" w:rsidRDefault="007D4347">
          <w:pPr>
            <w:pStyle w:val="TOC3"/>
            <w:tabs>
              <w:tab w:val="left" w:pos="1320"/>
              <w:tab w:val="right" w:leader="dot" w:pos="9016"/>
            </w:tabs>
            <w:rPr>
              <w:rFonts w:eastAsiaTheme="minorEastAsia"/>
              <w:noProof/>
              <w:lang w:eastAsia="en-AU"/>
            </w:rPr>
          </w:pPr>
          <w:hyperlink w:anchor="_Toc120525171" w:history="1">
            <w:r w:rsidR="00BC01F0" w:rsidRPr="009E5E0A">
              <w:rPr>
                <w:rStyle w:val="Hyperlink"/>
                <w:noProof/>
              </w:rPr>
              <w:t>6.2.3</w:t>
            </w:r>
            <w:r w:rsidR="00BC01F0">
              <w:rPr>
                <w:rFonts w:eastAsiaTheme="minorEastAsia"/>
                <w:noProof/>
                <w:lang w:eastAsia="en-AU"/>
              </w:rPr>
              <w:tab/>
            </w:r>
            <w:r w:rsidR="00BC01F0" w:rsidRPr="009E5E0A">
              <w:rPr>
                <w:rStyle w:val="Hyperlink"/>
                <w:noProof/>
              </w:rPr>
              <w:t>Non-attendance at appointments</w:t>
            </w:r>
            <w:r w:rsidR="00BC01F0">
              <w:rPr>
                <w:noProof/>
                <w:webHidden/>
              </w:rPr>
              <w:tab/>
            </w:r>
            <w:r w:rsidR="00BC01F0">
              <w:rPr>
                <w:noProof/>
                <w:webHidden/>
              </w:rPr>
              <w:fldChar w:fldCharType="begin"/>
            </w:r>
            <w:r w:rsidR="00BC01F0">
              <w:rPr>
                <w:noProof/>
                <w:webHidden/>
              </w:rPr>
              <w:instrText xml:space="preserve"> PAGEREF _Toc120525171 \h </w:instrText>
            </w:r>
            <w:r w:rsidR="00BC01F0">
              <w:rPr>
                <w:noProof/>
                <w:webHidden/>
              </w:rPr>
            </w:r>
            <w:r w:rsidR="00BC01F0">
              <w:rPr>
                <w:noProof/>
                <w:webHidden/>
              </w:rPr>
              <w:fldChar w:fldCharType="separate"/>
            </w:r>
            <w:r w:rsidR="009A5B58">
              <w:rPr>
                <w:noProof/>
                <w:webHidden/>
              </w:rPr>
              <w:t>105</w:t>
            </w:r>
            <w:r w:rsidR="00BC01F0">
              <w:rPr>
                <w:noProof/>
                <w:webHidden/>
              </w:rPr>
              <w:fldChar w:fldCharType="end"/>
            </w:r>
          </w:hyperlink>
        </w:p>
        <w:p w14:paraId="64CA86F0" w14:textId="388F2C11" w:rsidR="00BC01F0" w:rsidRDefault="007D4347">
          <w:pPr>
            <w:pStyle w:val="TOC3"/>
            <w:tabs>
              <w:tab w:val="left" w:pos="1320"/>
              <w:tab w:val="right" w:leader="dot" w:pos="9016"/>
            </w:tabs>
            <w:rPr>
              <w:rFonts w:eastAsiaTheme="minorEastAsia"/>
              <w:noProof/>
              <w:lang w:eastAsia="en-AU"/>
            </w:rPr>
          </w:pPr>
          <w:hyperlink w:anchor="_Toc120525172" w:history="1">
            <w:r w:rsidR="00BC01F0" w:rsidRPr="009E5E0A">
              <w:rPr>
                <w:rStyle w:val="Hyperlink"/>
                <w:noProof/>
              </w:rPr>
              <w:t>6.2.4</w:t>
            </w:r>
            <w:r w:rsidR="00BC01F0">
              <w:rPr>
                <w:rFonts w:eastAsiaTheme="minorEastAsia"/>
                <w:noProof/>
                <w:lang w:eastAsia="en-AU"/>
              </w:rPr>
              <w:tab/>
            </w:r>
            <w:r w:rsidR="00BC01F0" w:rsidRPr="009E5E0A">
              <w:rPr>
                <w:rStyle w:val="Hyperlink"/>
                <w:noProof/>
              </w:rPr>
              <w:t>Participant attendance and satisfaction with providers</w:t>
            </w:r>
            <w:r w:rsidR="00BC01F0">
              <w:rPr>
                <w:noProof/>
                <w:webHidden/>
              </w:rPr>
              <w:tab/>
            </w:r>
            <w:r w:rsidR="00BC01F0">
              <w:rPr>
                <w:noProof/>
                <w:webHidden/>
              </w:rPr>
              <w:fldChar w:fldCharType="begin"/>
            </w:r>
            <w:r w:rsidR="00BC01F0">
              <w:rPr>
                <w:noProof/>
                <w:webHidden/>
              </w:rPr>
              <w:instrText xml:space="preserve"> PAGEREF _Toc120525172 \h </w:instrText>
            </w:r>
            <w:r w:rsidR="00BC01F0">
              <w:rPr>
                <w:noProof/>
                <w:webHidden/>
              </w:rPr>
            </w:r>
            <w:r w:rsidR="00BC01F0">
              <w:rPr>
                <w:noProof/>
                <w:webHidden/>
              </w:rPr>
              <w:fldChar w:fldCharType="separate"/>
            </w:r>
            <w:r w:rsidR="009A5B58">
              <w:rPr>
                <w:noProof/>
                <w:webHidden/>
              </w:rPr>
              <w:t>106</w:t>
            </w:r>
            <w:r w:rsidR="00BC01F0">
              <w:rPr>
                <w:noProof/>
                <w:webHidden/>
              </w:rPr>
              <w:fldChar w:fldCharType="end"/>
            </w:r>
          </w:hyperlink>
        </w:p>
        <w:p w14:paraId="48A7908F" w14:textId="28308AD1" w:rsidR="00BC01F0" w:rsidRDefault="007D4347">
          <w:pPr>
            <w:pStyle w:val="TOC1"/>
            <w:tabs>
              <w:tab w:val="left" w:pos="660"/>
              <w:tab w:val="right" w:leader="dot" w:pos="9016"/>
            </w:tabs>
            <w:rPr>
              <w:rFonts w:eastAsiaTheme="minorEastAsia"/>
              <w:b w:val="0"/>
              <w:noProof/>
              <w:lang w:eastAsia="en-AU"/>
            </w:rPr>
          </w:pPr>
          <w:hyperlink w:anchor="_Toc120525173" w:history="1">
            <w:r w:rsidR="00BC01F0" w:rsidRPr="009E5E0A">
              <w:rPr>
                <w:rStyle w:val="Hyperlink"/>
                <w:noProof/>
              </w:rPr>
              <w:t>6.3</w:t>
            </w:r>
            <w:r w:rsidR="00BC01F0">
              <w:rPr>
                <w:rFonts w:eastAsiaTheme="minorEastAsia"/>
                <w:b w:val="0"/>
                <w:noProof/>
                <w:lang w:eastAsia="en-AU"/>
              </w:rPr>
              <w:tab/>
            </w:r>
            <w:r w:rsidR="00BC01F0" w:rsidRPr="009E5E0A">
              <w:rPr>
                <w:rStyle w:val="Hyperlink"/>
                <w:noProof/>
              </w:rPr>
              <w:t>Annual Activity Requirements (AARs)</w:t>
            </w:r>
            <w:r w:rsidR="00BC01F0">
              <w:rPr>
                <w:noProof/>
                <w:webHidden/>
              </w:rPr>
              <w:tab/>
            </w:r>
            <w:r w:rsidR="00BC01F0">
              <w:rPr>
                <w:noProof/>
                <w:webHidden/>
              </w:rPr>
              <w:fldChar w:fldCharType="begin"/>
            </w:r>
            <w:r w:rsidR="00BC01F0">
              <w:rPr>
                <w:noProof/>
                <w:webHidden/>
              </w:rPr>
              <w:instrText xml:space="preserve"> PAGEREF _Toc120525173 \h </w:instrText>
            </w:r>
            <w:r w:rsidR="00BC01F0">
              <w:rPr>
                <w:noProof/>
                <w:webHidden/>
              </w:rPr>
            </w:r>
            <w:r w:rsidR="00BC01F0">
              <w:rPr>
                <w:noProof/>
                <w:webHidden/>
              </w:rPr>
              <w:fldChar w:fldCharType="separate"/>
            </w:r>
            <w:r w:rsidR="009A5B58">
              <w:rPr>
                <w:noProof/>
                <w:webHidden/>
              </w:rPr>
              <w:t>107</w:t>
            </w:r>
            <w:r w:rsidR="00BC01F0">
              <w:rPr>
                <w:noProof/>
                <w:webHidden/>
              </w:rPr>
              <w:fldChar w:fldCharType="end"/>
            </w:r>
          </w:hyperlink>
        </w:p>
        <w:p w14:paraId="5F61A2F3" w14:textId="60F27CC1" w:rsidR="00BC01F0" w:rsidRDefault="007D4347">
          <w:pPr>
            <w:pStyle w:val="TOC3"/>
            <w:tabs>
              <w:tab w:val="left" w:pos="1320"/>
              <w:tab w:val="right" w:leader="dot" w:pos="9016"/>
            </w:tabs>
            <w:rPr>
              <w:rFonts w:eastAsiaTheme="minorEastAsia"/>
              <w:noProof/>
              <w:lang w:eastAsia="en-AU"/>
            </w:rPr>
          </w:pPr>
          <w:hyperlink w:anchor="_Toc120525174" w:history="1">
            <w:r w:rsidR="00BC01F0" w:rsidRPr="009E5E0A">
              <w:rPr>
                <w:rStyle w:val="Hyperlink"/>
                <w:noProof/>
              </w:rPr>
              <w:t>6.3.1</w:t>
            </w:r>
            <w:r w:rsidR="00BC01F0">
              <w:rPr>
                <w:rFonts w:eastAsiaTheme="minorEastAsia"/>
                <w:noProof/>
                <w:lang w:eastAsia="en-AU"/>
              </w:rPr>
              <w:tab/>
            </w:r>
            <w:r w:rsidR="00BC01F0" w:rsidRPr="009E5E0A">
              <w:rPr>
                <w:rStyle w:val="Hyperlink"/>
                <w:noProof/>
              </w:rPr>
              <w:t>Participants in the Work for the Dole phase</w:t>
            </w:r>
            <w:r w:rsidR="00BC01F0">
              <w:rPr>
                <w:noProof/>
                <w:webHidden/>
              </w:rPr>
              <w:tab/>
            </w:r>
            <w:r w:rsidR="00BC01F0">
              <w:rPr>
                <w:noProof/>
                <w:webHidden/>
              </w:rPr>
              <w:fldChar w:fldCharType="begin"/>
            </w:r>
            <w:r w:rsidR="00BC01F0">
              <w:rPr>
                <w:noProof/>
                <w:webHidden/>
              </w:rPr>
              <w:instrText xml:space="preserve"> PAGEREF _Toc120525174 \h </w:instrText>
            </w:r>
            <w:r w:rsidR="00BC01F0">
              <w:rPr>
                <w:noProof/>
                <w:webHidden/>
              </w:rPr>
            </w:r>
            <w:r w:rsidR="00BC01F0">
              <w:rPr>
                <w:noProof/>
                <w:webHidden/>
              </w:rPr>
              <w:fldChar w:fldCharType="separate"/>
            </w:r>
            <w:r w:rsidR="009A5B58">
              <w:rPr>
                <w:noProof/>
                <w:webHidden/>
              </w:rPr>
              <w:t>108</w:t>
            </w:r>
            <w:r w:rsidR="00BC01F0">
              <w:rPr>
                <w:noProof/>
                <w:webHidden/>
              </w:rPr>
              <w:fldChar w:fldCharType="end"/>
            </w:r>
          </w:hyperlink>
        </w:p>
        <w:p w14:paraId="3FB53EC9" w14:textId="586822D3" w:rsidR="00BC01F0" w:rsidRDefault="007D4347">
          <w:pPr>
            <w:pStyle w:val="TOC3"/>
            <w:tabs>
              <w:tab w:val="left" w:pos="1320"/>
              <w:tab w:val="right" w:leader="dot" w:pos="9016"/>
            </w:tabs>
            <w:rPr>
              <w:rFonts w:eastAsiaTheme="minorEastAsia"/>
              <w:noProof/>
              <w:lang w:eastAsia="en-AU"/>
            </w:rPr>
          </w:pPr>
          <w:hyperlink w:anchor="_Toc120525175" w:history="1">
            <w:r w:rsidR="00BC01F0" w:rsidRPr="009E5E0A">
              <w:rPr>
                <w:rStyle w:val="Hyperlink"/>
                <w:noProof/>
              </w:rPr>
              <w:t>6.3.2</w:t>
            </w:r>
            <w:r w:rsidR="00BC01F0">
              <w:rPr>
                <w:rFonts w:eastAsiaTheme="minorEastAsia"/>
                <w:noProof/>
                <w:lang w:eastAsia="en-AU"/>
              </w:rPr>
              <w:tab/>
            </w:r>
            <w:r w:rsidR="00BC01F0" w:rsidRPr="009E5E0A">
              <w:rPr>
                <w:rStyle w:val="Hyperlink"/>
                <w:noProof/>
              </w:rPr>
              <w:t>Annual Activity Requirements by participant type</w:t>
            </w:r>
            <w:r w:rsidR="00BC01F0">
              <w:rPr>
                <w:noProof/>
                <w:webHidden/>
              </w:rPr>
              <w:tab/>
            </w:r>
            <w:r w:rsidR="00BC01F0">
              <w:rPr>
                <w:noProof/>
                <w:webHidden/>
              </w:rPr>
              <w:fldChar w:fldCharType="begin"/>
            </w:r>
            <w:r w:rsidR="00BC01F0">
              <w:rPr>
                <w:noProof/>
                <w:webHidden/>
              </w:rPr>
              <w:instrText xml:space="preserve"> PAGEREF _Toc120525175 \h </w:instrText>
            </w:r>
            <w:r w:rsidR="00BC01F0">
              <w:rPr>
                <w:noProof/>
                <w:webHidden/>
              </w:rPr>
            </w:r>
            <w:r w:rsidR="00BC01F0">
              <w:rPr>
                <w:noProof/>
                <w:webHidden/>
              </w:rPr>
              <w:fldChar w:fldCharType="separate"/>
            </w:r>
            <w:r w:rsidR="009A5B58">
              <w:rPr>
                <w:noProof/>
                <w:webHidden/>
              </w:rPr>
              <w:t>108</w:t>
            </w:r>
            <w:r w:rsidR="00BC01F0">
              <w:rPr>
                <w:noProof/>
                <w:webHidden/>
              </w:rPr>
              <w:fldChar w:fldCharType="end"/>
            </w:r>
          </w:hyperlink>
        </w:p>
        <w:p w14:paraId="27367E30" w14:textId="3D27BB1E" w:rsidR="00BC01F0" w:rsidRDefault="007D4347">
          <w:pPr>
            <w:pStyle w:val="TOC3"/>
            <w:tabs>
              <w:tab w:val="left" w:pos="1320"/>
              <w:tab w:val="right" w:leader="dot" w:pos="9016"/>
            </w:tabs>
            <w:rPr>
              <w:rFonts w:eastAsiaTheme="minorEastAsia"/>
              <w:noProof/>
              <w:lang w:eastAsia="en-AU"/>
            </w:rPr>
          </w:pPr>
          <w:hyperlink w:anchor="_Toc120525176" w:history="1">
            <w:r w:rsidR="00BC01F0" w:rsidRPr="009E5E0A">
              <w:rPr>
                <w:rStyle w:val="Hyperlink"/>
                <w:noProof/>
              </w:rPr>
              <w:t>6.3.3</w:t>
            </w:r>
            <w:r w:rsidR="00BC01F0">
              <w:rPr>
                <w:rFonts w:eastAsiaTheme="minorEastAsia"/>
                <w:noProof/>
                <w:lang w:eastAsia="en-AU"/>
              </w:rPr>
              <w:tab/>
            </w:r>
            <w:r w:rsidR="00BC01F0" w:rsidRPr="009E5E0A">
              <w:rPr>
                <w:rStyle w:val="Hyperlink"/>
                <w:noProof/>
              </w:rPr>
              <w:t>Activities for meeting Annual Activity Requirements</w:t>
            </w:r>
            <w:r w:rsidR="00BC01F0">
              <w:rPr>
                <w:noProof/>
                <w:webHidden/>
              </w:rPr>
              <w:tab/>
            </w:r>
            <w:r w:rsidR="00BC01F0">
              <w:rPr>
                <w:noProof/>
                <w:webHidden/>
              </w:rPr>
              <w:fldChar w:fldCharType="begin"/>
            </w:r>
            <w:r w:rsidR="00BC01F0">
              <w:rPr>
                <w:noProof/>
                <w:webHidden/>
              </w:rPr>
              <w:instrText xml:space="preserve"> PAGEREF _Toc120525176 \h </w:instrText>
            </w:r>
            <w:r w:rsidR="00BC01F0">
              <w:rPr>
                <w:noProof/>
                <w:webHidden/>
              </w:rPr>
            </w:r>
            <w:r w:rsidR="00BC01F0">
              <w:rPr>
                <w:noProof/>
                <w:webHidden/>
              </w:rPr>
              <w:fldChar w:fldCharType="separate"/>
            </w:r>
            <w:r w:rsidR="009A5B58">
              <w:rPr>
                <w:noProof/>
                <w:webHidden/>
              </w:rPr>
              <w:t>109</w:t>
            </w:r>
            <w:r w:rsidR="00BC01F0">
              <w:rPr>
                <w:noProof/>
                <w:webHidden/>
              </w:rPr>
              <w:fldChar w:fldCharType="end"/>
            </w:r>
          </w:hyperlink>
        </w:p>
        <w:p w14:paraId="7093B0C1" w14:textId="62176BB6" w:rsidR="00BC01F0" w:rsidRDefault="007D4347">
          <w:pPr>
            <w:pStyle w:val="TOC3"/>
            <w:tabs>
              <w:tab w:val="left" w:pos="1320"/>
              <w:tab w:val="right" w:leader="dot" w:pos="9016"/>
            </w:tabs>
            <w:rPr>
              <w:rFonts w:eastAsiaTheme="minorEastAsia"/>
              <w:noProof/>
              <w:lang w:eastAsia="en-AU"/>
            </w:rPr>
          </w:pPr>
          <w:hyperlink w:anchor="_Toc120525177" w:history="1">
            <w:r w:rsidR="00BC01F0" w:rsidRPr="009E5E0A">
              <w:rPr>
                <w:rStyle w:val="Hyperlink"/>
                <w:noProof/>
              </w:rPr>
              <w:t>6.3.4</w:t>
            </w:r>
            <w:r w:rsidR="00BC01F0">
              <w:rPr>
                <w:rFonts w:eastAsiaTheme="minorEastAsia"/>
                <w:noProof/>
                <w:lang w:eastAsia="en-AU"/>
              </w:rPr>
              <w:tab/>
            </w:r>
            <w:r w:rsidR="00BC01F0" w:rsidRPr="009E5E0A">
              <w:rPr>
                <w:rStyle w:val="Hyperlink"/>
                <w:noProof/>
              </w:rPr>
              <w:t>The effect of AARs in promoting income support exits</w:t>
            </w:r>
            <w:r w:rsidR="00BC01F0">
              <w:rPr>
                <w:noProof/>
                <w:webHidden/>
              </w:rPr>
              <w:tab/>
            </w:r>
            <w:r w:rsidR="00BC01F0">
              <w:rPr>
                <w:noProof/>
                <w:webHidden/>
              </w:rPr>
              <w:fldChar w:fldCharType="begin"/>
            </w:r>
            <w:r w:rsidR="00BC01F0">
              <w:rPr>
                <w:noProof/>
                <w:webHidden/>
              </w:rPr>
              <w:instrText xml:space="preserve"> PAGEREF _Toc120525177 \h </w:instrText>
            </w:r>
            <w:r w:rsidR="00BC01F0">
              <w:rPr>
                <w:noProof/>
                <w:webHidden/>
              </w:rPr>
            </w:r>
            <w:r w:rsidR="00BC01F0">
              <w:rPr>
                <w:noProof/>
                <w:webHidden/>
              </w:rPr>
              <w:fldChar w:fldCharType="separate"/>
            </w:r>
            <w:r w:rsidR="009A5B58">
              <w:rPr>
                <w:noProof/>
                <w:webHidden/>
              </w:rPr>
              <w:t>111</w:t>
            </w:r>
            <w:r w:rsidR="00BC01F0">
              <w:rPr>
                <w:noProof/>
                <w:webHidden/>
              </w:rPr>
              <w:fldChar w:fldCharType="end"/>
            </w:r>
          </w:hyperlink>
        </w:p>
        <w:p w14:paraId="6CF0DA97" w14:textId="10A40FF9" w:rsidR="00BC01F0" w:rsidRDefault="007D4347">
          <w:pPr>
            <w:pStyle w:val="TOC1"/>
            <w:tabs>
              <w:tab w:val="left" w:pos="660"/>
              <w:tab w:val="right" w:leader="dot" w:pos="9016"/>
            </w:tabs>
            <w:rPr>
              <w:rFonts w:eastAsiaTheme="minorEastAsia"/>
              <w:b w:val="0"/>
              <w:noProof/>
              <w:lang w:eastAsia="en-AU"/>
            </w:rPr>
          </w:pPr>
          <w:hyperlink w:anchor="_Toc120525178" w:history="1">
            <w:r w:rsidR="00BC01F0" w:rsidRPr="009E5E0A">
              <w:rPr>
                <w:rStyle w:val="Hyperlink"/>
                <w:noProof/>
              </w:rPr>
              <w:t>6.4</w:t>
            </w:r>
            <w:r w:rsidR="00BC01F0">
              <w:rPr>
                <w:rFonts w:eastAsiaTheme="minorEastAsia"/>
                <w:b w:val="0"/>
                <w:noProof/>
                <w:lang w:eastAsia="en-AU"/>
              </w:rPr>
              <w:tab/>
            </w:r>
            <w:r w:rsidR="00BC01F0" w:rsidRPr="009E5E0A">
              <w:rPr>
                <w:rStyle w:val="Hyperlink"/>
                <w:noProof/>
              </w:rPr>
              <w:t>Activities commenced prior to the Work for the Dole phase</w:t>
            </w:r>
            <w:r w:rsidR="00BC01F0">
              <w:rPr>
                <w:noProof/>
                <w:webHidden/>
              </w:rPr>
              <w:tab/>
            </w:r>
            <w:r w:rsidR="00BC01F0">
              <w:rPr>
                <w:noProof/>
                <w:webHidden/>
              </w:rPr>
              <w:fldChar w:fldCharType="begin"/>
            </w:r>
            <w:r w:rsidR="00BC01F0">
              <w:rPr>
                <w:noProof/>
                <w:webHidden/>
              </w:rPr>
              <w:instrText xml:space="preserve"> PAGEREF _Toc120525178 \h </w:instrText>
            </w:r>
            <w:r w:rsidR="00BC01F0">
              <w:rPr>
                <w:noProof/>
                <w:webHidden/>
              </w:rPr>
            </w:r>
            <w:r w:rsidR="00BC01F0">
              <w:rPr>
                <w:noProof/>
                <w:webHidden/>
              </w:rPr>
              <w:fldChar w:fldCharType="separate"/>
            </w:r>
            <w:r w:rsidR="009A5B58">
              <w:rPr>
                <w:noProof/>
                <w:webHidden/>
              </w:rPr>
              <w:t>116</w:t>
            </w:r>
            <w:r w:rsidR="00BC01F0">
              <w:rPr>
                <w:noProof/>
                <w:webHidden/>
              </w:rPr>
              <w:fldChar w:fldCharType="end"/>
            </w:r>
          </w:hyperlink>
        </w:p>
        <w:p w14:paraId="6EFEC412" w14:textId="4A0C7C5B" w:rsidR="00BC01F0" w:rsidRDefault="007D4347">
          <w:pPr>
            <w:pStyle w:val="TOC3"/>
            <w:tabs>
              <w:tab w:val="left" w:pos="1320"/>
              <w:tab w:val="right" w:leader="dot" w:pos="9016"/>
            </w:tabs>
            <w:rPr>
              <w:rFonts w:eastAsiaTheme="minorEastAsia"/>
              <w:noProof/>
              <w:lang w:eastAsia="en-AU"/>
            </w:rPr>
          </w:pPr>
          <w:hyperlink w:anchor="_Toc120525179" w:history="1">
            <w:r w:rsidR="00BC01F0" w:rsidRPr="009E5E0A">
              <w:rPr>
                <w:rStyle w:val="Hyperlink"/>
                <w:noProof/>
              </w:rPr>
              <w:t>6.4.1</w:t>
            </w:r>
            <w:r w:rsidR="00BC01F0">
              <w:rPr>
                <w:rFonts w:eastAsiaTheme="minorEastAsia"/>
                <w:noProof/>
                <w:lang w:eastAsia="en-AU"/>
              </w:rPr>
              <w:tab/>
            </w:r>
            <w:r w:rsidR="00BC01F0" w:rsidRPr="009E5E0A">
              <w:rPr>
                <w:rStyle w:val="Hyperlink"/>
                <w:noProof/>
              </w:rPr>
              <w:t>Part-time/casual employment</w:t>
            </w:r>
            <w:r w:rsidR="00BC01F0">
              <w:rPr>
                <w:noProof/>
                <w:webHidden/>
              </w:rPr>
              <w:tab/>
            </w:r>
            <w:r w:rsidR="00BC01F0">
              <w:rPr>
                <w:noProof/>
                <w:webHidden/>
              </w:rPr>
              <w:fldChar w:fldCharType="begin"/>
            </w:r>
            <w:r w:rsidR="00BC01F0">
              <w:rPr>
                <w:noProof/>
                <w:webHidden/>
              </w:rPr>
              <w:instrText xml:space="preserve"> PAGEREF _Toc120525179 \h </w:instrText>
            </w:r>
            <w:r w:rsidR="00BC01F0">
              <w:rPr>
                <w:noProof/>
                <w:webHidden/>
              </w:rPr>
            </w:r>
            <w:r w:rsidR="00BC01F0">
              <w:rPr>
                <w:noProof/>
                <w:webHidden/>
              </w:rPr>
              <w:fldChar w:fldCharType="separate"/>
            </w:r>
            <w:r w:rsidR="009A5B58">
              <w:rPr>
                <w:noProof/>
                <w:webHidden/>
              </w:rPr>
              <w:t>116</w:t>
            </w:r>
            <w:r w:rsidR="00BC01F0">
              <w:rPr>
                <w:noProof/>
                <w:webHidden/>
              </w:rPr>
              <w:fldChar w:fldCharType="end"/>
            </w:r>
          </w:hyperlink>
        </w:p>
        <w:p w14:paraId="3EB4D210" w14:textId="44BA5838" w:rsidR="00BC01F0" w:rsidRDefault="007D4347">
          <w:pPr>
            <w:pStyle w:val="TOC3"/>
            <w:tabs>
              <w:tab w:val="left" w:pos="1320"/>
              <w:tab w:val="right" w:leader="dot" w:pos="9016"/>
            </w:tabs>
            <w:rPr>
              <w:rFonts w:eastAsiaTheme="minorEastAsia"/>
              <w:noProof/>
              <w:lang w:eastAsia="en-AU"/>
            </w:rPr>
          </w:pPr>
          <w:hyperlink w:anchor="_Toc120525180" w:history="1">
            <w:r w:rsidR="00BC01F0" w:rsidRPr="009E5E0A">
              <w:rPr>
                <w:rStyle w:val="Hyperlink"/>
                <w:noProof/>
              </w:rPr>
              <w:t>6.4.2</w:t>
            </w:r>
            <w:r w:rsidR="00BC01F0">
              <w:rPr>
                <w:rFonts w:eastAsiaTheme="minorEastAsia"/>
                <w:noProof/>
                <w:lang w:eastAsia="en-AU"/>
              </w:rPr>
              <w:tab/>
            </w:r>
            <w:r w:rsidR="00BC01F0" w:rsidRPr="009E5E0A">
              <w:rPr>
                <w:rStyle w:val="Hyperlink"/>
                <w:noProof/>
              </w:rPr>
              <w:t>Accredited education and training (vocational)</w:t>
            </w:r>
            <w:r w:rsidR="00BC01F0">
              <w:rPr>
                <w:noProof/>
                <w:webHidden/>
              </w:rPr>
              <w:tab/>
            </w:r>
            <w:r w:rsidR="00BC01F0">
              <w:rPr>
                <w:noProof/>
                <w:webHidden/>
              </w:rPr>
              <w:fldChar w:fldCharType="begin"/>
            </w:r>
            <w:r w:rsidR="00BC01F0">
              <w:rPr>
                <w:noProof/>
                <w:webHidden/>
              </w:rPr>
              <w:instrText xml:space="preserve"> PAGEREF _Toc120525180 \h </w:instrText>
            </w:r>
            <w:r w:rsidR="00BC01F0">
              <w:rPr>
                <w:noProof/>
                <w:webHidden/>
              </w:rPr>
            </w:r>
            <w:r w:rsidR="00BC01F0">
              <w:rPr>
                <w:noProof/>
                <w:webHidden/>
              </w:rPr>
              <w:fldChar w:fldCharType="separate"/>
            </w:r>
            <w:r w:rsidR="009A5B58">
              <w:rPr>
                <w:noProof/>
                <w:webHidden/>
              </w:rPr>
              <w:t>117</w:t>
            </w:r>
            <w:r w:rsidR="00BC01F0">
              <w:rPr>
                <w:noProof/>
                <w:webHidden/>
              </w:rPr>
              <w:fldChar w:fldCharType="end"/>
            </w:r>
          </w:hyperlink>
        </w:p>
        <w:p w14:paraId="39EB7C77" w14:textId="4D123A8B" w:rsidR="00BC01F0" w:rsidRDefault="007D4347">
          <w:pPr>
            <w:pStyle w:val="TOC1"/>
            <w:tabs>
              <w:tab w:val="left" w:pos="660"/>
              <w:tab w:val="right" w:leader="dot" w:pos="9016"/>
            </w:tabs>
            <w:rPr>
              <w:rFonts w:eastAsiaTheme="minorEastAsia"/>
              <w:b w:val="0"/>
              <w:noProof/>
              <w:lang w:eastAsia="en-AU"/>
            </w:rPr>
          </w:pPr>
          <w:hyperlink w:anchor="_Toc120525181" w:history="1">
            <w:r w:rsidR="00BC01F0" w:rsidRPr="009E5E0A">
              <w:rPr>
                <w:rStyle w:val="Hyperlink"/>
                <w:noProof/>
              </w:rPr>
              <w:t>6.5</w:t>
            </w:r>
            <w:r w:rsidR="00BC01F0">
              <w:rPr>
                <w:rFonts w:eastAsiaTheme="minorEastAsia"/>
                <w:b w:val="0"/>
                <w:noProof/>
                <w:lang w:eastAsia="en-AU"/>
              </w:rPr>
              <w:tab/>
            </w:r>
            <w:r w:rsidR="00BC01F0" w:rsidRPr="009E5E0A">
              <w:rPr>
                <w:rStyle w:val="Hyperlink"/>
                <w:noProof/>
              </w:rPr>
              <w:t>Compliance frameworks</w:t>
            </w:r>
            <w:r w:rsidR="00BC01F0">
              <w:rPr>
                <w:noProof/>
                <w:webHidden/>
              </w:rPr>
              <w:tab/>
            </w:r>
            <w:r w:rsidR="00BC01F0">
              <w:rPr>
                <w:noProof/>
                <w:webHidden/>
              </w:rPr>
              <w:fldChar w:fldCharType="begin"/>
            </w:r>
            <w:r w:rsidR="00BC01F0">
              <w:rPr>
                <w:noProof/>
                <w:webHidden/>
              </w:rPr>
              <w:instrText xml:space="preserve"> PAGEREF _Toc120525181 \h </w:instrText>
            </w:r>
            <w:r w:rsidR="00BC01F0">
              <w:rPr>
                <w:noProof/>
                <w:webHidden/>
              </w:rPr>
            </w:r>
            <w:r w:rsidR="00BC01F0">
              <w:rPr>
                <w:noProof/>
                <w:webHidden/>
              </w:rPr>
              <w:fldChar w:fldCharType="separate"/>
            </w:r>
            <w:r w:rsidR="009A5B58">
              <w:rPr>
                <w:noProof/>
                <w:webHidden/>
              </w:rPr>
              <w:t>117</w:t>
            </w:r>
            <w:r w:rsidR="00BC01F0">
              <w:rPr>
                <w:noProof/>
                <w:webHidden/>
              </w:rPr>
              <w:fldChar w:fldCharType="end"/>
            </w:r>
          </w:hyperlink>
        </w:p>
        <w:p w14:paraId="1A12B41B" w14:textId="35AD0502" w:rsidR="00BC01F0" w:rsidRDefault="007D4347">
          <w:pPr>
            <w:pStyle w:val="TOC3"/>
            <w:tabs>
              <w:tab w:val="left" w:pos="1320"/>
              <w:tab w:val="right" w:leader="dot" w:pos="9016"/>
            </w:tabs>
            <w:rPr>
              <w:rFonts w:eastAsiaTheme="minorEastAsia"/>
              <w:noProof/>
              <w:lang w:eastAsia="en-AU"/>
            </w:rPr>
          </w:pPr>
          <w:hyperlink w:anchor="_Toc120525182" w:history="1">
            <w:r w:rsidR="00BC01F0" w:rsidRPr="009E5E0A">
              <w:rPr>
                <w:rStyle w:val="Hyperlink"/>
                <w:noProof/>
              </w:rPr>
              <w:t>6.5.1</w:t>
            </w:r>
            <w:r w:rsidR="00BC01F0">
              <w:rPr>
                <w:rFonts w:eastAsiaTheme="minorEastAsia"/>
                <w:noProof/>
                <w:lang w:eastAsia="en-AU"/>
              </w:rPr>
              <w:tab/>
            </w:r>
            <w:r w:rsidR="00BC01F0" w:rsidRPr="009E5E0A">
              <w:rPr>
                <w:rStyle w:val="Hyperlink"/>
                <w:noProof/>
              </w:rPr>
              <w:t>The Job Seeker Compliance Framework</w:t>
            </w:r>
            <w:r w:rsidR="00BC01F0">
              <w:rPr>
                <w:noProof/>
                <w:webHidden/>
              </w:rPr>
              <w:tab/>
            </w:r>
            <w:r w:rsidR="00BC01F0">
              <w:rPr>
                <w:noProof/>
                <w:webHidden/>
              </w:rPr>
              <w:fldChar w:fldCharType="begin"/>
            </w:r>
            <w:r w:rsidR="00BC01F0">
              <w:rPr>
                <w:noProof/>
                <w:webHidden/>
              </w:rPr>
              <w:instrText xml:space="preserve"> PAGEREF _Toc120525182 \h </w:instrText>
            </w:r>
            <w:r w:rsidR="00BC01F0">
              <w:rPr>
                <w:noProof/>
                <w:webHidden/>
              </w:rPr>
            </w:r>
            <w:r w:rsidR="00BC01F0">
              <w:rPr>
                <w:noProof/>
                <w:webHidden/>
              </w:rPr>
              <w:fldChar w:fldCharType="separate"/>
            </w:r>
            <w:r w:rsidR="009A5B58">
              <w:rPr>
                <w:noProof/>
                <w:webHidden/>
              </w:rPr>
              <w:t>117</w:t>
            </w:r>
            <w:r w:rsidR="00BC01F0">
              <w:rPr>
                <w:noProof/>
                <w:webHidden/>
              </w:rPr>
              <w:fldChar w:fldCharType="end"/>
            </w:r>
          </w:hyperlink>
        </w:p>
        <w:p w14:paraId="5A941F3D" w14:textId="7DCCB637" w:rsidR="00BC01F0" w:rsidRDefault="007D4347">
          <w:pPr>
            <w:pStyle w:val="TOC3"/>
            <w:tabs>
              <w:tab w:val="left" w:pos="1320"/>
              <w:tab w:val="right" w:leader="dot" w:pos="9016"/>
            </w:tabs>
            <w:rPr>
              <w:rFonts w:eastAsiaTheme="minorEastAsia"/>
              <w:noProof/>
              <w:lang w:eastAsia="en-AU"/>
            </w:rPr>
          </w:pPr>
          <w:hyperlink w:anchor="_Toc120525183" w:history="1">
            <w:r w:rsidR="00BC01F0" w:rsidRPr="009E5E0A">
              <w:rPr>
                <w:rStyle w:val="Hyperlink"/>
                <w:noProof/>
              </w:rPr>
              <w:t>6.5.2</w:t>
            </w:r>
            <w:r w:rsidR="00BC01F0">
              <w:rPr>
                <w:rFonts w:eastAsiaTheme="minorEastAsia"/>
                <w:noProof/>
                <w:lang w:eastAsia="en-AU"/>
              </w:rPr>
              <w:tab/>
            </w:r>
            <w:r w:rsidR="00BC01F0" w:rsidRPr="009E5E0A">
              <w:rPr>
                <w:rStyle w:val="Hyperlink"/>
                <w:noProof/>
              </w:rPr>
              <w:t>The Targeted Compliance Framework</w:t>
            </w:r>
            <w:r w:rsidR="00BC01F0">
              <w:rPr>
                <w:noProof/>
                <w:webHidden/>
              </w:rPr>
              <w:tab/>
            </w:r>
            <w:r w:rsidR="00BC01F0">
              <w:rPr>
                <w:noProof/>
                <w:webHidden/>
              </w:rPr>
              <w:fldChar w:fldCharType="begin"/>
            </w:r>
            <w:r w:rsidR="00BC01F0">
              <w:rPr>
                <w:noProof/>
                <w:webHidden/>
              </w:rPr>
              <w:instrText xml:space="preserve"> PAGEREF _Toc120525183 \h </w:instrText>
            </w:r>
            <w:r w:rsidR="00BC01F0">
              <w:rPr>
                <w:noProof/>
                <w:webHidden/>
              </w:rPr>
            </w:r>
            <w:r w:rsidR="00BC01F0">
              <w:rPr>
                <w:noProof/>
                <w:webHidden/>
              </w:rPr>
              <w:fldChar w:fldCharType="separate"/>
            </w:r>
            <w:r w:rsidR="009A5B58">
              <w:rPr>
                <w:noProof/>
                <w:webHidden/>
              </w:rPr>
              <w:t>122</w:t>
            </w:r>
            <w:r w:rsidR="00BC01F0">
              <w:rPr>
                <w:noProof/>
                <w:webHidden/>
              </w:rPr>
              <w:fldChar w:fldCharType="end"/>
            </w:r>
          </w:hyperlink>
        </w:p>
        <w:p w14:paraId="7F7F402C" w14:textId="4D0F5243" w:rsidR="00BC01F0" w:rsidRDefault="007D4347">
          <w:pPr>
            <w:pStyle w:val="TOC3"/>
            <w:tabs>
              <w:tab w:val="left" w:pos="1320"/>
              <w:tab w:val="right" w:leader="dot" w:pos="9016"/>
            </w:tabs>
            <w:rPr>
              <w:rFonts w:eastAsiaTheme="minorEastAsia"/>
              <w:noProof/>
              <w:lang w:eastAsia="en-AU"/>
            </w:rPr>
          </w:pPr>
          <w:hyperlink w:anchor="_Toc120525184" w:history="1">
            <w:r w:rsidR="00BC01F0" w:rsidRPr="009E5E0A">
              <w:rPr>
                <w:rStyle w:val="Hyperlink"/>
                <w:noProof/>
              </w:rPr>
              <w:t>6.5.3</w:t>
            </w:r>
            <w:r w:rsidR="00BC01F0">
              <w:rPr>
                <w:rFonts w:eastAsiaTheme="minorEastAsia"/>
                <w:noProof/>
                <w:lang w:eastAsia="en-AU"/>
              </w:rPr>
              <w:tab/>
            </w:r>
            <w:r w:rsidR="00BC01F0" w:rsidRPr="009E5E0A">
              <w:rPr>
                <w:rStyle w:val="Hyperlink"/>
                <w:noProof/>
              </w:rPr>
              <w:t>Preliminary Analysis of TCF</w:t>
            </w:r>
            <w:r w:rsidR="00BC01F0">
              <w:rPr>
                <w:noProof/>
                <w:webHidden/>
              </w:rPr>
              <w:tab/>
            </w:r>
            <w:r w:rsidR="00BC01F0">
              <w:rPr>
                <w:noProof/>
                <w:webHidden/>
              </w:rPr>
              <w:fldChar w:fldCharType="begin"/>
            </w:r>
            <w:r w:rsidR="00BC01F0">
              <w:rPr>
                <w:noProof/>
                <w:webHidden/>
              </w:rPr>
              <w:instrText xml:space="preserve"> PAGEREF _Toc120525184 \h </w:instrText>
            </w:r>
            <w:r w:rsidR="00BC01F0">
              <w:rPr>
                <w:noProof/>
                <w:webHidden/>
              </w:rPr>
            </w:r>
            <w:r w:rsidR="00BC01F0">
              <w:rPr>
                <w:noProof/>
                <w:webHidden/>
              </w:rPr>
              <w:fldChar w:fldCharType="separate"/>
            </w:r>
            <w:r w:rsidR="009A5B58">
              <w:rPr>
                <w:noProof/>
                <w:webHidden/>
              </w:rPr>
              <w:t>125</w:t>
            </w:r>
            <w:r w:rsidR="00BC01F0">
              <w:rPr>
                <w:noProof/>
                <w:webHidden/>
              </w:rPr>
              <w:fldChar w:fldCharType="end"/>
            </w:r>
          </w:hyperlink>
        </w:p>
        <w:p w14:paraId="4FCDD018" w14:textId="59FB67C8" w:rsidR="00BC01F0" w:rsidRDefault="007D4347">
          <w:pPr>
            <w:pStyle w:val="TOC1"/>
            <w:tabs>
              <w:tab w:val="left" w:pos="660"/>
              <w:tab w:val="right" w:leader="dot" w:pos="9016"/>
            </w:tabs>
            <w:rPr>
              <w:rFonts w:eastAsiaTheme="minorEastAsia"/>
              <w:b w:val="0"/>
              <w:noProof/>
              <w:lang w:eastAsia="en-AU"/>
            </w:rPr>
          </w:pPr>
          <w:hyperlink w:anchor="_Toc120525185" w:history="1">
            <w:r w:rsidR="00BC01F0" w:rsidRPr="009E5E0A">
              <w:rPr>
                <w:rStyle w:val="Hyperlink"/>
                <w:noProof/>
              </w:rPr>
              <w:t>6.6</w:t>
            </w:r>
            <w:r w:rsidR="00BC01F0">
              <w:rPr>
                <w:rFonts w:eastAsiaTheme="minorEastAsia"/>
                <w:b w:val="0"/>
                <w:noProof/>
                <w:lang w:eastAsia="en-AU"/>
              </w:rPr>
              <w:tab/>
            </w:r>
            <w:r w:rsidR="00BC01F0" w:rsidRPr="009E5E0A">
              <w:rPr>
                <w:rStyle w:val="Hyperlink"/>
                <w:noProof/>
              </w:rPr>
              <w:t>Exemptions and suspensions</w:t>
            </w:r>
            <w:r w:rsidR="00BC01F0">
              <w:rPr>
                <w:noProof/>
                <w:webHidden/>
              </w:rPr>
              <w:tab/>
            </w:r>
            <w:r w:rsidR="00BC01F0">
              <w:rPr>
                <w:noProof/>
                <w:webHidden/>
              </w:rPr>
              <w:fldChar w:fldCharType="begin"/>
            </w:r>
            <w:r w:rsidR="00BC01F0">
              <w:rPr>
                <w:noProof/>
                <w:webHidden/>
              </w:rPr>
              <w:instrText xml:space="preserve"> PAGEREF _Toc120525185 \h </w:instrText>
            </w:r>
            <w:r w:rsidR="00BC01F0">
              <w:rPr>
                <w:noProof/>
                <w:webHidden/>
              </w:rPr>
            </w:r>
            <w:r w:rsidR="00BC01F0">
              <w:rPr>
                <w:noProof/>
                <w:webHidden/>
              </w:rPr>
              <w:fldChar w:fldCharType="separate"/>
            </w:r>
            <w:r w:rsidR="009A5B58">
              <w:rPr>
                <w:noProof/>
                <w:webHidden/>
              </w:rPr>
              <w:t>134</w:t>
            </w:r>
            <w:r w:rsidR="00BC01F0">
              <w:rPr>
                <w:noProof/>
                <w:webHidden/>
              </w:rPr>
              <w:fldChar w:fldCharType="end"/>
            </w:r>
          </w:hyperlink>
        </w:p>
        <w:p w14:paraId="25B50927" w14:textId="72AA3BE1" w:rsidR="00BC01F0" w:rsidRDefault="007D4347">
          <w:pPr>
            <w:pStyle w:val="TOC3"/>
            <w:tabs>
              <w:tab w:val="left" w:pos="1320"/>
              <w:tab w:val="right" w:leader="dot" w:pos="9016"/>
            </w:tabs>
            <w:rPr>
              <w:rFonts w:eastAsiaTheme="minorEastAsia"/>
              <w:noProof/>
              <w:lang w:eastAsia="en-AU"/>
            </w:rPr>
          </w:pPr>
          <w:hyperlink w:anchor="_Toc120525186" w:history="1">
            <w:r w:rsidR="00BC01F0" w:rsidRPr="009E5E0A">
              <w:rPr>
                <w:rStyle w:val="Hyperlink"/>
                <w:noProof/>
              </w:rPr>
              <w:t>6.6.1</w:t>
            </w:r>
            <w:r w:rsidR="00BC01F0">
              <w:rPr>
                <w:rFonts w:eastAsiaTheme="minorEastAsia"/>
                <w:noProof/>
                <w:lang w:eastAsia="en-AU"/>
              </w:rPr>
              <w:tab/>
            </w:r>
            <w:r w:rsidR="00BC01F0" w:rsidRPr="009E5E0A">
              <w:rPr>
                <w:rStyle w:val="Hyperlink"/>
                <w:noProof/>
              </w:rPr>
              <w:t>Exemptions</w:t>
            </w:r>
            <w:r w:rsidR="00BC01F0">
              <w:rPr>
                <w:noProof/>
                <w:webHidden/>
              </w:rPr>
              <w:tab/>
            </w:r>
            <w:r w:rsidR="00BC01F0">
              <w:rPr>
                <w:noProof/>
                <w:webHidden/>
              </w:rPr>
              <w:fldChar w:fldCharType="begin"/>
            </w:r>
            <w:r w:rsidR="00BC01F0">
              <w:rPr>
                <w:noProof/>
                <w:webHidden/>
              </w:rPr>
              <w:instrText xml:space="preserve"> PAGEREF _Toc120525186 \h </w:instrText>
            </w:r>
            <w:r w:rsidR="00BC01F0">
              <w:rPr>
                <w:noProof/>
                <w:webHidden/>
              </w:rPr>
            </w:r>
            <w:r w:rsidR="00BC01F0">
              <w:rPr>
                <w:noProof/>
                <w:webHidden/>
              </w:rPr>
              <w:fldChar w:fldCharType="separate"/>
            </w:r>
            <w:r w:rsidR="009A5B58">
              <w:rPr>
                <w:noProof/>
                <w:webHidden/>
              </w:rPr>
              <w:t>134</w:t>
            </w:r>
            <w:r w:rsidR="00BC01F0">
              <w:rPr>
                <w:noProof/>
                <w:webHidden/>
              </w:rPr>
              <w:fldChar w:fldCharType="end"/>
            </w:r>
          </w:hyperlink>
        </w:p>
        <w:p w14:paraId="2D2CEE3E" w14:textId="228DF444" w:rsidR="00BC01F0" w:rsidRDefault="007D4347">
          <w:pPr>
            <w:pStyle w:val="TOC3"/>
            <w:tabs>
              <w:tab w:val="left" w:pos="1320"/>
              <w:tab w:val="right" w:leader="dot" w:pos="9016"/>
            </w:tabs>
            <w:rPr>
              <w:rFonts w:eastAsiaTheme="minorEastAsia"/>
              <w:noProof/>
              <w:lang w:eastAsia="en-AU"/>
            </w:rPr>
          </w:pPr>
          <w:hyperlink w:anchor="_Toc120525187" w:history="1">
            <w:r w:rsidR="00BC01F0" w:rsidRPr="009E5E0A">
              <w:rPr>
                <w:rStyle w:val="Hyperlink"/>
                <w:noProof/>
              </w:rPr>
              <w:t>6.6.2</w:t>
            </w:r>
            <w:r w:rsidR="00BC01F0">
              <w:rPr>
                <w:rFonts w:eastAsiaTheme="minorEastAsia"/>
                <w:noProof/>
                <w:lang w:eastAsia="en-AU"/>
              </w:rPr>
              <w:tab/>
            </w:r>
            <w:r w:rsidR="00BC01F0" w:rsidRPr="009E5E0A">
              <w:rPr>
                <w:rStyle w:val="Hyperlink"/>
                <w:noProof/>
              </w:rPr>
              <w:t>Suspensions</w:t>
            </w:r>
            <w:r w:rsidR="00BC01F0">
              <w:rPr>
                <w:noProof/>
                <w:webHidden/>
              </w:rPr>
              <w:tab/>
            </w:r>
            <w:r w:rsidR="00BC01F0">
              <w:rPr>
                <w:noProof/>
                <w:webHidden/>
              </w:rPr>
              <w:fldChar w:fldCharType="begin"/>
            </w:r>
            <w:r w:rsidR="00BC01F0">
              <w:rPr>
                <w:noProof/>
                <w:webHidden/>
              </w:rPr>
              <w:instrText xml:space="preserve"> PAGEREF _Toc120525187 \h </w:instrText>
            </w:r>
            <w:r w:rsidR="00BC01F0">
              <w:rPr>
                <w:noProof/>
                <w:webHidden/>
              </w:rPr>
            </w:r>
            <w:r w:rsidR="00BC01F0">
              <w:rPr>
                <w:noProof/>
                <w:webHidden/>
              </w:rPr>
              <w:fldChar w:fldCharType="separate"/>
            </w:r>
            <w:r w:rsidR="009A5B58">
              <w:rPr>
                <w:noProof/>
                <w:webHidden/>
              </w:rPr>
              <w:t>134</w:t>
            </w:r>
            <w:r w:rsidR="00BC01F0">
              <w:rPr>
                <w:noProof/>
                <w:webHidden/>
              </w:rPr>
              <w:fldChar w:fldCharType="end"/>
            </w:r>
          </w:hyperlink>
        </w:p>
        <w:p w14:paraId="2FBC8888" w14:textId="54EEA633" w:rsidR="00BC01F0" w:rsidRDefault="007D4347">
          <w:pPr>
            <w:pStyle w:val="TOC3"/>
            <w:tabs>
              <w:tab w:val="left" w:pos="1320"/>
              <w:tab w:val="right" w:leader="dot" w:pos="9016"/>
            </w:tabs>
            <w:rPr>
              <w:rFonts w:eastAsiaTheme="minorEastAsia"/>
              <w:noProof/>
              <w:lang w:eastAsia="en-AU"/>
            </w:rPr>
          </w:pPr>
          <w:hyperlink w:anchor="_Toc120525188" w:history="1">
            <w:r w:rsidR="00BC01F0" w:rsidRPr="009E5E0A">
              <w:rPr>
                <w:rStyle w:val="Hyperlink"/>
                <w:noProof/>
              </w:rPr>
              <w:t>6.6.3</w:t>
            </w:r>
            <w:r w:rsidR="00BC01F0">
              <w:rPr>
                <w:rFonts w:eastAsiaTheme="minorEastAsia"/>
                <w:noProof/>
                <w:lang w:eastAsia="en-AU"/>
              </w:rPr>
              <w:tab/>
            </w:r>
            <w:r w:rsidR="00BC01F0" w:rsidRPr="009E5E0A">
              <w:rPr>
                <w:rStyle w:val="Hyperlink"/>
                <w:noProof/>
              </w:rPr>
              <w:t>Exemptions in Job Services Australia and jobactive</w:t>
            </w:r>
            <w:r w:rsidR="00BC01F0">
              <w:rPr>
                <w:noProof/>
                <w:webHidden/>
              </w:rPr>
              <w:tab/>
            </w:r>
            <w:r w:rsidR="00BC01F0">
              <w:rPr>
                <w:noProof/>
                <w:webHidden/>
              </w:rPr>
              <w:fldChar w:fldCharType="begin"/>
            </w:r>
            <w:r w:rsidR="00BC01F0">
              <w:rPr>
                <w:noProof/>
                <w:webHidden/>
              </w:rPr>
              <w:instrText xml:space="preserve"> PAGEREF _Toc120525188 \h </w:instrText>
            </w:r>
            <w:r w:rsidR="00BC01F0">
              <w:rPr>
                <w:noProof/>
                <w:webHidden/>
              </w:rPr>
            </w:r>
            <w:r w:rsidR="00BC01F0">
              <w:rPr>
                <w:noProof/>
                <w:webHidden/>
              </w:rPr>
              <w:fldChar w:fldCharType="separate"/>
            </w:r>
            <w:r w:rsidR="009A5B58">
              <w:rPr>
                <w:noProof/>
                <w:webHidden/>
              </w:rPr>
              <w:t>135</w:t>
            </w:r>
            <w:r w:rsidR="00BC01F0">
              <w:rPr>
                <w:noProof/>
                <w:webHidden/>
              </w:rPr>
              <w:fldChar w:fldCharType="end"/>
            </w:r>
          </w:hyperlink>
        </w:p>
        <w:p w14:paraId="6ECE923C" w14:textId="359C6A6B" w:rsidR="00BC01F0" w:rsidRDefault="007D4347">
          <w:pPr>
            <w:pStyle w:val="TOC3"/>
            <w:tabs>
              <w:tab w:val="left" w:pos="1320"/>
              <w:tab w:val="right" w:leader="dot" w:pos="9016"/>
            </w:tabs>
            <w:rPr>
              <w:rFonts w:eastAsiaTheme="minorEastAsia"/>
              <w:noProof/>
              <w:lang w:eastAsia="en-AU"/>
            </w:rPr>
          </w:pPr>
          <w:hyperlink w:anchor="_Toc120525189" w:history="1">
            <w:r w:rsidR="00BC01F0" w:rsidRPr="009E5E0A">
              <w:rPr>
                <w:rStyle w:val="Hyperlink"/>
                <w:noProof/>
              </w:rPr>
              <w:t>6.6.4</w:t>
            </w:r>
            <w:r w:rsidR="00BC01F0">
              <w:rPr>
                <w:rFonts w:eastAsiaTheme="minorEastAsia"/>
                <w:noProof/>
                <w:lang w:eastAsia="en-AU"/>
              </w:rPr>
              <w:tab/>
            </w:r>
            <w:r w:rsidR="00BC01F0" w:rsidRPr="009E5E0A">
              <w:rPr>
                <w:rStyle w:val="Hyperlink"/>
                <w:noProof/>
              </w:rPr>
              <w:t>Suspension reasons in Job Services Australia and jobactive</w:t>
            </w:r>
            <w:r w:rsidR="00BC01F0">
              <w:rPr>
                <w:noProof/>
                <w:webHidden/>
              </w:rPr>
              <w:tab/>
            </w:r>
            <w:r w:rsidR="00BC01F0">
              <w:rPr>
                <w:noProof/>
                <w:webHidden/>
              </w:rPr>
              <w:fldChar w:fldCharType="begin"/>
            </w:r>
            <w:r w:rsidR="00BC01F0">
              <w:rPr>
                <w:noProof/>
                <w:webHidden/>
              </w:rPr>
              <w:instrText xml:space="preserve"> PAGEREF _Toc120525189 \h </w:instrText>
            </w:r>
            <w:r w:rsidR="00BC01F0">
              <w:rPr>
                <w:noProof/>
                <w:webHidden/>
              </w:rPr>
            </w:r>
            <w:r w:rsidR="00BC01F0">
              <w:rPr>
                <w:noProof/>
                <w:webHidden/>
              </w:rPr>
              <w:fldChar w:fldCharType="separate"/>
            </w:r>
            <w:r w:rsidR="009A5B58">
              <w:rPr>
                <w:noProof/>
                <w:webHidden/>
              </w:rPr>
              <w:t>137</w:t>
            </w:r>
            <w:r w:rsidR="00BC01F0">
              <w:rPr>
                <w:noProof/>
                <w:webHidden/>
              </w:rPr>
              <w:fldChar w:fldCharType="end"/>
            </w:r>
          </w:hyperlink>
        </w:p>
        <w:p w14:paraId="05CCF6EB" w14:textId="6332AF18" w:rsidR="00BC01F0" w:rsidRDefault="007D4347">
          <w:pPr>
            <w:pStyle w:val="TOC1"/>
            <w:tabs>
              <w:tab w:val="left" w:pos="660"/>
              <w:tab w:val="right" w:leader="dot" w:pos="9016"/>
            </w:tabs>
            <w:rPr>
              <w:rFonts w:eastAsiaTheme="minorEastAsia"/>
              <w:b w:val="0"/>
              <w:noProof/>
              <w:lang w:eastAsia="en-AU"/>
            </w:rPr>
          </w:pPr>
          <w:hyperlink w:anchor="_Toc120525190" w:history="1">
            <w:r w:rsidR="00BC01F0" w:rsidRPr="009E5E0A">
              <w:rPr>
                <w:rStyle w:val="Hyperlink"/>
                <w:noProof/>
              </w:rPr>
              <w:t>6.7</w:t>
            </w:r>
            <w:r w:rsidR="00BC01F0">
              <w:rPr>
                <w:rFonts w:eastAsiaTheme="minorEastAsia"/>
                <w:b w:val="0"/>
                <w:noProof/>
                <w:lang w:eastAsia="en-AU"/>
              </w:rPr>
              <w:tab/>
            </w:r>
            <w:r w:rsidR="00BC01F0" w:rsidRPr="009E5E0A">
              <w:rPr>
                <w:rStyle w:val="Hyperlink"/>
                <w:noProof/>
              </w:rPr>
              <w:t>Conclusion</w:t>
            </w:r>
            <w:r w:rsidR="00BC01F0">
              <w:rPr>
                <w:noProof/>
                <w:webHidden/>
              </w:rPr>
              <w:tab/>
            </w:r>
            <w:r w:rsidR="00BC01F0">
              <w:rPr>
                <w:noProof/>
                <w:webHidden/>
              </w:rPr>
              <w:fldChar w:fldCharType="begin"/>
            </w:r>
            <w:r w:rsidR="00BC01F0">
              <w:rPr>
                <w:noProof/>
                <w:webHidden/>
              </w:rPr>
              <w:instrText xml:space="preserve"> PAGEREF _Toc120525190 \h </w:instrText>
            </w:r>
            <w:r w:rsidR="00BC01F0">
              <w:rPr>
                <w:noProof/>
                <w:webHidden/>
              </w:rPr>
            </w:r>
            <w:r w:rsidR="00BC01F0">
              <w:rPr>
                <w:noProof/>
                <w:webHidden/>
              </w:rPr>
              <w:fldChar w:fldCharType="separate"/>
            </w:r>
            <w:r w:rsidR="009A5B58">
              <w:rPr>
                <w:noProof/>
                <w:webHidden/>
              </w:rPr>
              <w:t>139</w:t>
            </w:r>
            <w:r w:rsidR="00BC01F0">
              <w:rPr>
                <w:noProof/>
                <w:webHidden/>
              </w:rPr>
              <w:fldChar w:fldCharType="end"/>
            </w:r>
          </w:hyperlink>
        </w:p>
        <w:p w14:paraId="2329573C" w14:textId="41D4DBCD" w:rsidR="00BC01F0" w:rsidRDefault="007D4347">
          <w:pPr>
            <w:pStyle w:val="TOC1"/>
            <w:tabs>
              <w:tab w:val="left" w:pos="440"/>
              <w:tab w:val="right" w:leader="dot" w:pos="9016"/>
            </w:tabs>
            <w:rPr>
              <w:rFonts w:eastAsiaTheme="minorEastAsia"/>
              <w:b w:val="0"/>
              <w:noProof/>
              <w:lang w:eastAsia="en-AU"/>
            </w:rPr>
          </w:pPr>
          <w:hyperlink w:anchor="_Toc120525191" w:history="1">
            <w:r w:rsidR="00BC01F0" w:rsidRPr="009E5E0A">
              <w:rPr>
                <w:rStyle w:val="Hyperlink"/>
                <w:noProof/>
              </w:rPr>
              <w:t>7</w:t>
            </w:r>
            <w:r w:rsidR="00BC01F0">
              <w:rPr>
                <w:rFonts w:eastAsiaTheme="minorEastAsia"/>
                <w:b w:val="0"/>
                <w:noProof/>
                <w:lang w:eastAsia="en-AU"/>
              </w:rPr>
              <w:tab/>
            </w:r>
            <w:r w:rsidR="00BC01F0" w:rsidRPr="009E5E0A">
              <w:rPr>
                <w:rStyle w:val="Hyperlink"/>
                <w:noProof/>
              </w:rPr>
              <w:t>The Work for the Dole program</w:t>
            </w:r>
            <w:r w:rsidR="00BC01F0">
              <w:rPr>
                <w:noProof/>
                <w:webHidden/>
              </w:rPr>
              <w:tab/>
            </w:r>
            <w:r w:rsidR="00BC01F0">
              <w:rPr>
                <w:noProof/>
                <w:webHidden/>
              </w:rPr>
              <w:fldChar w:fldCharType="begin"/>
            </w:r>
            <w:r w:rsidR="00BC01F0">
              <w:rPr>
                <w:noProof/>
                <w:webHidden/>
              </w:rPr>
              <w:instrText xml:space="preserve"> PAGEREF _Toc120525191 \h </w:instrText>
            </w:r>
            <w:r w:rsidR="00BC01F0">
              <w:rPr>
                <w:noProof/>
                <w:webHidden/>
              </w:rPr>
            </w:r>
            <w:r w:rsidR="00BC01F0">
              <w:rPr>
                <w:noProof/>
                <w:webHidden/>
              </w:rPr>
              <w:fldChar w:fldCharType="separate"/>
            </w:r>
            <w:r w:rsidR="009A5B58">
              <w:rPr>
                <w:noProof/>
                <w:webHidden/>
              </w:rPr>
              <w:t>141</w:t>
            </w:r>
            <w:r w:rsidR="00BC01F0">
              <w:rPr>
                <w:noProof/>
                <w:webHidden/>
              </w:rPr>
              <w:fldChar w:fldCharType="end"/>
            </w:r>
          </w:hyperlink>
        </w:p>
        <w:p w14:paraId="040465AD" w14:textId="2AA4800A" w:rsidR="00BC01F0" w:rsidRDefault="007D4347">
          <w:pPr>
            <w:pStyle w:val="TOC1"/>
            <w:tabs>
              <w:tab w:val="left" w:pos="660"/>
              <w:tab w:val="right" w:leader="dot" w:pos="9016"/>
            </w:tabs>
            <w:rPr>
              <w:rFonts w:eastAsiaTheme="minorEastAsia"/>
              <w:b w:val="0"/>
              <w:noProof/>
              <w:lang w:eastAsia="en-AU"/>
            </w:rPr>
          </w:pPr>
          <w:hyperlink w:anchor="_Toc120525192" w:history="1">
            <w:r w:rsidR="00BC01F0" w:rsidRPr="009E5E0A">
              <w:rPr>
                <w:rStyle w:val="Hyperlink"/>
                <w:noProof/>
              </w:rPr>
              <w:t>7.1</w:t>
            </w:r>
            <w:r w:rsidR="00BC01F0">
              <w:rPr>
                <w:rFonts w:eastAsiaTheme="minorEastAsia"/>
                <w:b w:val="0"/>
                <w:noProof/>
                <w:lang w:eastAsia="en-AU"/>
              </w:rPr>
              <w:tab/>
            </w:r>
            <w:r w:rsidR="00BC01F0" w:rsidRPr="009E5E0A">
              <w:rPr>
                <w:rStyle w:val="Hyperlink"/>
                <w:noProof/>
              </w:rPr>
              <w:t>Participants in Work for the Dole activities</w:t>
            </w:r>
            <w:r w:rsidR="00BC01F0">
              <w:rPr>
                <w:noProof/>
                <w:webHidden/>
              </w:rPr>
              <w:tab/>
            </w:r>
            <w:r w:rsidR="00BC01F0">
              <w:rPr>
                <w:noProof/>
                <w:webHidden/>
              </w:rPr>
              <w:fldChar w:fldCharType="begin"/>
            </w:r>
            <w:r w:rsidR="00BC01F0">
              <w:rPr>
                <w:noProof/>
                <w:webHidden/>
              </w:rPr>
              <w:instrText xml:space="preserve"> PAGEREF _Toc120525192 \h </w:instrText>
            </w:r>
            <w:r w:rsidR="00BC01F0">
              <w:rPr>
                <w:noProof/>
                <w:webHidden/>
              </w:rPr>
            </w:r>
            <w:r w:rsidR="00BC01F0">
              <w:rPr>
                <w:noProof/>
                <w:webHidden/>
              </w:rPr>
              <w:fldChar w:fldCharType="separate"/>
            </w:r>
            <w:r w:rsidR="009A5B58">
              <w:rPr>
                <w:noProof/>
                <w:webHidden/>
              </w:rPr>
              <w:t>141</w:t>
            </w:r>
            <w:r w:rsidR="00BC01F0">
              <w:rPr>
                <w:noProof/>
                <w:webHidden/>
              </w:rPr>
              <w:fldChar w:fldCharType="end"/>
            </w:r>
          </w:hyperlink>
        </w:p>
        <w:p w14:paraId="37BD5F43" w14:textId="7D5C3253" w:rsidR="00BC01F0" w:rsidRDefault="007D4347">
          <w:pPr>
            <w:pStyle w:val="TOC1"/>
            <w:tabs>
              <w:tab w:val="left" w:pos="660"/>
              <w:tab w:val="right" w:leader="dot" w:pos="9016"/>
            </w:tabs>
            <w:rPr>
              <w:rFonts w:eastAsiaTheme="minorEastAsia"/>
              <w:b w:val="0"/>
              <w:noProof/>
              <w:lang w:eastAsia="en-AU"/>
            </w:rPr>
          </w:pPr>
          <w:hyperlink w:anchor="_Toc120525193" w:history="1">
            <w:r w:rsidR="00BC01F0" w:rsidRPr="009E5E0A">
              <w:rPr>
                <w:rStyle w:val="Hyperlink"/>
                <w:noProof/>
              </w:rPr>
              <w:t>7.2</w:t>
            </w:r>
            <w:r w:rsidR="00BC01F0">
              <w:rPr>
                <w:rFonts w:eastAsiaTheme="minorEastAsia"/>
                <w:b w:val="0"/>
                <w:noProof/>
                <w:lang w:eastAsia="en-AU"/>
              </w:rPr>
              <w:tab/>
            </w:r>
            <w:r w:rsidR="00BC01F0" w:rsidRPr="009E5E0A">
              <w:rPr>
                <w:rStyle w:val="Hyperlink"/>
                <w:noProof/>
              </w:rPr>
              <w:t>Operation of Work for the Dole</w:t>
            </w:r>
            <w:r w:rsidR="00BC01F0">
              <w:rPr>
                <w:noProof/>
                <w:webHidden/>
              </w:rPr>
              <w:tab/>
            </w:r>
            <w:r w:rsidR="00BC01F0">
              <w:rPr>
                <w:noProof/>
                <w:webHidden/>
              </w:rPr>
              <w:fldChar w:fldCharType="begin"/>
            </w:r>
            <w:r w:rsidR="00BC01F0">
              <w:rPr>
                <w:noProof/>
                <w:webHidden/>
              </w:rPr>
              <w:instrText xml:space="preserve"> PAGEREF _Toc120525193 \h </w:instrText>
            </w:r>
            <w:r w:rsidR="00BC01F0">
              <w:rPr>
                <w:noProof/>
                <w:webHidden/>
              </w:rPr>
            </w:r>
            <w:r w:rsidR="00BC01F0">
              <w:rPr>
                <w:noProof/>
                <w:webHidden/>
              </w:rPr>
              <w:fldChar w:fldCharType="separate"/>
            </w:r>
            <w:r w:rsidR="009A5B58">
              <w:rPr>
                <w:noProof/>
                <w:webHidden/>
              </w:rPr>
              <w:t>142</w:t>
            </w:r>
            <w:r w:rsidR="00BC01F0">
              <w:rPr>
                <w:noProof/>
                <w:webHidden/>
              </w:rPr>
              <w:fldChar w:fldCharType="end"/>
            </w:r>
          </w:hyperlink>
        </w:p>
        <w:p w14:paraId="76FC56C4" w14:textId="068783E9" w:rsidR="00BC01F0" w:rsidRDefault="007D4347">
          <w:pPr>
            <w:pStyle w:val="TOC3"/>
            <w:tabs>
              <w:tab w:val="left" w:pos="1320"/>
              <w:tab w:val="right" w:leader="dot" w:pos="9016"/>
            </w:tabs>
            <w:rPr>
              <w:rFonts w:eastAsiaTheme="minorEastAsia"/>
              <w:noProof/>
              <w:lang w:eastAsia="en-AU"/>
            </w:rPr>
          </w:pPr>
          <w:hyperlink w:anchor="_Toc120525194" w:history="1">
            <w:r w:rsidR="00BC01F0" w:rsidRPr="009E5E0A">
              <w:rPr>
                <w:rStyle w:val="Hyperlink"/>
                <w:noProof/>
              </w:rPr>
              <w:t>7.2.1</w:t>
            </w:r>
            <w:r w:rsidR="00BC01F0">
              <w:rPr>
                <w:rFonts w:eastAsiaTheme="minorEastAsia"/>
                <w:noProof/>
                <w:lang w:eastAsia="en-AU"/>
              </w:rPr>
              <w:tab/>
            </w:r>
            <w:r w:rsidR="00BC01F0" w:rsidRPr="009E5E0A">
              <w:rPr>
                <w:rStyle w:val="Hyperlink"/>
                <w:noProof/>
              </w:rPr>
              <w:t>Referral to a Work for Dole activity</w:t>
            </w:r>
            <w:r w:rsidR="00BC01F0">
              <w:rPr>
                <w:noProof/>
                <w:webHidden/>
              </w:rPr>
              <w:tab/>
            </w:r>
            <w:r w:rsidR="00BC01F0">
              <w:rPr>
                <w:noProof/>
                <w:webHidden/>
              </w:rPr>
              <w:fldChar w:fldCharType="begin"/>
            </w:r>
            <w:r w:rsidR="00BC01F0">
              <w:rPr>
                <w:noProof/>
                <w:webHidden/>
              </w:rPr>
              <w:instrText xml:space="preserve"> PAGEREF _Toc120525194 \h </w:instrText>
            </w:r>
            <w:r w:rsidR="00BC01F0">
              <w:rPr>
                <w:noProof/>
                <w:webHidden/>
              </w:rPr>
            </w:r>
            <w:r w:rsidR="00BC01F0">
              <w:rPr>
                <w:noProof/>
                <w:webHidden/>
              </w:rPr>
              <w:fldChar w:fldCharType="separate"/>
            </w:r>
            <w:r w:rsidR="009A5B58">
              <w:rPr>
                <w:noProof/>
                <w:webHidden/>
              </w:rPr>
              <w:t>142</w:t>
            </w:r>
            <w:r w:rsidR="00BC01F0">
              <w:rPr>
                <w:noProof/>
                <w:webHidden/>
              </w:rPr>
              <w:fldChar w:fldCharType="end"/>
            </w:r>
          </w:hyperlink>
        </w:p>
        <w:p w14:paraId="49999DB4" w14:textId="753F5FD2" w:rsidR="00BC01F0" w:rsidRDefault="007D4347">
          <w:pPr>
            <w:pStyle w:val="TOC3"/>
            <w:tabs>
              <w:tab w:val="left" w:pos="1320"/>
              <w:tab w:val="right" w:leader="dot" w:pos="9016"/>
            </w:tabs>
            <w:rPr>
              <w:rFonts w:eastAsiaTheme="minorEastAsia"/>
              <w:noProof/>
              <w:lang w:eastAsia="en-AU"/>
            </w:rPr>
          </w:pPr>
          <w:hyperlink w:anchor="_Toc120525195" w:history="1">
            <w:r w:rsidR="00BC01F0" w:rsidRPr="009E5E0A">
              <w:rPr>
                <w:rStyle w:val="Hyperlink"/>
                <w:noProof/>
              </w:rPr>
              <w:t>7.2.2</w:t>
            </w:r>
            <w:r w:rsidR="00BC01F0">
              <w:rPr>
                <w:rFonts w:eastAsiaTheme="minorEastAsia"/>
                <w:noProof/>
                <w:lang w:eastAsia="en-AU"/>
              </w:rPr>
              <w:tab/>
            </w:r>
            <w:r w:rsidR="00BC01F0" w:rsidRPr="009E5E0A">
              <w:rPr>
                <w:rStyle w:val="Hyperlink"/>
                <w:noProof/>
              </w:rPr>
              <w:t>Commencements in Work for the Dole activities</w:t>
            </w:r>
            <w:r w:rsidR="00BC01F0">
              <w:rPr>
                <w:noProof/>
                <w:webHidden/>
              </w:rPr>
              <w:tab/>
            </w:r>
            <w:r w:rsidR="00BC01F0">
              <w:rPr>
                <w:noProof/>
                <w:webHidden/>
              </w:rPr>
              <w:fldChar w:fldCharType="begin"/>
            </w:r>
            <w:r w:rsidR="00BC01F0">
              <w:rPr>
                <w:noProof/>
                <w:webHidden/>
              </w:rPr>
              <w:instrText xml:space="preserve"> PAGEREF _Toc120525195 \h </w:instrText>
            </w:r>
            <w:r w:rsidR="00BC01F0">
              <w:rPr>
                <w:noProof/>
                <w:webHidden/>
              </w:rPr>
            </w:r>
            <w:r w:rsidR="00BC01F0">
              <w:rPr>
                <w:noProof/>
                <w:webHidden/>
              </w:rPr>
              <w:fldChar w:fldCharType="separate"/>
            </w:r>
            <w:r w:rsidR="009A5B58">
              <w:rPr>
                <w:noProof/>
                <w:webHidden/>
              </w:rPr>
              <w:t>144</w:t>
            </w:r>
            <w:r w:rsidR="00BC01F0">
              <w:rPr>
                <w:noProof/>
                <w:webHidden/>
              </w:rPr>
              <w:fldChar w:fldCharType="end"/>
            </w:r>
          </w:hyperlink>
        </w:p>
        <w:p w14:paraId="2543F003" w14:textId="4A5860D6" w:rsidR="00BC01F0" w:rsidRDefault="007D4347">
          <w:pPr>
            <w:pStyle w:val="TOC3"/>
            <w:tabs>
              <w:tab w:val="left" w:pos="1320"/>
              <w:tab w:val="right" w:leader="dot" w:pos="9016"/>
            </w:tabs>
            <w:rPr>
              <w:rFonts w:eastAsiaTheme="minorEastAsia"/>
              <w:noProof/>
              <w:lang w:eastAsia="en-AU"/>
            </w:rPr>
          </w:pPr>
          <w:hyperlink w:anchor="_Toc120525196" w:history="1">
            <w:r w:rsidR="00BC01F0" w:rsidRPr="009E5E0A">
              <w:rPr>
                <w:rStyle w:val="Hyperlink"/>
                <w:noProof/>
              </w:rPr>
              <w:t>7.2.3</w:t>
            </w:r>
            <w:r w:rsidR="00BC01F0">
              <w:rPr>
                <w:rFonts w:eastAsiaTheme="minorEastAsia"/>
                <w:noProof/>
                <w:lang w:eastAsia="en-AU"/>
              </w:rPr>
              <w:tab/>
            </w:r>
            <w:r w:rsidR="00BC01F0" w:rsidRPr="009E5E0A">
              <w:rPr>
                <w:rStyle w:val="Hyperlink"/>
                <w:noProof/>
              </w:rPr>
              <w:t>Host organisations</w:t>
            </w:r>
            <w:r w:rsidR="00BC01F0">
              <w:rPr>
                <w:noProof/>
                <w:webHidden/>
              </w:rPr>
              <w:tab/>
            </w:r>
            <w:r w:rsidR="00BC01F0">
              <w:rPr>
                <w:noProof/>
                <w:webHidden/>
              </w:rPr>
              <w:fldChar w:fldCharType="begin"/>
            </w:r>
            <w:r w:rsidR="00BC01F0">
              <w:rPr>
                <w:noProof/>
                <w:webHidden/>
              </w:rPr>
              <w:instrText xml:space="preserve"> PAGEREF _Toc120525196 \h </w:instrText>
            </w:r>
            <w:r w:rsidR="00BC01F0">
              <w:rPr>
                <w:noProof/>
                <w:webHidden/>
              </w:rPr>
            </w:r>
            <w:r w:rsidR="00BC01F0">
              <w:rPr>
                <w:noProof/>
                <w:webHidden/>
              </w:rPr>
              <w:fldChar w:fldCharType="separate"/>
            </w:r>
            <w:r w:rsidR="009A5B58">
              <w:rPr>
                <w:noProof/>
                <w:webHidden/>
              </w:rPr>
              <w:t>147</w:t>
            </w:r>
            <w:r w:rsidR="00BC01F0">
              <w:rPr>
                <w:noProof/>
                <w:webHidden/>
              </w:rPr>
              <w:fldChar w:fldCharType="end"/>
            </w:r>
          </w:hyperlink>
        </w:p>
        <w:p w14:paraId="3A5B72F7" w14:textId="64EFF569" w:rsidR="00BC01F0" w:rsidRDefault="007D4347">
          <w:pPr>
            <w:pStyle w:val="TOC3"/>
            <w:tabs>
              <w:tab w:val="left" w:pos="1320"/>
              <w:tab w:val="right" w:leader="dot" w:pos="9016"/>
            </w:tabs>
            <w:rPr>
              <w:rFonts w:eastAsiaTheme="minorEastAsia"/>
              <w:noProof/>
              <w:lang w:eastAsia="en-AU"/>
            </w:rPr>
          </w:pPr>
          <w:hyperlink w:anchor="_Toc120525197" w:history="1">
            <w:r w:rsidR="00BC01F0" w:rsidRPr="009E5E0A">
              <w:rPr>
                <w:rStyle w:val="Hyperlink"/>
                <w:noProof/>
              </w:rPr>
              <w:t>7.2.4</w:t>
            </w:r>
            <w:r w:rsidR="00BC01F0">
              <w:rPr>
                <w:rFonts w:eastAsiaTheme="minorEastAsia"/>
                <w:noProof/>
                <w:lang w:eastAsia="en-AU"/>
              </w:rPr>
              <w:tab/>
            </w:r>
            <w:r w:rsidR="00BC01F0" w:rsidRPr="009E5E0A">
              <w:rPr>
                <w:rStyle w:val="Hyperlink"/>
                <w:noProof/>
              </w:rPr>
              <w:t>Host agreements</w:t>
            </w:r>
            <w:r w:rsidR="00BC01F0">
              <w:rPr>
                <w:noProof/>
                <w:webHidden/>
              </w:rPr>
              <w:tab/>
            </w:r>
            <w:r w:rsidR="00BC01F0">
              <w:rPr>
                <w:noProof/>
                <w:webHidden/>
              </w:rPr>
              <w:fldChar w:fldCharType="begin"/>
            </w:r>
            <w:r w:rsidR="00BC01F0">
              <w:rPr>
                <w:noProof/>
                <w:webHidden/>
              </w:rPr>
              <w:instrText xml:space="preserve"> PAGEREF _Toc120525197 \h </w:instrText>
            </w:r>
            <w:r w:rsidR="00BC01F0">
              <w:rPr>
                <w:noProof/>
                <w:webHidden/>
              </w:rPr>
            </w:r>
            <w:r w:rsidR="00BC01F0">
              <w:rPr>
                <w:noProof/>
                <w:webHidden/>
              </w:rPr>
              <w:fldChar w:fldCharType="separate"/>
            </w:r>
            <w:r w:rsidR="009A5B58">
              <w:rPr>
                <w:noProof/>
                <w:webHidden/>
              </w:rPr>
              <w:t>148</w:t>
            </w:r>
            <w:r w:rsidR="00BC01F0">
              <w:rPr>
                <w:noProof/>
                <w:webHidden/>
              </w:rPr>
              <w:fldChar w:fldCharType="end"/>
            </w:r>
          </w:hyperlink>
        </w:p>
        <w:p w14:paraId="61563955" w14:textId="6728E5A3" w:rsidR="00BC01F0" w:rsidRDefault="007D4347">
          <w:pPr>
            <w:pStyle w:val="TOC3"/>
            <w:tabs>
              <w:tab w:val="left" w:pos="1320"/>
              <w:tab w:val="right" w:leader="dot" w:pos="9016"/>
            </w:tabs>
            <w:rPr>
              <w:rFonts w:eastAsiaTheme="minorEastAsia"/>
              <w:noProof/>
              <w:lang w:eastAsia="en-AU"/>
            </w:rPr>
          </w:pPr>
          <w:hyperlink w:anchor="_Toc120525198" w:history="1">
            <w:r w:rsidR="00BC01F0" w:rsidRPr="009E5E0A">
              <w:rPr>
                <w:rStyle w:val="Hyperlink"/>
                <w:noProof/>
              </w:rPr>
              <w:t>7.2.5</w:t>
            </w:r>
            <w:r w:rsidR="00BC01F0">
              <w:rPr>
                <w:rFonts w:eastAsiaTheme="minorEastAsia"/>
                <w:noProof/>
                <w:lang w:eastAsia="en-AU"/>
              </w:rPr>
              <w:tab/>
            </w:r>
            <w:r w:rsidR="00BC01F0" w:rsidRPr="009E5E0A">
              <w:rPr>
                <w:rStyle w:val="Hyperlink"/>
                <w:noProof/>
              </w:rPr>
              <w:t>Participant supervision</w:t>
            </w:r>
            <w:r w:rsidR="00BC01F0">
              <w:rPr>
                <w:noProof/>
                <w:webHidden/>
              </w:rPr>
              <w:tab/>
            </w:r>
            <w:r w:rsidR="00BC01F0">
              <w:rPr>
                <w:noProof/>
                <w:webHidden/>
              </w:rPr>
              <w:fldChar w:fldCharType="begin"/>
            </w:r>
            <w:r w:rsidR="00BC01F0">
              <w:rPr>
                <w:noProof/>
                <w:webHidden/>
              </w:rPr>
              <w:instrText xml:space="preserve"> PAGEREF _Toc120525198 \h </w:instrText>
            </w:r>
            <w:r w:rsidR="00BC01F0">
              <w:rPr>
                <w:noProof/>
                <w:webHidden/>
              </w:rPr>
            </w:r>
            <w:r w:rsidR="00BC01F0">
              <w:rPr>
                <w:noProof/>
                <w:webHidden/>
              </w:rPr>
              <w:fldChar w:fldCharType="separate"/>
            </w:r>
            <w:r w:rsidR="009A5B58">
              <w:rPr>
                <w:noProof/>
                <w:webHidden/>
              </w:rPr>
              <w:t>148</w:t>
            </w:r>
            <w:r w:rsidR="00BC01F0">
              <w:rPr>
                <w:noProof/>
                <w:webHidden/>
              </w:rPr>
              <w:fldChar w:fldCharType="end"/>
            </w:r>
          </w:hyperlink>
        </w:p>
        <w:p w14:paraId="43E25648" w14:textId="0F63F3D1" w:rsidR="00BC01F0" w:rsidRDefault="007D4347">
          <w:pPr>
            <w:pStyle w:val="TOC3"/>
            <w:tabs>
              <w:tab w:val="left" w:pos="1320"/>
              <w:tab w:val="right" w:leader="dot" w:pos="9016"/>
            </w:tabs>
            <w:rPr>
              <w:rFonts w:eastAsiaTheme="minorEastAsia"/>
              <w:noProof/>
              <w:lang w:eastAsia="en-AU"/>
            </w:rPr>
          </w:pPr>
          <w:hyperlink w:anchor="_Toc120525199" w:history="1">
            <w:r w:rsidR="00BC01F0" w:rsidRPr="009E5E0A">
              <w:rPr>
                <w:rStyle w:val="Hyperlink"/>
                <w:noProof/>
              </w:rPr>
              <w:t>7.2.6</w:t>
            </w:r>
            <w:r w:rsidR="00BC01F0">
              <w:rPr>
                <w:rFonts w:eastAsiaTheme="minorEastAsia"/>
                <w:noProof/>
                <w:lang w:eastAsia="en-AU"/>
              </w:rPr>
              <w:tab/>
            </w:r>
            <w:r w:rsidR="00BC01F0" w:rsidRPr="009E5E0A">
              <w:rPr>
                <w:rStyle w:val="Hyperlink"/>
                <w:noProof/>
              </w:rPr>
              <w:t>Work for the Dole fees</w:t>
            </w:r>
            <w:r w:rsidR="00BC01F0">
              <w:rPr>
                <w:noProof/>
                <w:webHidden/>
              </w:rPr>
              <w:tab/>
            </w:r>
            <w:r w:rsidR="00BC01F0">
              <w:rPr>
                <w:noProof/>
                <w:webHidden/>
              </w:rPr>
              <w:fldChar w:fldCharType="begin"/>
            </w:r>
            <w:r w:rsidR="00BC01F0">
              <w:rPr>
                <w:noProof/>
                <w:webHidden/>
              </w:rPr>
              <w:instrText xml:space="preserve"> PAGEREF _Toc120525199 \h </w:instrText>
            </w:r>
            <w:r w:rsidR="00BC01F0">
              <w:rPr>
                <w:noProof/>
                <w:webHidden/>
              </w:rPr>
            </w:r>
            <w:r w:rsidR="00BC01F0">
              <w:rPr>
                <w:noProof/>
                <w:webHidden/>
              </w:rPr>
              <w:fldChar w:fldCharType="separate"/>
            </w:r>
            <w:r w:rsidR="009A5B58">
              <w:rPr>
                <w:noProof/>
                <w:webHidden/>
              </w:rPr>
              <w:t>149</w:t>
            </w:r>
            <w:r w:rsidR="00BC01F0">
              <w:rPr>
                <w:noProof/>
                <w:webHidden/>
              </w:rPr>
              <w:fldChar w:fldCharType="end"/>
            </w:r>
          </w:hyperlink>
        </w:p>
        <w:p w14:paraId="5D14F147" w14:textId="2FB03D7B" w:rsidR="00BC01F0" w:rsidRDefault="007D4347">
          <w:pPr>
            <w:pStyle w:val="TOC3"/>
            <w:tabs>
              <w:tab w:val="left" w:pos="1320"/>
              <w:tab w:val="right" w:leader="dot" w:pos="9016"/>
            </w:tabs>
            <w:rPr>
              <w:rFonts w:eastAsiaTheme="minorEastAsia"/>
              <w:noProof/>
              <w:lang w:eastAsia="en-AU"/>
            </w:rPr>
          </w:pPr>
          <w:hyperlink w:anchor="_Toc120525200" w:history="1">
            <w:r w:rsidR="00BC01F0" w:rsidRPr="009E5E0A">
              <w:rPr>
                <w:rStyle w:val="Hyperlink"/>
                <w:noProof/>
              </w:rPr>
              <w:t>7.2.7</w:t>
            </w:r>
            <w:r w:rsidR="00BC01F0">
              <w:rPr>
                <w:rFonts w:eastAsiaTheme="minorEastAsia"/>
                <w:noProof/>
                <w:lang w:eastAsia="en-AU"/>
              </w:rPr>
              <w:tab/>
            </w:r>
            <w:r w:rsidR="00BC01F0" w:rsidRPr="009E5E0A">
              <w:rPr>
                <w:rStyle w:val="Hyperlink"/>
                <w:noProof/>
              </w:rPr>
              <w:t>Stronger Participation Requirements measure</w:t>
            </w:r>
            <w:r w:rsidR="00BC01F0">
              <w:rPr>
                <w:noProof/>
                <w:webHidden/>
              </w:rPr>
              <w:tab/>
            </w:r>
            <w:r w:rsidR="00BC01F0">
              <w:rPr>
                <w:noProof/>
                <w:webHidden/>
              </w:rPr>
              <w:fldChar w:fldCharType="begin"/>
            </w:r>
            <w:r w:rsidR="00BC01F0">
              <w:rPr>
                <w:noProof/>
                <w:webHidden/>
              </w:rPr>
              <w:instrText xml:space="preserve"> PAGEREF _Toc120525200 \h </w:instrText>
            </w:r>
            <w:r w:rsidR="00BC01F0">
              <w:rPr>
                <w:noProof/>
                <w:webHidden/>
              </w:rPr>
            </w:r>
            <w:r w:rsidR="00BC01F0">
              <w:rPr>
                <w:noProof/>
                <w:webHidden/>
              </w:rPr>
              <w:fldChar w:fldCharType="separate"/>
            </w:r>
            <w:r w:rsidR="009A5B58">
              <w:rPr>
                <w:noProof/>
                <w:webHidden/>
              </w:rPr>
              <w:t>149</w:t>
            </w:r>
            <w:r w:rsidR="00BC01F0">
              <w:rPr>
                <w:noProof/>
                <w:webHidden/>
              </w:rPr>
              <w:fldChar w:fldCharType="end"/>
            </w:r>
          </w:hyperlink>
        </w:p>
        <w:p w14:paraId="07792AEE" w14:textId="27A04101" w:rsidR="00BC01F0" w:rsidRDefault="007D4347">
          <w:pPr>
            <w:pStyle w:val="TOC3"/>
            <w:tabs>
              <w:tab w:val="left" w:pos="1320"/>
              <w:tab w:val="right" w:leader="dot" w:pos="9016"/>
            </w:tabs>
            <w:rPr>
              <w:rFonts w:eastAsiaTheme="minorEastAsia"/>
              <w:noProof/>
              <w:lang w:eastAsia="en-AU"/>
            </w:rPr>
          </w:pPr>
          <w:hyperlink w:anchor="_Toc120525201" w:history="1">
            <w:r w:rsidR="00BC01F0" w:rsidRPr="009E5E0A">
              <w:rPr>
                <w:rStyle w:val="Hyperlink"/>
                <w:noProof/>
              </w:rPr>
              <w:t>7.2.8</w:t>
            </w:r>
            <w:r w:rsidR="00BC01F0">
              <w:rPr>
                <w:rFonts w:eastAsiaTheme="minorEastAsia"/>
                <w:noProof/>
                <w:lang w:eastAsia="en-AU"/>
              </w:rPr>
              <w:tab/>
            </w:r>
            <w:r w:rsidR="00BC01F0" w:rsidRPr="009E5E0A">
              <w:rPr>
                <w:rStyle w:val="Hyperlink"/>
                <w:noProof/>
              </w:rPr>
              <w:t>Participant engagement in the Work for the Dole activities</w:t>
            </w:r>
            <w:r w:rsidR="00BC01F0">
              <w:rPr>
                <w:noProof/>
                <w:webHidden/>
              </w:rPr>
              <w:tab/>
            </w:r>
            <w:r w:rsidR="00BC01F0">
              <w:rPr>
                <w:noProof/>
                <w:webHidden/>
              </w:rPr>
              <w:fldChar w:fldCharType="begin"/>
            </w:r>
            <w:r w:rsidR="00BC01F0">
              <w:rPr>
                <w:noProof/>
                <w:webHidden/>
              </w:rPr>
              <w:instrText xml:space="preserve"> PAGEREF _Toc120525201 \h </w:instrText>
            </w:r>
            <w:r w:rsidR="00BC01F0">
              <w:rPr>
                <w:noProof/>
                <w:webHidden/>
              </w:rPr>
            </w:r>
            <w:r w:rsidR="00BC01F0">
              <w:rPr>
                <w:noProof/>
                <w:webHidden/>
              </w:rPr>
              <w:fldChar w:fldCharType="separate"/>
            </w:r>
            <w:r w:rsidR="009A5B58">
              <w:rPr>
                <w:noProof/>
                <w:webHidden/>
              </w:rPr>
              <w:t>150</w:t>
            </w:r>
            <w:r w:rsidR="00BC01F0">
              <w:rPr>
                <w:noProof/>
                <w:webHidden/>
              </w:rPr>
              <w:fldChar w:fldCharType="end"/>
            </w:r>
          </w:hyperlink>
        </w:p>
        <w:p w14:paraId="4E70A2C9" w14:textId="48168BA4" w:rsidR="00BC01F0" w:rsidRDefault="007D4347">
          <w:pPr>
            <w:pStyle w:val="TOC1"/>
            <w:tabs>
              <w:tab w:val="left" w:pos="660"/>
              <w:tab w:val="right" w:leader="dot" w:pos="9016"/>
            </w:tabs>
            <w:rPr>
              <w:rFonts w:eastAsiaTheme="minorEastAsia"/>
              <w:b w:val="0"/>
              <w:noProof/>
              <w:lang w:eastAsia="en-AU"/>
            </w:rPr>
          </w:pPr>
          <w:hyperlink w:anchor="_Toc120525202" w:history="1">
            <w:r w:rsidR="00BC01F0" w:rsidRPr="009E5E0A">
              <w:rPr>
                <w:rStyle w:val="Hyperlink"/>
                <w:noProof/>
              </w:rPr>
              <w:t>7.3</w:t>
            </w:r>
            <w:r w:rsidR="00BC01F0">
              <w:rPr>
                <w:rFonts w:eastAsiaTheme="minorEastAsia"/>
                <w:b w:val="0"/>
                <w:noProof/>
                <w:lang w:eastAsia="en-AU"/>
              </w:rPr>
              <w:tab/>
            </w:r>
            <w:r w:rsidR="00BC01F0" w:rsidRPr="009E5E0A">
              <w:rPr>
                <w:rStyle w:val="Hyperlink"/>
                <w:noProof/>
              </w:rPr>
              <w:t>Benefits of Work for the Dole activities</w:t>
            </w:r>
            <w:r w:rsidR="00BC01F0">
              <w:rPr>
                <w:noProof/>
                <w:webHidden/>
              </w:rPr>
              <w:tab/>
            </w:r>
            <w:r w:rsidR="00BC01F0">
              <w:rPr>
                <w:noProof/>
                <w:webHidden/>
              </w:rPr>
              <w:fldChar w:fldCharType="begin"/>
            </w:r>
            <w:r w:rsidR="00BC01F0">
              <w:rPr>
                <w:noProof/>
                <w:webHidden/>
              </w:rPr>
              <w:instrText xml:space="preserve"> PAGEREF _Toc120525202 \h </w:instrText>
            </w:r>
            <w:r w:rsidR="00BC01F0">
              <w:rPr>
                <w:noProof/>
                <w:webHidden/>
              </w:rPr>
            </w:r>
            <w:r w:rsidR="00BC01F0">
              <w:rPr>
                <w:noProof/>
                <w:webHidden/>
              </w:rPr>
              <w:fldChar w:fldCharType="separate"/>
            </w:r>
            <w:r w:rsidR="009A5B58">
              <w:rPr>
                <w:noProof/>
                <w:webHidden/>
              </w:rPr>
              <w:t>154</w:t>
            </w:r>
            <w:r w:rsidR="00BC01F0">
              <w:rPr>
                <w:noProof/>
                <w:webHidden/>
              </w:rPr>
              <w:fldChar w:fldCharType="end"/>
            </w:r>
          </w:hyperlink>
        </w:p>
        <w:p w14:paraId="5221C6F2" w14:textId="796C3415" w:rsidR="00BC01F0" w:rsidRDefault="007D4347">
          <w:pPr>
            <w:pStyle w:val="TOC3"/>
            <w:tabs>
              <w:tab w:val="left" w:pos="1320"/>
              <w:tab w:val="right" w:leader="dot" w:pos="9016"/>
            </w:tabs>
            <w:rPr>
              <w:rFonts w:eastAsiaTheme="minorEastAsia"/>
              <w:noProof/>
              <w:lang w:eastAsia="en-AU"/>
            </w:rPr>
          </w:pPr>
          <w:hyperlink w:anchor="_Toc120525203" w:history="1">
            <w:r w:rsidR="00BC01F0" w:rsidRPr="009E5E0A">
              <w:rPr>
                <w:rStyle w:val="Hyperlink"/>
                <w:noProof/>
              </w:rPr>
              <w:t>7.3.1</w:t>
            </w:r>
            <w:r w:rsidR="00BC01F0">
              <w:rPr>
                <w:rFonts w:eastAsiaTheme="minorEastAsia"/>
                <w:noProof/>
                <w:lang w:eastAsia="en-AU"/>
              </w:rPr>
              <w:tab/>
            </w:r>
            <w:r w:rsidR="00BC01F0" w:rsidRPr="009E5E0A">
              <w:rPr>
                <w:rStyle w:val="Hyperlink"/>
                <w:noProof/>
              </w:rPr>
              <w:t>Improving skills</w:t>
            </w:r>
            <w:r w:rsidR="00BC01F0">
              <w:rPr>
                <w:noProof/>
                <w:webHidden/>
              </w:rPr>
              <w:tab/>
            </w:r>
            <w:r w:rsidR="00BC01F0">
              <w:rPr>
                <w:noProof/>
                <w:webHidden/>
              </w:rPr>
              <w:fldChar w:fldCharType="begin"/>
            </w:r>
            <w:r w:rsidR="00BC01F0">
              <w:rPr>
                <w:noProof/>
                <w:webHidden/>
              </w:rPr>
              <w:instrText xml:space="preserve"> PAGEREF _Toc120525203 \h </w:instrText>
            </w:r>
            <w:r w:rsidR="00BC01F0">
              <w:rPr>
                <w:noProof/>
                <w:webHidden/>
              </w:rPr>
            </w:r>
            <w:r w:rsidR="00BC01F0">
              <w:rPr>
                <w:noProof/>
                <w:webHidden/>
              </w:rPr>
              <w:fldChar w:fldCharType="separate"/>
            </w:r>
            <w:r w:rsidR="009A5B58">
              <w:rPr>
                <w:noProof/>
                <w:webHidden/>
              </w:rPr>
              <w:t>154</w:t>
            </w:r>
            <w:r w:rsidR="00BC01F0">
              <w:rPr>
                <w:noProof/>
                <w:webHidden/>
              </w:rPr>
              <w:fldChar w:fldCharType="end"/>
            </w:r>
          </w:hyperlink>
        </w:p>
        <w:p w14:paraId="74DA0827" w14:textId="5993658B" w:rsidR="00BC01F0" w:rsidRDefault="007D4347">
          <w:pPr>
            <w:pStyle w:val="TOC3"/>
            <w:tabs>
              <w:tab w:val="left" w:pos="1320"/>
              <w:tab w:val="right" w:leader="dot" w:pos="9016"/>
            </w:tabs>
            <w:rPr>
              <w:rFonts w:eastAsiaTheme="minorEastAsia"/>
              <w:noProof/>
              <w:lang w:eastAsia="en-AU"/>
            </w:rPr>
          </w:pPr>
          <w:hyperlink w:anchor="_Toc120525204" w:history="1">
            <w:r w:rsidR="00BC01F0" w:rsidRPr="009E5E0A">
              <w:rPr>
                <w:rStyle w:val="Hyperlink"/>
                <w:noProof/>
              </w:rPr>
              <w:t>7.3.2</w:t>
            </w:r>
            <w:r w:rsidR="00BC01F0">
              <w:rPr>
                <w:rFonts w:eastAsiaTheme="minorEastAsia"/>
                <w:noProof/>
                <w:lang w:eastAsia="en-AU"/>
              </w:rPr>
              <w:tab/>
            </w:r>
            <w:r w:rsidR="00BC01F0" w:rsidRPr="009E5E0A">
              <w:rPr>
                <w:rStyle w:val="Hyperlink"/>
                <w:noProof/>
              </w:rPr>
              <w:t>Work-like experiences</w:t>
            </w:r>
            <w:r w:rsidR="00BC01F0">
              <w:rPr>
                <w:noProof/>
                <w:webHidden/>
              </w:rPr>
              <w:tab/>
            </w:r>
            <w:r w:rsidR="00BC01F0">
              <w:rPr>
                <w:noProof/>
                <w:webHidden/>
              </w:rPr>
              <w:fldChar w:fldCharType="begin"/>
            </w:r>
            <w:r w:rsidR="00BC01F0">
              <w:rPr>
                <w:noProof/>
                <w:webHidden/>
              </w:rPr>
              <w:instrText xml:space="preserve"> PAGEREF _Toc120525204 \h </w:instrText>
            </w:r>
            <w:r w:rsidR="00BC01F0">
              <w:rPr>
                <w:noProof/>
                <w:webHidden/>
              </w:rPr>
            </w:r>
            <w:r w:rsidR="00BC01F0">
              <w:rPr>
                <w:noProof/>
                <w:webHidden/>
              </w:rPr>
              <w:fldChar w:fldCharType="separate"/>
            </w:r>
            <w:r w:rsidR="009A5B58">
              <w:rPr>
                <w:noProof/>
                <w:webHidden/>
              </w:rPr>
              <w:t>155</w:t>
            </w:r>
            <w:r w:rsidR="00BC01F0">
              <w:rPr>
                <w:noProof/>
                <w:webHidden/>
              </w:rPr>
              <w:fldChar w:fldCharType="end"/>
            </w:r>
          </w:hyperlink>
        </w:p>
        <w:p w14:paraId="6B77C2FE" w14:textId="76D15F48" w:rsidR="00BC01F0" w:rsidRDefault="007D4347">
          <w:pPr>
            <w:pStyle w:val="TOC3"/>
            <w:tabs>
              <w:tab w:val="left" w:pos="1320"/>
              <w:tab w:val="right" w:leader="dot" w:pos="9016"/>
            </w:tabs>
            <w:rPr>
              <w:rFonts w:eastAsiaTheme="minorEastAsia"/>
              <w:noProof/>
              <w:lang w:eastAsia="en-AU"/>
            </w:rPr>
          </w:pPr>
          <w:hyperlink w:anchor="_Toc120525205" w:history="1">
            <w:r w:rsidR="00BC01F0" w:rsidRPr="009E5E0A">
              <w:rPr>
                <w:rStyle w:val="Hyperlink"/>
                <w:noProof/>
              </w:rPr>
              <w:t>7.3.3</w:t>
            </w:r>
            <w:r w:rsidR="00BC01F0">
              <w:rPr>
                <w:rFonts w:eastAsiaTheme="minorEastAsia"/>
                <w:noProof/>
                <w:lang w:eastAsia="en-AU"/>
              </w:rPr>
              <w:tab/>
            </w:r>
            <w:r w:rsidR="00BC01F0" w:rsidRPr="009E5E0A">
              <w:rPr>
                <w:rStyle w:val="Hyperlink"/>
                <w:noProof/>
              </w:rPr>
              <w:t>Pathway to employment</w:t>
            </w:r>
            <w:r w:rsidR="00BC01F0">
              <w:rPr>
                <w:noProof/>
                <w:webHidden/>
              </w:rPr>
              <w:tab/>
            </w:r>
            <w:r w:rsidR="00BC01F0">
              <w:rPr>
                <w:noProof/>
                <w:webHidden/>
              </w:rPr>
              <w:fldChar w:fldCharType="begin"/>
            </w:r>
            <w:r w:rsidR="00BC01F0">
              <w:rPr>
                <w:noProof/>
                <w:webHidden/>
              </w:rPr>
              <w:instrText xml:space="preserve"> PAGEREF _Toc120525205 \h </w:instrText>
            </w:r>
            <w:r w:rsidR="00BC01F0">
              <w:rPr>
                <w:noProof/>
                <w:webHidden/>
              </w:rPr>
            </w:r>
            <w:r w:rsidR="00BC01F0">
              <w:rPr>
                <w:noProof/>
                <w:webHidden/>
              </w:rPr>
              <w:fldChar w:fldCharType="separate"/>
            </w:r>
            <w:r w:rsidR="009A5B58">
              <w:rPr>
                <w:noProof/>
                <w:webHidden/>
              </w:rPr>
              <w:t>156</w:t>
            </w:r>
            <w:r w:rsidR="00BC01F0">
              <w:rPr>
                <w:noProof/>
                <w:webHidden/>
              </w:rPr>
              <w:fldChar w:fldCharType="end"/>
            </w:r>
          </w:hyperlink>
        </w:p>
        <w:p w14:paraId="6C8069CE" w14:textId="39E56CB9" w:rsidR="00BC01F0" w:rsidRDefault="007D4347">
          <w:pPr>
            <w:pStyle w:val="TOC3"/>
            <w:tabs>
              <w:tab w:val="left" w:pos="1320"/>
              <w:tab w:val="right" w:leader="dot" w:pos="9016"/>
            </w:tabs>
            <w:rPr>
              <w:rFonts w:eastAsiaTheme="minorEastAsia"/>
              <w:noProof/>
              <w:lang w:eastAsia="en-AU"/>
            </w:rPr>
          </w:pPr>
          <w:hyperlink w:anchor="_Toc120525206" w:history="1">
            <w:r w:rsidR="00BC01F0" w:rsidRPr="009E5E0A">
              <w:rPr>
                <w:rStyle w:val="Hyperlink"/>
                <w:noProof/>
              </w:rPr>
              <w:t>7.3.4</w:t>
            </w:r>
            <w:r w:rsidR="00BC01F0">
              <w:rPr>
                <w:rFonts w:eastAsiaTheme="minorEastAsia"/>
                <w:noProof/>
                <w:lang w:eastAsia="en-AU"/>
              </w:rPr>
              <w:tab/>
            </w:r>
            <w:r w:rsidR="00BC01F0" w:rsidRPr="009E5E0A">
              <w:rPr>
                <w:rStyle w:val="Hyperlink"/>
                <w:noProof/>
              </w:rPr>
              <w:t>Non-vocational benefits</w:t>
            </w:r>
            <w:r w:rsidR="00BC01F0">
              <w:rPr>
                <w:noProof/>
                <w:webHidden/>
              </w:rPr>
              <w:tab/>
            </w:r>
            <w:r w:rsidR="00BC01F0">
              <w:rPr>
                <w:noProof/>
                <w:webHidden/>
              </w:rPr>
              <w:fldChar w:fldCharType="begin"/>
            </w:r>
            <w:r w:rsidR="00BC01F0">
              <w:rPr>
                <w:noProof/>
                <w:webHidden/>
              </w:rPr>
              <w:instrText xml:space="preserve"> PAGEREF _Toc120525206 \h </w:instrText>
            </w:r>
            <w:r w:rsidR="00BC01F0">
              <w:rPr>
                <w:noProof/>
                <w:webHidden/>
              </w:rPr>
            </w:r>
            <w:r w:rsidR="00BC01F0">
              <w:rPr>
                <w:noProof/>
                <w:webHidden/>
              </w:rPr>
              <w:fldChar w:fldCharType="separate"/>
            </w:r>
            <w:r w:rsidR="009A5B58">
              <w:rPr>
                <w:noProof/>
                <w:webHidden/>
              </w:rPr>
              <w:t>157</w:t>
            </w:r>
            <w:r w:rsidR="00BC01F0">
              <w:rPr>
                <w:noProof/>
                <w:webHidden/>
              </w:rPr>
              <w:fldChar w:fldCharType="end"/>
            </w:r>
          </w:hyperlink>
        </w:p>
        <w:p w14:paraId="1567F475" w14:textId="67B579F4" w:rsidR="00BC01F0" w:rsidRDefault="007D4347">
          <w:pPr>
            <w:pStyle w:val="TOC3"/>
            <w:tabs>
              <w:tab w:val="left" w:pos="1320"/>
              <w:tab w:val="right" w:leader="dot" w:pos="9016"/>
            </w:tabs>
            <w:rPr>
              <w:rFonts w:eastAsiaTheme="minorEastAsia"/>
              <w:noProof/>
              <w:lang w:eastAsia="en-AU"/>
            </w:rPr>
          </w:pPr>
          <w:hyperlink w:anchor="_Toc120525207" w:history="1">
            <w:r w:rsidR="00BC01F0" w:rsidRPr="009E5E0A">
              <w:rPr>
                <w:rStyle w:val="Hyperlink"/>
                <w:noProof/>
              </w:rPr>
              <w:t>7.3.5</w:t>
            </w:r>
            <w:r w:rsidR="00BC01F0">
              <w:rPr>
                <w:rFonts w:eastAsiaTheme="minorEastAsia"/>
                <w:noProof/>
                <w:lang w:eastAsia="en-AU"/>
              </w:rPr>
              <w:tab/>
            </w:r>
            <w:r w:rsidR="00BC01F0" w:rsidRPr="009E5E0A">
              <w:rPr>
                <w:rStyle w:val="Hyperlink"/>
                <w:noProof/>
              </w:rPr>
              <w:t>Community benefits</w:t>
            </w:r>
            <w:r w:rsidR="00BC01F0">
              <w:rPr>
                <w:noProof/>
                <w:webHidden/>
              </w:rPr>
              <w:tab/>
            </w:r>
            <w:r w:rsidR="00BC01F0">
              <w:rPr>
                <w:noProof/>
                <w:webHidden/>
              </w:rPr>
              <w:fldChar w:fldCharType="begin"/>
            </w:r>
            <w:r w:rsidR="00BC01F0">
              <w:rPr>
                <w:noProof/>
                <w:webHidden/>
              </w:rPr>
              <w:instrText xml:space="preserve"> PAGEREF _Toc120525207 \h </w:instrText>
            </w:r>
            <w:r w:rsidR="00BC01F0">
              <w:rPr>
                <w:noProof/>
                <w:webHidden/>
              </w:rPr>
            </w:r>
            <w:r w:rsidR="00BC01F0">
              <w:rPr>
                <w:noProof/>
                <w:webHidden/>
              </w:rPr>
              <w:fldChar w:fldCharType="separate"/>
            </w:r>
            <w:r w:rsidR="009A5B58">
              <w:rPr>
                <w:noProof/>
                <w:webHidden/>
              </w:rPr>
              <w:t>158</w:t>
            </w:r>
            <w:r w:rsidR="00BC01F0">
              <w:rPr>
                <w:noProof/>
                <w:webHidden/>
              </w:rPr>
              <w:fldChar w:fldCharType="end"/>
            </w:r>
          </w:hyperlink>
        </w:p>
        <w:p w14:paraId="5019E047" w14:textId="02ED08D9" w:rsidR="00BC01F0" w:rsidRDefault="007D4347">
          <w:pPr>
            <w:pStyle w:val="TOC1"/>
            <w:tabs>
              <w:tab w:val="left" w:pos="660"/>
              <w:tab w:val="right" w:leader="dot" w:pos="9016"/>
            </w:tabs>
            <w:rPr>
              <w:rFonts w:eastAsiaTheme="minorEastAsia"/>
              <w:b w:val="0"/>
              <w:noProof/>
              <w:lang w:eastAsia="en-AU"/>
            </w:rPr>
          </w:pPr>
          <w:hyperlink w:anchor="_Toc120525208" w:history="1">
            <w:r w:rsidR="00BC01F0" w:rsidRPr="009E5E0A">
              <w:rPr>
                <w:rStyle w:val="Hyperlink"/>
                <w:noProof/>
              </w:rPr>
              <w:t>7.4</w:t>
            </w:r>
            <w:r w:rsidR="00BC01F0">
              <w:rPr>
                <w:rFonts w:eastAsiaTheme="minorEastAsia"/>
                <w:b w:val="0"/>
                <w:noProof/>
                <w:lang w:eastAsia="en-AU"/>
              </w:rPr>
              <w:tab/>
            </w:r>
            <w:r w:rsidR="00BC01F0" w:rsidRPr="009E5E0A">
              <w:rPr>
                <w:rStyle w:val="Hyperlink"/>
                <w:noProof/>
              </w:rPr>
              <w:t>Participant satisfaction with Work for the Dole activities</w:t>
            </w:r>
            <w:r w:rsidR="00BC01F0">
              <w:rPr>
                <w:noProof/>
                <w:webHidden/>
              </w:rPr>
              <w:tab/>
            </w:r>
            <w:r w:rsidR="00BC01F0">
              <w:rPr>
                <w:noProof/>
                <w:webHidden/>
              </w:rPr>
              <w:fldChar w:fldCharType="begin"/>
            </w:r>
            <w:r w:rsidR="00BC01F0">
              <w:rPr>
                <w:noProof/>
                <w:webHidden/>
              </w:rPr>
              <w:instrText xml:space="preserve"> PAGEREF _Toc120525208 \h </w:instrText>
            </w:r>
            <w:r w:rsidR="00BC01F0">
              <w:rPr>
                <w:noProof/>
                <w:webHidden/>
              </w:rPr>
            </w:r>
            <w:r w:rsidR="00BC01F0">
              <w:rPr>
                <w:noProof/>
                <w:webHidden/>
              </w:rPr>
              <w:fldChar w:fldCharType="separate"/>
            </w:r>
            <w:r w:rsidR="009A5B58">
              <w:rPr>
                <w:noProof/>
                <w:webHidden/>
              </w:rPr>
              <w:t>159</w:t>
            </w:r>
            <w:r w:rsidR="00BC01F0">
              <w:rPr>
                <w:noProof/>
                <w:webHidden/>
              </w:rPr>
              <w:fldChar w:fldCharType="end"/>
            </w:r>
          </w:hyperlink>
        </w:p>
        <w:p w14:paraId="0BBDF157" w14:textId="73A86A92" w:rsidR="00BC01F0" w:rsidRDefault="007D4347">
          <w:pPr>
            <w:pStyle w:val="TOC3"/>
            <w:tabs>
              <w:tab w:val="left" w:pos="1320"/>
              <w:tab w:val="right" w:leader="dot" w:pos="9016"/>
            </w:tabs>
            <w:rPr>
              <w:rFonts w:eastAsiaTheme="minorEastAsia"/>
              <w:noProof/>
              <w:lang w:eastAsia="en-AU"/>
            </w:rPr>
          </w:pPr>
          <w:hyperlink w:anchor="_Toc120525209" w:history="1">
            <w:r w:rsidR="00BC01F0" w:rsidRPr="009E5E0A">
              <w:rPr>
                <w:rStyle w:val="Hyperlink"/>
                <w:noProof/>
              </w:rPr>
              <w:t>7.4.1</w:t>
            </w:r>
            <w:r w:rsidR="00BC01F0">
              <w:rPr>
                <w:rFonts w:eastAsiaTheme="minorEastAsia"/>
                <w:noProof/>
                <w:lang w:eastAsia="en-AU"/>
              </w:rPr>
              <w:tab/>
            </w:r>
            <w:r w:rsidR="00BC01F0" w:rsidRPr="009E5E0A">
              <w:rPr>
                <w:rStyle w:val="Hyperlink"/>
                <w:noProof/>
              </w:rPr>
              <w:t>Overall satisfaction</w:t>
            </w:r>
            <w:r w:rsidR="00BC01F0">
              <w:rPr>
                <w:noProof/>
                <w:webHidden/>
              </w:rPr>
              <w:tab/>
            </w:r>
            <w:r w:rsidR="00BC01F0">
              <w:rPr>
                <w:noProof/>
                <w:webHidden/>
              </w:rPr>
              <w:fldChar w:fldCharType="begin"/>
            </w:r>
            <w:r w:rsidR="00BC01F0">
              <w:rPr>
                <w:noProof/>
                <w:webHidden/>
              </w:rPr>
              <w:instrText xml:space="preserve"> PAGEREF _Toc120525209 \h </w:instrText>
            </w:r>
            <w:r w:rsidR="00BC01F0">
              <w:rPr>
                <w:noProof/>
                <w:webHidden/>
              </w:rPr>
            </w:r>
            <w:r w:rsidR="00BC01F0">
              <w:rPr>
                <w:noProof/>
                <w:webHidden/>
              </w:rPr>
              <w:fldChar w:fldCharType="separate"/>
            </w:r>
            <w:r w:rsidR="009A5B58">
              <w:rPr>
                <w:noProof/>
                <w:webHidden/>
              </w:rPr>
              <w:t>159</w:t>
            </w:r>
            <w:r w:rsidR="00BC01F0">
              <w:rPr>
                <w:noProof/>
                <w:webHidden/>
              </w:rPr>
              <w:fldChar w:fldCharType="end"/>
            </w:r>
          </w:hyperlink>
        </w:p>
        <w:p w14:paraId="10E05F84" w14:textId="5C46BA11" w:rsidR="00BC01F0" w:rsidRDefault="007D4347">
          <w:pPr>
            <w:pStyle w:val="TOC3"/>
            <w:tabs>
              <w:tab w:val="left" w:pos="1320"/>
              <w:tab w:val="right" w:leader="dot" w:pos="9016"/>
            </w:tabs>
            <w:rPr>
              <w:rFonts w:eastAsiaTheme="minorEastAsia"/>
              <w:noProof/>
              <w:lang w:eastAsia="en-AU"/>
            </w:rPr>
          </w:pPr>
          <w:hyperlink w:anchor="_Toc120525210" w:history="1">
            <w:r w:rsidR="00BC01F0" w:rsidRPr="009E5E0A">
              <w:rPr>
                <w:rStyle w:val="Hyperlink"/>
                <w:noProof/>
              </w:rPr>
              <w:t>7.4.2</w:t>
            </w:r>
            <w:r w:rsidR="00BC01F0">
              <w:rPr>
                <w:rFonts w:eastAsiaTheme="minorEastAsia"/>
                <w:noProof/>
                <w:lang w:eastAsia="en-AU"/>
              </w:rPr>
              <w:tab/>
            </w:r>
            <w:r w:rsidR="00BC01F0" w:rsidRPr="009E5E0A">
              <w:rPr>
                <w:rStyle w:val="Hyperlink"/>
                <w:noProof/>
              </w:rPr>
              <w:t>Work for the Dole activities associated with satisfaction and development</w:t>
            </w:r>
            <w:r w:rsidR="00BC01F0">
              <w:rPr>
                <w:noProof/>
                <w:webHidden/>
              </w:rPr>
              <w:tab/>
            </w:r>
            <w:r w:rsidR="00BC01F0">
              <w:rPr>
                <w:noProof/>
                <w:webHidden/>
              </w:rPr>
              <w:fldChar w:fldCharType="begin"/>
            </w:r>
            <w:r w:rsidR="00BC01F0">
              <w:rPr>
                <w:noProof/>
                <w:webHidden/>
              </w:rPr>
              <w:instrText xml:space="preserve"> PAGEREF _Toc120525210 \h </w:instrText>
            </w:r>
            <w:r w:rsidR="00BC01F0">
              <w:rPr>
                <w:noProof/>
                <w:webHidden/>
              </w:rPr>
            </w:r>
            <w:r w:rsidR="00BC01F0">
              <w:rPr>
                <w:noProof/>
                <w:webHidden/>
              </w:rPr>
              <w:fldChar w:fldCharType="separate"/>
            </w:r>
            <w:r w:rsidR="009A5B58">
              <w:rPr>
                <w:noProof/>
                <w:webHidden/>
              </w:rPr>
              <w:t>160</w:t>
            </w:r>
            <w:r w:rsidR="00BC01F0">
              <w:rPr>
                <w:noProof/>
                <w:webHidden/>
              </w:rPr>
              <w:fldChar w:fldCharType="end"/>
            </w:r>
          </w:hyperlink>
        </w:p>
        <w:p w14:paraId="0ABCF451" w14:textId="2BEB08E0" w:rsidR="00BC01F0" w:rsidRDefault="007D4347">
          <w:pPr>
            <w:pStyle w:val="TOC1"/>
            <w:tabs>
              <w:tab w:val="left" w:pos="660"/>
              <w:tab w:val="right" w:leader="dot" w:pos="9016"/>
            </w:tabs>
            <w:rPr>
              <w:rFonts w:eastAsiaTheme="minorEastAsia"/>
              <w:b w:val="0"/>
              <w:noProof/>
              <w:lang w:eastAsia="en-AU"/>
            </w:rPr>
          </w:pPr>
          <w:hyperlink w:anchor="_Toc120525211" w:history="1">
            <w:r w:rsidR="00BC01F0" w:rsidRPr="009E5E0A">
              <w:rPr>
                <w:rStyle w:val="Hyperlink"/>
                <w:noProof/>
              </w:rPr>
              <w:t>7.5</w:t>
            </w:r>
            <w:r w:rsidR="00BC01F0">
              <w:rPr>
                <w:rFonts w:eastAsiaTheme="minorEastAsia"/>
                <w:b w:val="0"/>
                <w:noProof/>
                <w:lang w:eastAsia="en-AU"/>
              </w:rPr>
              <w:tab/>
            </w:r>
            <w:r w:rsidR="00BC01F0" w:rsidRPr="009E5E0A">
              <w:rPr>
                <w:rStyle w:val="Hyperlink"/>
                <w:noProof/>
              </w:rPr>
              <w:t>Conclusion</w:t>
            </w:r>
            <w:r w:rsidR="00BC01F0">
              <w:rPr>
                <w:noProof/>
                <w:webHidden/>
              </w:rPr>
              <w:tab/>
            </w:r>
            <w:r w:rsidR="00BC01F0">
              <w:rPr>
                <w:noProof/>
                <w:webHidden/>
              </w:rPr>
              <w:fldChar w:fldCharType="begin"/>
            </w:r>
            <w:r w:rsidR="00BC01F0">
              <w:rPr>
                <w:noProof/>
                <w:webHidden/>
              </w:rPr>
              <w:instrText xml:space="preserve"> PAGEREF _Toc120525211 \h </w:instrText>
            </w:r>
            <w:r w:rsidR="00BC01F0">
              <w:rPr>
                <w:noProof/>
                <w:webHidden/>
              </w:rPr>
            </w:r>
            <w:r w:rsidR="00BC01F0">
              <w:rPr>
                <w:noProof/>
                <w:webHidden/>
              </w:rPr>
              <w:fldChar w:fldCharType="separate"/>
            </w:r>
            <w:r w:rsidR="009A5B58">
              <w:rPr>
                <w:noProof/>
                <w:webHidden/>
              </w:rPr>
              <w:t>161</w:t>
            </w:r>
            <w:r w:rsidR="00BC01F0">
              <w:rPr>
                <w:noProof/>
                <w:webHidden/>
              </w:rPr>
              <w:fldChar w:fldCharType="end"/>
            </w:r>
          </w:hyperlink>
        </w:p>
        <w:p w14:paraId="0DF58518" w14:textId="5290CCD7" w:rsidR="00BC01F0" w:rsidRDefault="007D4347">
          <w:pPr>
            <w:pStyle w:val="TOC1"/>
            <w:tabs>
              <w:tab w:val="left" w:pos="440"/>
              <w:tab w:val="right" w:leader="dot" w:pos="9016"/>
            </w:tabs>
            <w:rPr>
              <w:rFonts w:eastAsiaTheme="minorEastAsia"/>
              <w:b w:val="0"/>
              <w:noProof/>
              <w:lang w:eastAsia="en-AU"/>
            </w:rPr>
          </w:pPr>
          <w:hyperlink w:anchor="_Toc120525212" w:history="1">
            <w:r w:rsidR="00BC01F0" w:rsidRPr="009E5E0A">
              <w:rPr>
                <w:rStyle w:val="Hyperlink"/>
                <w:noProof/>
              </w:rPr>
              <w:t>8</w:t>
            </w:r>
            <w:r w:rsidR="00BC01F0">
              <w:rPr>
                <w:rFonts w:eastAsiaTheme="minorEastAsia"/>
                <w:b w:val="0"/>
                <w:noProof/>
                <w:lang w:eastAsia="en-AU"/>
              </w:rPr>
              <w:tab/>
            </w:r>
            <w:r w:rsidR="00BC01F0" w:rsidRPr="009E5E0A">
              <w:rPr>
                <w:rStyle w:val="Hyperlink"/>
                <w:noProof/>
              </w:rPr>
              <w:t>Employer servicing</w:t>
            </w:r>
            <w:r w:rsidR="00BC01F0">
              <w:rPr>
                <w:noProof/>
                <w:webHidden/>
              </w:rPr>
              <w:tab/>
            </w:r>
            <w:r w:rsidR="00BC01F0">
              <w:rPr>
                <w:noProof/>
                <w:webHidden/>
              </w:rPr>
              <w:fldChar w:fldCharType="begin"/>
            </w:r>
            <w:r w:rsidR="00BC01F0">
              <w:rPr>
                <w:noProof/>
                <w:webHidden/>
              </w:rPr>
              <w:instrText xml:space="preserve"> PAGEREF _Toc120525212 \h </w:instrText>
            </w:r>
            <w:r w:rsidR="00BC01F0">
              <w:rPr>
                <w:noProof/>
                <w:webHidden/>
              </w:rPr>
            </w:r>
            <w:r w:rsidR="00BC01F0">
              <w:rPr>
                <w:noProof/>
                <w:webHidden/>
              </w:rPr>
              <w:fldChar w:fldCharType="separate"/>
            </w:r>
            <w:r w:rsidR="009A5B58">
              <w:rPr>
                <w:noProof/>
                <w:webHidden/>
              </w:rPr>
              <w:t>162</w:t>
            </w:r>
            <w:r w:rsidR="00BC01F0">
              <w:rPr>
                <w:noProof/>
                <w:webHidden/>
              </w:rPr>
              <w:fldChar w:fldCharType="end"/>
            </w:r>
          </w:hyperlink>
        </w:p>
        <w:p w14:paraId="1EFFB001" w14:textId="19626E97" w:rsidR="00BC01F0" w:rsidRDefault="007D4347">
          <w:pPr>
            <w:pStyle w:val="TOC1"/>
            <w:tabs>
              <w:tab w:val="left" w:pos="660"/>
              <w:tab w:val="right" w:leader="dot" w:pos="9016"/>
            </w:tabs>
            <w:rPr>
              <w:rFonts w:eastAsiaTheme="minorEastAsia"/>
              <w:b w:val="0"/>
              <w:noProof/>
              <w:lang w:eastAsia="en-AU"/>
            </w:rPr>
          </w:pPr>
          <w:hyperlink w:anchor="_Toc120525213" w:history="1">
            <w:r w:rsidR="00BC01F0" w:rsidRPr="009E5E0A">
              <w:rPr>
                <w:rStyle w:val="Hyperlink"/>
                <w:noProof/>
              </w:rPr>
              <w:t>8.1</w:t>
            </w:r>
            <w:r w:rsidR="00BC01F0">
              <w:rPr>
                <w:rFonts w:eastAsiaTheme="minorEastAsia"/>
                <w:b w:val="0"/>
                <w:noProof/>
                <w:lang w:eastAsia="en-AU"/>
              </w:rPr>
              <w:tab/>
            </w:r>
            <w:r w:rsidR="00BC01F0" w:rsidRPr="009E5E0A">
              <w:rPr>
                <w:rStyle w:val="Hyperlink"/>
                <w:noProof/>
              </w:rPr>
              <w:t>Wage subsidies</w:t>
            </w:r>
            <w:r w:rsidR="00BC01F0">
              <w:rPr>
                <w:noProof/>
                <w:webHidden/>
              </w:rPr>
              <w:tab/>
            </w:r>
            <w:r w:rsidR="00BC01F0">
              <w:rPr>
                <w:noProof/>
                <w:webHidden/>
              </w:rPr>
              <w:fldChar w:fldCharType="begin"/>
            </w:r>
            <w:r w:rsidR="00BC01F0">
              <w:rPr>
                <w:noProof/>
                <w:webHidden/>
              </w:rPr>
              <w:instrText xml:space="preserve"> PAGEREF _Toc120525213 \h </w:instrText>
            </w:r>
            <w:r w:rsidR="00BC01F0">
              <w:rPr>
                <w:noProof/>
                <w:webHidden/>
              </w:rPr>
            </w:r>
            <w:r w:rsidR="00BC01F0">
              <w:rPr>
                <w:noProof/>
                <w:webHidden/>
              </w:rPr>
              <w:fldChar w:fldCharType="separate"/>
            </w:r>
            <w:r w:rsidR="009A5B58">
              <w:rPr>
                <w:noProof/>
                <w:webHidden/>
              </w:rPr>
              <w:t>162</w:t>
            </w:r>
            <w:r w:rsidR="00BC01F0">
              <w:rPr>
                <w:noProof/>
                <w:webHidden/>
              </w:rPr>
              <w:fldChar w:fldCharType="end"/>
            </w:r>
          </w:hyperlink>
        </w:p>
        <w:p w14:paraId="520FD860" w14:textId="60D43153" w:rsidR="00BC01F0" w:rsidRDefault="007D4347">
          <w:pPr>
            <w:pStyle w:val="TOC3"/>
            <w:tabs>
              <w:tab w:val="left" w:pos="1320"/>
              <w:tab w:val="right" w:leader="dot" w:pos="9016"/>
            </w:tabs>
            <w:rPr>
              <w:rFonts w:eastAsiaTheme="minorEastAsia"/>
              <w:noProof/>
              <w:lang w:eastAsia="en-AU"/>
            </w:rPr>
          </w:pPr>
          <w:hyperlink w:anchor="_Toc120525214" w:history="1">
            <w:r w:rsidR="00BC01F0" w:rsidRPr="009E5E0A">
              <w:rPr>
                <w:rStyle w:val="Hyperlink"/>
                <w:noProof/>
              </w:rPr>
              <w:t>8.1.1</w:t>
            </w:r>
            <w:r w:rsidR="00BC01F0">
              <w:rPr>
                <w:rFonts w:eastAsiaTheme="minorEastAsia"/>
                <w:noProof/>
                <w:lang w:eastAsia="en-AU"/>
              </w:rPr>
              <w:tab/>
            </w:r>
            <w:r w:rsidR="00BC01F0" w:rsidRPr="009E5E0A">
              <w:rPr>
                <w:rStyle w:val="Hyperlink"/>
                <w:noProof/>
              </w:rPr>
              <w:t>Awareness and use</w:t>
            </w:r>
            <w:r w:rsidR="00BC01F0">
              <w:rPr>
                <w:noProof/>
                <w:webHidden/>
              </w:rPr>
              <w:tab/>
            </w:r>
            <w:r w:rsidR="00BC01F0">
              <w:rPr>
                <w:noProof/>
                <w:webHidden/>
              </w:rPr>
              <w:fldChar w:fldCharType="begin"/>
            </w:r>
            <w:r w:rsidR="00BC01F0">
              <w:rPr>
                <w:noProof/>
                <w:webHidden/>
              </w:rPr>
              <w:instrText xml:space="preserve"> PAGEREF _Toc120525214 \h </w:instrText>
            </w:r>
            <w:r w:rsidR="00BC01F0">
              <w:rPr>
                <w:noProof/>
                <w:webHidden/>
              </w:rPr>
            </w:r>
            <w:r w:rsidR="00BC01F0">
              <w:rPr>
                <w:noProof/>
                <w:webHidden/>
              </w:rPr>
              <w:fldChar w:fldCharType="separate"/>
            </w:r>
            <w:r w:rsidR="009A5B58">
              <w:rPr>
                <w:noProof/>
                <w:webHidden/>
              </w:rPr>
              <w:t>163</w:t>
            </w:r>
            <w:r w:rsidR="00BC01F0">
              <w:rPr>
                <w:noProof/>
                <w:webHidden/>
              </w:rPr>
              <w:fldChar w:fldCharType="end"/>
            </w:r>
          </w:hyperlink>
        </w:p>
        <w:p w14:paraId="44ECB5B0" w14:textId="75A3360A" w:rsidR="00BC01F0" w:rsidRDefault="007D4347">
          <w:pPr>
            <w:pStyle w:val="TOC3"/>
            <w:tabs>
              <w:tab w:val="left" w:pos="1320"/>
              <w:tab w:val="right" w:leader="dot" w:pos="9016"/>
            </w:tabs>
            <w:rPr>
              <w:rFonts w:eastAsiaTheme="minorEastAsia"/>
              <w:noProof/>
              <w:lang w:eastAsia="en-AU"/>
            </w:rPr>
          </w:pPr>
          <w:hyperlink w:anchor="_Toc120525215" w:history="1">
            <w:r w:rsidR="00BC01F0" w:rsidRPr="009E5E0A">
              <w:rPr>
                <w:rStyle w:val="Hyperlink"/>
                <w:noProof/>
              </w:rPr>
              <w:t>8.1.2</w:t>
            </w:r>
            <w:r w:rsidR="00BC01F0">
              <w:rPr>
                <w:rFonts w:eastAsiaTheme="minorEastAsia"/>
                <w:noProof/>
                <w:lang w:eastAsia="en-AU"/>
              </w:rPr>
              <w:tab/>
            </w:r>
            <w:r w:rsidR="00BC01F0" w:rsidRPr="009E5E0A">
              <w:rPr>
                <w:rStyle w:val="Hyperlink"/>
                <w:noProof/>
              </w:rPr>
              <w:t>Targeting</w:t>
            </w:r>
            <w:r w:rsidR="00BC01F0">
              <w:rPr>
                <w:noProof/>
                <w:webHidden/>
              </w:rPr>
              <w:tab/>
            </w:r>
            <w:r w:rsidR="00BC01F0">
              <w:rPr>
                <w:noProof/>
                <w:webHidden/>
              </w:rPr>
              <w:fldChar w:fldCharType="begin"/>
            </w:r>
            <w:r w:rsidR="00BC01F0">
              <w:rPr>
                <w:noProof/>
                <w:webHidden/>
              </w:rPr>
              <w:instrText xml:space="preserve"> PAGEREF _Toc120525215 \h </w:instrText>
            </w:r>
            <w:r w:rsidR="00BC01F0">
              <w:rPr>
                <w:noProof/>
                <w:webHidden/>
              </w:rPr>
            </w:r>
            <w:r w:rsidR="00BC01F0">
              <w:rPr>
                <w:noProof/>
                <w:webHidden/>
              </w:rPr>
              <w:fldChar w:fldCharType="separate"/>
            </w:r>
            <w:r w:rsidR="009A5B58">
              <w:rPr>
                <w:noProof/>
                <w:webHidden/>
              </w:rPr>
              <w:t>166</w:t>
            </w:r>
            <w:r w:rsidR="00BC01F0">
              <w:rPr>
                <w:noProof/>
                <w:webHidden/>
              </w:rPr>
              <w:fldChar w:fldCharType="end"/>
            </w:r>
          </w:hyperlink>
        </w:p>
        <w:p w14:paraId="48030079" w14:textId="3D5CA055" w:rsidR="00BC01F0" w:rsidRDefault="007D4347">
          <w:pPr>
            <w:pStyle w:val="TOC3"/>
            <w:tabs>
              <w:tab w:val="left" w:pos="1320"/>
              <w:tab w:val="right" w:leader="dot" w:pos="9016"/>
            </w:tabs>
            <w:rPr>
              <w:rFonts w:eastAsiaTheme="minorEastAsia"/>
              <w:noProof/>
              <w:lang w:eastAsia="en-AU"/>
            </w:rPr>
          </w:pPr>
          <w:hyperlink w:anchor="_Toc120525216" w:history="1">
            <w:r w:rsidR="00BC01F0" w:rsidRPr="009E5E0A">
              <w:rPr>
                <w:rStyle w:val="Hyperlink"/>
                <w:noProof/>
              </w:rPr>
              <w:t>8.1.3</w:t>
            </w:r>
            <w:r w:rsidR="00BC01F0">
              <w:rPr>
                <w:rFonts w:eastAsiaTheme="minorEastAsia"/>
                <w:noProof/>
                <w:lang w:eastAsia="en-AU"/>
              </w:rPr>
              <w:tab/>
            </w:r>
            <w:r w:rsidR="00BC01F0" w:rsidRPr="009E5E0A">
              <w:rPr>
                <w:rStyle w:val="Hyperlink"/>
                <w:noProof/>
              </w:rPr>
              <w:t>Secondary benefits of wage subsidies</w:t>
            </w:r>
            <w:r w:rsidR="00BC01F0">
              <w:rPr>
                <w:noProof/>
                <w:webHidden/>
              </w:rPr>
              <w:tab/>
            </w:r>
            <w:r w:rsidR="00BC01F0">
              <w:rPr>
                <w:noProof/>
                <w:webHidden/>
              </w:rPr>
              <w:fldChar w:fldCharType="begin"/>
            </w:r>
            <w:r w:rsidR="00BC01F0">
              <w:rPr>
                <w:noProof/>
                <w:webHidden/>
              </w:rPr>
              <w:instrText xml:space="preserve"> PAGEREF _Toc120525216 \h </w:instrText>
            </w:r>
            <w:r w:rsidR="00BC01F0">
              <w:rPr>
                <w:noProof/>
                <w:webHidden/>
              </w:rPr>
            </w:r>
            <w:r w:rsidR="00BC01F0">
              <w:rPr>
                <w:noProof/>
                <w:webHidden/>
              </w:rPr>
              <w:fldChar w:fldCharType="separate"/>
            </w:r>
            <w:r w:rsidR="009A5B58">
              <w:rPr>
                <w:noProof/>
                <w:webHidden/>
              </w:rPr>
              <w:t>169</w:t>
            </w:r>
            <w:r w:rsidR="00BC01F0">
              <w:rPr>
                <w:noProof/>
                <w:webHidden/>
              </w:rPr>
              <w:fldChar w:fldCharType="end"/>
            </w:r>
          </w:hyperlink>
        </w:p>
        <w:p w14:paraId="3635EC23" w14:textId="2FFBDDBB" w:rsidR="00BC01F0" w:rsidRDefault="007D4347">
          <w:pPr>
            <w:pStyle w:val="TOC3"/>
            <w:tabs>
              <w:tab w:val="left" w:pos="1320"/>
              <w:tab w:val="right" w:leader="dot" w:pos="9016"/>
            </w:tabs>
            <w:rPr>
              <w:rFonts w:eastAsiaTheme="minorEastAsia"/>
              <w:noProof/>
              <w:lang w:eastAsia="en-AU"/>
            </w:rPr>
          </w:pPr>
          <w:hyperlink w:anchor="_Toc120525217" w:history="1">
            <w:r w:rsidR="00BC01F0" w:rsidRPr="009E5E0A">
              <w:rPr>
                <w:rStyle w:val="Hyperlink"/>
                <w:noProof/>
              </w:rPr>
              <w:t>8.1.4</w:t>
            </w:r>
            <w:r w:rsidR="00BC01F0">
              <w:rPr>
                <w:rFonts w:eastAsiaTheme="minorEastAsia"/>
                <w:noProof/>
                <w:lang w:eastAsia="en-AU"/>
              </w:rPr>
              <w:tab/>
            </w:r>
            <w:r w:rsidR="00BC01F0" w:rsidRPr="009E5E0A">
              <w:rPr>
                <w:rStyle w:val="Hyperlink"/>
                <w:noProof/>
              </w:rPr>
              <w:t>Attitudes to wage subsidies</w:t>
            </w:r>
            <w:r w:rsidR="00BC01F0">
              <w:rPr>
                <w:noProof/>
                <w:webHidden/>
              </w:rPr>
              <w:tab/>
            </w:r>
            <w:r w:rsidR="00BC01F0">
              <w:rPr>
                <w:noProof/>
                <w:webHidden/>
              </w:rPr>
              <w:fldChar w:fldCharType="begin"/>
            </w:r>
            <w:r w:rsidR="00BC01F0">
              <w:rPr>
                <w:noProof/>
                <w:webHidden/>
              </w:rPr>
              <w:instrText xml:space="preserve"> PAGEREF _Toc120525217 \h </w:instrText>
            </w:r>
            <w:r w:rsidR="00BC01F0">
              <w:rPr>
                <w:noProof/>
                <w:webHidden/>
              </w:rPr>
            </w:r>
            <w:r w:rsidR="00BC01F0">
              <w:rPr>
                <w:noProof/>
                <w:webHidden/>
              </w:rPr>
              <w:fldChar w:fldCharType="separate"/>
            </w:r>
            <w:r w:rsidR="009A5B58">
              <w:rPr>
                <w:noProof/>
                <w:webHidden/>
              </w:rPr>
              <w:t>170</w:t>
            </w:r>
            <w:r w:rsidR="00BC01F0">
              <w:rPr>
                <w:noProof/>
                <w:webHidden/>
              </w:rPr>
              <w:fldChar w:fldCharType="end"/>
            </w:r>
          </w:hyperlink>
        </w:p>
        <w:p w14:paraId="4DB0CDCF" w14:textId="0C1B24B3" w:rsidR="00BC01F0" w:rsidRDefault="007D4347">
          <w:pPr>
            <w:pStyle w:val="TOC3"/>
            <w:tabs>
              <w:tab w:val="left" w:pos="1320"/>
              <w:tab w:val="right" w:leader="dot" w:pos="9016"/>
            </w:tabs>
            <w:rPr>
              <w:rFonts w:eastAsiaTheme="minorEastAsia"/>
              <w:noProof/>
              <w:lang w:eastAsia="en-AU"/>
            </w:rPr>
          </w:pPr>
          <w:hyperlink w:anchor="_Toc120525218" w:history="1">
            <w:r w:rsidR="00BC01F0" w:rsidRPr="009E5E0A">
              <w:rPr>
                <w:rStyle w:val="Hyperlink"/>
                <w:noProof/>
              </w:rPr>
              <w:t>8.1.5</w:t>
            </w:r>
            <w:r w:rsidR="00BC01F0">
              <w:rPr>
                <w:rFonts w:eastAsiaTheme="minorEastAsia"/>
                <w:noProof/>
                <w:lang w:eastAsia="en-AU"/>
              </w:rPr>
              <w:tab/>
            </w:r>
            <w:r w:rsidR="00BC01F0" w:rsidRPr="009E5E0A">
              <w:rPr>
                <w:rStyle w:val="Hyperlink"/>
                <w:noProof/>
              </w:rPr>
              <w:t>Administration</w:t>
            </w:r>
            <w:r w:rsidR="00BC01F0">
              <w:rPr>
                <w:noProof/>
                <w:webHidden/>
              </w:rPr>
              <w:tab/>
            </w:r>
            <w:r w:rsidR="00BC01F0">
              <w:rPr>
                <w:noProof/>
                <w:webHidden/>
              </w:rPr>
              <w:fldChar w:fldCharType="begin"/>
            </w:r>
            <w:r w:rsidR="00BC01F0">
              <w:rPr>
                <w:noProof/>
                <w:webHidden/>
              </w:rPr>
              <w:instrText xml:space="preserve"> PAGEREF _Toc120525218 \h </w:instrText>
            </w:r>
            <w:r w:rsidR="00BC01F0">
              <w:rPr>
                <w:noProof/>
                <w:webHidden/>
              </w:rPr>
            </w:r>
            <w:r w:rsidR="00BC01F0">
              <w:rPr>
                <w:noProof/>
                <w:webHidden/>
              </w:rPr>
              <w:fldChar w:fldCharType="separate"/>
            </w:r>
            <w:r w:rsidR="009A5B58">
              <w:rPr>
                <w:noProof/>
                <w:webHidden/>
              </w:rPr>
              <w:t>173</w:t>
            </w:r>
            <w:r w:rsidR="00BC01F0">
              <w:rPr>
                <w:noProof/>
                <w:webHidden/>
              </w:rPr>
              <w:fldChar w:fldCharType="end"/>
            </w:r>
          </w:hyperlink>
        </w:p>
        <w:p w14:paraId="12D468E6" w14:textId="3EA1C8C2" w:rsidR="00BC01F0" w:rsidRDefault="007D4347">
          <w:pPr>
            <w:pStyle w:val="TOC3"/>
            <w:tabs>
              <w:tab w:val="left" w:pos="1320"/>
              <w:tab w:val="right" w:leader="dot" w:pos="9016"/>
            </w:tabs>
            <w:rPr>
              <w:rFonts w:eastAsiaTheme="minorEastAsia"/>
              <w:noProof/>
              <w:lang w:eastAsia="en-AU"/>
            </w:rPr>
          </w:pPr>
          <w:hyperlink w:anchor="_Toc120525219" w:history="1">
            <w:r w:rsidR="00BC01F0" w:rsidRPr="009E5E0A">
              <w:rPr>
                <w:rStyle w:val="Hyperlink"/>
                <w:noProof/>
              </w:rPr>
              <w:t>8.1.6</w:t>
            </w:r>
            <w:r w:rsidR="00BC01F0">
              <w:rPr>
                <w:rFonts w:eastAsiaTheme="minorEastAsia"/>
                <w:noProof/>
                <w:lang w:eastAsia="en-AU"/>
              </w:rPr>
              <w:tab/>
            </w:r>
            <w:r w:rsidR="00BC01F0" w:rsidRPr="009E5E0A">
              <w:rPr>
                <w:rStyle w:val="Hyperlink"/>
                <w:noProof/>
              </w:rPr>
              <w:t>Wage subsidy alignment with other policies</w:t>
            </w:r>
            <w:r w:rsidR="00BC01F0">
              <w:rPr>
                <w:noProof/>
                <w:webHidden/>
              </w:rPr>
              <w:tab/>
            </w:r>
            <w:r w:rsidR="00BC01F0">
              <w:rPr>
                <w:noProof/>
                <w:webHidden/>
              </w:rPr>
              <w:fldChar w:fldCharType="begin"/>
            </w:r>
            <w:r w:rsidR="00BC01F0">
              <w:rPr>
                <w:noProof/>
                <w:webHidden/>
              </w:rPr>
              <w:instrText xml:space="preserve"> PAGEREF _Toc120525219 \h </w:instrText>
            </w:r>
            <w:r w:rsidR="00BC01F0">
              <w:rPr>
                <w:noProof/>
                <w:webHidden/>
              </w:rPr>
            </w:r>
            <w:r w:rsidR="00BC01F0">
              <w:rPr>
                <w:noProof/>
                <w:webHidden/>
              </w:rPr>
              <w:fldChar w:fldCharType="separate"/>
            </w:r>
            <w:r w:rsidR="009A5B58">
              <w:rPr>
                <w:noProof/>
                <w:webHidden/>
              </w:rPr>
              <w:t>182</w:t>
            </w:r>
            <w:r w:rsidR="00BC01F0">
              <w:rPr>
                <w:noProof/>
                <w:webHidden/>
              </w:rPr>
              <w:fldChar w:fldCharType="end"/>
            </w:r>
          </w:hyperlink>
        </w:p>
        <w:p w14:paraId="79C90C34" w14:textId="075D40DC" w:rsidR="00BC01F0" w:rsidRDefault="007D4347">
          <w:pPr>
            <w:pStyle w:val="TOC3"/>
            <w:tabs>
              <w:tab w:val="left" w:pos="1320"/>
              <w:tab w:val="right" w:leader="dot" w:pos="9016"/>
            </w:tabs>
            <w:rPr>
              <w:rFonts w:eastAsiaTheme="minorEastAsia"/>
              <w:noProof/>
              <w:lang w:eastAsia="en-AU"/>
            </w:rPr>
          </w:pPr>
          <w:hyperlink w:anchor="_Toc120525220" w:history="1">
            <w:r w:rsidR="00BC01F0" w:rsidRPr="009E5E0A">
              <w:rPr>
                <w:rStyle w:val="Hyperlink"/>
                <w:noProof/>
              </w:rPr>
              <w:t>8.1.7</w:t>
            </w:r>
            <w:r w:rsidR="00BC01F0">
              <w:rPr>
                <w:rFonts w:eastAsiaTheme="minorEastAsia"/>
                <w:noProof/>
                <w:lang w:eastAsia="en-AU"/>
              </w:rPr>
              <w:tab/>
            </w:r>
            <w:r w:rsidR="00BC01F0" w:rsidRPr="009E5E0A">
              <w:rPr>
                <w:rStyle w:val="Hyperlink"/>
                <w:noProof/>
              </w:rPr>
              <w:t>The impact of wage subsidies on labour market outcomes</w:t>
            </w:r>
            <w:r w:rsidR="00BC01F0">
              <w:rPr>
                <w:noProof/>
                <w:webHidden/>
              </w:rPr>
              <w:tab/>
            </w:r>
            <w:r w:rsidR="00BC01F0">
              <w:rPr>
                <w:noProof/>
                <w:webHidden/>
              </w:rPr>
              <w:fldChar w:fldCharType="begin"/>
            </w:r>
            <w:r w:rsidR="00BC01F0">
              <w:rPr>
                <w:noProof/>
                <w:webHidden/>
              </w:rPr>
              <w:instrText xml:space="preserve"> PAGEREF _Toc120525220 \h </w:instrText>
            </w:r>
            <w:r w:rsidR="00BC01F0">
              <w:rPr>
                <w:noProof/>
                <w:webHidden/>
              </w:rPr>
            </w:r>
            <w:r w:rsidR="00BC01F0">
              <w:rPr>
                <w:noProof/>
                <w:webHidden/>
              </w:rPr>
              <w:fldChar w:fldCharType="separate"/>
            </w:r>
            <w:r w:rsidR="009A5B58">
              <w:rPr>
                <w:noProof/>
                <w:webHidden/>
              </w:rPr>
              <w:t>185</w:t>
            </w:r>
            <w:r w:rsidR="00BC01F0">
              <w:rPr>
                <w:noProof/>
                <w:webHidden/>
              </w:rPr>
              <w:fldChar w:fldCharType="end"/>
            </w:r>
          </w:hyperlink>
        </w:p>
        <w:p w14:paraId="30E62020" w14:textId="250A9D05" w:rsidR="00BC01F0" w:rsidRDefault="007D4347">
          <w:pPr>
            <w:pStyle w:val="TOC1"/>
            <w:tabs>
              <w:tab w:val="left" w:pos="660"/>
              <w:tab w:val="right" w:leader="dot" w:pos="9016"/>
            </w:tabs>
            <w:rPr>
              <w:rFonts w:eastAsiaTheme="minorEastAsia"/>
              <w:b w:val="0"/>
              <w:noProof/>
              <w:lang w:eastAsia="en-AU"/>
            </w:rPr>
          </w:pPr>
          <w:hyperlink w:anchor="_Toc120525221" w:history="1">
            <w:r w:rsidR="00BC01F0" w:rsidRPr="009E5E0A">
              <w:rPr>
                <w:rStyle w:val="Hyperlink"/>
                <w:noProof/>
              </w:rPr>
              <w:t>8.2</w:t>
            </w:r>
            <w:r w:rsidR="00BC01F0">
              <w:rPr>
                <w:rFonts w:eastAsiaTheme="minorEastAsia"/>
                <w:b w:val="0"/>
                <w:noProof/>
                <w:lang w:eastAsia="en-AU"/>
              </w:rPr>
              <w:tab/>
            </w:r>
            <w:r w:rsidR="00BC01F0" w:rsidRPr="009E5E0A">
              <w:rPr>
                <w:rStyle w:val="Hyperlink"/>
                <w:noProof/>
              </w:rPr>
              <w:t>Meeting employer needs</w:t>
            </w:r>
            <w:r w:rsidR="00BC01F0">
              <w:rPr>
                <w:noProof/>
                <w:webHidden/>
              </w:rPr>
              <w:tab/>
            </w:r>
            <w:r w:rsidR="00BC01F0">
              <w:rPr>
                <w:noProof/>
                <w:webHidden/>
              </w:rPr>
              <w:fldChar w:fldCharType="begin"/>
            </w:r>
            <w:r w:rsidR="00BC01F0">
              <w:rPr>
                <w:noProof/>
                <w:webHidden/>
              </w:rPr>
              <w:instrText xml:space="preserve"> PAGEREF _Toc120525221 \h </w:instrText>
            </w:r>
            <w:r w:rsidR="00BC01F0">
              <w:rPr>
                <w:noProof/>
                <w:webHidden/>
              </w:rPr>
            </w:r>
            <w:r w:rsidR="00BC01F0">
              <w:rPr>
                <w:noProof/>
                <w:webHidden/>
              </w:rPr>
              <w:fldChar w:fldCharType="separate"/>
            </w:r>
            <w:r w:rsidR="009A5B58">
              <w:rPr>
                <w:noProof/>
                <w:webHidden/>
              </w:rPr>
              <w:t>193</w:t>
            </w:r>
            <w:r w:rsidR="00BC01F0">
              <w:rPr>
                <w:noProof/>
                <w:webHidden/>
              </w:rPr>
              <w:fldChar w:fldCharType="end"/>
            </w:r>
          </w:hyperlink>
        </w:p>
        <w:p w14:paraId="076B4192" w14:textId="7D1A119A" w:rsidR="00BC01F0" w:rsidRDefault="007D4347">
          <w:pPr>
            <w:pStyle w:val="TOC3"/>
            <w:tabs>
              <w:tab w:val="left" w:pos="1320"/>
              <w:tab w:val="right" w:leader="dot" w:pos="9016"/>
            </w:tabs>
            <w:rPr>
              <w:rFonts w:eastAsiaTheme="minorEastAsia"/>
              <w:noProof/>
              <w:lang w:eastAsia="en-AU"/>
            </w:rPr>
          </w:pPr>
          <w:hyperlink w:anchor="_Toc120525222" w:history="1">
            <w:r w:rsidR="00BC01F0" w:rsidRPr="009E5E0A">
              <w:rPr>
                <w:rStyle w:val="Hyperlink"/>
                <w:noProof/>
              </w:rPr>
              <w:t>8.2.1</w:t>
            </w:r>
            <w:r w:rsidR="00BC01F0">
              <w:rPr>
                <w:rFonts w:eastAsiaTheme="minorEastAsia"/>
                <w:noProof/>
                <w:lang w:eastAsia="en-AU"/>
              </w:rPr>
              <w:tab/>
            </w:r>
            <w:r w:rsidR="00BC01F0" w:rsidRPr="009E5E0A">
              <w:rPr>
                <w:rStyle w:val="Hyperlink"/>
                <w:noProof/>
              </w:rPr>
              <w:t>Employer recruitment practices and needs</w:t>
            </w:r>
            <w:r w:rsidR="00BC01F0">
              <w:rPr>
                <w:noProof/>
                <w:webHidden/>
              </w:rPr>
              <w:tab/>
            </w:r>
            <w:r w:rsidR="00BC01F0">
              <w:rPr>
                <w:noProof/>
                <w:webHidden/>
              </w:rPr>
              <w:fldChar w:fldCharType="begin"/>
            </w:r>
            <w:r w:rsidR="00BC01F0">
              <w:rPr>
                <w:noProof/>
                <w:webHidden/>
              </w:rPr>
              <w:instrText xml:space="preserve"> PAGEREF _Toc120525222 \h </w:instrText>
            </w:r>
            <w:r w:rsidR="00BC01F0">
              <w:rPr>
                <w:noProof/>
                <w:webHidden/>
              </w:rPr>
            </w:r>
            <w:r w:rsidR="00BC01F0">
              <w:rPr>
                <w:noProof/>
                <w:webHidden/>
              </w:rPr>
              <w:fldChar w:fldCharType="separate"/>
            </w:r>
            <w:r w:rsidR="009A5B58">
              <w:rPr>
                <w:noProof/>
                <w:webHidden/>
              </w:rPr>
              <w:t>193</w:t>
            </w:r>
            <w:r w:rsidR="00BC01F0">
              <w:rPr>
                <w:noProof/>
                <w:webHidden/>
              </w:rPr>
              <w:fldChar w:fldCharType="end"/>
            </w:r>
          </w:hyperlink>
        </w:p>
        <w:p w14:paraId="38BF3EA1" w14:textId="7A9FCFBC" w:rsidR="00BC01F0" w:rsidRDefault="007D4347">
          <w:pPr>
            <w:pStyle w:val="TOC3"/>
            <w:tabs>
              <w:tab w:val="left" w:pos="1320"/>
              <w:tab w:val="right" w:leader="dot" w:pos="9016"/>
            </w:tabs>
            <w:rPr>
              <w:rFonts w:eastAsiaTheme="minorEastAsia"/>
              <w:noProof/>
              <w:lang w:eastAsia="en-AU"/>
            </w:rPr>
          </w:pPr>
          <w:hyperlink w:anchor="_Toc120525223" w:history="1">
            <w:r w:rsidR="00BC01F0" w:rsidRPr="009E5E0A">
              <w:rPr>
                <w:rStyle w:val="Hyperlink"/>
                <w:noProof/>
              </w:rPr>
              <w:t>8.2.2</w:t>
            </w:r>
            <w:r w:rsidR="00BC01F0">
              <w:rPr>
                <w:rFonts w:eastAsiaTheme="minorEastAsia"/>
                <w:noProof/>
                <w:lang w:eastAsia="en-AU"/>
              </w:rPr>
              <w:tab/>
            </w:r>
            <w:r w:rsidR="00BC01F0" w:rsidRPr="009E5E0A">
              <w:rPr>
                <w:rStyle w:val="Hyperlink"/>
                <w:noProof/>
              </w:rPr>
              <w:t>Employer engagement with jobactive</w:t>
            </w:r>
            <w:r w:rsidR="00BC01F0">
              <w:rPr>
                <w:noProof/>
                <w:webHidden/>
              </w:rPr>
              <w:tab/>
            </w:r>
            <w:r w:rsidR="00BC01F0">
              <w:rPr>
                <w:noProof/>
                <w:webHidden/>
              </w:rPr>
              <w:fldChar w:fldCharType="begin"/>
            </w:r>
            <w:r w:rsidR="00BC01F0">
              <w:rPr>
                <w:noProof/>
                <w:webHidden/>
              </w:rPr>
              <w:instrText xml:space="preserve"> PAGEREF _Toc120525223 \h </w:instrText>
            </w:r>
            <w:r w:rsidR="00BC01F0">
              <w:rPr>
                <w:noProof/>
                <w:webHidden/>
              </w:rPr>
            </w:r>
            <w:r w:rsidR="00BC01F0">
              <w:rPr>
                <w:noProof/>
                <w:webHidden/>
              </w:rPr>
              <w:fldChar w:fldCharType="separate"/>
            </w:r>
            <w:r w:rsidR="009A5B58">
              <w:rPr>
                <w:noProof/>
                <w:webHidden/>
              </w:rPr>
              <w:t>196</w:t>
            </w:r>
            <w:r w:rsidR="00BC01F0">
              <w:rPr>
                <w:noProof/>
                <w:webHidden/>
              </w:rPr>
              <w:fldChar w:fldCharType="end"/>
            </w:r>
          </w:hyperlink>
        </w:p>
        <w:p w14:paraId="1BD26FFF" w14:textId="4B1A358A" w:rsidR="00BC01F0" w:rsidRDefault="007D4347">
          <w:pPr>
            <w:pStyle w:val="TOC3"/>
            <w:tabs>
              <w:tab w:val="left" w:pos="1320"/>
              <w:tab w:val="right" w:leader="dot" w:pos="9016"/>
            </w:tabs>
            <w:rPr>
              <w:rFonts w:eastAsiaTheme="minorEastAsia"/>
              <w:noProof/>
              <w:lang w:eastAsia="en-AU"/>
            </w:rPr>
          </w:pPr>
          <w:hyperlink w:anchor="_Toc120525224" w:history="1">
            <w:r w:rsidR="00BC01F0" w:rsidRPr="009E5E0A">
              <w:rPr>
                <w:rStyle w:val="Hyperlink"/>
                <w:noProof/>
              </w:rPr>
              <w:t>8.2.3</w:t>
            </w:r>
            <w:r w:rsidR="00BC01F0">
              <w:rPr>
                <w:rFonts w:eastAsiaTheme="minorEastAsia"/>
                <w:noProof/>
                <w:lang w:eastAsia="en-AU"/>
              </w:rPr>
              <w:tab/>
            </w:r>
            <w:r w:rsidR="00BC01F0" w:rsidRPr="009E5E0A">
              <w:rPr>
                <w:rStyle w:val="Hyperlink"/>
                <w:noProof/>
              </w:rPr>
              <w:t>Employer satisfaction with jobactive</w:t>
            </w:r>
            <w:r w:rsidR="00BC01F0">
              <w:rPr>
                <w:noProof/>
                <w:webHidden/>
              </w:rPr>
              <w:tab/>
            </w:r>
            <w:r w:rsidR="00BC01F0">
              <w:rPr>
                <w:noProof/>
                <w:webHidden/>
              </w:rPr>
              <w:fldChar w:fldCharType="begin"/>
            </w:r>
            <w:r w:rsidR="00BC01F0">
              <w:rPr>
                <w:noProof/>
                <w:webHidden/>
              </w:rPr>
              <w:instrText xml:space="preserve"> PAGEREF _Toc120525224 \h </w:instrText>
            </w:r>
            <w:r w:rsidR="00BC01F0">
              <w:rPr>
                <w:noProof/>
                <w:webHidden/>
              </w:rPr>
            </w:r>
            <w:r w:rsidR="00BC01F0">
              <w:rPr>
                <w:noProof/>
                <w:webHidden/>
              </w:rPr>
              <w:fldChar w:fldCharType="separate"/>
            </w:r>
            <w:r w:rsidR="009A5B58">
              <w:rPr>
                <w:noProof/>
                <w:webHidden/>
              </w:rPr>
              <w:t>204</w:t>
            </w:r>
            <w:r w:rsidR="00BC01F0">
              <w:rPr>
                <w:noProof/>
                <w:webHidden/>
              </w:rPr>
              <w:fldChar w:fldCharType="end"/>
            </w:r>
          </w:hyperlink>
        </w:p>
        <w:p w14:paraId="731F4461" w14:textId="4ADFB87C" w:rsidR="00BC01F0" w:rsidRDefault="007D4347">
          <w:pPr>
            <w:pStyle w:val="TOC1"/>
            <w:tabs>
              <w:tab w:val="left" w:pos="660"/>
              <w:tab w:val="right" w:leader="dot" w:pos="9016"/>
            </w:tabs>
            <w:rPr>
              <w:rFonts w:eastAsiaTheme="minorEastAsia"/>
              <w:b w:val="0"/>
              <w:noProof/>
              <w:lang w:eastAsia="en-AU"/>
            </w:rPr>
          </w:pPr>
          <w:hyperlink w:anchor="_Toc120525225" w:history="1">
            <w:r w:rsidR="00BC01F0" w:rsidRPr="009E5E0A">
              <w:rPr>
                <w:rStyle w:val="Hyperlink"/>
                <w:noProof/>
              </w:rPr>
              <w:t>8.3</w:t>
            </w:r>
            <w:r w:rsidR="00BC01F0">
              <w:rPr>
                <w:rFonts w:eastAsiaTheme="minorEastAsia"/>
                <w:b w:val="0"/>
                <w:noProof/>
                <w:lang w:eastAsia="en-AU"/>
              </w:rPr>
              <w:tab/>
            </w:r>
            <w:r w:rsidR="00BC01F0" w:rsidRPr="009E5E0A">
              <w:rPr>
                <w:rStyle w:val="Hyperlink"/>
                <w:noProof/>
              </w:rPr>
              <w:t>Conclusion</w:t>
            </w:r>
            <w:r w:rsidR="00BC01F0">
              <w:rPr>
                <w:noProof/>
                <w:webHidden/>
              </w:rPr>
              <w:tab/>
            </w:r>
            <w:r w:rsidR="00BC01F0">
              <w:rPr>
                <w:noProof/>
                <w:webHidden/>
              </w:rPr>
              <w:fldChar w:fldCharType="begin"/>
            </w:r>
            <w:r w:rsidR="00BC01F0">
              <w:rPr>
                <w:noProof/>
                <w:webHidden/>
              </w:rPr>
              <w:instrText xml:space="preserve"> PAGEREF _Toc120525225 \h </w:instrText>
            </w:r>
            <w:r w:rsidR="00BC01F0">
              <w:rPr>
                <w:noProof/>
                <w:webHidden/>
              </w:rPr>
            </w:r>
            <w:r w:rsidR="00BC01F0">
              <w:rPr>
                <w:noProof/>
                <w:webHidden/>
              </w:rPr>
              <w:fldChar w:fldCharType="separate"/>
            </w:r>
            <w:r w:rsidR="009A5B58">
              <w:rPr>
                <w:noProof/>
                <w:webHidden/>
              </w:rPr>
              <w:t>213</w:t>
            </w:r>
            <w:r w:rsidR="00BC01F0">
              <w:rPr>
                <w:noProof/>
                <w:webHidden/>
              </w:rPr>
              <w:fldChar w:fldCharType="end"/>
            </w:r>
          </w:hyperlink>
        </w:p>
        <w:p w14:paraId="118F26AA" w14:textId="5BEBE9F4" w:rsidR="00BC01F0" w:rsidRDefault="007D4347">
          <w:pPr>
            <w:pStyle w:val="TOC1"/>
            <w:tabs>
              <w:tab w:val="left" w:pos="440"/>
              <w:tab w:val="right" w:leader="dot" w:pos="9016"/>
            </w:tabs>
            <w:rPr>
              <w:rFonts w:eastAsiaTheme="minorEastAsia"/>
              <w:b w:val="0"/>
              <w:noProof/>
              <w:lang w:eastAsia="en-AU"/>
            </w:rPr>
          </w:pPr>
          <w:hyperlink w:anchor="_Toc120525226" w:history="1">
            <w:r w:rsidR="00BC01F0" w:rsidRPr="009E5E0A">
              <w:rPr>
                <w:rStyle w:val="Hyperlink"/>
                <w:noProof/>
              </w:rPr>
              <w:t>9</w:t>
            </w:r>
            <w:r w:rsidR="00BC01F0">
              <w:rPr>
                <w:rFonts w:eastAsiaTheme="minorEastAsia"/>
                <w:b w:val="0"/>
                <w:noProof/>
                <w:lang w:eastAsia="en-AU"/>
              </w:rPr>
              <w:tab/>
            </w:r>
            <w:r w:rsidR="00BC01F0" w:rsidRPr="009E5E0A">
              <w:rPr>
                <w:rStyle w:val="Hyperlink"/>
                <w:noProof/>
              </w:rPr>
              <w:t>Providers in jobactive</w:t>
            </w:r>
            <w:r w:rsidR="00BC01F0">
              <w:rPr>
                <w:noProof/>
                <w:webHidden/>
              </w:rPr>
              <w:tab/>
            </w:r>
            <w:r w:rsidR="00BC01F0">
              <w:rPr>
                <w:noProof/>
                <w:webHidden/>
              </w:rPr>
              <w:fldChar w:fldCharType="begin"/>
            </w:r>
            <w:r w:rsidR="00BC01F0">
              <w:rPr>
                <w:noProof/>
                <w:webHidden/>
              </w:rPr>
              <w:instrText xml:space="preserve"> PAGEREF _Toc120525226 \h </w:instrText>
            </w:r>
            <w:r w:rsidR="00BC01F0">
              <w:rPr>
                <w:noProof/>
                <w:webHidden/>
              </w:rPr>
            </w:r>
            <w:r w:rsidR="00BC01F0">
              <w:rPr>
                <w:noProof/>
                <w:webHidden/>
              </w:rPr>
              <w:fldChar w:fldCharType="separate"/>
            </w:r>
            <w:r w:rsidR="009A5B58">
              <w:rPr>
                <w:noProof/>
                <w:webHidden/>
              </w:rPr>
              <w:t>216</w:t>
            </w:r>
            <w:r w:rsidR="00BC01F0">
              <w:rPr>
                <w:noProof/>
                <w:webHidden/>
              </w:rPr>
              <w:fldChar w:fldCharType="end"/>
            </w:r>
          </w:hyperlink>
        </w:p>
        <w:p w14:paraId="3BCB111D" w14:textId="04C7DCEA" w:rsidR="00BC01F0" w:rsidRDefault="007D4347">
          <w:pPr>
            <w:pStyle w:val="TOC1"/>
            <w:tabs>
              <w:tab w:val="left" w:pos="660"/>
              <w:tab w:val="right" w:leader="dot" w:pos="9016"/>
            </w:tabs>
            <w:rPr>
              <w:rFonts w:eastAsiaTheme="minorEastAsia"/>
              <w:b w:val="0"/>
              <w:noProof/>
              <w:lang w:eastAsia="en-AU"/>
            </w:rPr>
          </w:pPr>
          <w:hyperlink w:anchor="_Toc120525227" w:history="1">
            <w:r w:rsidR="00BC01F0" w:rsidRPr="009E5E0A">
              <w:rPr>
                <w:rStyle w:val="Hyperlink"/>
                <w:noProof/>
              </w:rPr>
              <w:t>9.1</w:t>
            </w:r>
            <w:r w:rsidR="00BC01F0">
              <w:rPr>
                <w:rFonts w:eastAsiaTheme="minorEastAsia"/>
                <w:b w:val="0"/>
                <w:noProof/>
                <w:lang w:eastAsia="en-AU"/>
              </w:rPr>
              <w:tab/>
            </w:r>
            <w:r w:rsidR="00BC01F0" w:rsidRPr="009E5E0A">
              <w:rPr>
                <w:rStyle w:val="Hyperlink"/>
                <w:noProof/>
              </w:rPr>
              <w:t>Role of providers</w:t>
            </w:r>
            <w:r w:rsidR="00BC01F0">
              <w:rPr>
                <w:noProof/>
                <w:webHidden/>
              </w:rPr>
              <w:tab/>
            </w:r>
            <w:r w:rsidR="00BC01F0">
              <w:rPr>
                <w:noProof/>
                <w:webHidden/>
              </w:rPr>
              <w:fldChar w:fldCharType="begin"/>
            </w:r>
            <w:r w:rsidR="00BC01F0">
              <w:rPr>
                <w:noProof/>
                <w:webHidden/>
              </w:rPr>
              <w:instrText xml:space="preserve"> PAGEREF _Toc120525227 \h </w:instrText>
            </w:r>
            <w:r w:rsidR="00BC01F0">
              <w:rPr>
                <w:noProof/>
                <w:webHidden/>
              </w:rPr>
            </w:r>
            <w:r w:rsidR="00BC01F0">
              <w:rPr>
                <w:noProof/>
                <w:webHidden/>
              </w:rPr>
              <w:fldChar w:fldCharType="separate"/>
            </w:r>
            <w:r w:rsidR="009A5B58">
              <w:rPr>
                <w:noProof/>
                <w:webHidden/>
              </w:rPr>
              <w:t>216</w:t>
            </w:r>
            <w:r w:rsidR="00BC01F0">
              <w:rPr>
                <w:noProof/>
                <w:webHidden/>
              </w:rPr>
              <w:fldChar w:fldCharType="end"/>
            </w:r>
          </w:hyperlink>
        </w:p>
        <w:p w14:paraId="785C58B4" w14:textId="038D865F" w:rsidR="00BC01F0" w:rsidRDefault="007D4347">
          <w:pPr>
            <w:pStyle w:val="TOC1"/>
            <w:tabs>
              <w:tab w:val="left" w:pos="660"/>
              <w:tab w:val="right" w:leader="dot" w:pos="9016"/>
            </w:tabs>
            <w:rPr>
              <w:rFonts w:eastAsiaTheme="minorEastAsia"/>
              <w:b w:val="0"/>
              <w:noProof/>
              <w:lang w:eastAsia="en-AU"/>
            </w:rPr>
          </w:pPr>
          <w:hyperlink w:anchor="_Toc120525228" w:history="1">
            <w:r w:rsidR="00BC01F0" w:rsidRPr="009E5E0A">
              <w:rPr>
                <w:rStyle w:val="Hyperlink"/>
                <w:noProof/>
              </w:rPr>
              <w:t>9.2</w:t>
            </w:r>
            <w:r w:rsidR="00BC01F0">
              <w:rPr>
                <w:rFonts w:eastAsiaTheme="minorEastAsia"/>
                <w:b w:val="0"/>
                <w:noProof/>
                <w:lang w:eastAsia="en-AU"/>
              </w:rPr>
              <w:tab/>
            </w:r>
            <w:r w:rsidR="00BC01F0" w:rsidRPr="009E5E0A">
              <w:rPr>
                <w:rStyle w:val="Hyperlink"/>
                <w:noProof/>
              </w:rPr>
              <w:t>Characteristics of providers</w:t>
            </w:r>
            <w:r w:rsidR="00BC01F0">
              <w:rPr>
                <w:noProof/>
                <w:webHidden/>
              </w:rPr>
              <w:tab/>
            </w:r>
            <w:r w:rsidR="00BC01F0">
              <w:rPr>
                <w:noProof/>
                <w:webHidden/>
              </w:rPr>
              <w:fldChar w:fldCharType="begin"/>
            </w:r>
            <w:r w:rsidR="00BC01F0">
              <w:rPr>
                <w:noProof/>
                <w:webHidden/>
              </w:rPr>
              <w:instrText xml:space="preserve"> PAGEREF _Toc120525228 \h </w:instrText>
            </w:r>
            <w:r w:rsidR="00BC01F0">
              <w:rPr>
                <w:noProof/>
                <w:webHidden/>
              </w:rPr>
            </w:r>
            <w:r w:rsidR="00BC01F0">
              <w:rPr>
                <w:noProof/>
                <w:webHidden/>
              </w:rPr>
              <w:fldChar w:fldCharType="separate"/>
            </w:r>
            <w:r w:rsidR="009A5B58">
              <w:rPr>
                <w:noProof/>
                <w:webHidden/>
              </w:rPr>
              <w:t>216</w:t>
            </w:r>
            <w:r w:rsidR="00BC01F0">
              <w:rPr>
                <w:noProof/>
                <w:webHidden/>
              </w:rPr>
              <w:fldChar w:fldCharType="end"/>
            </w:r>
          </w:hyperlink>
        </w:p>
        <w:p w14:paraId="09C3E30F" w14:textId="336DBC7B" w:rsidR="00BC01F0" w:rsidRDefault="007D4347">
          <w:pPr>
            <w:pStyle w:val="TOC1"/>
            <w:tabs>
              <w:tab w:val="left" w:pos="660"/>
              <w:tab w:val="right" w:leader="dot" w:pos="9016"/>
            </w:tabs>
            <w:rPr>
              <w:rFonts w:eastAsiaTheme="minorEastAsia"/>
              <w:b w:val="0"/>
              <w:noProof/>
              <w:lang w:eastAsia="en-AU"/>
            </w:rPr>
          </w:pPr>
          <w:hyperlink w:anchor="_Toc120525229" w:history="1">
            <w:r w:rsidR="00BC01F0" w:rsidRPr="009E5E0A">
              <w:rPr>
                <w:rStyle w:val="Hyperlink"/>
                <w:noProof/>
              </w:rPr>
              <w:t>9.3</w:t>
            </w:r>
            <w:r w:rsidR="00BC01F0">
              <w:rPr>
                <w:rFonts w:eastAsiaTheme="minorEastAsia"/>
                <w:b w:val="0"/>
                <w:noProof/>
                <w:lang w:eastAsia="en-AU"/>
              </w:rPr>
              <w:tab/>
            </w:r>
            <w:r w:rsidR="00BC01F0" w:rsidRPr="009E5E0A">
              <w:rPr>
                <w:rStyle w:val="Hyperlink"/>
                <w:noProof/>
              </w:rPr>
              <w:t>Performance framework</w:t>
            </w:r>
            <w:r w:rsidR="00BC01F0">
              <w:rPr>
                <w:noProof/>
                <w:webHidden/>
              </w:rPr>
              <w:tab/>
            </w:r>
            <w:r w:rsidR="00BC01F0">
              <w:rPr>
                <w:noProof/>
                <w:webHidden/>
              </w:rPr>
              <w:fldChar w:fldCharType="begin"/>
            </w:r>
            <w:r w:rsidR="00BC01F0">
              <w:rPr>
                <w:noProof/>
                <w:webHidden/>
              </w:rPr>
              <w:instrText xml:space="preserve"> PAGEREF _Toc120525229 \h </w:instrText>
            </w:r>
            <w:r w:rsidR="00BC01F0">
              <w:rPr>
                <w:noProof/>
                <w:webHidden/>
              </w:rPr>
            </w:r>
            <w:r w:rsidR="00BC01F0">
              <w:rPr>
                <w:noProof/>
                <w:webHidden/>
              </w:rPr>
              <w:fldChar w:fldCharType="separate"/>
            </w:r>
            <w:r w:rsidR="009A5B58">
              <w:rPr>
                <w:noProof/>
                <w:webHidden/>
              </w:rPr>
              <w:t>216</w:t>
            </w:r>
            <w:r w:rsidR="00BC01F0">
              <w:rPr>
                <w:noProof/>
                <w:webHidden/>
              </w:rPr>
              <w:fldChar w:fldCharType="end"/>
            </w:r>
          </w:hyperlink>
        </w:p>
        <w:p w14:paraId="3AEA7F0E" w14:textId="43BDE35E" w:rsidR="00BC01F0" w:rsidRDefault="007D4347">
          <w:pPr>
            <w:pStyle w:val="TOC3"/>
            <w:tabs>
              <w:tab w:val="left" w:pos="1320"/>
              <w:tab w:val="right" w:leader="dot" w:pos="9016"/>
            </w:tabs>
            <w:rPr>
              <w:rFonts w:eastAsiaTheme="minorEastAsia"/>
              <w:noProof/>
              <w:lang w:eastAsia="en-AU"/>
            </w:rPr>
          </w:pPr>
          <w:hyperlink w:anchor="_Toc120525230" w:history="1">
            <w:r w:rsidR="00BC01F0" w:rsidRPr="009E5E0A">
              <w:rPr>
                <w:rStyle w:val="Hyperlink"/>
                <w:noProof/>
              </w:rPr>
              <w:t>9.3.1</w:t>
            </w:r>
            <w:r w:rsidR="00BC01F0">
              <w:rPr>
                <w:rFonts w:eastAsiaTheme="minorEastAsia"/>
                <w:noProof/>
                <w:lang w:eastAsia="en-AU"/>
              </w:rPr>
              <w:tab/>
            </w:r>
            <w:r w:rsidR="00BC01F0" w:rsidRPr="009E5E0A">
              <w:rPr>
                <w:rStyle w:val="Hyperlink"/>
                <w:noProof/>
              </w:rPr>
              <w:t>Key performance indicators for jobactive providers</w:t>
            </w:r>
            <w:r w:rsidR="00BC01F0">
              <w:rPr>
                <w:noProof/>
                <w:webHidden/>
              </w:rPr>
              <w:tab/>
            </w:r>
            <w:r w:rsidR="00BC01F0">
              <w:rPr>
                <w:noProof/>
                <w:webHidden/>
              </w:rPr>
              <w:fldChar w:fldCharType="begin"/>
            </w:r>
            <w:r w:rsidR="00BC01F0">
              <w:rPr>
                <w:noProof/>
                <w:webHidden/>
              </w:rPr>
              <w:instrText xml:space="preserve"> PAGEREF _Toc120525230 \h </w:instrText>
            </w:r>
            <w:r w:rsidR="00BC01F0">
              <w:rPr>
                <w:noProof/>
                <w:webHidden/>
              </w:rPr>
            </w:r>
            <w:r w:rsidR="00BC01F0">
              <w:rPr>
                <w:noProof/>
                <w:webHidden/>
              </w:rPr>
              <w:fldChar w:fldCharType="separate"/>
            </w:r>
            <w:r w:rsidR="009A5B58">
              <w:rPr>
                <w:noProof/>
                <w:webHidden/>
              </w:rPr>
              <w:t>216</w:t>
            </w:r>
            <w:r w:rsidR="00BC01F0">
              <w:rPr>
                <w:noProof/>
                <w:webHidden/>
              </w:rPr>
              <w:fldChar w:fldCharType="end"/>
            </w:r>
          </w:hyperlink>
        </w:p>
        <w:p w14:paraId="5119164D" w14:textId="3237BD2B" w:rsidR="00BC01F0" w:rsidRDefault="007D4347">
          <w:pPr>
            <w:pStyle w:val="TOC3"/>
            <w:tabs>
              <w:tab w:val="left" w:pos="1320"/>
              <w:tab w:val="right" w:leader="dot" w:pos="9016"/>
            </w:tabs>
            <w:rPr>
              <w:rFonts w:eastAsiaTheme="minorEastAsia"/>
              <w:noProof/>
              <w:lang w:eastAsia="en-AU"/>
            </w:rPr>
          </w:pPr>
          <w:hyperlink w:anchor="_Toc120525231" w:history="1">
            <w:r w:rsidR="00BC01F0" w:rsidRPr="009E5E0A">
              <w:rPr>
                <w:rStyle w:val="Hyperlink"/>
                <w:noProof/>
              </w:rPr>
              <w:t>9.3.2</w:t>
            </w:r>
            <w:r w:rsidR="00BC01F0">
              <w:rPr>
                <w:rFonts w:eastAsiaTheme="minorEastAsia"/>
                <w:noProof/>
                <w:lang w:eastAsia="en-AU"/>
              </w:rPr>
              <w:tab/>
            </w:r>
            <w:r w:rsidR="00BC01F0" w:rsidRPr="009E5E0A">
              <w:rPr>
                <w:rStyle w:val="Hyperlink"/>
                <w:noProof/>
              </w:rPr>
              <w:t>The Quality Assurance Framework</w:t>
            </w:r>
            <w:r w:rsidR="00BC01F0">
              <w:rPr>
                <w:noProof/>
                <w:webHidden/>
              </w:rPr>
              <w:tab/>
            </w:r>
            <w:r w:rsidR="00BC01F0">
              <w:rPr>
                <w:noProof/>
                <w:webHidden/>
              </w:rPr>
              <w:fldChar w:fldCharType="begin"/>
            </w:r>
            <w:r w:rsidR="00BC01F0">
              <w:rPr>
                <w:noProof/>
                <w:webHidden/>
              </w:rPr>
              <w:instrText xml:space="preserve"> PAGEREF _Toc120525231 \h </w:instrText>
            </w:r>
            <w:r w:rsidR="00BC01F0">
              <w:rPr>
                <w:noProof/>
                <w:webHidden/>
              </w:rPr>
            </w:r>
            <w:r w:rsidR="00BC01F0">
              <w:rPr>
                <w:noProof/>
                <w:webHidden/>
              </w:rPr>
              <w:fldChar w:fldCharType="separate"/>
            </w:r>
            <w:r w:rsidR="009A5B58">
              <w:rPr>
                <w:noProof/>
                <w:webHidden/>
              </w:rPr>
              <w:t>217</w:t>
            </w:r>
            <w:r w:rsidR="00BC01F0">
              <w:rPr>
                <w:noProof/>
                <w:webHidden/>
              </w:rPr>
              <w:fldChar w:fldCharType="end"/>
            </w:r>
          </w:hyperlink>
        </w:p>
        <w:p w14:paraId="4A79561F" w14:textId="63B1FA01" w:rsidR="00BC01F0" w:rsidRDefault="007D4347">
          <w:pPr>
            <w:pStyle w:val="TOC3"/>
            <w:tabs>
              <w:tab w:val="left" w:pos="1320"/>
              <w:tab w:val="right" w:leader="dot" w:pos="9016"/>
            </w:tabs>
            <w:rPr>
              <w:rFonts w:eastAsiaTheme="minorEastAsia"/>
              <w:noProof/>
              <w:lang w:eastAsia="en-AU"/>
            </w:rPr>
          </w:pPr>
          <w:hyperlink w:anchor="_Toc120525232" w:history="1">
            <w:r w:rsidR="00BC01F0" w:rsidRPr="009E5E0A">
              <w:rPr>
                <w:rStyle w:val="Hyperlink"/>
                <w:noProof/>
              </w:rPr>
              <w:t>9.3.3</w:t>
            </w:r>
            <w:r w:rsidR="00BC01F0">
              <w:rPr>
                <w:rFonts w:eastAsiaTheme="minorEastAsia"/>
                <w:noProof/>
                <w:lang w:eastAsia="en-AU"/>
              </w:rPr>
              <w:tab/>
            </w:r>
            <w:r w:rsidR="00BC01F0" w:rsidRPr="009E5E0A">
              <w:rPr>
                <w:rStyle w:val="Hyperlink"/>
                <w:noProof/>
              </w:rPr>
              <w:t>Star Ratings</w:t>
            </w:r>
            <w:r w:rsidR="00BC01F0">
              <w:rPr>
                <w:noProof/>
                <w:webHidden/>
              </w:rPr>
              <w:tab/>
            </w:r>
            <w:r w:rsidR="00BC01F0">
              <w:rPr>
                <w:noProof/>
                <w:webHidden/>
              </w:rPr>
              <w:fldChar w:fldCharType="begin"/>
            </w:r>
            <w:r w:rsidR="00BC01F0">
              <w:rPr>
                <w:noProof/>
                <w:webHidden/>
              </w:rPr>
              <w:instrText xml:space="preserve"> PAGEREF _Toc120525232 \h </w:instrText>
            </w:r>
            <w:r w:rsidR="00BC01F0">
              <w:rPr>
                <w:noProof/>
                <w:webHidden/>
              </w:rPr>
            </w:r>
            <w:r w:rsidR="00BC01F0">
              <w:rPr>
                <w:noProof/>
                <w:webHidden/>
              </w:rPr>
              <w:fldChar w:fldCharType="separate"/>
            </w:r>
            <w:r w:rsidR="009A5B58">
              <w:rPr>
                <w:noProof/>
                <w:webHidden/>
              </w:rPr>
              <w:t>218</w:t>
            </w:r>
            <w:r w:rsidR="00BC01F0">
              <w:rPr>
                <w:noProof/>
                <w:webHidden/>
              </w:rPr>
              <w:fldChar w:fldCharType="end"/>
            </w:r>
          </w:hyperlink>
        </w:p>
        <w:p w14:paraId="2BE9CE69" w14:textId="13D43040" w:rsidR="00BC01F0" w:rsidRDefault="007D4347">
          <w:pPr>
            <w:pStyle w:val="TOC3"/>
            <w:tabs>
              <w:tab w:val="left" w:pos="1320"/>
              <w:tab w:val="right" w:leader="dot" w:pos="9016"/>
            </w:tabs>
            <w:rPr>
              <w:rFonts w:eastAsiaTheme="minorEastAsia"/>
              <w:noProof/>
              <w:lang w:eastAsia="en-AU"/>
            </w:rPr>
          </w:pPr>
          <w:hyperlink w:anchor="_Toc120525233" w:history="1">
            <w:r w:rsidR="00BC01F0" w:rsidRPr="009E5E0A">
              <w:rPr>
                <w:rStyle w:val="Hyperlink"/>
                <w:noProof/>
              </w:rPr>
              <w:t>9.3.4</w:t>
            </w:r>
            <w:r w:rsidR="00BC01F0">
              <w:rPr>
                <w:rFonts w:eastAsiaTheme="minorEastAsia"/>
                <w:noProof/>
                <w:lang w:eastAsia="en-AU"/>
              </w:rPr>
              <w:tab/>
            </w:r>
            <w:r w:rsidR="00BC01F0" w:rsidRPr="009E5E0A">
              <w:rPr>
                <w:rStyle w:val="Hyperlink"/>
                <w:noProof/>
              </w:rPr>
              <w:t>Business reallocation</w:t>
            </w:r>
            <w:r w:rsidR="00BC01F0">
              <w:rPr>
                <w:noProof/>
                <w:webHidden/>
              </w:rPr>
              <w:tab/>
            </w:r>
            <w:r w:rsidR="00BC01F0">
              <w:rPr>
                <w:noProof/>
                <w:webHidden/>
              </w:rPr>
              <w:fldChar w:fldCharType="begin"/>
            </w:r>
            <w:r w:rsidR="00BC01F0">
              <w:rPr>
                <w:noProof/>
                <w:webHidden/>
              </w:rPr>
              <w:instrText xml:space="preserve"> PAGEREF _Toc120525233 \h </w:instrText>
            </w:r>
            <w:r w:rsidR="00BC01F0">
              <w:rPr>
                <w:noProof/>
                <w:webHidden/>
              </w:rPr>
            </w:r>
            <w:r w:rsidR="00BC01F0">
              <w:rPr>
                <w:noProof/>
                <w:webHidden/>
              </w:rPr>
              <w:fldChar w:fldCharType="separate"/>
            </w:r>
            <w:r w:rsidR="009A5B58">
              <w:rPr>
                <w:noProof/>
                <w:webHidden/>
              </w:rPr>
              <w:t>222</w:t>
            </w:r>
            <w:r w:rsidR="00BC01F0">
              <w:rPr>
                <w:noProof/>
                <w:webHidden/>
              </w:rPr>
              <w:fldChar w:fldCharType="end"/>
            </w:r>
          </w:hyperlink>
        </w:p>
        <w:p w14:paraId="43A0623E" w14:textId="49898BC7" w:rsidR="00BC01F0" w:rsidRDefault="007D4347">
          <w:pPr>
            <w:pStyle w:val="TOC3"/>
            <w:tabs>
              <w:tab w:val="left" w:pos="1320"/>
              <w:tab w:val="right" w:leader="dot" w:pos="9016"/>
            </w:tabs>
            <w:rPr>
              <w:rFonts w:eastAsiaTheme="minorEastAsia"/>
              <w:noProof/>
              <w:lang w:eastAsia="en-AU"/>
            </w:rPr>
          </w:pPr>
          <w:hyperlink w:anchor="_Toc120525234" w:history="1">
            <w:r w:rsidR="00BC01F0" w:rsidRPr="009E5E0A">
              <w:rPr>
                <w:rStyle w:val="Hyperlink"/>
                <w:noProof/>
              </w:rPr>
              <w:t>9.3.5</w:t>
            </w:r>
            <w:r w:rsidR="00BC01F0">
              <w:rPr>
                <w:rFonts w:eastAsiaTheme="minorEastAsia"/>
                <w:noProof/>
                <w:lang w:eastAsia="en-AU"/>
              </w:rPr>
              <w:tab/>
            </w:r>
            <w:r w:rsidR="00BC01F0" w:rsidRPr="009E5E0A">
              <w:rPr>
                <w:rStyle w:val="Hyperlink"/>
                <w:noProof/>
              </w:rPr>
              <w:t>Participant perspectives</w:t>
            </w:r>
            <w:r w:rsidR="00BC01F0">
              <w:rPr>
                <w:noProof/>
                <w:webHidden/>
              </w:rPr>
              <w:tab/>
            </w:r>
            <w:r w:rsidR="00BC01F0">
              <w:rPr>
                <w:noProof/>
                <w:webHidden/>
              </w:rPr>
              <w:fldChar w:fldCharType="begin"/>
            </w:r>
            <w:r w:rsidR="00BC01F0">
              <w:rPr>
                <w:noProof/>
                <w:webHidden/>
              </w:rPr>
              <w:instrText xml:space="preserve"> PAGEREF _Toc120525234 \h </w:instrText>
            </w:r>
            <w:r w:rsidR="00BC01F0">
              <w:rPr>
                <w:noProof/>
                <w:webHidden/>
              </w:rPr>
            </w:r>
            <w:r w:rsidR="00BC01F0">
              <w:rPr>
                <w:noProof/>
                <w:webHidden/>
              </w:rPr>
              <w:fldChar w:fldCharType="separate"/>
            </w:r>
            <w:r w:rsidR="009A5B58">
              <w:rPr>
                <w:noProof/>
                <w:webHidden/>
              </w:rPr>
              <w:t>223</w:t>
            </w:r>
            <w:r w:rsidR="00BC01F0">
              <w:rPr>
                <w:noProof/>
                <w:webHidden/>
              </w:rPr>
              <w:fldChar w:fldCharType="end"/>
            </w:r>
          </w:hyperlink>
        </w:p>
        <w:p w14:paraId="7AE5C507" w14:textId="4D2A83DA" w:rsidR="00BC01F0" w:rsidRDefault="007D4347">
          <w:pPr>
            <w:pStyle w:val="TOC1"/>
            <w:tabs>
              <w:tab w:val="left" w:pos="660"/>
              <w:tab w:val="right" w:leader="dot" w:pos="9016"/>
            </w:tabs>
            <w:rPr>
              <w:rFonts w:eastAsiaTheme="minorEastAsia"/>
              <w:b w:val="0"/>
              <w:noProof/>
              <w:lang w:eastAsia="en-AU"/>
            </w:rPr>
          </w:pPr>
          <w:hyperlink w:anchor="_Toc120525235" w:history="1">
            <w:r w:rsidR="00BC01F0" w:rsidRPr="009E5E0A">
              <w:rPr>
                <w:rStyle w:val="Hyperlink"/>
                <w:noProof/>
              </w:rPr>
              <w:t>9.4</w:t>
            </w:r>
            <w:r w:rsidR="00BC01F0">
              <w:rPr>
                <w:rFonts w:eastAsiaTheme="minorEastAsia"/>
                <w:b w:val="0"/>
                <w:noProof/>
                <w:lang w:eastAsia="en-AU"/>
              </w:rPr>
              <w:tab/>
            </w:r>
            <w:r w:rsidR="00BC01F0" w:rsidRPr="009E5E0A">
              <w:rPr>
                <w:rStyle w:val="Hyperlink"/>
                <w:noProof/>
              </w:rPr>
              <w:t>Administrative burden in jobactive</w:t>
            </w:r>
            <w:r w:rsidR="00BC01F0">
              <w:rPr>
                <w:noProof/>
                <w:webHidden/>
              </w:rPr>
              <w:tab/>
            </w:r>
            <w:r w:rsidR="00BC01F0">
              <w:rPr>
                <w:noProof/>
                <w:webHidden/>
              </w:rPr>
              <w:fldChar w:fldCharType="begin"/>
            </w:r>
            <w:r w:rsidR="00BC01F0">
              <w:rPr>
                <w:noProof/>
                <w:webHidden/>
              </w:rPr>
              <w:instrText xml:space="preserve"> PAGEREF _Toc120525235 \h </w:instrText>
            </w:r>
            <w:r w:rsidR="00BC01F0">
              <w:rPr>
                <w:noProof/>
                <w:webHidden/>
              </w:rPr>
            </w:r>
            <w:r w:rsidR="00BC01F0">
              <w:rPr>
                <w:noProof/>
                <w:webHidden/>
              </w:rPr>
              <w:fldChar w:fldCharType="separate"/>
            </w:r>
            <w:r w:rsidR="009A5B58">
              <w:rPr>
                <w:noProof/>
                <w:webHidden/>
              </w:rPr>
              <w:t>224</w:t>
            </w:r>
            <w:r w:rsidR="00BC01F0">
              <w:rPr>
                <w:noProof/>
                <w:webHidden/>
              </w:rPr>
              <w:fldChar w:fldCharType="end"/>
            </w:r>
          </w:hyperlink>
        </w:p>
        <w:p w14:paraId="5BC49BF2" w14:textId="70A72B5F" w:rsidR="00BC01F0" w:rsidRDefault="007D4347">
          <w:pPr>
            <w:pStyle w:val="TOC3"/>
            <w:tabs>
              <w:tab w:val="left" w:pos="1320"/>
              <w:tab w:val="right" w:leader="dot" w:pos="9016"/>
            </w:tabs>
            <w:rPr>
              <w:rFonts w:eastAsiaTheme="minorEastAsia"/>
              <w:noProof/>
              <w:lang w:eastAsia="en-AU"/>
            </w:rPr>
          </w:pPr>
          <w:hyperlink w:anchor="_Toc120525236" w:history="1">
            <w:r w:rsidR="00BC01F0" w:rsidRPr="009E5E0A">
              <w:rPr>
                <w:rStyle w:val="Hyperlink"/>
                <w:noProof/>
              </w:rPr>
              <w:t>9.4.1</w:t>
            </w:r>
            <w:r w:rsidR="00BC01F0">
              <w:rPr>
                <w:rFonts w:eastAsiaTheme="minorEastAsia"/>
                <w:noProof/>
                <w:lang w:eastAsia="en-AU"/>
              </w:rPr>
              <w:tab/>
            </w:r>
            <w:r w:rsidR="00BC01F0" w:rsidRPr="009E5E0A">
              <w:rPr>
                <w:rStyle w:val="Hyperlink"/>
                <w:noProof/>
              </w:rPr>
              <w:t>Time devoted to meeting departmental administrative requirements</w:t>
            </w:r>
            <w:r w:rsidR="00BC01F0">
              <w:rPr>
                <w:noProof/>
                <w:webHidden/>
              </w:rPr>
              <w:tab/>
            </w:r>
            <w:r w:rsidR="00BC01F0">
              <w:rPr>
                <w:noProof/>
                <w:webHidden/>
              </w:rPr>
              <w:fldChar w:fldCharType="begin"/>
            </w:r>
            <w:r w:rsidR="00BC01F0">
              <w:rPr>
                <w:noProof/>
                <w:webHidden/>
              </w:rPr>
              <w:instrText xml:space="preserve"> PAGEREF _Toc120525236 \h </w:instrText>
            </w:r>
            <w:r w:rsidR="00BC01F0">
              <w:rPr>
                <w:noProof/>
                <w:webHidden/>
              </w:rPr>
            </w:r>
            <w:r w:rsidR="00BC01F0">
              <w:rPr>
                <w:noProof/>
                <w:webHidden/>
              </w:rPr>
              <w:fldChar w:fldCharType="separate"/>
            </w:r>
            <w:r w:rsidR="009A5B58">
              <w:rPr>
                <w:noProof/>
                <w:webHidden/>
              </w:rPr>
              <w:t>224</w:t>
            </w:r>
            <w:r w:rsidR="00BC01F0">
              <w:rPr>
                <w:noProof/>
                <w:webHidden/>
              </w:rPr>
              <w:fldChar w:fldCharType="end"/>
            </w:r>
          </w:hyperlink>
        </w:p>
        <w:p w14:paraId="209F7D3D" w14:textId="71BB4FD0" w:rsidR="00BC01F0" w:rsidRDefault="007D4347">
          <w:pPr>
            <w:pStyle w:val="TOC3"/>
            <w:tabs>
              <w:tab w:val="left" w:pos="1320"/>
              <w:tab w:val="right" w:leader="dot" w:pos="9016"/>
            </w:tabs>
            <w:rPr>
              <w:rFonts w:eastAsiaTheme="minorEastAsia"/>
              <w:noProof/>
              <w:lang w:eastAsia="en-AU"/>
            </w:rPr>
          </w:pPr>
          <w:hyperlink w:anchor="_Toc120525237" w:history="1">
            <w:r w:rsidR="00BC01F0" w:rsidRPr="009E5E0A">
              <w:rPr>
                <w:rStyle w:val="Hyperlink"/>
                <w:noProof/>
              </w:rPr>
              <w:t>9.4.2</w:t>
            </w:r>
            <w:r w:rsidR="00BC01F0">
              <w:rPr>
                <w:rFonts w:eastAsiaTheme="minorEastAsia"/>
                <w:noProof/>
                <w:lang w:eastAsia="en-AU"/>
              </w:rPr>
              <w:tab/>
            </w:r>
            <w:r w:rsidR="00BC01F0" w:rsidRPr="009E5E0A">
              <w:rPr>
                <w:rStyle w:val="Hyperlink"/>
                <w:noProof/>
              </w:rPr>
              <w:t>Rolling Random Sample reviews</w:t>
            </w:r>
            <w:r w:rsidR="00BC01F0">
              <w:rPr>
                <w:noProof/>
                <w:webHidden/>
              </w:rPr>
              <w:tab/>
            </w:r>
            <w:r w:rsidR="00BC01F0">
              <w:rPr>
                <w:noProof/>
                <w:webHidden/>
              </w:rPr>
              <w:fldChar w:fldCharType="begin"/>
            </w:r>
            <w:r w:rsidR="00BC01F0">
              <w:rPr>
                <w:noProof/>
                <w:webHidden/>
              </w:rPr>
              <w:instrText xml:space="preserve"> PAGEREF _Toc120525237 \h </w:instrText>
            </w:r>
            <w:r w:rsidR="00BC01F0">
              <w:rPr>
                <w:noProof/>
                <w:webHidden/>
              </w:rPr>
            </w:r>
            <w:r w:rsidR="00BC01F0">
              <w:rPr>
                <w:noProof/>
                <w:webHidden/>
              </w:rPr>
              <w:fldChar w:fldCharType="separate"/>
            </w:r>
            <w:r w:rsidR="009A5B58">
              <w:rPr>
                <w:noProof/>
                <w:webHidden/>
              </w:rPr>
              <w:t>225</w:t>
            </w:r>
            <w:r w:rsidR="00BC01F0">
              <w:rPr>
                <w:noProof/>
                <w:webHidden/>
              </w:rPr>
              <w:fldChar w:fldCharType="end"/>
            </w:r>
          </w:hyperlink>
        </w:p>
        <w:p w14:paraId="21945D56" w14:textId="0B10A42A" w:rsidR="00BC01F0" w:rsidRDefault="007D4347">
          <w:pPr>
            <w:pStyle w:val="TOC3"/>
            <w:tabs>
              <w:tab w:val="left" w:pos="1320"/>
              <w:tab w:val="right" w:leader="dot" w:pos="9016"/>
            </w:tabs>
            <w:rPr>
              <w:rFonts w:eastAsiaTheme="minorEastAsia"/>
              <w:noProof/>
              <w:lang w:eastAsia="en-AU"/>
            </w:rPr>
          </w:pPr>
          <w:hyperlink w:anchor="_Toc120525238" w:history="1">
            <w:r w:rsidR="00BC01F0" w:rsidRPr="009E5E0A">
              <w:rPr>
                <w:rStyle w:val="Hyperlink"/>
                <w:noProof/>
              </w:rPr>
              <w:t>9.4.3</w:t>
            </w:r>
            <w:r w:rsidR="00BC01F0">
              <w:rPr>
                <w:rFonts w:eastAsiaTheme="minorEastAsia"/>
                <w:noProof/>
                <w:lang w:eastAsia="en-AU"/>
              </w:rPr>
              <w:tab/>
            </w:r>
            <w:r w:rsidR="00BC01F0" w:rsidRPr="009E5E0A">
              <w:rPr>
                <w:rStyle w:val="Hyperlink"/>
                <w:noProof/>
              </w:rPr>
              <w:t>Provider perceptions of regulatory and administrative burden</w:t>
            </w:r>
            <w:r w:rsidR="00BC01F0">
              <w:rPr>
                <w:noProof/>
                <w:webHidden/>
              </w:rPr>
              <w:tab/>
            </w:r>
            <w:r w:rsidR="00BC01F0">
              <w:rPr>
                <w:noProof/>
                <w:webHidden/>
              </w:rPr>
              <w:fldChar w:fldCharType="begin"/>
            </w:r>
            <w:r w:rsidR="00BC01F0">
              <w:rPr>
                <w:noProof/>
                <w:webHidden/>
              </w:rPr>
              <w:instrText xml:space="preserve"> PAGEREF _Toc120525238 \h </w:instrText>
            </w:r>
            <w:r w:rsidR="00BC01F0">
              <w:rPr>
                <w:noProof/>
                <w:webHidden/>
              </w:rPr>
            </w:r>
            <w:r w:rsidR="00BC01F0">
              <w:rPr>
                <w:noProof/>
                <w:webHidden/>
              </w:rPr>
              <w:fldChar w:fldCharType="separate"/>
            </w:r>
            <w:r w:rsidR="009A5B58">
              <w:rPr>
                <w:noProof/>
                <w:webHidden/>
              </w:rPr>
              <w:t>230</w:t>
            </w:r>
            <w:r w:rsidR="00BC01F0">
              <w:rPr>
                <w:noProof/>
                <w:webHidden/>
              </w:rPr>
              <w:fldChar w:fldCharType="end"/>
            </w:r>
          </w:hyperlink>
        </w:p>
        <w:p w14:paraId="53CD6D5B" w14:textId="16FF3272" w:rsidR="00BC01F0" w:rsidRDefault="007D4347">
          <w:pPr>
            <w:pStyle w:val="TOC1"/>
            <w:tabs>
              <w:tab w:val="left" w:pos="660"/>
              <w:tab w:val="right" w:leader="dot" w:pos="9016"/>
            </w:tabs>
            <w:rPr>
              <w:rFonts w:eastAsiaTheme="minorEastAsia"/>
              <w:b w:val="0"/>
              <w:noProof/>
              <w:lang w:eastAsia="en-AU"/>
            </w:rPr>
          </w:pPr>
          <w:hyperlink w:anchor="_Toc120525239" w:history="1">
            <w:r w:rsidR="00BC01F0" w:rsidRPr="009E5E0A">
              <w:rPr>
                <w:rStyle w:val="Hyperlink"/>
                <w:noProof/>
              </w:rPr>
              <w:t>9.5</w:t>
            </w:r>
            <w:r w:rsidR="00BC01F0">
              <w:rPr>
                <w:rFonts w:eastAsiaTheme="minorEastAsia"/>
                <w:b w:val="0"/>
                <w:noProof/>
                <w:lang w:eastAsia="en-AU"/>
              </w:rPr>
              <w:tab/>
            </w:r>
            <w:r w:rsidR="00BC01F0" w:rsidRPr="009E5E0A">
              <w:rPr>
                <w:rStyle w:val="Hyperlink"/>
                <w:noProof/>
              </w:rPr>
              <w:t>Conclusion</w:t>
            </w:r>
            <w:r w:rsidR="00BC01F0">
              <w:rPr>
                <w:noProof/>
                <w:webHidden/>
              </w:rPr>
              <w:tab/>
            </w:r>
            <w:r w:rsidR="00BC01F0">
              <w:rPr>
                <w:noProof/>
                <w:webHidden/>
              </w:rPr>
              <w:fldChar w:fldCharType="begin"/>
            </w:r>
            <w:r w:rsidR="00BC01F0">
              <w:rPr>
                <w:noProof/>
                <w:webHidden/>
              </w:rPr>
              <w:instrText xml:space="preserve"> PAGEREF _Toc120525239 \h </w:instrText>
            </w:r>
            <w:r w:rsidR="00BC01F0">
              <w:rPr>
                <w:noProof/>
                <w:webHidden/>
              </w:rPr>
            </w:r>
            <w:r w:rsidR="00BC01F0">
              <w:rPr>
                <w:noProof/>
                <w:webHidden/>
              </w:rPr>
              <w:fldChar w:fldCharType="separate"/>
            </w:r>
            <w:r w:rsidR="009A5B58">
              <w:rPr>
                <w:noProof/>
                <w:webHidden/>
              </w:rPr>
              <w:t>236</w:t>
            </w:r>
            <w:r w:rsidR="00BC01F0">
              <w:rPr>
                <w:noProof/>
                <w:webHidden/>
              </w:rPr>
              <w:fldChar w:fldCharType="end"/>
            </w:r>
          </w:hyperlink>
        </w:p>
        <w:p w14:paraId="0AE90FFB" w14:textId="28EF98DA" w:rsidR="00BC01F0" w:rsidRDefault="007D4347">
          <w:pPr>
            <w:pStyle w:val="TOC1"/>
            <w:tabs>
              <w:tab w:val="left" w:pos="660"/>
              <w:tab w:val="right" w:leader="dot" w:pos="9016"/>
            </w:tabs>
            <w:rPr>
              <w:rFonts w:eastAsiaTheme="minorEastAsia"/>
              <w:b w:val="0"/>
              <w:noProof/>
              <w:lang w:eastAsia="en-AU"/>
            </w:rPr>
          </w:pPr>
          <w:hyperlink w:anchor="_Toc120525240" w:history="1">
            <w:r w:rsidR="00BC01F0" w:rsidRPr="009E5E0A">
              <w:rPr>
                <w:rStyle w:val="Hyperlink"/>
                <w:noProof/>
              </w:rPr>
              <w:t>10</w:t>
            </w:r>
            <w:r w:rsidR="00BC01F0">
              <w:rPr>
                <w:rFonts w:eastAsiaTheme="minorEastAsia"/>
                <w:b w:val="0"/>
                <w:noProof/>
                <w:lang w:eastAsia="en-AU"/>
              </w:rPr>
              <w:tab/>
            </w:r>
            <w:r w:rsidR="00BC01F0" w:rsidRPr="009E5E0A">
              <w:rPr>
                <w:rStyle w:val="Hyperlink"/>
                <w:noProof/>
              </w:rPr>
              <w:t>Effectiveness of jobactive in achieving outcomes</w:t>
            </w:r>
            <w:r w:rsidR="00BC01F0">
              <w:rPr>
                <w:noProof/>
                <w:webHidden/>
              </w:rPr>
              <w:tab/>
            </w:r>
            <w:r w:rsidR="00BC01F0">
              <w:rPr>
                <w:noProof/>
                <w:webHidden/>
              </w:rPr>
              <w:fldChar w:fldCharType="begin"/>
            </w:r>
            <w:r w:rsidR="00BC01F0">
              <w:rPr>
                <w:noProof/>
                <w:webHidden/>
              </w:rPr>
              <w:instrText xml:space="preserve"> PAGEREF _Toc120525240 \h </w:instrText>
            </w:r>
            <w:r w:rsidR="00BC01F0">
              <w:rPr>
                <w:noProof/>
                <w:webHidden/>
              </w:rPr>
            </w:r>
            <w:r w:rsidR="00BC01F0">
              <w:rPr>
                <w:noProof/>
                <w:webHidden/>
              </w:rPr>
              <w:fldChar w:fldCharType="separate"/>
            </w:r>
            <w:r w:rsidR="009A5B58">
              <w:rPr>
                <w:noProof/>
                <w:webHidden/>
              </w:rPr>
              <w:t>237</w:t>
            </w:r>
            <w:r w:rsidR="00BC01F0">
              <w:rPr>
                <w:noProof/>
                <w:webHidden/>
              </w:rPr>
              <w:fldChar w:fldCharType="end"/>
            </w:r>
          </w:hyperlink>
        </w:p>
        <w:p w14:paraId="2A16D472" w14:textId="2650B1A2" w:rsidR="00BC01F0" w:rsidRDefault="007D4347">
          <w:pPr>
            <w:pStyle w:val="TOC1"/>
            <w:tabs>
              <w:tab w:val="left" w:pos="660"/>
              <w:tab w:val="right" w:leader="dot" w:pos="9016"/>
            </w:tabs>
            <w:rPr>
              <w:rFonts w:eastAsiaTheme="minorEastAsia"/>
              <w:b w:val="0"/>
              <w:noProof/>
              <w:lang w:eastAsia="en-AU"/>
            </w:rPr>
          </w:pPr>
          <w:hyperlink w:anchor="_Toc120525241" w:history="1">
            <w:r w:rsidR="00BC01F0" w:rsidRPr="009E5E0A">
              <w:rPr>
                <w:rStyle w:val="Hyperlink"/>
                <w:noProof/>
              </w:rPr>
              <w:t>10.1</w:t>
            </w:r>
            <w:r w:rsidR="00BC01F0">
              <w:rPr>
                <w:rFonts w:eastAsiaTheme="minorEastAsia"/>
                <w:b w:val="0"/>
                <w:noProof/>
                <w:lang w:eastAsia="en-AU"/>
              </w:rPr>
              <w:tab/>
            </w:r>
            <w:r w:rsidR="00BC01F0" w:rsidRPr="009E5E0A">
              <w:rPr>
                <w:rStyle w:val="Hyperlink"/>
                <w:noProof/>
              </w:rPr>
              <w:t>The overall effectiveness of jobactive</w:t>
            </w:r>
            <w:r w:rsidR="00BC01F0">
              <w:rPr>
                <w:noProof/>
                <w:webHidden/>
              </w:rPr>
              <w:tab/>
            </w:r>
            <w:r w:rsidR="00BC01F0">
              <w:rPr>
                <w:noProof/>
                <w:webHidden/>
              </w:rPr>
              <w:fldChar w:fldCharType="begin"/>
            </w:r>
            <w:r w:rsidR="00BC01F0">
              <w:rPr>
                <w:noProof/>
                <w:webHidden/>
              </w:rPr>
              <w:instrText xml:space="preserve"> PAGEREF _Toc120525241 \h </w:instrText>
            </w:r>
            <w:r w:rsidR="00BC01F0">
              <w:rPr>
                <w:noProof/>
                <w:webHidden/>
              </w:rPr>
            </w:r>
            <w:r w:rsidR="00BC01F0">
              <w:rPr>
                <w:noProof/>
                <w:webHidden/>
              </w:rPr>
              <w:fldChar w:fldCharType="separate"/>
            </w:r>
            <w:r w:rsidR="009A5B58">
              <w:rPr>
                <w:noProof/>
                <w:webHidden/>
              </w:rPr>
              <w:t>237</w:t>
            </w:r>
            <w:r w:rsidR="00BC01F0">
              <w:rPr>
                <w:noProof/>
                <w:webHidden/>
              </w:rPr>
              <w:fldChar w:fldCharType="end"/>
            </w:r>
          </w:hyperlink>
        </w:p>
        <w:p w14:paraId="48E0DF19" w14:textId="2CFC840F" w:rsidR="00BC01F0" w:rsidRDefault="007D4347">
          <w:pPr>
            <w:pStyle w:val="TOC3"/>
            <w:tabs>
              <w:tab w:val="left" w:pos="1320"/>
              <w:tab w:val="right" w:leader="dot" w:pos="9016"/>
            </w:tabs>
            <w:rPr>
              <w:rFonts w:eastAsiaTheme="minorEastAsia"/>
              <w:noProof/>
              <w:lang w:eastAsia="en-AU"/>
            </w:rPr>
          </w:pPr>
          <w:hyperlink w:anchor="_Toc120525242" w:history="1">
            <w:r w:rsidR="00BC01F0" w:rsidRPr="009E5E0A">
              <w:rPr>
                <w:rStyle w:val="Hyperlink"/>
                <w:noProof/>
              </w:rPr>
              <w:t>10.1.1</w:t>
            </w:r>
            <w:r w:rsidR="00BC01F0">
              <w:rPr>
                <w:rFonts w:eastAsiaTheme="minorEastAsia"/>
                <w:noProof/>
                <w:lang w:eastAsia="en-AU"/>
              </w:rPr>
              <w:tab/>
            </w:r>
            <w:r w:rsidR="00BC01F0" w:rsidRPr="009E5E0A">
              <w:rPr>
                <w:rStyle w:val="Hyperlink"/>
                <w:noProof/>
              </w:rPr>
              <w:t>Achieving labour market outcomes</w:t>
            </w:r>
            <w:r w:rsidR="00BC01F0">
              <w:rPr>
                <w:noProof/>
                <w:webHidden/>
              </w:rPr>
              <w:tab/>
            </w:r>
            <w:r w:rsidR="00BC01F0">
              <w:rPr>
                <w:noProof/>
                <w:webHidden/>
              </w:rPr>
              <w:fldChar w:fldCharType="begin"/>
            </w:r>
            <w:r w:rsidR="00BC01F0">
              <w:rPr>
                <w:noProof/>
                <w:webHidden/>
              </w:rPr>
              <w:instrText xml:space="preserve"> PAGEREF _Toc120525242 \h </w:instrText>
            </w:r>
            <w:r w:rsidR="00BC01F0">
              <w:rPr>
                <w:noProof/>
                <w:webHidden/>
              </w:rPr>
            </w:r>
            <w:r w:rsidR="00BC01F0">
              <w:rPr>
                <w:noProof/>
                <w:webHidden/>
              </w:rPr>
              <w:fldChar w:fldCharType="separate"/>
            </w:r>
            <w:r w:rsidR="009A5B58">
              <w:rPr>
                <w:noProof/>
                <w:webHidden/>
              </w:rPr>
              <w:t>237</w:t>
            </w:r>
            <w:r w:rsidR="00BC01F0">
              <w:rPr>
                <w:noProof/>
                <w:webHidden/>
              </w:rPr>
              <w:fldChar w:fldCharType="end"/>
            </w:r>
          </w:hyperlink>
        </w:p>
        <w:p w14:paraId="75DB9912" w14:textId="65ABF377" w:rsidR="00BC01F0" w:rsidRDefault="007D4347">
          <w:pPr>
            <w:pStyle w:val="TOC3"/>
            <w:tabs>
              <w:tab w:val="left" w:pos="1320"/>
              <w:tab w:val="right" w:leader="dot" w:pos="9016"/>
            </w:tabs>
            <w:rPr>
              <w:rFonts w:eastAsiaTheme="minorEastAsia"/>
              <w:noProof/>
              <w:lang w:eastAsia="en-AU"/>
            </w:rPr>
          </w:pPr>
          <w:hyperlink w:anchor="_Toc120525243" w:history="1">
            <w:r w:rsidR="00BC01F0" w:rsidRPr="009E5E0A">
              <w:rPr>
                <w:rStyle w:val="Hyperlink"/>
                <w:noProof/>
              </w:rPr>
              <w:t>10.1.2</w:t>
            </w:r>
            <w:r w:rsidR="00BC01F0">
              <w:rPr>
                <w:rFonts w:eastAsiaTheme="minorEastAsia"/>
                <w:noProof/>
                <w:lang w:eastAsia="en-AU"/>
              </w:rPr>
              <w:tab/>
            </w:r>
            <w:r w:rsidR="00BC01F0" w:rsidRPr="009E5E0A">
              <w:rPr>
                <w:rStyle w:val="Hyperlink"/>
                <w:noProof/>
              </w:rPr>
              <w:t>Sustaining labour market outcomes</w:t>
            </w:r>
            <w:r w:rsidR="00BC01F0">
              <w:rPr>
                <w:noProof/>
                <w:webHidden/>
              </w:rPr>
              <w:tab/>
            </w:r>
            <w:r w:rsidR="00BC01F0">
              <w:rPr>
                <w:noProof/>
                <w:webHidden/>
              </w:rPr>
              <w:fldChar w:fldCharType="begin"/>
            </w:r>
            <w:r w:rsidR="00BC01F0">
              <w:rPr>
                <w:noProof/>
                <w:webHidden/>
              </w:rPr>
              <w:instrText xml:space="preserve"> PAGEREF _Toc120525243 \h </w:instrText>
            </w:r>
            <w:r w:rsidR="00BC01F0">
              <w:rPr>
                <w:noProof/>
                <w:webHidden/>
              </w:rPr>
            </w:r>
            <w:r w:rsidR="00BC01F0">
              <w:rPr>
                <w:noProof/>
                <w:webHidden/>
              </w:rPr>
              <w:fldChar w:fldCharType="separate"/>
            </w:r>
            <w:r w:rsidR="009A5B58">
              <w:rPr>
                <w:noProof/>
                <w:webHidden/>
              </w:rPr>
              <w:t>241</w:t>
            </w:r>
            <w:r w:rsidR="00BC01F0">
              <w:rPr>
                <w:noProof/>
                <w:webHidden/>
              </w:rPr>
              <w:fldChar w:fldCharType="end"/>
            </w:r>
          </w:hyperlink>
        </w:p>
        <w:p w14:paraId="048C4353" w14:textId="18300FD9" w:rsidR="00BC01F0" w:rsidRDefault="007D4347">
          <w:pPr>
            <w:pStyle w:val="TOC1"/>
            <w:tabs>
              <w:tab w:val="left" w:pos="660"/>
              <w:tab w:val="right" w:leader="dot" w:pos="9016"/>
            </w:tabs>
            <w:rPr>
              <w:rFonts w:eastAsiaTheme="minorEastAsia"/>
              <w:b w:val="0"/>
              <w:noProof/>
              <w:lang w:eastAsia="en-AU"/>
            </w:rPr>
          </w:pPr>
          <w:hyperlink w:anchor="_Toc120525244" w:history="1">
            <w:r w:rsidR="00BC01F0" w:rsidRPr="009E5E0A">
              <w:rPr>
                <w:rStyle w:val="Hyperlink"/>
                <w:noProof/>
              </w:rPr>
              <w:t>10.2</w:t>
            </w:r>
            <w:r w:rsidR="00BC01F0">
              <w:rPr>
                <w:rFonts w:eastAsiaTheme="minorEastAsia"/>
                <w:b w:val="0"/>
                <w:noProof/>
                <w:lang w:eastAsia="en-AU"/>
              </w:rPr>
              <w:tab/>
            </w:r>
            <w:r w:rsidR="00BC01F0" w:rsidRPr="009E5E0A">
              <w:rPr>
                <w:rStyle w:val="Hyperlink"/>
                <w:noProof/>
              </w:rPr>
              <w:t>Cost-effectiveness</w:t>
            </w:r>
            <w:r w:rsidR="00BC01F0">
              <w:rPr>
                <w:noProof/>
                <w:webHidden/>
              </w:rPr>
              <w:tab/>
            </w:r>
            <w:r w:rsidR="00BC01F0">
              <w:rPr>
                <w:noProof/>
                <w:webHidden/>
              </w:rPr>
              <w:fldChar w:fldCharType="begin"/>
            </w:r>
            <w:r w:rsidR="00BC01F0">
              <w:rPr>
                <w:noProof/>
                <w:webHidden/>
              </w:rPr>
              <w:instrText xml:space="preserve"> PAGEREF _Toc120525244 \h </w:instrText>
            </w:r>
            <w:r w:rsidR="00BC01F0">
              <w:rPr>
                <w:noProof/>
                <w:webHidden/>
              </w:rPr>
            </w:r>
            <w:r w:rsidR="00BC01F0">
              <w:rPr>
                <w:noProof/>
                <w:webHidden/>
              </w:rPr>
              <w:fldChar w:fldCharType="separate"/>
            </w:r>
            <w:r w:rsidR="009A5B58">
              <w:rPr>
                <w:noProof/>
                <w:webHidden/>
              </w:rPr>
              <w:t>247</w:t>
            </w:r>
            <w:r w:rsidR="00BC01F0">
              <w:rPr>
                <w:noProof/>
                <w:webHidden/>
              </w:rPr>
              <w:fldChar w:fldCharType="end"/>
            </w:r>
          </w:hyperlink>
        </w:p>
        <w:p w14:paraId="13FF7D54" w14:textId="5EDD96BE" w:rsidR="00BC01F0" w:rsidRDefault="007D4347">
          <w:pPr>
            <w:pStyle w:val="TOC3"/>
            <w:tabs>
              <w:tab w:val="left" w:pos="1320"/>
              <w:tab w:val="right" w:leader="dot" w:pos="9016"/>
            </w:tabs>
            <w:rPr>
              <w:rFonts w:eastAsiaTheme="minorEastAsia"/>
              <w:noProof/>
              <w:lang w:eastAsia="en-AU"/>
            </w:rPr>
          </w:pPr>
          <w:hyperlink w:anchor="_Toc120525245" w:history="1">
            <w:r w:rsidR="00BC01F0" w:rsidRPr="009E5E0A">
              <w:rPr>
                <w:rStyle w:val="Hyperlink"/>
                <w:noProof/>
              </w:rPr>
              <w:t>10.2.1</w:t>
            </w:r>
            <w:r w:rsidR="00BC01F0">
              <w:rPr>
                <w:rFonts w:eastAsiaTheme="minorEastAsia"/>
                <w:noProof/>
                <w:lang w:eastAsia="en-AU"/>
              </w:rPr>
              <w:tab/>
            </w:r>
            <w:r w:rsidR="00BC01F0" w:rsidRPr="009E5E0A">
              <w:rPr>
                <w:rStyle w:val="Hyperlink"/>
                <w:noProof/>
              </w:rPr>
              <w:t>Expenditure on jobactive</w:t>
            </w:r>
            <w:r w:rsidR="00BC01F0">
              <w:rPr>
                <w:noProof/>
                <w:webHidden/>
              </w:rPr>
              <w:tab/>
            </w:r>
            <w:r w:rsidR="00BC01F0">
              <w:rPr>
                <w:noProof/>
                <w:webHidden/>
              </w:rPr>
              <w:fldChar w:fldCharType="begin"/>
            </w:r>
            <w:r w:rsidR="00BC01F0">
              <w:rPr>
                <w:noProof/>
                <w:webHidden/>
              </w:rPr>
              <w:instrText xml:space="preserve"> PAGEREF _Toc120525245 \h </w:instrText>
            </w:r>
            <w:r w:rsidR="00BC01F0">
              <w:rPr>
                <w:noProof/>
                <w:webHidden/>
              </w:rPr>
            </w:r>
            <w:r w:rsidR="00BC01F0">
              <w:rPr>
                <w:noProof/>
                <w:webHidden/>
              </w:rPr>
              <w:fldChar w:fldCharType="separate"/>
            </w:r>
            <w:r w:rsidR="009A5B58">
              <w:rPr>
                <w:noProof/>
                <w:webHidden/>
              </w:rPr>
              <w:t>247</w:t>
            </w:r>
            <w:r w:rsidR="00BC01F0">
              <w:rPr>
                <w:noProof/>
                <w:webHidden/>
              </w:rPr>
              <w:fldChar w:fldCharType="end"/>
            </w:r>
          </w:hyperlink>
        </w:p>
        <w:p w14:paraId="4B77BF81" w14:textId="1C851863" w:rsidR="00BC01F0" w:rsidRDefault="007D4347">
          <w:pPr>
            <w:pStyle w:val="TOC3"/>
            <w:tabs>
              <w:tab w:val="left" w:pos="1320"/>
              <w:tab w:val="right" w:leader="dot" w:pos="9016"/>
            </w:tabs>
            <w:rPr>
              <w:rFonts w:eastAsiaTheme="minorEastAsia"/>
              <w:noProof/>
              <w:lang w:eastAsia="en-AU"/>
            </w:rPr>
          </w:pPr>
          <w:hyperlink w:anchor="_Toc120525246" w:history="1">
            <w:r w:rsidR="00BC01F0" w:rsidRPr="009E5E0A">
              <w:rPr>
                <w:rStyle w:val="Hyperlink"/>
                <w:noProof/>
              </w:rPr>
              <w:t>10.2.2</w:t>
            </w:r>
            <w:r w:rsidR="00BC01F0">
              <w:rPr>
                <w:rFonts w:eastAsiaTheme="minorEastAsia"/>
                <w:noProof/>
                <w:lang w:eastAsia="en-AU"/>
              </w:rPr>
              <w:tab/>
            </w:r>
            <w:r w:rsidR="00BC01F0" w:rsidRPr="009E5E0A">
              <w:rPr>
                <w:rStyle w:val="Hyperlink"/>
                <w:noProof/>
              </w:rPr>
              <w:t>Expenditure on jobactive relative to JSA models</w:t>
            </w:r>
            <w:r w:rsidR="00BC01F0">
              <w:rPr>
                <w:noProof/>
                <w:webHidden/>
              </w:rPr>
              <w:tab/>
            </w:r>
            <w:r w:rsidR="00BC01F0">
              <w:rPr>
                <w:noProof/>
                <w:webHidden/>
              </w:rPr>
              <w:fldChar w:fldCharType="begin"/>
            </w:r>
            <w:r w:rsidR="00BC01F0">
              <w:rPr>
                <w:noProof/>
                <w:webHidden/>
              </w:rPr>
              <w:instrText xml:space="preserve"> PAGEREF _Toc120525246 \h </w:instrText>
            </w:r>
            <w:r w:rsidR="00BC01F0">
              <w:rPr>
                <w:noProof/>
                <w:webHidden/>
              </w:rPr>
            </w:r>
            <w:r w:rsidR="00BC01F0">
              <w:rPr>
                <w:noProof/>
                <w:webHidden/>
              </w:rPr>
              <w:fldChar w:fldCharType="separate"/>
            </w:r>
            <w:r w:rsidR="009A5B58">
              <w:rPr>
                <w:noProof/>
                <w:webHidden/>
              </w:rPr>
              <w:t>249</w:t>
            </w:r>
            <w:r w:rsidR="00BC01F0">
              <w:rPr>
                <w:noProof/>
                <w:webHidden/>
              </w:rPr>
              <w:fldChar w:fldCharType="end"/>
            </w:r>
          </w:hyperlink>
        </w:p>
        <w:p w14:paraId="4BFA9659" w14:textId="1A58D5F7" w:rsidR="00BC01F0" w:rsidRDefault="007D4347">
          <w:pPr>
            <w:pStyle w:val="TOC3"/>
            <w:tabs>
              <w:tab w:val="left" w:pos="1320"/>
              <w:tab w:val="right" w:leader="dot" w:pos="9016"/>
            </w:tabs>
            <w:rPr>
              <w:rFonts w:eastAsiaTheme="minorEastAsia"/>
              <w:noProof/>
              <w:lang w:eastAsia="en-AU"/>
            </w:rPr>
          </w:pPr>
          <w:hyperlink w:anchor="_Toc120525247" w:history="1">
            <w:r w:rsidR="00BC01F0" w:rsidRPr="009E5E0A">
              <w:rPr>
                <w:rStyle w:val="Hyperlink"/>
                <w:noProof/>
              </w:rPr>
              <w:t>10.2.3</w:t>
            </w:r>
            <w:r w:rsidR="00BC01F0">
              <w:rPr>
                <w:rFonts w:eastAsiaTheme="minorEastAsia"/>
                <w:noProof/>
                <w:lang w:eastAsia="en-AU"/>
              </w:rPr>
              <w:tab/>
            </w:r>
            <w:r w:rsidR="00BC01F0" w:rsidRPr="009E5E0A">
              <w:rPr>
                <w:rStyle w:val="Hyperlink"/>
                <w:noProof/>
              </w:rPr>
              <w:t>Program expenditure per program exit</w:t>
            </w:r>
            <w:r w:rsidR="00BC01F0">
              <w:rPr>
                <w:noProof/>
                <w:webHidden/>
              </w:rPr>
              <w:tab/>
            </w:r>
            <w:r w:rsidR="00BC01F0">
              <w:rPr>
                <w:noProof/>
                <w:webHidden/>
              </w:rPr>
              <w:fldChar w:fldCharType="begin"/>
            </w:r>
            <w:r w:rsidR="00BC01F0">
              <w:rPr>
                <w:noProof/>
                <w:webHidden/>
              </w:rPr>
              <w:instrText xml:space="preserve"> PAGEREF _Toc120525247 \h </w:instrText>
            </w:r>
            <w:r w:rsidR="00BC01F0">
              <w:rPr>
                <w:noProof/>
                <w:webHidden/>
              </w:rPr>
            </w:r>
            <w:r w:rsidR="00BC01F0">
              <w:rPr>
                <w:noProof/>
                <w:webHidden/>
              </w:rPr>
              <w:fldChar w:fldCharType="separate"/>
            </w:r>
            <w:r w:rsidR="009A5B58">
              <w:rPr>
                <w:noProof/>
                <w:webHidden/>
              </w:rPr>
              <w:t>249</w:t>
            </w:r>
            <w:r w:rsidR="00BC01F0">
              <w:rPr>
                <w:noProof/>
                <w:webHidden/>
              </w:rPr>
              <w:fldChar w:fldCharType="end"/>
            </w:r>
          </w:hyperlink>
        </w:p>
        <w:p w14:paraId="6766B00B" w14:textId="106D96FA" w:rsidR="00BC01F0" w:rsidRDefault="007D4347">
          <w:pPr>
            <w:pStyle w:val="TOC1"/>
            <w:tabs>
              <w:tab w:val="left" w:pos="660"/>
              <w:tab w:val="right" w:leader="dot" w:pos="9016"/>
            </w:tabs>
            <w:rPr>
              <w:rFonts w:eastAsiaTheme="minorEastAsia"/>
              <w:b w:val="0"/>
              <w:noProof/>
              <w:lang w:eastAsia="en-AU"/>
            </w:rPr>
          </w:pPr>
          <w:hyperlink w:anchor="_Toc120525248" w:history="1">
            <w:r w:rsidR="00BC01F0" w:rsidRPr="009E5E0A">
              <w:rPr>
                <w:rStyle w:val="Hyperlink"/>
                <w:noProof/>
              </w:rPr>
              <w:t>10.3</w:t>
            </w:r>
            <w:r w:rsidR="00BC01F0">
              <w:rPr>
                <w:rFonts w:eastAsiaTheme="minorEastAsia"/>
                <w:b w:val="0"/>
                <w:noProof/>
                <w:lang w:eastAsia="en-AU"/>
              </w:rPr>
              <w:tab/>
            </w:r>
            <w:r w:rsidR="00BC01F0" w:rsidRPr="009E5E0A">
              <w:rPr>
                <w:rStyle w:val="Hyperlink"/>
                <w:noProof/>
              </w:rPr>
              <w:t>Conclusion</w:t>
            </w:r>
            <w:r w:rsidR="00BC01F0">
              <w:rPr>
                <w:noProof/>
                <w:webHidden/>
              </w:rPr>
              <w:tab/>
            </w:r>
            <w:r w:rsidR="00BC01F0">
              <w:rPr>
                <w:noProof/>
                <w:webHidden/>
              </w:rPr>
              <w:fldChar w:fldCharType="begin"/>
            </w:r>
            <w:r w:rsidR="00BC01F0">
              <w:rPr>
                <w:noProof/>
                <w:webHidden/>
              </w:rPr>
              <w:instrText xml:space="preserve"> PAGEREF _Toc120525248 \h </w:instrText>
            </w:r>
            <w:r w:rsidR="00BC01F0">
              <w:rPr>
                <w:noProof/>
                <w:webHidden/>
              </w:rPr>
            </w:r>
            <w:r w:rsidR="00BC01F0">
              <w:rPr>
                <w:noProof/>
                <w:webHidden/>
              </w:rPr>
              <w:fldChar w:fldCharType="separate"/>
            </w:r>
            <w:r w:rsidR="009A5B58">
              <w:rPr>
                <w:noProof/>
                <w:webHidden/>
              </w:rPr>
              <w:t>251</w:t>
            </w:r>
            <w:r w:rsidR="00BC01F0">
              <w:rPr>
                <w:noProof/>
                <w:webHidden/>
              </w:rPr>
              <w:fldChar w:fldCharType="end"/>
            </w:r>
          </w:hyperlink>
        </w:p>
        <w:p w14:paraId="697C7C6C" w14:textId="270E3502" w:rsidR="00BC01F0" w:rsidRDefault="007D4347">
          <w:pPr>
            <w:pStyle w:val="TOC1"/>
            <w:tabs>
              <w:tab w:val="right" w:leader="dot" w:pos="9016"/>
            </w:tabs>
            <w:rPr>
              <w:rFonts w:eastAsiaTheme="minorEastAsia"/>
              <w:b w:val="0"/>
              <w:noProof/>
              <w:lang w:eastAsia="en-AU"/>
            </w:rPr>
          </w:pPr>
          <w:hyperlink w:anchor="_Toc120525249" w:history="1">
            <w:r w:rsidR="00BC01F0" w:rsidRPr="009E5E0A">
              <w:rPr>
                <w:rStyle w:val="Hyperlink"/>
                <w:noProof/>
              </w:rPr>
              <w:t>Bibliography</w:t>
            </w:r>
            <w:r w:rsidR="00BC01F0">
              <w:rPr>
                <w:noProof/>
                <w:webHidden/>
              </w:rPr>
              <w:tab/>
            </w:r>
            <w:r w:rsidR="00BC01F0">
              <w:rPr>
                <w:noProof/>
                <w:webHidden/>
              </w:rPr>
              <w:fldChar w:fldCharType="begin"/>
            </w:r>
            <w:r w:rsidR="00BC01F0">
              <w:rPr>
                <w:noProof/>
                <w:webHidden/>
              </w:rPr>
              <w:instrText xml:space="preserve"> PAGEREF _Toc120525249 \h </w:instrText>
            </w:r>
            <w:r w:rsidR="00BC01F0">
              <w:rPr>
                <w:noProof/>
                <w:webHidden/>
              </w:rPr>
            </w:r>
            <w:r w:rsidR="00BC01F0">
              <w:rPr>
                <w:noProof/>
                <w:webHidden/>
              </w:rPr>
              <w:fldChar w:fldCharType="separate"/>
            </w:r>
            <w:r w:rsidR="009A5B58">
              <w:rPr>
                <w:noProof/>
                <w:webHidden/>
              </w:rPr>
              <w:t>252</w:t>
            </w:r>
            <w:r w:rsidR="00BC01F0">
              <w:rPr>
                <w:noProof/>
                <w:webHidden/>
              </w:rPr>
              <w:fldChar w:fldCharType="end"/>
            </w:r>
          </w:hyperlink>
        </w:p>
        <w:p w14:paraId="67BE20AF" w14:textId="0FBCF211" w:rsidR="00BC01F0" w:rsidRDefault="007D4347">
          <w:pPr>
            <w:pStyle w:val="TOC1"/>
            <w:tabs>
              <w:tab w:val="left" w:pos="1320"/>
              <w:tab w:val="right" w:leader="dot" w:pos="9016"/>
            </w:tabs>
            <w:rPr>
              <w:rFonts w:eastAsiaTheme="minorEastAsia"/>
              <w:b w:val="0"/>
              <w:noProof/>
              <w:lang w:eastAsia="en-AU"/>
            </w:rPr>
          </w:pPr>
          <w:hyperlink w:anchor="_Toc120525250" w:history="1">
            <w:r w:rsidR="00BC01F0" w:rsidRPr="009E5E0A">
              <w:rPr>
                <w:rStyle w:val="Hyperlink"/>
                <w:noProof/>
              </w:rPr>
              <w:t>Appendix A</w:t>
            </w:r>
            <w:r w:rsidR="00BC01F0">
              <w:rPr>
                <w:rFonts w:eastAsiaTheme="minorEastAsia"/>
                <w:b w:val="0"/>
                <w:noProof/>
                <w:lang w:eastAsia="en-AU"/>
              </w:rPr>
              <w:tab/>
            </w:r>
            <w:r w:rsidR="00BC01F0" w:rsidRPr="009E5E0A">
              <w:rPr>
                <w:rStyle w:val="Hyperlink"/>
                <w:noProof/>
              </w:rPr>
              <w:t>Policy detail</w:t>
            </w:r>
            <w:r w:rsidR="00BC01F0">
              <w:rPr>
                <w:noProof/>
                <w:webHidden/>
              </w:rPr>
              <w:tab/>
            </w:r>
            <w:r w:rsidR="00BC01F0">
              <w:rPr>
                <w:noProof/>
                <w:webHidden/>
              </w:rPr>
              <w:fldChar w:fldCharType="begin"/>
            </w:r>
            <w:r w:rsidR="00BC01F0">
              <w:rPr>
                <w:noProof/>
                <w:webHidden/>
              </w:rPr>
              <w:instrText xml:space="preserve"> PAGEREF _Toc120525250 \h </w:instrText>
            </w:r>
            <w:r w:rsidR="00BC01F0">
              <w:rPr>
                <w:noProof/>
                <w:webHidden/>
              </w:rPr>
            </w:r>
            <w:r w:rsidR="00BC01F0">
              <w:rPr>
                <w:noProof/>
                <w:webHidden/>
              </w:rPr>
              <w:fldChar w:fldCharType="separate"/>
            </w:r>
            <w:r w:rsidR="009A5B58">
              <w:rPr>
                <w:noProof/>
                <w:webHidden/>
              </w:rPr>
              <w:t>254</w:t>
            </w:r>
            <w:r w:rsidR="00BC01F0">
              <w:rPr>
                <w:noProof/>
                <w:webHidden/>
              </w:rPr>
              <w:fldChar w:fldCharType="end"/>
            </w:r>
          </w:hyperlink>
        </w:p>
        <w:p w14:paraId="03F8D788" w14:textId="19A94D61" w:rsidR="00BC01F0" w:rsidRDefault="007D4347">
          <w:pPr>
            <w:pStyle w:val="TOC2"/>
            <w:tabs>
              <w:tab w:val="left" w:pos="880"/>
              <w:tab w:val="right" w:leader="dot" w:pos="9016"/>
            </w:tabs>
            <w:rPr>
              <w:rFonts w:eastAsiaTheme="minorEastAsia"/>
              <w:noProof/>
              <w:lang w:eastAsia="en-AU"/>
            </w:rPr>
          </w:pPr>
          <w:hyperlink w:anchor="_Toc120525251" w:history="1">
            <w:r w:rsidR="00BC01F0" w:rsidRPr="009E5E0A">
              <w:rPr>
                <w:rStyle w:val="Hyperlink"/>
                <w:noProof/>
                <w14:scene3d>
                  <w14:camera w14:prst="orthographicFront"/>
                  <w14:lightRig w14:rig="threePt" w14:dir="t">
                    <w14:rot w14:lat="0" w14:lon="0" w14:rev="0"/>
                  </w14:lightRig>
                </w14:scene3d>
              </w:rPr>
              <w:t>A1.</w:t>
            </w:r>
            <w:r w:rsidR="00BC01F0">
              <w:rPr>
                <w:rFonts w:eastAsiaTheme="minorEastAsia"/>
                <w:noProof/>
                <w:lang w:eastAsia="en-AU"/>
              </w:rPr>
              <w:tab/>
            </w:r>
            <w:r w:rsidR="00BC01F0" w:rsidRPr="009E5E0A">
              <w:rPr>
                <w:rStyle w:val="Hyperlink"/>
                <w:noProof/>
              </w:rPr>
              <w:t>Out of scope programs</w:t>
            </w:r>
            <w:r w:rsidR="00BC01F0">
              <w:rPr>
                <w:noProof/>
                <w:webHidden/>
              </w:rPr>
              <w:tab/>
            </w:r>
            <w:r w:rsidR="00BC01F0">
              <w:rPr>
                <w:noProof/>
                <w:webHidden/>
              </w:rPr>
              <w:fldChar w:fldCharType="begin"/>
            </w:r>
            <w:r w:rsidR="00BC01F0">
              <w:rPr>
                <w:noProof/>
                <w:webHidden/>
              </w:rPr>
              <w:instrText xml:space="preserve"> PAGEREF _Toc120525251 \h </w:instrText>
            </w:r>
            <w:r w:rsidR="00BC01F0">
              <w:rPr>
                <w:noProof/>
                <w:webHidden/>
              </w:rPr>
            </w:r>
            <w:r w:rsidR="00BC01F0">
              <w:rPr>
                <w:noProof/>
                <w:webHidden/>
              </w:rPr>
              <w:fldChar w:fldCharType="separate"/>
            </w:r>
            <w:r w:rsidR="009A5B58">
              <w:rPr>
                <w:noProof/>
                <w:webHidden/>
              </w:rPr>
              <w:t>254</w:t>
            </w:r>
            <w:r w:rsidR="00BC01F0">
              <w:rPr>
                <w:noProof/>
                <w:webHidden/>
              </w:rPr>
              <w:fldChar w:fldCharType="end"/>
            </w:r>
          </w:hyperlink>
        </w:p>
        <w:p w14:paraId="7C713CD7" w14:textId="1781AAB9" w:rsidR="00BC01F0" w:rsidRDefault="007D4347">
          <w:pPr>
            <w:pStyle w:val="TOC2"/>
            <w:tabs>
              <w:tab w:val="left" w:pos="880"/>
              <w:tab w:val="right" w:leader="dot" w:pos="9016"/>
            </w:tabs>
            <w:rPr>
              <w:rFonts w:eastAsiaTheme="minorEastAsia"/>
              <w:noProof/>
              <w:lang w:eastAsia="en-AU"/>
            </w:rPr>
          </w:pPr>
          <w:hyperlink w:anchor="_Toc120525252" w:history="1">
            <w:r w:rsidR="00BC01F0" w:rsidRPr="009E5E0A">
              <w:rPr>
                <w:rStyle w:val="Hyperlink"/>
                <w:noProof/>
                <w14:scene3d>
                  <w14:camera w14:prst="orthographicFront"/>
                  <w14:lightRig w14:rig="threePt" w14:dir="t">
                    <w14:rot w14:lat="0" w14:lon="0" w14:rev="0"/>
                  </w14:lightRig>
                </w14:scene3d>
              </w:rPr>
              <w:t>A2.</w:t>
            </w:r>
            <w:r w:rsidR="00BC01F0">
              <w:rPr>
                <w:rFonts w:eastAsiaTheme="minorEastAsia"/>
                <w:noProof/>
                <w:lang w:eastAsia="en-AU"/>
              </w:rPr>
              <w:tab/>
            </w:r>
            <w:r w:rsidR="00BC01F0" w:rsidRPr="009E5E0A">
              <w:rPr>
                <w:rStyle w:val="Hyperlink"/>
                <w:noProof/>
              </w:rPr>
              <w:t>JSA and jobactive policy comparisons</w:t>
            </w:r>
            <w:r w:rsidR="00BC01F0">
              <w:rPr>
                <w:noProof/>
                <w:webHidden/>
              </w:rPr>
              <w:tab/>
            </w:r>
            <w:r w:rsidR="00BC01F0">
              <w:rPr>
                <w:noProof/>
                <w:webHidden/>
              </w:rPr>
              <w:fldChar w:fldCharType="begin"/>
            </w:r>
            <w:r w:rsidR="00BC01F0">
              <w:rPr>
                <w:noProof/>
                <w:webHidden/>
              </w:rPr>
              <w:instrText xml:space="preserve"> PAGEREF _Toc120525252 \h </w:instrText>
            </w:r>
            <w:r w:rsidR="00BC01F0">
              <w:rPr>
                <w:noProof/>
                <w:webHidden/>
              </w:rPr>
            </w:r>
            <w:r w:rsidR="00BC01F0">
              <w:rPr>
                <w:noProof/>
                <w:webHidden/>
              </w:rPr>
              <w:fldChar w:fldCharType="separate"/>
            </w:r>
            <w:r w:rsidR="009A5B58">
              <w:rPr>
                <w:noProof/>
                <w:webHidden/>
              </w:rPr>
              <w:t>255</w:t>
            </w:r>
            <w:r w:rsidR="00BC01F0">
              <w:rPr>
                <w:noProof/>
                <w:webHidden/>
              </w:rPr>
              <w:fldChar w:fldCharType="end"/>
            </w:r>
          </w:hyperlink>
        </w:p>
        <w:p w14:paraId="1F380C67" w14:textId="7E45C035" w:rsidR="00BC01F0" w:rsidRDefault="007D4347">
          <w:pPr>
            <w:pStyle w:val="TOC3"/>
            <w:tabs>
              <w:tab w:val="left" w:pos="1100"/>
              <w:tab w:val="right" w:leader="dot" w:pos="9016"/>
            </w:tabs>
            <w:rPr>
              <w:rFonts w:eastAsiaTheme="minorEastAsia"/>
              <w:noProof/>
              <w:lang w:eastAsia="en-AU"/>
            </w:rPr>
          </w:pPr>
          <w:hyperlink w:anchor="_Toc120525253" w:history="1">
            <w:r w:rsidR="00BC01F0" w:rsidRPr="009E5E0A">
              <w:rPr>
                <w:rStyle w:val="Hyperlink"/>
                <w:noProof/>
                <w14:scene3d>
                  <w14:camera w14:prst="orthographicFront"/>
                  <w14:lightRig w14:rig="threePt" w14:dir="t">
                    <w14:rot w14:lat="0" w14:lon="0" w14:rev="0"/>
                  </w14:lightRig>
                </w14:scene3d>
              </w:rPr>
              <w:t>A2.1</w:t>
            </w:r>
            <w:r w:rsidR="00BC01F0">
              <w:rPr>
                <w:rFonts w:eastAsiaTheme="minorEastAsia"/>
                <w:noProof/>
                <w:lang w:eastAsia="en-AU"/>
              </w:rPr>
              <w:tab/>
            </w:r>
            <w:r w:rsidR="00BC01F0" w:rsidRPr="009E5E0A">
              <w:rPr>
                <w:rStyle w:val="Hyperlink"/>
                <w:noProof/>
              </w:rPr>
              <w:t>Key differences between JSA and jobactive</w:t>
            </w:r>
            <w:r w:rsidR="00BC01F0">
              <w:rPr>
                <w:noProof/>
                <w:webHidden/>
              </w:rPr>
              <w:tab/>
            </w:r>
            <w:r w:rsidR="00BC01F0">
              <w:rPr>
                <w:noProof/>
                <w:webHidden/>
              </w:rPr>
              <w:fldChar w:fldCharType="begin"/>
            </w:r>
            <w:r w:rsidR="00BC01F0">
              <w:rPr>
                <w:noProof/>
                <w:webHidden/>
              </w:rPr>
              <w:instrText xml:space="preserve"> PAGEREF _Toc120525253 \h </w:instrText>
            </w:r>
            <w:r w:rsidR="00BC01F0">
              <w:rPr>
                <w:noProof/>
                <w:webHidden/>
              </w:rPr>
            </w:r>
            <w:r w:rsidR="00BC01F0">
              <w:rPr>
                <w:noProof/>
                <w:webHidden/>
              </w:rPr>
              <w:fldChar w:fldCharType="separate"/>
            </w:r>
            <w:r w:rsidR="009A5B58">
              <w:rPr>
                <w:noProof/>
                <w:webHidden/>
              </w:rPr>
              <w:t>255</w:t>
            </w:r>
            <w:r w:rsidR="00BC01F0">
              <w:rPr>
                <w:noProof/>
                <w:webHidden/>
              </w:rPr>
              <w:fldChar w:fldCharType="end"/>
            </w:r>
          </w:hyperlink>
        </w:p>
        <w:p w14:paraId="44408E7B" w14:textId="71C15EB6" w:rsidR="00BC01F0" w:rsidRDefault="007D4347">
          <w:pPr>
            <w:pStyle w:val="TOC3"/>
            <w:tabs>
              <w:tab w:val="left" w:pos="1100"/>
              <w:tab w:val="right" w:leader="dot" w:pos="9016"/>
            </w:tabs>
            <w:rPr>
              <w:rFonts w:eastAsiaTheme="minorEastAsia"/>
              <w:noProof/>
              <w:lang w:eastAsia="en-AU"/>
            </w:rPr>
          </w:pPr>
          <w:hyperlink w:anchor="_Toc120525254" w:history="1">
            <w:r w:rsidR="00BC01F0" w:rsidRPr="009E5E0A">
              <w:rPr>
                <w:rStyle w:val="Hyperlink"/>
                <w:noProof/>
                <w14:scene3d>
                  <w14:camera w14:prst="orthographicFront"/>
                  <w14:lightRig w14:rig="threePt" w14:dir="t">
                    <w14:rot w14:lat="0" w14:lon="0" w14:rev="0"/>
                  </w14:lightRig>
                </w14:scene3d>
              </w:rPr>
              <w:t>A2.2</w:t>
            </w:r>
            <w:r w:rsidR="00BC01F0">
              <w:rPr>
                <w:rFonts w:eastAsiaTheme="minorEastAsia"/>
                <w:noProof/>
                <w:lang w:eastAsia="en-AU"/>
              </w:rPr>
              <w:tab/>
            </w:r>
            <w:r w:rsidR="00BC01F0" w:rsidRPr="009E5E0A">
              <w:rPr>
                <w:rStyle w:val="Hyperlink"/>
                <w:noProof/>
              </w:rPr>
              <w:t>Differences between the Work Experience and WfD</w:t>
            </w:r>
            <w:r w:rsidR="00BC01F0">
              <w:rPr>
                <w:noProof/>
                <w:webHidden/>
              </w:rPr>
              <w:tab/>
            </w:r>
            <w:r w:rsidR="00BC01F0">
              <w:rPr>
                <w:noProof/>
                <w:webHidden/>
              </w:rPr>
              <w:fldChar w:fldCharType="begin"/>
            </w:r>
            <w:r w:rsidR="00BC01F0">
              <w:rPr>
                <w:noProof/>
                <w:webHidden/>
              </w:rPr>
              <w:instrText xml:space="preserve"> PAGEREF _Toc120525254 \h </w:instrText>
            </w:r>
            <w:r w:rsidR="00BC01F0">
              <w:rPr>
                <w:noProof/>
                <w:webHidden/>
              </w:rPr>
            </w:r>
            <w:r w:rsidR="00BC01F0">
              <w:rPr>
                <w:noProof/>
                <w:webHidden/>
              </w:rPr>
              <w:fldChar w:fldCharType="separate"/>
            </w:r>
            <w:r w:rsidR="009A5B58">
              <w:rPr>
                <w:noProof/>
                <w:webHidden/>
              </w:rPr>
              <w:t>257</w:t>
            </w:r>
            <w:r w:rsidR="00BC01F0">
              <w:rPr>
                <w:noProof/>
                <w:webHidden/>
              </w:rPr>
              <w:fldChar w:fldCharType="end"/>
            </w:r>
          </w:hyperlink>
        </w:p>
        <w:p w14:paraId="7BA6CDF6" w14:textId="28CD3229" w:rsidR="00BC01F0" w:rsidRDefault="007D4347">
          <w:pPr>
            <w:pStyle w:val="TOC3"/>
            <w:tabs>
              <w:tab w:val="left" w:pos="1100"/>
              <w:tab w:val="right" w:leader="dot" w:pos="9016"/>
            </w:tabs>
            <w:rPr>
              <w:rFonts w:eastAsiaTheme="minorEastAsia"/>
              <w:noProof/>
              <w:lang w:eastAsia="en-AU"/>
            </w:rPr>
          </w:pPr>
          <w:hyperlink w:anchor="_Toc120525255" w:history="1">
            <w:r w:rsidR="00BC01F0" w:rsidRPr="009E5E0A">
              <w:rPr>
                <w:rStyle w:val="Hyperlink"/>
                <w:noProof/>
                <w14:scene3d>
                  <w14:camera w14:prst="orthographicFront"/>
                  <w14:lightRig w14:rig="threePt" w14:dir="t">
                    <w14:rot w14:lat="0" w14:lon="0" w14:rev="0"/>
                  </w14:lightRig>
                </w14:scene3d>
              </w:rPr>
              <w:t>A2.3</w:t>
            </w:r>
            <w:r w:rsidR="00BC01F0">
              <w:rPr>
                <w:rFonts w:eastAsiaTheme="minorEastAsia"/>
                <w:noProof/>
                <w:lang w:eastAsia="en-AU"/>
              </w:rPr>
              <w:tab/>
            </w:r>
            <w:r w:rsidR="00BC01F0" w:rsidRPr="009E5E0A">
              <w:rPr>
                <w:rStyle w:val="Hyperlink"/>
                <w:noProof/>
              </w:rPr>
              <w:t>Differences in fee structure</w:t>
            </w:r>
            <w:r w:rsidR="00BC01F0">
              <w:rPr>
                <w:noProof/>
                <w:webHidden/>
              </w:rPr>
              <w:tab/>
            </w:r>
            <w:r w:rsidR="00BC01F0">
              <w:rPr>
                <w:noProof/>
                <w:webHidden/>
              </w:rPr>
              <w:fldChar w:fldCharType="begin"/>
            </w:r>
            <w:r w:rsidR="00BC01F0">
              <w:rPr>
                <w:noProof/>
                <w:webHidden/>
              </w:rPr>
              <w:instrText xml:space="preserve"> PAGEREF _Toc120525255 \h </w:instrText>
            </w:r>
            <w:r w:rsidR="00BC01F0">
              <w:rPr>
                <w:noProof/>
                <w:webHidden/>
              </w:rPr>
            </w:r>
            <w:r w:rsidR="00BC01F0">
              <w:rPr>
                <w:noProof/>
                <w:webHidden/>
              </w:rPr>
              <w:fldChar w:fldCharType="separate"/>
            </w:r>
            <w:r w:rsidR="009A5B58">
              <w:rPr>
                <w:noProof/>
                <w:webHidden/>
              </w:rPr>
              <w:t>258</w:t>
            </w:r>
            <w:r w:rsidR="00BC01F0">
              <w:rPr>
                <w:noProof/>
                <w:webHidden/>
              </w:rPr>
              <w:fldChar w:fldCharType="end"/>
            </w:r>
          </w:hyperlink>
        </w:p>
        <w:p w14:paraId="493848EF" w14:textId="15654185" w:rsidR="00BC01F0" w:rsidRDefault="007D4347">
          <w:pPr>
            <w:pStyle w:val="TOC3"/>
            <w:tabs>
              <w:tab w:val="left" w:pos="1100"/>
              <w:tab w:val="right" w:leader="dot" w:pos="9016"/>
            </w:tabs>
            <w:rPr>
              <w:rFonts w:eastAsiaTheme="minorEastAsia"/>
              <w:noProof/>
              <w:lang w:eastAsia="en-AU"/>
            </w:rPr>
          </w:pPr>
          <w:hyperlink w:anchor="_Toc120525256" w:history="1">
            <w:r w:rsidR="00BC01F0" w:rsidRPr="009E5E0A">
              <w:rPr>
                <w:rStyle w:val="Hyperlink"/>
                <w:noProof/>
                <w14:scene3d>
                  <w14:camera w14:prst="orthographicFront"/>
                  <w14:lightRig w14:rig="threePt" w14:dir="t">
                    <w14:rot w14:lat="0" w14:lon="0" w14:rev="0"/>
                  </w14:lightRig>
                </w14:scene3d>
              </w:rPr>
              <w:t>A2.4</w:t>
            </w:r>
            <w:r w:rsidR="00BC01F0">
              <w:rPr>
                <w:rFonts w:eastAsiaTheme="minorEastAsia"/>
                <w:noProof/>
                <w:lang w:eastAsia="en-AU"/>
              </w:rPr>
              <w:tab/>
            </w:r>
            <w:r w:rsidR="00BC01F0" w:rsidRPr="009E5E0A">
              <w:rPr>
                <w:rStyle w:val="Hyperlink"/>
                <w:noProof/>
              </w:rPr>
              <w:t>Stronger Participation Incentives for Young Job Seekers (SPI)</w:t>
            </w:r>
            <w:r w:rsidR="00BC01F0">
              <w:rPr>
                <w:noProof/>
                <w:webHidden/>
              </w:rPr>
              <w:tab/>
            </w:r>
            <w:r w:rsidR="00BC01F0">
              <w:rPr>
                <w:noProof/>
                <w:webHidden/>
              </w:rPr>
              <w:fldChar w:fldCharType="begin"/>
            </w:r>
            <w:r w:rsidR="00BC01F0">
              <w:rPr>
                <w:noProof/>
                <w:webHidden/>
              </w:rPr>
              <w:instrText xml:space="preserve"> PAGEREF _Toc120525256 \h </w:instrText>
            </w:r>
            <w:r w:rsidR="00BC01F0">
              <w:rPr>
                <w:noProof/>
                <w:webHidden/>
              </w:rPr>
            </w:r>
            <w:r w:rsidR="00BC01F0">
              <w:rPr>
                <w:noProof/>
                <w:webHidden/>
              </w:rPr>
              <w:fldChar w:fldCharType="separate"/>
            </w:r>
            <w:r w:rsidR="009A5B58">
              <w:rPr>
                <w:noProof/>
                <w:webHidden/>
              </w:rPr>
              <w:t>260</w:t>
            </w:r>
            <w:r w:rsidR="00BC01F0">
              <w:rPr>
                <w:noProof/>
                <w:webHidden/>
              </w:rPr>
              <w:fldChar w:fldCharType="end"/>
            </w:r>
          </w:hyperlink>
        </w:p>
        <w:p w14:paraId="0F52C854" w14:textId="59A82C15" w:rsidR="00BC01F0" w:rsidRDefault="007D4347">
          <w:pPr>
            <w:pStyle w:val="TOC2"/>
            <w:tabs>
              <w:tab w:val="left" w:pos="880"/>
              <w:tab w:val="right" w:leader="dot" w:pos="9016"/>
            </w:tabs>
            <w:rPr>
              <w:rFonts w:eastAsiaTheme="minorEastAsia"/>
              <w:noProof/>
              <w:lang w:eastAsia="en-AU"/>
            </w:rPr>
          </w:pPr>
          <w:hyperlink w:anchor="_Toc120525257" w:history="1">
            <w:r w:rsidR="00BC01F0" w:rsidRPr="009E5E0A">
              <w:rPr>
                <w:rStyle w:val="Hyperlink"/>
                <w:noProof/>
                <w14:scene3d>
                  <w14:camera w14:prst="orthographicFront"/>
                  <w14:lightRig w14:rig="threePt" w14:dir="t">
                    <w14:rot w14:lat="0" w14:lon="0" w14:rev="0"/>
                  </w14:lightRig>
                </w14:scene3d>
              </w:rPr>
              <w:t>A3.</w:t>
            </w:r>
            <w:r w:rsidR="00BC01F0">
              <w:rPr>
                <w:rFonts w:eastAsiaTheme="minorEastAsia"/>
                <w:noProof/>
                <w:lang w:eastAsia="en-AU"/>
              </w:rPr>
              <w:tab/>
            </w:r>
            <w:r w:rsidR="00BC01F0" w:rsidRPr="009E5E0A">
              <w:rPr>
                <w:rStyle w:val="Hyperlink"/>
                <w:noProof/>
              </w:rPr>
              <w:t>Policy changes in jobactive – July 2015 to December 2018</w:t>
            </w:r>
            <w:r w:rsidR="00BC01F0">
              <w:rPr>
                <w:noProof/>
                <w:webHidden/>
              </w:rPr>
              <w:tab/>
            </w:r>
            <w:r w:rsidR="00BC01F0">
              <w:rPr>
                <w:noProof/>
                <w:webHidden/>
              </w:rPr>
              <w:fldChar w:fldCharType="begin"/>
            </w:r>
            <w:r w:rsidR="00BC01F0">
              <w:rPr>
                <w:noProof/>
                <w:webHidden/>
              </w:rPr>
              <w:instrText xml:space="preserve"> PAGEREF _Toc120525257 \h </w:instrText>
            </w:r>
            <w:r w:rsidR="00BC01F0">
              <w:rPr>
                <w:noProof/>
                <w:webHidden/>
              </w:rPr>
            </w:r>
            <w:r w:rsidR="00BC01F0">
              <w:rPr>
                <w:noProof/>
                <w:webHidden/>
              </w:rPr>
              <w:fldChar w:fldCharType="separate"/>
            </w:r>
            <w:r w:rsidR="009A5B58">
              <w:rPr>
                <w:noProof/>
                <w:webHidden/>
              </w:rPr>
              <w:t>261</w:t>
            </w:r>
            <w:r w:rsidR="00BC01F0">
              <w:rPr>
                <w:noProof/>
                <w:webHidden/>
              </w:rPr>
              <w:fldChar w:fldCharType="end"/>
            </w:r>
          </w:hyperlink>
        </w:p>
        <w:p w14:paraId="75DBE746" w14:textId="32600FFB" w:rsidR="00BC01F0" w:rsidRDefault="007D4347">
          <w:pPr>
            <w:pStyle w:val="TOC3"/>
            <w:tabs>
              <w:tab w:val="left" w:pos="1100"/>
              <w:tab w:val="right" w:leader="dot" w:pos="9016"/>
            </w:tabs>
            <w:rPr>
              <w:rFonts w:eastAsiaTheme="minorEastAsia"/>
              <w:noProof/>
              <w:lang w:eastAsia="en-AU"/>
            </w:rPr>
          </w:pPr>
          <w:hyperlink w:anchor="_Toc120525258" w:history="1">
            <w:r w:rsidR="00BC01F0" w:rsidRPr="009E5E0A">
              <w:rPr>
                <w:rStyle w:val="Hyperlink"/>
                <w:noProof/>
                <w14:scene3d>
                  <w14:camera w14:prst="orthographicFront"/>
                  <w14:lightRig w14:rig="threePt" w14:dir="t">
                    <w14:rot w14:lat="0" w14:lon="0" w14:rev="0"/>
                  </w14:lightRig>
                </w14:scene3d>
              </w:rPr>
              <w:t>A3.1</w:t>
            </w:r>
            <w:r w:rsidR="00BC01F0">
              <w:rPr>
                <w:rFonts w:eastAsiaTheme="minorEastAsia"/>
                <w:noProof/>
                <w:lang w:eastAsia="en-AU"/>
              </w:rPr>
              <w:tab/>
            </w:r>
            <w:r w:rsidR="00BC01F0" w:rsidRPr="009E5E0A">
              <w:rPr>
                <w:rStyle w:val="Hyperlink"/>
                <w:noProof/>
              </w:rPr>
              <w:t>AAR Policy changes (2016-2017 Portfolio Budget Statement)</w:t>
            </w:r>
            <w:r w:rsidR="00BC01F0">
              <w:rPr>
                <w:noProof/>
                <w:webHidden/>
              </w:rPr>
              <w:tab/>
            </w:r>
            <w:r w:rsidR="00BC01F0">
              <w:rPr>
                <w:noProof/>
                <w:webHidden/>
              </w:rPr>
              <w:fldChar w:fldCharType="begin"/>
            </w:r>
            <w:r w:rsidR="00BC01F0">
              <w:rPr>
                <w:noProof/>
                <w:webHidden/>
              </w:rPr>
              <w:instrText xml:space="preserve"> PAGEREF _Toc120525258 \h </w:instrText>
            </w:r>
            <w:r w:rsidR="00BC01F0">
              <w:rPr>
                <w:noProof/>
                <w:webHidden/>
              </w:rPr>
            </w:r>
            <w:r w:rsidR="00BC01F0">
              <w:rPr>
                <w:noProof/>
                <w:webHidden/>
              </w:rPr>
              <w:fldChar w:fldCharType="separate"/>
            </w:r>
            <w:r w:rsidR="009A5B58">
              <w:rPr>
                <w:noProof/>
                <w:webHidden/>
              </w:rPr>
              <w:t>261</w:t>
            </w:r>
            <w:r w:rsidR="00BC01F0">
              <w:rPr>
                <w:noProof/>
                <w:webHidden/>
              </w:rPr>
              <w:fldChar w:fldCharType="end"/>
            </w:r>
          </w:hyperlink>
        </w:p>
        <w:p w14:paraId="10446171" w14:textId="224CA835" w:rsidR="00BC01F0" w:rsidRDefault="007D4347">
          <w:pPr>
            <w:pStyle w:val="TOC3"/>
            <w:tabs>
              <w:tab w:val="left" w:pos="1100"/>
              <w:tab w:val="right" w:leader="dot" w:pos="9016"/>
            </w:tabs>
            <w:rPr>
              <w:rFonts w:eastAsiaTheme="minorEastAsia"/>
              <w:noProof/>
              <w:lang w:eastAsia="en-AU"/>
            </w:rPr>
          </w:pPr>
          <w:hyperlink w:anchor="_Toc120525259" w:history="1">
            <w:r w:rsidR="00BC01F0" w:rsidRPr="009E5E0A">
              <w:rPr>
                <w:rStyle w:val="Hyperlink"/>
                <w:noProof/>
                <w14:scene3d>
                  <w14:camera w14:prst="orthographicFront"/>
                  <w14:lightRig w14:rig="threePt" w14:dir="t">
                    <w14:rot w14:lat="0" w14:lon="0" w14:rev="0"/>
                  </w14:lightRig>
                </w14:scene3d>
              </w:rPr>
              <w:t>A3.2</w:t>
            </w:r>
            <w:r w:rsidR="00BC01F0">
              <w:rPr>
                <w:rFonts w:eastAsiaTheme="minorEastAsia"/>
                <w:noProof/>
                <w:lang w:eastAsia="en-AU"/>
              </w:rPr>
              <w:tab/>
            </w:r>
            <w:r w:rsidR="00BC01F0" w:rsidRPr="009E5E0A">
              <w:rPr>
                <w:rStyle w:val="Hyperlink"/>
                <w:noProof/>
              </w:rPr>
              <w:t>Work for the Dole policy changes</w:t>
            </w:r>
            <w:r w:rsidR="00BC01F0">
              <w:rPr>
                <w:noProof/>
                <w:webHidden/>
              </w:rPr>
              <w:tab/>
            </w:r>
            <w:r w:rsidR="00BC01F0">
              <w:rPr>
                <w:noProof/>
                <w:webHidden/>
              </w:rPr>
              <w:fldChar w:fldCharType="begin"/>
            </w:r>
            <w:r w:rsidR="00BC01F0">
              <w:rPr>
                <w:noProof/>
                <w:webHidden/>
              </w:rPr>
              <w:instrText xml:space="preserve"> PAGEREF _Toc120525259 \h </w:instrText>
            </w:r>
            <w:r w:rsidR="00BC01F0">
              <w:rPr>
                <w:noProof/>
                <w:webHidden/>
              </w:rPr>
            </w:r>
            <w:r w:rsidR="00BC01F0">
              <w:rPr>
                <w:noProof/>
                <w:webHidden/>
              </w:rPr>
              <w:fldChar w:fldCharType="separate"/>
            </w:r>
            <w:r w:rsidR="009A5B58">
              <w:rPr>
                <w:noProof/>
                <w:webHidden/>
              </w:rPr>
              <w:t>262</w:t>
            </w:r>
            <w:r w:rsidR="00BC01F0">
              <w:rPr>
                <w:noProof/>
                <w:webHidden/>
              </w:rPr>
              <w:fldChar w:fldCharType="end"/>
            </w:r>
          </w:hyperlink>
        </w:p>
        <w:p w14:paraId="2A5AED04" w14:textId="6576B735" w:rsidR="00BC01F0" w:rsidRDefault="007D4347">
          <w:pPr>
            <w:pStyle w:val="TOC3"/>
            <w:tabs>
              <w:tab w:val="left" w:pos="1100"/>
              <w:tab w:val="right" w:leader="dot" w:pos="9016"/>
            </w:tabs>
            <w:rPr>
              <w:rFonts w:eastAsiaTheme="minorEastAsia"/>
              <w:noProof/>
              <w:lang w:eastAsia="en-AU"/>
            </w:rPr>
          </w:pPr>
          <w:hyperlink w:anchor="_Toc120525260" w:history="1">
            <w:r w:rsidR="00BC01F0" w:rsidRPr="009E5E0A">
              <w:rPr>
                <w:rStyle w:val="Hyperlink"/>
                <w:noProof/>
                <w14:scene3d>
                  <w14:camera w14:prst="orthographicFront"/>
                  <w14:lightRig w14:rig="threePt" w14:dir="t">
                    <w14:rot w14:lat="0" w14:lon="0" w14:rev="0"/>
                  </w14:lightRig>
                </w14:scene3d>
              </w:rPr>
              <w:t>A3.3</w:t>
            </w:r>
            <w:r w:rsidR="00BC01F0">
              <w:rPr>
                <w:rFonts w:eastAsiaTheme="minorEastAsia"/>
                <w:noProof/>
                <w:lang w:eastAsia="en-AU"/>
              </w:rPr>
              <w:tab/>
            </w:r>
            <w:r w:rsidR="00BC01F0" w:rsidRPr="009E5E0A">
              <w:rPr>
                <w:rStyle w:val="Hyperlink"/>
                <w:noProof/>
              </w:rPr>
              <w:t>Wage subsidy policy changes</w:t>
            </w:r>
            <w:r w:rsidR="00BC01F0">
              <w:rPr>
                <w:noProof/>
                <w:webHidden/>
              </w:rPr>
              <w:tab/>
            </w:r>
            <w:r w:rsidR="00BC01F0">
              <w:rPr>
                <w:noProof/>
                <w:webHidden/>
              </w:rPr>
              <w:fldChar w:fldCharType="begin"/>
            </w:r>
            <w:r w:rsidR="00BC01F0">
              <w:rPr>
                <w:noProof/>
                <w:webHidden/>
              </w:rPr>
              <w:instrText xml:space="preserve"> PAGEREF _Toc120525260 \h </w:instrText>
            </w:r>
            <w:r w:rsidR="00BC01F0">
              <w:rPr>
                <w:noProof/>
                <w:webHidden/>
              </w:rPr>
            </w:r>
            <w:r w:rsidR="00BC01F0">
              <w:rPr>
                <w:noProof/>
                <w:webHidden/>
              </w:rPr>
              <w:fldChar w:fldCharType="separate"/>
            </w:r>
            <w:r w:rsidR="009A5B58">
              <w:rPr>
                <w:noProof/>
                <w:webHidden/>
              </w:rPr>
              <w:t>264</w:t>
            </w:r>
            <w:r w:rsidR="00BC01F0">
              <w:rPr>
                <w:noProof/>
                <w:webHidden/>
              </w:rPr>
              <w:fldChar w:fldCharType="end"/>
            </w:r>
          </w:hyperlink>
        </w:p>
        <w:p w14:paraId="7D43786F" w14:textId="64CDE1D0" w:rsidR="00BC01F0" w:rsidRDefault="007D4347">
          <w:pPr>
            <w:pStyle w:val="TOC3"/>
            <w:tabs>
              <w:tab w:val="left" w:pos="1100"/>
              <w:tab w:val="right" w:leader="dot" w:pos="9016"/>
            </w:tabs>
            <w:rPr>
              <w:rFonts w:eastAsiaTheme="minorEastAsia"/>
              <w:noProof/>
              <w:lang w:eastAsia="en-AU"/>
            </w:rPr>
          </w:pPr>
          <w:hyperlink w:anchor="_Toc120525261" w:history="1">
            <w:r w:rsidR="00BC01F0" w:rsidRPr="009E5E0A">
              <w:rPr>
                <w:rStyle w:val="Hyperlink"/>
                <w:noProof/>
                <w14:scene3d>
                  <w14:camera w14:prst="orthographicFront"/>
                  <w14:lightRig w14:rig="threePt" w14:dir="t">
                    <w14:rot w14:lat="0" w14:lon="0" w14:rev="0"/>
                  </w14:lightRig>
                </w14:scene3d>
              </w:rPr>
              <w:t>A3.4</w:t>
            </w:r>
            <w:r w:rsidR="00BC01F0">
              <w:rPr>
                <w:rFonts w:eastAsiaTheme="minorEastAsia"/>
                <w:noProof/>
                <w:lang w:eastAsia="en-AU"/>
              </w:rPr>
              <w:tab/>
            </w:r>
            <w:r w:rsidR="00BC01F0" w:rsidRPr="009E5E0A">
              <w:rPr>
                <w:rStyle w:val="Hyperlink"/>
                <w:noProof/>
              </w:rPr>
              <w:t>Stronger Participation Requirements</w:t>
            </w:r>
            <w:r w:rsidR="00BC01F0">
              <w:rPr>
                <w:noProof/>
                <w:webHidden/>
              </w:rPr>
              <w:tab/>
            </w:r>
            <w:r w:rsidR="00BC01F0">
              <w:rPr>
                <w:noProof/>
                <w:webHidden/>
              </w:rPr>
              <w:fldChar w:fldCharType="begin"/>
            </w:r>
            <w:r w:rsidR="00BC01F0">
              <w:rPr>
                <w:noProof/>
                <w:webHidden/>
              </w:rPr>
              <w:instrText xml:space="preserve"> PAGEREF _Toc120525261 \h </w:instrText>
            </w:r>
            <w:r w:rsidR="00BC01F0">
              <w:rPr>
                <w:noProof/>
                <w:webHidden/>
              </w:rPr>
            </w:r>
            <w:r w:rsidR="00BC01F0">
              <w:rPr>
                <w:noProof/>
                <w:webHidden/>
              </w:rPr>
              <w:fldChar w:fldCharType="separate"/>
            </w:r>
            <w:r w:rsidR="009A5B58">
              <w:rPr>
                <w:noProof/>
                <w:webHidden/>
              </w:rPr>
              <w:t>265</w:t>
            </w:r>
            <w:r w:rsidR="00BC01F0">
              <w:rPr>
                <w:noProof/>
                <w:webHidden/>
              </w:rPr>
              <w:fldChar w:fldCharType="end"/>
            </w:r>
          </w:hyperlink>
        </w:p>
        <w:p w14:paraId="20702D31" w14:textId="0A608FA4" w:rsidR="00BC01F0" w:rsidRDefault="007D4347">
          <w:pPr>
            <w:pStyle w:val="TOC3"/>
            <w:tabs>
              <w:tab w:val="left" w:pos="1100"/>
              <w:tab w:val="right" w:leader="dot" w:pos="9016"/>
            </w:tabs>
            <w:rPr>
              <w:rFonts w:eastAsiaTheme="minorEastAsia"/>
              <w:noProof/>
              <w:lang w:eastAsia="en-AU"/>
            </w:rPr>
          </w:pPr>
          <w:hyperlink w:anchor="_Toc120525262" w:history="1">
            <w:r w:rsidR="00BC01F0" w:rsidRPr="009E5E0A">
              <w:rPr>
                <w:rStyle w:val="Hyperlink"/>
                <w:noProof/>
                <w14:scene3d>
                  <w14:camera w14:prst="orthographicFront"/>
                  <w14:lightRig w14:rig="threePt" w14:dir="t">
                    <w14:rot w14:lat="0" w14:lon="0" w14:rev="0"/>
                  </w14:lightRig>
                </w14:scene3d>
              </w:rPr>
              <w:t>A3.5</w:t>
            </w:r>
            <w:r w:rsidR="00BC01F0">
              <w:rPr>
                <w:rFonts w:eastAsiaTheme="minorEastAsia"/>
                <w:noProof/>
                <w:lang w:eastAsia="en-AU"/>
              </w:rPr>
              <w:tab/>
            </w:r>
            <w:r w:rsidR="00BC01F0" w:rsidRPr="009E5E0A">
              <w:rPr>
                <w:rStyle w:val="Hyperlink"/>
                <w:noProof/>
              </w:rPr>
              <w:t>The “Work First” policy</w:t>
            </w:r>
            <w:r w:rsidR="00BC01F0">
              <w:rPr>
                <w:noProof/>
                <w:webHidden/>
              </w:rPr>
              <w:tab/>
            </w:r>
            <w:r w:rsidR="00BC01F0">
              <w:rPr>
                <w:noProof/>
                <w:webHidden/>
              </w:rPr>
              <w:fldChar w:fldCharType="begin"/>
            </w:r>
            <w:r w:rsidR="00BC01F0">
              <w:rPr>
                <w:noProof/>
                <w:webHidden/>
              </w:rPr>
              <w:instrText xml:space="preserve"> PAGEREF _Toc120525262 \h </w:instrText>
            </w:r>
            <w:r w:rsidR="00BC01F0">
              <w:rPr>
                <w:noProof/>
                <w:webHidden/>
              </w:rPr>
            </w:r>
            <w:r w:rsidR="00BC01F0">
              <w:rPr>
                <w:noProof/>
                <w:webHidden/>
              </w:rPr>
              <w:fldChar w:fldCharType="separate"/>
            </w:r>
            <w:r w:rsidR="009A5B58">
              <w:rPr>
                <w:noProof/>
                <w:webHidden/>
              </w:rPr>
              <w:t>265</w:t>
            </w:r>
            <w:r w:rsidR="00BC01F0">
              <w:rPr>
                <w:noProof/>
                <w:webHidden/>
              </w:rPr>
              <w:fldChar w:fldCharType="end"/>
            </w:r>
          </w:hyperlink>
        </w:p>
        <w:p w14:paraId="0A8275D0" w14:textId="1FEBC3BE" w:rsidR="00BC01F0" w:rsidRDefault="007D4347">
          <w:pPr>
            <w:pStyle w:val="TOC3"/>
            <w:tabs>
              <w:tab w:val="left" w:pos="1100"/>
              <w:tab w:val="right" w:leader="dot" w:pos="9016"/>
            </w:tabs>
            <w:rPr>
              <w:rFonts w:eastAsiaTheme="minorEastAsia"/>
              <w:noProof/>
              <w:lang w:eastAsia="en-AU"/>
            </w:rPr>
          </w:pPr>
          <w:hyperlink w:anchor="_Toc120525263" w:history="1">
            <w:r w:rsidR="00BC01F0" w:rsidRPr="009E5E0A">
              <w:rPr>
                <w:rStyle w:val="Hyperlink"/>
                <w:noProof/>
                <w14:scene3d>
                  <w14:camera w14:prst="orthographicFront"/>
                  <w14:lightRig w14:rig="threePt" w14:dir="t">
                    <w14:rot w14:lat="0" w14:lon="0" w14:rev="0"/>
                  </w14:lightRig>
                </w14:scene3d>
              </w:rPr>
              <w:t>A3.6</w:t>
            </w:r>
            <w:r w:rsidR="00BC01F0">
              <w:rPr>
                <w:rFonts w:eastAsiaTheme="minorEastAsia"/>
                <w:noProof/>
                <w:lang w:eastAsia="en-AU"/>
              </w:rPr>
              <w:tab/>
            </w:r>
            <w:r w:rsidR="00BC01F0" w:rsidRPr="009E5E0A">
              <w:rPr>
                <w:rStyle w:val="Hyperlink"/>
                <w:noProof/>
              </w:rPr>
              <w:t>Targeted Compliance Framework</w:t>
            </w:r>
            <w:r w:rsidR="00BC01F0">
              <w:rPr>
                <w:noProof/>
                <w:webHidden/>
              </w:rPr>
              <w:tab/>
            </w:r>
            <w:r w:rsidR="00BC01F0">
              <w:rPr>
                <w:noProof/>
                <w:webHidden/>
              </w:rPr>
              <w:fldChar w:fldCharType="begin"/>
            </w:r>
            <w:r w:rsidR="00BC01F0">
              <w:rPr>
                <w:noProof/>
                <w:webHidden/>
              </w:rPr>
              <w:instrText xml:space="preserve"> PAGEREF _Toc120525263 \h </w:instrText>
            </w:r>
            <w:r w:rsidR="00BC01F0">
              <w:rPr>
                <w:noProof/>
                <w:webHidden/>
              </w:rPr>
            </w:r>
            <w:r w:rsidR="00BC01F0">
              <w:rPr>
                <w:noProof/>
                <w:webHidden/>
              </w:rPr>
              <w:fldChar w:fldCharType="separate"/>
            </w:r>
            <w:r w:rsidR="009A5B58">
              <w:rPr>
                <w:noProof/>
                <w:webHidden/>
              </w:rPr>
              <w:t>266</w:t>
            </w:r>
            <w:r w:rsidR="00BC01F0">
              <w:rPr>
                <w:noProof/>
                <w:webHidden/>
              </w:rPr>
              <w:fldChar w:fldCharType="end"/>
            </w:r>
          </w:hyperlink>
        </w:p>
        <w:p w14:paraId="49EE6B34" w14:textId="363962ED" w:rsidR="00BC01F0" w:rsidRDefault="007D4347">
          <w:pPr>
            <w:pStyle w:val="TOC2"/>
            <w:tabs>
              <w:tab w:val="left" w:pos="880"/>
              <w:tab w:val="right" w:leader="dot" w:pos="9016"/>
            </w:tabs>
            <w:rPr>
              <w:rFonts w:eastAsiaTheme="minorEastAsia"/>
              <w:noProof/>
              <w:lang w:eastAsia="en-AU"/>
            </w:rPr>
          </w:pPr>
          <w:hyperlink w:anchor="_Toc120525264" w:history="1">
            <w:r w:rsidR="00BC01F0" w:rsidRPr="009E5E0A">
              <w:rPr>
                <w:rStyle w:val="Hyperlink"/>
                <w:noProof/>
                <w14:scene3d>
                  <w14:camera w14:prst="orthographicFront"/>
                  <w14:lightRig w14:rig="threePt" w14:dir="t">
                    <w14:rot w14:lat="0" w14:lon="0" w14:rev="0"/>
                  </w14:lightRig>
                </w14:scene3d>
              </w:rPr>
              <w:t>A4.</w:t>
            </w:r>
            <w:r w:rsidR="00BC01F0">
              <w:rPr>
                <w:rFonts w:eastAsiaTheme="minorEastAsia"/>
                <w:noProof/>
                <w:lang w:eastAsia="en-AU"/>
              </w:rPr>
              <w:tab/>
            </w:r>
            <w:r w:rsidR="00BC01F0" w:rsidRPr="009E5E0A">
              <w:rPr>
                <w:rStyle w:val="Hyperlink"/>
                <w:noProof/>
              </w:rPr>
              <w:t>Employment services assessment (ESAt)</w:t>
            </w:r>
            <w:r w:rsidR="00BC01F0">
              <w:rPr>
                <w:noProof/>
                <w:webHidden/>
              </w:rPr>
              <w:tab/>
            </w:r>
            <w:r w:rsidR="00BC01F0">
              <w:rPr>
                <w:noProof/>
                <w:webHidden/>
              </w:rPr>
              <w:fldChar w:fldCharType="begin"/>
            </w:r>
            <w:r w:rsidR="00BC01F0">
              <w:rPr>
                <w:noProof/>
                <w:webHidden/>
              </w:rPr>
              <w:instrText xml:space="preserve"> PAGEREF _Toc120525264 \h </w:instrText>
            </w:r>
            <w:r w:rsidR="00BC01F0">
              <w:rPr>
                <w:noProof/>
                <w:webHidden/>
              </w:rPr>
            </w:r>
            <w:r w:rsidR="00BC01F0">
              <w:rPr>
                <w:noProof/>
                <w:webHidden/>
              </w:rPr>
              <w:fldChar w:fldCharType="separate"/>
            </w:r>
            <w:r w:rsidR="009A5B58">
              <w:rPr>
                <w:noProof/>
                <w:webHidden/>
              </w:rPr>
              <w:t>267</w:t>
            </w:r>
            <w:r w:rsidR="00BC01F0">
              <w:rPr>
                <w:noProof/>
                <w:webHidden/>
              </w:rPr>
              <w:fldChar w:fldCharType="end"/>
            </w:r>
          </w:hyperlink>
        </w:p>
        <w:p w14:paraId="5A937E09" w14:textId="359CDF05" w:rsidR="00BC01F0" w:rsidRDefault="007D4347">
          <w:pPr>
            <w:pStyle w:val="TOC3"/>
            <w:tabs>
              <w:tab w:val="left" w:pos="1100"/>
              <w:tab w:val="right" w:leader="dot" w:pos="9016"/>
            </w:tabs>
            <w:rPr>
              <w:rFonts w:eastAsiaTheme="minorEastAsia"/>
              <w:noProof/>
              <w:lang w:eastAsia="en-AU"/>
            </w:rPr>
          </w:pPr>
          <w:hyperlink w:anchor="_Toc120525265" w:history="1">
            <w:r w:rsidR="00BC01F0" w:rsidRPr="009E5E0A">
              <w:rPr>
                <w:rStyle w:val="Hyperlink"/>
                <w:noProof/>
                <w14:scene3d>
                  <w14:camera w14:prst="orthographicFront"/>
                  <w14:lightRig w14:rig="threePt" w14:dir="t">
                    <w14:rot w14:lat="0" w14:lon="0" w14:rev="0"/>
                  </w14:lightRig>
                </w14:scene3d>
              </w:rPr>
              <w:t>A4.1</w:t>
            </w:r>
            <w:r w:rsidR="00BC01F0">
              <w:rPr>
                <w:rFonts w:eastAsiaTheme="minorEastAsia"/>
                <w:noProof/>
                <w:lang w:eastAsia="en-AU"/>
              </w:rPr>
              <w:tab/>
            </w:r>
            <w:r w:rsidR="00BC01F0" w:rsidRPr="009E5E0A">
              <w:rPr>
                <w:rStyle w:val="Hyperlink"/>
                <w:noProof/>
              </w:rPr>
              <w:t>Definition</w:t>
            </w:r>
            <w:r w:rsidR="00BC01F0">
              <w:rPr>
                <w:noProof/>
                <w:webHidden/>
              </w:rPr>
              <w:tab/>
            </w:r>
            <w:r w:rsidR="00BC01F0">
              <w:rPr>
                <w:noProof/>
                <w:webHidden/>
              </w:rPr>
              <w:fldChar w:fldCharType="begin"/>
            </w:r>
            <w:r w:rsidR="00BC01F0">
              <w:rPr>
                <w:noProof/>
                <w:webHidden/>
              </w:rPr>
              <w:instrText xml:space="preserve"> PAGEREF _Toc120525265 \h </w:instrText>
            </w:r>
            <w:r w:rsidR="00BC01F0">
              <w:rPr>
                <w:noProof/>
                <w:webHidden/>
              </w:rPr>
            </w:r>
            <w:r w:rsidR="00BC01F0">
              <w:rPr>
                <w:noProof/>
                <w:webHidden/>
              </w:rPr>
              <w:fldChar w:fldCharType="separate"/>
            </w:r>
            <w:r w:rsidR="009A5B58">
              <w:rPr>
                <w:noProof/>
                <w:webHidden/>
              </w:rPr>
              <w:t>267</w:t>
            </w:r>
            <w:r w:rsidR="00BC01F0">
              <w:rPr>
                <w:noProof/>
                <w:webHidden/>
              </w:rPr>
              <w:fldChar w:fldCharType="end"/>
            </w:r>
          </w:hyperlink>
        </w:p>
        <w:p w14:paraId="6756F86F" w14:textId="3AFFC8B5" w:rsidR="00BC01F0" w:rsidRDefault="007D4347">
          <w:pPr>
            <w:pStyle w:val="TOC3"/>
            <w:tabs>
              <w:tab w:val="left" w:pos="1100"/>
              <w:tab w:val="right" w:leader="dot" w:pos="9016"/>
            </w:tabs>
            <w:rPr>
              <w:rFonts w:eastAsiaTheme="minorEastAsia"/>
              <w:noProof/>
              <w:lang w:eastAsia="en-AU"/>
            </w:rPr>
          </w:pPr>
          <w:hyperlink w:anchor="_Toc120525266" w:history="1">
            <w:r w:rsidR="00BC01F0" w:rsidRPr="009E5E0A">
              <w:rPr>
                <w:rStyle w:val="Hyperlink"/>
                <w:noProof/>
                <w14:scene3d>
                  <w14:camera w14:prst="orthographicFront"/>
                  <w14:lightRig w14:rig="threePt" w14:dir="t">
                    <w14:rot w14:lat="0" w14:lon="0" w14:rev="0"/>
                  </w14:lightRig>
                </w14:scene3d>
              </w:rPr>
              <w:t>A4.2</w:t>
            </w:r>
            <w:r w:rsidR="00BC01F0">
              <w:rPr>
                <w:rFonts w:eastAsiaTheme="minorEastAsia"/>
                <w:noProof/>
                <w:lang w:eastAsia="en-AU"/>
              </w:rPr>
              <w:tab/>
            </w:r>
            <w:r w:rsidR="00BC01F0" w:rsidRPr="009E5E0A">
              <w:rPr>
                <w:rStyle w:val="Hyperlink"/>
                <w:noProof/>
              </w:rPr>
              <w:t>Target groups</w:t>
            </w:r>
            <w:r w:rsidR="00BC01F0">
              <w:rPr>
                <w:noProof/>
                <w:webHidden/>
              </w:rPr>
              <w:tab/>
            </w:r>
            <w:r w:rsidR="00BC01F0">
              <w:rPr>
                <w:noProof/>
                <w:webHidden/>
              </w:rPr>
              <w:fldChar w:fldCharType="begin"/>
            </w:r>
            <w:r w:rsidR="00BC01F0">
              <w:rPr>
                <w:noProof/>
                <w:webHidden/>
              </w:rPr>
              <w:instrText xml:space="preserve"> PAGEREF _Toc120525266 \h </w:instrText>
            </w:r>
            <w:r w:rsidR="00BC01F0">
              <w:rPr>
                <w:noProof/>
                <w:webHidden/>
              </w:rPr>
            </w:r>
            <w:r w:rsidR="00BC01F0">
              <w:rPr>
                <w:noProof/>
                <w:webHidden/>
              </w:rPr>
              <w:fldChar w:fldCharType="separate"/>
            </w:r>
            <w:r w:rsidR="009A5B58">
              <w:rPr>
                <w:noProof/>
                <w:webHidden/>
              </w:rPr>
              <w:t>267</w:t>
            </w:r>
            <w:r w:rsidR="00BC01F0">
              <w:rPr>
                <w:noProof/>
                <w:webHidden/>
              </w:rPr>
              <w:fldChar w:fldCharType="end"/>
            </w:r>
          </w:hyperlink>
        </w:p>
        <w:p w14:paraId="0E859A03" w14:textId="4896DBD7" w:rsidR="00BC01F0" w:rsidRDefault="007D4347">
          <w:pPr>
            <w:pStyle w:val="TOC2"/>
            <w:tabs>
              <w:tab w:val="left" w:pos="880"/>
              <w:tab w:val="right" w:leader="dot" w:pos="9016"/>
            </w:tabs>
            <w:rPr>
              <w:rFonts w:eastAsiaTheme="minorEastAsia"/>
              <w:noProof/>
              <w:lang w:eastAsia="en-AU"/>
            </w:rPr>
          </w:pPr>
          <w:hyperlink w:anchor="_Toc120525267" w:history="1">
            <w:r w:rsidR="00BC01F0" w:rsidRPr="009E5E0A">
              <w:rPr>
                <w:rStyle w:val="Hyperlink"/>
                <w:noProof/>
                <w14:scene3d>
                  <w14:camera w14:prst="orthographicFront"/>
                  <w14:lightRig w14:rig="threePt" w14:dir="t">
                    <w14:rot w14:lat="0" w14:lon="0" w14:rev="0"/>
                  </w14:lightRig>
                </w14:scene3d>
              </w:rPr>
              <w:t>A5.</w:t>
            </w:r>
            <w:r w:rsidR="00BC01F0">
              <w:rPr>
                <w:rFonts w:eastAsiaTheme="minorEastAsia"/>
                <w:noProof/>
                <w:lang w:eastAsia="en-AU"/>
              </w:rPr>
              <w:tab/>
            </w:r>
            <w:r w:rsidR="00BC01F0" w:rsidRPr="009E5E0A">
              <w:rPr>
                <w:rStyle w:val="Hyperlink"/>
                <w:noProof/>
              </w:rPr>
              <w:t>Star Ratings</w:t>
            </w:r>
            <w:r w:rsidR="00BC01F0">
              <w:rPr>
                <w:noProof/>
                <w:webHidden/>
              </w:rPr>
              <w:tab/>
            </w:r>
            <w:r w:rsidR="00BC01F0">
              <w:rPr>
                <w:noProof/>
                <w:webHidden/>
              </w:rPr>
              <w:fldChar w:fldCharType="begin"/>
            </w:r>
            <w:r w:rsidR="00BC01F0">
              <w:rPr>
                <w:noProof/>
                <w:webHidden/>
              </w:rPr>
              <w:instrText xml:space="preserve"> PAGEREF _Toc120525267 \h </w:instrText>
            </w:r>
            <w:r w:rsidR="00BC01F0">
              <w:rPr>
                <w:noProof/>
                <w:webHidden/>
              </w:rPr>
            </w:r>
            <w:r w:rsidR="00BC01F0">
              <w:rPr>
                <w:noProof/>
                <w:webHidden/>
              </w:rPr>
              <w:fldChar w:fldCharType="separate"/>
            </w:r>
            <w:r w:rsidR="009A5B58">
              <w:rPr>
                <w:noProof/>
                <w:webHidden/>
              </w:rPr>
              <w:t>268</w:t>
            </w:r>
            <w:r w:rsidR="00BC01F0">
              <w:rPr>
                <w:noProof/>
                <w:webHidden/>
              </w:rPr>
              <w:fldChar w:fldCharType="end"/>
            </w:r>
          </w:hyperlink>
        </w:p>
        <w:p w14:paraId="367216D8" w14:textId="6DCFD13E" w:rsidR="00BC01F0" w:rsidRDefault="007D4347">
          <w:pPr>
            <w:pStyle w:val="TOC2"/>
            <w:tabs>
              <w:tab w:val="right" w:leader="dot" w:pos="9016"/>
            </w:tabs>
            <w:rPr>
              <w:rFonts w:eastAsiaTheme="minorEastAsia"/>
              <w:noProof/>
              <w:lang w:eastAsia="en-AU"/>
            </w:rPr>
          </w:pPr>
          <w:hyperlink w:anchor="_Toc120525268" w:history="1">
            <w:r w:rsidR="00BC01F0" w:rsidRPr="009E5E0A">
              <w:rPr>
                <w:rStyle w:val="Hyperlink"/>
                <w:noProof/>
              </w:rPr>
              <w:t>50%</w:t>
            </w:r>
            <w:r w:rsidR="00BC01F0">
              <w:rPr>
                <w:noProof/>
                <w:webHidden/>
              </w:rPr>
              <w:tab/>
            </w:r>
            <w:r w:rsidR="00BC01F0">
              <w:rPr>
                <w:noProof/>
                <w:webHidden/>
              </w:rPr>
              <w:fldChar w:fldCharType="begin"/>
            </w:r>
            <w:r w:rsidR="00BC01F0">
              <w:rPr>
                <w:noProof/>
                <w:webHidden/>
              </w:rPr>
              <w:instrText xml:space="preserve"> PAGEREF _Toc120525268 \h </w:instrText>
            </w:r>
            <w:r w:rsidR="00BC01F0">
              <w:rPr>
                <w:noProof/>
                <w:webHidden/>
              </w:rPr>
            </w:r>
            <w:r w:rsidR="00BC01F0">
              <w:rPr>
                <w:noProof/>
                <w:webHidden/>
              </w:rPr>
              <w:fldChar w:fldCharType="separate"/>
            </w:r>
            <w:r w:rsidR="009A5B58">
              <w:rPr>
                <w:noProof/>
                <w:webHidden/>
              </w:rPr>
              <w:t>268</w:t>
            </w:r>
            <w:r w:rsidR="00BC01F0">
              <w:rPr>
                <w:noProof/>
                <w:webHidden/>
              </w:rPr>
              <w:fldChar w:fldCharType="end"/>
            </w:r>
          </w:hyperlink>
        </w:p>
        <w:p w14:paraId="51E32752" w14:textId="53852576" w:rsidR="00BC01F0" w:rsidRDefault="007D4347">
          <w:pPr>
            <w:pStyle w:val="TOC2"/>
            <w:tabs>
              <w:tab w:val="left" w:pos="880"/>
              <w:tab w:val="right" w:leader="dot" w:pos="9016"/>
            </w:tabs>
            <w:rPr>
              <w:rFonts w:eastAsiaTheme="minorEastAsia"/>
              <w:noProof/>
              <w:lang w:eastAsia="en-AU"/>
            </w:rPr>
          </w:pPr>
          <w:hyperlink w:anchor="_Toc120525269" w:history="1">
            <w:r w:rsidR="00BC01F0" w:rsidRPr="009E5E0A">
              <w:rPr>
                <w:rStyle w:val="Hyperlink"/>
                <w:noProof/>
                <w14:scene3d>
                  <w14:camera w14:prst="orthographicFront"/>
                  <w14:lightRig w14:rig="threePt" w14:dir="t">
                    <w14:rot w14:lat="0" w14:lon="0" w14:rev="0"/>
                  </w14:lightRig>
                </w14:scene3d>
              </w:rPr>
              <w:t>A6.</w:t>
            </w:r>
            <w:r w:rsidR="00BC01F0">
              <w:rPr>
                <w:rFonts w:eastAsiaTheme="minorEastAsia"/>
                <w:noProof/>
                <w:lang w:eastAsia="en-AU"/>
              </w:rPr>
              <w:tab/>
            </w:r>
            <w:r w:rsidR="00BC01F0" w:rsidRPr="009E5E0A">
              <w:rPr>
                <w:rStyle w:val="Hyperlink"/>
                <w:noProof/>
              </w:rPr>
              <w:t>RapidConnect rules</w:t>
            </w:r>
            <w:r w:rsidR="00BC01F0">
              <w:rPr>
                <w:noProof/>
                <w:webHidden/>
              </w:rPr>
              <w:tab/>
            </w:r>
            <w:r w:rsidR="00BC01F0">
              <w:rPr>
                <w:noProof/>
                <w:webHidden/>
              </w:rPr>
              <w:fldChar w:fldCharType="begin"/>
            </w:r>
            <w:r w:rsidR="00BC01F0">
              <w:rPr>
                <w:noProof/>
                <w:webHidden/>
              </w:rPr>
              <w:instrText xml:space="preserve"> PAGEREF _Toc120525269 \h </w:instrText>
            </w:r>
            <w:r w:rsidR="00BC01F0">
              <w:rPr>
                <w:noProof/>
                <w:webHidden/>
              </w:rPr>
            </w:r>
            <w:r w:rsidR="00BC01F0">
              <w:rPr>
                <w:noProof/>
                <w:webHidden/>
              </w:rPr>
              <w:fldChar w:fldCharType="separate"/>
            </w:r>
            <w:r w:rsidR="009A5B58">
              <w:rPr>
                <w:noProof/>
                <w:webHidden/>
              </w:rPr>
              <w:t>269</w:t>
            </w:r>
            <w:r w:rsidR="00BC01F0">
              <w:rPr>
                <w:noProof/>
                <w:webHidden/>
              </w:rPr>
              <w:fldChar w:fldCharType="end"/>
            </w:r>
          </w:hyperlink>
        </w:p>
        <w:p w14:paraId="1268603D" w14:textId="77EB8AB1" w:rsidR="00BC01F0" w:rsidRDefault="007D4347">
          <w:pPr>
            <w:pStyle w:val="TOC2"/>
            <w:tabs>
              <w:tab w:val="left" w:pos="880"/>
              <w:tab w:val="right" w:leader="dot" w:pos="9016"/>
            </w:tabs>
            <w:rPr>
              <w:rFonts w:eastAsiaTheme="minorEastAsia"/>
              <w:noProof/>
              <w:lang w:eastAsia="en-AU"/>
            </w:rPr>
          </w:pPr>
          <w:hyperlink w:anchor="_Toc120525270" w:history="1">
            <w:r w:rsidR="00BC01F0" w:rsidRPr="009E5E0A">
              <w:rPr>
                <w:rStyle w:val="Hyperlink"/>
                <w:noProof/>
                <w14:scene3d>
                  <w14:camera w14:prst="orthographicFront"/>
                  <w14:lightRig w14:rig="threePt" w14:dir="t">
                    <w14:rot w14:lat="0" w14:lon="0" w14:rev="0"/>
                  </w14:lightRig>
                </w14:scene3d>
              </w:rPr>
              <w:t>A7.</w:t>
            </w:r>
            <w:r w:rsidR="00BC01F0">
              <w:rPr>
                <w:rFonts w:eastAsiaTheme="minorEastAsia"/>
                <w:noProof/>
                <w:lang w:eastAsia="en-AU"/>
              </w:rPr>
              <w:tab/>
            </w:r>
            <w:r w:rsidR="00BC01F0" w:rsidRPr="009E5E0A">
              <w:rPr>
                <w:rStyle w:val="Hyperlink"/>
                <w:noProof/>
              </w:rPr>
              <w:t>Previous compliance frameworks</w:t>
            </w:r>
            <w:r w:rsidR="00BC01F0">
              <w:rPr>
                <w:noProof/>
                <w:webHidden/>
              </w:rPr>
              <w:tab/>
            </w:r>
            <w:r w:rsidR="00BC01F0">
              <w:rPr>
                <w:noProof/>
                <w:webHidden/>
              </w:rPr>
              <w:fldChar w:fldCharType="begin"/>
            </w:r>
            <w:r w:rsidR="00BC01F0">
              <w:rPr>
                <w:noProof/>
                <w:webHidden/>
              </w:rPr>
              <w:instrText xml:space="preserve"> PAGEREF _Toc120525270 \h </w:instrText>
            </w:r>
            <w:r w:rsidR="00BC01F0">
              <w:rPr>
                <w:noProof/>
                <w:webHidden/>
              </w:rPr>
            </w:r>
            <w:r w:rsidR="00BC01F0">
              <w:rPr>
                <w:noProof/>
                <w:webHidden/>
              </w:rPr>
              <w:fldChar w:fldCharType="separate"/>
            </w:r>
            <w:r w:rsidR="009A5B58">
              <w:rPr>
                <w:noProof/>
                <w:webHidden/>
              </w:rPr>
              <w:t>269</w:t>
            </w:r>
            <w:r w:rsidR="00BC01F0">
              <w:rPr>
                <w:noProof/>
                <w:webHidden/>
              </w:rPr>
              <w:fldChar w:fldCharType="end"/>
            </w:r>
          </w:hyperlink>
        </w:p>
        <w:p w14:paraId="4940C9C5" w14:textId="56822D71" w:rsidR="00BC01F0" w:rsidRDefault="007D4347">
          <w:pPr>
            <w:pStyle w:val="TOC3"/>
            <w:tabs>
              <w:tab w:val="left" w:pos="1100"/>
              <w:tab w:val="right" w:leader="dot" w:pos="9016"/>
            </w:tabs>
            <w:rPr>
              <w:rFonts w:eastAsiaTheme="minorEastAsia"/>
              <w:noProof/>
              <w:lang w:eastAsia="en-AU"/>
            </w:rPr>
          </w:pPr>
          <w:hyperlink w:anchor="_Toc120525271" w:history="1">
            <w:r w:rsidR="00BC01F0" w:rsidRPr="009E5E0A">
              <w:rPr>
                <w:rStyle w:val="Hyperlink"/>
                <w:noProof/>
                <w14:scene3d>
                  <w14:camera w14:prst="orthographicFront"/>
                  <w14:lightRig w14:rig="threePt" w14:dir="t">
                    <w14:rot w14:lat="0" w14:lon="0" w14:rev="0"/>
                  </w14:lightRig>
                </w14:scene3d>
              </w:rPr>
              <w:t>A7.1</w:t>
            </w:r>
            <w:r w:rsidR="00BC01F0">
              <w:rPr>
                <w:rFonts w:eastAsiaTheme="minorEastAsia"/>
                <w:noProof/>
                <w:lang w:eastAsia="en-AU"/>
              </w:rPr>
              <w:tab/>
            </w:r>
            <w:r w:rsidR="00BC01F0" w:rsidRPr="009E5E0A">
              <w:rPr>
                <w:rStyle w:val="Hyperlink"/>
                <w:noProof/>
              </w:rPr>
              <w:t>Participant Compliance Framework</w:t>
            </w:r>
            <w:r w:rsidR="00BC01F0">
              <w:rPr>
                <w:noProof/>
                <w:webHidden/>
              </w:rPr>
              <w:tab/>
            </w:r>
            <w:r w:rsidR="00BC01F0">
              <w:rPr>
                <w:noProof/>
                <w:webHidden/>
              </w:rPr>
              <w:fldChar w:fldCharType="begin"/>
            </w:r>
            <w:r w:rsidR="00BC01F0">
              <w:rPr>
                <w:noProof/>
                <w:webHidden/>
              </w:rPr>
              <w:instrText xml:space="preserve"> PAGEREF _Toc120525271 \h </w:instrText>
            </w:r>
            <w:r w:rsidR="00BC01F0">
              <w:rPr>
                <w:noProof/>
                <w:webHidden/>
              </w:rPr>
            </w:r>
            <w:r w:rsidR="00BC01F0">
              <w:rPr>
                <w:noProof/>
                <w:webHidden/>
              </w:rPr>
              <w:fldChar w:fldCharType="separate"/>
            </w:r>
            <w:r w:rsidR="009A5B58">
              <w:rPr>
                <w:noProof/>
                <w:webHidden/>
              </w:rPr>
              <w:t>269</w:t>
            </w:r>
            <w:r w:rsidR="00BC01F0">
              <w:rPr>
                <w:noProof/>
                <w:webHidden/>
              </w:rPr>
              <w:fldChar w:fldCharType="end"/>
            </w:r>
          </w:hyperlink>
        </w:p>
        <w:p w14:paraId="55895A97" w14:textId="7EED6DA8" w:rsidR="00BC01F0" w:rsidRDefault="007D4347">
          <w:pPr>
            <w:pStyle w:val="TOC3"/>
            <w:tabs>
              <w:tab w:val="left" w:pos="1100"/>
              <w:tab w:val="right" w:leader="dot" w:pos="9016"/>
            </w:tabs>
            <w:rPr>
              <w:rFonts w:eastAsiaTheme="minorEastAsia"/>
              <w:noProof/>
              <w:lang w:eastAsia="en-AU"/>
            </w:rPr>
          </w:pPr>
          <w:hyperlink w:anchor="_Toc120525272" w:history="1">
            <w:r w:rsidR="00BC01F0" w:rsidRPr="009E5E0A">
              <w:rPr>
                <w:rStyle w:val="Hyperlink"/>
                <w:noProof/>
                <w14:scene3d>
                  <w14:camera w14:prst="orthographicFront"/>
                  <w14:lightRig w14:rig="threePt" w14:dir="t">
                    <w14:rot w14:lat="0" w14:lon="0" w14:rev="0"/>
                  </w14:lightRig>
                </w14:scene3d>
              </w:rPr>
              <w:t>A7.2</w:t>
            </w:r>
            <w:r w:rsidR="00BC01F0">
              <w:rPr>
                <w:rFonts w:eastAsiaTheme="minorEastAsia"/>
                <w:noProof/>
                <w:lang w:eastAsia="en-AU"/>
              </w:rPr>
              <w:tab/>
            </w:r>
            <w:r w:rsidR="00BC01F0" w:rsidRPr="009E5E0A">
              <w:rPr>
                <w:rStyle w:val="Hyperlink"/>
                <w:noProof/>
              </w:rPr>
              <w:t>Strengthening the Job Seeker Compliance Framework</w:t>
            </w:r>
            <w:r w:rsidR="00BC01F0">
              <w:rPr>
                <w:noProof/>
                <w:webHidden/>
              </w:rPr>
              <w:tab/>
            </w:r>
            <w:r w:rsidR="00BC01F0">
              <w:rPr>
                <w:noProof/>
                <w:webHidden/>
              </w:rPr>
              <w:fldChar w:fldCharType="begin"/>
            </w:r>
            <w:r w:rsidR="00BC01F0">
              <w:rPr>
                <w:noProof/>
                <w:webHidden/>
              </w:rPr>
              <w:instrText xml:space="preserve"> PAGEREF _Toc120525272 \h </w:instrText>
            </w:r>
            <w:r w:rsidR="00BC01F0">
              <w:rPr>
                <w:noProof/>
                <w:webHidden/>
              </w:rPr>
            </w:r>
            <w:r w:rsidR="00BC01F0">
              <w:rPr>
                <w:noProof/>
                <w:webHidden/>
              </w:rPr>
              <w:fldChar w:fldCharType="separate"/>
            </w:r>
            <w:r w:rsidR="009A5B58">
              <w:rPr>
                <w:noProof/>
                <w:webHidden/>
              </w:rPr>
              <w:t>270</w:t>
            </w:r>
            <w:r w:rsidR="00BC01F0">
              <w:rPr>
                <w:noProof/>
                <w:webHidden/>
              </w:rPr>
              <w:fldChar w:fldCharType="end"/>
            </w:r>
          </w:hyperlink>
        </w:p>
        <w:p w14:paraId="11652C66" w14:textId="651039CA" w:rsidR="00BC01F0" w:rsidRDefault="007D4347">
          <w:pPr>
            <w:pStyle w:val="TOC2"/>
            <w:tabs>
              <w:tab w:val="left" w:pos="880"/>
              <w:tab w:val="right" w:leader="dot" w:pos="9016"/>
            </w:tabs>
            <w:rPr>
              <w:rFonts w:eastAsiaTheme="minorEastAsia"/>
              <w:noProof/>
              <w:lang w:eastAsia="en-AU"/>
            </w:rPr>
          </w:pPr>
          <w:hyperlink w:anchor="_Toc120525273" w:history="1">
            <w:r w:rsidR="00BC01F0" w:rsidRPr="009E5E0A">
              <w:rPr>
                <w:rStyle w:val="Hyperlink"/>
                <w:noProof/>
                <w14:scene3d>
                  <w14:camera w14:prst="orthographicFront"/>
                  <w14:lightRig w14:rig="threePt" w14:dir="t">
                    <w14:rot w14:lat="0" w14:lon="0" w14:rev="0"/>
                  </w14:lightRig>
                </w14:scene3d>
              </w:rPr>
              <w:t>A8.</w:t>
            </w:r>
            <w:r w:rsidR="00BC01F0">
              <w:rPr>
                <w:rFonts w:eastAsiaTheme="minorEastAsia"/>
                <w:noProof/>
                <w:lang w:eastAsia="en-AU"/>
              </w:rPr>
              <w:tab/>
            </w:r>
            <w:r w:rsidR="00BC01F0" w:rsidRPr="009E5E0A">
              <w:rPr>
                <w:rStyle w:val="Hyperlink"/>
                <w:noProof/>
              </w:rPr>
              <w:t>Eligibility as a volunteer in jobactive</w:t>
            </w:r>
            <w:r w:rsidR="00BC01F0">
              <w:rPr>
                <w:noProof/>
                <w:webHidden/>
              </w:rPr>
              <w:tab/>
            </w:r>
            <w:r w:rsidR="00BC01F0">
              <w:rPr>
                <w:noProof/>
                <w:webHidden/>
              </w:rPr>
              <w:fldChar w:fldCharType="begin"/>
            </w:r>
            <w:r w:rsidR="00BC01F0">
              <w:rPr>
                <w:noProof/>
                <w:webHidden/>
              </w:rPr>
              <w:instrText xml:space="preserve"> PAGEREF _Toc120525273 \h </w:instrText>
            </w:r>
            <w:r w:rsidR="00BC01F0">
              <w:rPr>
                <w:noProof/>
                <w:webHidden/>
              </w:rPr>
            </w:r>
            <w:r w:rsidR="00BC01F0">
              <w:rPr>
                <w:noProof/>
                <w:webHidden/>
              </w:rPr>
              <w:fldChar w:fldCharType="separate"/>
            </w:r>
            <w:r w:rsidR="009A5B58">
              <w:rPr>
                <w:noProof/>
                <w:webHidden/>
              </w:rPr>
              <w:t>270</w:t>
            </w:r>
            <w:r w:rsidR="00BC01F0">
              <w:rPr>
                <w:noProof/>
                <w:webHidden/>
              </w:rPr>
              <w:fldChar w:fldCharType="end"/>
            </w:r>
          </w:hyperlink>
        </w:p>
        <w:p w14:paraId="7164FADA" w14:textId="3E223E3D" w:rsidR="00BC01F0" w:rsidRDefault="007D4347">
          <w:pPr>
            <w:pStyle w:val="TOC1"/>
            <w:tabs>
              <w:tab w:val="left" w:pos="1320"/>
              <w:tab w:val="right" w:leader="dot" w:pos="9016"/>
            </w:tabs>
            <w:rPr>
              <w:rFonts w:eastAsiaTheme="minorEastAsia"/>
              <w:b w:val="0"/>
              <w:noProof/>
              <w:lang w:eastAsia="en-AU"/>
            </w:rPr>
          </w:pPr>
          <w:hyperlink w:anchor="_Toc120525274" w:history="1">
            <w:r w:rsidR="00BC01F0" w:rsidRPr="009E5E0A">
              <w:rPr>
                <w:rStyle w:val="Hyperlink"/>
                <w:noProof/>
              </w:rPr>
              <w:t>Appendix B</w:t>
            </w:r>
            <w:r w:rsidR="00BC01F0">
              <w:rPr>
                <w:rFonts w:eastAsiaTheme="minorEastAsia"/>
                <w:b w:val="0"/>
                <w:noProof/>
                <w:lang w:eastAsia="en-AU"/>
              </w:rPr>
              <w:tab/>
            </w:r>
            <w:r w:rsidR="00BC01F0" w:rsidRPr="009E5E0A">
              <w:rPr>
                <w:rStyle w:val="Hyperlink"/>
                <w:noProof/>
              </w:rPr>
              <w:t>Data sources</w:t>
            </w:r>
            <w:r w:rsidR="00BC01F0">
              <w:rPr>
                <w:noProof/>
                <w:webHidden/>
              </w:rPr>
              <w:tab/>
            </w:r>
            <w:r w:rsidR="00BC01F0">
              <w:rPr>
                <w:noProof/>
                <w:webHidden/>
              </w:rPr>
              <w:fldChar w:fldCharType="begin"/>
            </w:r>
            <w:r w:rsidR="00BC01F0">
              <w:rPr>
                <w:noProof/>
                <w:webHidden/>
              </w:rPr>
              <w:instrText xml:space="preserve"> PAGEREF _Toc120525274 \h </w:instrText>
            </w:r>
            <w:r w:rsidR="00BC01F0">
              <w:rPr>
                <w:noProof/>
                <w:webHidden/>
              </w:rPr>
            </w:r>
            <w:r w:rsidR="00BC01F0">
              <w:rPr>
                <w:noProof/>
                <w:webHidden/>
              </w:rPr>
              <w:fldChar w:fldCharType="separate"/>
            </w:r>
            <w:r w:rsidR="009A5B58">
              <w:rPr>
                <w:noProof/>
                <w:webHidden/>
              </w:rPr>
              <w:t>271</w:t>
            </w:r>
            <w:r w:rsidR="00BC01F0">
              <w:rPr>
                <w:noProof/>
                <w:webHidden/>
              </w:rPr>
              <w:fldChar w:fldCharType="end"/>
            </w:r>
          </w:hyperlink>
        </w:p>
        <w:p w14:paraId="49F86712" w14:textId="06449E3F" w:rsidR="00BC01F0" w:rsidRDefault="007D4347">
          <w:pPr>
            <w:pStyle w:val="TOC2"/>
            <w:tabs>
              <w:tab w:val="left" w:pos="880"/>
              <w:tab w:val="right" w:leader="dot" w:pos="9016"/>
            </w:tabs>
            <w:rPr>
              <w:rFonts w:eastAsiaTheme="minorEastAsia"/>
              <w:noProof/>
              <w:lang w:eastAsia="en-AU"/>
            </w:rPr>
          </w:pPr>
          <w:hyperlink w:anchor="_Toc120525275" w:history="1">
            <w:r w:rsidR="00BC01F0" w:rsidRPr="009E5E0A">
              <w:rPr>
                <w:rStyle w:val="Hyperlink"/>
                <w:noProof/>
                <w14:scene3d>
                  <w14:camera w14:prst="orthographicFront"/>
                  <w14:lightRig w14:rig="threePt" w14:dir="t">
                    <w14:rot w14:lat="0" w14:lon="0" w14:rev="0"/>
                  </w14:lightRig>
                </w14:scene3d>
              </w:rPr>
              <w:t>B1.</w:t>
            </w:r>
            <w:r w:rsidR="00BC01F0">
              <w:rPr>
                <w:rFonts w:eastAsiaTheme="minorEastAsia"/>
                <w:noProof/>
                <w:lang w:eastAsia="en-AU"/>
              </w:rPr>
              <w:tab/>
            </w:r>
            <w:r w:rsidR="00BC01F0" w:rsidRPr="009E5E0A">
              <w:rPr>
                <w:rStyle w:val="Hyperlink"/>
                <w:noProof/>
              </w:rPr>
              <w:t>Quantitative data sources</w:t>
            </w:r>
            <w:r w:rsidR="00BC01F0">
              <w:rPr>
                <w:noProof/>
                <w:webHidden/>
              </w:rPr>
              <w:tab/>
            </w:r>
            <w:r w:rsidR="00BC01F0">
              <w:rPr>
                <w:noProof/>
                <w:webHidden/>
              </w:rPr>
              <w:fldChar w:fldCharType="begin"/>
            </w:r>
            <w:r w:rsidR="00BC01F0">
              <w:rPr>
                <w:noProof/>
                <w:webHidden/>
              </w:rPr>
              <w:instrText xml:space="preserve"> PAGEREF _Toc120525275 \h </w:instrText>
            </w:r>
            <w:r w:rsidR="00BC01F0">
              <w:rPr>
                <w:noProof/>
                <w:webHidden/>
              </w:rPr>
            </w:r>
            <w:r w:rsidR="00BC01F0">
              <w:rPr>
                <w:noProof/>
                <w:webHidden/>
              </w:rPr>
              <w:fldChar w:fldCharType="separate"/>
            </w:r>
            <w:r w:rsidR="009A5B58">
              <w:rPr>
                <w:noProof/>
                <w:webHidden/>
              </w:rPr>
              <w:t>271</w:t>
            </w:r>
            <w:r w:rsidR="00BC01F0">
              <w:rPr>
                <w:noProof/>
                <w:webHidden/>
              </w:rPr>
              <w:fldChar w:fldCharType="end"/>
            </w:r>
          </w:hyperlink>
        </w:p>
        <w:p w14:paraId="5996EA57" w14:textId="344E4913" w:rsidR="00BC01F0" w:rsidRDefault="007D4347">
          <w:pPr>
            <w:pStyle w:val="TOC3"/>
            <w:tabs>
              <w:tab w:val="left" w:pos="1100"/>
              <w:tab w:val="right" w:leader="dot" w:pos="9016"/>
            </w:tabs>
            <w:rPr>
              <w:rFonts w:eastAsiaTheme="minorEastAsia"/>
              <w:noProof/>
              <w:lang w:eastAsia="en-AU"/>
            </w:rPr>
          </w:pPr>
          <w:hyperlink w:anchor="_Toc120525276" w:history="1">
            <w:r w:rsidR="00BC01F0" w:rsidRPr="009E5E0A">
              <w:rPr>
                <w:rStyle w:val="Hyperlink"/>
                <w:noProof/>
                <w14:scene3d>
                  <w14:camera w14:prst="orthographicFront"/>
                  <w14:lightRig w14:rig="threePt" w14:dir="t">
                    <w14:rot w14:lat="0" w14:lon="0" w14:rev="0"/>
                  </w14:lightRig>
                </w14:scene3d>
              </w:rPr>
              <w:t>B1.1</w:t>
            </w:r>
            <w:r w:rsidR="00BC01F0">
              <w:rPr>
                <w:rFonts w:eastAsiaTheme="minorEastAsia"/>
                <w:noProof/>
                <w:lang w:eastAsia="en-AU"/>
              </w:rPr>
              <w:tab/>
            </w:r>
            <w:r w:rsidR="00BC01F0" w:rsidRPr="009E5E0A">
              <w:rPr>
                <w:rStyle w:val="Hyperlink"/>
                <w:noProof/>
              </w:rPr>
              <w:t>Administrative data</w:t>
            </w:r>
            <w:r w:rsidR="00BC01F0">
              <w:rPr>
                <w:noProof/>
                <w:webHidden/>
              </w:rPr>
              <w:tab/>
            </w:r>
            <w:r w:rsidR="00BC01F0">
              <w:rPr>
                <w:noProof/>
                <w:webHidden/>
              </w:rPr>
              <w:fldChar w:fldCharType="begin"/>
            </w:r>
            <w:r w:rsidR="00BC01F0">
              <w:rPr>
                <w:noProof/>
                <w:webHidden/>
              </w:rPr>
              <w:instrText xml:space="preserve"> PAGEREF _Toc120525276 \h </w:instrText>
            </w:r>
            <w:r w:rsidR="00BC01F0">
              <w:rPr>
                <w:noProof/>
                <w:webHidden/>
              </w:rPr>
            </w:r>
            <w:r w:rsidR="00BC01F0">
              <w:rPr>
                <w:noProof/>
                <w:webHidden/>
              </w:rPr>
              <w:fldChar w:fldCharType="separate"/>
            </w:r>
            <w:r w:rsidR="009A5B58">
              <w:rPr>
                <w:noProof/>
                <w:webHidden/>
              </w:rPr>
              <w:t>271</w:t>
            </w:r>
            <w:r w:rsidR="00BC01F0">
              <w:rPr>
                <w:noProof/>
                <w:webHidden/>
              </w:rPr>
              <w:fldChar w:fldCharType="end"/>
            </w:r>
          </w:hyperlink>
        </w:p>
        <w:p w14:paraId="0DA8EC6B" w14:textId="191280C9" w:rsidR="00BC01F0" w:rsidRDefault="007D4347">
          <w:pPr>
            <w:pStyle w:val="TOC3"/>
            <w:tabs>
              <w:tab w:val="left" w:pos="1100"/>
              <w:tab w:val="right" w:leader="dot" w:pos="9016"/>
            </w:tabs>
            <w:rPr>
              <w:rFonts w:eastAsiaTheme="minorEastAsia"/>
              <w:noProof/>
              <w:lang w:eastAsia="en-AU"/>
            </w:rPr>
          </w:pPr>
          <w:hyperlink w:anchor="_Toc120525277" w:history="1">
            <w:r w:rsidR="00BC01F0" w:rsidRPr="009E5E0A">
              <w:rPr>
                <w:rStyle w:val="Hyperlink"/>
                <w:noProof/>
                <w14:scene3d>
                  <w14:camera w14:prst="orthographicFront"/>
                  <w14:lightRig w14:rig="threePt" w14:dir="t">
                    <w14:rot w14:lat="0" w14:lon="0" w14:rev="0"/>
                  </w14:lightRig>
                </w14:scene3d>
              </w:rPr>
              <w:t>B1.2</w:t>
            </w:r>
            <w:r w:rsidR="00BC01F0">
              <w:rPr>
                <w:rFonts w:eastAsiaTheme="minorEastAsia"/>
                <w:noProof/>
                <w:lang w:eastAsia="en-AU"/>
              </w:rPr>
              <w:tab/>
            </w:r>
            <w:r w:rsidR="00BC01F0" w:rsidRPr="009E5E0A">
              <w:rPr>
                <w:rStyle w:val="Hyperlink"/>
                <w:noProof/>
              </w:rPr>
              <w:t>Survey of employers</w:t>
            </w:r>
            <w:r w:rsidR="00BC01F0">
              <w:rPr>
                <w:noProof/>
                <w:webHidden/>
              </w:rPr>
              <w:tab/>
            </w:r>
            <w:r w:rsidR="00BC01F0">
              <w:rPr>
                <w:noProof/>
                <w:webHidden/>
              </w:rPr>
              <w:fldChar w:fldCharType="begin"/>
            </w:r>
            <w:r w:rsidR="00BC01F0">
              <w:rPr>
                <w:noProof/>
                <w:webHidden/>
              </w:rPr>
              <w:instrText xml:space="preserve"> PAGEREF _Toc120525277 \h </w:instrText>
            </w:r>
            <w:r w:rsidR="00BC01F0">
              <w:rPr>
                <w:noProof/>
                <w:webHidden/>
              </w:rPr>
            </w:r>
            <w:r w:rsidR="00BC01F0">
              <w:rPr>
                <w:noProof/>
                <w:webHidden/>
              </w:rPr>
              <w:fldChar w:fldCharType="separate"/>
            </w:r>
            <w:r w:rsidR="009A5B58">
              <w:rPr>
                <w:noProof/>
                <w:webHidden/>
              </w:rPr>
              <w:t>271</w:t>
            </w:r>
            <w:r w:rsidR="00BC01F0">
              <w:rPr>
                <w:noProof/>
                <w:webHidden/>
              </w:rPr>
              <w:fldChar w:fldCharType="end"/>
            </w:r>
          </w:hyperlink>
        </w:p>
        <w:p w14:paraId="24826C10" w14:textId="2C56AA05" w:rsidR="00BC01F0" w:rsidRDefault="007D4347">
          <w:pPr>
            <w:pStyle w:val="TOC3"/>
            <w:tabs>
              <w:tab w:val="left" w:pos="1100"/>
              <w:tab w:val="right" w:leader="dot" w:pos="9016"/>
            </w:tabs>
            <w:rPr>
              <w:rFonts w:eastAsiaTheme="minorEastAsia"/>
              <w:noProof/>
              <w:lang w:eastAsia="en-AU"/>
            </w:rPr>
          </w:pPr>
          <w:hyperlink w:anchor="_Toc120525278" w:history="1">
            <w:r w:rsidR="00BC01F0" w:rsidRPr="009E5E0A">
              <w:rPr>
                <w:rStyle w:val="Hyperlink"/>
                <w:noProof/>
                <w14:scene3d>
                  <w14:camera w14:prst="orthographicFront"/>
                  <w14:lightRig w14:rig="threePt" w14:dir="t">
                    <w14:rot w14:lat="0" w14:lon="0" w14:rev="0"/>
                  </w14:lightRig>
                </w14:scene3d>
              </w:rPr>
              <w:t>B1.3</w:t>
            </w:r>
            <w:r w:rsidR="00BC01F0">
              <w:rPr>
                <w:rFonts w:eastAsiaTheme="minorEastAsia"/>
                <w:noProof/>
                <w:lang w:eastAsia="en-AU"/>
              </w:rPr>
              <w:tab/>
            </w:r>
            <w:r w:rsidR="00BC01F0" w:rsidRPr="009E5E0A">
              <w:rPr>
                <w:rStyle w:val="Hyperlink"/>
                <w:noProof/>
              </w:rPr>
              <w:t>The Survey of Employers’ Recruitment Experiences</w:t>
            </w:r>
            <w:r w:rsidR="00BC01F0">
              <w:rPr>
                <w:noProof/>
                <w:webHidden/>
              </w:rPr>
              <w:tab/>
            </w:r>
            <w:r w:rsidR="00BC01F0">
              <w:rPr>
                <w:noProof/>
                <w:webHidden/>
              </w:rPr>
              <w:fldChar w:fldCharType="begin"/>
            </w:r>
            <w:r w:rsidR="00BC01F0">
              <w:rPr>
                <w:noProof/>
                <w:webHidden/>
              </w:rPr>
              <w:instrText xml:space="preserve"> PAGEREF _Toc120525278 \h </w:instrText>
            </w:r>
            <w:r w:rsidR="00BC01F0">
              <w:rPr>
                <w:noProof/>
                <w:webHidden/>
              </w:rPr>
            </w:r>
            <w:r w:rsidR="00BC01F0">
              <w:rPr>
                <w:noProof/>
                <w:webHidden/>
              </w:rPr>
              <w:fldChar w:fldCharType="separate"/>
            </w:r>
            <w:r w:rsidR="009A5B58">
              <w:rPr>
                <w:noProof/>
                <w:webHidden/>
              </w:rPr>
              <w:t>271</w:t>
            </w:r>
            <w:r w:rsidR="00BC01F0">
              <w:rPr>
                <w:noProof/>
                <w:webHidden/>
              </w:rPr>
              <w:fldChar w:fldCharType="end"/>
            </w:r>
          </w:hyperlink>
        </w:p>
        <w:p w14:paraId="3A785537" w14:textId="1074C618" w:rsidR="00BC01F0" w:rsidRDefault="007D4347">
          <w:pPr>
            <w:pStyle w:val="TOC3"/>
            <w:tabs>
              <w:tab w:val="left" w:pos="1100"/>
              <w:tab w:val="right" w:leader="dot" w:pos="9016"/>
            </w:tabs>
            <w:rPr>
              <w:rFonts w:eastAsiaTheme="minorEastAsia"/>
              <w:noProof/>
              <w:lang w:eastAsia="en-AU"/>
            </w:rPr>
          </w:pPr>
          <w:hyperlink w:anchor="_Toc120525279" w:history="1">
            <w:r w:rsidR="00BC01F0" w:rsidRPr="009E5E0A">
              <w:rPr>
                <w:rStyle w:val="Hyperlink"/>
                <w:noProof/>
                <w14:scene3d>
                  <w14:camera w14:prst="orthographicFront"/>
                  <w14:lightRig w14:rig="threePt" w14:dir="t">
                    <w14:rot w14:lat="0" w14:lon="0" w14:rev="0"/>
                  </w14:lightRig>
                </w14:scene3d>
              </w:rPr>
              <w:t>B1.4</w:t>
            </w:r>
            <w:r w:rsidR="00BC01F0">
              <w:rPr>
                <w:rFonts w:eastAsiaTheme="minorEastAsia"/>
                <w:noProof/>
                <w:lang w:eastAsia="en-AU"/>
              </w:rPr>
              <w:tab/>
            </w:r>
            <w:r w:rsidR="00BC01F0" w:rsidRPr="009E5E0A">
              <w:rPr>
                <w:rStyle w:val="Hyperlink"/>
                <w:noProof/>
              </w:rPr>
              <w:t>The Survey of Employer Use of Wage Subsidies, 2018</w:t>
            </w:r>
            <w:r w:rsidR="00BC01F0">
              <w:rPr>
                <w:noProof/>
                <w:webHidden/>
              </w:rPr>
              <w:tab/>
            </w:r>
            <w:r w:rsidR="00BC01F0">
              <w:rPr>
                <w:noProof/>
                <w:webHidden/>
              </w:rPr>
              <w:fldChar w:fldCharType="begin"/>
            </w:r>
            <w:r w:rsidR="00BC01F0">
              <w:rPr>
                <w:noProof/>
                <w:webHidden/>
              </w:rPr>
              <w:instrText xml:space="preserve"> PAGEREF _Toc120525279 \h </w:instrText>
            </w:r>
            <w:r w:rsidR="00BC01F0">
              <w:rPr>
                <w:noProof/>
                <w:webHidden/>
              </w:rPr>
            </w:r>
            <w:r w:rsidR="00BC01F0">
              <w:rPr>
                <w:noProof/>
                <w:webHidden/>
              </w:rPr>
              <w:fldChar w:fldCharType="separate"/>
            </w:r>
            <w:r w:rsidR="009A5B58">
              <w:rPr>
                <w:noProof/>
                <w:webHidden/>
              </w:rPr>
              <w:t>272</w:t>
            </w:r>
            <w:r w:rsidR="00BC01F0">
              <w:rPr>
                <w:noProof/>
                <w:webHidden/>
              </w:rPr>
              <w:fldChar w:fldCharType="end"/>
            </w:r>
          </w:hyperlink>
        </w:p>
        <w:p w14:paraId="3569E9AF" w14:textId="3622AD7A" w:rsidR="00BC01F0" w:rsidRDefault="007D4347">
          <w:pPr>
            <w:pStyle w:val="TOC3"/>
            <w:tabs>
              <w:tab w:val="left" w:pos="1100"/>
              <w:tab w:val="right" w:leader="dot" w:pos="9016"/>
            </w:tabs>
            <w:rPr>
              <w:rFonts w:eastAsiaTheme="minorEastAsia"/>
              <w:noProof/>
              <w:lang w:eastAsia="en-AU"/>
            </w:rPr>
          </w:pPr>
          <w:hyperlink w:anchor="_Toc120525280" w:history="1">
            <w:r w:rsidR="00BC01F0" w:rsidRPr="009E5E0A">
              <w:rPr>
                <w:rStyle w:val="Hyperlink"/>
                <w:noProof/>
                <w14:scene3d>
                  <w14:camera w14:prst="orthographicFront"/>
                  <w14:lightRig w14:rig="threePt" w14:dir="t">
                    <w14:rot w14:lat="0" w14:lon="0" w14:rev="0"/>
                  </w14:lightRig>
                </w14:scene3d>
              </w:rPr>
              <w:t>B1.5</w:t>
            </w:r>
            <w:r w:rsidR="00BC01F0">
              <w:rPr>
                <w:rFonts w:eastAsiaTheme="minorEastAsia"/>
                <w:noProof/>
                <w:lang w:eastAsia="en-AU"/>
              </w:rPr>
              <w:tab/>
            </w:r>
            <w:r w:rsidR="00BC01F0" w:rsidRPr="009E5E0A">
              <w:rPr>
                <w:rStyle w:val="Hyperlink"/>
                <w:noProof/>
              </w:rPr>
              <w:t>The 2016 and 2017 jobactive communications Campaign Project</w:t>
            </w:r>
            <w:r w:rsidR="00BC01F0">
              <w:rPr>
                <w:noProof/>
                <w:webHidden/>
              </w:rPr>
              <w:tab/>
            </w:r>
            <w:r w:rsidR="00BC01F0">
              <w:rPr>
                <w:noProof/>
                <w:webHidden/>
              </w:rPr>
              <w:fldChar w:fldCharType="begin"/>
            </w:r>
            <w:r w:rsidR="00BC01F0">
              <w:rPr>
                <w:noProof/>
                <w:webHidden/>
              </w:rPr>
              <w:instrText xml:space="preserve"> PAGEREF _Toc120525280 \h </w:instrText>
            </w:r>
            <w:r w:rsidR="00BC01F0">
              <w:rPr>
                <w:noProof/>
                <w:webHidden/>
              </w:rPr>
            </w:r>
            <w:r w:rsidR="00BC01F0">
              <w:rPr>
                <w:noProof/>
                <w:webHidden/>
              </w:rPr>
              <w:fldChar w:fldCharType="separate"/>
            </w:r>
            <w:r w:rsidR="009A5B58">
              <w:rPr>
                <w:noProof/>
                <w:webHidden/>
              </w:rPr>
              <w:t>272</w:t>
            </w:r>
            <w:r w:rsidR="00BC01F0">
              <w:rPr>
                <w:noProof/>
                <w:webHidden/>
              </w:rPr>
              <w:fldChar w:fldCharType="end"/>
            </w:r>
          </w:hyperlink>
        </w:p>
        <w:p w14:paraId="3B36BC16" w14:textId="40673C54" w:rsidR="00BC01F0" w:rsidRDefault="007D4347">
          <w:pPr>
            <w:pStyle w:val="TOC3"/>
            <w:tabs>
              <w:tab w:val="left" w:pos="1100"/>
              <w:tab w:val="right" w:leader="dot" w:pos="9016"/>
            </w:tabs>
            <w:rPr>
              <w:rFonts w:eastAsiaTheme="minorEastAsia"/>
              <w:noProof/>
              <w:lang w:eastAsia="en-AU"/>
            </w:rPr>
          </w:pPr>
          <w:hyperlink w:anchor="_Toc120525281" w:history="1">
            <w:r w:rsidR="00BC01F0" w:rsidRPr="009E5E0A">
              <w:rPr>
                <w:rStyle w:val="Hyperlink"/>
                <w:noProof/>
                <w14:scene3d>
                  <w14:camera w14:prst="orthographicFront"/>
                  <w14:lightRig w14:rig="threePt" w14:dir="t">
                    <w14:rot w14:lat="0" w14:lon="0" w14:rev="0"/>
                  </w14:lightRig>
                </w14:scene3d>
              </w:rPr>
              <w:t>B1.6</w:t>
            </w:r>
            <w:r w:rsidR="00BC01F0">
              <w:rPr>
                <w:rFonts w:eastAsiaTheme="minorEastAsia"/>
                <w:noProof/>
                <w:lang w:eastAsia="en-AU"/>
              </w:rPr>
              <w:tab/>
            </w:r>
            <w:r w:rsidR="00BC01F0" w:rsidRPr="009E5E0A">
              <w:rPr>
                <w:rStyle w:val="Hyperlink"/>
                <w:noProof/>
              </w:rPr>
              <w:t>The jobactive survey of employment services providers</w:t>
            </w:r>
            <w:r w:rsidR="00BC01F0">
              <w:rPr>
                <w:noProof/>
                <w:webHidden/>
              </w:rPr>
              <w:tab/>
            </w:r>
            <w:r w:rsidR="00BC01F0">
              <w:rPr>
                <w:noProof/>
                <w:webHidden/>
              </w:rPr>
              <w:fldChar w:fldCharType="begin"/>
            </w:r>
            <w:r w:rsidR="00BC01F0">
              <w:rPr>
                <w:noProof/>
                <w:webHidden/>
              </w:rPr>
              <w:instrText xml:space="preserve"> PAGEREF _Toc120525281 \h </w:instrText>
            </w:r>
            <w:r w:rsidR="00BC01F0">
              <w:rPr>
                <w:noProof/>
                <w:webHidden/>
              </w:rPr>
            </w:r>
            <w:r w:rsidR="00BC01F0">
              <w:rPr>
                <w:noProof/>
                <w:webHidden/>
              </w:rPr>
              <w:fldChar w:fldCharType="separate"/>
            </w:r>
            <w:r w:rsidR="009A5B58">
              <w:rPr>
                <w:noProof/>
                <w:webHidden/>
              </w:rPr>
              <w:t>272</w:t>
            </w:r>
            <w:r w:rsidR="00BC01F0">
              <w:rPr>
                <w:noProof/>
                <w:webHidden/>
              </w:rPr>
              <w:fldChar w:fldCharType="end"/>
            </w:r>
          </w:hyperlink>
        </w:p>
        <w:p w14:paraId="3DDA65D8" w14:textId="45BCC775" w:rsidR="00BC01F0" w:rsidRDefault="007D4347">
          <w:pPr>
            <w:pStyle w:val="TOC3"/>
            <w:tabs>
              <w:tab w:val="left" w:pos="1100"/>
              <w:tab w:val="right" w:leader="dot" w:pos="9016"/>
            </w:tabs>
            <w:rPr>
              <w:rFonts w:eastAsiaTheme="minorEastAsia"/>
              <w:noProof/>
              <w:lang w:eastAsia="en-AU"/>
            </w:rPr>
          </w:pPr>
          <w:hyperlink w:anchor="_Toc120525282" w:history="1">
            <w:r w:rsidR="00BC01F0" w:rsidRPr="009E5E0A">
              <w:rPr>
                <w:rStyle w:val="Hyperlink"/>
                <w:noProof/>
                <w14:scene3d>
                  <w14:camera w14:prst="orthographicFront"/>
                  <w14:lightRig w14:rig="threePt" w14:dir="t">
                    <w14:rot w14:lat="0" w14:lon="0" w14:rev="0"/>
                  </w14:lightRig>
                </w14:scene3d>
              </w:rPr>
              <w:t>B1.7</w:t>
            </w:r>
            <w:r w:rsidR="00BC01F0">
              <w:rPr>
                <w:rFonts w:eastAsiaTheme="minorEastAsia"/>
                <w:noProof/>
                <w:lang w:eastAsia="en-AU"/>
              </w:rPr>
              <w:tab/>
            </w:r>
            <w:r w:rsidR="00BC01F0" w:rsidRPr="009E5E0A">
              <w:rPr>
                <w:rStyle w:val="Hyperlink"/>
                <w:noProof/>
              </w:rPr>
              <w:t>Job Seeker Experiences of Employment Services (JSEES) projects</w:t>
            </w:r>
            <w:r w:rsidR="00BC01F0">
              <w:rPr>
                <w:noProof/>
                <w:webHidden/>
              </w:rPr>
              <w:tab/>
            </w:r>
            <w:r w:rsidR="00BC01F0">
              <w:rPr>
                <w:noProof/>
                <w:webHidden/>
              </w:rPr>
              <w:fldChar w:fldCharType="begin"/>
            </w:r>
            <w:r w:rsidR="00BC01F0">
              <w:rPr>
                <w:noProof/>
                <w:webHidden/>
              </w:rPr>
              <w:instrText xml:space="preserve"> PAGEREF _Toc120525282 \h </w:instrText>
            </w:r>
            <w:r w:rsidR="00BC01F0">
              <w:rPr>
                <w:noProof/>
                <w:webHidden/>
              </w:rPr>
            </w:r>
            <w:r w:rsidR="00BC01F0">
              <w:rPr>
                <w:noProof/>
                <w:webHidden/>
              </w:rPr>
              <w:fldChar w:fldCharType="separate"/>
            </w:r>
            <w:r w:rsidR="009A5B58">
              <w:rPr>
                <w:noProof/>
                <w:webHidden/>
              </w:rPr>
              <w:t>272</w:t>
            </w:r>
            <w:r w:rsidR="00BC01F0">
              <w:rPr>
                <w:noProof/>
                <w:webHidden/>
              </w:rPr>
              <w:fldChar w:fldCharType="end"/>
            </w:r>
          </w:hyperlink>
        </w:p>
        <w:p w14:paraId="7E81DEBD" w14:textId="0E6036D6" w:rsidR="00BC01F0" w:rsidRDefault="007D4347">
          <w:pPr>
            <w:pStyle w:val="TOC3"/>
            <w:tabs>
              <w:tab w:val="left" w:pos="1100"/>
              <w:tab w:val="right" w:leader="dot" w:pos="9016"/>
            </w:tabs>
            <w:rPr>
              <w:rFonts w:eastAsiaTheme="minorEastAsia"/>
              <w:noProof/>
              <w:lang w:eastAsia="en-AU"/>
            </w:rPr>
          </w:pPr>
          <w:hyperlink w:anchor="_Toc120525283" w:history="1">
            <w:r w:rsidR="00BC01F0" w:rsidRPr="009E5E0A">
              <w:rPr>
                <w:rStyle w:val="Hyperlink"/>
                <w:noProof/>
                <w14:scene3d>
                  <w14:camera w14:prst="orthographicFront"/>
                  <w14:lightRig w14:rig="threePt" w14:dir="t">
                    <w14:rot w14:lat="0" w14:lon="0" w14:rev="0"/>
                  </w14:lightRig>
                </w14:scene3d>
              </w:rPr>
              <w:t>B1.8</w:t>
            </w:r>
            <w:r w:rsidR="00BC01F0">
              <w:rPr>
                <w:rFonts w:eastAsiaTheme="minorEastAsia"/>
                <w:noProof/>
                <w:lang w:eastAsia="en-AU"/>
              </w:rPr>
              <w:tab/>
            </w:r>
            <w:r w:rsidR="00BC01F0" w:rsidRPr="009E5E0A">
              <w:rPr>
                <w:rStyle w:val="Hyperlink"/>
                <w:noProof/>
              </w:rPr>
              <w:t>Post Programme Monitoring (PPM) Survey</w:t>
            </w:r>
            <w:r w:rsidR="00BC01F0">
              <w:rPr>
                <w:noProof/>
                <w:webHidden/>
              </w:rPr>
              <w:tab/>
            </w:r>
            <w:r w:rsidR="00BC01F0">
              <w:rPr>
                <w:noProof/>
                <w:webHidden/>
              </w:rPr>
              <w:fldChar w:fldCharType="begin"/>
            </w:r>
            <w:r w:rsidR="00BC01F0">
              <w:rPr>
                <w:noProof/>
                <w:webHidden/>
              </w:rPr>
              <w:instrText xml:space="preserve"> PAGEREF _Toc120525283 \h </w:instrText>
            </w:r>
            <w:r w:rsidR="00BC01F0">
              <w:rPr>
                <w:noProof/>
                <w:webHidden/>
              </w:rPr>
            </w:r>
            <w:r w:rsidR="00BC01F0">
              <w:rPr>
                <w:noProof/>
                <w:webHidden/>
              </w:rPr>
              <w:fldChar w:fldCharType="separate"/>
            </w:r>
            <w:r w:rsidR="009A5B58">
              <w:rPr>
                <w:noProof/>
                <w:webHidden/>
              </w:rPr>
              <w:t>272</w:t>
            </w:r>
            <w:r w:rsidR="00BC01F0">
              <w:rPr>
                <w:noProof/>
                <w:webHidden/>
              </w:rPr>
              <w:fldChar w:fldCharType="end"/>
            </w:r>
          </w:hyperlink>
        </w:p>
        <w:p w14:paraId="574AFF9B" w14:textId="3D55121E" w:rsidR="00BC01F0" w:rsidRDefault="007D4347">
          <w:pPr>
            <w:pStyle w:val="TOC3"/>
            <w:tabs>
              <w:tab w:val="left" w:pos="1100"/>
              <w:tab w:val="right" w:leader="dot" w:pos="9016"/>
            </w:tabs>
            <w:rPr>
              <w:rFonts w:eastAsiaTheme="minorEastAsia"/>
              <w:noProof/>
              <w:lang w:eastAsia="en-AU"/>
            </w:rPr>
          </w:pPr>
          <w:hyperlink w:anchor="_Toc120525284" w:history="1">
            <w:r w:rsidR="00BC01F0" w:rsidRPr="009E5E0A">
              <w:rPr>
                <w:rStyle w:val="Hyperlink"/>
                <w:noProof/>
                <w14:scene3d>
                  <w14:camera w14:prst="orthographicFront"/>
                  <w14:lightRig w14:rig="threePt" w14:dir="t">
                    <w14:rot w14:lat="0" w14:lon="0" w14:rev="0"/>
                  </w14:lightRig>
                </w14:scene3d>
              </w:rPr>
              <w:t>B1.9</w:t>
            </w:r>
            <w:r w:rsidR="00BC01F0">
              <w:rPr>
                <w:rFonts w:eastAsiaTheme="minorEastAsia"/>
                <w:noProof/>
                <w:lang w:eastAsia="en-AU"/>
              </w:rPr>
              <w:tab/>
            </w:r>
            <w:r w:rsidR="00BC01F0" w:rsidRPr="009E5E0A">
              <w:rPr>
                <w:rStyle w:val="Hyperlink"/>
                <w:noProof/>
              </w:rPr>
              <w:t>Maximum Time Transfers Survey, 2019</w:t>
            </w:r>
            <w:r w:rsidR="00BC01F0">
              <w:rPr>
                <w:noProof/>
                <w:webHidden/>
              </w:rPr>
              <w:tab/>
            </w:r>
            <w:r w:rsidR="00BC01F0">
              <w:rPr>
                <w:noProof/>
                <w:webHidden/>
              </w:rPr>
              <w:fldChar w:fldCharType="begin"/>
            </w:r>
            <w:r w:rsidR="00BC01F0">
              <w:rPr>
                <w:noProof/>
                <w:webHidden/>
              </w:rPr>
              <w:instrText xml:space="preserve"> PAGEREF _Toc120525284 \h </w:instrText>
            </w:r>
            <w:r w:rsidR="00BC01F0">
              <w:rPr>
                <w:noProof/>
                <w:webHidden/>
              </w:rPr>
            </w:r>
            <w:r w:rsidR="00BC01F0">
              <w:rPr>
                <w:noProof/>
                <w:webHidden/>
              </w:rPr>
              <w:fldChar w:fldCharType="separate"/>
            </w:r>
            <w:r w:rsidR="009A5B58">
              <w:rPr>
                <w:noProof/>
                <w:webHidden/>
              </w:rPr>
              <w:t>272</w:t>
            </w:r>
            <w:r w:rsidR="00BC01F0">
              <w:rPr>
                <w:noProof/>
                <w:webHidden/>
              </w:rPr>
              <w:fldChar w:fldCharType="end"/>
            </w:r>
          </w:hyperlink>
        </w:p>
        <w:p w14:paraId="733CBC64" w14:textId="659015DE" w:rsidR="00BC01F0" w:rsidRDefault="007D4347">
          <w:pPr>
            <w:pStyle w:val="TOC2"/>
            <w:tabs>
              <w:tab w:val="left" w:pos="880"/>
              <w:tab w:val="right" w:leader="dot" w:pos="9016"/>
            </w:tabs>
            <w:rPr>
              <w:rFonts w:eastAsiaTheme="minorEastAsia"/>
              <w:noProof/>
              <w:lang w:eastAsia="en-AU"/>
            </w:rPr>
          </w:pPr>
          <w:hyperlink w:anchor="_Toc120525285" w:history="1">
            <w:r w:rsidR="00BC01F0" w:rsidRPr="009E5E0A">
              <w:rPr>
                <w:rStyle w:val="Hyperlink"/>
                <w:noProof/>
                <w14:scene3d>
                  <w14:camera w14:prst="orthographicFront"/>
                  <w14:lightRig w14:rig="threePt" w14:dir="t">
                    <w14:rot w14:lat="0" w14:lon="0" w14:rev="0"/>
                  </w14:lightRig>
                </w14:scene3d>
              </w:rPr>
              <w:t>B2.</w:t>
            </w:r>
            <w:r w:rsidR="00BC01F0">
              <w:rPr>
                <w:rFonts w:eastAsiaTheme="minorEastAsia"/>
                <w:noProof/>
                <w:lang w:eastAsia="en-AU"/>
              </w:rPr>
              <w:tab/>
            </w:r>
            <w:r w:rsidR="00BC01F0" w:rsidRPr="009E5E0A">
              <w:rPr>
                <w:rStyle w:val="Hyperlink"/>
                <w:noProof/>
              </w:rPr>
              <w:t>Qualitative and other data sources</w:t>
            </w:r>
            <w:r w:rsidR="00BC01F0">
              <w:rPr>
                <w:noProof/>
                <w:webHidden/>
              </w:rPr>
              <w:tab/>
            </w:r>
            <w:r w:rsidR="00BC01F0">
              <w:rPr>
                <w:noProof/>
                <w:webHidden/>
              </w:rPr>
              <w:fldChar w:fldCharType="begin"/>
            </w:r>
            <w:r w:rsidR="00BC01F0">
              <w:rPr>
                <w:noProof/>
                <w:webHidden/>
              </w:rPr>
              <w:instrText xml:space="preserve"> PAGEREF _Toc120525285 \h </w:instrText>
            </w:r>
            <w:r w:rsidR="00BC01F0">
              <w:rPr>
                <w:noProof/>
                <w:webHidden/>
              </w:rPr>
            </w:r>
            <w:r w:rsidR="00BC01F0">
              <w:rPr>
                <w:noProof/>
                <w:webHidden/>
              </w:rPr>
              <w:fldChar w:fldCharType="separate"/>
            </w:r>
            <w:r w:rsidR="009A5B58">
              <w:rPr>
                <w:noProof/>
                <w:webHidden/>
              </w:rPr>
              <w:t>273</w:t>
            </w:r>
            <w:r w:rsidR="00BC01F0">
              <w:rPr>
                <w:noProof/>
                <w:webHidden/>
              </w:rPr>
              <w:fldChar w:fldCharType="end"/>
            </w:r>
          </w:hyperlink>
        </w:p>
        <w:p w14:paraId="7C14356C" w14:textId="1F0F4C64" w:rsidR="00BC01F0" w:rsidRDefault="007D4347">
          <w:pPr>
            <w:pStyle w:val="TOC3"/>
            <w:tabs>
              <w:tab w:val="left" w:pos="1100"/>
              <w:tab w:val="right" w:leader="dot" w:pos="9016"/>
            </w:tabs>
            <w:rPr>
              <w:rFonts w:eastAsiaTheme="minorEastAsia"/>
              <w:noProof/>
              <w:lang w:eastAsia="en-AU"/>
            </w:rPr>
          </w:pPr>
          <w:hyperlink w:anchor="_Toc120525286" w:history="1">
            <w:r w:rsidR="00BC01F0" w:rsidRPr="009E5E0A">
              <w:rPr>
                <w:rStyle w:val="Hyperlink"/>
                <w:noProof/>
                <w14:scene3d>
                  <w14:camera w14:prst="orthographicFront"/>
                  <w14:lightRig w14:rig="threePt" w14:dir="t">
                    <w14:rot w14:lat="0" w14:lon="0" w14:rev="0"/>
                  </w14:lightRig>
                </w14:scene3d>
              </w:rPr>
              <w:t>B2.1</w:t>
            </w:r>
            <w:r w:rsidR="00BC01F0">
              <w:rPr>
                <w:rFonts w:eastAsiaTheme="minorEastAsia"/>
                <w:noProof/>
                <w:lang w:eastAsia="en-AU"/>
              </w:rPr>
              <w:tab/>
            </w:r>
            <w:r w:rsidR="00BC01F0" w:rsidRPr="009E5E0A">
              <w:rPr>
                <w:rStyle w:val="Hyperlink"/>
                <w:noProof/>
              </w:rPr>
              <w:t>Qualitative data sources</w:t>
            </w:r>
            <w:r w:rsidR="00BC01F0">
              <w:rPr>
                <w:noProof/>
                <w:webHidden/>
              </w:rPr>
              <w:tab/>
            </w:r>
            <w:r w:rsidR="00BC01F0">
              <w:rPr>
                <w:noProof/>
                <w:webHidden/>
              </w:rPr>
              <w:fldChar w:fldCharType="begin"/>
            </w:r>
            <w:r w:rsidR="00BC01F0">
              <w:rPr>
                <w:noProof/>
                <w:webHidden/>
              </w:rPr>
              <w:instrText xml:space="preserve"> PAGEREF _Toc120525286 \h </w:instrText>
            </w:r>
            <w:r w:rsidR="00BC01F0">
              <w:rPr>
                <w:noProof/>
                <w:webHidden/>
              </w:rPr>
            </w:r>
            <w:r w:rsidR="00BC01F0">
              <w:rPr>
                <w:noProof/>
                <w:webHidden/>
              </w:rPr>
              <w:fldChar w:fldCharType="separate"/>
            </w:r>
            <w:r w:rsidR="009A5B58">
              <w:rPr>
                <w:noProof/>
                <w:webHidden/>
              </w:rPr>
              <w:t>273</w:t>
            </w:r>
            <w:r w:rsidR="00BC01F0">
              <w:rPr>
                <w:noProof/>
                <w:webHidden/>
              </w:rPr>
              <w:fldChar w:fldCharType="end"/>
            </w:r>
          </w:hyperlink>
        </w:p>
        <w:p w14:paraId="2E525C0F" w14:textId="74471901" w:rsidR="00BC01F0" w:rsidRDefault="007D4347">
          <w:pPr>
            <w:pStyle w:val="TOC3"/>
            <w:tabs>
              <w:tab w:val="left" w:pos="1100"/>
              <w:tab w:val="right" w:leader="dot" w:pos="9016"/>
            </w:tabs>
            <w:rPr>
              <w:rFonts w:eastAsiaTheme="minorEastAsia"/>
              <w:noProof/>
              <w:lang w:eastAsia="en-AU"/>
            </w:rPr>
          </w:pPr>
          <w:hyperlink w:anchor="_Toc120525287" w:history="1">
            <w:r w:rsidR="00BC01F0" w:rsidRPr="009E5E0A">
              <w:rPr>
                <w:rStyle w:val="Hyperlink"/>
                <w:noProof/>
                <w14:scene3d>
                  <w14:camera w14:prst="orthographicFront"/>
                  <w14:lightRig w14:rig="threePt" w14:dir="t">
                    <w14:rot w14:lat="0" w14:lon="0" w14:rev="0"/>
                  </w14:lightRig>
                </w14:scene3d>
              </w:rPr>
              <w:t>B2.2</w:t>
            </w:r>
            <w:r w:rsidR="00BC01F0">
              <w:rPr>
                <w:rFonts w:eastAsiaTheme="minorEastAsia"/>
                <w:noProof/>
                <w:lang w:eastAsia="en-AU"/>
              </w:rPr>
              <w:tab/>
            </w:r>
            <w:r w:rsidR="00BC01F0" w:rsidRPr="009E5E0A">
              <w:rPr>
                <w:rStyle w:val="Hyperlink"/>
                <w:noProof/>
              </w:rPr>
              <w:t>Other data sources</w:t>
            </w:r>
            <w:r w:rsidR="00BC01F0">
              <w:rPr>
                <w:noProof/>
                <w:webHidden/>
              </w:rPr>
              <w:tab/>
            </w:r>
            <w:r w:rsidR="00BC01F0">
              <w:rPr>
                <w:noProof/>
                <w:webHidden/>
              </w:rPr>
              <w:fldChar w:fldCharType="begin"/>
            </w:r>
            <w:r w:rsidR="00BC01F0">
              <w:rPr>
                <w:noProof/>
                <w:webHidden/>
              </w:rPr>
              <w:instrText xml:space="preserve"> PAGEREF _Toc120525287 \h </w:instrText>
            </w:r>
            <w:r w:rsidR="00BC01F0">
              <w:rPr>
                <w:noProof/>
                <w:webHidden/>
              </w:rPr>
            </w:r>
            <w:r w:rsidR="00BC01F0">
              <w:rPr>
                <w:noProof/>
                <w:webHidden/>
              </w:rPr>
              <w:fldChar w:fldCharType="separate"/>
            </w:r>
            <w:r w:rsidR="009A5B58">
              <w:rPr>
                <w:noProof/>
                <w:webHidden/>
              </w:rPr>
              <w:t>273</w:t>
            </w:r>
            <w:r w:rsidR="00BC01F0">
              <w:rPr>
                <w:noProof/>
                <w:webHidden/>
              </w:rPr>
              <w:fldChar w:fldCharType="end"/>
            </w:r>
          </w:hyperlink>
        </w:p>
        <w:p w14:paraId="28A26D9D" w14:textId="4ECA29FB" w:rsidR="00BC01F0" w:rsidRDefault="007D4347">
          <w:pPr>
            <w:pStyle w:val="TOC1"/>
            <w:tabs>
              <w:tab w:val="left" w:pos="1320"/>
              <w:tab w:val="right" w:leader="dot" w:pos="9016"/>
            </w:tabs>
            <w:rPr>
              <w:rFonts w:eastAsiaTheme="minorEastAsia"/>
              <w:b w:val="0"/>
              <w:noProof/>
              <w:lang w:eastAsia="en-AU"/>
            </w:rPr>
          </w:pPr>
          <w:hyperlink w:anchor="_Toc120525288" w:history="1">
            <w:r w:rsidR="00BC01F0" w:rsidRPr="009E5E0A">
              <w:rPr>
                <w:rStyle w:val="Hyperlink"/>
                <w:noProof/>
              </w:rPr>
              <w:t>Appendix C</w:t>
            </w:r>
            <w:r w:rsidR="00BC01F0">
              <w:rPr>
                <w:rFonts w:eastAsiaTheme="minorEastAsia"/>
                <w:b w:val="0"/>
                <w:noProof/>
                <w:lang w:eastAsia="en-AU"/>
              </w:rPr>
              <w:tab/>
            </w:r>
            <w:r w:rsidR="00BC01F0" w:rsidRPr="009E5E0A">
              <w:rPr>
                <w:rStyle w:val="Hyperlink"/>
                <w:noProof/>
              </w:rPr>
              <w:t>Detailed Statistical Tables</w:t>
            </w:r>
            <w:r w:rsidR="00BC01F0">
              <w:rPr>
                <w:noProof/>
                <w:webHidden/>
              </w:rPr>
              <w:tab/>
            </w:r>
            <w:r w:rsidR="00BC01F0">
              <w:rPr>
                <w:noProof/>
                <w:webHidden/>
              </w:rPr>
              <w:fldChar w:fldCharType="begin"/>
            </w:r>
            <w:r w:rsidR="00BC01F0">
              <w:rPr>
                <w:noProof/>
                <w:webHidden/>
              </w:rPr>
              <w:instrText xml:space="preserve"> PAGEREF _Toc120525288 \h </w:instrText>
            </w:r>
            <w:r w:rsidR="00BC01F0">
              <w:rPr>
                <w:noProof/>
                <w:webHidden/>
              </w:rPr>
            </w:r>
            <w:r w:rsidR="00BC01F0">
              <w:rPr>
                <w:noProof/>
                <w:webHidden/>
              </w:rPr>
              <w:fldChar w:fldCharType="separate"/>
            </w:r>
            <w:r w:rsidR="009A5B58">
              <w:rPr>
                <w:noProof/>
                <w:webHidden/>
              </w:rPr>
              <w:t>274</w:t>
            </w:r>
            <w:r w:rsidR="00BC01F0">
              <w:rPr>
                <w:noProof/>
                <w:webHidden/>
              </w:rPr>
              <w:fldChar w:fldCharType="end"/>
            </w:r>
          </w:hyperlink>
        </w:p>
        <w:p w14:paraId="7A53E26B" w14:textId="2D234E54" w:rsidR="00BC01F0" w:rsidRDefault="007D4347">
          <w:pPr>
            <w:pStyle w:val="TOC2"/>
            <w:tabs>
              <w:tab w:val="left" w:pos="880"/>
              <w:tab w:val="right" w:leader="dot" w:pos="9016"/>
            </w:tabs>
            <w:rPr>
              <w:rFonts w:eastAsiaTheme="minorEastAsia"/>
              <w:noProof/>
              <w:lang w:eastAsia="en-AU"/>
            </w:rPr>
          </w:pPr>
          <w:hyperlink w:anchor="_Toc120525289" w:history="1">
            <w:r w:rsidR="00BC01F0" w:rsidRPr="009E5E0A">
              <w:rPr>
                <w:rStyle w:val="Hyperlink"/>
                <w:noProof/>
                <w14:scene3d>
                  <w14:camera w14:prst="orthographicFront"/>
                  <w14:lightRig w14:rig="threePt" w14:dir="t">
                    <w14:rot w14:lat="0" w14:lon="0" w14:rev="0"/>
                  </w14:lightRig>
                </w14:scene3d>
              </w:rPr>
              <w:t>C1.</w:t>
            </w:r>
            <w:r w:rsidR="00BC01F0">
              <w:rPr>
                <w:rFonts w:eastAsiaTheme="minorEastAsia"/>
                <w:noProof/>
                <w:lang w:eastAsia="en-AU"/>
              </w:rPr>
              <w:tab/>
            </w:r>
            <w:r w:rsidR="00BC01F0" w:rsidRPr="009E5E0A">
              <w:rPr>
                <w:rStyle w:val="Hyperlink"/>
                <w:noProof/>
              </w:rPr>
              <w:t>Stream B Effect</w:t>
            </w:r>
            <w:r w:rsidR="00BC01F0">
              <w:rPr>
                <w:noProof/>
                <w:webHidden/>
              </w:rPr>
              <w:tab/>
            </w:r>
            <w:r w:rsidR="00BC01F0">
              <w:rPr>
                <w:noProof/>
                <w:webHidden/>
              </w:rPr>
              <w:fldChar w:fldCharType="begin"/>
            </w:r>
            <w:r w:rsidR="00BC01F0">
              <w:rPr>
                <w:noProof/>
                <w:webHidden/>
              </w:rPr>
              <w:instrText xml:space="preserve"> PAGEREF _Toc120525289 \h </w:instrText>
            </w:r>
            <w:r w:rsidR="00BC01F0">
              <w:rPr>
                <w:noProof/>
                <w:webHidden/>
              </w:rPr>
            </w:r>
            <w:r w:rsidR="00BC01F0">
              <w:rPr>
                <w:noProof/>
                <w:webHidden/>
              </w:rPr>
              <w:fldChar w:fldCharType="separate"/>
            </w:r>
            <w:r w:rsidR="009A5B58">
              <w:rPr>
                <w:noProof/>
                <w:webHidden/>
              </w:rPr>
              <w:t>274</w:t>
            </w:r>
            <w:r w:rsidR="00BC01F0">
              <w:rPr>
                <w:noProof/>
                <w:webHidden/>
              </w:rPr>
              <w:fldChar w:fldCharType="end"/>
            </w:r>
          </w:hyperlink>
        </w:p>
        <w:p w14:paraId="7F222086" w14:textId="6B7D574A" w:rsidR="00BC01F0" w:rsidRDefault="007D4347">
          <w:pPr>
            <w:pStyle w:val="TOC2"/>
            <w:tabs>
              <w:tab w:val="left" w:pos="880"/>
              <w:tab w:val="right" w:leader="dot" w:pos="9016"/>
            </w:tabs>
            <w:rPr>
              <w:rFonts w:eastAsiaTheme="minorEastAsia"/>
              <w:noProof/>
              <w:lang w:eastAsia="en-AU"/>
            </w:rPr>
          </w:pPr>
          <w:hyperlink w:anchor="_Toc120525290" w:history="1">
            <w:r w:rsidR="00BC01F0" w:rsidRPr="009E5E0A">
              <w:rPr>
                <w:rStyle w:val="Hyperlink"/>
                <w:noProof/>
                <w14:scene3d>
                  <w14:camera w14:prst="orthographicFront"/>
                  <w14:lightRig w14:rig="threePt" w14:dir="t">
                    <w14:rot w14:lat="0" w14:lon="0" w14:rev="0"/>
                  </w14:lightRig>
                </w14:scene3d>
              </w:rPr>
              <w:t>C2.</w:t>
            </w:r>
            <w:r w:rsidR="00BC01F0">
              <w:rPr>
                <w:rFonts w:eastAsiaTheme="minorEastAsia"/>
                <w:noProof/>
                <w:lang w:eastAsia="en-AU"/>
              </w:rPr>
              <w:tab/>
            </w:r>
            <w:r w:rsidR="00BC01F0" w:rsidRPr="009E5E0A">
              <w:rPr>
                <w:rStyle w:val="Hyperlink"/>
                <w:noProof/>
              </w:rPr>
              <w:t>Participant experiences</w:t>
            </w:r>
            <w:r w:rsidR="00BC01F0">
              <w:rPr>
                <w:noProof/>
                <w:webHidden/>
              </w:rPr>
              <w:tab/>
            </w:r>
            <w:r w:rsidR="00BC01F0">
              <w:rPr>
                <w:noProof/>
                <w:webHidden/>
              </w:rPr>
              <w:fldChar w:fldCharType="begin"/>
            </w:r>
            <w:r w:rsidR="00BC01F0">
              <w:rPr>
                <w:noProof/>
                <w:webHidden/>
              </w:rPr>
              <w:instrText xml:space="preserve"> PAGEREF _Toc120525290 \h </w:instrText>
            </w:r>
            <w:r w:rsidR="00BC01F0">
              <w:rPr>
                <w:noProof/>
                <w:webHidden/>
              </w:rPr>
            </w:r>
            <w:r w:rsidR="00BC01F0">
              <w:rPr>
                <w:noProof/>
                <w:webHidden/>
              </w:rPr>
              <w:fldChar w:fldCharType="separate"/>
            </w:r>
            <w:r w:rsidR="009A5B58">
              <w:rPr>
                <w:noProof/>
                <w:webHidden/>
              </w:rPr>
              <w:t>276</w:t>
            </w:r>
            <w:r w:rsidR="00BC01F0">
              <w:rPr>
                <w:noProof/>
                <w:webHidden/>
              </w:rPr>
              <w:fldChar w:fldCharType="end"/>
            </w:r>
          </w:hyperlink>
        </w:p>
        <w:p w14:paraId="5B46A60B" w14:textId="5E436349" w:rsidR="00BC01F0" w:rsidRDefault="007D4347">
          <w:pPr>
            <w:pStyle w:val="TOC2"/>
            <w:tabs>
              <w:tab w:val="left" w:pos="880"/>
              <w:tab w:val="right" w:leader="dot" w:pos="9016"/>
            </w:tabs>
            <w:rPr>
              <w:rFonts w:eastAsiaTheme="minorEastAsia"/>
              <w:noProof/>
              <w:lang w:eastAsia="en-AU"/>
            </w:rPr>
          </w:pPr>
          <w:hyperlink w:anchor="_Toc120525291" w:history="1">
            <w:r w:rsidR="00BC01F0" w:rsidRPr="009E5E0A">
              <w:rPr>
                <w:rStyle w:val="Hyperlink"/>
                <w:noProof/>
                <w14:scene3d>
                  <w14:camera w14:prst="orthographicFront"/>
                  <w14:lightRig w14:rig="threePt" w14:dir="t">
                    <w14:rot w14:lat="0" w14:lon="0" w14:rev="0"/>
                  </w14:lightRig>
                </w14:scene3d>
              </w:rPr>
              <w:t>C3.</w:t>
            </w:r>
            <w:r w:rsidR="00BC01F0">
              <w:rPr>
                <w:rFonts w:eastAsiaTheme="minorEastAsia"/>
                <w:noProof/>
                <w:lang w:eastAsia="en-AU"/>
              </w:rPr>
              <w:tab/>
            </w:r>
            <w:r w:rsidR="00BC01F0" w:rsidRPr="009E5E0A">
              <w:rPr>
                <w:rStyle w:val="Hyperlink"/>
                <w:noProof/>
              </w:rPr>
              <w:t>Maximum Time Transfers</w:t>
            </w:r>
            <w:r w:rsidR="00BC01F0">
              <w:rPr>
                <w:noProof/>
                <w:webHidden/>
              </w:rPr>
              <w:tab/>
            </w:r>
            <w:r w:rsidR="00BC01F0">
              <w:rPr>
                <w:noProof/>
                <w:webHidden/>
              </w:rPr>
              <w:fldChar w:fldCharType="begin"/>
            </w:r>
            <w:r w:rsidR="00BC01F0">
              <w:rPr>
                <w:noProof/>
                <w:webHidden/>
              </w:rPr>
              <w:instrText xml:space="preserve"> PAGEREF _Toc120525291 \h </w:instrText>
            </w:r>
            <w:r w:rsidR="00BC01F0">
              <w:rPr>
                <w:noProof/>
                <w:webHidden/>
              </w:rPr>
            </w:r>
            <w:r w:rsidR="00BC01F0">
              <w:rPr>
                <w:noProof/>
                <w:webHidden/>
              </w:rPr>
              <w:fldChar w:fldCharType="separate"/>
            </w:r>
            <w:r w:rsidR="009A5B58">
              <w:rPr>
                <w:noProof/>
                <w:webHidden/>
              </w:rPr>
              <w:t>279</w:t>
            </w:r>
            <w:r w:rsidR="00BC01F0">
              <w:rPr>
                <w:noProof/>
                <w:webHidden/>
              </w:rPr>
              <w:fldChar w:fldCharType="end"/>
            </w:r>
          </w:hyperlink>
        </w:p>
        <w:p w14:paraId="405CED75" w14:textId="1E21B0E9" w:rsidR="00BC01F0" w:rsidRDefault="007D4347">
          <w:pPr>
            <w:pStyle w:val="TOC2"/>
            <w:tabs>
              <w:tab w:val="left" w:pos="880"/>
              <w:tab w:val="right" w:leader="dot" w:pos="9016"/>
            </w:tabs>
            <w:rPr>
              <w:rFonts w:eastAsiaTheme="minorEastAsia"/>
              <w:noProof/>
              <w:lang w:eastAsia="en-AU"/>
            </w:rPr>
          </w:pPr>
          <w:hyperlink w:anchor="_Toc120525292" w:history="1">
            <w:r w:rsidR="00BC01F0" w:rsidRPr="009E5E0A">
              <w:rPr>
                <w:rStyle w:val="Hyperlink"/>
                <w:noProof/>
                <w14:scene3d>
                  <w14:camera w14:prst="orthographicFront"/>
                  <w14:lightRig w14:rig="threePt" w14:dir="t">
                    <w14:rot w14:lat="0" w14:lon="0" w14:rev="0"/>
                  </w14:lightRig>
                </w14:scene3d>
              </w:rPr>
              <w:t>C4.</w:t>
            </w:r>
            <w:r w:rsidR="00BC01F0">
              <w:rPr>
                <w:rFonts w:eastAsiaTheme="minorEastAsia"/>
                <w:noProof/>
                <w:lang w:eastAsia="en-AU"/>
              </w:rPr>
              <w:tab/>
            </w:r>
            <w:r w:rsidR="00BC01F0" w:rsidRPr="009E5E0A">
              <w:rPr>
                <w:rStyle w:val="Hyperlink"/>
                <w:noProof/>
              </w:rPr>
              <w:t>Annual Activity Requirements</w:t>
            </w:r>
            <w:r w:rsidR="00BC01F0">
              <w:rPr>
                <w:noProof/>
                <w:webHidden/>
              </w:rPr>
              <w:tab/>
            </w:r>
            <w:r w:rsidR="00BC01F0">
              <w:rPr>
                <w:noProof/>
                <w:webHidden/>
              </w:rPr>
              <w:fldChar w:fldCharType="begin"/>
            </w:r>
            <w:r w:rsidR="00BC01F0">
              <w:rPr>
                <w:noProof/>
                <w:webHidden/>
              </w:rPr>
              <w:instrText xml:space="preserve"> PAGEREF _Toc120525292 \h </w:instrText>
            </w:r>
            <w:r w:rsidR="00BC01F0">
              <w:rPr>
                <w:noProof/>
                <w:webHidden/>
              </w:rPr>
            </w:r>
            <w:r w:rsidR="00BC01F0">
              <w:rPr>
                <w:noProof/>
                <w:webHidden/>
              </w:rPr>
              <w:fldChar w:fldCharType="separate"/>
            </w:r>
            <w:r w:rsidR="009A5B58">
              <w:rPr>
                <w:noProof/>
                <w:webHidden/>
              </w:rPr>
              <w:t>284</w:t>
            </w:r>
            <w:r w:rsidR="00BC01F0">
              <w:rPr>
                <w:noProof/>
                <w:webHidden/>
              </w:rPr>
              <w:fldChar w:fldCharType="end"/>
            </w:r>
          </w:hyperlink>
        </w:p>
        <w:p w14:paraId="480E65D7" w14:textId="66BBCFD5" w:rsidR="00BC01F0" w:rsidRDefault="007D4347">
          <w:pPr>
            <w:pStyle w:val="TOC2"/>
            <w:tabs>
              <w:tab w:val="left" w:pos="880"/>
              <w:tab w:val="right" w:leader="dot" w:pos="9016"/>
            </w:tabs>
            <w:rPr>
              <w:rFonts w:eastAsiaTheme="minorEastAsia"/>
              <w:noProof/>
              <w:lang w:eastAsia="en-AU"/>
            </w:rPr>
          </w:pPr>
          <w:hyperlink w:anchor="_Toc120525293" w:history="1">
            <w:r w:rsidR="00BC01F0" w:rsidRPr="009E5E0A">
              <w:rPr>
                <w:rStyle w:val="Hyperlink"/>
                <w:noProof/>
                <w14:scene3d>
                  <w14:camera w14:prst="orthographicFront"/>
                  <w14:lightRig w14:rig="threePt" w14:dir="t">
                    <w14:rot w14:lat="0" w14:lon="0" w14:rev="0"/>
                  </w14:lightRig>
                </w14:scene3d>
              </w:rPr>
              <w:t>C5.</w:t>
            </w:r>
            <w:r w:rsidR="00BC01F0">
              <w:rPr>
                <w:rFonts w:eastAsiaTheme="minorEastAsia"/>
                <w:noProof/>
                <w:lang w:eastAsia="en-AU"/>
              </w:rPr>
              <w:tab/>
            </w:r>
            <w:r w:rsidR="00BC01F0" w:rsidRPr="009E5E0A">
              <w:rPr>
                <w:rStyle w:val="Hyperlink"/>
                <w:noProof/>
              </w:rPr>
              <w:t>Effectiveness Measures</w:t>
            </w:r>
            <w:r w:rsidR="00BC01F0">
              <w:rPr>
                <w:noProof/>
                <w:webHidden/>
              </w:rPr>
              <w:tab/>
            </w:r>
            <w:r w:rsidR="00BC01F0">
              <w:rPr>
                <w:noProof/>
                <w:webHidden/>
              </w:rPr>
              <w:fldChar w:fldCharType="begin"/>
            </w:r>
            <w:r w:rsidR="00BC01F0">
              <w:rPr>
                <w:noProof/>
                <w:webHidden/>
              </w:rPr>
              <w:instrText xml:space="preserve"> PAGEREF _Toc120525293 \h </w:instrText>
            </w:r>
            <w:r w:rsidR="00BC01F0">
              <w:rPr>
                <w:noProof/>
                <w:webHidden/>
              </w:rPr>
            </w:r>
            <w:r w:rsidR="00BC01F0">
              <w:rPr>
                <w:noProof/>
                <w:webHidden/>
              </w:rPr>
              <w:fldChar w:fldCharType="separate"/>
            </w:r>
            <w:r w:rsidR="009A5B58">
              <w:rPr>
                <w:noProof/>
                <w:webHidden/>
              </w:rPr>
              <w:t>291</w:t>
            </w:r>
            <w:r w:rsidR="00BC01F0">
              <w:rPr>
                <w:noProof/>
                <w:webHidden/>
              </w:rPr>
              <w:fldChar w:fldCharType="end"/>
            </w:r>
          </w:hyperlink>
        </w:p>
        <w:p w14:paraId="6B65B5C1" w14:textId="6693B7D3" w:rsidR="00BC01F0" w:rsidRDefault="007D4347">
          <w:pPr>
            <w:pStyle w:val="TOC3"/>
            <w:tabs>
              <w:tab w:val="left" w:pos="1100"/>
              <w:tab w:val="right" w:leader="dot" w:pos="9016"/>
            </w:tabs>
            <w:rPr>
              <w:rFonts w:eastAsiaTheme="minorEastAsia"/>
              <w:noProof/>
              <w:lang w:eastAsia="en-AU"/>
            </w:rPr>
          </w:pPr>
          <w:hyperlink w:anchor="_Toc120525294" w:history="1">
            <w:r w:rsidR="00BC01F0" w:rsidRPr="009E5E0A">
              <w:rPr>
                <w:rStyle w:val="Hyperlink"/>
                <w:noProof/>
                <w14:scene3d>
                  <w14:camera w14:prst="orthographicFront"/>
                  <w14:lightRig w14:rig="threePt" w14:dir="t">
                    <w14:rot w14:lat="0" w14:lon="0" w14:rev="0"/>
                  </w14:lightRig>
                </w14:scene3d>
              </w:rPr>
              <w:t>C5.1</w:t>
            </w:r>
            <w:r w:rsidR="00BC01F0">
              <w:rPr>
                <w:rFonts w:eastAsiaTheme="minorEastAsia"/>
                <w:noProof/>
                <w:lang w:eastAsia="en-AU"/>
              </w:rPr>
              <w:tab/>
            </w:r>
            <w:r w:rsidR="00BC01F0" w:rsidRPr="009E5E0A">
              <w:rPr>
                <w:rStyle w:val="Hyperlink"/>
                <w:noProof/>
              </w:rPr>
              <w:t>Off income support</w:t>
            </w:r>
            <w:r w:rsidR="00BC01F0">
              <w:rPr>
                <w:noProof/>
                <w:webHidden/>
              </w:rPr>
              <w:tab/>
            </w:r>
            <w:r w:rsidR="00BC01F0">
              <w:rPr>
                <w:noProof/>
                <w:webHidden/>
              </w:rPr>
              <w:fldChar w:fldCharType="begin"/>
            </w:r>
            <w:r w:rsidR="00BC01F0">
              <w:rPr>
                <w:noProof/>
                <w:webHidden/>
              </w:rPr>
              <w:instrText xml:space="preserve"> PAGEREF _Toc120525294 \h </w:instrText>
            </w:r>
            <w:r w:rsidR="00BC01F0">
              <w:rPr>
                <w:noProof/>
                <w:webHidden/>
              </w:rPr>
            </w:r>
            <w:r w:rsidR="00BC01F0">
              <w:rPr>
                <w:noProof/>
                <w:webHidden/>
              </w:rPr>
              <w:fldChar w:fldCharType="separate"/>
            </w:r>
            <w:r w:rsidR="009A5B58">
              <w:rPr>
                <w:noProof/>
                <w:webHidden/>
              </w:rPr>
              <w:t>291</w:t>
            </w:r>
            <w:r w:rsidR="00BC01F0">
              <w:rPr>
                <w:noProof/>
                <w:webHidden/>
              </w:rPr>
              <w:fldChar w:fldCharType="end"/>
            </w:r>
          </w:hyperlink>
        </w:p>
        <w:p w14:paraId="37FAA659" w14:textId="3ACD19A7" w:rsidR="00BC01F0" w:rsidRDefault="007D4347">
          <w:pPr>
            <w:pStyle w:val="TOC3"/>
            <w:tabs>
              <w:tab w:val="left" w:pos="1100"/>
              <w:tab w:val="right" w:leader="dot" w:pos="9016"/>
            </w:tabs>
            <w:rPr>
              <w:rFonts w:eastAsiaTheme="minorEastAsia"/>
              <w:noProof/>
              <w:lang w:eastAsia="en-AU"/>
            </w:rPr>
          </w:pPr>
          <w:hyperlink w:anchor="_Toc120525295" w:history="1">
            <w:r w:rsidR="00BC01F0" w:rsidRPr="009E5E0A">
              <w:rPr>
                <w:rStyle w:val="Hyperlink"/>
                <w:noProof/>
                <w14:scene3d>
                  <w14:camera w14:prst="orthographicFront"/>
                  <w14:lightRig w14:rig="threePt" w14:dir="t">
                    <w14:rot w14:lat="0" w14:lon="0" w14:rev="0"/>
                  </w14:lightRig>
                </w14:scene3d>
              </w:rPr>
              <w:t>C5.2</w:t>
            </w:r>
            <w:r w:rsidR="00BC01F0">
              <w:rPr>
                <w:rFonts w:eastAsiaTheme="minorEastAsia"/>
                <w:noProof/>
                <w:lang w:eastAsia="en-AU"/>
              </w:rPr>
              <w:tab/>
            </w:r>
            <w:r w:rsidR="00BC01F0" w:rsidRPr="009E5E0A">
              <w:rPr>
                <w:rStyle w:val="Hyperlink"/>
                <w:noProof/>
              </w:rPr>
              <w:t>Income support reduction</w:t>
            </w:r>
            <w:r w:rsidR="00BC01F0">
              <w:rPr>
                <w:noProof/>
                <w:webHidden/>
              </w:rPr>
              <w:tab/>
            </w:r>
            <w:r w:rsidR="00BC01F0">
              <w:rPr>
                <w:noProof/>
                <w:webHidden/>
              </w:rPr>
              <w:fldChar w:fldCharType="begin"/>
            </w:r>
            <w:r w:rsidR="00BC01F0">
              <w:rPr>
                <w:noProof/>
                <w:webHidden/>
              </w:rPr>
              <w:instrText xml:space="preserve"> PAGEREF _Toc120525295 \h </w:instrText>
            </w:r>
            <w:r w:rsidR="00BC01F0">
              <w:rPr>
                <w:noProof/>
                <w:webHidden/>
              </w:rPr>
            </w:r>
            <w:r w:rsidR="00BC01F0">
              <w:rPr>
                <w:noProof/>
                <w:webHidden/>
              </w:rPr>
              <w:fldChar w:fldCharType="separate"/>
            </w:r>
            <w:r w:rsidR="009A5B58">
              <w:rPr>
                <w:noProof/>
                <w:webHidden/>
              </w:rPr>
              <w:t>298</w:t>
            </w:r>
            <w:r w:rsidR="00BC01F0">
              <w:rPr>
                <w:noProof/>
                <w:webHidden/>
              </w:rPr>
              <w:fldChar w:fldCharType="end"/>
            </w:r>
          </w:hyperlink>
        </w:p>
        <w:p w14:paraId="25CC7A47" w14:textId="559A62A5" w:rsidR="00BC01F0" w:rsidRDefault="007D4347">
          <w:pPr>
            <w:pStyle w:val="TOC3"/>
            <w:tabs>
              <w:tab w:val="left" w:pos="1100"/>
              <w:tab w:val="right" w:leader="dot" w:pos="9016"/>
            </w:tabs>
            <w:rPr>
              <w:rFonts w:eastAsiaTheme="minorEastAsia"/>
              <w:noProof/>
              <w:lang w:eastAsia="en-AU"/>
            </w:rPr>
          </w:pPr>
          <w:hyperlink w:anchor="_Toc120525296" w:history="1">
            <w:r w:rsidR="00BC01F0" w:rsidRPr="009E5E0A">
              <w:rPr>
                <w:rStyle w:val="Hyperlink"/>
                <w:noProof/>
                <w14:scene3d>
                  <w14:camera w14:prst="orthographicFront"/>
                  <w14:lightRig w14:rig="threePt" w14:dir="t">
                    <w14:rot w14:lat="0" w14:lon="0" w14:rev="0"/>
                  </w14:lightRig>
                </w14:scene3d>
              </w:rPr>
              <w:t>C5.3</w:t>
            </w:r>
            <w:r w:rsidR="00BC01F0">
              <w:rPr>
                <w:rFonts w:eastAsiaTheme="minorEastAsia"/>
                <w:noProof/>
                <w:lang w:eastAsia="en-AU"/>
              </w:rPr>
              <w:tab/>
            </w:r>
            <w:r w:rsidR="00BC01F0" w:rsidRPr="009E5E0A">
              <w:rPr>
                <w:rStyle w:val="Hyperlink"/>
                <w:noProof/>
              </w:rPr>
              <w:t>Sustainability of outcomes</w:t>
            </w:r>
            <w:r w:rsidR="00BC01F0">
              <w:rPr>
                <w:noProof/>
                <w:webHidden/>
              </w:rPr>
              <w:tab/>
            </w:r>
            <w:r w:rsidR="00BC01F0">
              <w:rPr>
                <w:noProof/>
                <w:webHidden/>
              </w:rPr>
              <w:fldChar w:fldCharType="begin"/>
            </w:r>
            <w:r w:rsidR="00BC01F0">
              <w:rPr>
                <w:noProof/>
                <w:webHidden/>
              </w:rPr>
              <w:instrText xml:space="preserve"> PAGEREF _Toc120525296 \h </w:instrText>
            </w:r>
            <w:r w:rsidR="00BC01F0">
              <w:rPr>
                <w:noProof/>
                <w:webHidden/>
              </w:rPr>
            </w:r>
            <w:r w:rsidR="00BC01F0">
              <w:rPr>
                <w:noProof/>
                <w:webHidden/>
              </w:rPr>
              <w:fldChar w:fldCharType="separate"/>
            </w:r>
            <w:r w:rsidR="009A5B58">
              <w:rPr>
                <w:noProof/>
                <w:webHidden/>
              </w:rPr>
              <w:t>302</w:t>
            </w:r>
            <w:r w:rsidR="00BC01F0">
              <w:rPr>
                <w:noProof/>
                <w:webHidden/>
              </w:rPr>
              <w:fldChar w:fldCharType="end"/>
            </w:r>
          </w:hyperlink>
        </w:p>
        <w:p w14:paraId="307BB662" w14:textId="5DE5D8C7" w:rsidR="00BC01F0" w:rsidRDefault="007D4347">
          <w:pPr>
            <w:pStyle w:val="TOC2"/>
            <w:tabs>
              <w:tab w:val="left" w:pos="880"/>
              <w:tab w:val="right" w:leader="dot" w:pos="9016"/>
            </w:tabs>
            <w:rPr>
              <w:rFonts w:eastAsiaTheme="minorEastAsia"/>
              <w:noProof/>
              <w:lang w:eastAsia="en-AU"/>
            </w:rPr>
          </w:pPr>
          <w:hyperlink w:anchor="_Toc120525297" w:history="1">
            <w:r w:rsidR="00BC01F0" w:rsidRPr="009E5E0A">
              <w:rPr>
                <w:rStyle w:val="Hyperlink"/>
                <w:noProof/>
                <w14:scene3d>
                  <w14:camera w14:prst="orthographicFront"/>
                  <w14:lightRig w14:rig="threePt" w14:dir="t">
                    <w14:rot w14:lat="0" w14:lon="0" w14:rev="0"/>
                  </w14:lightRig>
                </w14:scene3d>
              </w:rPr>
              <w:t>C6.</w:t>
            </w:r>
            <w:r w:rsidR="00BC01F0">
              <w:rPr>
                <w:rFonts w:eastAsiaTheme="minorEastAsia"/>
                <w:noProof/>
                <w:lang w:eastAsia="en-AU"/>
              </w:rPr>
              <w:tab/>
            </w:r>
            <w:r w:rsidR="00BC01F0" w:rsidRPr="009E5E0A">
              <w:rPr>
                <w:rStyle w:val="Hyperlink"/>
                <w:noProof/>
              </w:rPr>
              <w:t>Wage Subsidies</w:t>
            </w:r>
            <w:r w:rsidR="00BC01F0">
              <w:rPr>
                <w:noProof/>
                <w:webHidden/>
              </w:rPr>
              <w:tab/>
            </w:r>
            <w:r w:rsidR="00BC01F0">
              <w:rPr>
                <w:noProof/>
                <w:webHidden/>
              </w:rPr>
              <w:fldChar w:fldCharType="begin"/>
            </w:r>
            <w:r w:rsidR="00BC01F0">
              <w:rPr>
                <w:noProof/>
                <w:webHidden/>
              </w:rPr>
              <w:instrText xml:space="preserve"> PAGEREF _Toc120525297 \h </w:instrText>
            </w:r>
            <w:r w:rsidR="00BC01F0">
              <w:rPr>
                <w:noProof/>
                <w:webHidden/>
              </w:rPr>
            </w:r>
            <w:r w:rsidR="00BC01F0">
              <w:rPr>
                <w:noProof/>
                <w:webHidden/>
              </w:rPr>
              <w:fldChar w:fldCharType="separate"/>
            </w:r>
            <w:r w:rsidR="009A5B58">
              <w:rPr>
                <w:noProof/>
                <w:webHidden/>
              </w:rPr>
              <w:t>306</w:t>
            </w:r>
            <w:r w:rsidR="00BC01F0">
              <w:rPr>
                <w:noProof/>
                <w:webHidden/>
              </w:rPr>
              <w:fldChar w:fldCharType="end"/>
            </w:r>
          </w:hyperlink>
        </w:p>
        <w:p w14:paraId="1510971C" w14:textId="64C07337" w:rsidR="00BC01F0" w:rsidRDefault="007D4347">
          <w:pPr>
            <w:pStyle w:val="TOC1"/>
            <w:tabs>
              <w:tab w:val="left" w:pos="1320"/>
              <w:tab w:val="right" w:leader="dot" w:pos="9016"/>
            </w:tabs>
            <w:rPr>
              <w:rFonts w:eastAsiaTheme="minorEastAsia"/>
              <w:b w:val="0"/>
              <w:noProof/>
              <w:lang w:eastAsia="en-AU"/>
            </w:rPr>
          </w:pPr>
          <w:hyperlink w:anchor="_Toc120525298" w:history="1">
            <w:r w:rsidR="00BC01F0" w:rsidRPr="009E5E0A">
              <w:rPr>
                <w:rStyle w:val="Hyperlink"/>
                <w:noProof/>
              </w:rPr>
              <w:t>Appendix D</w:t>
            </w:r>
            <w:r w:rsidR="00BC01F0">
              <w:rPr>
                <w:rFonts w:eastAsiaTheme="minorEastAsia"/>
                <w:b w:val="0"/>
                <w:noProof/>
                <w:lang w:eastAsia="en-AU"/>
              </w:rPr>
              <w:tab/>
            </w:r>
            <w:r w:rsidR="00BC01F0" w:rsidRPr="009E5E0A">
              <w:rPr>
                <w:rStyle w:val="Hyperlink"/>
                <w:noProof/>
              </w:rPr>
              <w:t>Methodology</w:t>
            </w:r>
            <w:r w:rsidR="00BC01F0">
              <w:rPr>
                <w:noProof/>
                <w:webHidden/>
              </w:rPr>
              <w:tab/>
            </w:r>
            <w:r w:rsidR="00BC01F0">
              <w:rPr>
                <w:noProof/>
                <w:webHidden/>
              </w:rPr>
              <w:fldChar w:fldCharType="begin"/>
            </w:r>
            <w:r w:rsidR="00BC01F0">
              <w:rPr>
                <w:noProof/>
                <w:webHidden/>
              </w:rPr>
              <w:instrText xml:space="preserve"> PAGEREF _Toc120525298 \h </w:instrText>
            </w:r>
            <w:r w:rsidR="00BC01F0">
              <w:rPr>
                <w:noProof/>
                <w:webHidden/>
              </w:rPr>
            </w:r>
            <w:r w:rsidR="00BC01F0">
              <w:rPr>
                <w:noProof/>
                <w:webHidden/>
              </w:rPr>
              <w:fldChar w:fldCharType="separate"/>
            </w:r>
            <w:r w:rsidR="009A5B58">
              <w:rPr>
                <w:noProof/>
                <w:webHidden/>
              </w:rPr>
              <w:t>310</w:t>
            </w:r>
            <w:r w:rsidR="00BC01F0">
              <w:rPr>
                <w:noProof/>
                <w:webHidden/>
              </w:rPr>
              <w:fldChar w:fldCharType="end"/>
            </w:r>
          </w:hyperlink>
        </w:p>
        <w:p w14:paraId="3881C7EB" w14:textId="12BC3362" w:rsidR="00BC01F0" w:rsidRDefault="007D4347">
          <w:pPr>
            <w:pStyle w:val="TOC2"/>
            <w:tabs>
              <w:tab w:val="left" w:pos="880"/>
              <w:tab w:val="right" w:leader="dot" w:pos="9016"/>
            </w:tabs>
            <w:rPr>
              <w:rFonts w:eastAsiaTheme="minorEastAsia"/>
              <w:noProof/>
              <w:lang w:eastAsia="en-AU"/>
            </w:rPr>
          </w:pPr>
          <w:hyperlink w:anchor="_Toc120525299" w:history="1">
            <w:r w:rsidR="00BC01F0" w:rsidRPr="009E5E0A">
              <w:rPr>
                <w:rStyle w:val="Hyperlink"/>
                <w:noProof/>
                <w14:scene3d>
                  <w14:camera w14:prst="orthographicFront"/>
                  <w14:lightRig w14:rig="threePt" w14:dir="t">
                    <w14:rot w14:lat="0" w14:lon="0" w14:rev="0"/>
                  </w14:lightRig>
                </w14:scene3d>
              </w:rPr>
              <w:t>D1.</w:t>
            </w:r>
            <w:r w:rsidR="00BC01F0">
              <w:rPr>
                <w:rFonts w:eastAsiaTheme="minorEastAsia"/>
                <w:noProof/>
                <w:lang w:eastAsia="en-AU"/>
              </w:rPr>
              <w:tab/>
            </w:r>
            <w:r w:rsidR="00BC01F0" w:rsidRPr="009E5E0A">
              <w:rPr>
                <w:rStyle w:val="Hyperlink"/>
                <w:noProof/>
              </w:rPr>
              <w:t>Evaluation Methodology</w:t>
            </w:r>
            <w:r w:rsidR="00BC01F0">
              <w:rPr>
                <w:noProof/>
                <w:webHidden/>
              </w:rPr>
              <w:tab/>
            </w:r>
            <w:r w:rsidR="00BC01F0">
              <w:rPr>
                <w:noProof/>
                <w:webHidden/>
              </w:rPr>
              <w:fldChar w:fldCharType="begin"/>
            </w:r>
            <w:r w:rsidR="00BC01F0">
              <w:rPr>
                <w:noProof/>
                <w:webHidden/>
              </w:rPr>
              <w:instrText xml:space="preserve"> PAGEREF _Toc120525299 \h </w:instrText>
            </w:r>
            <w:r w:rsidR="00BC01F0">
              <w:rPr>
                <w:noProof/>
                <w:webHidden/>
              </w:rPr>
            </w:r>
            <w:r w:rsidR="00BC01F0">
              <w:rPr>
                <w:noProof/>
                <w:webHidden/>
              </w:rPr>
              <w:fldChar w:fldCharType="separate"/>
            </w:r>
            <w:r w:rsidR="009A5B58">
              <w:rPr>
                <w:noProof/>
                <w:webHidden/>
              </w:rPr>
              <w:t>310</w:t>
            </w:r>
            <w:r w:rsidR="00BC01F0">
              <w:rPr>
                <w:noProof/>
                <w:webHidden/>
              </w:rPr>
              <w:fldChar w:fldCharType="end"/>
            </w:r>
          </w:hyperlink>
        </w:p>
        <w:p w14:paraId="65DF456E" w14:textId="3A8CE284" w:rsidR="00BC01F0" w:rsidRDefault="007D4347">
          <w:pPr>
            <w:pStyle w:val="TOC3"/>
            <w:tabs>
              <w:tab w:val="left" w:pos="1100"/>
              <w:tab w:val="right" w:leader="dot" w:pos="9016"/>
            </w:tabs>
            <w:rPr>
              <w:rFonts w:eastAsiaTheme="minorEastAsia"/>
              <w:noProof/>
              <w:lang w:eastAsia="en-AU"/>
            </w:rPr>
          </w:pPr>
          <w:hyperlink w:anchor="_Toc120525300" w:history="1">
            <w:r w:rsidR="00BC01F0" w:rsidRPr="009E5E0A">
              <w:rPr>
                <w:rStyle w:val="Hyperlink"/>
                <w:noProof/>
                <w14:scene3d>
                  <w14:camera w14:prst="orthographicFront"/>
                  <w14:lightRig w14:rig="threePt" w14:dir="t">
                    <w14:rot w14:lat="0" w14:lon="0" w14:rev="0"/>
                  </w14:lightRig>
                </w14:scene3d>
              </w:rPr>
              <w:t>D1.1</w:t>
            </w:r>
            <w:r w:rsidR="00BC01F0">
              <w:rPr>
                <w:rFonts w:eastAsiaTheme="minorEastAsia"/>
                <w:noProof/>
                <w:lang w:eastAsia="en-AU"/>
              </w:rPr>
              <w:tab/>
            </w:r>
            <w:r w:rsidR="00BC01F0" w:rsidRPr="009E5E0A">
              <w:rPr>
                <w:rStyle w:val="Hyperlink"/>
                <w:noProof/>
              </w:rPr>
              <w:t>Overall methodology</w:t>
            </w:r>
            <w:r w:rsidR="00BC01F0">
              <w:rPr>
                <w:noProof/>
                <w:webHidden/>
              </w:rPr>
              <w:tab/>
            </w:r>
            <w:r w:rsidR="00BC01F0">
              <w:rPr>
                <w:noProof/>
                <w:webHidden/>
              </w:rPr>
              <w:fldChar w:fldCharType="begin"/>
            </w:r>
            <w:r w:rsidR="00BC01F0">
              <w:rPr>
                <w:noProof/>
                <w:webHidden/>
              </w:rPr>
              <w:instrText xml:space="preserve"> PAGEREF _Toc120525300 \h </w:instrText>
            </w:r>
            <w:r w:rsidR="00BC01F0">
              <w:rPr>
                <w:noProof/>
                <w:webHidden/>
              </w:rPr>
            </w:r>
            <w:r w:rsidR="00BC01F0">
              <w:rPr>
                <w:noProof/>
                <w:webHidden/>
              </w:rPr>
              <w:fldChar w:fldCharType="separate"/>
            </w:r>
            <w:r w:rsidR="009A5B58">
              <w:rPr>
                <w:noProof/>
                <w:webHidden/>
              </w:rPr>
              <w:t>310</w:t>
            </w:r>
            <w:r w:rsidR="00BC01F0">
              <w:rPr>
                <w:noProof/>
                <w:webHidden/>
              </w:rPr>
              <w:fldChar w:fldCharType="end"/>
            </w:r>
          </w:hyperlink>
        </w:p>
        <w:p w14:paraId="41777C9B" w14:textId="63A037BE" w:rsidR="00BC01F0" w:rsidRDefault="007D4347">
          <w:pPr>
            <w:pStyle w:val="TOC2"/>
            <w:tabs>
              <w:tab w:val="left" w:pos="880"/>
              <w:tab w:val="right" w:leader="dot" w:pos="9016"/>
            </w:tabs>
            <w:rPr>
              <w:rFonts w:eastAsiaTheme="minorEastAsia"/>
              <w:noProof/>
              <w:lang w:eastAsia="en-AU"/>
            </w:rPr>
          </w:pPr>
          <w:hyperlink w:anchor="_Toc120525301" w:history="1">
            <w:r w:rsidR="00BC01F0" w:rsidRPr="009E5E0A">
              <w:rPr>
                <w:rStyle w:val="Hyperlink"/>
                <w:noProof/>
                <w14:scene3d>
                  <w14:camera w14:prst="orthographicFront"/>
                  <w14:lightRig w14:rig="threePt" w14:dir="t">
                    <w14:rot w14:lat="0" w14:lon="0" w14:rev="0"/>
                  </w14:lightRig>
                </w14:scene3d>
              </w:rPr>
              <w:t>D2.</w:t>
            </w:r>
            <w:r w:rsidR="00BC01F0">
              <w:rPr>
                <w:rFonts w:eastAsiaTheme="minorEastAsia"/>
                <w:noProof/>
                <w:lang w:eastAsia="en-AU"/>
              </w:rPr>
              <w:tab/>
            </w:r>
            <w:r w:rsidR="00BC01F0" w:rsidRPr="009E5E0A">
              <w:rPr>
                <w:rStyle w:val="Hyperlink"/>
                <w:noProof/>
              </w:rPr>
              <w:t>The Effectiveness of Stream B Servicing on outcomes</w:t>
            </w:r>
            <w:r w:rsidR="00BC01F0">
              <w:rPr>
                <w:noProof/>
                <w:webHidden/>
              </w:rPr>
              <w:tab/>
            </w:r>
            <w:r w:rsidR="00BC01F0">
              <w:rPr>
                <w:noProof/>
                <w:webHidden/>
              </w:rPr>
              <w:fldChar w:fldCharType="begin"/>
            </w:r>
            <w:r w:rsidR="00BC01F0">
              <w:rPr>
                <w:noProof/>
                <w:webHidden/>
              </w:rPr>
              <w:instrText xml:space="preserve"> PAGEREF _Toc120525301 \h </w:instrText>
            </w:r>
            <w:r w:rsidR="00BC01F0">
              <w:rPr>
                <w:noProof/>
                <w:webHidden/>
              </w:rPr>
            </w:r>
            <w:r w:rsidR="00BC01F0">
              <w:rPr>
                <w:noProof/>
                <w:webHidden/>
              </w:rPr>
              <w:fldChar w:fldCharType="separate"/>
            </w:r>
            <w:r w:rsidR="009A5B58">
              <w:rPr>
                <w:noProof/>
                <w:webHidden/>
              </w:rPr>
              <w:t>310</w:t>
            </w:r>
            <w:r w:rsidR="00BC01F0">
              <w:rPr>
                <w:noProof/>
                <w:webHidden/>
              </w:rPr>
              <w:fldChar w:fldCharType="end"/>
            </w:r>
          </w:hyperlink>
        </w:p>
        <w:p w14:paraId="1FF41283" w14:textId="259D8AA4" w:rsidR="00BC01F0" w:rsidRDefault="007D4347">
          <w:pPr>
            <w:pStyle w:val="TOC3"/>
            <w:tabs>
              <w:tab w:val="left" w:pos="1100"/>
              <w:tab w:val="right" w:leader="dot" w:pos="9016"/>
            </w:tabs>
            <w:rPr>
              <w:rFonts w:eastAsiaTheme="minorEastAsia"/>
              <w:noProof/>
              <w:lang w:eastAsia="en-AU"/>
            </w:rPr>
          </w:pPr>
          <w:hyperlink w:anchor="_Toc120525302" w:history="1">
            <w:r w:rsidR="00BC01F0" w:rsidRPr="009E5E0A">
              <w:rPr>
                <w:rStyle w:val="Hyperlink"/>
                <w:noProof/>
                <w14:scene3d>
                  <w14:camera w14:prst="orthographicFront"/>
                  <w14:lightRig w14:rig="threePt" w14:dir="t">
                    <w14:rot w14:lat="0" w14:lon="0" w14:rev="0"/>
                  </w14:lightRig>
                </w14:scene3d>
              </w:rPr>
              <w:t>D2.1</w:t>
            </w:r>
            <w:r w:rsidR="00BC01F0">
              <w:rPr>
                <w:rFonts w:eastAsiaTheme="minorEastAsia"/>
                <w:noProof/>
                <w:lang w:eastAsia="en-AU"/>
              </w:rPr>
              <w:tab/>
            </w:r>
            <w:r w:rsidR="00BC01F0" w:rsidRPr="009E5E0A">
              <w:rPr>
                <w:rStyle w:val="Hyperlink"/>
                <w:noProof/>
              </w:rPr>
              <w:t>Study population</w:t>
            </w:r>
            <w:r w:rsidR="00BC01F0">
              <w:rPr>
                <w:noProof/>
                <w:webHidden/>
              </w:rPr>
              <w:tab/>
            </w:r>
            <w:r w:rsidR="00BC01F0">
              <w:rPr>
                <w:noProof/>
                <w:webHidden/>
              </w:rPr>
              <w:fldChar w:fldCharType="begin"/>
            </w:r>
            <w:r w:rsidR="00BC01F0">
              <w:rPr>
                <w:noProof/>
                <w:webHidden/>
              </w:rPr>
              <w:instrText xml:space="preserve"> PAGEREF _Toc120525302 \h </w:instrText>
            </w:r>
            <w:r w:rsidR="00BC01F0">
              <w:rPr>
                <w:noProof/>
                <w:webHidden/>
              </w:rPr>
            </w:r>
            <w:r w:rsidR="00BC01F0">
              <w:rPr>
                <w:noProof/>
                <w:webHidden/>
              </w:rPr>
              <w:fldChar w:fldCharType="separate"/>
            </w:r>
            <w:r w:rsidR="009A5B58">
              <w:rPr>
                <w:noProof/>
                <w:webHidden/>
              </w:rPr>
              <w:t>310</w:t>
            </w:r>
            <w:r w:rsidR="00BC01F0">
              <w:rPr>
                <w:noProof/>
                <w:webHidden/>
              </w:rPr>
              <w:fldChar w:fldCharType="end"/>
            </w:r>
          </w:hyperlink>
        </w:p>
        <w:p w14:paraId="7176FB03" w14:textId="4FED5648" w:rsidR="00BC01F0" w:rsidRDefault="007D4347">
          <w:pPr>
            <w:pStyle w:val="TOC3"/>
            <w:tabs>
              <w:tab w:val="left" w:pos="1100"/>
              <w:tab w:val="right" w:leader="dot" w:pos="9016"/>
            </w:tabs>
            <w:rPr>
              <w:rFonts w:eastAsiaTheme="minorEastAsia"/>
              <w:noProof/>
              <w:lang w:eastAsia="en-AU"/>
            </w:rPr>
          </w:pPr>
          <w:hyperlink w:anchor="_Toc120525303" w:history="1">
            <w:r w:rsidR="00BC01F0" w:rsidRPr="009E5E0A">
              <w:rPr>
                <w:rStyle w:val="Hyperlink"/>
                <w:noProof/>
                <w14:scene3d>
                  <w14:camera w14:prst="orthographicFront"/>
                  <w14:lightRig w14:rig="threePt" w14:dir="t">
                    <w14:rot w14:lat="0" w14:lon="0" w14:rev="0"/>
                  </w14:lightRig>
                </w14:scene3d>
              </w:rPr>
              <w:t>D2.2</w:t>
            </w:r>
            <w:r w:rsidR="00BC01F0">
              <w:rPr>
                <w:rFonts w:eastAsiaTheme="minorEastAsia"/>
                <w:noProof/>
                <w:lang w:eastAsia="en-AU"/>
              </w:rPr>
              <w:tab/>
            </w:r>
            <w:r w:rsidR="00BC01F0" w:rsidRPr="009E5E0A">
              <w:rPr>
                <w:rStyle w:val="Hyperlink"/>
                <w:noProof/>
              </w:rPr>
              <w:t>Estimation interval</w:t>
            </w:r>
            <w:r w:rsidR="00BC01F0">
              <w:rPr>
                <w:noProof/>
                <w:webHidden/>
              </w:rPr>
              <w:tab/>
            </w:r>
            <w:r w:rsidR="00BC01F0">
              <w:rPr>
                <w:noProof/>
                <w:webHidden/>
              </w:rPr>
              <w:fldChar w:fldCharType="begin"/>
            </w:r>
            <w:r w:rsidR="00BC01F0">
              <w:rPr>
                <w:noProof/>
                <w:webHidden/>
              </w:rPr>
              <w:instrText xml:space="preserve"> PAGEREF _Toc120525303 \h </w:instrText>
            </w:r>
            <w:r w:rsidR="00BC01F0">
              <w:rPr>
                <w:noProof/>
                <w:webHidden/>
              </w:rPr>
            </w:r>
            <w:r w:rsidR="00BC01F0">
              <w:rPr>
                <w:noProof/>
                <w:webHidden/>
              </w:rPr>
              <w:fldChar w:fldCharType="separate"/>
            </w:r>
            <w:r w:rsidR="009A5B58">
              <w:rPr>
                <w:noProof/>
                <w:webHidden/>
              </w:rPr>
              <w:t>311</w:t>
            </w:r>
            <w:r w:rsidR="00BC01F0">
              <w:rPr>
                <w:noProof/>
                <w:webHidden/>
              </w:rPr>
              <w:fldChar w:fldCharType="end"/>
            </w:r>
          </w:hyperlink>
        </w:p>
        <w:p w14:paraId="7C88909B" w14:textId="17D1F0D2" w:rsidR="00BC01F0" w:rsidRDefault="007D4347">
          <w:pPr>
            <w:pStyle w:val="TOC3"/>
            <w:tabs>
              <w:tab w:val="left" w:pos="1100"/>
              <w:tab w:val="right" w:leader="dot" w:pos="9016"/>
            </w:tabs>
            <w:rPr>
              <w:rFonts w:eastAsiaTheme="minorEastAsia"/>
              <w:noProof/>
              <w:lang w:eastAsia="en-AU"/>
            </w:rPr>
          </w:pPr>
          <w:hyperlink w:anchor="_Toc120525304" w:history="1">
            <w:r w:rsidR="00BC01F0" w:rsidRPr="009E5E0A">
              <w:rPr>
                <w:rStyle w:val="Hyperlink"/>
                <w:noProof/>
                <w14:scene3d>
                  <w14:camera w14:prst="orthographicFront"/>
                  <w14:lightRig w14:rig="threePt" w14:dir="t">
                    <w14:rot w14:lat="0" w14:lon="0" w14:rev="0"/>
                  </w14:lightRig>
                </w14:scene3d>
              </w:rPr>
              <w:t>D2.3</w:t>
            </w:r>
            <w:r w:rsidR="00BC01F0">
              <w:rPr>
                <w:rFonts w:eastAsiaTheme="minorEastAsia"/>
                <w:noProof/>
                <w:lang w:eastAsia="en-AU"/>
              </w:rPr>
              <w:tab/>
            </w:r>
            <w:r w:rsidR="00BC01F0" w:rsidRPr="009E5E0A">
              <w:rPr>
                <w:rStyle w:val="Hyperlink"/>
                <w:noProof/>
              </w:rPr>
              <w:t>SPI</w:t>
            </w:r>
            <w:r w:rsidR="00BC01F0">
              <w:rPr>
                <w:noProof/>
                <w:webHidden/>
              </w:rPr>
              <w:tab/>
            </w:r>
            <w:r w:rsidR="00BC01F0">
              <w:rPr>
                <w:noProof/>
                <w:webHidden/>
              </w:rPr>
              <w:fldChar w:fldCharType="begin"/>
            </w:r>
            <w:r w:rsidR="00BC01F0">
              <w:rPr>
                <w:noProof/>
                <w:webHidden/>
              </w:rPr>
              <w:instrText xml:space="preserve"> PAGEREF _Toc120525304 \h </w:instrText>
            </w:r>
            <w:r w:rsidR="00BC01F0">
              <w:rPr>
                <w:noProof/>
                <w:webHidden/>
              </w:rPr>
            </w:r>
            <w:r w:rsidR="00BC01F0">
              <w:rPr>
                <w:noProof/>
                <w:webHidden/>
              </w:rPr>
              <w:fldChar w:fldCharType="separate"/>
            </w:r>
            <w:r w:rsidR="009A5B58">
              <w:rPr>
                <w:noProof/>
                <w:webHidden/>
              </w:rPr>
              <w:t>311</w:t>
            </w:r>
            <w:r w:rsidR="00BC01F0">
              <w:rPr>
                <w:noProof/>
                <w:webHidden/>
              </w:rPr>
              <w:fldChar w:fldCharType="end"/>
            </w:r>
          </w:hyperlink>
        </w:p>
        <w:p w14:paraId="1E208784" w14:textId="4DC4FB89" w:rsidR="00BC01F0" w:rsidRDefault="007D4347">
          <w:pPr>
            <w:pStyle w:val="TOC3"/>
            <w:tabs>
              <w:tab w:val="left" w:pos="1100"/>
              <w:tab w:val="right" w:leader="dot" w:pos="9016"/>
            </w:tabs>
            <w:rPr>
              <w:rFonts w:eastAsiaTheme="minorEastAsia"/>
              <w:noProof/>
              <w:lang w:eastAsia="en-AU"/>
            </w:rPr>
          </w:pPr>
          <w:hyperlink w:anchor="_Toc120525305" w:history="1">
            <w:r w:rsidR="00BC01F0" w:rsidRPr="009E5E0A">
              <w:rPr>
                <w:rStyle w:val="Hyperlink"/>
                <w:noProof/>
                <w14:scene3d>
                  <w14:camera w14:prst="orthographicFront"/>
                  <w14:lightRig w14:rig="threePt" w14:dir="t">
                    <w14:rot w14:lat="0" w14:lon="0" w14:rev="0"/>
                  </w14:lightRig>
                </w14:scene3d>
              </w:rPr>
              <w:t>D2.4</w:t>
            </w:r>
            <w:r w:rsidR="00BC01F0">
              <w:rPr>
                <w:rFonts w:eastAsiaTheme="minorEastAsia"/>
                <w:noProof/>
                <w:lang w:eastAsia="en-AU"/>
              </w:rPr>
              <w:tab/>
            </w:r>
            <w:r w:rsidR="00BC01F0" w:rsidRPr="009E5E0A">
              <w:rPr>
                <w:rStyle w:val="Hyperlink"/>
                <w:noProof/>
              </w:rPr>
              <w:t>Outcome measures used</w:t>
            </w:r>
            <w:r w:rsidR="00BC01F0" w:rsidRPr="009E5E0A">
              <w:rPr>
                <w:rStyle w:val="Hyperlink"/>
                <w:rFonts w:eastAsia="Times New Roman"/>
                <w:noProof/>
              </w:rPr>
              <w:t xml:space="preserve"> to assess the Stream B Effect</w:t>
            </w:r>
            <w:r w:rsidR="00BC01F0">
              <w:rPr>
                <w:noProof/>
                <w:webHidden/>
              </w:rPr>
              <w:tab/>
            </w:r>
            <w:r w:rsidR="00BC01F0">
              <w:rPr>
                <w:noProof/>
                <w:webHidden/>
              </w:rPr>
              <w:fldChar w:fldCharType="begin"/>
            </w:r>
            <w:r w:rsidR="00BC01F0">
              <w:rPr>
                <w:noProof/>
                <w:webHidden/>
              </w:rPr>
              <w:instrText xml:space="preserve"> PAGEREF _Toc120525305 \h </w:instrText>
            </w:r>
            <w:r w:rsidR="00BC01F0">
              <w:rPr>
                <w:noProof/>
                <w:webHidden/>
              </w:rPr>
            </w:r>
            <w:r w:rsidR="00BC01F0">
              <w:rPr>
                <w:noProof/>
                <w:webHidden/>
              </w:rPr>
              <w:fldChar w:fldCharType="separate"/>
            </w:r>
            <w:r w:rsidR="009A5B58">
              <w:rPr>
                <w:noProof/>
                <w:webHidden/>
              </w:rPr>
              <w:t>311</w:t>
            </w:r>
            <w:r w:rsidR="00BC01F0">
              <w:rPr>
                <w:noProof/>
                <w:webHidden/>
              </w:rPr>
              <w:fldChar w:fldCharType="end"/>
            </w:r>
          </w:hyperlink>
        </w:p>
        <w:p w14:paraId="60FB9A82" w14:textId="2B830F47" w:rsidR="00BC01F0" w:rsidRDefault="007D4347">
          <w:pPr>
            <w:pStyle w:val="TOC2"/>
            <w:tabs>
              <w:tab w:val="left" w:pos="880"/>
              <w:tab w:val="right" w:leader="dot" w:pos="9016"/>
            </w:tabs>
            <w:rPr>
              <w:rFonts w:eastAsiaTheme="minorEastAsia"/>
              <w:noProof/>
              <w:lang w:eastAsia="en-AU"/>
            </w:rPr>
          </w:pPr>
          <w:hyperlink w:anchor="_Toc120525306" w:history="1">
            <w:r w:rsidR="00BC01F0" w:rsidRPr="009E5E0A">
              <w:rPr>
                <w:rStyle w:val="Hyperlink"/>
                <w:noProof/>
                <w14:scene3d>
                  <w14:camera w14:prst="orthographicFront"/>
                  <w14:lightRig w14:rig="threePt" w14:dir="t">
                    <w14:rot w14:lat="0" w14:lon="0" w14:rev="0"/>
                  </w14:lightRig>
                </w14:scene3d>
              </w:rPr>
              <w:t>D3.</w:t>
            </w:r>
            <w:r w:rsidR="00BC01F0">
              <w:rPr>
                <w:rFonts w:eastAsiaTheme="minorEastAsia"/>
                <w:noProof/>
                <w:lang w:eastAsia="en-AU"/>
              </w:rPr>
              <w:tab/>
            </w:r>
            <w:r w:rsidR="00BC01F0" w:rsidRPr="009E5E0A">
              <w:rPr>
                <w:rStyle w:val="Hyperlink"/>
                <w:noProof/>
              </w:rPr>
              <w:t>Maximum Time Transfers</w:t>
            </w:r>
            <w:r w:rsidR="00BC01F0">
              <w:rPr>
                <w:noProof/>
                <w:webHidden/>
              </w:rPr>
              <w:tab/>
            </w:r>
            <w:r w:rsidR="00BC01F0">
              <w:rPr>
                <w:noProof/>
                <w:webHidden/>
              </w:rPr>
              <w:fldChar w:fldCharType="begin"/>
            </w:r>
            <w:r w:rsidR="00BC01F0">
              <w:rPr>
                <w:noProof/>
                <w:webHidden/>
              </w:rPr>
              <w:instrText xml:space="preserve"> PAGEREF _Toc120525306 \h </w:instrText>
            </w:r>
            <w:r w:rsidR="00BC01F0">
              <w:rPr>
                <w:noProof/>
                <w:webHidden/>
              </w:rPr>
            </w:r>
            <w:r w:rsidR="00BC01F0">
              <w:rPr>
                <w:noProof/>
                <w:webHidden/>
              </w:rPr>
              <w:fldChar w:fldCharType="separate"/>
            </w:r>
            <w:r w:rsidR="009A5B58">
              <w:rPr>
                <w:noProof/>
                <w:webHidden/>
              </w:rPr>
              <w:t>311</w:t>
            </w:r>
            <w:r w:rsidR="00BC01F0">
              <w:rPr>
                <w:noProof/>
                <w:webHidden/>
              </w:rPr>
              <w:fldChar w:fldCharType="end"/>
            </w:r>
          </w:hyperlink>
        </w:p>
        <w:p w14:paraId="2F6358FA" w14:textId="0AA89A60" w:rsidR="00BC01F0" w:rsidRDefault="007D4347">
          <w:pPr>
            <w:pStyle w:val="TOC2"/>
            <w:tabs>
              <w:tab w:val="left" w:pos="880"/>
              <w:tab w:val="right" w:leader="dot" w:pos="9016"/>
            </w:tabs>
            <w:rPr>
              <w:rFonts w:eastAsiaTheme="minorEastAsia"/>
              <w:noProof/>
              <w:lang w:eastAsia="en-AU"/>
            </w:rPr>
          </w:pPr>
          <w:hyperlink w:anchor="_Toc120525307" w:history="1">
            <w:r w:rsidR="00BC01F0" w:rsidRPr="009E5E0A">
              <w:rPr>
                <w:rStyle w:val="Hyperlink"/>
                <w:noProof/>
                <w14:scene3d>
                  <w14:camera w14:prst="orthographicFront"/>
                  <w14:lightRig w14:rig="threePt" w14:dir="t">
                    <w14:rot w14:lat="0" w14:lon="0" w14:rev="0"/>
                  </w14:lightRig>
                </w14:scene3d>
              </w:rPr>
              <w:t>D4.</w:t>
            </w:r>
            <w:r w:rsidR="00BC01F0">
              <w:rPr>
                <w:rFonts w:eastAsiaTheme="minorEastAsia"/>
                <w:noProof/>
                <w:lang w:eastAsia="en-AU"/>
              </w:rPr>
              <w:tab/>
            </w:r>
            <w:r w:rsidR="00BC01F0" w:rsidRPr="009E5E0A">
              <w:rPr>
                <w:rStyle w:val="Hyperlink"/>
                <w:noProof/>
              </w:rPr>
              <w:t>Exemptions and Suspensions</w:t>
            </w:r>
            <w:r w:rsidR="00BC01F0">
              <w:rPr>
                <w:noProof/>
                <w:webHidden/>
              </w:rPr>
              <w:tab/>
            </w:r>
            <w:r w:rsidR="00BC01F0">
              <w:rPr>
                <w:noProof/>
                <w:webHidden/>
              </w:rPr>
              <w:fldChar w:fldCharType="begin"/>
            </w:r>
            <w:r w:rsidR="00BC01F0">
              <w:rPr>
                <w:noProof/>
                <w:webHidden/>
              </w:rPr>
              <w:instrText xml:space="preserve"> PAGEREF _Toc120525307 \h </w:instrText>
            </w:r>
            <w:r w:rsidR="00BC01F0">
              <w:rPr>
                <w:noProof/>
                <w:webHidden/>
              </w:rPr>
            </w:r>
            <w:r w:rsidR="00BC01F0">
              <w:rPr>
                <w:noProof/>
                <w:webHidden/>
              </w:rPr>
              <w:fldChar w:fldCharType="separate"/>
            </w:r>
            <w:r w:rsidR="009A5B58">
              <w:rPr>
                <w:noProof/>
                <w:webHidden/>
              </w:rPr>
              <w:t>312</w:t>
            </w:r>
            <w:r w:rsidR="00BC01F0">
              <w:rPr>
                <w:noProof/>
                <w:webHidden/>
              </w:rPr>
              <w:fldChar w:fldCharType="end"/>
            </w:r>
          </w:hyperlink>
        </w:p>
        <w:p w14:paraId="115929F1" w14:textId="363442C9" w:rsidR="00BC01F0" w:rsidRDefault="007D4347">
          <w:pPr>
            <w:pStyle w:val="TOC2"/>
            <w:tabs>
              <w:tab w:val="left" w:pos="880"/>
              <w:tab w:val="right" w:leader="dot" w:pos="9016"/>
            </w:tabs>
            <w:rPr>
              <w:rFonts w:eastAsiaTheme="minorEastAsia"/>
              <w:noProof/>
              <w:lang w:eastAsia="en-AU"/>
            </w:rPr>
          </w:pPr>
          <w:hyperlink w:anchor="_Toc120525308" w:history="1">
            <w:r w:rsidR="00BC01F0" w:rsidRPr="009E5E0A">
              <w:rPr>
                <w:rStyle w:val="Hyperlink"/>
                <w:noProof/>
                <w14:scene3d>
                  <w14:camera w14:prst="orthographicFront"/>
                  <w14:lightRig w14:rig="threePt" w14:dir="t">
                    <w14:rot w14:lat="0" w14:lon="0" w14:rev="0"/>
                  </w14:lightRig>
                </w14:scene3d>
              </w:rPr>
              <w:t>D5.</w:t>
            </w:r>
            <w:r w:rsidR="00BC01F0">
              <w:rPr>
                <w:rFonts w:eastAsiaTheme="minorEastAsia"/>
                <w:noProof/>
                <w:lang w:eastAsia="en-AU"/>
              </w:rPr>
              <w:tab/>
            </w:r>
            <w:r w:rsidR="00BC01F0" w:rsidRPr="009E5E0A">
              <w:rPr>
                <w:rStyle w:val="Hyperlink"/>
                <w:noProof/>
              </w:rPr>
              <w:t>Effects of wage subsidies</w:t>
            </w:r>
            <w:r w:rsidR="00BC01F0">
              <w:rPr>
                <w:noProof/>
                <w:webHidden/>
              </w:rPr>
              <w:tab/>
            </w:r>
            <w:r w:rsidR="00BC01F0">
              <w:rPr>
                <w:noProof/>
                <w:webHidden/>
              </w:rPr>
              <w:fldChar w:fldCharType="begin"/>
            </w:r>
            <w:r w:rsidR="00BC01F0">
              <w:rPr>
                <w:noProof/>
                <w:webHidden/>
              </w:rPr>
              <w:instrText xml:space="preserve"> PAGEREF _Toc120525308 \h </w:instrText>
            </w:r>
            <w:r w:rsidR="00BC01F0">
              <w:rPr>
                <w:noProof/>
                <w:webHidden/>
              </w:rPr>
            </w:r>
            <w:r w:rsidR="00BC01F0">
              <w:rPr>
                <w:noProof/>
                <w:webHidden/>
              </w:rPr>
              <w:fldChar w:fldCharType="separate"/>
            </w:r>
            <w:r w:rsidR="009A5B58">
              <w:rPr>
                <w:noProof/>
                <w:webHidden/>
              </w:rPr>
              <w:t>313</w:t>
            </w:r>
            <w:r w:rsidR="00BC01F0">
              <w:rPr>
                <w:noProof/>
                <w:webHidden/>
              </w:rPr>
              <w:fldChar w:fldCharType="end"/>
            </w:r>
          </w:hyperlink>
        </w:p>
        <w:p w14:paraId="24AAC218" w14:textId="3856AD5B" w:rsidR="00BC01F0" w:rsidRDefault="007D4347">
          <w:pPr>
            <w:pStyle w:val="TOC3"/>
            <w:tabs>
              <w:tab w:val="left" w:pos="1100"/>
              <w:tab w:val="right" w:leader="dot" w:pos="9016"/>
            </w:tabs>
            <w:rPr>
              <w:rFonts w:eastAsiaTheme="minorEastAsia"/>
              <w:noProof/>
              <w:lang w:eastAsia="en-AU"/>
            </w:rPr>
          </w:pPr>
          <w:hyperlink w:anchor="_Toc120525309" w:history="1">
            <w:r w:rsidR="00BC01F0" w:rsidRPr="009E5E0A">
              <w:rPr>
                <w:rStyle w:val="Hyperlink"/>
                <w:noProof/>
                <w14:scene3d>
                  <w14:camera w14:prst="orthographicFront"/>
                  <w14:lightRig w14:rig="threePt" w14:dir="t">
                    <w14:rot w14:lat="0" w14:lon="0" w14:rev="0"/>
                  </w14:lightRig>
                </w14:scene3d>
              </w:rPr>
              <w:t>D5.1</w:t>
            </w:r>
            <w:r w:rsidR="00BC01F0">
              <w:rPr>
                <w:rFonts w:eastAsiaTheme="minorEastAsia"/>
                <w:noProof/>
                <w:lang w:eastAsia="en-AU"/>
              </w:rPr>
              <w:tab/>
            </w:r>
            <w:r w:rsidR="00BC01F0" w:rsidRPr="009E5E0A">
              <w:rPr>
                <w:rStyle w:val="Hyperlink"/>
                <w:noProof/>
              </w:rPr>
              <w:t>Population</w:t>
            </w:r>
            <w:r w:rsidR="00BC01F0">
              <w:rPr>
                <w:noProof/>
                <w:webHidden/>
              </w:rPr>
              <w:tab/>
            </w:r>
            <w:r w:rsidR="00BC01F0">
              <w:rPr>
                <w:noProof/>
                <w:webHidden/>
              </w:rPr>
              <w:fldChar w:fldCharType="begin"/>
            </w:r>
            <w:r w:rsidR="00BC01F0">
              <w:rPr>
                <w:noProof/>
                <w:webHidden/>
              </w:rPr>
              <w:instrText xml:space="preserve"> PAGEREF _Toc120525309 \h </w:instrText>
            </w:r>
            <w:r w:rsidR="00BC01F0">
              <w:rPr>
                <w:noProof/>
                <w:webHidden/>
              </w:rPr>
            </w:r>
            <w:r w:rsidR="00BC01F0">
              <w:rPr>
                <w:noProof/>
                <w:webHidden/>
              </w:rPr>
              <w:fldChar w:fldCharType="separate"/>
            </w:r>
            <w:r w:rsidR="009A5B58">
              <w:rPr>
                <w:noProof/>
                <w:webHidden/>
              </w:rPr>
              <w:t>313</w:t>
            </w:r>
            <w:r w:rsidR="00BC01F0">
              <w:rPr>
                <w:noProof/>
                <w:webHidden/>
              </w:rPr>
              <w:fldChar w:fldCharType="end"/>
            </w:r>
          </w:hyperlink>
        </w:p>
        <w:p w14:paraId="45E4C765" w14:textId="3058FA94" w:rsidR="00BC01F0" w:rsidRDefault="007D4347">
          <w:pPr>
            <w:pStyle w:val="TOC3"/>
            <w:tabs>
              <w:tab w:val="left" w:pos="1100"/>
              <w:tab w:val="right" w:leader="dot" w:pos="9016"/>
            </w:tabs>
            <w:rPr>
              <w:rFonts w:eastAsiaTheme="minorEastAsia"/>
              <w:noProof/>
              <w:lang w:eastAsia="en-AU"/>
            </w:rPr>
          </w:pPr>
          <w:hyperlink w:anchor="_Toc120525310" w:history="1">
            <w:r w:rsidR="00BC01F0" w:rsidRPr="009E5E0A">
              <w:rPr>
                <w:rStyle w:val="Hyperlink"/>
                <w:noProof/>
                <w14:scene3d>
                  <w14:camera w14:prst="orthographicFront"/>
                  <w14:lightRig w14:rig="threePt" w14:dir="t">
                    <w14:rot w14:lat="0" w14:lon="0" w14:rev="0"/>
                  </w14:lightRig>
                </w14:scene3d>
              </w:rPr>
              <w:t>D5.2</w:t>
            </w:r>
            <w:r w:rsidR="00BC01F0">
              <w:rPr>
                <w:rFonts w:eastAsiaTheme="minorEastAsia"/>
                <w:noProof/>
                <w:lang w:eastAsia="en-AU"/>
              </w:rPr>
              <w:tab/>
            </w:r>
            <w:r w:rsidR="00BC01F0" w:rsidRPr="009E5E0A">
              <w:rPr>
                <w:rStyle w:val="Hyperlink"/>
                <w:noProof/>
              </w:rPr>
              <w:t>Outcomes</w:t>
            </w:r>
            <w:r w:rsidR="00BC01F0">
              <w:rPr>
                <w:noProof/>
                <w:webHidden/>
              </w:rPr>
              <w:tab/>
            </w:r>
            <w:r w:rsidR="00BC01F0">
              <w:rPr>
                <w:noProof/>
                <w:webHidden/>
              </w:rPr>
              <w:fldChar w:fldCharType="begin"/>
            </w:r>
            <w:r w:rsidR="00BC01F0">
              <w:rPr>
                <w:noProof/>
                <w:webHidden/>
              </w:rPr>
              <w:instrText xml:space="preserve"> PAGEREF _Toc120525310 \h </w:instrText>
            </w:r>
            <w:r w:rsidR="00BC01F0">
              <w:rPr>
                <w:noProof/>
                <w:webHidden/>
              </w:rPr>
            </w:r>
            <w:r w:rsidR="00BC01F0">
              <w:rPr>
                <w:noProof/>
                <w:webHidden/>
              </w:rPr>
              <w:fldChar w:fldCharType="separate"/>
            </w:r>
            <w:r w:rsidR="009A5B58">
              <w:rPr>
                <w:noProof/>
                <w:webHidden/>
              </w:rPr>
              <w:t>313</w:t>
            </w:r>
            <w:r w:rsidR="00BC01F0">
              <w:rPr>
                <w:noProof/>
                <w:webHidden/>
              </w:rPr>
              <w:fldChar w:fldCharType="end"/>
            </w:r>
          </w:hyperlink>
        </w:p>
        <w:p w14:paraId="74C23BC4" w14:textId="564A617F" w:rsidR="00BC01F0" w:rsidRDefault="007D4347">
          <w:pPr>
            <w:pStyle w:val="TOC3"/>
            <w:tabs>
              <w:tab w:val="left" w:pos="1100"/>
              <w:tab w:val="right" w:leader="dot" w:pos="9016"/>
            </w:tabs>
            <w:rPr>
              <w:rFonts w:eastAsiaTheme="minorEastAsia"/>
              <w:noProof/>
              <w:lang w:eastAsia="en-AU"/>
            </w:rPr>
          </w:pPr>
          <w:hyperlink w:anchor="_Toc120525311" w:history="1">
            <w:r w:rsidR="00BC01F0" w:rsidRPr="009E5E0A">
              <w:rPr>
                <w:rStyle w:val="Hyperlink"/>
                <w:noProof/>
                <w14:scene3d>
                  <w14:camera w14:prst="orthographicFront"/>
                  <w14:lightRig w14:rig="threePt" w14:dir="t">
                    <w14:rot w14:lat="0" w14:lon="0" w14:rev="0"/>
                  </w14:lightRig>
                </w14:scene3d>
              </w:rPr>
              <w:t>D5.3</w:t>
            </w:r>
            <w:r w:rsidR="00BC01F0">
              <w:rPr>
                <w:rFonts w:eastAsiaTheme="minorEastAsia"/>
                <w:noProof/>
                <w:lang w:eastAsia="en-AU"/>
              </w:rPr>
              <w:tab/>
            </w:r>
            <w:r w:rsidR="00BC01F0" w:rsidRPr="009E5E0A">
              <w:rPr>
                <w:rStyle w:val="Hyperlink"/>
                <w:noProof/>
              </w:rPr>
              <w:t>Methodology</w:t>
            </w:r>
            <w:r w:rsidR="00BC01F0">
              <w:rPr>
                <w:noProof/>
                <w:webHidden/>
              </w:rPr>
              <w:tab/>
            </w:r>
            <w:r w:rsidR="00BC01F0">
              <w:rPr>
                <w:noProof/>
                <w:webHidden/>
              </w:rPr>
              <w:fldChar w:fldCharType="begin"/>
            </w:r>
            <w:r w:rsidR="00BC01F0">
              <w:rPr>
                <w:noProof/>
                <w:webHidden/>
              </w:rPr>
              <w:instrText xml:space="preserve"> PAGEREF _Toc120525311 \h </w:instrText>
            </w:r>
            <w:r w:rsidR="00BC01F0">
              <w:rPr>
                <w:noProof/>
                <w:webHidden/>
              </w:rPr>
            </w:r>
            <w:r w:rsidR="00BC01F0">
              <w:rPr>
                <w:noProof/>
                <w:webHidden/>
              </w:rPr>
              <w:fldChar w:fldCharType="separate"/>
            </w:r>
            <w:r w:rsidR="009A5B58">
              <w:rPr>
                <w:noProof/>
                <w:webHidden/>
              </w:rPr>
              <w:t>313</w:t>
            </w:r>
            <w:r w:rsidR="00BC01F0">
              <w:rPr>
                <w:noProof/>
                <w:webHidden/>
              </w:rPr>
              <w:fldChar w:fldCharType="end"/>
            </w:r>
          </w:hyperlink>
        </w:p>
        <w:p w14:paraId="5A7BB262" w14:textId="3C9752D1" w:rsidR="00BC01F0" w:rsidRDefault="007D4347">
          <w:pPr>
            <w:pStyle w:val="TOC2"/>
            <w:tabs>
              <w:tab w:val="left" w:pos="880"/>
              <w:tab w:val="right" w:leader="dot" w:pos="9016"/>
            </w:tabs>
            <w:rPr>
              <w:rFonts w:eastAsiaTheme="minorEastAsia"/>
              <w:noProof/>
              <w:lang w:eastAsia="en-AU"/>
            </w:rPr>
          </w:pPr>
          <w:hyperlink w:anchor="_Toc120525312" w:history="1">
            <w:r w:rsidR="00BC01F0" w:rsidRPr="009E5E0A">
              <w:rPr>
                <w:rStyle w:val="Hyperlink"/>
                <w:noProof/>
                <w14:scene3d>
                  <w14:camera w14:prst="orthographicFront"/>
                  <w14:lightRig w14:rig="threePt" w14:dir="t">
                    <w14:rot w14:lat="0" w14:lon="0" w14:rev="0"/>
                  </w14:lightRig>
                </w14:scene3d>
              </w:rPr>
              <w:t>D6.</w:t>
            </w:r>
            <w:r w:rsidR="00BC01F0">
              <w:rPr>
                <w:rFonts w:eastAsiaTheme="minorEastAsia"/>
                <w:noProof/>
                <w:lang w:eastAsia="en-AU"/>
              </w:rPr>
              <w:tab/>
            </w:r>
            <w:r w:rsidR="00BC01F0" w:rsidRPr="009E5E0A">
              <w:rPr>
                <w:rStyle w:val="Hyperlink"/>
                <w:noProof/>
              </w:rPr>
              <w:t>The effectiveness of jobactive</w:t>
            </w:r>
            <w:r w:rsidR="00BC01F0">
              <w:rPr>
                <w:noProof/>
                <w:webHidden/>
              </w:rPr>
              <w:tab/>
            </w:r>
            <w:r w:rsidR="00BC01F0">
              <w:rPr>
                <w:noProof/>
                <w:webHidden/>
              </w:rPr>
              <w:fldChar w:fldCharType="begin"/>
            </w:r>
            <w:r w:rsidR="00BC01F0">
              <w:rPr>
                <w:noProof/>
                <w:webHidden/>
              </w:rPr>
              <w:instrText xml:space="preserve"> PAGEREF _Toc120525312 \h </w:instrText>
            </w:r>
            <w:r w:rsidR="00BC01F0">
              <w:rPr>
                <w:noProof/>
                <w:webHidden/>
              </w:rPr>
            </w:r>
            <w:r w:rsidR="00BC01F0">
              <w:rPr>
                <w:noProof/>
                <w:webHidden/>
              </w:rPr>
              <w:fldChar w:fldCharType="separate"/>
            </w:r>
            <w:r w:rsidR="009A5B58">
              <w:rPr>
                <w:noProof/>
                <w:webHidden/>
              </w:rPr>
              <w:t>314</w:t>
            </w:r>
            <w:r w:rsidR="00BC01F0">
              <w:rPr>
                <w:noProof/>
                <w:webHidden/>
              </w:rPr>
              <w:fldChar w:fldCharType="end"/>
            </w:r>
          </w:hyperlink>
        </w:p>
        <w:p w14:paraId="56772DE5" w14:textId="00F131E1" w:rsidR="00BC01F0" w:rsidRDefault="007D4347">
          <w:pPr>
            <w:pStyle w:val="TOC3"/>
            <w:tabs>
              <w:tab w:val="left" w:pos="1100"/>
              <w:tab w:val="right" w:leader="dot" w:pos="9016"/>
            </w:tabs>
            <w:rPr>
              <w:rFonts w:eastAsiaTheme="minorEastAsia"/>
              <w:noProof/>
              <w:lang w:eastAsia="en-AU"/>
            </w:rPr>
          </w:pPr>
          <w:hyperlink w:anchor="_Toc120525313" w:history="1">
            <w:r w:rsidR="00BC01F0" w:rsidRPr="009E5E0A">
              <w:rPr>
                <w:rStyle w:val="Hyperlink"/>
                <w:noProof/>
                <w:lang w:eastAsia="en-AU"/>
                <w14:scene3d>
                  <w14:camera w14:prst="orthographicFront"/>
                  <w14:lightRig w14:rig="threePt" w14:dir="t">
                    <w14:rot w14:lat="0" w14:lon="0" w14:rev="0"/>
                  </w14:lightRig>
                </w14:scene3d>
              </w:rPr>
              <w:t>D6.1</w:t>
            </w:r>
            <w:r w:rsidR="00BC01F0">
              <w:rPr>
                <w:rFonts w:eastAsiaTheme="minorEastAsia"/>
                <w:noProof/>
                <w:lang w:eastAsia="en-AU"/>
              </w:rPr>
              <w:tab/>
            </w:r>
            <w:r w:rsidR="00BC01F0" w:rsidRPr="009E5E0A">
              <w:rPr>
                <w:rStyle w:val="Hyperlink"/>
                <w:noProof/>
                <w:lang w:eastAsia="en-AU"/>
              </w:rPr>
              <w:t>Proxy and direct measures of employment</w:t>
            </w:r>
            <w:r w:rsidR="00BC01F0">
              <w:rPr>
                <w:noProof/>
                <w:webHidden/>
              </w:rPr>
              <w:tab/>
            </w:r>
            <w:r w:rsidR="00BC01F0">
              <w:rPr>
                <w:noProof/>
                <w:webHidden/>
              </w:rPr>
              <w:fldChar w:fldCharType="begin"/>
            </w:r>
            <w:r w:rsidR="00BC01F0">
              <w:rPr>
                <w:noProof/>
                <w:webHidden/>
              </w:rPr>
              <w:instrText xml:space="preserve"> PAGEREF _Toc120525313 \h </w:instrText>
            </w:r>
            <w:r w:rsidR="00BC01F0">
              <w:rPr>
                <w:noProof/>
                <w:webHidden/>
              </w:rPr>
            </w:r>
            <w:r w:rsidR="00BC01F0">
              <w:rPr>
                <w:noProof/>
                <w:webHidden/>
              </w:rPr>
              <w:fldChar w:fldCharType="separate"/>
            </w:r>
            <w:r w:rsidR="009A5B58">
              <w:rPr>
                <w:noProof/>
                <w:webHidden/>
              </w:rPr>
              <w:t>314</w:t>
            </w:r>
            <w:r w:rsidR="00BC01F0">
              <w:rPr>
                <w:noProof/>
                <w:webHidden/>
              </w:rPr>
              <w:fldChar w:fldCharType="end"/>
            </w:r>
          </w:hyperlink>
        </w:p>
        <w:p w14:paraId="3528914B" w14:textId="3C4F286E" w:rsidR="00BC01F0" w:rsidRDefault="007D4347">
          <w:pPr>
            <w:pStyle w:val="TOC3"/>
            <w:tabs>
              <w:tab w:val="left" w:pos="1100"/>
              <w:tab w:val="right" w:leader="dot" w:pos="9016"/>
            </w:tabs>
            <w:rPr>
              <w:rFonts w:eastAsiaTheme="minorEastAsia"/>
              <w:noProof/>
              <w:lang w:eastAsia="en-AU"/>
            </w:rPr>
          </w:pPr>
          <w:hyperlink w:anchor="_Toc120525314" w:history="1">
            <w:r w:rsidR="00BC01F0" w:rsidRPr="009E5E0A">
              <w:rPr>
                <w:rStyle w:val="Hyperlink"/>
                <w:noProof/>
                <w14:scene3d>
                  <w14:camera w14:prst="orthographicFront"/>
                  <w14:lightRig w14:rig="threePt" w14:dir="t">
                    <w14:rot w14:lat="0" w14:lon="0" w14:rev="0"/>
                  </w14:lightRig>
                </w14:scene3d>
              </w:rPr>
              <w:t>D6.2</w:t>
            </w:r>
            <w:r w:rsidR="00BC01F0">
              <w:rPr>
                <w:rFonts w:eastAsiaTheme="minorEastAsia"/>
                <w:noProof/>
                <w:lang w:eastAsia="en-AU"/>
              </w:rPr>
              <w:tab/>
            </w:r>
            <w:r w:rsidR="00BC01F0" w:rsidRPr="009E5E0A">
              <w:rPr>
                <w:rStyle w:val="Hyperlink"/>
                <w:noProof/>
              </w:rPr>
              <w:t>Measuring effectiveness in this report</w:t>
            </w:r>
            <w:r w:rsidR="00BC01F0">
              <w:rPr>
                <w:noProof/>
                <w:webHidden/>
              </w:rPr>
              <w:tab/>
            </w:r>
            <w:r w:rsidR="00BC01F0">
              <w:rPr>
                <w:noProof/>
                <w:webHidden/>
              </w:rPr>
              <w:fldChar w:fldCharType="begin"/>
            </w:r>
            <w:r w:rsidR="00BC01F0">
              <w:rPr>
                <w:noProof/>
                <w:webHidden/>
              </w:rPr>
              <w:instrText xml:space="preserve"> PAGEREF _Toc120525314 \h </w:instrText>
            </w:r>
            <w:r w:rsidR="00BC01F0">
              <w:rPr>
                <w:noProof/>
                <w:webHidden/>
              </w:rPr>
            </w:r>
            <w:r w:rsidR="00BC01F0">
              <w:rPr>
                <w:noProof/>
                <w:webHidden/>
              </w:rPr>
              <w:fldChar w:fldCharType="separate"/>
            </w:r>
            <w:r w:rsidR="009A5B58">
              <w:rPr>
                <w:noProof/>
                <w:webHidden/>
              </w:rPr>
              <w:t>316</w:t>
            </w:r>
            <w:r w:rsidR="00BC01F0">
              <w:rPr>
                <w:noProof/>
                <w:webHidden/>
              </w:rPr>
              <w:fldChar w:fldCharType="end"/>
            </w:r>
          </w:hyperlink>
        </w:p>
        <w:p w14:paraId="705AC1AF" w14:textId="71BB37AB" w:rsidR="00BC01F0" w:rsidRDefault="007D4347">
          <w:pPr>
            <w:pStyle w:val="TOC3"/>
            <w:tabs>
              <w:tab w:val="left" w:pos="1100"/>
              <w:tab w:val="right" w:leader="dot" w:pos="9016"/>
            </w:tabs>
            <w:rPr>
              <w:rFonts w:eastAsiaTheme="minorEastAsia"/>
              <w:noProof/>
              <w:lang w:eastAsia="en-AU"/>
            </w:rPr>
          </w:pPr>
          <w:hyperlink w:anchor="_Toc120525315" w:history="1">
            <w:r w:rsidR="00BC01F0" w:rsidRPr="009E5E0A">
              <w:rPr>
                <w:rStyle w:val="Hyperlink"/>
                <w:noProof/>
                <w14:scene3d>
                  <w14:camera w14:prst="orthographicFront"/>
                  <w14:lightRig w14:rig="threePt" w14:dir="t">
                    <w14:rot w14:lat="0" w14:lon="0" w14:rev="0"/>
                  </w14:lightRig>
                </w14:scene3d>
              </w:rPr>
              <w:t>D6.3</w:t>
            </w:r>
            <w:r w:rsidR="00BC01F0">
              <w:rPr>
                <w:rFonts w:eastAsiaTheme="minorEastAsia"/>
                <w:noProof/>
                <w:lang w:eastAsia="en-AU"/>
              </w:rPr>
              <w:tab/>
            </w:r>
            <w:r w:rsidR="00BC01F0" w:rsidRPr="009E5E0A">
              <w:rPr>
                <w:rStyle w:val="Hyperlink"/>
                <w:noProof/>
              </w:rPr>
              <w:t>Statistical Techniques</w:t>
            </w:r>
            <w:r w:rsidR="00BC01F0">
              <w:rPr>
                <w:noProof/>
                <w:webHidden/>
              </w:rPr>
              <w:tab/>
            </w:r>
            <w:r w:rsidR="00BC01F0">
              <w:rPr>
                <w:noProof/>
                <w:webHidden/>
              </w:rPr>
              <w:fldChar w:fldCharType="begin"/>
            </w:r>
            <w:r w:rsidR="00BC01F0">
              <w:rPr>
                <w:noProof/>
                <w:webHidden/>
              </w:rPr>
              <w:instrText xml:space="preserve"> PAGEREF _Toc120525315 \h </w:instrText>
            </w:r>
            <w:r w:rsidR="00BC01F0">
              <w:rPr>
                <w:noProof/>
                <w:webHidden/>
              </w:rPr>
            </w:r>
            <w:r w:rsidR="00BC01F0">
              <w:rPr>
                <w:noProof/>
                <w:webHidden/>
              </w:rPr>
              <w:fldChar w:fldCharType="separate"/>
            </w:r>
            <w:r w:rsidR="009A5B58">
              <w:rPr>
                <w:noProof/>
                <w:webHidden/>
              </w:rPr>
              <w:t>317</w:t>
            </w:r>
            <w:r w:rsidR="00BC01F0">
              <w:rPr>
                <w:noProof/>
                <w:webHidden/>
              </w:rPr>
              <w:fldChar w:fldCharType="end"/>
            </w:r>
          </w:hyperlink>
        </w:p>
        <w:p w14:paraId="64C555CD" w14:textId="3F07C1A8" w:rsidR="00BC01F0" w:rsidRDefault="007D4347">
          <w:pPr>
            <w:pStyle w:val="TOC3"/>
            <w:tabs>
              <w:tab w:val="left" w:pos="1100"/>
              <w:tab w:val="right" w:leader="dot" w:pos="9016"/>
            </w:tabs>
            <w:rPr>
              <w:rFonts w:eastAsiaTheme="minorEastAsia"/>
              <w:noProof/>
              <w:lang w:eastAsia="en-AU"/>
            </w:rPr>
          </w:pPr>
          <w:hyperlink w:anchor="_Toc120525316" w:history="1">
            <w:r w:rsidR="00BC01F0" w:rsidRPr="009E5E0A">
              <w:rPr>
                <w:rStyle w:val="Hyperlink"/>
                <w:noProof/>
                <w14:scene3d>
                  <w14:camera w14:prst="orthographicFront"/>
                  <w14:lightRig w14:rig="threePt" w14:dir="t">
                    <w14:rot w14:lat="0" w14:lon="0" w14:rev="0"/>
                  </w14:lightRig>
                </w14:scene3d>
              </w:rPr>
              <w:t>D6.4</w:t>
            </w:r>
            <w:r w:rsidR="00BC01F0">
              <w:rPr>
                <w:rFonts w:eastAsiaTheme="minorEastAsia"/>
                <w:noProof/>
                <w:lang w:eastAsia="en-AU"/>
              </w:rPr>
              <w:tab/>
            </w:r>
            <w:r w:rsidR="00BC01F0" w:rsidRPr="009E5E0A">
              <w:rPr>
                <w:rStyle w:val="Hyperlink"/>
                <w:noProof/>
              </w:rPr>
              <w:t>Measuring sustainability of outcomes</w:t>
            </w:r>
            <w:r w:rsidR="00BC01F0">
              <w:rPr>
                <w:noProof/>
                <w:webHidden/>
              </w:rPr>
              <w:tab/>
            </w:r>
            <w:r w:rsidR="00BC01F0">
              <w:rPr>
                <w:noProof/>
                <w:webHidden/>
              </w:rPr>
              <w:fldChar w:fldCharType="begin"/>
            </w:r>
            <w:r w:rsidR="00BC01F0">
              <w:rPr>
                <w:noProof/>
                <w:webHidden/>
              </w:rPr>
              <w:instrText xml:space="preserve"> PAGEREF _Toc120525316 \h </w:instrText>
            </w:r>
            <w:r w:rsidR="00BC01F0">
              <w:rPr>
                <w:noProof/>
                <w:webHidden/>
              </w:rPr>
            </w:r>
            <w:r w:rsidR="00BC01F0">
              <w:rPr>
                <w:noProof/>
                <w:webHidden/>
              </w:rPr>
              <w:fldChar w:fldCharType="separate"/>
            </w:r>
            <w:r w:rsidR="009A5B58">
              <w:rPr>
                <w:noProof/>
                <w:webHidden/>
              </w:rPr>
              <w:t>318</w:t>
            </w:r>
            <w:r w:rsidR="00BC01F0">
              <w:rPr>
                <w:noProof/>
                <w:webHidden/>
              </w:rPr>
              <w:fldChar w:fldCharType="end"/>
            </w:r>
          </w:hyperlink>
        </w:p>
        <w:p w14:paraId="0EAD83CE" w14:textId="017983CD" w:rsidR="007855CC" w:rsidRPr="0095636C" w:rsidRDefault="0095636C" w:rsidP="0095636C">
          <w:r>
            <w:rPr>
              <w:rFonts w:ascii="Calibri" w:eastAsiaTheme="majorEastAsia" w:hAnsi="Calibri" w:cstheme="majorBidi"/>
              <w:b/>
              <w:color w:val="343741"/>
              <w:sz w:val="32"/>
              <w:szCs w:val="32"/>
            </w:rPr>
            <w:fldChar w:fldCharType="end"/>
          </w:r>
        </w:p>
      </w:sdtContent>
    </w:sdt>
    <w:p w14:paraId="472DA421" w14:textId="02CED455" w:rsidR="00C36F33" w:rsidRDefault="00C36F33">
      <w:pPr>
        <w:spacing w:after="160" w:line="259" w:lineRule="auto"/>
      </w:pPr>
      <w:r>
        <w:br w:type="page"/>
      </w:r>
    </w:p>
    <w:p w14:paraId="53B47939" w14:textId="0A15DF57" w:rsidR="00481D5C" w:rsidRDefault="00481D5C" w:rsidP="000E5BF7">
      <w:pPr>
        <w:pStyle w:val="Heading1"/>
        <w:numPr>
          <w:ilvl w:val="0"/>
          <w:numId w:val="0"/>
        </w:numPr>
        <w:ind w:left="432" w:hanging="432"/>
        <w:rPr>
          <w:b w:val="0"/>
          <w:i/>
          <w:sz w:val="20"/>
        </w:rPr>
      </w:pPr>
      <w:bookmarkStart w:id="4" w:name="_Toc120525055"/>
      <w:r>
        <w:lastRenderedPageBreak/>
        <w:t xml:space="preserve">List of </w:t>
      </w:r>
      <w:r>
        <w:rPr>
          <w:noProof/>
        </w:rPr>
        <w:t>Figures</w:t>
      </w:r>
      <w:bookmarkEnd w:id="4"/>
    </w:p>
    <w:p w14:paraId="0C12A765" w14:textId="337DE572" w:rsidR="00BC01F0" w:rsidRDefault="00C36F33">
      <w:pPr>
        <w:pStyle w:val="TableofFigures"/>
        <w:tabs>
          <w:tab w:val="right" w:leader="dot" w:pos="9016"/>
        </w:tabs>
        <w:rPr>
          <w:rFonts w:eastAsiaTheme="minorEastAsia"/>
          <w:noProof/>
          <w:lang w:eastAsia="en-AU"/>
        </w:rPr>
      </w:pPr>
      <w:r>
        <w:fldChar w:fldCharType="begin"/>
      </w:r>
      <w:r>
        <w:instrText xml:space="preserve"> TOC \h \z \c "Figure" </w:instrText>
      </w:r>
      <w:r>
        <w:fldChar w:fldCharType="separate"/>
      </w:r>
      <w:hyperlink w:anchor="_Toc120525317" w:history="1">
        <w:r w:rsidR="00BC01F0" w:rsidRPr="00280B6E">
          <w:rPr>
            <w:rStyle w:val="Hyperlink"/>
            <w:noProof/>
          </w:rPr>
          <w:t>Figure 1.2.1 Participant journey through jobactive service phases, from October 2016</w:t>
        </w:r>
        <w:r w:rsidR="00BC01F0">
          <w:rPr>
            <w:noProof/>
            <w:webHidden/>
          </w:rPr>
          <w:tab/>
        </w:r>
        <w:r w:rsidR="00BC01F0">
          <w:rPr>
            <w:noProof/>
            <w:webHidden/>
          </w:rPr>
          <w:fldChar w:fldCharType="begin"/>
        </w:r>
        <w:r w:rsidR="00BC01F0">
          <w:rPr>
            <w:noProof/>
            <w:webHidden/>
          </w:rPr>
          <w:instrText xml:space="preserve"> PAGEREF _Toc120525317 \h </w:instrText>
        </w:r>
        <w:r w:rsidR="00BC01F0">
          <w:rPr>
            <w:noProof/>
            <w:webHidden/>
          </w:rPr>
        </w:r>
        <w:r w:rsidR="00BC01F0">
          <w:rPr>
            <w:noProof/>
            <w:webHidden/>
          </w:rPr>
          <w:fldChar w:fldCharType="separate"/>
        </w:r>
        <w:r w:rsidR="009A5B58">
          <w:rPr>
            <w:noProof/>
            <w:webHidden/>
          </w:rPr>
          <w:t>47</w:t>
        </w:r>
        <w:r w:rsidR="00BC01F0">
          <w:rPr>
            <w:noProof/>
            <w:webHidden/>
          </w:rPr>
          <w:fldChar w:fldCharType="end"/>
        </w:r>
      </w:hyperlink>
    </w:p>
    <w:p w14:paraId="42AC7960" w14:textId="1DF33679" w:rsidR="00BC01F0" w:rsidRDefault="007D4347">
      <w:pPr>
        <w:pStyle w:val="TableofFigures"/>
        <w:tabs>
          <w:tab w:val="right" w:leader="dot" w:pos="9016"/>
        </w:tabs>
        <w:rPr>
          <w:rFonts w:eastAsiaTheme="minorEastAsia"/>
          <w:noProof/>
          <w:lang w:eastAsia="en-AU"/>
        </w:rPr>
      </w:pPr>
      <w:hyperlink w:anchor="_Toc120525318" w:history="1">
        <w:r w:rsidR="00BC01F0" w:rsidRPr="00280B6E">
          <w:rPr>
            <w:rStyle w:val="Hyperlink"/>
            <w:noProof/>
          </w:rPr>
          <w:t>Figure 1.4.1: Long-term and very long-term unemployment, July 2012 to December 2018</w:t>
        </w:r>
        <w:r w:rsidR="00BC01F0">
          <w:rPr>
            <w:noProof/>
            <w:webHidden/>
          </w:rPr>
          <w:tab/>
        </w:r>
        <w:r w:rsidR="00BC01F0">
          <w:rPr>
            <w:noProof/>
            <w:webHidden/>
          </w:rPr>
          <w:fldChar w:fldCharType="begin"/>
        </w:r>
        <w:r w:rsidR="00BC01F0">
          <w:rPr>
            <w:noProof/>
            <w:webHidden/>
          </w:rPr>
          <w:instrText xml:space="preserve"> PAGEREF _Toc120525318 \h </w:instrText>
        </w:r>
        <w:r w:rsidR="00BC01F0">
          <w:rPr>
            <w:noProof/>
            <w:webHidden/>
          </w:rPr>
        </w:r>
        <w:r w:rsidR="00BC01F0">
          <w:rPr>
            <w:noProof/>
            <w:webHidden/>
          </w:rPr>
          <w:fldChar w:fldCharType="separate"/>
        </w:r>
        <w:r w:rsidR="009A5B58">
          <w:rPr>
            <w:noProof/>
            <w:webHidden/>
          </w:rPr>
          <w:t>53</w:t>
        </w:r>
        <w:r w:rsidR="00BC01F0">
          <w:rPr>
            <w:noProof/>
            <w:webHidden/>
          </w:rPr>
          <w:fldChar w:fldCharType="end"/>
        </w:r>
      </w:hyperlink>
    </w:p>
    <w:p w14:paraId="6DB92DBE" w14:textId="68DB974D" w:rsidR="00BC01F0" w:rsidRDefault="007D4347">
      <w:pPr>
        <w:pStyle w:val="TableofFigures"/>
        <w:tabs>
          <w:tab w:val="right" w:leader="dot" w:pos="9016"/>
        </w:tabs>
        <w:rPr>
          <w:rFonts w:eastAsiaTheme="minorEastAsia"/>
          <w:noProof/>
          <w:lang w:eastAsia="en-AU"/>
        </w:rPr>
      </w:pPr>
      <w:hyperlink w:anchor="_Toc120525319" w:history="1">
        <w:r w:rsidR="00BC01F0" w:rsidRPr="00280B6E">
          <w:rPr>
            <w:rStyle w:val="Hyperlink"/>
            <w:noProof/>
          </w:rPr>
          <w:t>Figure 1.4.2 Underemployment rate from July 2012 to December 2018 (per cent)</w:t>
        </w:r>
        <w:r w:rsidR="00BC01F0">
          <w:rPr>
            <w:noProof/>
            <w:webHidden/>
          </w:rPr>
          <w:tab/>
        </w:r>
        <w:r w:rsidR="00BC01F0">
          <w:rPr>
            <w:noProof/>
            <w:webHidden/>
          </w:rPr>
          <w:fldChar w:fldCharType="begin"/>
        </w:r>
        <w:r w:rsidR="00BC01F0">
          <w:rPr>
            <w:noProof/>
            <w:webHidden/>
          </w:rPr>
          <w:instrText xml:space="preserve"> PAGEREF _Toc120525319 \h </w:instrText>
        </w:r>
        <w:r w:rsidR="00BC01F0">
          <w:rPr>
            <w:noProof/>
            <w:webHidden/>
          </w:rPr>
        </w:r>
        <w:r w:rsidR="00BC01F0">
          <w:rPr>
            <w:noProof/>
            <w:webHidden/>
          </w:rPr>
          <w:fldChar w:fldCharType="separate"/>
        </w:r>
        <w:r w:rsidR="009A5B58">
          <w:rPr>
            <w:noProof/>
            <w:webHidden/>
          </w:rPr>
          <w:t>54</w:t>
        </w:r>
        <w:r w:rsidR="00BC01F0">
          <w:rPr>
            <w:noProof/>
            <w:webHidden/>
          </w:rPr>
          <w:fldChar w:fldCharType="end"/>
        </w:r>
      </w:hyperlink>
    </w:p>
    <w:p w14:paraId="741CB201" w14:textId="2F92ACBC" w:rsidR="00BC01F0" w:rsidRDefault="007D4347">
      <w:pPr>
        <w:pStyle w:val="TableofFigures"/>
        <w:tabs>
          <w:tab w:val="right" w:leader="dot" w:pos="9016"/>
        </w:tabs>
        <w:rPr>
          <w:rFonts w:eastAsiaTheme="minorEastAsia"/>
          <w:noProof/>
          <w:lang w:eastAsia="en-AU"/>
        </w:rPr>
      </w:pPr>
      <w:hyperlink w:anchor="_Toc120525320" w:history="1">
        <w:r w:rsidR="00BC01F0" w:rsidRPr="00280B6E">
          <w:rPr>
            <w:rStyle w:val="Hyperlink"/>
            <w:noProof/>
          </w:rPr>
          <w:t>Figure 3.1.1: Caseload by stream, 1 July 2015 to 31 December 2018</w:t>
        </w:r>
        <w:r w:rsidR="00BC01F0">
          <w:rPr>
            <w:noProof/>
            <w:webHidden/>
          </w:rPr>
          <w:tab/>
        </w:r>
        <w:r w:rsidR="00BC01F0">
          <w:rPr>
            <w:noProof/>
            <w:webHidden/>
          </w:rPr>
          <w:fldChar w:fldCharType="begin"/>
        </w:r>
        <w:r w:rsidR="00BC01F0">
          <w:rPr>
            <w:noProof/>
            <w:webHidden/>
          </w:rPr>
          <w:instrText xml:space="preserve"> PAGEREF _Toc120525320 \h </w:instrText>
        </w:r>
        <w:r w:rsidR="00BC01F0">
          <w:rPr>
            <w:noProof/>
            <w:webHidden/>
          </w:rPr>
        </w:r>
        <w:r w:rsidR="00BC01F0">
          <w:rPr>
            <w:noProof/>
            <w:webHidden/>
          </w:rPr>
          <w:fldChar w:fldCharType="separate"/>
        </w:r>
        <w:r w:rsidR="009A5B58">
          <w:rPr>
            <w:noProof/>
            <w:webHidden/>
          </w:rPr>
          <w:t>59</w:t>
        </w:r>
        <w:r w:rsidR="00BC01F0">
          <w:rPr>
            <w:noProof/>
            <w:webHidden/>
          </w:rPr>
          <w:fldChar w:fldCharType="end"/>
        </w:r>
      </w:hyperlink>
    </w:p>
    <w:p w14:paraId="0BE5C46E" w14:textId="02F778F3" w:rsidR="00BC01F0" w:rsidRDefault="007D4347">
      <w:pPr>
        <w:pStyle w:val="TableofFigures"/>
        <w:tabs>
          <w:tab w:val="right" w:leader="dot" w:pos="9016"/>
        </w:tabs>
        <w:rPr>
          <w:rFonts w:eastAsiaTheme="minorEastAsia"/>
          <w:noProof/>
          <w:lang w:eastAsia="en-AU"/>
        </w:rPr>
      </w:pPr>
      <w:hyperlink w:anchor="_Toc120525321" w:history="1">
        <w:r w:rsidR="00BC01F0" w:rsidRPr="00280B6E">
          <w:rPr>
            <w:rStyle w:val="Hyperlink"/>
            <w:noProof/>
          </w:rPr>
          <w:t>Figure 3.1.2: Caseload by duration of unemployment (1 July 2015 to 31 December 2018)</w:t>
        </w:r>
        <w:r w:rsidR="00BC01F0">
          <w:rPr>
            <w:noProof/>
            <w:webHidden/>
          </w:rPr>
          <w:tab/>
        </w:r>
        <w:r w:rsidR="00BC01F0">
          <w:rPr>
            <w:noProof/>
            <w:webHidden/>
          </w:rPr>
          <w:fldChar w:fldCharType="begin"/>
        </w:r>
        <w:r w:rsidR="00BC01F0">
          <w:rPr>
            <w:noProof/>
            <w:webHidden/>
          </w:rPr>
          <w:instrText xml:space="preserve"> PAGEREF _Toc120525321 \h </w:instrText>
        </w:r>
        <w:r w:rsidR="00BC01F0">
          <w:rPr>
            <w:noProof/>
            <w:webHidden/>
          </w:rPr>
        </w:r>
        <w:r w:rsidR="00BC01F0">
          <w:rPr>
            <w:noProof/>
            <w:webHidden/>
          </w:rPr>
          <w:fldChar w:fldCharType="separate"/>
        </w:r>
        <w:r w:rsidR="009A5B58">
          <w:rPr>
            <w:noProof/>
            <w:webHidden/>
          </w:rPr>
          <w:t>60</w:t>
        </w:r>
        <w:r w:rsidR="00BC01F0">
          <w:rPr>
            <w:noProof/>
            <w:webHidden/>
          </w:rPr>
          <w:fldChar w:fldCharType="end"/>
        </w:r>
      </w:hyperlink>
    </w:p>
    <w:p w14:paraId="08AD7161" w14:textId="5440554A" w:rsidR="00BC01F0" w:rsidRDefault="007D4347">
      <w:pPr>
        <w:pStyle w:val="TableofFigures"/>
        <w:tabs>
          <w:tab w:val="right" w:leader="dot" w:pos="9016"/>
        </w:tabs>
        <w:rPr>
          <w:rFonts w:eastAsiaTheme="minorEastAsia"/>
          <w:noProof/>
          <w:lang w:eastAsia="en-AU"/>
        </w:rPr>
      </w:pPr>
      <w:hyperlink w:anchor="_Toc120525322" w:history="1">
        <w:r w:rsidR="00BC01F0" w:rsidRPr="00280B6E">
          <w:rPr>
            <w:rStyle w:val="Hyperlink"/>
            <w:noProof/>
          </w:rPr>
          <w:t>Figure 3.1.3:</w:t>
        </w:r>
        <w:r w:rsidR="00BC01F0" w:rsidRPr="00280B6E">
          <w:rPr>
            <w:rStyle w:val="Hyperlink"/>
            <w:noProof/>
            <w:lang w:eastAsia="en-AU"/>
          </w:rPr>
          <w:t> Caseload by gender, July 2015 to December 2018</w:t>
        </w:r>
        <w:r w:rsidR="00BC01F0">
          <w:rPr>
            <w:noProof/>
            <w:webHidden/>
          </w:rPr>
          <w:tab/>
        </w:r>
        <w:r w:rsidR="00BC01F0">
          <w:rPr>
            <w:noProof/>
            <w:webHidden/>
          </w:rPr>
          <w:fldChar w:fldCharType="begin"/>
        </w:r>
        <w:r w:rsidR="00BC01F0">
          <w:rPr>
            <w:noProof/>
            <w:webHidden/>
          </w:rPr>
          <w:instrText xml:space="preserve"> PAGEREF _Toc120525322 \h </w:instrText>
        </w:r>
        <w:r w:rsidR="00BC01F0">
          <w:rPr>
            <w:noProof/>
            <w:webHidden/>
          </w:rPr>
        </w:r>
        <w:r w:rsidR="00BC01F0">
          <w:rPr>
            <w:noProof/>
            <w:webHidden/>
          </w:rPr>
          <w:fldChar w:fldCharType="separate"/>
        </w:r>
        <w:r w:rsidR="009A5B58">
          <w:rPr>
            <w:noProof/>
            <w:webHidden/>
          </w:rPr>
          <w:t>61</w:t>
        </w:r>
        <w:r w:rsidR="00BC01F0">
          <w:rPr>
            <w:noProof/>
            <w:webHidden/>
          </w:rPr>
          <w:fldChar w:fldCharType="end"/>
        </w:r>
      </w:hyperlink>
    </w:p>
    <w:p w14:paraId="00E3394F" w14:textId="125C6542" w:rsidR="00BC01F0" w:rsidRDefault="007D4347">
      <w:pPr>
        <w:pStyle w:val="TableofFigures"/>
        <w:tabs>
          <w:tab w:val="right" w:leader="dot" w:pos="9016"/>
        </w:tabs>
        <w:rPr>
          <w:rFonts w:eastAsiaTheme="minorEastAsia"/>
          <w:noProof/>
          <w:lang w:eastAsia="en-AU"/>
        </w:rPr>
      </w:pPr>
      <w:hyperlink w:anchor="_Toc120525323" w:history="1">
        <w:r w:rsidR="00BC01F0" w:rsidRPr="00280B6E">
          <w:rPr>
            <w:rStyle w:val="Hyperlink"/>
            <w:noProof/>
          </w:rPr>
          <w:t>Figure 3.1.4: Age cohorts in jobactive’s active caseload, July 2015 to December 2018</w:t>
        </w:r>
        <w:r w:rsidR="00BC01F0">
          <w:rPr>
            <w:noProof/>
            <w:webHidden/>
          </w:rPr>
          <w:tab/>
        </w:r>
        <w:r w:rsidR="00BC01F0">
          <w:rPr>
            <w:noProof/>
            <w:webHidden/>
          </w:rPr>
          <w:fldChar w:fldCharType="begin"/>
        </w:r>
        <w:r w:rsidR="00BC01F0">
          <w:rPr>
            <w:noProof/>
            <w:webHidden/>
          </w:rPr>
          <w:instrText xml:space="preserve"> PAGEREF _Toc120525323 \h </w:instrText>
        </w:r>
        <w:r w:rsidR="00BC01F0">
          <w:rPr>
            <w:noProof/>
            <w:webHidden/>
          </w:rPr>
        </w:r>
        <w:r w:rsidR="00BC01F0">
          <w:rPr>
            <w:noProof/>
            <w:webHidden/>
          </w:rPr>
          <w:fldChar w:fldCharType="separate"/>
        </w:r>
        <w:r w:rsidR="009A5B58">
          <w:rPr>
            <w:noProof/>
            <w:webHidden/>
          </w:rPr>
          <w:t>62</w:t>
        </w:r>
        <w:r w:rsidR="00BC01F0">
          <w:rPr>
            <w:noProof/>
            <w:webHidden/>
          </w:rPr>
          <w:fldChar w:fldCharType="end"/>
        </w:r>
      </w:hyperlink>
    </w:p>
    <w:p w14:paraId="281A3F7A" w14:textId="4BD5F969" w:rsidR="00BC01F0" w:rsidRDefault="007D4347">
      <w:pPr>
        <w:pStyle w:val="TableofFigures"/>
        <w:tabs>
          <w:tab w:val="right" w:leader="dot" w:pos="9016"/>
        </w:tabs>
        <w:rPr>
          <w:rFonts w:eastAsiaTheme="minorEastAsia"/>
          <w:noProof/>
          <w:lang w:eastAsia="en-AU"/>
        </w:rPr>
      </w:pPr>
      <w:hyperlink w:anchor="_Toc120525324" w:history="1">
        <w:r w:rsidR="00BC01F0" w:rsidRPr="00280B6E">
          <w:rPr>
            <w:rStyle w:val="Hyperlink"/>
            <w:noProof/>
          </w:rPr>
          <w:t>Figure 4.1.1: Fit of the JSCI regression model in predicting participants’ exit/outcome rate</w:t>
        </w:r>
        <w:r w:rsidR="00BC01F0">
          <w:rPr>
            <w:noProof/>
            <w:webHidden/>
          </w:rPr>
          <w:tab/>
        </w:r>
        <w:r w:rsidR="00BC01F0">
          <w:rPr>
            <w:noProof/>
            <w:webHidden/>
          </w:rPr>
          <w:fldChar w:fldCharType="begin"/>
        </w:r>
        <w:r w:rsidR="00BC01F0">
          <w:rPr>
            <w:noProof/>
            <w:webHidden/>
          </w:rPr>
          <w:instrText xml:space="preserve"> PAGEREF _Toc120525324 \h </w:instrText>
        </w:r>
        <w:r w:rsidR="00BC01F0">
          <w:rPr>
            <w:noProof/>
            <w:webHidden/>
          </w:rPr>
        </w:r>
        <w:r w:rsidR="00BC01F0">
          <w:rPr>
            <w:noProof/>
            <w:webHidden/>
          </w:rPr>
          <w:fldChar w:fldCharType="separate"/>
        </w:r>
        <w:r w:rsidR="009A5B58">
          <w:rPr>
            <w:noProof/>
            <w:webHidden/>
          </w:rPr>
          <w:t>66</w:t>
        </w:r>
        <w:r w:rsidR="00BC01F0">
          <w:rPr>
            <w:noProof/>
            <w:webHidden/>
          </w:rPr>
          <w:fldChar w:fldCharType="end"/>
        </w:r>
      </w:hyperlink>
    </w:p>
    <w:p w14:paraId="1201F282" w14:textId="7FE99BCC" w:rsidR="00BC01F0" w:rsidRDefault="007D4347">
      <w:pPr>
        <w:pStyle w:val="TableofFigures"/>
        <w:tabs>
          <w:tab w:val="right" w:leader="dot" w:pos="9016"/>
        </w:tabs>
        <w:rPr>
          <w:rFonts w:eastAsiaTheme="minorEastAsia"/>
          <w:noProof/>
          <w:lang w:eastAsia="en-AU"/>
        </w:rPr>
      </w:pPr>
      <w:hyperlink w:anchor="_Toc120525325" w:history="1">
        <w:r w:rsidR="00BC01F0" w:rsidRPr="00280B6E">
          <w:rPr>
            <w:rStyle w:val="Hyperlink"/>
            <w:noProof/>
          </w:rPr>
          <w:t>Figure 4.1.2: Participant groups with unexpected streaming results (per cent)</w:t>
        </w:r>
        <w:r w:rsidR="00BC01F0">
          <w:rPr>
            <w:noProof/>
            <w:webHidden/>
          </w:rPr>
          <w:tab/>
        </w:r>
        <w:r w:rsidR="00BC01F0">
          <w:rPr>
            <w:noProof/>
            <w:webHidden/>
          </w:rPr>
          <w:fldChar w:fldCharType="begin"/>
        </w:r>
        <w:r w:rsidR="00BC01F0">
          <w:rPr>
            <w:noProof/>
            <w:webHidden/>
          </w:rPr>
          <w:instrText xml:space="preserve"> PAGEREF _Toc120525325 \h </w:instrText>
        </w:r>
        <w:r w:rsidR="00BC01F0">
          <w:rPr>
            <w:noProof/>
            <w:webHidden/>
          </w:rPr>
        </w:r>
        <w:r w:rsidR="00BC01F0">
          <w:rPr>
            <w:noProof/>
            <w:webHidden/>
          </w:rPr>
          <w:fldChar w:fldCharType="separate"/>
        </w:r>
        <w:r w:rsidR="009A5B58">
          <w:rPr>
            <w:noProof/>
            <w:webHidden/>
          </w:rPr>
          <w:t>68</w:t>
        </w:r>
        <w:r w:rsidR="00BC01F0">
          <w:rPr>
            <w:noProof/>
            <w:webHidden/>
          </w:rPr>
          <w:fldChar w:fldCharType="end"/>
        </w:r>
      </w:hyperlink>
    </w:p>
    <w:p w14:paraId="6FC11344" w14:textId="7DB47D52" w:rsidR="00BC01F0" w:rsidRDefault="007D4347">
      <w:pPr>
        <w:pStyle w:val="TableofFigures"/>
        <w:tabs>
          <w:tab w:val="right" w:leader="dot" w:pos="9016"/>
        </w:tabs>
        <w:rPr>
          <w:rFonts w:eastAsiaTheme="minorEastAsia"/>
          <w:noProof/>
          <w:lang w:eastAsia="en-AU"/>
        </w:rPr>
      </w:pPr>
      <w:hyperlink w:anchor="_Toc120525326" w:history="1">
        <w:r w:rsidR="00BC01F0" w:rsidRPr="00280B6E">
          <w:rPr>
            <w:rStyle w:val="Hyperlink"/>
            <w:noProof/>
          </w:rPr>
          <w:t>Figure 4.2.1: Outcomes by JSCI scores</w:t>
        </w:r>
        <w:r w:rsidR="00BC01F0">
          <w:rPr>
            <w:noProof/>
            <w:webHidden/>
          </w:rPr>
          <w:tab/>
        </w:r>
        <w:r w:rsidR="00BC01F0">
          <w:rPr>
            <w:noProof/>
            <w:webHidden/>
          </w:rPr>
          <w:fldChar w:fldCharType="begin"/>
        </w:r>
        <w:r w:rsidR="00BC01F0">
          <w:rPr>
            <w:noProof/>
            <w:webHidden/>
          </w:rPr>
          <w:instrText xml:space="preserve"> PAGEREF _Toc120525326 \h </w:instrText>
        </w:r>
        <w:r w:rsidR="00BC01F0">
          <w:rPr>
            <w:noProof/>
            <w:webHidden/>
          </w:rPr>
        </w:r>
        <w:r w:rsidR="00BC01F0">
          <w:rPr>
            <w:noProof/>
            <w:webHidden/>
          </w:rPr>
          <w:fldChar w:fldCharType="separate"/>
        </w:r>
        <w:r w:rsidR="009A5B58">
          <w:rPr>
            <w:noProof/>
            <w:webHidden/>
          </w:rPr>
          <w:t>71</w:t>
        </w:r>
        <w:r w:rsidR="00BC01F0">
          <w:rPr>
            <w:noProof/>
            <w:webHidden/>
          </w:rPr>
          <w:fldChar w:fldCharType="end"/>
        </w:r>
      </w:hyperlink>
    </w:p>
    <w:p w14:paraId="5D0D1C70" w14:textId="6B03A2E9" w:rsidR="00BC01F0" w:rsidRDefault="007D4347">
      <w:pPr>
        <w:pStyle w:val="TableofFigures"/>
        <w:tabs>
          <w:tab w:val="right" w:leader="dot" w:pos="9016"/>
        </w:tabs>
        <w:rPr>
          <w:rFonts w:eastAsiaTheme="minorEastAsia"/>
          <w:noProof/>
          <w:lang w:eastAsia="en-AU"/>
        </w:rPr>
      </w:pPr>
      <w:hyperlink w:anchor="_Toc120525327" w:history="1">
        <w:r w:rsidR="00BC01F0" w:rsidRPr="00280B6E">
          <w:rPr>
            <w:rStyle w:val="Hyperlink"/>
            <w:noProof/>
          </w:rPr>
          <w:t>Figure 4.2.2 Stream B Effect on the 12-month income support exit rate</w:t>
        </w:r>
        <w:r w:rsidR="00BC01F0">
          <w:rPr>
            <w:noProof/>
            <w:webHidden/>
          </w:rPr>
          <w:tab/>
        </w:r>
        <w:r w:rsidR="00BC01F0">
          <w:rPr>
            <w:noProof/>
            <w:webHidden/>
          </w:rPr>
          <w:fldChar w:fldCharType="begin"/>
        </w:r>
        <w:r w:rsidR="00BC01F0">
          <w:rPr>
            <w:noProof/>
            <w:webHidden/>
          </w:rPr>
          <w:instrText xml:space="preserve"> PAGEREF _Toc120525327 \h </w:instrText>
        </w:r>
        <w:r w:rsidR="00BC01F0">
          <w:rPr>
            <w:noProof/>
            <w:webHidden/>
          </w:rPr>
        </w:r>
        <w:r w:rsidR="00BC01F0">
          <w:rPr>
            <w:noProof/>
            <w:webHidden/>
          </w:rPr>
          <w:fldChar w:fldCharType="separate"/>
        </w:r>
        <w:r w:rsidR="009A5B58">
          <w:rPr>
            <w:noProof/>
            <w:webHidden/>
          </w:rPr>
          <w:t>72</w:t>
        </w:r>
        <w:r w:rsidR="00BC01F0">
          <w:rPr>
            <w:noProof/>
            <w:webHidden/>
          </w:rPr>
          <w:fldChar w:fldCharType="end"/>
        </w:r>
      </w:hyperlink>
    </w:p>
    <w:p w14:paraId="5B08D92A" w14:textId="29303CE4" w:rsidR="00BC01F0" w:rsidRDefault="007D4347">
      <w:pPr>
        <w:pStyle w:val="TableofFigures"/>
        <w:tabs>
          <w:tab w:val="right" w:leader="dot" w:pos="9016"/>
        </w:tabs>
        <w:rPr>
          <w:rFonts w:eastAsiaTheme="minorEastAsia"/>
          <w:noProof/>
          <w:lang w:eastAsia="en-AU"/>
        </w:rPr>
      </w:pPr>
      <w:hyperlink w:anchor="_Toc120525328" w:history="1">
        <w:r w:rsidR="00BC01F0" w:rsidRPr="00280B6E">
          <w:rPr>
            <w:rStyle w:val="Hyperlink"/>
            <w:noProof/>
          </w:rPr>
          <w:t>Figure 4.4.1 Time from registration to commencement JSA and jobactive</w:t>
        </w:r>
        <w:r w:rsidR="00BC01F0">
          <w:rPr>
            <w:noProof/>
            <w:webHidden/>
          </w:rPr>
          <w:tab/>
        </w:r>
        <w:r w:rsidR="00BC01F0">
          <w:rPr>
            <w:noProof/>
            <w:webHidden/>
          </w:rPr>
          <w:fldChar w:fldCharType="begin"/>
        </w:r>
        <w:r w:rsidR="00BC01F0">
          <w:rPr>
            <w:noProof/>
            <w:webHidden/>
          </w:rPr>
          <w:instrText xml:space="preserve"> PAGEREF _Toc120525328 \h </w:instrText>
        </w:r>
        <w:r w:rsidR="00BC01F0">
          <w:rPr>
            <w:noProof/>
            <w:webHidden/>
          </w:rPr>
        </w:r>
        <w:r w:rsidR="00BC01F0">
          <w:rPr>
            <w:noProof/>
            <w:webHidden/>
          </w:rPr>
          <w:fldChar w:fldCharType="separate"/>
        </w:r>
        <w:r w:rsidR="009A5B58">
          <w:rPr>
            <w:noProof/>
            <w:webHidden/>
          </w:rPr>
          <w:t>76</w:t>
        </w:r>
        <w:r w:rsidR="00BC01F0">
          <w:rPr>
            <w:noProof/>
            <w:webHidden/>
          </w:rPr>
          <w:fldChar w:fldCharType="end"/>
        </w:r>
      </w:hyperlink>
    </w:p>
    <w:p w14:paraId="7D801059" w14:textId="2A1B4308" w:rsidR="00BC01F0" w:rsidRDefault="007D4347">
      <w:pPr>
        <w:pStyle w:val="TableofFigures"/>
        <w:tabs>
          <w:tab w:val="right" w:leader="dot" w:pos="9016"/>
        </w:tabs>
        <w:rPr>
          <w:rFonts w:eastAsiaTheme="minorEastAsia"/>
          <w:noProof/>
          <w:lang w:eastAsia="en-AU"/>
        </w:rPr>
      </w:pPr>
      <w:hyperlink w:anchor="_Toc120525329" w:history="1">
        <w:r w:rsidR="00BC01F0" w:rsidRPr="00280B6E">
          <w:rPr>
            <w:rStyle w:val="Hyperlink"/>
            <w:noProof/>
          </w:rPr>
          <w:t>Figure 4.4.2 Median days to complete ESAt, by ESAt referral month, for JSA and jobactive</w:t>
        </w:r>
        <w:r w:rsidR="00BC01F0">
          <w:rPr>
            <w:noProof/>
            <w:webHidden/>
          </w:rPr>
          <w:tab/>
        </w:r>
        <w:r w:rsidR="00BC01F0">
          <w:rPr>
            <w:noProof/>
            <w:webHidden/>
          </w:rPr>
          <w:fldChar w:fldCharType="begin"/>
        </w:r>
        <w:r w:rsidR="00BC01F0">
          <w:rPr>
            <w:noProof/>
            <w:webHidden/>
          </w:rPr>
          <w:instrText xml:space="preserve"> PAGEREF _Toc120525329 \h </w:instrText>
        </w:r>
        <w:r w:rsidR="00BC01F0">
          <w:rPr>
            <w:noProof/>
            <w:webHidden/>
          </w:rPr>
        </w:r>
        <w:r w:rsidR="00BC01F0">
          <w:rPr>
            <w:noProof/>
            <w:webHidden/>
          </w:rPr>
          <w:fldChar w:fldCharType="separate"/>
        </w:r>
        <w:r w:rsidR="009A5B58">
          <w:rPr>
            <w:noProof/>
            <w:webHidden/>
          </w:rPr>
          <w:t>77</w:t>
        </w:r>
        <w:r w:rsidR="00BC01F0">
          <w:rPr>
            <w:noProof/>
            <w:webHidden/>
          </w:rPr>
          <w:fldChar w:fldCharType="end"/>
        </w:r>
      </w:hyperlink>
    </w:p>
    <w:p w14:paraId="35001C58" w14:textId="2F9762D5" w:rsidR="00BC01F0" w:rsidRDefault="007D4347">
      <w:pPr>
        <w:pStyle w:val="TableofFigures"/>
        <w:tabs>
          <w:tab w:val="right" w:leader="dot" w:pos="9016"/>
        </w:tabs>
        <w:rPr>
          <w:rFonts w:eastAsiaTheme="minorEastAsia"/>
          <w:noProof/>
          <w:lang w:eastAsia="en-AU"/>
        </w:rPr>
      </w:pPr>
      <w:hyperlink w:anchor="_Toc120525330" w:history="1">
        <w:r w:rsidR="00BC01F0" w:rsidRPr="00280B6E">
          <w:rPr>
            <w:rStyle w:val="Hyperlink"/>
            <w:noProof/>
          </w:rPr>
          <w:t>Figure 4.4.3 ESAt referrals for new jobactive and transferred participants</w:t>
        </w:r>
        <w:r w:rsidR="00BC01F0">
          <w:rPr>
            <w:noProof/>
            <w:webHidden/>
          </w:rPr>
          <w:tab/>
        </w:r>
        <w:r w:rsidR="00BC01F0">
          <w:rPr>
            <w:noProof/>
            <w:webHidden/>
          </w:rPr>
          <w:fldChar w:fldCharType="begin"/>
        </w:r>
        <w:r w:rsidR="00BC01F0">
          <w:rPr>
            <w:noProof/>
            <w:webHidden/>
          </w:rPr>
          <w:instrText xml:space="preserve"> PAGEREF _Toc120525330 \h </w:instrText>
        </w:r>
        <w:r w:rsidR="00BC01F0">
          <w:rPr>
            <w:noProof/>
            <w:webHidden/>
          </w:rPr>
        </w:r>
        <w:r w:rsidR="00BC01F0">
          <w:rPr>
            <w:noProof/>
            <w:webHidden/>
          </w:rPr>
          <w:fldChar w:fldCharType="separate"/>
        </w:r>
        <w:r w:rsidR="009A5B58">
          <w:rPr>
            <w:noProof/>
            <w:webHidden/>
          </w:rPr>
          <w:t>77</w:t>
        </w:r>
        <w:r w:rsidR="00BC01F0">
          <w:rPr>
            <w:noProof/>
            <w:webHidden/>
          </w:rPr>
          <w:fldChar w:fldCharType="end"/>
        </w:r>
      </w:hyperlink>
    </w:p>
    <w:p w14:paraId="604C391A" w14:textId="5A5A6C3A" w:rsidR="00BC01F0" w:rsidRDefault="007D4347">
      <w:pPr>
        <w:pStyle w:val="TableofFigures"/>
        <w:tabs>
          <w:tab w:val="right" w:leader="dot" w:pos="9016"/>
        </w:tabs>
        <w:rPr>
          <w:rFonts w:eastAsiaTheme="minorEastAsia"/>
          <w:noProof/>
          <w:lang w:eastAsia="en-AU"/>
        </w:rPr>
      </w:pPr>
      <w:hyperlink w:anchor="_Toc120525331" w:history="1">
        <w:r w:rsidR="00BC01F0" w:rsidRPr="00280B6E">
          <w:rPr>
            <w:rStyle w:val="Hyperlink"/>
            <w:noProof/>
          </w:rPr>
          <w:t>Figure 4.4.4 Time to commencement before and after Work First policy changes</w:t>
        </w:r>
        <w:r w:rsidR="00BC01F0">
          <w:rPr>
            <w:noProof/>
            <w:webHidden/>
          </w:rPr>
          <w:tab/>
        </w:r>
        <w:r w:rsidR="00BC01F0">
          <w:rPr>
            <w:noProof/>
            <w:webHidden/>
          </w:rPr>
          <w:fldChar w:fldCharType="begin"/>
        </w:r>
        <w:r w:rsidR="00BC01F0">
          <w:rPr>
            <w:noProof/>
            <w:webHidden/>
          </w:rPr>
          <w:instrText xml:space="preserve"> PAGEREF _Toc120525331 \h </w:instrText>
        </w:r>
        <w:r w:rsidR="00BC01F0">
          <w:rPr>
            <w:noProof/>
            <w:webHidden/>
          </w:rPr>
        </w:r>
        <w:r w:rsidR="00BC01F0">
          <w:rPr>
            <w:noProof/>
            <w:webHidden/>
          </w:rPr>
          <w:fldChar w:fldCharType="separate"/>
        </w:r>
        <w:r w:rsidR="009A5B58">
          <w:rPr>
            <w:noProof/>
            <w:webHidden/>
          </w:rPr>
          <w:t>78</w:t>
        </w:r>
        <w:r w:rsidR="00BC01F0">
          <w:rPr>
            <w:noProof/>
            <w:webHidden/>
          </w:rPr>
          <w:fldChar w:fldCharType="end"/>
        </w:r>
      </w:hyperlink>
    </w:p>
    <w:p w14:paraId="6737922E" w14:textId="6E41C765" w:rsidR="00BC01F0" w:rsidRDefault="007D4347">
      <w:pPr>
        <w:pStyle w:val="TableofFigures"/>
        <w:tabs>
          <w:tab w:val="right" w:leader="dot" w:pos="9016"/>
        </w:tabs>
        <w:rPr>
          <w:rFonts w:eastAsiaTheme="minorEastAsia"/>
          <w:noProof/>
          <w:lang w:eastAsia="en-AU"/>
        </w:rPr>
      </w:pPr>
      <w:hyperlink w:anchor="_Toc120525332" w:history="1">
        <w:r w:rsidR="00BC01F0" w:rsidRPr="00280B6E">
          <w:rPr>
            <w:rStyle w:val="Hyperlink"/>
            <w:noProof/>
          </w:rPr>
          <w:t>Figure 5.1.1 Providers’ perceived benefits of Service Delivery Plans</w:t>
        </w:r>
        <w:r w:rsidR="00BC01F0">
          <w:rPr>
            <w:noProof/>
            <w:webHidden/>
          </w:rPr>
          <w:tab/>
        </w:r>
        <w:r w:rsidR="00BC01F0">
          <w:rPr>
            <w:noProof/>
            <w:webHidden/>
          </w:rPr>
          <w:fldChar w:fldCharType="begin"/>
        </w:r>
        <w:r w:rsidR="00BC01F0">
          <w:rPr>
            <w:noProof/>
            <w:webHidden/>
          </w:rPr>
          <w:instrText xml:space="preserve"> PAGEREF _Toc120525332 \h </w:instrText>
        </w:r>
        <w:r w:rsidR="00BC01F0">
          <w:rPr>
            <w:noProof/>
            <w:webHidden/>
          </w:rPr>
        </w:r>
        <w:r w:rsidR="00BC01F0">
          <w:rPr>
            <w:noProof/>
            <w:webHidden/>
          </w:rPr>
          <w:fldChar w:fldCharType="separate"/>
        </w:r>
        <w:r w:rsidR="009A5B58">
          <w:rPr>
            <w:noProof/>
            <w:webHidden/>
          </w:rPr>
          <w:t>80</w:t>
        </w:r>
        <w:r w:rsidR="00BC01F0">
          <w:rPr>
            <w:noProof/>
            <w:webHidden/>
          </w:rPr>
          <w:fldChar w:fldCharType="end"/>
        </w:r>
      </w:hyperlink>
    </w:p>
    <w:p w14:paraId="59EFD297" w14:textId="3BECBCF9" w:rsidR="00BC01F0" w:rsidRDefault="007D4347">
      <w:pPr>
        <w:pStyle w:val="TableofFigures"/>
        <w:tabs>
          <w:tab w:val="right" w:leader="dot" w:pos="9016"/>
        </w:tabs>
        <w:rPr>
          <w:rFonts w:eastAsiaTheme="minorEastAsia"/>
          <w:noProof/>
          <w:lang w:eastAsia="en-AU"/>
        </w:rPr>
      </w:pPr>
      <w:hyperlink w:anchor="_Toc120525333" w:history="1">
        <w:r w:rsidR="00BC01F0" w:rsidRPr="00280B6E">
          <w:rPr>
            <w:rStyle w:val="Hyperlink"/>
            <w:noProof/>
          </w:rPr>
          <w:t>Figure 5.3.1 Main way of servicing participants (percentage of sites)</w:t>
        </w:r>
        <w:r w:rsidR="00BC01F0">
          <w:rPr>
            <w:noProof/>
            <w:webHidden/>
          </w:rPr>
          <w:tab/>
        </w:r>
        <w:r w:rsidR="00BC01F0">
          <w:rPr>
            <w:noProof/>
            <w:webHidden/>
          </w:rPr>
          <w:fldChar w:fldCharType="begin"/>
        </w:r>
        <w:r w:rsidR="00BC01F0">
          <w:rPr>
            <w:noProof/>
            <w:webHidden/>
          </w:rPr>
          <w:instrText xml:space="preserve"> PAGEREF _Toc120525333 \h </w:instrText>
        </w:r>
        <w:r w:rsidR="00BC01F0">
          <w:rPr>
            <w:noProof/>
            <w:webHidden/>
          </w:rPr>
        </w:r>
        <w:r w:rsidR="00BC01F0">
          <w:rPr>
            <w:noProof/>
            <w:webHidden/>
          </w:rPr>
          <w:fldChar w:fldCharType="separate"/>
        </w:r>
        <w:r w:rsidR="009A5B58">
          <w:rPr>
            <w:noProof/>
            <w:webHidden/>
          </w:rPr>
          <w:t>83</w:t>
        </w:r>
        <w:r w:rsidR="00BC01F0">
          <w:rPr>
            <w:noProof/>
            <w:webHidden/>
          </w:rPr>
          <w:fldChar w:fldCharType="end"/>
        </w:r>
      </w:hyperlink>
    </w:p>
    <w:p w14:paraId="606EC990" w14:textId="06671137" w:rsidR="00BC01F0" w:rsidRDefault="007D4347">
      <w:pPr>
        <w:pStyle w:val="TableofFigures"/>
        <w:tabs>
          <w:tab w:val="right" w:leader="dot" w:pos="9016"/>
        </w:tabs>
        <w:rPr>
          <w:rFonts w:eastAsiaTheme="minorEastAsia"/>
          <w:noProof/>
          <w:lang w:eastAsia="en-AU"/>
        </w:rPr>
      </w:pPr>
      <w:hyperlink w:anchor="_Toc120525334" w:history="1">
        <w:r w:rsidR="00BC01F0" w:rsidRPr="00280B6E">
          <w:rPr>
            <w:rStyle w:val="Hyperlink"/>
            <w:noProof/>
          </w:rPr>
          <w:t>Figure 5.3.2 Main form of servicing participants by stream, individual/group</w:t>
        </w:r>
        <w:r w:rsidR="00BC01F0">
          <w:rPr>
            <w:noProof/>
            <w:webHidden/>
          </w:rPr>
          <w:tab/>
        </w:r>
        <w:r w:rsidR="00BC01F0">
          <w:rPr>
            <w:noProof/>
            <w:webHidden/>
          </w:rPr>
          <w:fldChar w:fldCharType="begin"/>
        </w:r>
        <w:r w:rsidR="00BC01F0">
          <w:rPr>
            <w:noProof/>
            <w:webHidden/>
          </w:rPr>
          <w:instrText xml:space="preserve"> PAGEREF _Toc120525334 \h </w:instrText>
        </w:r>
        <w:r w:rsidR="00BC01F0">
          <w:rPr>
            <w:noProof/>
            <w:webHidden/>
          </w:rPr>
        </w:r>
        <w:r w:rsidR="00BC01F0">
          <w:rPr>
            <w:noProof/>
            <w:webHidden/>
          </w:rPr>
          <w:fldChar w:fldCharType="separate"/>
        </w:r>
        <w:r w:rsidR="009A5B58">
          <w:rPr>
            <w:noProof/>
            <w:webHidden/>
          </w:rPr>
          <w:t>83</w:t>
        </w:r>
        <w:r w:rsidR="00BC01F0">
          <w:rPr>
            <w:noProof/>
            <w:webHidden/>
          </w:rPr>
          <w:fldChar w:fldCharType="end"/>
        </w:r>
      </w:hyperlink>
    </w:p>
    <w:p w14:paraId="153789EF" w14:textId="5C85EE54" w:rsidR="00BC01F0" w:rsidRDefault="007D4347">
      <w:pPr>
        <w:pStyle w:val="TableofFigures"/>
        <w:tabs>
          <w:tab w:val="right" w:leader="dot" w:pos="9016"/>
        </w:tabs>
        <w:rPr>
          <w:rFonts w:eastAsiaTheme="minorEastAsia"/>
          <w:noProof/>
          <w:lang w:eastAsia="en-AU"/>
        </w:rPr>
      </w:pPr>
      <w:hyperlink w:anchor="_Toc120525335" w:history="1">
        <w:r w:rsidR="00BC01F0" w:rsidRPr="00280B6E">
          <w:rPr>
            <w:rStyle w:val="Hyperlink"/>
            <w:noProof/>
          </w:rPr>
          <w:t>Figure 5.3.3 Monthly EF credits versus expenditure ($millions)</w:t>
        </w:r>
        <w:r w:rsidR="00BC01F0">
          <w:rPr>
            <w:noProof/>
            <w:webHidden/>
          </w:rPr>
          <w:tab/>
        </w:r>
        <w:r w:rsidR="00BC01F0">
          <w:rPr>
            <w:noProof/>
            <w:webHidden/>
          </w:rPr>
          <w:fldChar w:fldCharType="begin"/>
        </w:r>
        <w:r w:rsidR="00BC01F0">
          <w:rPr>
            <w:noProof/>
            <w:webHidden/>
          </w:rPr>
          <w:instrText xml:space="preserve"> PAGEREF _Toc120525335 \h </w:instrText>
        </w:r>
        <w:r w:rsidR="00BC01F0">
          <w:rPr>
            <w:noProof/>
            <w:webHidden/>
          </w:rPr>
        </w:r>
        <w:r w:rsidR="00BC01F0">
          <w:rPr>
            <w:noProof/>
            <w:webHidden/>
          </w:rPr>
          <w:fldChar w:fldCharType="separate"/>
        </w:r>
        <w:r w:rsidR="009A5B58">
          <w:rPr>
            <w:noProof/>
            <w:webHidden/>
          </w:rPr>
          <w:t>87</w:t>
        </w:r>
        <w:r w:rsidR="00BC01F0">
          <w:rPr>
            <w:noProof/>
            <w:webHidden/>
          </w:rPr>
          <w:fldChar w:fldCharType="end"/>
        </w:r>
      </w:hyperlink>
    </w:p>
    <w:p w14:paraId="0EB34987" w14:textId="52C777DE" w:rsidR="00BC01F0" w:rsidRDefault="007D4347">
      <w:pPr>
        <w:pStyle w:val="TableofFigures"/>
        <w:tabs>
          <w:tab w:val="right" w:leader="dot" w:pos="9016"/>
        </w:tabs>
        <w:rPr>
          <w:rFonts w:eastAsiaTheme="minorEastAsia"/>
          <w:noProof/>
          <w:lang w:eastAsia="en-AU"/>
        </w:rPr>
      </w:pPr>
      <w:hyperlink w:anchor="_Toc120525336" w:history="1">
        <w:r w:rsidR="00BC01F0" w:rsidRPr="00280B6E">
          <w:rPr>
            <w:rStyle w:val="Hyperlink"/>
            <w:noProof/>
          </w:rPr>
          <w:t>Figure 5.3.4 Participants receiving EF by stream, time (weeks) since beginning in service</w:t>
        </w:r>
        <w:r w:rsidR="00BC01F0">
          <w:rPr>
            <w:noProof/>
            <w:webHidden/>
          </w:rPr>
          <w:tab/>
        </w:r>
        <w:r w:rsidR="00BC01F0">
          <w:rPr>
            <w:noProof/>
            <w:webHidden/>
          </w:rPr>
          <w:fldChar w:fldCharType="begin"/>
        </w:r>
        <w:r w:rsidR="00BC01F0">
          <w:rPr>
            <w:noProof/>
            <w:webHidden/>
          </w:rPr>
          <w:instrText xml:space="preserve"> PAGEREF _Toc120525336 \h </w:instrText>
        </w:r>
        <w:r w:rsidR="00BC01F0">
          <w:rPr>
            <w:noProof/>
            <w:webHidden/>
          </w:rPr>
        </w:r>
        <w:r w:rsidR="00BC01F0">
          <w:rPr>
            <w:noProof/>
            <w:webHidden/>
          </w:rPr>
          <w:fldChar w:fldCharType="separate"/>
        </w:r>
        <w:r w:rsidR="009A5B58">
          <w:rPr>
            <w:noProof/>
            <w:webHidden/>
          </w:rPr>
          <w:t>88</w:t>
        </w:r>
        <w:r w:rsidR="00BC01F0">
          <w:rPr>
            <w:noProof/>
            <w:webHidden/>
          </w:rPr>
          <w:fldChar w:fldCharType="end"/>
        </w:r>
      </w:hyperlink>
    </w:p>
    <w:p w14:paraId="0F188043" w14:textId="5D982469" w:rsidR="00BC01F0" w:rsidRDefault="007D4347">
      <w:pPr>
        <w:pStyle w:val="TableofFigures"/>
        <w:tabs>
          <w:tab w:val="right" w:leader="dot" w:pos="9016"/>
        </w:tabs>
        <w:rPr>
          <w:rFonts w:eastAsiaTheme="minorEastAsia"/>
          <w:noProof/>
          <w:lang w:eastAsia="en-AU"/>
        </w:rPr>
      </w:pPr>
      <w:hyperlink w:anchor="_Toc120525337" w:history="1">
        <w:r w:rsidR="00BC01F0" w:rsidRPr="00280B6E">
          <w:rPr>
            <w:rStyle w:val="Hyperlink"/>
            <w:noProof/>
          </w:rPr>
          <w:t>Figure 5.3.5 Training-related EF spending by training type/stream</w:t>
        </w:r>
        <w:r w:rsidR="00BC01F0">
          <w:rPr>
            <w:noProof/>
            <w:webHidden/>
          </w:rPr>
          <w:tab/>
        </w:r>
        <w:r w:rsidR="00BC01F0">
          <w:rPr>
            <w:noProof/>
            <w:webHidden/>
          </w:rPr>
          <w:fldChar w:fldCharType="begin"/>
        </w:r>
        <w:r w:rsidR="00BC01F0">
          <w:rPr>
            <w:noProof/>
            <w:webHidden/>
          </w:rPr>
          <w:instrText xml:space="preserve"> PAGEREF _Toc120525337 \h </w:instrText>
        </w:r>
        <w:r w:rsidR="00BC01F0">
          <w:rPr>
            <w:noProof/>
            <w:webHidden/>
          </w:rPr>
        </w:r>
        <w:r w:rsidR="00BC01F0">
          <w:rPr>
            <w:noProof/>
            <w:webHidden/>
          </w:rPr>
          <w:fldChar w:fldCharType="separate"/>
        </w:r>
        <w:r w:rsidR="009A5B58">
          <w:rPr>
            <w:noProof/>
            <w:webHidden/>
          </w:rPr>
          <w:t>90</w:t>
        </w:r>
        <w:r w:rsidR="00BC01F0">
          <w:rPr>
            <w:noProof/>
            <w:webHidden/>
          </w:rPr>
          <w:fldChar w:fldCharType="end"/>
        </w:r>
      </w:hyperlink>
    </w:p>
    <w:p w14:paraId="39FD3101" w14:textId="5D47FF64" w:rsidR="00BC01F0" w:rsidRDefault="007D4347">
      <w:pPr>
        <w:pStyle w:val="TableofFigures"/>
        <w:tabs>
          <w:tab w:val="right" w:leader="dot" w:pos="9016"/>
        </w:tabs>
        <w:rPr>
          <w:rFonts w:eastAsiaTheme="minorEastAsia"/>
          <w:noProof/>
          <w:lang w:eastAsia="en-AU"/>
        </w:rPr>
      </w:pPr>
      <w:hyperlink w:anchor="_Toc120525338" w:history="1">
        <w:r w:rsidR="00BC01F0" w:rsidRPr="00280B6E">
          <w:rPr>
            <w:rStyle w:val="Hyperlink"/>
            <w:noProof/>
          </w:rPr>
          <w:t>Figure 5.4.1 Off income support rates approaching MTT (per cent)</w:t>
        </w:r>
        <w:r w:rsidR="00BC01F0">
          <w:rPr>
            <w:noProof/>
            <w:webHidden/>
          </w:rPr>
          <w:tab/>
        </w:r>
        <w:r w:rsidR="00BC01F0">
          <w:rPr>
            <w:noProof/>
            <w:webHidden/>
          </w:rPr>
          <w:fldChar w:fldCharType="begin"/>
        </w:r>
        <w:r w:rsidR="00BC01F0">
          <w:rPr>
            <w:noProof/>
            <w:webHidden/>
          </w:rPr>
          <w:instrText xml:space="preserve"> PAGEREF _Toc120525338 \h </w:instrText>
        </w:r>
        <w:r w:rsidR="00BC01F0">
          <w:rPr>
            <w:noProof/>
            <w:webHidden/>
          </w:rPr>
        </w:r>
        <w:r w:rsidR="00BC01F0">
          <w:rPr>
            <w:noProof/>
            <w:webHidden/>
          </w:rPr>
          <w:fldChar w:fldCharType="separate"/>
        </w:r>
        <w:r w:rsidR="009A5B58">
          <w:rPr>
            <w:noProof/>
            <w:webHidden/>
          </w:rPr>
          <w:t>97</w:t>
        </w:r>
        <w:r w:rsidR="00BC01F0">
          <w:rPr>
            <w:noProof/>
            <w:webHidden/>
          </w:rPr>
          <w:fldChar w:fldCharType="end"/>
        </w:r>
      </w:hyperlink>
    </w:p>
    <w:p w14:paraId="414DC2B6" w14:textId="3D61E569" w:rsidR="00BC01F0" w:rsidRDefault="007D4347">
      <w:pPr>
        <w:pStyle w:val="TableofFigures"/>
        <w:tabs>
          <w:tab w:val="right" w:leader="dot" w:pos="9016"/>
        </w:tabs>
        <w:rPr>
          <w:rFonts w:eastAsiaTheme="minorEastAsia"/>
          <w:noProof/>
          <w:lang w:eastAsia="en-AU"/>
        </w:rPr>
      </w:pPr>
      <w:hyperlink w:anchor="_Toc120525339" w:history="1">
        <w:r w:rsidR="00BC01F0" w:rsidRPr="00280B6E">
          <w:rPr>
            <w:rStyle w:val="Hyperlink"/>
            <w:noProof/>
          </w:rPr>
          <w:t>Figure 6.2.1 Overall appointment attendance rate, October 2015 to March 2017 (per cent)</w:t>
        </w:r>
        <w:r w:rsidR="00BC01F0">
          <w:rPr>
            <w:noProof/>
            <w:webHidden/>
          </w:rPr>
          <w:tab/>
        </w:r>
        <w:r w:rsidR="00BC01F0">
          <w:rPr>
            <w:noProof/>
            <w:webHidden/>
          </w:rPr>
          <w:fldChar w:fldCharType="begin"/>
        </w:r>
        <w:r w:rsidR="00BC01F0">
          <w:rPr>
            <w:noProof/>
            <w:webHidden/>
          </w:rPr>
          <w:instrText xml:space="preserve"> PAGEREF _Toc120525339 \h </w:instrText>
        </w:r>
        <w:r w:rsidR="00BC01F0">
          <w:rPr>
            <w:noProof/>
            <w:webHidden/>
          </w:rPr>
        </w:r>
        <w:r w:rsidR="00BC01F0">
          <w:rPr>
            <w:noProof/>
            <w:webHidden/>
          </w:rPr>
          <w:fldChar w:fldCharType="separate"/>
        </w:r>
        <w:r w:rsidR="009A5B58">
          <w:rPr>
            <w:noProof/>
            <w:webHidden/>
          </w:rPr>
          <w:t>103</w:t>
        </w:r>
        <w:r w:rsidR="00BC01F0">
          <w:rPr>
            <w:noProof/>
            <w:webHidden/>
          </w:rPr>
          <w:fldChar w:fldCharType="end"/>
        </w:r>
      </w:hyperlink>
    </w:p>
    <w:p w14:paraId="5F33A7AB" w14:textId="0760EF0C" w:rsidR="00BC01F0" w:rsidRDefault="007D4347">
      <w:pPr>
        <w:pStyle w:val="TableofFigures"/>
        <w:tabs>
          <w:tab w:val="right" w:leader="dot" w:pos="9016"/>
        </w:tabs>
        <w:rPr>
          <w:rFonts w:eastAsiaTheme="minorEastAsia"/>
          <w:noProof/>
          <w:lang w:eastAsia="en-AU"/>
        </w:rPr>
      </w:pPr>
      <w:hyperlink w:anchor="_Toc120525340" w:history="1">
        <w:r w:rsidR="00BC01F0" w:rsidRPr="00280B6E">
          <w:rPr>
            <w:rStyle w:val="Hyperlink"/>
            <w:noProof/>
          </w:rPr>
          <w:t>Figure 6.2.2 Incidence of PARs as a proportion of all appointments (per cent)</w:t>
        </w:r>
        <w:r w:rsidR="00BC01F0">
          <w:rPr>
            <w:noProof/>
            <w:webHidden/>
          </w:rPr>
          <w:tab/>
        </w:r>
        <w:r w:rsidR="00BC01F0">
          <w:rPr>
            <w:noProof/>
            <w:webHidden/>
          </w:rPr>
          <w:fldChar w:fldCharType="begin"/>
        </w:r>
        <w:r w:rsidR="00BC01F0">
          <w:rPr>
            <w:noProof/>
            <w:webHidden/>
          </w:rPr>
          <w:instrText xml:space="preserve"> PAGEREF _Toc120525340 \h </w:instrText>
        </w:r>
        <w:r w:rsidR="00BC01F0">
          <w:rPr>
            <w:noProof/>
            <w:webHidden/>
          </w:rPr>
        </w:r>
        <w:r w:rsidR="00BC01F0">
          <w:rPr>
            <w:noProof/>
            <w:webHidden/>
          </w:rPr>
          <w:fldChar w:fldCharType="separate"/>
        </w:r>
        <w:r w:rsidR="009A5B58">
          <w:rPr>
            <w:noProof/>
            <w:webHidden/>
          </w:rPr>
          <w:t>103</w:t>
        </w:r>
        <w:r w:rsidR="00BC01F0">
          <w:rPr>
            <w:noProof/>
            <w:webHidden/>
          </w:rPr>
          <w:fldChar w:fldCharType="end"/>
        </w:r>
      </w:hyperlink>
    </w:p>
    <w:p w14:paraId="5BB42602" w14:textId="44329DE5" w:rsidR="00BC01F0" w:rsidRDefault="007D4347">
      <w:pPr>
        <w:pStyle w:val="TableofFigures"/>
        <w:tabs>
          <w:tab w:val="right" w:leader="dot" w:pos="9016"/>
        </w:tabs>
        <w:rPr>
          <w:rFonts w:eastAsiaTheme="minorEastAsia"/>
          <w:noProof/>
          <w:lang w:eastAsia="en-AU"/>
        </w:rPr>
      </w:pPr>
      <w:hyperlink w:anchor="_Toc120525341" w:history="1">
        <w:r w:rsidR="00BC01F0" w:rsidRPr="00280B6E">
          <w:rPr>
            <w:rStyle w:val="Hyperlink"/>
            <w:noProof/>
          </w:rPr>
          <w:t>Figure 6.2.3 Participant appointment attendance rate over their first 10 appointments (per cent)</w:t>
        </w:r>
        <w:r w:rsidR="00BC01F0">
          <w:rPr>
            <w:noProof/>
            <w:webHidden/>
          </w:rPr>
          <w:tab/>
        </w:r>
        <w:r w:rsidR="00BC01F0">
          <w:rPr>
            <w:noProof/>
            <w:webHidden/>
          </w:rPr>
          <w:fldChar w:fldCharType="begin"/>
        </w:r>
        <w:r w:rsidR="00BC01F0">
          <w:rPr>
            <w:noProof/>
            <w:webHidden/>
          </w:rPr>
          <w:instrText xml:space="preserve"> PAGEREF _Toc120525341 \h </w:instrText>
        </w:r>
        <w:r w:rsidR="00BC01F0">
          <w:rPr>
            <w:noProof/>
            <w:webHidden/>
          </w:rPr>
        </w:r>
        <w:r w:rsidR="00BC01F0">
          <w:rPr>
            <w:noProof/>
            <w:webHidden/>
          </w:rPr>
          <w:fldChar w:fldCharType="separate"/>
        </w:r>
        <w:r w:rsidR="009A5B58">
          <w:rPr>
            <w:noProof/>
            <w:webHidden/>
          </w:rPr>
          <w:t>104</w:t>
        </w:r>
        <w:r w:rsidR="00BC01F0">
          <w:rPr>
            <w:noProof/>
            <w:webHidden/>
          </w:rPr>
          <w:fldChar w:fldCharType="end"/>
        </w:r>
      </w:hyperlink>
    </w:p>
    <w:p w14:paraId="2923013B" w14:textId="08C8A21E" w:rsidR="00BC01F0" w:rsidRDefault="007D4347">
      <w:pPr>
        <w:pStyle w:val="TableofFigures"/>
        <w:tabs>
          <w:tab w:val="right" w:leader="dot" w:pos="9016"/>
        </w:tabs>
        <w:rPr>
          <w:rFonts w:eastAsiaTheme="minorEastAsia"/>
          <w:noProof/>
          <w:lang w:eastAsia="en-AU"/>
        </w:rPr>
      </w:pPr>
      <w:hyperlink w:anchor="_Toc120525342" w:history="1">
        <w:r w:rsidR="00BC01F0" w:rsidRPr="00280B6E">
          <w:rPr>
            <w:rStyle w:val="Hyperlink"/>
            <w:noProof/>
          </w:rPr>
          <w:t>Figure 6.2.4 Non-attendance at appointments without a valid reason, by appointment (per cent)</w:t>
        </w:r>
        <w:r w:rsidR="00BC01F0">
          <w:rPr>
            <w:noProof/>
            <w:webHidden/>
          </w:rPr>
          <w:tab/>
        </w:r>
        <w:r w:rsidR="00BC01F0">
          <w:rPr>
            <w:noProof/>
            <w:webHidden/>
          </w:rPr>
          <w:fldChar w:fldCharType="begin"/>
        </w:r>
        <w:r w:rsidR="00BC01F0">
          <w:rPr>
            <w:noProof/>
            <w:webHidden/>
          </w:rPr>
          <w:instrText xml:space="preserve"> PAGEREF _Toc120525342 \h </w:instrText>
        </w:r>
        <w:r w:rsidR="00BC01F0">
          <w:rPr>
            <w:noProof/>
            <w:webHidden/>
          </w:rPr>
        </w:r>
        <w:r w:rsidR="00BC01F0">
          <w:rPr>
            <w:noProof/>
            <w:webHidden/>
          </w:rPr>
          <w:fldChar w:fldCharType="separate"/>
        </w:r>
        <w:r w:rsidR="009A5B58">
          <w:rPr>
            <w:noProof/>
            <w:webHidden/>
          </w:rPr>
          <w:t>106</w:t>
        </w:r>
        <w:r w:rsidR="00BC01F0">
          <w:rPr>
            <w:noProof/>
            <w:webHidden/>
          </w:rPr>
          <w:fldChar w:fldCharType="end"/>
        </w:r>
      </w:hyperlink>
    </w:p>
    <w:p w14:paraId="3EF2FA7E" w14:textId="5EB429E5" w:rsidR="00BC01F0" w:rsidRDefault="007D4347">
      <w:pPr>
        <w:pStyle w:val="TableofFigures"/>
        <w:tabs>
          <w:tab w:val="right" w:leader="dot" w:pos="9016"/>
        </w:tabs>
        <w:rPr>
          <w:rFonts w:eastAsiaTheme="minorEastAsia"/>
          <w:noProof/>
          <w:lang w:eastAsia="en-AU"/>
        </w:rPr>
      </w:pPr>
      <w:hyperlink w:anchor="_Toc120525343" w:history="1">
        <w:r w:rsidR="00BC01F0" w:rsidRPr="00280B6E">
          <w:rPr>
            <w:rStyle w:val="Hyperlink"/>
            <w:noProof/>
          </w:rPr>
          <w:t>Figure 6.2.5 Satisfaction with expected service by attendance rate</w:t>
        </w:r>
        <w:r w:rsidR="00BC01F0">
          <w:rPr>
            <w:noProof/>
            <w:webHidden/>
          </w:rPr>
          <w:tab/>
        </w:r>
        <w:r w:rsidR="00BC01F0">
          <w:rPr>
            <w:noProof/>
            <w:webHidden/>
          </w:rPr>
          <w:fldChar w:fldCharType="begin"/>
        </w:r>
        <w:r w:rsidR="00BC01F0">
          <w:rPr>
            <w:noProof/>
            <w:webHidden/>
          </w:rPr>
          <w:instrText xml:space="preserve"> PAGEREF _Toc120525343 \h </w:instrText>
        </w:r>
        <w:r w:rsidR="00BC01F0">
          <w:rPr>
            <w:noProof/>
            <w:webHidden/>
          </w:rPr>
        </w:r>
        <w:r w:rsidR="00BC01F0">
          <w:rPr>
            <w:noProof/>
            <w:webHidden/>
          </w:rPr>
          <w:fldChar w:fldCharType="separate"/>
        </w:r>
        <w:r w:rsidR="009A5B58">
          <w:rPr>
            <w:noProof/>
            <w:webHidden/>
          </w:rPr>
          <w:t>107</w:t>
        </w:r>
        <w:r w:rsidR="00BC01F0">
          <w:rPr>
            <w:noProof/>
            <w:webHidden/>
          </w:rPr>
          <w:fldChar w:fldCharType="end"/>
        </w:r>
      </w:hyperlink>
    </w:p>
    <w:p w14:paraId="0A80873F" w14:textId="708B11BB" w:rsidR="00BC01F0" w:rsidRDefault="007D4347">
      <w:pPr>
        <w:pStyle w:val="TableofFigures"/>
        <w:tabs>
          <w:tab w:val="right" w:leader="dot" w:pos="9016"/>
        </w:tabs>
        <w:rPr>
          <w:rFonts w:eastAsiaTheme="minorEastAsia"/>
          <w:noProof/>
          <w:lang w:eastAsia="en-AU"/>
        </w:rPr>
      </w:pPr>
      <w:hyperlink w:anchor="_Toc120525344" w:history="1">
        <w:r w:rsidR="00BC01F0" w:rsidRPr="00280B6E">
          <w:rPr>
            <w:rStyle w:val="Hyperlink"/>
            <w:noProof/>
          </w:rPr>
          <w:t>Figure 6.3.1 Participants in the WfD phase by stream, 1 July 2015 to 31 December 2018 (number)</w:t>
        </w:r>
        <w:r w:rsidR="00BC01F0">
          <w:rPr>
            <w:noProof/>
            <w:webHidden/>
          </w:rPr>
          <w:tab/>
        </w:r>
        <w:r w:rsidR="00BC01F0">
          <w:rPr>
            <w:noProof/>
            <w:webHidden/>
          </w:rPr>
          <w:fldChar w:fldCharType="begin"/>
        </w:r>
        <w:r w:rsidR="00BC01F0">
          <w:rPr>
            <w:noProof/>
            <w:webHidden/>
          </w:rPr>
          <w:instrText xml:space="preserve"> PAGEREF _Toc120525344 \h </w:instrText>
        </w:r>
        <w:r w:rsidR="00BC01F0">
          <w:rPr>
            <w:noProof/>
            <w:webHidden/>
          </w:rPr>
        </w:r>
        <w:r w:rsidR="00BC01F0">
          <w:rPr>
            <w:noProof/>
            <w:webHidden/>
          </w:rPr>
          <w:fldChar w:fldCharType="separate"/>
        </w:r>
        <w:r w:rsidR="009A5B58">
          <w:rPr>
            <w:noProof/>
            <w:webHidden/>
          </w:rPr>
          <w:t>108</w:t>
        </w:r>
        <w:r w:rsidR="00BC01F0">
          <w:rPr>
            <w:noProof/>
            <w:webHidden/>
          </w:rPr>
          <w:fldChar w:fldCharType="end"/>
        </w:r>
      </w:hyperlink>
    </w:p>
    <w:p w14:paraId="7FD13CB2" w14:textId="4572B04B" w:rsidR="00BC01F0" w:rsidRDefault="007D4347">
      <w:pPr>
        <w:pStyle w:val="TableofFigures"/>
        <w:tabs>
          <w:tab w:val="right" w:leader="dot" w:pos="9016"/>
        </w:tabs>
        <w:rPr>
          <w:rFonts w:eastAsiaTheme="minorEastAsia"/>
          <w:noProof/>
          <w:lang w:eastAsia="en-AU"/>
        </w:rPr>
      </w:pPr>
      <w:hyperlink w:anchor="_Toc120525345" w:history="1">
        <w:r w:rsidR="00BC01F0" w:rsidRPr="00280B6E">
          <w:rPr>
            <w:rStyle w:val="Hyperlink"/>
            <w:noProof/>
          </w:rPr>
          <w:t>Figure 6.3.2 Conditional probability of exiting income support, by main AAR activity</w:t>
        </w:r>
        <w:r w:rsidR="00BC01F0">
          <w:rPr>
            <w:noProof/>
            <w:webHidden/>
          </w:rPr>
          <w:tab/>
        </w:r>
        <w:r w:rsidR="00BC01F0">
          <w:rPr>
            <w:noProof/>
            <w:webHidden/>
          </w:rPr>
          <w:fldChar w:fldCharType="begin"/>
        </w:r>
        <w:r w:rsidR="00BC01F0">
          <w:rPr>
            <w:noProof/>
            <w:webHidden/>
          </w:rPr>
          <w:instrText xml:space="preserve"> PAGEREF _Toc120525345 \h </w:instrText>
        </w:r>
        <w:r w:rsidR="00BC01F0">
          <w:rPr>
            <w:noProof/>
            <w:webHidden/>
          </w:rPr>
        </w:r>
        <w:r w:rsidR="00BC01F0">
          <w:rPr>
            <w:noProof/>
            <w:webHidden/>
          </w:rPr>
          <w:fldChar w:fldCharType="separate"/>
        </w:r>
        <w:r w:rsidR="009A5B58">
          <w:rPr>
            <w:noProof/>
            <w:webHidden/>
          </w:rPr>
          <w:t>115</w:t>
        </w:r>
        <w:r w:rsidR="00BC01F0">
          <w:rPr>
            <w:noProof/>
            <w:webHidden/>
          </w:rPr>
          <w:fldChar w:fldCharType="end"/>
        </w:r>
      </w:hyperlink>
    </w:p>
    <w:p w14:paraId="19127D71" w14:textId="0808D63F" w:rsidR="00BC01F0" w:rsidRDefault="007D4347">
      <w:pPr>
        <w:pStyle w:val="TableofFigures"/>
        <w:tabs>
          <w:tab w:val="right" w:leader="dot" w:pos="9016"/>
        </w:tabs>
        <w:rPr>
          <w:rFonts w:eastAsiaTheme="minorEastAsia"/>
          <w:noProof/>
          <w:lang w:eastAsia="en-AU"/>
        </w:rPr>
      </w:pPr>
      <w:hyperlink w:anchor="_Toc120525346" w:history="1">
        <w:r w:rsidR="00BC01F0" w:rsidRPr="00280B6E">
          <w:rPr>
            <w:rStyle w:val="Hyperlink"/>
            <w:noProof/>
          </w:rPr>
          <w:t>Figure 6.4.1 Proportion of participants in employment prior to entering the WfD phase (per cent)</w:t>
        </w:r>
        <w:r w:rsidR="00BC01F0">
          <w:rPr>
            <w:noProof/>
            <w:webHidden/>
          </w:rPr>
          <w:tab/>
        </w:r>
        <w:r w:rsidR="00BC01F0">
          <w:rPr>
            <w:noProof/>
            <w:webHidden/>
          </w:rPr>
          <w:fldChar w:fldCharType="begin"/>
        </w:r>
        <w:r w:rsidR="00BC01F0">
          <w:rPr>
            <w:noProof/>
            <w:webHidden/>
          </w:rPr>
          <w:instrText xml:space="preserve"> PAGEREF _Toc120525346 \h </w:instrText>
        </w:r>
        <w:r w:rsidR="00BC01F0">
          <w:rPr>
            <w:noProof/>
            <w:webHidden/>
          </w:rPr>
        </w:r>
        <w:r w:rsidR="00BC01F0">
          <w:rPr>
            <w:noProof/>
            <w:webHidden/>
          </w:rPr>
          <w:fldChar w:fldCharType="separate"/>
        </w:r>
        <w:r w:rsidR="009A5B58">
          <w:rPr>
            <w:noProof/>
            <w:webHidden/>
          </w:rPr>
          <w:t>117</w:t>
        </w:r>
        <w:r w:rsidR="00BC01F0">
          <w:rPr>
            <w:noProof/>
            <w:webHidden/>
          </w:rPr>
          <w:fldChar w:fldCharType="end"/>
        </w:r>
      </w:hyperlink>
    </w:p>
    <w:p w14:paraId="7563066E" w14:textId="3BF5A9BD" w:rsidR="00BC01F0" w:rsidRDefault="007D4347">
      <w:pPr>
        <w:pStyle w:val="TableofFigures"/>
        <w:tabs>
          <w:tab w:val="right" w:leader="dot" w:pos="9016"/>
        </w:tabs>
        <w:rPr>
          <w:rFonts w:eastAsiaTheme="minorEastAsia"/>
          <w:noProof/>
          <w:lang w:eastAsia="en-AU"/>
        </w:rPr>
      </w:pPr>
      <w:hyperlink w:anchor="_Toc120525347" w:history="1">
        <w:r w:rsidR="00BC01F0" w:rsidRPr="00280B6E">
          <w:rPr>
            <w:rStyle w:val="Hyperlink"/>
            <w:noProof/>
          </w:rPr>
          <w:t>Figure 6.5.1 Targeted Compliance Framework Flowchart</w:t>
        </w:r>
        <w:r w:rsidR="00BC01F0">
          <w:rPr>
            <w:noProof/>
            <w:webHidden/>
          </w:rPr>
          <w:tab/>
        </w:r>
        <w:r w:rsidR="00BC01F0">
          <w:rPr>
            <w:noProof/>
            <w:webHidden/>
          </w:rPr>
          <w:fldChar w:fldCharType="begin"/>
        </w:r>
        <w:r w:rsidR="00BC01F0">
          <w:rPr>
            <w:noProof/>
            <w:webHidden/>
          </w:rPr>
          <w:instrText xml:space="preserve"> PAGEREF _Toc120525347 \h </w:instrText>
        </w:r>
        <w:r w:rsidR="00BC01F0">
          <w:rPr>
            <w:noProof/>
            <w:webHidden/>
          </w:rPr>
        </w:r>
        <w:r w:rsidR="00BC01F0">
          <w:rPr>
            <w:noProof/>
            <w:webHidden/>
          </w:rPr>
          <w:fldChar w:fldCharType="separate"/>
        </w:r>
        <w:r w:rsidR="009A5B58">
          <w:rPr>
            <w:noProof/>
            <w:webHidden/>
          </w:rPr>
          <w:t>124</w:t>
        </w:r>
        <w:r w:rsidR="00BC01F0">
          <w:rPr>
            <w:noProof/>
            <w:webHidden/>
          </w:rPr>
          <w:fldChar w:fldCharType="end"/>
        </w:r>
      </w:hyperlink>
    </w:p>
    <w:p w14:paraId="72FA9482" w14:textId="1FD33B33" w:rsidR="00BC01F0" w:rsidRDefault="007D4347">
      <w:pPr>
        <w:pStyle w:val="TableofFigures"/>
        <w:tabs>
          <w:tab w:val="right" w:leader="dot" w:pos="9016"/>
        </w:tabs>
        <w:rPr>
          <w:rFonts w:eastAsiaTheme="minorEastAsia"/>
          <w:noProof/>
          <w:lang w:eastAsia="en-AU"/>
        </w:rPr>
      </w:pPr>
      <w:hyperlink w:anchor="_Toc120525348" w:history="1">
        <w:r w:rsidR="00BC01F0" w:rsidRPr="00280B6E">
          <w:rPr>
            <w:rStyle w:val="Hyperlink"/>
            <w:noProof/>
          </w:rPr>
          <w:t>Figure 7.2.1 Reasons why participants did not commence in a WfD activity, 2016–2017</w:t>
        </w:r>
        <w:r w:rsidR="00BC01F0">
          <w:rPr>
            <w:noProof/>
            <w:webHidden/>
          </w:rPr>
          <w:tab/>
        </w:r>
        <w:r w:rsidR="00BC01F0">
          <w:rPr>
            <w:noProof/>
            <w:webHidden/>
          </w:rPr>
          <w:fldChar w:fldCharType="begin"/>
        </w:r>
        <w:r w:rsidR="00BC01F0">
          <w:rPr>
            <w:noProof/>
            <w:webHidden/>
          </w:rPr>
          <w:instrText xml:space="preserve"> PAGEREF _Toc120525348 \h </w:instrText>
        </w:r>
        <w:r w:rsidR="00BC01F0">
          <w:rPr>
            <w:noProof/>
            <w:webHidden/>
          </w:rPr>
        </w:r>
        <w:r w:rsidR="00BC01F0">
          <w:rPr>
            <w:noProof/>
            <w:webHidden/>
          </w:rPr>
          <w:fldChar w:fldCharType="separate"/>
        </w:r>
        <w:r w:rsidR="009A5B58">
          <w:rPr>
            <w:noProof/>
            <w:webHidden/>
          </w:rPr>
          <w:t>143</w:t>
        </w:r>
        <w:r w:rsidR="00BC01F0">
          <w:rPr>
            <w:noProof/>
            <w:webHidden/>
          </w:rPr>
          <w:fldChar w:fldCharType="end"/>
        </w:r>
      </w:hyperlink>
    </w:p>
    <w:p w14:paraId="12202475" w14:textId="6B3C9F48" w:rsidR="00BC01F0" w:rsidRDefault="007D4347">
      <w:pPr>
        <w:pStyle w:val="TableofFigures"/>
        <w:tabs>
          <w:tab w:val="right" w:leader="dot" w:pos="9016"/>
        </w:tabs>
        <w:rPr>
          <w:rFonts w:eastAsiaTheme="minorEastAsia"/>
          <w:noProof/>
          <w:lang w:eastAsia="en-AU"/>
        </w:rPr>
      </w:pPr>
      <w:hyperlink w:anchor="_Toc120525349" w:history="1">
        <w:r w:rsidR="00BC01F0" w:rsidRPr="00280B6E">
          <w:rPr>
            <w:rStyle w:val="Hyperlink"/>
            <w:noProof/>
          </w:rPr>
          <w:t>Figure 7.2.2 Reported impact of referral to WfD activities on job search behaviour, 2016–2017</w:t>
        </w:r>
        <w:r w:rsidR="00BC01F0">
          <w:rPr>
            <w:noProof/>
            <w:webHidden/>
          </w:rPr>
          <w:tab/>
        </w:r>
        <w:r w:rsidR="00BC01F0">
          <w:rPr>
            <w:noProof/>
            <w:webHidden/>
          </w:rPr>
          <w:fldChar w:fldCharType="begin"/>
        </w:r>
        <w:r w:rsidR="00BC01F0">
          <w:rPr>
            <w:noProof/>
            <w:webHidden/>
          </w:rPr>
          <w:instrText xml:space="preserve"> PAGEREF _Toc120525349 \h </w:instrText>
        </w:r>
        <w:r w:rsidR="00BC01F0">
          <w:rPr>
            <w:noProof/>
            <w:webHidden/>
          </w:rPr>
        </w:r>
        <w:r w:rsidR="00BC01F0">
          <w:rPr>
            <w:noProof/>
            <w:webHidden/>
          </w:rPr>
          <w:fldChar w:fldCharType="separate"/>
        </w:r>
        <w:r w:rsidR="009A5B58">
          <w:rPr>
            <w:noProof/>
            <w:webHidden/>
          </w:rPr>
          <w:t>144</w:t>
        </w:r>
        <w:r w:rsidR="00BC01F0">
          <w:rPr>
            <w:noProof/>
            <w:webHidden/>
          </w:rPr>
          <w:fldChar w:fldCharType="end"/>
        </w:r>
      </w:hyperlink>
    </w:p>
    <w:p w14:paraId="76235F43" w14:textId="0EFBFCA7" w:rsidR="00BC01F0" w:rsidRDefault="007D4347">
      <w:pPr>
        <w:pStyle w:val="TableofFigures"/>
        <w:tabs>
          <w:tab w:val="right" w:leader="dot" w:pos="9016"/>
        </w:tabs>
        <w:rPr>
          <w:rFonts w:eastAsiaTheme="minorEastAsia"/>
          <w:noProof/>
          <w:lang w:eastAsia="en-AU"/>
        </w:rPr>
      </w:pPr>
      <w:hyperlink w:anchor="_Toc120525350" w:history="1">
        <w:r w:rsidR="00BC01F0" w:rsidRPr="00280B6E">
          <w:rPr>
            <w:rStyle w:val="Hyperlink"/>
            <w:noProof/>
          </w:rPr>
          <w:t>Figure 7.3.1 Respondents’ views about skills improvement from WfD activities</w:t>
        </w:r>
        <w:r w:rsidR="00BC01F0">
          <w:rPr>
            <w:noProof/>
            <w:webHidden/>
          </w:rPr>
          <w:tab/>
        </w:r>
        <w:r w:rsidR="00BC01F0">
          <w:rPr>
            <w:noProof/>
            <w:webHidden/>
          </w:rPr>
          <w:fldChar w:fldCharType="begin"/>
        </w:r>
        <w:r w:rsidR="00BC01F0">
          <w:rPr>
            <w:noProof/>
            <w:webHidden/>
          </w:rPr>
          <w:instrText xml:space="preserve"> PAGEREF _Toc120525350 \h </w:instrText>
        </w:r>
        <w:r w:rsidR="00BC01F0">
          <w:rPr>
            <w:noProof/>
            <w:webHidden/>
          </w:rPr>
        </w:r>
        <w:r w:rsidR="00BC01F0">
          <w:rPr>
            <w:noProof/>
            <w:webHidden/>
          </w:rPr>
          <w:fldChar w:fldCharType="separate"/>
        </w:r>
        <w:r w:rsidR="009A5B58">
          <w:rPr>
            <w:noProof/>
            <w:webHidden/>
          </w:rPr>
          <w:t>155</w:t>
        </w:r>
        <w:r w:rsidR="00BC01F0">
          <w:rPr>
            <w:noProof/>
            <w:webHidden/>
          </w:rPr>
          <w:fldChar w:fldCharType="end"/>
        </w:r>
      </w:hyperlink>
    </w:p>
    <w:p w14:paraId="460A8779" w14:textId="643354FF" w:rsidR="00BC01F0" w:rsidRDefault="007D4347">
      <w:pPr>
        <w:pStyle w:val="TableofFigures"/>
        <w:tabs>
          <w:tab w:val="right" w:leader="dot" w:pos="9016"/>
        </w:tabs>
        <w:rPr>
          <w:rFonts w:eastAsiaTheme="minorEastAsia"/>
          <w:noProof/>
          <w:lang w:eastAsia="en-AU"/>
        </w:rPr>
      </w:pPr>
      <w:hyperlink w:anchor="_Toc120525351" w:history="1">
        <w:r w:rsidR="00BC01F0" w:rsidRPr="00280B6E">
          <w:rPr>
            <w:rStyle w:val="Hyperlink"/>
            <w:noProof/>
          </w:rPr>
          <w:t>Figure 7.4.1 Satisfaction with aspects of WfD activities, by stream (per cent)</w:t>
        </w:r>
        <w:r w:rsidR="00BC01F0">
          <w:rPr>
            <w:noProof/>
            <w:webHidden/>
          </w:rPr>
          <w:tab/>
        </w:r>
        <w:r w:rsidR="00BC01F0">
          <w:rPr>
            <w:noProof/>
            <w:webHidden/>
          </w:rPr>
          <w:fldChar w:fldCharType="begin"/>
        </w:r>
        <w:r w:rsidR="00BC01F0">
          <w:rPr>
            <w:noProof/>
            <w:webHidden/>
          </w:rPr>
          <w:instrText xml:space="preserve"> PAGEREF _Toc120525351 \h </w:instrText>
        </w:r>
        <w:r w:rsidR="00BC01F0">
          <w:rPr>
            <w:noProof/>
            <w:webHidden/>
          </w:rPr>
        </w:r>
        <w:r w:rsidR="00BC01F0">
          <w:rPr>
            <w:noProof/>
            <w:webHidden/>
          </w:rPr>
          <w:fldChar w:fldCharType="separate"/>
        </w:r>
        <w:r w:rsidR="009A5B58">
          <w:rPr>
            <w:noProof/>
            <w:webHidden/>
          </w:rPr>
          <w:t>160</w:t>
        </w:r>
        <w:r w:rsidR="00BC01F0">
          <w:rPr>
            <w:noProof/>
            <w:webHidden/>
          </w:rPr>
          <w:fldChar w:fldCharType="end"/>
        </w:r>
      </w:hyperlink>
    </w:p>
    <w:p w14:paraId="1CFC09CC" w14:textId="51EEF4DE" w:rsidR="00BC01F0" w:rsidRDefault="007D4347">
      <w:pPr>
        <w:pStyle w:val="TableofFigures"/>
        <w:tabs>
          <w:tab w:val="right" w:leader="dot" w:pos="9016"/>
        </w:tabs>
        <w:rPr>
          <w:rFonts w:eastAsiaTheme="minorEastAsia"/>
          <w:noProof/>
          <w:lang w:eastAsia="en-AU"/>
        </w:rPr>
      </w:pPr>
      <w:hyperlink w:anchor="_Toc120525352" w:history="1">
        <w:r w:rsidR="00BC01F0" w:rsidRPr="00280B6E">
          <w:rPr>
            <w:rStyle w:val="Hyperlink"/>
            <w:noProof/>
          </w:rPr>
          <w:t>Figure 8.1.1 Subsidised job placements in jobactive and JSA</w:t>
        </w:r>
        <w:r w:rsidR="00BC01F0">
          <w:rPr>
            <w:noProof/>
            <w:webHidden/>
          </w:rPr>
          <w:tab/>
        </w:r>
        <w:r w:rsidR="00BC01F0">
          <w:rPr>
            <w:noProof/>
            <w:webHidden/>
          </w:rPr>
          <w:fldChar w:fldCharType="begin"/>
        </w:r>
        <w:r w:rsidR="00BC01F0">
          <w:rPr>
            <w:noProof/>
            <w:webHidden/>
          </w:rPr>
          <w:instrText xml:space="preserve"> PAGEREF _Toc120525352 \h </w:instrText>
        </w:r>
        <w:r w:rsidR="00BC01F0">
          <w:rPr>
            <w:noProof/>
            <w:webHidden/>
          </w:rPr>
        </w:r>
        <w:r w:rsidR="00BC01F0">
          <w:rPr>
            <w:noProof/>
            <w:webHidden/>
          </w:rPr>
          <w:fldChar w:fldCharType="separate"/>
        </w:r>
        <w:r w:rsidR="009A5B58">
          <w:rPr>
            <w:noProof/>
            <w:webHidden/>
          </w:rPr>
          <w:t>164</w:t>
        </w:r>
        <w:r w:rsidR="00BC01F0">
          <w:rPr>
            <w:noProof/>
            <w:webHidden/>
          </w:rPr>
          <w:fldChar w:fldCharType="end"/>
        </w:r>
      </w:hyperlink>
    </w:p>
    <w:p w14:paraId="0C108C9D" w14:textId="1D191277" w:rsidR="00BC01F0" w:rsidRDefault="007D4347">
      <w:pPr>
        <w:pStyle w:val="TableofFigures"/>
        <w:tabs>
          <w:tab w:val="right" w:leader="dot" w:pos="9016"/>
        </w:tabs>
        <w:rPr>
          <w:rFonts w:eastAsiaTheme="minorEastAsia"/>
          <w:noProof/>
          <w:lang w:eastAsia="en-AU"/>
        </w:rPr>
      </w:pPr>
      <w:hyperlink w:anchor="_Toc120525353" w:history="1">
        <w:r w:rsidR="00BC01F0" w:rsidRPr="00280B6E">
          <w:rPr>
            <w:rStyle w:val="Hyperlink"/>
            <w:noProof/>
          </w:rPr>
          <w:t>Figure 8.1.2 How employers found out about wage subsidies and when the subsidy was offered</w:t>
        </w:r>
        <w:r w:rsidR="00BC01F0">
          <w:rPr>
            <w:noProof/>
            <w:webHidden/>
          </w:rPr>
          <w:tab/>
        </w:r>
        <w:r w:rsidR="00BC01F0">
          <w:rPr>
            <w:noProof/>
            <w:webHidden/>
          </w:rPr>
          <w:fldChar w:fldCharType="begin"/>
        </w:r>
        <w:r w:rsidR="00BC01F0">
          <w:rPr>
            <w:noProof/>
            <w:webHidden/>
          </w:rPr>
          <w:instrText xml:space="preserve"> PAGEREF _Toc120525353 \h </w:instrText>
        </w:r>
        <w:r w:rsidR="00BC01F0">
          <w:rPr>
            <w:noProof/>
            <w:webHidden/>
          </w:rPr>
        </w:r>
        <w:r w:rsidR="00BC01F0">
          <w:rPr>
            <w:noProof/>
            <w:webHidden/>
          </w:rPr>
          <w:fldChar w:fldCharType="separate"/>
        </w:r>
        <w:r w:rsidR="009A5B58">
          <w:rPr>
            <w:noProof/>
            <w:webHidden/>
          </w:rPr>
          <w:t>165</w:t>
        </w:r>
        <w:r w:rsidR="00BC01F0">
          <w:rPr>
            <w:noProof/>
            <w:webHidden/>
          </w:rPr>
          <w:fldChar w:fldCharType="end"/>
        </w:r>
      </w:hyperlink>
    </w:p>
    <w:p w14:paraId="71EF0AAB" w14:textId="48F21E33" w:rsidR="00BC01F0" w:rsidRDefault="007D4347">
      <w:pPr>
        <w:pStyle w:val="TableofFigures"/>
        <w:tabs>
          <w:tab w:val="right" w:leader="dot" w:pos="9016"/>
        </w:tabs>
        <w:rPr>
          <w:rFonts w:eastAsiaTheme="minorEastAsia"/>
          <w:noProof/>
          <w:lang w:eastAsia="en-AU"/>
        </w:rPr>
      </w:pPr>
      <w:hyperlink w:anchor="_Toc120525354" w:history="1">
        <w:r w:rsidR="00BC01F0" w:rsidRPr="00280B6E">
          <w:rPr>
            <w:rStyle w:val="Hyperlink"/>
            <w:noProof/>
          </w:rPr>
          <w:t>Figure 8.1.3 Estimated deadweight loss in the hiring decision</w:t>
        </w:r>
        <w:r w:rsidR="00BC01F0">
          <w:rPr>
            <w:noProof/>
            <w:webHidden/>
          </w:rPr>
          <w:tab/>
        </w:r>
        <w:r w:rsidR="00BC01F0">
          <w:rPr>
            <w:noProof/>
            <w:webHidden/>
          </w:rPr>
          <w:fldChar w:fldCharType="begin"/>
        </w:r>
        <w:r w:rsidR="00BC01F0">
          <w:rPr>
            <w:noProof/>
            <w:webHidden/>
          </w:rPr>
          <w:instrText xml:space="preserve"> PAGEREF _Toc120525354 \h </w:instrText>
        </w:r>
        <w:r w:rsidR="00BC01F0">
          <w:rPr>
            <w:noProof/>
            <w:webHidden/>
          </w:rPr>
        </w:r>
        <w:r w:rsidR="00BC01F0">
          <w:rPr>
            <w:noProof/>
            <w:webHidden/>
          </w:rPr>
          <w:fldChar w:fldCharType="separate"/>
        </w:r>
        <w:r w:rsidR="009A5B58">
          <w:rPr>
            <w:noProof/>
            <w:webHidden/>
          </w:rPr>
          <w:t>167</w:t>
        </w:r>
        <w:r w:rsidR="00BC01F0">
          <w:rPr>
            <w:noProof/>
            <w:webHidden/>
          </w:rPr>
          <w:fldChar w:fldCharType="end"/>
        </w:r>
      </w:hyperlink>
    </w:p>
    <w:p w14:paraId="7A7945B1" w14:textId="62D6CEF5" w:rsidR="00BC01F0" w:rsidRDefault="007D4347">
      <w:pPr>
        <w:pStyle w:val="TableofFigures"/>
        <w:tabs>
          <w:tab w:val="right" w:leader="dot" w:pos="9016"/>
        </w:tabs>
        <w:rPr>
          <w:rFonts w:eastAsiaTheme="minorEastAsia"/>
          <w:noProof/>
          <w:lang w:eastAsia="en-AU"/>
        </w:rPr>
      </w:pPr>
      <w:hyperlink w:anchor="_Toc120525355" w:history="1">
        <w:r w:rsidR="00BC01F0" w:rsidRPr="00280B6E">
          <w:rPr>
            <w:rStyle w:val="Hyperlink"/>
            <w:noProof/>
          </w:rPr>
          <w:t>Figure 8.1.4 Prevalence of wage subsidised and unsubsidised job placements by Stream.</w:t>
        </w:r>
        <w:r w:rsidR="00BC01F0">
          <w:rPr>
            <w:noProof/>
            <w:webHidden/>
          </w:rPr>
          <w:tab/>
        </w:r>
        <w:r w:rsidR="00BC01F0">
          <w:rPr>
            <w:noProof/>
            <w:webHidden/>
          </w:rPr>
          <w:fldChar w:fldCharType="begin"/>
        </w:r>
        <w:r w:rsidR="00BC01F0">
          <w:rPr>
            <w:noProof/>
            <w:webHidden/>
          </w:rPr>
          <w:instrText xml:space="preserve"> PAGEREF _Toc120525355 \h </w:instrText>
        </w:r>
        <w:r w:rsidR="00BC01F0">
          <w:rPr>
            <w:noProof/>
            <w:webHidden/>
          </w:rPr>
        </w:r>
        <w:r w:rsidR="00BC01F0">
          <w:rPr>
            <w:noProof/>
            <w:webHidden/>
          </w:rPr>
          <w:fldChar w:fldCharType="separate"/>
        </w:r>
        <w:r w:rsidR="009A5B58">
          <w:rPr>
            <w:noProof/>
            <w:webHidden/>
          </w:rPr>
          <w:t>169</w:t>
        </w:r>
        <w:r w:rsidR="00BC01F0">
          <w:rPr>
            <w:noProof/>
            <w:webHidden/>
          </w:rPr>
          <w:fldChar w:fldCharType="end"/>
        </w:r>
      </w:hyperlink>
    </w:p>
    <w:p w14:paraId="19739602" w14:textId="3F65436D" w:rsidR="00BC01F0" w:rsidRDefault="007D4347">
      <w:pPr>
        <w:pStyle w:val="TableofFigures"/>
        <w:tabs>
          <w:tab w:val="right" w:leader="dot" w:pos="9016"/>
        </w:tabs>
        <w:rPr>
          <w:rFonts w:eastAsiaTheme="minorEastAsia"/>
          <w:noProof/>
          <w:lang w:eastAsia="en-AU"/>
        </w:rPr>
      </w:pPr>
      <w:hyperlink w:anchor="_Toc120525356" w:history="1">
        <w:r w:rsidR="00BC01F0" w:rsidRPr="00280B6E">
          <w:rPr>
            <w:rStyle w:val="Hyperlink"/>
            <w:noProof/>
          </w:rPr>
          <w:t>Figure 8.1.5 Whether business used wage subsidy to tailor the employment conditions (per cent)</w:t>
        </w:r>
        <w:r w:rsidR="00BC01F0">
          <w:rPr>
            <w:noProof/>
            <w:webHidden/>
          </w:rPr>
          <w:tab/>
        </w:r>
        <w:r w:rsidR="00BC01F0">
          <w:rPr>
            <w:noProof/>
            <w:webHidden/>
          </w:rPr>
          <w:fldChar w:fldCharType="begin"/>
        </w:r>
        <w:r w:rsidR="00BC01F0">
          <w:rPr>
            <w:noProof/>
            <w:webHidden/>
          </w:rPr>
          <w:instrText xml:space="preserve"> PAGEREF _Toc120525356 \h </w:instrText>
        </w:r>
        <w:r w:rsidR="00BC01F0">
          <w:rPr>
            <w:noProof/>
            <w:webHidden/>
          </w:rPr>
        </w:r>
        <w:r w:rsidR="00BC01F0">
          <w:rPr>
            <w:noProof/>
            <w:webHidden/>
          </w:rPr>
          <w:fldChar w:fldCharType="separate"/>
        </w:r>
        <w:r w:rsidR="009A5B58">
          <w:rPr>
            <w:noProof/>
            <w:webHidden/>
          </w:rPr>
          <w:t>170</w:t>
        </w:r>
        <w:r w:rsidR="00BC01F0">
          <w:rPr>
            <w:noProof/>
            <w:webHidden/>
          </w:rPr>
          <w:fldChar w:fldCharType="end"/>
        </w:r>
      </w:hyperlink>
    </w:p>
    <w:p w14:paraId="024E8433" w14:textId="50EC39E0" w:rsidR="00BC01F0" w:rsidRDefault="007D4347">
      <w:pPr>
        <w:pStyle w:val="TableofFigures"/>
        <w:tabs>
          <w:tab w:val="right" w:leader="dot" w:pos="9016"/>
        </w:tabs>
        <w:rPr>
          <w:rFonts w:eastAsiaTheme="minorEastAsia"/>
          <w:noProof/>
          <w:lang w:eastAsia="en-AU"/>
        </w:rPr>
      </w:pPr>
      <w:hyperlink w:anchor="_Toc120525357" w:history="1">
        <w:r w:rsidR="00BC01F0" w:rsidRPr="00280B6E">
          <w:rPr>
            <w:rStyle w:val="Hyperlink"/>
            <w:noProof/>
          </w:rPr>
          <w:t>Figure 8.1.6 Ease or difficult in employing through a provider?</w:t>
        </w:r>
        <w:r w:rsidR="00BC01F0">
          <w:rPr>
            <w:noProof/>
            <w:webHidden/>
          </w:rPr>
          <w:tab/>
        </w:r>
        <w:r w:rsidR="00BC01F0">
          <w:rPr>
            <w:noProof/>
            <w:webHidden/>
          </w:rPr>
          <w:fldChar w:fldCharType="begin"/>
        </w:r>
        <w:r w:rsidR="00BC01F0">
          <w:rPr>
            <w:noProof/>
            <w:webHidden/>
          </w:rPr>
          <w:instrText xml:space="preserve"> PAGEREF _Toc120525357 \h </w:instrText>
        </w:r>
        <w:r w:rsidR="00BC01F0">
          <w:rPr>
            <w:noProof/>
            <w:webHidden/>
          </w:rPr>
        </w:r>
        <w:r w:rsidR="00BC01F0">
          <w:rPr>
            <w:noProof/>
            <w:webHidden/>
          </w:rPr>
          <w:fldChar w:fldCharType="separate"/>
        </w:r>
        <w:r w:rsidR="009A5B58">
          <w:rPr>
            <w:noProof/>
            <w:webHidden/>
          </w:rPr>
          <w:t>177</w:t>
        </w:r>
        <w:r w:rsidR="00BC01F0">
          <w:rPr>
            <w:noProof/>
            <w:webHidden/>
          </w:rPr>
          <w:fldChar w:fldCharType="end"/>
        </w:r>
      </w:hyperlink>
    </w:p>
    <w:p w14:paraId="19325838" w14:textId="5522727F" w:rsidR="00BC01F0" w:rsidRDefault="007D4347">
      <w:pPr>
        <w:pStyle w:val="TableofFigures"/>
        <w:tabs>
          <w:tab w:val="right" w:leader="dot" w:pos="9016"/>
        </w:tabs>
        <w:rPr>
          <w:rFonts w:eastAsiaTheme="minorEastAsia"/>
          <w:noProof/>
          <w:lang w:eastAsia="en-AU"/>
        </w:rPr>
      </w:pPr>
      <w:hyperlink w:anchor="_Toc120525358" w:history="1">
        <w:r w:rsidR="00BC01F0" w:rsidRPr="00280B6E">
          <w:rPr>
            <w:rStyle w:val="Hyperlink"/>
            <w:noProof/>
          </w:rPr>
          <w:t>Figure 8.1.7 How business provided evidence for the wage subsidy payment</w:t>
        </w:r>
        <w:r w:rsidR="00BC01F0">
          <w:rPr>
            <w:noProof/>
            <w:webHidden/>
          </w:rPr>
          <w:tab/>
        </w:r>
        <w:r w:rsidR="00BC01F0">
          <w:rPr>
            <w:noProof/>
            <w:webHidden/>
          </w:rPr>
          <w:fldChar w:fldCharType="begin"/>
        </w:r>
        <w:r w:rsidR="00BC01F0">
          <w:rPr>
            <w:noProof/>
            <w:webHidden/>
          </w:rPr>
          <w:instrText xml:space="preserve"> PAGEREF _Toc120525358 \h </w:instrText>
        </w:r>
        <w:r w:rsidR="00BC01F0">
          <w:rPr>
            <w:noProof/>
            <w:webHidden/>
          </w:rPr>
        </w:r>
        <w:r w:rsidR="00BC01F0">
          <w:rPr>
            <w:noProof/>
            <w:webHidden/>
          </w:rPr>
          <w:fldChar w:fldCharType="separate"/>
        </w:r>
        <w:r w:rsidR="009A5B58">
          <w:rPr>
            <w:noProof/>
            <w:webHidden/>
          </w:rPr>
          <w:t>182</w:t>
        </w:r>
        <w:r w:rsidR="00BC01F0">
          <w:rPr>
            <w:noProof/>
            <w:webHidden/>
          </w:rPr>
          <w:fldChar w:fldCharType="end"/>
        </w:r>
      </w:hyperlink>
    </w:p>
    <w:p w14:paraId="3B6F1EF5" w14:textId="0767F038" w:rsidR="00BC01F0" w:rsidRDefault="007D4347">
      <w:pPr>
        <w:pStyle w:val="TableofFigures"/>
        <w:tabs>
          <w:tab w:val="right" w:leader="dot" w:pos="9016"/>
        </w:tabs>
        <w:rPr>
          <w:rFonts w:eastAsiaTheme="minorEastAsia"/>
          <w:noProof/>
          <w:lang w:eastAsia="en-AU"/>
        </w:rPr>
      </w:pPr>
      <w:hyperlink w:anchor="_Toc120525359" w:history="1">
        <w:r w:rsidR="00BC01F0" w:rsidRPr="00280B6E">
          <w:rPr>
            <w:rStyle w:val="Hyperlink"/>
            <w:noProof/>
          </w:rPr>
          <w:t>Figure 8.1.8 Off income support within two years of job placement (per cent)</w:t>
        </w:r>
        <w:r w:rsidR="00BC01F0">
          <w:rPr>
            <w:noProof/>
            <w:webHidden/>
          </w:rPr>
          <w:tab/>
        </w:r>
        <w:r w:rsidR="00BC01F0">
          <w:rPr>
            <w:noProof/>
            <w:webHidden/>
          </w:rPr>
          <w:fldChar w:fldCharType="begin"/>
        </w:r>
        <w:r w:rsidR="00BC01F0">
          <w:rPr>
            <w:noProof/>
            <w:webHidden/>
          </w:rPr>
          <w:instrText xml:space="preserve"> PAGEREF _Toc120525359 \h </w:instrText>
        </w:r>
        <w:r w:rsidR="00BC01F0">
          <w:rPr>
            <w:noProof/>
            <w:webHidden/>
          </w:rPr>
        </w:r>
        <w:r w:rsidR="00BC01F0">
          <w:rPr>
            <w:noProof/>
            <w:webHidden/>
          </w:rPr>
          <w:fldChar w:fldCharType="separate"/>
        </w:r>
        <w:r w:rsidR="009A5B58">
          <w:rPr>
            <w:noProof/>
            <w:webHidden/>
          </w:rPr>
          <w:t>193</w:t>
        </w:r>
        <w:r w:rsidR="00BC01F0">
          <w:rPr>
            <w:noProof/>
            <w:webHidden/>
          </w:rPr>
          <w:fldChar w:fldCharType="end"/>
        </w:r>
      </w:hyperlink>
    </w:p>
    <w:p w14:paraId="310379D7" w14:textId="2E0B6BFB" w:rsidR="00BC01F0" w:rsidRDefault="007D4347">
      <w:pPr>
        <w:pStyle w:val="TableofFigures"/>
        <w:tabs>
          <w:tab w:val="right" w:leader="dot" w:pos="9016"/>
        </w:tabs>
        <w:rPr>
          <w:rFonts w:eastAsiaTheme="minorEastAsia"/>
          <w:noProof/>
          <w:lang w:eastAsia="en-AU"/>
        </w:rPr>
      </w:pPr>
      <w:hyperlink w:anchor="_Toc120525360" w:history="1">
        <w:r w:rsidR="00BC01F0" w:rsidRPr="00280B6E">
          <w:rPr>
            <w:rStyle w:val="Hyperlink"/>
            <w:noProof/>
          </w:rPr>
          <w:t>Figure 8.2.1 Preferred methods of recruitment – jobactive employers (per cent)</w:t>
        </w:r>
        <w:r w:rsidR="00BC01F0">
          <w:rPr>
            <w:noProof/>
            <w:webHidden/>
          </w:rPr>
          <w:tab/>
        </w:r>
        <w:r w:rsidR="00BC01F0">
          <w:rPr>
            <w:noProof/>
            <w:webHidden/>
          </w:rPr>
          <w:fldChar w:fldCharType="begin"/>
        </w:r>
        <w:r w:rsidR="00BC01F0">
          <w:rPr>
            <w:noProof/>
            <w:webHidden/>
          </w:rPr>
          <w:instrText xml:space="preserve"> PAGEREF _Toc120525360 \h </w:instrText>
        </w:r>
        <w:r w:rsidR="00BC01F0">
          <w:rPr>
            <w:noProof/>
            <w:webHidden/>
          </w:rPr>
        </w:r>
        <w:r w:rsidR="00BC01F0">
          <w:rPr>
            <w:noProof/>
            <w:webHidden/>
          </w:rPr>
          <w:fldChar w:fldCharType="separate"/>
        </w:r>
        <w:r w:rsidR="009A5B58">
          <w:rPr>
            <w:noProof/>
            <w:webHidden/>
          </w:rPr>
          <w:t>194</w:t>
        </w:r>
        <w:r w:rsidR="00BC01F0">
          <w:rPr>
            <w:noProof/>
            <w:webHidden/>
          </w:rPr>
          <w:fldChar w:fldCharType="end"/>
        </w:r>
      </w:hyperlink>
    </w:p>
    <w:p w14:paraId="6D6608F7" w14:textId="64A3EE9B" w:rsidR="00BC01F0" w:rsidRDefault="007D4347">
      <w:pPr>
        <w:pStyle w:val="TableofFigures"/>
        <w:tabs>
          <w:tab w:val="right" w:leader="dot" w:pos="9016"/>
        </w:tabs>
        <w:rPr>
          <w:rFonts w:eastAsiaTheme="minorEastAsia"/>
          <w:noProof/>
          <w:lang w:eastAsia="en-AU"/>
        </w:rPr>
      </w:pPr>
      <w:hyperlink w:anchor="_Toc120525361" w:history="1">
        <w:r w:rsidR="00BC01F0" w:rsidRPr="00280B6E">
          <w:rPr>
            <w:rStyle w:val="Hyperlink"/>
            <w:noProof/>
          </w:rPr>
          <w:t>Figure 8.2.2 Employer use of online recruitment platforms (per cent)</w:t>
        </w:r>
        <w:r w:rsidR="00BC01F0">
          <w:rPr>
            <w:noProof/>
            <w:webHidden/>
          </w:rPr>
          <w:tab/>
        </w:r>
        <w:r w:rsidR="00BC01F0">
          <w:rPr>
            <w:noProof/>
            <w:webHidden/>
          </w:rPr>
          <w:fldChar w:fldCharType="begin"/>
        </w:r>
        <w:r w:rsidR="00BC01F0">
          <w:rPr>
            <w:noProof/>
            <w:webHidden/>
          </w:rPr>
          <w:instrText xml:space="preserve"> PAGEREF _Toc120525361 \h </w:instrText>
        </w:r>
        <w:r w:rsidR="00BC01F0">
          <w:rPr>
            <w:noProof/>
            <w:webHidden/>
          </w:rPr>
        </w:r>
        <w:r w:rsidR="00BC01F0">
          <w:rPr>
            <w:noProof/>
            <w:webHidden/>
          </w:rPr>
          <w:fldChar w:fldCharType="separate"/>
        </w:r>
        <w:r w:rsidR="009A5B58">
          <w:rPr>
            <w:noProof/>
            <w:webHidden/>
          </w:rPr>
          <w:t>195</w:t>
        </w:r>
        <w:r w:rsidR="00BC01F0">
          <w:rPr>
            <w:noProof/>
            <w:webHidden/>
          </w:rPr>
          <w:fldChar w:fldCharType="end"/>
        </w:r>
      </w:hyperlink>
    </w:p>
    <w:p w14:paraId="7E72E017" w14:textId="75292512" w:rsidR="00BC01F0" w:rsidRDefault="007D4347">
      <w:pPr>
        <w:pStyle w:val="TableofFigures"/>
        <w:tabs>
          <w:tab w:val="right" w:leader="dot" w:pos="9016"/>
        </w:tabs>
        <w:rPr>
          <w:rFonts w:eastAsiaTheme="minorEastAsia"/>
          <w:noProof/>
          <w:lang w:eastAsia="en-AU"/>
        </w:rPr>
      </w:pPr>
      <w:hyperlink w:anchor="_Toc120525362" w:history="1">
        <w:r w:rsidR="00BC01F0" w:rsidRPr="00280B6E">
          <w:rPr>
            <w:rStyle w:val="Hyperlink"/>
            <w:noProof/>
          </w:rPr>
          <w:t>Figure 8.2.3 How jobactive provider site staff engage with employers (number of sites)</w:t>
        </w:r>
        <w:r w:rsidR="00BC01F0">
          <w:rPr>
            <w:noProof/>
            <w:webHidden/>
          </w:rPr>
          <w:tab/>
        </w:r>
        <w:r w:rsidR="00BC01F0">
          <w:rPr>
            <w:noProof/>
            <w:webHidden/>
          </w:rPr>
          <w:fldChar w:fldCharType="begin"/>
        </w:r>
        <w:r w:rsidR="00BC01F0">
          <w:rPr>
            <w:noProof/>
            <w:webHidden/>
          </w:rPr>
          <w:instrText xml:space="preserve"> PAGEREF _Toc120525362 \h </w:instrText>
        </w:r>
        <w:r w:rsidR="00BC01F0">
          <w:rPr>
            <w:noProof/>
            <w:webHidden/>
          </w:rPr>
        </w:r>
        <w:r w:rsidR="00BC01F0">
          <w:rPr>
            <w:noProof/>
            <w:webHidden/>
          </w:rPr>
          <w:fldChar w:fldCharType="separate"/>
        </w:r>
        <w:r w:rsidR="009A5B58">
          <w:rPr>
            <w:noProof/>
            <w:webHidden/>
          </w:rPr>
          <w:t>199</w:t>
        </w:r>
        <w:r w:rsidR="00BC01F0">
          <w:rPr>
            <w:noProof/>
            <w:webHidden/>
          </w:rPr>
          <w:fldChar w:fldCharType="end"/>
        </w:r>
      </w:hyperlink>
    </w:p>
    <w:p w14:paraId="180BD602" w14:textId="39FCB12F" w:rsidR="00BC01F0" w:rsidRDefault="007D4347">
      <w:pPr>
        <w:pStyle w:val="TableofFigures"/>
        <w:tabs>
          <w:tab w:val="right" w:leader="dot" w:pos="9016"/>
        </w:tabs>
        <w:rPr>
          <w:rFonts w:eastAsiaTheme="minorEastAsia"/>
          <w:noProof/>
          <w:lang w:eastAsia="en-AU"/>
        </w:rPr>
      </w:pPr>
      <w:hyperlink w:anchor="_Toc120525363" w:history="1">
        <w:r w:rsidR="00BC01F0" w:rsidRPr="00280B6E">
          <w:rPr>
            <w:rStyle w:val="Hyperlink"/>
            <w:noProof/>
          </w:rPr>
          <w:t>Figure 8.2.4 Providers influence placement of Stream B and Stream C participants (per cent)</w:t>
        </w:r>
        <w:r w:rsidR="00BC01F0">
          <w:rPr>
            <w:noProof/>
            <w:webHidden/>
          </w:rPr>
          <w:tab/>
        </w:r>
        <w:r w:rsidR="00BC01F0">
          <w:rPr>
            <w:noProof/>
            <w:webHidden/>
          </w:rPr>
          <w:fldChar w:fldCharType="begin"/>
        </w:r>
        <w:r w:rsidR="00BC01F0">
          <w:rPr>
            <w:noProof/>
            <w:webHidden/>
          </w:rPr>
          <w:instrText xml:space="preserve"> PAGEREF _Toc120525363 \h </w:instrText>
        </w:r>
        <w:r w:rsidR="00BC01F0">
          <w:rPr>
            <w:noProof/>
            <w:webHidden/>
          </w:rPr>
        </w:r>
        <w:r w:rsidR="00BC01F0">
          <w:rPr>
            <w:noProof/>
            <w:webHidden/>
          </w:rPr>
          <w:fldChar w:fldCharType="separate"/>
        </w:r>
        <w:r w:rsidR="009A5B58">
          <w:rPr>
            <w:noProof/>
            <w:webHidden/>
          </w:rPr>
          <w:t>200</w:t>
        </w:r>
        <w:r w:rsidR="00BC01F0">
          <w:rPr>
            <w:noProof/>
            <w:webHidden/>
          </w:rPr>
          <w:fldChar w:fldCharType="end"/>
        </w:r>
      </w:hyperlink>
    </w:p>
    <w:p w14:paraId="191DC3C0" w14:textId="07956F5E" w:rsidR="00BC01F0" w:rsidRDefault="007D4347">
      <w:pPr>
        <w:pStyle w:val="TableofFigures"/>
        <w:tabs>
          <w:tab w:val="right" w:leader="dot" w:pos="9016"/>
        </w:tabs>
        <w:rPr>
          <w:rFonts w:eastAsiaTheme="minorEastAsia"/>
          <w:noProof/>
          <w:lang w:eastAsia="en-AU"/>
        </w:rPr>
      </w:pPr>
      <w:hyperlink w:anchor="_Toc120525364" w:history="1">
        <w:r w:rsidR="00BC01F0" w:rsidRPr="00280B6E">
          <w:rPr>
            <w:rStyle w:val="Hyperlink"/>
            <w:noProof/>
          </w:rPr>
          <w:t>Figure 8.2.5 Employer perceptions of quality of participant referrals (per cent)</w:t>
        </w:r>
        <w:r w:rsidR="00BC01F0">
          <w:rPr>
            <w:noProof/>
            <w:webHidden/>
          </w:rPr>
          <w:tab/>
        </w:r>
        <w:r w:rsidR="00BC01F0">
          <w:rPr>
            <w:noProof/>
            <w:webHidden/>
          </w:rPr>
          <w:fldChar w:fldCharType="begin"/>
        </w:r>
        <w:r w:rsidR="00BC01F0">
          <w:rPr>
            <w:noProof/>
            <w:webHidden/>
          </w:rPr>
          <w:instrText xml:space="preserve"> PAGEREF _Toc120525364 \h </w:instrText>
        </w:r>
        <w:r w:rsidR="00BC01F0">
          <w:rPr>
            <w:noProof/>
            <w:webHidden/>
          </w:rPr>
        </w:r>
        <w:r w:rsidR="00BC01F0">
          <w:rPr>
            <w:noProof/>
            <w:webHidden/>
          </w:rPr>
          <w:fldChar w:fldCharType="separate"/>
        </w:r>
        <w:r w:rsidR="009A5B58">
          <w:rPr>
            <w:noProof/>
            <w:webHidden/>
          </w:rPr>
          <w:t>205</w:t>
        </w:r>
        <w:r w:rsidR="00BC01F0">
          <w:rPr>
            <w:noProof/>
            <w:webHidden/>
          </w:rPr>
          <w:fldChar w:fldCharType="end"/>
        </w:r>
      </w:hyperlink>
    </w:p>
    <w:p w14:paraId="25EB58FF" w14:textId="07C0437F" w:rsidR="00BC01F0" w:rsidRDefault="007D4347">
      <w:pPr>
        <w:pStyle w:val="TableofFigures"/>
        <w:tabs>
          <w:tab w:val="right" w:leader="dot" w:pos="9016"/>
        </w:tabs>
        <w:rPr>
          <w:rFonts w:eastAsiaTheme="minorEastAsia"/>
          <w:noProof/>
          <w:lang w:eastAsia="en-AU"/>
        </w:rPr>
      </w:pPr>
      <w:hyperlink w:anchor="_Toc120525365" w:history="1">
        <w:r w:rsidR="00BC01F0" w:rsidRPr="00280B6E">
          <w:rPr>
            <w:rStyle w:val="Hyperlink"/>
            <w:noProof/>
          </w:rPr>
          <w:t>Figure 8.2.6 Employer perceptions of jobactive participant vocational skills (per cent)</w:t>
        </w:r>
        <w:r w:rsidR="00BC01F0">
          <w:rPr>
            <w:noProof/>
            <w:webHidden/>
          </w:rPr>
          <w:tab/>
        </w:r>
        <w:r w:rsidR="00BC01F0">
          <w:rPr>
            <w:noProof/>
            <w:webHidden/>
          </w:rPr>
          <w:fldChar w:fldCharType="begin"/>
        </w:r>
        <w:r w:rsidR="00BC01F0">
          <w:rPr>
            <w:noProof/>
            <w:webHidden/>
          </w:rPr>
          <w:instrText xml:space="preserve"> PAGEREF _Toc120525365 \h </w:instrText>
        </w:r>
        <w:r w:rsidR="00BC01F0">
          <w:rPr>
            <w:noProof/>
            <w:webHidden/>
          </w:rPr>
        </w:r>
        <w:r w:rsidR="00BC01F0">
          <w:rPr>
            <w:noProof/>
            <w:webHidden/>
          </w:rPr>
          <w:fldChar w:fldCharType="separate"/>
        </w:r>
        <w:r w:rsidR="009A5B58">
          <w:rPr>
            <w:noProof/>
            <w:webHidden/>
          </w:rPr>
          <w:t>206</w:t>
        </w:r>
        <w:r w:rsidR="00BC01F0">
          <w:rPr>
            <w:noProof/>
            <w:webHidden/>
          </w:rPr>
          <w:fldChar w:fldCharType="end"/>
        </w:r>
      </w:hyperlink>
    </w:p>
    <w:p w14:paraId="50C1E39C" w14:textId="308DFA90" w:rsidR="00BC01F0" w:rsidRDefault="007D4347">
      <w:pPr>
        <w:pStyle w:val="TableofFigures"/>
        <w:tabs>
          <w:tab w:val="right" w:leader="dot" w:pos="9016"/>
        </w:tabs>
        <w:rPr>
          <w:rFonts w:eastAsiaTheme="minorEastAsia"/>
          <w:noProof/>
          <w:lang w:eastAsia="en-AU"/>
        </w:rPr>
      </w:pPr>
      <w:hyperlink w:anchor="_Toc120525366" w:history="1">
        <w:r w:rsidR="00BC01F0" w:rsidRPr="00280B6E">
          <w:rPr>
            <w:rStyle w:val="Hyperlink"/>
            <w:noProof/>
          </w:rPr>
          <w:t>Figure 8.2.7 Employer perceptions of suitability of job seeker non-vocational skills (per cent)</w:t>
        </w:r>
        <w:r w:rsidR="00BC01F0">
          <w:rPr>
            <w:noProof/>
            <w:webHidden/>
          </w:rPr>
          <w:tab/>
        </w:r>
        <w:r w:rsidR="00BC01F0">
          <w:rPr>
            <w:noProof/>
            <w:webHidden/>
          </w:rPr>
          <w:fldChar w:fldCharType="begin"/>
        </w:r>
        <w:r w:rsidR="00BC01F0">
          <w:rPr>
            <w:noProof/>
            <w:webHidden/>
          </w:rPr>
          <w:instrText xml:space="preserve"> PAGEREF _Toc120525366 \h </w:instrText>
        </w:r>
        <w:r w:rsidR="00BC01F0">
          <w:rPr>
            <w:noProof/>
            <w:webHidden/>
          </w:rPr>
        </w:r>
        <w:r w:rsidR="00BC01F0">
          <w:rPr>
            <w:noProof/>
            <w:webHidden/>
          </w:rPr>
          <w:fldChar w:fldCharType="separate"/>
        </w:r>
        <w:r w:rsidR="009A5B58">
          <w:rPr>
            <w:noProof/>
            <w:webHidden/>
          </w:rPr>
          <w:t>207</w:t>
        </w:r>
        <w:r w:rsidR="00BC01F0">
          <w:rPr>
            <w:noProof/>
            <w:webHidden/>
          </w:rPr>
          <w:fldChar w:fldCharType="end"/>
        </w:r>
      </w:hyperlink>
    </w:p>
    <w:p w14:paraId="3945C19F" w14:textId="057BDD51" w:rsidR="00BC01F0" w:rsidRDefault="007D4347">
      <w:pPr>
        <w:pStyle w:val="TableofFigures"/>
        <w:tabs>
          <w:tab w:val="right" w:leader="dot" w:pos="9016"/>
        </w:tabs>
        <w:rPr>
          <w:rFonts w:eastAsiaTheme="minorEastAsia"/>
          <w:noProof/>
          <w:lang w:eastAsia="en-AU"/>
        </w:rPr>
      </w:pPr>
      <w:hyperlink w:anchor="_Toc120525367" w:history="1">
        <w:r w:rsidR="00BC01F0" w:rsidRPr="00280B6E">
          <w:rPr>
            <w:rStyle w:val="Hyperlink"/>
            <w:noProof/>
          </w:rPr>
          <w:t>Figure 8.2.8 Employer perceptions of quality recruitment support (per cent)</w:t>
        </w:r>
        <w:r w:rsidR="00BC01F0">
          <w:rPr>
            <w:noProof/>
            <w:webHidden/>
          </w:rPr>
          <w:tab/>
        </w:r>
        <w:r w:rsidR="00BC01F0">
          <w:rPr>
            <w:noProof/>
            <w:webHidden/>
          </w:rPr>
          <w:fldChar w:fldCharType="begin"/>
        </w:r>
        <w:r w:rsidR="00BC01F0">
          <w:rPr>
            <w:noProof/>
            <w:webHidden/>
          </w:rPr>
          <w:instrText xml:space="preserve"> PAGEREF _Toc120525367 \h </w:instrText>
        </w:r>
        <w:r w:rsidR="00BC01F0">
          <w:rPr>
            <w:noProof/>
            <w:webHidden/>
          </w:rPr>
        </w:r>
        <w:r w:rsidR="00BC01F0">
          <w:rPr>
            <w:noProof/>
            <w:webHidden/>
          </w:rPr>
          <w:fldChar w:fldCharType="separate"/>
        </w:r>
        <w:r w:rsidR="009A5B58">
          <w:rPr>
            <w:noProof/>
            <w:webHidden/>
          </w:rPr>
          <w:t>209</w:t>
        </w:r>
        <w:r w:rsidR="00BC01F0">
          <w:rPr>
            <w:noProof/>
            <w:webHidden/>
          </w:rPr>
          <w:fldChar w:fldCharType="end"/>
        </w:r>
      </w:hyperlink>
    </w:p>
    <w:p w14:paraId="4421C475" w14:textId="44E743A9" w:rsidR="00BC01F0" w:rsidRDefault="007D4347">
      <w:pPr>
        <w:pStyle w:val="TableofFigures"/>
        <w:tabs>
          <w:tab w:val="right" w:leader="dot" w:pos="9016"/>
        </w:tabs>
        <w:rPr>
          <w:rFonts w:eastAsiaTheme="minorEastAsia"/>
          <w:noProof/>
          <w:lang w:eastAsia="en-AU"/>
        </w:rPr>
      </w:pPr>
      <w:hyperlink w:anchor="_Toc120525368" w:history="1">
        <w:r w:rsidR="00BC01F0" w:rsidRPr="00280B6E">
          <w:rPr>
            <w:rStyle w:val="Hyperlink"/>
            <w:noProof/>
          </w:rPr>
          <w:t>Figure 8.2.9 Employer perceptions of quality of pre-employment support (per cent)</w:t>
        </w:r>
        <w:r w:rsidR="00BC01F0">
          <w:rPr>
            <w:noProof/>
            <w:webHidden/>
          </w:rPr>
          <w:tab/>
        </w:r>
        <w:r w:rsidR="00BC01F0">
          <w:rPr>
            <w:noProof/>
            <w:webHidden/>
          </w:rPr>
          <w:fldChar w:fldCharType="begin"/>
        </w:r>
        <w:r w:rsidR="00BC01F0">
          <w:rPr>
            <w:noProof/>
            <w:webHidden/>
          </w:rPr>
          <w:instrText xml:space="preserve"> PAGEREF _Toc120525368 \h </w:instrText>
        </w:r>
        <w:r w:rsidR="00BC01F0">
          <w:rPr>
            <w:noProof/>
            <w:webHidden/>
          </w:rPr>
        </w:r>
        <w:r w:rsidR="00BC01F0">
          <w:rPr>
            <w:noProof/>
            <w:webHidden/>
          </w:rPr>
          <w:fldChar w:fldCharType="separate"/>
        </w:r>
        <w:r w:rsidR="009A5B58">
          <w:rPr>
            <w:noProof/>
            <w:webHidden/>
          </w:rPr>
          <w:t>210</w:t>
        </w:r>
        <w:r w:rsidR="00BC01F0">
          <w:rPr>
            <w:noProof/>
            <w:webHidden/>
          </w:rPr>
          <w:fldChar w:fldCharType="end"/>
        </w:r>
      </w:hyperlink>
    </w:p>
    <w:p w14:paraId="5E7A9238" w14:textId="76A9B816" w:rsidR="00BC01F0" w:rsidRDefault="007D4347">
      <w:pPr>
        <w:pStyle w:val="TableofFigures"/>
        <w:tabs>
          <w:tab w:val="right" w:leader="dot" w:pos="9016"/>
        </w:tabs>
        <w:rPr>
          <w:rFonts w:eastAsiaTheme="minorEastAsia"/>
          <w:noProof/>
          <w:lang w:eastAsia="en-AU"/>
        </w:rPr>
      </w:pPr>
      <w:hyperlink w:anchor="_Toc120525369" w:history="1">
        <w:r w:rsidR="00BC01F0" w:rsidRPr="00280B6E">
          <w:rPr>
            <w:rStyle w:val="Hyperlink"/>
            <w:noProof/>
          </w:rPr>
          <w:t>Figure 8.2.10 Employer perceptions of quality of post placement support (per cent)</w:t>
        </w:r>
        <w:r w:rsidR="00BC01F0">
          <w:rPr>
            <w:noProof/>
            <w:webHidden/>
          </w:rPr>
          <w:tab/>
        </w:r>
        <w:r w:rsidR="00BC01F0">
          <w:rPr>
            <w:noProof/>
            <w:webHidden/>
          </w:rPr>
          <w:fldChar w:fldCharType="begin"/>
        </w:r>
        <w:r w:rsidR="00BC01F0">
          <w:rPr>
            <w:noProof/>
            <w:webHidden/>
          </w:rPr>
          <w:instrText xml:space="preserve"> PAGEREF _Toc120525369 \h </w:instrText>
        </w:r>
        <w:r w:rsidR="00BC01F0">
          <w:rPr>
            <w:noProof/>
            <w:webHidden/>
          </w:rPr>
        </w:r>
        <w:r w:rsidR="00BC01F0">
          <w:rPr>
            <w:noProof/>
            <w:webHidden/>
          </w:rPr>
          <w:fldChar w:fldCharType="separate"/>
        </w:r>
        <w:r w:rsidR="009A5B58">
          <w:rPr>
            <w:noProof/>
            <w:webHidden/>
          </w:rPr>
          <w:t>210</w:t>
        </w:r>
        <w:r w:rsidR="00BC01F0">
          <w:rPr>
            <w:noProof/>
            <w:webHidden/>
          </w:rPr>
          <w:fldChar w:fldCharType="end"/>
        </w:r>
      </w:hyperlink>
    </w:p>
    <w:p w14:paraId="1F4866C1" w14:textId="18BB026F" w:rsidR="00BC01F0" w:rsidRDefault="007D4347">
      <w:pPr>
        <w:pStyle w:val="TableofFigures"/>
        <w:tabs>
          <w:tab w:val="right" w:leader="dot" w:pos="9016"/>
        </w:tabs>
        <w:rPr>
          <w:rFonts w:eastAsiaTheme="minorEastAsia"/>
          <w:noProof/>
          <w:lang w:eastAsia="en-AU"/>
        </w:rPr>
      </w:pPr>
      <w:hyperlink w:anchor="_Toc120525370" w:history="1">
        <w:r w:rsidR="00BC01F0" w:rsidRPr="00280B6E">
          <w:rPr>
            <w:rStyle w:val="Hyperlink"/>
            <w:noProof/>
          </w:rPr>
          <w:t>Figure 8.2.11 Quality of employer and jobactive provider business relationships (per cent)</w:t>
        </w:r>
        <w:r w:rsidR="00BC01F0">
          <w:rPr>
            <w:noProof/>
            <w:webHidden/>
          </w:rPr>
          <w:tab/>
        </w:r>
        <w:r w:rsidR="00BC01F0">
          <w:rPr>
            <w:noProof/>
            <w:webHidden/>
          </w:rPr>
          <w:fldChar w:fldCharType="begin"/>
        </w:r>
        <w:r w:rsidR="00BC01F0">
          <w:rPr>
            <w:noProof/>
            <w:webHidden/>
          </w:rPr>
          <w:instrText xml:space="preserve"> PAGEREF _Toc120525370 \h </w:instrText>
        </w:r>
        <w:r w:rsidR="00BC01F0">
          <w:rPr>
            <w:noProof/>
            <w:webHidden/>
          </w:rPr>
        </w:r>
        <w:r w:rsidR="00BC01F0">
          <w:rPr>
            <w:noProof/>
            <w:webHidden/>
          </w:rPr>
          <w:fldChar w:fldCharType="separate"/>
        </w:r>
        <w:r w:rsidR="009A5B58">
          <w:rPr>
            <w:noProof/>
            <w:webHidden/>
          </w:rPr>
          <w:t>211</w:t>
        </w:r>
        <w:r w:rsidR="00BC01F0">
          <w:rPr>
            <w:noProof/>
            <w:webHidden/>
          </w:rPr>
          <w:fldChar w:fldCharType="end"/>
        </w:r>
      </w:hyperlink>
    </w:p>
    <w:p w14:paraId="379ACFFB" w14:textId="4BBF7A9D" w:rsidR="00BC01F0" w:rsidRDefault="007D4347">
      <w:pPr>
        <w:pStyle w:val="TableofFigures"/>
        <w:tabs>
          <w:tab w:val="right" w:leader="dot" w:pos="9016"/>
        </w:tabs>
        <w:rPr>
          <w:rFonts w:eastAsiaTheme="minorEastAsia"/>
          <w:noProof/>
          <w:lang w:eastAsia="en-AU"/>
        </w:rPr>
      </w:pPr>
      <w:hyperlink w:anchor="_Toc120525371" w:history="1">
        <w:r w:rsidR="00BC01F0" w:rsidRPr="00280B6E">
          <w:rPr>
            <w:rStyle w:val="Hyperlink"/>
            <w:noProof/>
          </w:rPr>
          <w:t>Figure 8.2.12 Employer satisfaction with jobactive provider service and support (per cent)</w:t>
        </w:r>
        <w:r w:rsidR="00BC01F0">
          <w:rPr>
            <w:noProof/>
            <w:webHidden/>
          </w:rPr>
          <w:tab/>
        </w:r>
        <w:r w:rsidR="00BC01F0">
          <w:rPr>
            <w:noProof/>
            <w:webHidden/>
          </w:rPr>
          <w:fldChar w:fldCharType="begin"/>
        </w:r>
        <w:r w:rsidR="00BC01F0">
          <w:rPr>
            <w:noProof/>
            <w:webHidden/>
          </w:rPr>
          <w:instrText xml:space="preserve"> PAGEREF _Toc120525371 \h </w:instrText>
        </w:r>
        <w:r w:rsidR="00BC01F0">
          <w:rPr>
            <w:noProof/>
            <w:webHidden/>
          </w:rPr>
        </w:r>
        <w:r w:rsidR="00BC01F0">
          <w:rPr>
            <w:noProof/>
            <w:webHidden/>
          </w:rPr>
          <w:fldChar w:fldCharType="separate"/>
        </w:r>
        <w:r w:rsidR="009A5B58">
          <w:rPr>
            <w:noProof/>
            <w:webHidden/>
          </w:rPr>
          <w:t>212</w:t>
        </w:r>
        <w:r w:rsidR="00BC01F0">
          <w:rPr>
            <w:noProof/>
            <w:webHidden/>
          </w:rPr>
          <w:fldChar w:fldCharType="end"/>
        </w:r>
      </w:hyperlink>
    </w:p>
    <w:p w14:paraId="4929B02B" w14:textId="3BD158BE" w:rsidR="00BC01F0" w:rsidRDefault="007D4347">
      <w:pPr>
        <w:pStyle w:val="TableofFigures"/>
        <w:tabs>
          <w:tab w:val="right" w:leader="dot" w:pos="9016"/>
        </w:tabs>
        <w:rPr>
          <w:rFonts w:eastAsiaTheme="minorEastAsia"/>
          <w:noProof/>
          <w:lang w:eastAsia="en-AU"/>
        </w:rPr>
      </w:pPr>
      <w:hyperlink w:anchor="_Toc120525372" w:history="1">
        <w:r w:rsidR="00BC01F0" w:rsidRPr="00280B6E">
          <w:rPr>
            <w:rStyle w:val="Hyperlink"/>
            <w:noProof/>
          </w:rPr>
          <w:t>Figure 8.2.13 Intention to use jobactive provider in the future (per cent)</w:t>
        </w:r>
        <w:r w:rsidR="00BC01F0">
          <w:rPr>
            <w:noProof/>
            <w:webHidden/>
          </w:rPr>
          <w:tab/>
        </w:r>
        <w:r w:rsidR="00BC01F0">
          <w:rPr>
            <w:noProof/>
            <w:webHidden/>
          </w:rPr>
          <w:fldChar w:fldCharType="begin"/>
        </w:r>
        <w:r w:rsidR="00BC01F0">
          <w:rPr>
            <w:noProof/>
            <w:webHidden/>
          </w:rPr>
          <w:instrText xml:space="preserve"> PAGEREF _Toc120525372 \h </w:instrText>
        </w:r>
        <w:r w:rsidR="00BC01F0">
          <w:rPr>
            <w:noProof/>
            <w:webHidden/>
          </w:rPr>
        </w:r>
        <w:r w:rsidR="00BC01F0">
          <w:rPr>
            <w:noProof/>
            <w:webHidden/>
          </w:rPr>
          <w:fldChar w:fldCharType="separate"/>
        </w:r>
        <w:r w:rsidR="009A5B58">
          <w:rPr>
            <w:noProof/>
            <w:webHidden/>
          </w:rPr>
          <w:t>212</w:t>
        </w:r>
        <w:r w:rsidR="00BC01F0">
          <w:rPr>
            <w:noProof/>
            <w:webHidden/>
          </w:rPr>
          <w:fldChar w:fldCharType="end"/>
        </w:r>
      </w:hyperlink>
    </w:p>
    <w:p w14:paraId="5F582F3F" w14:textId="4967E9CF" w:rsidR="00BC01F0" w:rsidRDefault="007D4347">
      <w:pPr>
        <w:pStyle w:val="TableofFigures"/>
        <w:tabs>
          <w:tab w:val="right" w:leader="dot" w:pos="9016"/>
        </w:tabs>
        <w:rPr>
          <w:rFonts w:eastAsiaTheme="minorEastAsia"/>
          <w:noProof/>
          <w:lang w:eastAsia="en-AU"/>
        </w:rPr>
      </w:pPr>
      <w:hyperlink w:anchor="_Toc120525373" w:history="1">
        <w:r w:rsidR="00BC01F0" w:rsidRPr="00280B6E">
          <w:rPr>
            <w:rStyle w:val="Hyperlink"/>
            <w:noProof/>
          </w:rPr>
          <w:t>Figure 9.3.1 Accumulated proportion of all participants who are Indigenous, by JSCI score</w:t>
        </w:r>
        <w:r w:rsidR="00BC01F0">
          <w:rPr>
            <w:noProof/>
            <w:webHidden/>
          </w:rPr>
          <w:tab/>
        </w:r>
        <w:r w:rsidR="00BC01F0">
          <w:rPr>
            <w:noProof/>
            <w:webHidden/>
          </w:rPr>
          <w:fldChar w:fldCharType="begin"/>
        </w:r>
        <w:r w:rsidR="00BC01F0">
          <w:rPr>
            <w:noProof/>
            <w:webHidden/>
          </w:rPr>
          <w:instrText xml:space="preserve"> PAGEREF _Toc120525373 \h </w:instrText>
        </w:r>
        <w:r w:rsidR="00BC01F0">
          <w:rPr>
            <w:noProof/>
            <w:webHidden/>
          </w:rPr>
        </w:r>
        <w:r w:rsidR="00BC01F0">
          <w:rPr>
            <w:noProof/>
            <w:webHidden/>
          </w:rPr>
          <w:fldChar w:fldCharType="separate"/>
        </w:r>
        <w:r w:rsidR="009A5B58">
          <w:rPr>
            <w:noProof/>
            <w:webHidden/>
          </w:rPr>
          <w:t>221</w:t>
        </w:r>
        <w:r w:rsidR="00BC01F0">
          <w:rPr>
            <w:noProof/>
            <w:webHidden/>
          </w:rPr>
          <w:fldChar w:fldCharType="end"/>
        </w:r>
      </w:hyperlink>
    </w:p>
    <w:p w14:paraId="5519649E" w14:textId="2EF816B1" w:rsidR="00BC01F0" w:rsidRDefault="007D4347">
      <w:pPr>
        <w:pStyle w:val="TableofFigures"/>
        <w:tabs>
          <w:tab w:val="right" w:leader="dot" w:pos="9016"/>
        </w:tabs>
        <w:rPr>
          <w:rFonts w:eastAsiaTheme="minorEastAsia"/>
          <w:noProof/>
          <w:lang w:eastAsia="en-AU"/>
        </w:rPr>
      </w:pPr>
      <w:hyperlink w:anchor="_Toc120525374" w:history="1">
        <w:r w:rsidR="00BC01F0" w:rsidRPr="00280B6E">
          <w:rPr>
            <w:rStyle w:val="Hyperlink"/>
            <w:noProof/>
          </w:rPr>
          <w:t>Figure 9.3.2 Star Ratings for contracts by operating status (for-profit and not-for-profit)</w:t>
        </w:r>
        <w:r w:rsidR="00BC01F0">
          <w:rPr>
            <w:noProof/>
            <w:webHidden/>
          </w:rPr>
          <w:tab/>
        </w:r>
        <w:r w:rsidR="00BC01F0">
          <w:rPr>
            <w:noProof/>
            <w:webHidden/>
          </w:rPr>
          <w:fldChar w:fldCharType="begin"/>
        </w:r>
        <w:r w:rsidR="00BC01F0">
          <w:rPr>
            <w:noProof/>
            <w:webHidden/>
          </w:rPr>
          <w:instrText xml:space="preserve"> PAGEREF _Toc120525374 \h </w:instrText>
        </w:r>
        <w:r w:rsidR="00BC01F0">
          <w:rPr>
            <w:noProof/>
            <w:webHidden/>
          </w:rPr>
        </w:r>
        <w:r w:rsidR="00BC01F0">
          <w:rPr>
            <w:noProof/>
            <w:webHidden/>
          </w:rPr>
          <w:fldChar w:fldCharType="separate"/>
        </w:r>
        <w:r w:rsidR="009A5B58">
          <w:rPr>
            <w:noProof/>
            <w:webHidden/>
          </w:rPr>
          <w:t>223</w:t>
        </w:r>
        <w:r w:rsidR="00BC01F0">
          <w:rPr>
            <w:noProof/>
            <w:webHidden/>
          </w:rPr>
          <w:fldChar w:fldCharType="end"/>
        </w:r>
      </w:hyperlink>
    </w:p>
    <w:p w14:paraId="4A35EE58" w14:textId="42CA06B5" w:rsidR="00BC01F0" w:rsidRDefault="007D4347">
      <w:pPr>
        <w:pStyle w:val="TableofFigures"/>
        <w:tabs>
          <w:tab w:val="right" w:leader="dot" w:pos="9016"/>
        </w:tabs>
        <w:rPr>
          <w:rFonts w:eastAsiaTheme="minorEastAsia"/>
          <w:noProof/>
          <w:lang w:eastAsia="en-AU"/>
        </w:rPr>
      </w:pPr>
      <w:hyperlink w:anchor="_Toc120525375" w:history="1">
        <w:r w:rsidR="00BC01F0" w:rsidRPr="00280B6E">
          <w:rPr>
            <w:rStyle w:val="Hyperlink"/>
            <w:noProof/>
          </w:rPr>
          <w:t>Figure 9.4.1 Staff time devoted to meeting departmental administrative requirements (per cent)</w:t>
        </w:r>
        <w:r w:rsidR="00BC01F0">
          <w:rPr>
            <w:noProof/>
            <w:webHidden/>
          </w:rPr>
          <w:tab/>
        </w:r>
        <w:r w:rsidR="00BC01F0">
          <w:rPr>
            <w:noProof/>
            <w:webHidden/>
          </w:rPr>
          <w:fldChar w:fldCharType="begin"/>
        </w:r>
        <w:r w:rsidR="00BC01F0">
          <w:rPr>
            <w:noProof/>
            <w:webHidden/>
          </w:rPr>
          <w:instrText xml:space="preserve"> PAGEREF _Toc120525375 \h </w:instrText>
        </w:r>
        <w:r w:rsidR="00BC01F0">
          <w:rPr>
            <w:noProof/>
            <w:webHidden/>
          </w:rPr>
        </w:r>
        <w:r w:rsidR="00BC01F0">
          <w:rPr>
            <w:noProof/>
            <w:webHidden/>
          </w:rPr>
          <w:fldChar w:fldCharType="separate"/>
        </w:r>
        <w:r w:rsidR="009A5B58">
          <w:rPr>
            <w:noProof/>
            <w:webHidden/>
          </w:rPr>
          <w:t>224</w:t>
        </w:r>
        <w:r w:rsidR="00BC01F0">
          <w:rPr>
            <w:noProof/>
            <w:webHidden/>
          </w:rPr>
          <w:fldChar w:fldCharType="end"/>
        </w:r>
      </w:hyperlink>
    </w:p>
    <w:p w14:paraId="120583DB" w14:textId="7A2CF28F" w:rsidR="00BC01F0" w:rsidRDefault="007D4347">
      <w:pPr>
        <w:pStyle w:val="TableofFigures"/>
        <w:tabs>
          <w:tab w:val="right" w:leader="dot" w:pos="9016"/>
        </w:tabs>
        <w:rPr>
          <w:rFonts w:eastAsiaTheme="minorEastAsia"/>
          <w:noProof/>
          <w:lang w:eastAsia="en-AU"/>
        </w:rPr>
      </w:pPr>
      <w:hyperlink w:anchor="_Toc120525376" w:history="1">
        <w:r w:rsidR="00BC01F0" w:rsidRPr="00280B6E">
          <w:rPr>
            <w:rStyle w:val="Hyperlink"/>
            <w:noProof/>
          </w:rPr>
          <w:t>Figure 9.4.2 Information entered into providers’ own IT systems and ESS Web</w:t>
        </w:r>
        <w:r w:rsidR="00BC01F0">
          <w:rPr>
            <w:noProof/>
            <w:webHidden/>
          </w:rPr>
          <w:tab/>
        </w:r>
        <w:r w:rsidR="00BC01F0">
          <w:rPr>
            <w:noProof/>
            <w:webHidden/>
          </w:rPr>
          <w:fldChar w:fldCharType="begin"/>
        </w:r>
        <w:r w:rsidR="00BC01F0">
          <w:rPr>
            <w:noProof/>
            <w:webHidden/>
          </w:rPr>
          <w:instrText xml:space="preserve"> PAGEREF _Toc120525376 \h </w:instrText>
        </w:r>
        <w:r w:rsidR="00BC01F0">
          <w:rPr>
            <w:noProof/>
            <w:webHidden/>
          </w:rPr>
        </w:r>
        <w:r w:rsidR="00BC01F0">
          <w:rPr>
            <w:noProof/>
            <w:webHidden/>
          </w:rPr>
          <w:fldChar w:fldCharType="separate"/>
        </w:r>
        <w:r w:rsidR="009A5B58">
          <w:rPr>
            <w:noProof/>
            <w:webHidden/>
          </w:rPr>
          <w:t>225</w:t>
        </w:r>
        <w:r w:rsidR="00BC01F0">
          <w:rPr>
            <w:noProof/>
            <w:webHidden/>
          </w:rPr>
          <w:fldChar w:fldCharType="end"/>
        </w:r>
      </w:hyperlink>
    </w:p>
    <w:p w14:paraId="78A032E2" w14:textId="3A86BCD1" w:rsidR="00BC01F0" w:rsidRDefault="007D4347">
      <w:pPr>
        <w:pStyle w:val="TableofFigures"/>
        <w:tabs>
          <w:tab w:val="right" w:leader="dot" w:pos="9016"/>
        </w:tabs>
        <w:rPr>
          <w:rFonts w:eastAsiaTheme="minorEastAsia"/>
          <w:noProof/>
          <w:lang w:eastAsia="en-AU"/>
        </w:rPr>
      </w:pPr>
      <w:hyperlink w:anchor="_Toc120525377" w:history="1">
        <w:r w:rsidR="00BC01F0" w:rsidRPr="00280B6E">
          <w:rPr>
            <w:rStyle w:val="Hyperlink"/>
            <w:noProof/>
          </w:rPr>
          <w:t>Figure 9.4.3 Provider perceptions of the new and updated guidelines</w:t>
        </w:r>
        <w:r w:rsidR="00BC01F0">
          <w:rPr>
            <w:noProof/>
            <w:webHidden/>
          </w:rPr>
          <w:tab/>
        </w:r>
        <w:r w:rsidR="00BC01F0">
          <w:rPr>
            <w:noProof/>
            <w:webHidden/>
          </w:rPr>
          <w:fldChar w:fldCharType="begin"/>
        </w:r>
        <w:r w:rsidR="00BC01F0">
          <w:rPr>
            <w:noProof/>
            <w:webHidden/>
          </w:rPr>
          <w:instrText xml:space="preserve"> PAGEREF _Toc120525377 \h </w:instrText>
        </w:r>
        <w:r w:rsidR="00BC01F0">
          <w:rPr>
            <w:noProof/>
            <w:webHidden/>
          </w:rPr>
        </w:r>
        <w:r w:rsidR="00BC01F0">
          <w:rPr>
            <w:noProof/>
            <w:webHidden/>
          </w:rPr>
          <w:fldChar w:fldCharType="separate"/>
        </w:r>
        <w:r w:rsidR="009A5B58">
          <w:rPr>
            <w:noProof/>
            <w:webHidden/>
          </w:rPr>
          <w:t>229</w:t>
        </w:r>
        <w:r w:rsidR="00BC01F0">
          <w:rPr>
            <w:noProof/>
            <w:webHidden/>
          </w:rPr>
          <w:fldChar w:fldCharType="end"/>
        </w:r>
      </w:hyperlink>
    </w:p>
    <w:p w14:paraId="34CD0F7F" w14:textId="3661AC14" w:rsidR="00BC01F0" w:rsidRDefault="007D4347">
      <w:pPr>
        <w:pStyle w:val="TableofFigures"/>
        <w:tabs>
          <w:tab w:val="right" w:leader="dot" w:pos="9016"/>
        </w:tabs>
        <w:rPr>
          <w:rFonts w:eastAsiaTheme="minorEastAsia"/>
          <w:noProof/>
          <w:lang w:eastAsia="en-AU"/>
        </w:rPr>
      </w:pPr>
      <w:hyperlink w:anchor="_Toc120525378" w:history="1">
        <w:r w:rsidR="00BC01F0" w:rsidRPr="00280B6E">
          <w:rPr>
            <w:rStyle w:val="Hyperlink"/>
            <w:noProof/>
          </w:rPr>
          <w:t>Figure 9.4.4 Provider perceptions of the usefulness of various information channels</w:t>
        </w:r>
        <w:r w:rsidR="00BC01F0">
          <w:rPr>
            <w:noProof/>
            <w:webHidden/>
          </w:rPr>
          <w:tab/>
        </w:r>
        <w:r w:rsidR="00BC01F0">
          <w:rPr>
            <w:noProof/>
            <w:webHidden/>
          </w:rPr>
          <w:fldChar w:fldCharType="begin"/>
        </w:r>
        <w:r w:rsidR="00BC01F0">
          <w:rPr>
            <w:noProof/>
            <w:webHidden/>
          </w:rPr>
          <w:instrText xml:space="preserve"> PAGEREF _Toc120525378 \h </w:instrText>
        </w:r>
        <w:r w:rsidR="00BC01F0">
          <w:rPr>
            <w:noProof/>
            <w:webHidden/>
          </w:rPr>
        </w:r>
        <w:r w:rsidR="00BC01F0">
          <w:rPr>
            <w:noProof/>
            <w:webHidden/>
          </w:rPr>
          <w:fldChar w:fldCharType="separate"/>
        </w:r>
        <w:r w:rsidR="009A5B58">
          <w:rPr>
            <w:noProof/>
            <w:webHidden/>
          </w:rPr>
          <w:t>230</w:t>
        </w:r>
        <w:r w:rsidR="00BC01F0">
          <w:rPr>
            <w:noProof/>
            <w:webHidden/>
          </w:rPr>
          <w:fldChar w:fldCharType="end"/>
        </w:r>
      </w:hyperlink>
    </w:p>
    <w:p w14:paraId="39D85DAB" w14:textId="6B30AFF0" w:rsidR="00BC01F0" w:rsidRDefault="007D4347">
      <w:pPr>
        <w:pStyle w:val="TableofFigures"/>
        <w:tabs>
          <w:tab w:val="right" w:leader="dot" w:pos="9016"/>
        </w:tabs>
        <w:rPr>
          <w:rFonts w:eastAsiaTheme="minorEastAsia"/>
          <w:noProof/>
          <w:lang w:eastAsia="en-AU"/>
        </w:rPr>
      </w:pPr>
      <w:hyperlink w:anchor="_Toc120525379" w:history="1">
        <w:r w:rsidR="00BC01F0" w:rsidRPr="00280B6E">
          <w:rPr>
            <w:rStyle w:val="Hyperlink"/>
            <w:noProof/>
          </w:rPr>
          <w:t>Figure 9.4.5 Degree to which administrative activities are time consuming</w:t>
        </w:r>
        <w:r w:rsidR="00BC01F0">
          <w:rPr>
            <w:noProof/>
            <w:webHidden/>
          </w:rPr>
          <w:tab/>
        </w:r>
        <w:r w:rsidR="00BC01F0">
          <w:rPr>
            <w:noProof/>
            <w:webHidden/>
          </w:rPr>
          <w:fldChar w:fldCharType="begin"/>
        </w:r>
        <w:r w:rsidR="00BC01F0">
          <w:rPr>
            <w:noProof/>
            <w:webHidden/>
          </w:rPr>
          <w:instrText xml:space="preserve"> PAGEREF _Toc120525379 \h </w:instrText>
        </w:r>
        <w:r w:rsidR="00BC01F0">
          <w:rPr>
            <w:noProof/>
            <w:webHidden/>
          </w:rPr>
        </w:r>
        <w:r w:rsidR="00BC01F0">
          <w:rPr>
            <w:noProof/>
            <w:webHidden/>
          </w:rPr>
          <w:fldChar w:fldCharType="separate"/>
        </w:r>
        <w:r w:rsidR="009A5B58">
          <w:rPr>
            <w:noProof/>
            <w:webHidden/>
          </w:rPr>
          <w:t>231</w:t>
        </w:r>
        <w:r w:rsidR="00BC01F0">
          <w:rPr>
            <w:noProof/>
            <w:webHidden/>
          </w:rPr>
          <w:fldChar w:fldCharType="end"/>
        </w:r>
      </w:hyperlink>
    </w:p>
    <w:p w14:paraId="3C8E3D7E" w14:textId="690DB1E7" w:rsidR="00BC01F0" w:rsidRDefault="007D4347">
      <w:pPr>
        <w:pStyle w:val="TableofFigures"/>
        <w:tabs>
          <w:tab w:val="right" w:leader="dot" w:pos="9016"/>
        </w:tabs>
        <w:rPr>
          <w:rFonts w:eastAsiaTheme="minorEastAsia"/>
          <w:noProof/>
          <w:lang w:eastAsia="en-AU"/>
        </w:rPr>
      </w:pPr>
      <w:hyperlink w:anchor="_Toc120525380" w:history="1">
        <w:r w:rsidR="00BC01F0" w:rsidRPr="00280B6E">
          <w:rPr>
            <w:rStyle w:val="Hyperlink"/>
            <w:noProof/>
          </w:rPr>
          <w:t>Figure 9.4.6 Provider perceptions of AAR-related administrative activities, 2017 (per cent)</w:t>
        </w:r>
        <w:r w:rsidR="00BC01F0">
          <w:rPr>
            <w:noProof/>
            <w:webHidden/>
          </w:rPr>
          <w:tab/>
        </w:r>
        <w:r w:rsidR="00BC01F0">
          <w:rPr>
            <w:noProof/>
            <w:webHidden/>
          </w:rPr>
          <w:fldChar w:fldCharType="begin"/>
        </w:r>
        <w:r w:rsidR="00BC01F0">
          <w:rPr>
            <w:noProof/>
            <w:webHidden/>
          </w:rPr>
          <w:instrText xml:space="preserve"> PAGEREF _Toc120525380 \h </w:instrText>
        </w:r>
        <w:r w:rsidR="00BC01F0">
          <w:rPr>
            <w:noProof/>
            <w:webHidden/>
          </w:rPr>
        </w:r>
        <w:r w:rsidR="00BC01F0">
          <w:rPr>
            <w:noProof/>
            <w:webHidden/>
          </w:rPr>
          <w:fldChar w:fldCharType="separate"/>
        </w:r>
        <w:r w:rsidR="009A5B58">
          <w:rPr>
            <w:noProof/>
            <w:webHidden/>
          </w:rPr>
          <w:t>232</w:t>
        </w:r>
        <w:r w:rsidR="00BC01F0">
          <w:rPr>
            <w:noProof/>
            <w:webHidden/>
          </w:rPr>
          <w:fldChar w:fldCharType="end"/>
        </w:r>
      </w:hyperlink>
    </w:p>
    <w:p w14:paraId="37D9D27B" w14:textId="2FBB1E6A" w:rsidR="00BC01F0" w:rsidRDefault="007D4347">
      <w:pPr>
        <w:pStyle w:val="TableofFigures"/>
        <w:tabs>
          <w:tab w:val="right" w:leader="dot" w:pos="9016"/>
        </w:tabs>
        <w:rPr>
          <w:rFonts w:eastAsiaTheme="minorEastAsia"/>
          <w:noProof/>
          <w:lang w:eastAsia="en-AU"/>
        </w:rPr>
      </w:pPr>
      <w:hyperlink w:anchor="_Toc120525381" w:history="1">
        <w:r w:rsidR="00BC01F0" w:rsidRPr="00280B6E">
          <w:rPr>
            <w:rStyle w:val="Hyperlink"/>
            <w:noProof/>
          </w:rPr>
          <w:t>Figure 9.4.7</w:t>
        </w:r>
        <w:r w:rsidR="00BC01F0" w:rsidRPr="00280B6E">
          <w:rPr>
            <w:rStyle w:val="Hyperlink"/>
            <w:noProof/>
            <w:lang w:eastAsia="en-AU"/>
          </w:rPr>
          <w:t xml:space="preserve"> Views related to the Job Seeker Compliance Framework 2016 and 2017 (per cent)</w:t>
        </w:r>
        <w:r w:rsidR="00BC01F0">
          <w:rPr>
            <w:noProof/>
            <w:webHidden/>
          </w:rPr>
          <w:tab/>
        </w:r>
        <w:r w:rsidR="00BC01F0">
          <w:rPr>
            <w:noProof/>
            <w:webHidden/>
          </w:rPr>
          <w:fldChar w:fldCharType="begin"/>
        </w:r>
        <w:r w:rsidR="00BC01F0">
          <w:rPr>
            <w:noProof/>
            <w:webHidden/>
          </w:rPr>
          <w:instrText xml:space="preserve"> PAGEREF _Toc120525381 \h </w:instrText>
        </w:r>
        <w:r w:rsidR="00BC01F0">
          <w:rPr>
            <w:noProof/>
            <w:webHidden/>
          </w:rPr>
        </w:r>
        <w:r w:rsidR="00BC01F0">
          <w:rPr>
            <w:noProof/>
            <w:webHidden/>
          </w:rPr>
          <w:fldChar w:fldCharType="separate"/>
        </w:r>
        <w:r w:rsidR="009A5B58">
          <w:rPr>
            <w:noProof/>
            <w:webHidden/>
          </w:rPr>
          <w:t>233</w:t>
        </w:r>
        <w:r w:rsidR="00BC01F0">
          <w:rPr>
            <w:noProof/>
            <w:webHidden/>
          </w:rPr>
          <w:fldChar w:fldCharType="end"/>
        </w:r>
      </w:hyperlink>
    </w:p>
    <w:p w14:paraId="3A6C8C01" w14:textId="3746FBBE" w:rsidR="00BC01F0" w:rsidRDefault="007D4347">
      <w:pPr>
        <w:pStyle w:val="TableofFigures"/>
        <w:tabs>
          <w:tab w:val="right" w:leader="dot" w:pos="9016"/>
        </w:tabs>
        <w:rPr>
          <w:rFonts w:eastAsiaTheme="minorEastAsia"/>
          <w:noProof/>
          <w:lang w:eastAsia="en-AU"/>
        </w:rPr>
      </w:pPr>
      <w:hyperlink w:anchor="_Toc120525382" w:history="1">
        <w:r w:rsidR="00BC01F0" w:rsidRPr="00280B6E">
          <w:rPr>
            <w:rStyle w:val="Hyperlink"/>
            <w:noProof/>
          </w:rPr>
          <w:t>Figure 9.4.8 Overall sanction rate by SA4 employment region</w:t>
        </w:r>
        <w:r w:rsidR="00BC01F0">
          <w:rPr>
            <w:noProof/>
            <w:webHidden/>
          </w:rPr>
          <w:tab/>
        </w:r>
        <w:r w:rsidR="00BC01F0">
          <w:rPr>
            <w:noProof/>
            <w:webHidden/>
          </w:rPr>
          <w:fldChar w:fldCharType="begin"/>
        </w:r>
        <w:r w:rsidR="00BC01F0">
          <w:rPr>
            <w:noProof/>
            <w:webHidden/>
          </w:rPr>
          <w:instrText xml:space="preserve"> PAGEREF _Toc120525382 \h </w:instrText>
        </w:r>
        <w:r w:rsidR="00BC01F0">
          <w:rPr>
            <w:noProof/>
            <w:webHidden/>
          </w:rPr>
        </w:r>
        <w:r w:rsidR="00BC01F0">
          <w:rPr>
            <w:noProof/>
            <w:webHidden/>
          </w:rPr>
          <w:fldChar w:fldCharType="separate"/>
        </w:r>
        <w:r w:rsidR="009A5B58">
          <w:rPr>
            <w:noProof/>
            <w:webHidden/>
          </w:rPr>
          <w:t>234</w:t>
        </w:r>
        <w:r w:rsidR="00BC01F0">
          <w:rPr>
            <w:noProof/>
            <w:webHidden/>
          </w:rPr>
          <w:fldChar w:fldCharType="end"/>
        </w:r>
      </w:hyperlink>
    </w:p>
    <w:p w14:paraId="7143DB9A" w14:textId="2AC096FD" w:rsidR="00BC01F0" w:rsidRDefault="007D4347">
      <w:pPr>
        <w:pStyle w:val="TableofFigures"/>
        <w:tabs>
          <w:tab w:val="right" w:leader="dot" w:pos="9016"/>
        </w:tabs>
        <w:rPr>
          <w:rFonts w:eastAsiaTheme="minorEastAsia"/>
          <w:noProof/>
          <w:lang w:eastAsia="en-AU"/>
        </w:rPr>
      </w:pPr>
      <w:hyperlink w:anchor="_Toc120525383" w:history="1">
        <w:r w:rsidR="00BC01F0" w:rsidRPr="00280B6E">
          <w:rPr>
            <w:rStyle w:val="Hyperlink"/>
            <w:noProof/>
          </w:rPr>
          <w:t>Figure 10.1.1 Fortnightly observed exit rates from income support JSA and jobactive</w:t>
        </w:r>
        <w:r w:rsidR="00BC01F0">
          <w:rPr>
            <w:noProof/>
            <w:webHidden/>
          </w:rPr>
          <w:tab/>
        </w:r>
        <w:r w:rsidR="00BC01F0">
          <w:rPr>
            <w:noProof/>
            <w:webHidden/>
          </w:rPr>
          <w:fldChar w:fldCharType="begin"/>
        </w:r>
        <w:r w:rsidR="00BC01F0">
          <w:rPr>
            <w:noProof/>
            <w:webHidden/>
          </w:rPr>
          <w:instrText xml:space="preserve"> PAGEREF _Toc120525383 \h </w:instrText>
        </w:r>
        <w:r w:rsidR="00BC01F0">
          <w:rPr>
            <w:noProof/>
            <w:webHidden/>
          </w:rPr>
        </w:r>
        <w:r w:rsidR="00BC01F0">
          <w:rPr>
            <w:noProof/>
            <w:webHidden/>
          </w:rPr>
          <w:fldChar w:fldCharType="separate"/>
        </w:r>
        <w:r w:rsidR="009A5B58">
          <w:rPr>
            <w:noProof/>
            <w:webHidden/>
          </w:rPr>
          <w:t>239</w:t>
        </w:r>
        <w:r w:rsidR="00BC01F0">
          <w:rPr>
            <w:noProof/>
            <w:webHidden/>
          </w:rPr>
          <w:fldChar w:fldCharType="end"/>
        </w:r>
      </w:hyperlink>
    </w:p>
    <w:p w14:paraId="534C8999" w14:textId="2EED9B05" w:rsidR="00BC01F0" w:rsidRDefault="007D4347">
      <w:pPr>
        <w:pStyle w:val="TableofFigures"/>
        <w:tabs>
          <w:tab w:val="right" w:leader="dot" w:pos="9016"/>
        </w:tabs>
        <w:rPr>
          <w:rFonts w:eastAsiaTheme="minorEastAsia"/>
          <w:noProof/>
          <w:lang w:eastAsia="en-AU"/>
        </w:rPr>
      </w:pPr>
      <w:hyperlink w:anchor="_Toc120525384" w:history="1">
        <w:r w:rsidR="00BC01F0" w:rsidRPr="00280B6E">
          <w:rPr>
            <w:rStyle w:val="Hyperlink"/>
            <w:noProof/>
          </w:rPr>
          <w:t>Figure 10.1.2 Average percentage of full income support rates - JSA and jobactive</w:t>
        </w:r>
        <w:r w:rsidR="00BC01F0">
          <w:rPr>
            <w:noProof/>
            <w:webHidden/>
          </w:rPr>
          <w:tab/>
        </w:r>
        <w:r w:rsidR="00BC01F0">
          <w:rPr>
            <w:noProof/>
            <w:webHidden/>
          </w:rPr>
          <w:fldChar w:fldCharType="begin"/>
        </w:r>
        <w:r w:rsidR="00BC01F0">
          <w:rPr>
            <w:noProof/>
            <w:webHidden/>
          </w:rPr>
          <w:instrText xml:space="preserve"> PAGEREF _Toc120525384 \h </w:instrText>
        </w:r>
        <w:r w:rsidR="00BC01F0">
          <w:rPr>
            <w:noProof/>
            <w:webHidden/>
          </w:rPr>
        </w:r>
        <w:r w:rsidR="00BC01F0">
          <w:rPr>
            <w:noProof/>
            <w:webHidden/>
          </w:rPr>
          <w:fldChar w:fldCharType="separate"/>
        </w:r>
        <w:r w:rsidR="009A5B58">
          <w:rPr>
            <w:noProof/>
            <w:webHidden/>
          </w:rPr>
          <w:t>241</w:t>
        </w:r>
        <w:r w:rsidR="00BC01F0">
          <w:rPr>
            <w:noProof/>
            <w:webHidden/>
          </w:rPr>
          <w:fldChar w:fldCharType="end"/>
        </w:r>
      </w:hyperlink>
    </w:p>
    <w:p w14:paraId="3A4786BA" w14:textId="59B98A02" w:rsidR="00BC01F0" w:rsidRDefault="007D4347">
      <w:pPr>
        <w:pStyle w:val="TableofFigures"/>
        <w:tabs>
          <w:tab w:val="right" w:leader="dot" w:pos="9016"/>
        </w:tabs>
        <w:rPr>
          <w:rFonts w:eastAsiaTheme="minorEastAsia"/>
          <w:noProof/>
          <w:lang w:eastAsia="en-AU"/>
        </w:rPr>
      </w:pPr>
      <w:hyperlink w:anchor="_Toc120525385" w:history="1">
        <w:r w:rsidR="00BC01F0" w:rsidRPr="00280B6E">
          <w:rPr>
            <w:rStyle w:val="Hyperlink"/>
            <w:noProof/>
          </w:rPr>
          <w:t>Figure 10.1.3 Probability of returning to income support – over time since leaving</w:t>
        </w:r>
        <w:r w:rsidR="00BC01F0">
          <w:rPr>
            <w:noProof/>
            <w:webHidden/>
          </w:rPr>
          <w:tab/>
        </w:r>
        <w:r w:rsidR="00BC01F0">
          <w:rPr>
            <w:noProof/>
            <w:webHidden/>
          </w:rPr>
          <w:fldChar w:fldCharType="begin"/>
        </w:r>
        <w:r w:rsidR="00BC01F0">
          <w:rPr>
            <w:noProof/>
            <w:webHidden/>
          </w:rPr>
          <w:instrText xml:space="preserve"> PAGEREF _Toc120525385 \h </w:instrText>
        </w:r>
        <w:r w:rsidR="00BC01F0">
          <w:rPr>
            <w:noProof/>
            <w:webHidden/>
          </w:rPr>
        </w:r>
        <w:r w:rsidR="00BC01F0">
          <w:rPr>
            <w:noProof/>
            <w:webHidden/>
          </w:rPr>
          <w:fldChar w:fldCharType="separate"/>
        </w:r>
        <w:r w:rsidR="009A5B58">
          <w:rPr>
            <w:noProof/>
            <w:webHidden/>
          </w:rPr>
          <w:t>243</w:t>
        </w:r>
        <w:r w:rsidR="00BC01F0">
          <w:rPr>
            <w:noProof/>
            <w:webHidden/>
          </w:rPr>
          <w:fldChar w:fldCharType="end"/>
        </w:r>
      </w:hyperlink>
    </w:p>
    <w:p w14:paraId="650866BC" w14:textId="47EE5F66" w:rsidR="00BC01F0" w:rsidRDefault="007D4347">
      <w:pPr>
        <w:pStyle w:val="TableofFigures"/>
        <w:tabs>
          <w:tab w:val="right" w:leader="dot" w:pos="9016"/>
        </w:tabs>
        <w:rPr>
          <w:rFonts w:eastAsiaTheme="minorEastAsia"/>
          <w:noProof/>
          <w:lang w:eastAsia="en-AU"/>
        </w:rPr>
      </w:pPr>
      <w:hyperlink w:anchor="_Toc120525386" w:history="1">
        <w:r w:rsidR="00BC01F0" w:rsidRPr="00280B6E">
          <w:rPr>
            <w:rStyle w:val="Hyperlink"/>
            <w:noProof/>
          </w:rPr>
          <w:t>Figure 10.1.4 Stream C returns to income support – over time since leaving</w:t>
        </w:r>
        <w:r w:rsidR="00BC01F0">
          <w:rPr>
            <w:noProof/>
            <w:webHidden/>
          </w:rPr>
          <w:tab/>
        </w:r>
        <w:r w:rsidR="00BC01F0">
          <w:rPr>
            <w:noProof/>
            <w:webHidden/>
          </w:rPr>
          <w:fldChar w:fldCharType="begin"/>
        </w:r>
        <w:r w:rsidR="00BC01F0">
          <w:rPr>
            <w:noProof/>
            <w:webHidden/>
          </w:rPr>
          <w:instrText xml:space="preserve"> PAGEREF _Toc120525386 \h </w:instrText>
        </w:r>
        <w:r w:rsidR="00BC01F0">
          <w:rPr>
            <w:noProof/>
            <w:webHidden/>
          </w:rPr>
        </w:r>
        <w:r w:rsidR="00BC01F0">
          <w:rPr>
            <w:noProof/>
            <w:webHidden/>
          </w:rPr>
          <w:fldChar w:fldCharType="separate"/>
        </w:r>
        <w:r w:rsidR="009A5B58">
          <w:rPr>
            <w:noProof/>
            <w:webHidden/>
          </w:rPr>
          <w:t>244</w:t>
        </w:r>
        <w:r w:rsidR="00BC01F0">
          <w:rPr>
            <w:noProof/>
            <w:webHidden/>
          </w:rPr>
          <w:fldChar w:fldCharType="end"/>
        </w:r>
      </w:hyperlink>
    </w:p>
    <w:p w14:paraId="0E5A19FC" w14:textId="765DAF47" w:rsidR="00BC01F0" w:rsidRDefault="007D4347">
      <w:pPr>
        <w:pStyle w:val="TableofFigures"/>
        <w:tabs>
          <w:tab w:val="right" w:leader="dot" w:pos="9016"/>
        </w:tabs>
        <w:rPr>
          <w:rFonts w:eastAsiaTheme="minorEastAsia"/>
          <w:noProof/>
          <w:lang w:eastAsia="en-AU"/>
        </w:rPr>
      </w:pPr>
      <w:hyperlink w:anchor="_Toc120525387" w:history="1">
        <w:r w:rsidR="00BC01F0" w:rsidRPr="00280B6E">
          <w:rPr>
            <w:rStyle w:val="Hyperlink"/>
            <w:noProof/>
          </w:rPr>
          <w:t>Figure 10.1.5 Percentage not in program, by fortnights since exiting – all streams combined</w:t>
        </w:r>
        <w:r w:rsidR="00BC01F0">
          <w:rPr>
            <w:noProof/>
            <w:webHidden/>
          </w:rPr>
          <w:tab/>
        </w:r>
        <w:r w:rsidR="00BC01F0">
          <w:rPr>
            <w:noProof/>
            <w:webHidden/>
          </w:rPr>
          <w:fldChar w:fldCharType="begin"/>
        </w:r>
        <w:r w:rsidR="00BC01F0">
          <w:rPr>
            <w:noProof/>
            <w:webHidden/>
          </w:rPr>
          <w:instrText xml:space="preserve"> PAGEREF _Toc120525387 \h </w:instrText>
        </w:r>
        <w:r w:rsidR="00BC01F0">
          <w:rPr>
            <w:noProof/>
            <w:webHidden/>
          </w:rPr>
        </w:r>
        <w:r w:rsidR="00BC01F0">
          <w:rPr>
            <w:noProof/>
            <w:webHidden/>
          </w:rPr>
          <w:fldChar w:fldCharType="separate"/>
        </w:r>
        <w:r w:rsidR="009A5B58">
          <w:rPr>
            <w:noProof/>
            <w:webHidden/>
          </w:rPr>
          <w:t>246</w:t>
        </w:r>
        <w:r w:rsidR="00BC01F0">
          <w:rPr>
            <w:noProof/>
            <w:webHidden/>
          </w:rPr>
          <w:fldChar w:fldCharType="end"/>
        </w:r>
      </w:hyperlink>
    </w:p>
    <w:p w14:paraId="31A38A4D" w14:textId="1E5DF62A" w:rsidR="00BC01F0" w:rsidRDefault="007D4347">
      <w:pPr>
        <w:pStyle w:val="TableofFigures"/>
        <w:tabs>
          <w:tab w:val="right" w:leader="dot" w:pos="9016"/>
        </w:tabs>
        <w:rPr>
          <w:rFonts w:eastAsiaTheme="minorEastAsia"/>
          <w:noProof/>
          <w:lang w:eastAsia="en-AU"/>
        </w:rPr>
      </w:pPr>
      <w:hyperlink w:anchor="_Toc120525388" w:history="1">
        <w:r w:rsidR="00BC01F0" w:rsidRPr="00280B6E">
          <w:rPr>
            <w:rStyle w:val="Hyperlink"/>
            <w:noProof/>
          </w:rPr>
          <w:t>Figure 10.2.1 Monthly jobactive expenditure over the study period</w:t>
        </w:r>
        <w:r w:rsidR="00BC01F0">
          <w:rPr>
            <w:noProof/>
            <w:webHidden/>
          </w:rPr>
          <w:tab/>
        </w:r>
        <w:r w:rsidR="00BC01F0">
          <w:rPr>
            <w:noProof/>
            <w:webHidden/>
          </w:rPr>
          <w:fldChar w:fldCharType="begin"/>
        </w:r>
        <w:r w:rsidR="00BC01F0">
          <w:rPr>
            <w:noProof/>
            <w:webHidden/>
          </w:rPr>
          <w:instrText xml:space="preserve"> PAGEREF _Toc120525388 \h </w:instrText>
        </w:r>
        <w:r w:rsidR="00BC01F0">
          <w:rPr>
            <w:noProof/>
            <w:webHidden/>
          </w:rPr>
        </w:r>
        <w:r w:rsidR="00BC01F0">
          <w:rPr>
            <w:noProof/>
            <w:webHidden/>
          </w:rPr>
          <w:fldChar w:fldCharType="separate"/>
        </w:r>
        <w:r w:rsidR="009A5B58">
          <w:rPr>
            <w:noProof/>
            <w:webHidden/>
          </w:rPr>
          <w:t>249</w:t>
        </w:r>
        <w:r w:rsidR="00BC01F0">
          <w:rPr>
            <w:noProof/>
            <w:webHidden/>
          </w:rPr>
          <w:fldChar w:fldCharType="end"/>
        </w:r>
      </w:hyperlink>
    </w:p>
    <w:p w14:paraId="24C4A907" w14:textId="69FD76D3" w:rsidR="00481D5C" w:rsidRDefault="00C36F33" w:rsidP="00481D5C">
      <w:r>
        <w:fldChar w:fldCharType="end"/>
      </w:r>
    </w:p>
    <w:p w14:paraId="701F2EF2" w14:textId="77777777" w:rsidR="00BC01F0" w:rsidRDefault="00481D5C" w:rsidP="000E5BF7">
      <w:pPr>
        <w:pStyle w:val="Heading1"/>
        <w:numPr>
          <w:ilvl w:val="0"/>
          <w:numId w:val="0"/>
        </w:numPr>
        <w:ind w:left="432" w:hanging="432"/>
        <w:rPr>
          <w:noProof/>
        </w:rPr>
      </w:pPr>
      <w:bookmarkStart w:id="5" w:name="_Toc120525056"/>
      <w:r>
        <w:t>List of Tables</w:t>
      </w:r>
      <w:bookmarkEnd w:id="5"/>
      <w:r w:rsidR="00C36F33">
        <w:fldChar w:fldCharType="begin"/>
      </w:r>
      <w:r w:rsidR="00C36F33">
        <w:instrText xml:space="preserve"> TOC \h \z \c "Table" </w:instrText>
      </w:r>
      <w:r w:rsidR="00C36F33">
        <w:fldChar w:fldCharType="separate"/>
      </w:r>
    </w:p>
    <w:p w14:paraId="7758E68F" w14:textId="4C16F16F" w:rsidR="00BC01F0" w:rsidRDefault="007D4347">
      <w:pPr>
        <w:pStyle w:val="TableofFigures"/>
        <w:tabs>
          <w:tab w:val="right" w:leader="dot" w:pos="9016"/>
        </w:tabs>
        <w:rPr>
          <w:rFonts w:eastAsiaTheme="minorEastAsia"/>
          <w:noProof/>
          <w:lang w:eastAsia="en-AU"/>
        </w:rPr>
      </w:pPr>
      <w:hyperlink w:anchor="_Toc120525389" w:history="1">
        <w:r w:rsidR="00BC01F0" w:rsidRPr="002003DB">
          <w:rPr>
            <w:rStyle w:val="Hyperlink"/>
            <w:noProof/>
          </w:rPr>
          <w:t>Table 1.4.1 Comparison of key macroeconomic indicators for JSA and jobactive (per cent)</w:t>
        </w:r>
        <w:r w:rsidR="00BC01F0">
          <w:rPr>
            <w:noProof/>
            <w:webHidden/>
          </w:rPr>
          <w:tab/>
        </w:r>
        <w:r w:rsidR="00BC01F0">
          <w:rPr>
            <w:noProof/>
            <w:webHidden/>
          </w:rPr>
          <w:fldChar w:fldCharType="begin"/>
        </w:r>
        <w:r w:rsidR="00BC01F0">
          <w:rPr>
            <w:noProof/>
            <w:webHidden/>
          </w:rPr>
          <w:instrText xml:space="preserve"> PAGEREF _Toc120525389 \h </w:instrText>
        </w:r>
        <w:r w:rsidR="00BC01F0">
          <w:rPr>
            <w:noProof/>
            <w:webHidden/>
          </w:rPr>
        </w:r>
        <w:r w:rsidR="00BC01F0">
          <w:rPr>
            <w:noProof/>
            <w:webHidden/>
          </w:rPr>
          <w:fldChar w:fldCharType="separate"/>
        </w:r>
        <w:r w:rsidR="009A5B58">
          <w:rPr>
            <w:noProof/>
            <w:webHidden/>
          </w:rPr>
          <w:t>53</w:t>
        </w:r>
        <w:r w:rsidR="00BC01F0">
          <w:rPr>
            <w:noProof/>
            <w:webHidden/>
          </w:rPr>
          <w:fldChar w:fldCharType="end"/>
        </w:r>
      </w:hyperlink>
    </w:p>
    <w:p w14:paraId="2891E47A" w14:textId="51582AFB" w:rsidR="00BC01F0" w:rsidRDefault="007D4347">
      <w:pPr>
        <w:pStyle w:val="TableofFigures"/>
        <w:tabs>
          <w:tab w:val="right" w:leader="dot" w:pos="9016"/>
        </w:tabs>
        <w:rPr>
          <w:rFonts w:eastAsiaTheme="minorEastAsia"/>
          <w:noProof/>
          <w:lang w:eastAsia="en-AU"/>
        </w:rPr>
      </w:pPr>
      <w:hyperlink w:anchor="_Toc120525390" w:history="1">
        <w:r w:rsidR="00BC01F0" w:rsidRPr="002003DB">
          <w:rPr>
            <w:rStyle w:val="Hyperlink"/>
            <w:noProof/>
          </w:rPr>
          <w:t>Table 3.2.1 Differences in key characteristics between JSA and jobactive caseloads (per cent)</w:t>
        </w:r>
        <w:r w:rsidR="00BC01F0">
          <w:rPr>
            <w:noProof/>
            <w:webHidden/>
          </w:rPr>
          <w:tab/>
        </w:r>
        <w:r w:rsidR="00BC01F0">
          <w:rPr>
            <w:noProof/>
            <w:webHidden/>
          </w:rPr>
          <w:fldChar w:fldCharType="begin"/>
        </w:r>
        <w:r w:rsidR="00BC01F0">
          <w:rPr>
            <w:noProof/>
            <w:webHidden/>
          </w:rPr>
          <w:instrText xml:space="preserve"> PAGEREF _Toc120525390 \h </w:instrText>
        </w:r>
        <w:r w:rsidR="00BC01F0">
          <w:rPr>
            <w:noProof/>
            <w:webHidden/>
          </w:rPr>
        </w:r>
        <w:r w:rsidR="00BC01F0">
          <w:rPr>
            <w:noProof/>
            <w:webHidden/>
          </w:rPr>
          <w:fldChar w:fldCharType="separate"/>
        </w:r>
        <w:r w:rsidR="009A5B58">
          <w:rPr>
            <w:noProof/>
            <w:webHidden/>
          </w:rPr>
          <w:t>64</w:t>
        </w:r>
        <w:r w:rsidR="00BC01F0">
          <w:rPr>
            <w:noProof/>
            <w:webHidden/>
          </w:rPr>
          <w:fldChar w:fldCharType="end"/>
        </w:r>
      </w:hyperlink>
    </w:p>
    <w:p w14:paraId="7FF6DEC7" w14:textId="48334B3A" w:rsidR="00BC01F0" w:rsidRDefault="007D4347">
      <w:pPr>
        <w:pStyle w:val="TableofFigures"/>
        <w:tabs>
          <w:tab w:val="right" w:leader="dot" w:pos="9016"/>
        </w:tabs>
        <w:rPr>
          <w:rFonts w:eastAsiaTheme="minorEastAsia"/>
          <w:noProof/>
          <w:lang w:eastAsia="en-AU"/>
        </w:rPr>
      </w:pPr>
      <w:hyperlink w:anchor="_Toc120525391" w:history="1">
        <w:r w:rsidR="00BC01F0" w:rsidRPr="002003DB">
          <w:rPr>
            <w:rStyle w:val="Hyperlink"/>
            <w:noProof/>
          </w:rPr>
          <w:t>Table 3.2.2 Differences in streams between JSA and jobactive caseloads (per cent)</w:t>
        </w:r>
        <w:r w:rsidR="00BC01F0">
          <w:rPr>
            <w:noProof/>
            <w:webHidden/>
          </w:rPr>
          <w:tab/>
        </w:r>
        <w:r w:rsidR="00BC01F0">
          <w:rPr>
            <w:noProof/>
            <w:webHidden/>
          </w:rPr>
          <w:fldChar w:fldCharType="begin"/>
        </w:r>
        <w:r w:rsidR="00BC01F0">
          <w:rPr>
            <w:noProof/>
            <w:webHidden/>
          </w:rPr>
          <w:instrText xml:space="preserve"> PAGEREF _Toc120525391 \h </w:instrText>
        </w:r>
        <w:r w:rsidR="00BC01F0">
          <w:rPr>
            <w:noProof/>
            <w:webHidden/>
          </w:rPr>
        </w:r>
        <w:r w:rsidR="00BC01F0">
          <w:rPr>
            <w:noProof/>
            <w:webHidden/>
          </w:rPr>
          <w:fldChar w:fldCharType="separate"/>
        </w:r>
        <w:r w:rsidR="009A5B58">
          <w:rPr>
            <w:noProof/>
            <w:webHidden/>
          </w:rPr>
          <w:t>65</w:t>
        </w:r>
        <w:r w:rsidR="00BC01F0">
          <w:rPr>
            <w:noProof/>
            <w:webHidden/>
          </w:rPr>
          <w:fldChar w:fldCharType="end"/>
        </w:r>
      </w:hyperlink>
    </w:p>
    <w:p w14:paraId="3CCD7CEB" w14:textId="2879FD70" w:rsidR="00BC01F0" w:rsidRDefault="007D4347">
      <w:pPr>
        <w:pStyle w:val="TableofFigures"/>
        <w:tabs>
          <w:tab w:val="right" w:leader="dot" w:pos="9016"/>
        </w:tabs>
        <w:rPr>
          <w:rFonts w:eastAsiaTheme="minorEastAsia"/>
          <w:noProof/>
          <w:lang w:eastAsia="en-AU"/>
        </w:rPr>
      </w:pPr>
      <w:hyperlink w:anchor="_Toc120525392" w:history="1">
        <w:r w:rsidR="00BC01F0" w:rsidRPr="002003DB">
          <w:rPr>
            <w:rStyle w:val="Hyperlink"/>
            <w:noProof/>
          </w:rPr>
          <w:t>Table 4.1.1 Periods of assistance in which participants were up-streamed (per cent)</w:t>
        </w:r>
        <w:r w:rsidR="00BC01F0">
          <w:rPr>
            <w:noProof/>
            <w:webHidden/>
          </w:rPr>
          <w:tab/>
        </w:r>
        <w:r w:rsidR="00BC01F0">
          <w:rPr>
            <w:noProof/>
            <w:webHidden/>
          </w:rPr>
          <w:fldChar w:fldCharType="begin"/>
        </w:r>
        <w:r w:rsidR="00BC01F0">
          <w:rPr>
            <w:noProof/>
            <w:webHidden/>
          </w:rPr>
          <w:instrText xml:space="preserve"> PAGEREF _Toc120525392 \h </w:instrText>
        </w:r>
        <w:r w:rsidR="00BC01F0">
          <w:rPr>
            <w:noProof/>
            <w:webHidden/>
          </w:rPr>
        </w:r>
        <w:r w:rsidR="00BC01F0">
          <w:rPr>
            <w:noProof/>
            <w:webHidden/>
          </w:rPr>
          <w:fldChar w:fldCharType="separate"/>
        </w:r>
        <w:r w:rsidR="009A5B58">
          <w:rPr>
            <w:noProof/>
            <w:webHidden/>
          </w:rPr>
          <w:t>70</w:t>
        </w:r>
        <w:r w:rsidR="00BC01F0">
          <w:rPr>
            <w:noProof/>
            <w:webHidden/>
          </w:rPr>
          <w:fldChar w:fldCharType="end"/>
        </w:r>
      </w:hyperlink>
    </w:p>
    <w:p w14:paraId="323E0A54" w14:textId="74289B3B" w:rsidR="00BC01F0" w:rsidRDefault="007D4347">
      <w:pPr>
        <w:pStyle w:val="TableofFigures"/>
        <w:tabs>
          <w:tab w:val="right" w:leader="dot" w:pos="9016"/>
        </w:tabs>
        <w:rPr>
          <w:rFonts w:eastAsiaTheme="minorEastAsia"/>
          <w:noProof/>
          <w:lang w:eastAsia="en-AU"/>
        </w:rPr>
      </w:pPr>
      <w:hyperlink w:anchor="_Toc120525393" w:history="1">
        <w:r w:rsidR="00BC01F0" w:rsidRPr="002003DB">
          <w:rPr>
            <w:rStyle w:val="Hyperlink"/>
            <w:noProof/>
          </w:rPr>
          <w:t>Table 4.2.1 Stream B Effect on 12-month income support exit rate, by age group</w:t>
        </w:r>
        <w:r w:rsidR="00BC01F0">
          <w:rPr>
            <w:noProof/>
            <w:webHidden/>
          </w:rPr>
          <w:tab/>
        </w:r>
        <w:r w:rsidR="00BC01F0">
          <w:rPr>
            <w:noProof/>
            <w:webHidden/>
          </w:rPr>
          <w:fldChar w:fldCharType="begin"/>
        </w:r>
        <w:r w:rsidR="00BC01F0">
          <w:rPr>
            <w:noProof/>
            <w:webHidden/>
          </w:rPr>
          <w:instrText xml:space="preserve"> PAGEREF _Toc120525393 \h </w:instrText>
        </w:r>
        <w:r w:rsidR="00BC01F0">
          <w:rPr>
            <w:noProof/>
            <w:webHidden/>
          </w:rPr>
        </w:r>
        <w:r w:rsidR="00BC01F0">
          <w:rPr>
            <w:noProof/>
            <w:webHidden/>
          </w:rPr>
          <w:fldChar w:fldCharType="separate"/>
        </w:r>
        <w:r w:rsidR="009A5B58">
          <w:rPr>
            <w:noProof/>
            <w:webHidden/>
          </w:rPr>
          <w:t>72</w:t>
        </w:r>
        <w:r w:rsidR="00BC01F0">
          <w:rPr>
            <w:noProof/>
            <w:webHidden/>
          </w:rPr>
          <w:fldChar w:fldCharType="end"/>
        </w:r>
      </w:hyperlink>
    </w:p>
    <w:p w14:paraId="111F12E2" w14:textId="02A294BA" w:rsidR="00BC01F0" w:rsidRDefault="007D4347">
      <w:pPr>
        <w:pStyle w:val="TableofFigures"/>
        <w:tabs>
          <w:tab w:val="right" w:leader="dot" w:pos="9016"/>
        </w:tabs>
        <w:rPr>
          <w:rFonts w:eastAsiaTheme="minorEastAsia"/>
          <w:noProof/>
          <w:lang w:eastAsia="en-AU"/>
        </w:rPr>
      </w:pPr>
      <w:hyperlink w:anchor="_Toc120525394" w:history="1">
        <w:r w:rsidR="00BC01F0" w:rsidRPr="002003DB">
          <w:rPr>
            <w:rStyle w:val="Hyperlink"/>
            <w:noProof/>
          </w:rPr>
          <w:t>Table 4.2.2 Impact of the unemployment rate on the Stream B Effect</w:t>
        </w:r>
        <w:r w:rsidR="00BC01F0">
          <w:rPr>
            <w:noProof/>
            <w:webHidden/>
          </w:rPr>
          <w:tab/>
        </w:r>
        <w:r w:rsidR="00BC01F0">
          <w:rPr>
            <w:noProof/>
            <w:webHidden/>
          </w:rPr>
          <w:fldChar w:fldCharType="begin"/>
        </w:r>
        <w:r w:rsidR="00BC01F0">
          <w:rPr>
            <w:noProof/>
            <w:webHidden/>
          </w:rPr>
          <w:instrText xml:space="preserve"> PAGEREF _Toc120525394 \h </w:instrText>
        </w:r>
        <w:r w:rsidR="00BC01F0">
          <w:rPr>
            <w:noProof/>
            <w:webHidden/>
          </w:rPr>
        </w:r>
        <w:r w:rsidR="00BC01F0">
          <w:rPr>
            <w:noProof/>
            <w:webHidden/>
          </w:rPr>
          <w:fldChar w:fldCharType="separate"/>
        </w:r>
        <w:r w:rsidR="009A5B58">
          <w:rPr>
            <w:noProof/>
            <w:webHidden/>
          </w:rPr>
          <w:t>73</w:t>
        </w:r>
        <w:r w:rsidR="00BC01F0">
          <w:rPr>
            <w:noProof/>
            <w:webHidden/>
          </w:rPr>
          <w:fldChar w:fldCharType="end"/>
        </w:r>
      </w:hyperlink>
    </w:p>
    <w:p w14:paraId="70241DD3" w14:textId="0151F284" w:rsidR="00BC01F0" w:rsidRDefault="007D4347">
      <w:pPr>
        <w:pStyle w:val="TableofFigures"/>
        <w:tabs>
          <w:tab w:val="right" w:leader="dot" w:pos="9016"/>
        </w:tabs>
        <w:rPr>
          <w:rFonts w:eastAsiaTheme="minorEastAsia"/>
          <w:noProof/>
          <w:lang w:eastAsia="en-AU"/>
        </w:rPr>
      </w:pPr>
      <w:hyperlink w:anchor="_Toc120525395" w:history="1">
        <w:r w:rsidR="00BC01F0" w:rsidRPr="002003DB">
          <w:rPr>
            <w:rStyle w:val="Hyperlink"/>
            <w:noProof/>
          </w:rPr>
          <w:t>Table 5.3.1 Participant satisfaction with aspects of jobactive services (per cent)</w:t>
        </w:r>
        <w:r w:rsidR="00BC01F0">
          <w:rPr>
            <w:noProof/>
            <w:webHidden/>
          </w:rPr>
          <w:tab/>
        </w:r>
        <w:r w:rsidR="00BC01F0">
          <w:rPr>
            <w:noProof/>
            <w:webHidden/>
          </w:rPr>
          <w:fldChar w:fldCharType="begin"/>
        </w:r>
        <w:r w:rsidR="00BC01F0">
          <w:rPr>
            <w:noProof/>
            <w:webHidden/>
          </w:rPr>
          <w:instrText xml:space="preserve"> PAGEREF _Toc120525395 \h </w:instrText>
        </w:r>
        <w:r w:rsidR="00BC01F0">
          <w:rPr>
            <w:noProof/>
            <w:webHidden/>
          </w:rPr>
        </w:r>
        <w:r w:rsidR="00BC01F0">
          <w:rPr>
            <w:noProof/>
            <w:webHidden/>
          </w:rPr>
          <w:fldChar w:fldCharType="separate"/>
        </w:r>
        <w:r w:rsidR="009A5B58">
          <w:rPr>
            <w:noProof/>
            <w:webHidden/>
          </w:rPr>
          <w:t>84</w:t>
        </w:r>
        <w:r w:rsidR="00BC01F0">
          <w:rPr>
            <w:noProof/>
            <w:webHidden/>
          </w:rPr>
          <w:fldChar w:fldCharType="end"/>
        </w:r>
      </w:hyperlink>
    </w:p>
    <w:p w14:paraId="34990A8F" w14:textId="5DBD0F30" w:rsidR="00BC01F0" w:rsidRDefault="007D4347">
      <w:pPr>
        <w:pStyle w:val="TableofFigures"/>
        <w:tabs>
          <w:tab w:val="right" w:leader="dot" w:pos="9016"/>
        </w:tabs>
        <w:rPr>
          <w:rFonts w:eastAsiaTheme="minorEastAsia"/>
          <w:noProof/>
          <w:lang w:eastAsia="en-AU"/>
        </w:rPr>
      </w:pPr>
      <w:hyperlink w:anchor="_Toc120525396" w:history="1">
        <w:r w:rsidR="00BC01F0" w:rsidRPr="002003DB">
          <w:rPr>
            <w:rStyle w:val="Hyperlink"/>
            <w:noProof/>
          </w:rPr>
          <w:t>Table 5.3.2 Provider feedback on access and availability of services</w:t>
        </w:r>
        <w:r w:rsidR="00BC01F0">
          <w:rPr>
            <w:noProof/>
            <w:webHidden/>
          </w:rPr>
          <w:tab/>
        </w:r>
        <w:r w:rsidR="00BC01F0">
          <w:rPr>
            <w:noProof/>
            <w:webHidden/>
          </w:rPr>
          <w:fldChar w:fldCharType="begin"/>
        </w:r>
        <w:r w:rsidR="00BC01F0">
          <w:rPr>
            <w:noProof/>
            <w:webHidden/>
          </w:rPr>
          <w:instrText xml:space="preserve"> PAGEREF _Toc120525396 \h </w:instrText>
        </w:r>
        <w:r w:rsidR="00BC01F0">
          <w:rPr>
            <w:noProof/>
            <w:webHidden/>
          </w:rPr>
        </w:r>
        <w:r w:rsidR="00BC01F0">
          <w:rPr>
            <w:noProof/>
            <w:webHidden/>
          </w:rPr>
          <w:fldChar w:fldCharType="separate"/>
        </w:r>
        <w:r w:rsidR="009A5B58">
          <w:rPr>
            <w:noProof/>
            <w:webHidden/>
          </w:rPr>
          <w:t>86</w:t>
        </w:r>
        <w:r w:rsidR="00BC01F0">
          <w:rPr>
            <w:noProof/>
            <w:webHidden/>
          </w:rPr>
          <w:fldChar w:fldCharType="end"/>
        </w:r>
      </w:hyperlink>
    </w:p>
    <w:p w14:paraId="6E36E0CB" w14:textId="49BBD902" w:rsidR="00BC01F0" w:rsidRDefault="007D4347">
      <w:pPr>
        <w:pStyle w:val="TableofFigures"/>
        <w:tabs>
          <w:tab w:val="right" w:leader="dot" w:pos="9016"/>
        </w:tabs>
        <w:rPr>
          <w:rFonts w:eastAsiaTheme="minorEastAsia"/>
          <w:noProof/>
          <w:lang w:eastAsia="en-AU"/>
        </w:rPr>
      </w:pPr>
      <w:hyperlink w:anchor="_Toc120525397" w:history="1">
        <w:r w:rsidR="00BC01F0" w:rsidRPr="002003DB">
          <w:rPr>
            <w:rStyle w:val="Hyperlink"/>
            <w:noProof/>
          </w:rPr>
          <w:t>Table 5.3.3 Employment Fund categories - transactions (N) and expenditure ($) by stream</w:t>
        </w:r>
        <w:r w:rsidR="00BC01F0">
          <w:rPr>
            <w:noProof/>
            <w:webHidden/>
          </w:rPr>
          <w:tab/>
        </w:r>
        <w:r w:rsidR="00BC01F0">
          <w:rPr>
            <w:noProof/>
            <w:webHidden/>
          </w:rPr>
          <w:fldChar w:fldCharType="begin"/>
        </w:r>
        <w:r w:rsidR="00BC01F0">
          <w:rPr>
            <w:noProof/>
            <w:webHidden/>
          </w:rPr>
          <w:instrText xml:space="preserve"> PAGEREF _Toc120525397 \h </w:instrText>
        </w:r>
        <w:r w:rsidR="00BC01F0">
          <w:rPr>
            <w:noProof/>
            <w:webHidden/>
          </w:rPr>
        </w:r>
        <w:r w:rsidR="00BC01F0">
          <w:rPr>
            <w:noProof/>
            <w:webHidden/>
          </w:rPr>
          <w:fldChar w:fldCharType="separate"/>
        </w:r>
        <w:r w:rsidR="009A5B58">
          <w:rPr>
            <w:noProof/>
            <w:webHidden/>
          </w:rPr>
          <w:t>89</w:t>
        </w:r>
        <w:r w:rsidR="00BC01F0">
          <w:rPr>
            <w:noProof/>
            <w:webHidden/>
          </w:rPr>
          <w:fldChar w:fldCharType="end"/>
        </w:r>
      </w:hyperlink>
    </w:p>
    <w:p w14:paraId="4A5ACB93" w14:textId="5CF21ED7" w:rsidR="00BC01F0" w:rsidRDefault="007D4347">
      <w:pPr>
        <w:pStyle w:val="TableofFigures"/>
        <w:tabs>
          <w:tab w:val="right" w:leader="dot" w:pos="9016"/>
        </w:tabs>
        <w:rPr>
          <w:rFonts w:eastAsiaTheme="minorEastAsia"/>
          <w:noProof/>
          <w:lang w:eastAsia="en-AU"/>
        </w:rPr>
      </w:pPr>
      <w:hyperlink w:anchor="_Toc120525398" w:history="1">
        <w:r w:rsidR="00BC01F0" w:rsidRPr="002003DB">
          <w:rPr>
            <w:rStyle w:val="Hyperlink"/>
            <w:noProof/>
          </w:rPr>
          <w:t>Table 5.3.4 Training-related Employment Fund expenditure by age group</w:t>
        </w:r>
        <w:r w:rsidR="00BC01F0">
          <w:rPr>
            <w:noProof/>
            <w:webHidden/>
          </w:rPr>
          <w:tab/>
        </w:r>
        <w:r w:rsidR="00BC01F0">
          <w:rPr>
            <w:noProof/>
            <w:webHidden/>
          </w:rPr>
          <w:fldChar w:fldCharType="begin"/>
        </w:r>
        <w:r w:rsidR="00BC01F0">
          <w:rPr>
            <w:noProof/>
            <w:webHidden/>
          </w:rPr>
          <w:instrText xml:space="preserve"> PAGEREF _Toc120525398 \h </w:instrText>
        </w:r>
        <w:r w:rsidR="00BC01F0">
          <w:rPr>
            <w:noProof/>
            <w:webHidden/>
          </w:rPr>
        </w:r>
        <w:r w:rsidR="00BC01F0">
          <w:rPr>
            <w:noProof/>
            <w:webHidden/>
          </w:rPr>
          <w:fldChar w:fldCharType="separate"/>
        </w:r>
        <w:r w:rsidR="009A5B58">
          <w:rPr>
            <w:noProof/>
            <w:webHidden/>
          </w:rPr>
          <w:t>90</w:t>
        </w:r>
        <w:r w:rsidR="00BC01F0">
          <w:rPr>
            <w:noProof/>
            <w:webHidden/>
          </w:rPr>
          <w:fldChar w:fldCharType="end"/>
        </w:r>
      </w:hyperlink>
    </w:p>
    <w:p w14:paraId="18409BC0" w14:textId="46B1F7F5" w:rsidR="00BC01F0" w:rsidRDefault="007D4347">
      <w:pPr>
        <w:pStyle w:val="TableofFigures"/>
        <w:tabs>
          <w:tab w:val="right" w:leader="dot" w:pos="9016"/>
        </w:tabs>
        <w:rPr>
          <w:rFonts w:eastAsiaTheme="minorEastAsia"/>
          <w:noProof/>
          <w:lang w:eastAsia="en-AU"/>
        </w:rPr>
      </w:pPr>
      <w:hyperlink w:anchor="_Toc120525399" w:history="1">
        <w:r w:rsidR="00BC01F0" w:rsidRPr="002003DB">
          <w:rPr>
            <w:rStyle w:val="Hyperlink"/>
            <w:noProof/>
          </w:rPr>
          <w:t>Table 5.4.1 Satisfaction with the Maximum Time Transfer process (per cent)</w:t>
        </w:r>
        <w:r w:rsidR="00BC01F0">
          <w:rPr>
            <w:noProof/>
            <w:webHidden/>
          </w:rPr>
          <w:tab/>
        </w:r>
        <w:r w:rsidR="00BC01F0">
          <w:rPr>
            <w:noProof/>
            <w:webHidden/>
          </w:rPr>
          <w:fldChar w:fldCharType="begin"/>
        </w:r>
        <w:r w:rsidR="00BC01F0">
          <w:rPr>
            <w:noProof/>
            <w:webHidden/>
          </w:rPr>
          <w:instrText xml:space="preserve"> PAGEREF _Toc120525399 \h </w:instrText>
        </w:r>
        <w:r w:rsidR="00BC01F0">
          <w:rPr>
            <w:noProof/>
            <w:webHidden/>
          </w:rPr>
        </w:r>
        <w:r w:rsidR="00BC01F0">
          <w:rPr>
            <w:noProof/>
            <w:webHidden/>
          </w:rPr>
          <w:fldChar w:fldCharType="separate"/>
        </w:r>
        <w:r w:rsidR="009A5B58">
          <w:rPr>
            <w:noProof/>
            <w:webHidden/>
          </w:rPr>
          <w:t>94</w:t>
        </w:r>
        <w:r w:rsidR="00BC01F0">
          <w:rPr>
            <w:noProof/>
            <w:webHidden/>
          </w:rPr>
          <w:fldChar w:fldCharType="end"/>
        </w:r>
      </w:hyperlink>
    </w:p>
    <w:p w14:paraId="01A3C3F5" w14:textId="064847C6" w:rsidR="00BC01F0" w:rsidRDefault="007D4347">
      <w:pPr>
        <w:pStyle w:val="TableofFigures"/>
        <w:tabs>
          <w:tab w:val="right" w:leader="dot" w:pos="9016"/>
        </w:tabs>
        <w:rPr>
          <w:rFonts w:eastAsiaTheme="minorEastAsia"/>
          <w:noProof/>
          <w:lang w:eastAsia="en-AU"/>
        </w:rPr>
      </w:pPr>
      <w:hyperlink w:anchor="_Toc120525400" w:history="1">
        <w:r w:rsidR="00BC01F0" w:rsidRPr="002003DB">
          <w:rPr>
            <w:rStyle w:val="Hyperlink"/>
            <w:noProof/>
          </w:rPr>
          <w:t>Table 5.4.2 Difficulty travelling to new provider following Maximum Time Transfer (per cent)</w:t>
        </w:r>
        <w:r w:rsidR="00BC01F0">
          <w:rPr>
            <w:noProof/>
            <w:webHidden/>
          </w:rPr>
          <w:tab/>
        </w:r>
        <w:r w:rsidR="00BC01F0">
          <w:rPr>
            <w:noProof/>
            <w:webHidden/>
          </w:rPr>
          <w:fldChar w:fldCharType="begin"/>
        </w:r>
        <w:r w:rsidR="00BC01F0">
          <w:rPr>
            <w:noProof/>
            <w:webHidden/>
          </w:rPr>
          <w:instrText xml:space="preserve"> PAGEREF _Toc120525400 \h </w:instrText>
        </w:r>
        <w:r w:rsidR="00BC01F0">
          <w:rPr>
            <w:noProof/>
            <w:webHidden/>
          </w:rPr>
        </w:r>
        <w:r w:rsidR="00BC01F0">
          <w:rPr>
            <w:noProof/>
            <w:webHidden/>
          </w:rPr>
          <w:fldChar w:fldCharType="separate"/>
        </w:r>
        <w:r w:rsidR="009A5B58">
          <w:rPr>
            <w:noProof/>
            <w:webHidden/>
          </w:rPr>
          <w:t>94</w:t>
        </w:r>
        <w:r w:rsidR="00BC01F0">
          <w:rPr>
            <w:noProof/>
            <w:webHidden/>
          </w:rPr>
          <w:fldChar w:fldCharType="end"/>
        </w:r>
      </w:hyperlink>
    </w:p>
    <w:p w14:paraId="02A1521E" w14:textId="06FF5261" w:rsidR="00BC01F0" w:rsidRDefault="007D4347">
      <w:pPr>
        <w:pStyle w:val="TableofFigures"/>
        <w:tabs>
          <w:tab w:val="right" w:leader="dot" w:pos="9016"/>
        </w:tabs>
        <w:rPr>
          <w:rFonts w:eastAsiaTheme="minorEastAsia"/>
          <w:noProof/>
          <w:lang w:eastAsia="en-AU"/>
        </w:rPr>
      </w:pPr>
      <w:hyperlink w:anchor="_Toc120525401" w:history="1">
        <w:r w:rsidR="00BC01F0" w:rsidRPr="002003DB">
          <w:rPr>
            <w:rStyle w:val="Hyperlink"/>
            <w:noProof/>
          </w:rPr>
          <w:t>Table 5.4.3 Participant perceptions about their Maximum Time Transfer (per cent)</w:t>
        </w:r>
        <w:r w:rsidR="00BC01F0">
          <w:rPr>
            <w:noProof/>
            <w:webHidden/>
          </w:rPr>
          <w:tab/>
        </w:r>
        <w:r w:rsidR="00BC01F0">
          <w:rPr>
            <w:noProof/>
            <w:webHidden/>
          </w:rPr>
          <w:fldChar w:fldCharType="begin"/>
        </w:r>
        <w:r w:rsidR="00BC01F0">
          <w:rPr>
            <w:noProof/>
            <w:webHidden/>
          </w:rPr>
          <w:instrText xml:space="preserve"> PAGEREF _Toc120525401 \h </w:instrText>
        </w:r>
        <w:r w:rsidR="00BC01F0">
          <w:rPr>
            <w:noProof/>
            <w:webHidden/>
          </w:rPr>
        </w:r>
        <w:r w:rsidR="00BC01F0">
          <w:rPr>
            <w:noProof/>
            <w:webHidden/>
          </w:rPr>
          <w:fldChar w:fldCharType="separate"/>
        </w:r>
        <w:r w:rsidR="009A5B58">
          <w:rPr>
            <w:noProof/>
            <w:webHidden/>
          </w:rPr>
          <w:t>94</w:t>
        </w:r>
        <w:r w:rsidR="00BC01F0">
          <w:rPr>
            <w:noProof/>
            <w:webHidden/>
          </w:rPr>
          <w:fldChar w:fldCharType="end"/>
        </w:r>
      </w:hyperlink>
    </w:p>
    <w:p w14:paraId="01D800A6" w14:textId="2D43B1A4" w:rsidR="00BC01F0" w:rsidRDefault="007D4347">
      <w:pPr>
        <w:pStyle w:val="TableofFigures"/>
        <w:tabs>
          <w:tab w:val="right" w:leader="dot" w:pos="9016"/>
        </w:tabs>
        <w:rPr>
          <w:rFonts w:eastAsiaTheme="minorEastAsia"/>
          <w:noProof/>
          <w:lang w:eastAsia="en-AU"/>
        </w:rPr>
      </w:pPr>
      <w:hyperlink w:anchor="_Toc120525402" w:history="1">
        <w:r w:rsidR="00BC01F0" w:rsidRPr="002003DB">
          <w:rPr>
            <w:rStyle w:val="Hyperlink"/>
            <w:noProof/>
          </w:rPr>
          <w:t>Table 5.4.4 MTT participant satisfaction with provider servicing (per cent)</w:t>
        </w:r>
        <w:r w:rsidR="00BC01F0">
          <w:rPr>
            <w:noProof/>
            <w:webHidden/>
          </w:rPr>
          <w:tab/>
        </w:r>
        <w:r w:rsidR="00BC01F0">
          <w:rPr>
            <w:noProof/>
            <w:webHidden/>
          </w:rPr>
          <w:fldChar w:fldCharType="begin"/>
        </w:r>
        <w:r w:rsidR="00BC01F0">
          <w:rPr>
            <w:noProof/>
            <w:webHidden/>
          </w:rPr>
          <w:instrText xml:space="preserve"> PAGEREF _Toc120525402 \h </w:instrText>
        </w:r>
        <w:r w:rsidR="00BC01F0">
          <w:rPr>
            <w:noProof/>
            <w:webHidden/>
          </w:rPr>
        </w:r>
        <w:r w:rsidR="00BC01F0">
          <w:rPr>
            <w:noProof/>
            <w:webHidden/>
          </w:rPr>
          <w:fldChar w:fldCharType="separate"/>
        </w:r>
        <w:r w:rsidR="009A5B58">
          <w:rPr>
            <w:noProof/>
            <w:webHidden/>
          </w:rPr>
          <w:t>95</w:t>
        </w:r>
        <w:r w:rsidR="00BC01F0">
          <w:rPr>
            <w:noProof/>
            <w:webHidden/>
          </w:rPr>
          <w:fldChar w:fldCharType="end"/>
        </w:r>
      </w:hyperlink>
    </w:p>
    <w:p w14:paraId="569DA4AC" w14:textId="18858EBF" w:rsidR="00BC01F0" w:rsidRDefault="007D4347">
      <w:pPr>
        <w:pStyle w:val="TableofFigures"/>
        <w:tabs>
          <w:tab w:val="right" w:leader="dot" w:pos="9016"/>
        </w:tabs>
        <w:rPr>
          <w:rFonts w:eastAsiaTheme="minorEastAsia"/>
          <w:noProof/>
          <w:lang w:eastAsia="en-AU"/>
        </w:rPr>
      </w:pPr>
      <w:hyperlink w:anchor="_Toc120525403" w:history="1">
        <w:r w:rsidR="00BC01F0" w:rsidRPr="002003DB">
          <w:rPr>
            <w:rStyle w:val="Hyperlink"/>
            <w:noProof/>
          </w:rPr>
          <w:t>Table 5.4.5 Extent to which it is more time consuming to commence MTT participants (per cent)</w:t>
        </w:r>
        <w:r w:rsidR="00BC01F0">
          <w:rPr>
            <w:noProof/>
            <w:webHidden/>
          </w:rPr>
          <w:tab/>
        </w:r>
        <w:r w:rsidR="00BC01F0">
          <w:rPr>
            <w:noProof/>
            <w:webHidden/>
          </w:rPr>
          <w:fldChar w:fldCharType="begin"/>
        </w:r>
        <w:r w:rsidR="00BC01F0">
          <w:rPr>
            <w:noProof/>
            <w:webHidden/>
          </w:rPr>
          <w:instrText xml:space="preserve"> PAGEREF _Toc120525403 \h </w:instrText>
        </w:r>
        <w:r w:rsidR="00BC01F0">
          <w:rPr>
            <w:noProof/>
            <w:webHidden/>
          </w:rPr>
        </w:r>
        <w:r w:rsidR="00BC01F0">
          <w:rPr>
            <w:noProof/>
            <w:webHidden/>
          </w:rPr>
          <w:fldChar w:fldCharType="separate"/>
        </w:r>
        <w:r w:rsidR="009A5B58">
          <w:rPr>
            <w:noProof/>
            <w:webHidden/>
          </w:rPr>
          <w:t>96</w:t>
        </w:r>
        <w:r w:rsidR="00BC01F0">
          <w:rPr>
            <w:noProof/>
            <w:webHidden/>
          </w:rPr>
          <w:fldChar w:fldCharType="end"/>
        </w:r>
      </w:hyperlink>
    </w:p>
    <w:p w14:paraId="78C34D2B" w14:textId="66FE243E" w:rsidR="00BC01F0" w:rsidRDefault="007D4347">
      <w:pPr>
        <w:pStyle w:val="TableofFigures"/>
        <w:tabs>
          <w:tab w:val="right" w:leader="dot" w:pos="9016"/>
        </w:tabs>
        <w:rPr>
          <w:rFonts w:eastAsiaTheme="minorEastAsia"/>
          <w:noProof/>
          <w:lang w:eastAsia="en-AU"/>
        </w:rPr>
      </w:pPr>
      <w:hyperlink w:anchor="_Toc120525404" w:history="1">
        <w:r w:rsidR="00BC01F0" w:rsidRPr="002003DB">
          <w:rPr>
            <w:rStyle w:val="Hyperlink"/>
            <w:noProof/>
          </w:rPr>
          <w:t>Table 5.4.6 Difference in JSCI scores between non-MTT and MTT participants</w:t>
        </w:r>
        <w:r w:rsidR="00BC01F0">
          <w:rPr>
            <w:noProof/>
            <w:webHidden/>
          </w:rPr>
          <w:tab/>
        </w:r>
        <w:r w:rsidR="00BC01F0">
          <w:rPr>
            <w:noProof/>
            <w:webHidden/>
          </w:rPr>
          <w:fldChar w:fldCharType="begin"/>
        </w:r>
        <w:r w:rsidR="00BC01F0">
          <w:rPr>
            <w:noProof/>
            <w:webHidden/>
          </w:rPr>
          <w:instrText xml:space="preserve"> PAGEREF _Toc120525404 \h </w:instrText>
        </w:r>
        <w:r w:rsidR="00BC01F0">
          <w:rPr>
            <w:noProof/>
            <w:webHidden/>
          </w:rPr>
        </w:r>
        <w:r w:rsidR="00BC01F0">
          <w:rPr>
            <w:noProof/>
            <w:webHidden/>
          </w:rPr>
          <w:fldChar w:fldCharType="separate"/>
        </w:r>
        <w:r w:rsidR="009A5B58">
          <w:rPr>
            <w:noProof/>
            <w:webHidden/>
          </w:rPr>
          <w:t>99</w:t>
        </w:r>
        <w:r w:rsidR="00BC01F0">
          <w:rPr>
            <w:noProof/>
            <w:webHidden/>
          </w:rPr>
          <w:fldChar w:fldCharType="end"/>
        </w:r>
      </w:hyperlink>
    </w:p>
    <w:p w14:paraId="777466ED" w14:textId="16B8ACA8" w:rsidR="00BC01F0" w:rsidRDefault="007D4347">
      <w:pPr>
        <w:pStyle w:val="TableofFigures"/>
        <w:tabs>
          <w:tab w:val="right" w:leader="dot" w:pos="9016"/>
        </w:tabs>
        <w:rPr>
          <w:rFonts w:eastAsiaTheme="minorEastAsia"/>
          <w:noProof/>
          <w:lang w:eastAsia="en-AU"/>
        </w:rPr>
      </w:pPr>
      <w:hyperlink w:anchor="_Toc120525405" w:history="1">
        <w:r w:rsidR="00BC01F0" w:rsidRPr="002003DB">
          <w:rPr>
            <w:rStyle w:val="Hyperlink"/>
            <w:noProof/>
          </w:rPr>
          <w:t>Table 5.4.7 Changes in participants’ provider site Star Ratings after MTT</w:t>
        </w:r>
        <w:r w:rsidR="00BC01F0">
          <w:rPr>
            <w:noProof/>
            <w:webHidden/>
          </w:rPr>
          <w:tab/>
        </w:r>
        <w:r w:rsidR="00BC01F0">
          <w:rPr>
            <w:noProof/>
            <w:webHidden/>
          </w:rPr>
          <w:fldChar w:fldCharType="begin"/>
        </w:r>
        <w:r w:rsidR="00BC01F0">
          <w:rPr>
            <w:noProof/>
            <w:webHidden/>
          </w:rPr>
          <w:instrText xml:space="preserve"> PAGEREF _Toc120525405 \h </w:instrText>
        </w:r>
        <w:r w:rsidR="00BC01F0">
          <w:rPr>
            <w:noProof/>
            <w:webHidden/>
          </w:rPr>
        </w:r>
        <w:r w:rsidR="00BC01F0">
          <w:rPr>
            <w:noProof/>
            <w:webHidden/>
          </w:rPr>
          <w:fldChar w:fldCharType="separate"/>
        </w:r>
        <w:r w:rsidR="009A5B58">
          <w:rPr>
            <w:noProof/>
            <w:webHidden/>
          </w:rPr>
          <w:t>100</w:t>
        </w:r>
        <w:r w:rsidR="00BC01F0">
          <w:rPr>
            <w:noProof/>
            <w:webHidden/>
          </w:rPr>
          <w:fldChar w:fldCharType="end"/>
        </w:r>
      </w:hyperlink>
    </w:p>
    <w:p w14:paraId="479D7920" w14:textId="1B26017E" w:rsidR="00BC01F0" w:rsidRDefault="007D4347">
      <w:pPr>
        <w:pStyle w:val="TableofFigures"/>
        <w:tabs>
          <w:tab w:val="right" w:leader="dot" w:pos="9016"/>
        </w:tabs>
        <w:rPr>
          <w:rFonts w:eastAsiaTheme="minorEastAsia"/>
          <w:noProof/>
          <w:lang w:eastAsia="en-AU"/>
        </w:rPr>
      </w:pPr>
      <w:hyperlink w:anchor="_Toc120525406" w:history="1">
        <w:r w:rsidR="00BC01F0" w:rsidRPr="002003DB">
          <w:rPr>
            <w:rStyle w:val="Hyperlink"/>
            <w:noProof/>
          </w:rPr>
          <w:t>Table 6.1.1 Prevalence of job search requirements for participant groups (per cent of caseload)</w:t>
        </w:r>
        <w:r w:rsidR="00BC01F0">
          <w:rPr>
            <w:noProof/>
            <w:webHidden/>
          </w:rPr>
          <w:tab/>
        </w:r>
        <w:r w:rsidR="00BC01F0">
          <w:rPr>
            <w:noProof/>
            <w:webHidden/>
          </w:rPr>
          <w:fldChar w:fldCharType="begin"/>
        </w:r>
        <w:r w:rsidR="00BC01F0">
          <w:rPr>
            <w:noProof/>
            <w:webHidden/>
          </w:rPr>
          <w:instrText xml:space="preserve"> PAGEREF _Toc120525406 \h </w:instrText>
        </w:r>
        <w:r w:rsidR="00BC01F0">
          <w:rPr>
            <w:noProof/>
            <w:webHidden/>
          </w:rPr>
        </w:r>
        <w:r w:rsidR="00BC01F0">
          <w:rPr>
            <w:noProof/>
            <w:webHidden/>
          </w:rPr>
          <w:fldChar w:fldCharType="separate"/>
        </w:r>
        <w:r w:rsidR="009A5B58">
          <w:rPr>
            <w:noProof/>
            <w:webHidden/>
          </w:rPr>
          <w:t>102</w:t>
        </w:r>
        <w:r w:rsidR="00BC01F0">
          <w:rPr>
            <w:noProof/>
            <w:webHidden/>
          </w:rPr>
          <w:fldChar w:fldCharType="end"/>
        </w:r>
      </w:hyperlink>
    </w:p>
    <w:p w14:paraId="7F3C912B" w14:textId="47634ED7" w:rsidR="00BC01F0" w:rsidRDefault="007D4347">
      <w:pPr>
        <w:pStyle w:val="TableofFigures"/>
        <w:tabs>
          <w:tab w:val="right" w:leader="dot" w:pos="9016"/>
        </w:tabs>
        <w:rPr>
          <w:rFonts w:eastAsiaTheme="minorEastAsia"/>
          <w:noProof/>
          <w:lang w:eastAsia="en-AU"/>
        </w:rPr>
      </w:pPr>
      <w:hyperlink w:anchor="_Toc120525407" w:history="1">
        <w:r w:rsidR="00BC01F0" w:rsidRPr="002003DB">
          <w:rPr>
            <w:rStyle w:val="Hyperlink"/>
            <w:noProof/>
          </w:rPr>
          <w:t>Table 6.2.1 Attendance rates by appointment type, number (thousands) and per cent</w:t>
        </w:r>
        <w:r w:rsidR="00BC01F0">
          <w:rPr>
            <w:noProof/>
            <w:webHidden/>
          </w:rPr>
          <w:tab/>
        </w:r>
        <w:r w:rsidR="00BC01F0">
          <w:rPr>
            <w:noProof/>
            <w:webHidden/>
          </w:rPr>
          <w:fldChar w:fldCharType="begin"/>
        </w:r>
        <w:r w:rsidR="00BC01F0">
          <w:rPr>
            <w:noProof/>
            <w:webHidden/>
          </w:rPr>
          <w:instrText xml:space="preserve"> PAGEREF _Toc120525407 \h </w:instrText>
        </w:r>
        <w:r w:rsidR="00BC01F0">
          <w:rPr>
            <w:noProof/>
            <w:webHidden/>
          </w:rPr>
        </w:r>
        <w:r w:rsidR="00BC01F0">
          <w:rPr>
            <w:noProof/>
            <w:webHidden/>
          </w:rPr>
          <w:fldChar w:fldCharType="separate"/>
        </w:r>
        <w:r w:rsidR="009A5B58">
          <w:rPr>
            <w:noProof/>
            <w:webHidden/>
          </w:rPr>
          <w:t>105</w:t>
        </w:r>
        <w:r w:rsidR="00BC01F0">
          <w:rPr>
            <w:noProof/>
            <w:webHidden/>
          </w:rPr>
          <w:fldChar w:fldCharType="end"/>
        </w:r>
      </w:hyperlink>
    </w:p>
    <w:p w14:paraId="519A28F0" w14:textId="3ABE5F6C" w:rsidR="00BC01F0" w:rsidRDefault="007D4347">
      <w:pPr>
        <w:pStyle w:val="TableofFigures"/>
        <w:tabs>
          <w:tab w:val="right" w:leader="dot" w:pos="9016"/>
        </w:tabs>
        <w:rPr>
          <w:rFonts w:eastAsiaTheme="minorEastAsia"/>
          <w:noProof/>
          <w:lang w:eastAsia="en-AU"/>
        </w:rPr>
      </w:pPr>
      <w:hyperlink w:anchor="_Toc120525408" w:history="1">
        <w:r w:rsidR="00BC01F0" w:rsidRPr="002003DB">
          <w:rPr>
            <w:rStyle w:val="Hyperlink"/>
            <w:noProof/>
          </w:rPr>
          <w:t>Table 6.3.1 AAR hours at commencement in the WfD phase, by stream (per cent)</w:t>
        </w:r>
        <w:r w:rsidR="00BC01F0">
          <w:rPr>
            <w:noProof/>
            <w:webHidden/>
          </w:rPr>
          <w:tab/>
        </w:r>
        <w:r w:rsidR="00BC01F0">
          <w:rPr>
            <w:noProof/>
            <w:webHidden/>
          </w:rPr>
          <w:fldChar w:fldCharType="begin"/>
        </w:r>
        <w:r w:rsidR="00BC01F0">
          <w:rPr>
            <w:noProof/>
            <w:webHidden/>
          </w:rPr>
          <w:instrText xml:space="preserve"> PAGEREF _Toc120525408 \h </w:instrText>
        </w:r>
        <w:r w:rsidR="00BC01F0">
          <w:rPr>
            <w:noProof/>
            <w:webHidden/>
          </w:rPr>
        </w:r>
        <w:r w:rsidR="00BC01F0">
          <w:rPr>
            <w:noProof/>
            <w:webHidden/>
          </w:rPr>
          <w:fldChar w:fldCharType="separate"/>
        </w:r>
        <w:r w:rsidR="009A5B58">
          <w:rPr>
            <w:noProof/>
            <w:webHidden/>
          </w:rPr>
          <w:t>109</w:t>
        </w:r>
        <w:r w:rsidR="00BC01F0">
          <w:rPr>
            <w:noProof/>
            <w:webHidden/>
          </w:rPr>
          <w:fldChar w:fldCharType="end"/>
        </w:r>
      </w:hyperlink>
    </w:p>
    <w:p w14:paraId="22216504" w14:textId="50AD2527" w:rsidR="00BC01F0" w:rsidRDefault="007D4347">
      <w:pPr>
        <w:pStyle w:val="TableofFigures"/>
        <w:tabs>
          <w:tab w:val="right" w:leader="dot" w:pos="9016"/>
        </w:tabs>
        <w:rPr>
          <w:rFonts w:eastAsiaTheme="minorEastAsia"/>
          <w:noProof/>
          <w:lang w:eastAsia="en-AU"/>
        </w:rPr>
      </w:pPr>
      <w:hyperlink w:anchor="_Toc120525409" w:history="1">
        <w:r w:rsidR="00BC01F0" w:rsidRPr="002003DB">
          <w:rPr>
            <w:rStyle w:val="Hyperlink"/>
            <w:noProof/>
          </w:rPr>
          <w:t>Table 6.3.2 AAR hours at commencement in the WfD phase, by age (per cent)</w:t>
        </w:r>
        <w:r w:rsidR="00BC01F0">
          <w:rPr>
            <w:noProof/>
            <w:webHidden/>
          </w:rPr>
          <w:tab/>
        </w:r>
        <w:r w:rsidR="00BC01F0">
          <w:rPr>
            <w:noProof/>
            <w:webHidden/>
          </w:rPr>
          <w:fldChar w:fldCharType="begin"/>
        </w:r>
        <w:r w:rsidR="00BC01F0">
          <w:rPr>
            <w:noProof/>
            <w:webHidden/>
          </w:rPr>
          <w:instrText xml:space="preserve"> PAGEREF _Toc120525409 \h </w:instrText>
        </w:r>
        <w:r w:rsidR="00BC01F0">
          <w:rPr>
            <w:noProof/>
            <w:webHidden/>
          </w:rPr>
        </w:r>
        <w:r w:rsidR="00BC01F0">
          <w:rPr>
            <w:noProof/>
            <w:webHidden/>
          </w:rPr>
          <w:fldChar w:fldCharType="separate"/>
        </w:r>
        <w:r w:rsidR="009A5B58">
          <w:rPr>
            <w:noProof/>
            <w:webHidden/>
          </w:rPr>
          <w:t>109</w:t>
        </w:r>
        <w:r w:rsidR="00BC01F0">
          <w:rPr>
            <w:noProof/>
            <w:webHidden/>
          </w:rPr>
          <w:fldChar w:fldCharType="end"/>
        </w:r>
      </w:hyperlink>
    </w:p>
    <w:p w14:paraId="762D1E85" w14:textId="7D6A4233" w:rsidR="00BC01F0" w:rsidRDefault="007D4347">
      <w:pPr>
        <w:pStyle w:val="TableofFigures"/>
        <w:tabs>
          <w:tab w:val="right" w:leader="dot" w:pos="9016"/>
        </w:tabs>
        <w:rPr>
          <w:rFonts w:eastAsiaTheme="minorEastAsia"/>
          <w:noProof/>
          <w:lang w:eastAsia="en-AU"/>
        </w:rPr>
      </w:pPr>
      <w:hyperlink w:anchor="_Toc120525410" w:history="1">
        <w:r w:rsidR="00BC01F0" w:rsidRPr="002003DB">
          <w:rPr>
            <w:rStyle w:val="Hyperlink"/>
            <w:noProof/>
          </w:rPr>
          <w:t>Table 6.3.3 Main activity types undertaken towards AAR, by stream (per cent)</w:t>
        </w:r>
        <w:r w:rsidR="00BC01F0">
          <w:rPr>
            <w:noProof/>
            <w:webHidden/>
          </w:rPr>
          <w:tab/>
        </w:r>
        <w:r w:rsidR="00BC01F0">
          <w:rPr>
            <w:noProof/>
            <w:webHidden/>
          </w:rPr>
          <w:fldChar w:fldCharType="begin"/>
        </w:r>
        <w:r w:rsidR="00BC01F0">
          <w:rPr>
            <w:noProof/>
            <w:webHidden/>
          </w:rPr>
          <w:instrText xml:space="preserve"> PAGEREF _Toc120525410 \h </w:instrText>
        </w:r>
        <w:r w:rsidR="00BC01F0">
          <w:rPr>
            <w:noProof/>
            <w:webHidden/>
          </w:rPr>
        </w:r>
        <w:r w:rsidR="00BC01F0">
          <w:rPr>
            <w:noProof/>
            <w:webHidden/>
          </w:rPr>
          <w:fldChar w:fldCharType="separate"/>
        </w:r>
        <w:r w:rsidR="009A5B58">
          <w:rPr>
            <w:noProof/>
            <w:webHidden/>
          </w:rPr>
          <w:t>110</w:t>
        </w:r>
        <w:r w:rsidR="00BC01F0">
          <w:rPr>
            <w:noProof/>
            <w:webHidden/>
          </w:rPr>
          <w:fldChar w:fldCharType="end"/>
        </w:r>
      </w:hyperlink>
    </w:p>
    <w:p w14:paraId="3BF8CCE0" w14:textId="28FD76B8" w:rsidR="00BC01F0" w:rsidRDefault="007D4347">
      <w:pPr>
        <w:pStyle w:val="TableofFigures"/>
        <w:tabs>
          <w:tab w:val="right" w:leader="dot" w:pos="9016"/>
        </w:tabs>
        <w:rPr>
          <w:rFonts w:eastAsiaTheme="minorEastAsia"/>
          <w:noProof/>
          <w:lang w:eastAsia="en-AU"/>
        </w:rPr>
      </w:pPr>
      <w:hyperlink w:anchor="_Toc120525411" w:history="1">
        <w:r w:rsidR="00BC01F0" w:rsidRPr="002003DB">
          <w:rPr>
            <w:rStyle w:val="Hyperlink"/>
            <w:noProof/>
          </w:rPr>
          <w:t>Table 6.3.4 Income support status (per cent) 12 months after commencement</w:t>
        </w:r>
        <w:r w:rsidR="00BC01F0">
          <w:rPr>
            <w:noProof/>
            <w:webHidden/>
          </w:rPr>
          <w:tab/>
        </w:r>
        <w:r w:rsidR="00BC01F0">
          <w:rPr>
            <w:noProof/>
            <w:webHidden/>
          </w:rPr>
          <w:fldChar w:fldCharType="begin"/>
        </w:r>
        <w:r w:rsidR="00BC01F0">
          <w:rPr>
            <w:noProof/>
            <w:webHidden/>
          </w:rPr>
          <w:instrText xml:space="preserve"> PAGEREF _Toc120525411 \h </w:instrText>
        </w:r>
        <w:r w:rsidR="00BC01F0">
          <w:rPr>
            <w:noProof/>
            <w:webHidden/>
          </w:rPr>
        </w:r>
        <w:r w:rsidR="00BC01F0">
          <w:rPr>
            <w:noProof/>
            <w:webHidden/>
          </w:rPr>
          <w:fldChar w:fldCharType="separate"/>
        </w:r>
        <w:r w:rsidR="009A5B58">
          <w:rPr>
            <w:noProof/>
            <w:webHidden/>
          </w:rPr>
          <w:t>112</w:t>
        </w:r>
        <w:r w:rsidR="00BC01F0">
          <w:rPr>
            <w:noProof/>
            <w:webHidden/>
          </w:rPr>
          <w:fldChar w:fldCharType="end"/>
        </w:r>
      </w:hyperlink>
    </w:p>
    <w:p w14:paraId="52D89141" w14:textId="4CBCA9C5" w:rsidR="00BC01F0" w:rsidRDefault="007D4347">
      <w:pPr>
        <w:pStyle w:val="TableofFigures"/>
        <w:tabs>
          <w:tab w:val="right" w:leader="dot" w:pos="9016"/>
        </w:tabs>
        <w:rPr>
          <w:rFonts w:eastAsiaTheme="minorEastAsia"/>
          <w:noProof/>
          <w:lang w:eastAsia="en-AU"/>
        </w:rPr>
      </w:pPr>
      <w:hyperlink w:anchor="_Toc120525412" w:history="1">
        <w:r w:rsidR="00BC01F0" w:rsidRPr="002003DB">
          <w:rPr>
            <w:rStyle w:val="Hyperlink"/>
            <w:noProof/>
          </w:rPr>
          <w:t>Table 6.3.5 Mean marginal effect of six month compared with 12 month track by stream</w:t>
        </w:r>
        <w:r w:rsidR="00BC01F0">
          <w:rPr>
            <w:noProof/>
            <w:webHidden/>
          </w:rPr>
          <w:tab/>
        </w:r>
        <w:r w:rsidR="00BC01F0">
          <w:rPr>
            <w:noProof/>
            <w:webHidden/>
          </w:rPr>
          <w:fldChar w:fldCharType="begin"/>
        </w:r>
        <w:r w:rsidR="00BC01F0">
          <w:rPr>
            <w:noProof/>
            <w:webHidden/>
          </w:rPr>
          <w:instrText xml:space="preserve"> PAGEREF _Toc120525412 \h </w:instrText>
        </w:r>
        <w:r w:rsidR="00BC01F0">
          <w:rPr>
            <w:noProof/>
            <w:webHidden/>
          </w:rPr>
        </w:r>
        <w:r w:rsidR="00BC01F0">
          <w:rPr>
            <w:noProof/>
            <w:webHidden/>
          </w:rPr>
          <w:fldChar w:fldCharType="separate"/>
        </w:r>
        <w:r w:rsidR="009A5B58">
          <w:rPr>
            <w:noProof/>
            <w:webHidden/>
          </w:rPr>
          <w:t>113</w:t>
        </w:r>
        <w:r w:rsidR="00BC01F0">
          <w:rPr>
            <w:noProof/>
            <w:webHidden/>
          </w:rPr>
          <w:fldChar w:fldCharType="end"/>
        </w:r>
      </w:hyperlink>
    </w:p>
    <w:p w14:paraId="59494952" w14:textId="6501CA1F" w:rsidR="00BC01F0" w:rsidRDefault="007D4347">
      <w:pPr>
        <w:pStyle w:val="TableofFigures"/>
        <w:tabs>
          <w:tab w:val="right" w:leader="dot" w:pos="9016"/>
        </w:tabs>
        <w:rPr>
          <w:rFonts w:eastAsiaTheme="minorEastAsia"/>
          <w:noProof/>
          <w:lang w:eastAsia="en-AU"/>
        </w:rPr>
      </w:pPr>
      <w:hyperlink w:anchor="_Toc120525413" w:history="1">
        <w:r w:rsidR="00BC01F0" w:rsidRPr="002003DB">
          <w:rPr>
            <w:rStyle w:val="Hyperlink"/>
            <w:noProof/>
          </w:rPr>
          <w:t>Table 6.3.6 Median time to exit income support, by main activity type (fortnights)</w:t>
        </w:r>
        <w:r w:rsidR="00BC01F0">
          <w:rPr>
            <w:noProof/>
            <w:webHidden/>
          </w:rPr>
          <w:tab/>
        </w:r>
        <w:r w:rsidR="00BC01F0">
          <w:rPr>
            <w:noProof/>
            <w:webHidden/>
          </w:rPr>
          <w:fldChar w:fldCharType="begin"/>
        </w:r>
        <w:r w:rsidR="00BC01F0">
          <w:rPr>
            <w:noProof/>
            <w:webHidden/>
          </w:rPr>
          <w:instrText xml:space="preserve"> PAGEREF _Toc120525413 \h </w:instrText>
        </w:r>
        <w:r w:rsidR="00BC01F0">
          <w:rPr>
            <w:noProof/>
            <w:webHidden/>
          </w:rPr>
        </w:r>
        <w:r w:rsidR="00BC01F0">
          <w:rPr>
            <w:noProof/>
            <w:webHidden/>
          </w:rPr>
          <w:fldChar w:fldCharType="separate"/>
        </w:r>
        <w:r w:rsidR="009A5B58">
          <w:rPr>
            <w:noProof/>
            <w:webHidden/>
          </w:rPr>
          <w:t>114</w:t>
        </w:r>
        <w:r w:rsidR="00BC01F0">
          <w:rPr>
            <w:noProof/>
            <w:webHidden/>
          </w:rPr>
          <w:fldChar w:fldCharType="end"/>
        </w:r>
      </w:hyperlink>
    </w:p>
    <w:p w14:paraId="6B8EBF67" w14:textId="63394CCD" w:rsidR="00BC01F0" w:rsidRDefault="007D4347">
      <w:pPr>
        <w:pStyle w:val="TableofFigures"/>
        <w:tabs>
          <w:tab w:val="right" w:leader="dot" w:pos="9016"/>
        </w:tabs>
        <w:rPr>
          <w:rFonts w:eastAsiaTheme="minorEastAsia"/>
          <w:noProof/>
          <w:lang w:eastAsia="en-AU"/>
        </w:rPr>
      </w:pPr>
      <w:hyperlink w:anchor="_Toc120525414" w:history="1">
        <w:r w:rsidR="00BC01F0" w:rsidRPr="002003DB">
          <w:rPr>
            <w:rStyle w:val="Hyperlink"/>
            <w:noProof/>
          </w:rPr>
          <w:t>Table 6.3.7 Income support exits by nine months after entering WfD phase, by activity type (ppt)</w:t>
        </w:r>
        <w:r w:rsidR="00BC01F0">
          <w:rPr>
            <w:noProof/>
            <w:webHidden/>
          </w:rPr>
          <w:tab/>
        </w:r>
        <w:r w:rsidR="00BC01F0">
          <w:rPr>
            <w:noProof/>
            <w:webHidden/>
          </w:rPr>
          <w:fldChar w:fldCharType="begin"/>
        </w:r>
        <w:r w:rsidR="00BC01F0">
          <w:rPr>
            <w:noProof/>
            <w:webHidden/>
          </w:rPr>
          <w:instrText xml:space="preserve"> PAGEREF _Toc120525414 \h </w:instrText>
        </w:r>
        <w:r w:rsidR="00BC01F0">
          <w:rPr>
            <w:noProof/>
            <w:webHidden/>
          </w:rPr>
        </w:r>
        <w:r w:rsidR="00BC01F0">
          <w:rPr>
            <w:noProof/>
            <w:webHidden/>
          </w:rPr>
          <w:fldChar w:fldCharType="separate"/>
        </w:r>
        <w:r w:rsidR="009A5B58">
          <w:rPr>
            <w:noProof/>
            <w:webHidden/>
          </w:rPr>
          <w:t>116</w:t>
        </w:r>
        <w:r w:rsidR="00BC01F0">
          <w:rPr>
            <w:noProof/>
            <w:webHidden/>
          </w:rPr>
          <w:fldChar w:fldCharType="end"/>
        </w:r>
      </w:hyperlink>
    </w:p>
    <w:p w14:paraId="5E51D2D8" w14:textId="5C9A2EBF" w:rsidR="00BC01F0" w:rsidRDefault="007D4347">
      <w:pPr>
        <w:pStyle w:val="TableofFigures"/>
        <w:tabs>
          <w:tab w:val="right" w:leader="dot" w:pos="9016"/>
        </w:tabs>
        <w:rPr>
          <w:rFonts w:eastAsiaTheme="minorEastAsia"/>
          <w:noProof/>
          <w:lang w:eastAsia="en-AU"/>
        </w:rPr>
      </w:pPr>
      <w:hyperlink w:anchor="_Toc120525415" w:history="1">
        <w:r w:rsidR="00BC01F0" w:rsidRPr="002003DB">
          <w:rPr>
            <w:rStyle w:val="Hyperlink"/>
            <w:noProof/>
          </w:rPr>
          <w:t>Table 6.5.1 Appointment attendance rates for participants subject to a NAR or PAR (per cent)</w:t>
        </w:r>
        <w:r w:rsidR="00BC01F0">
          <w:rPr>
            <w:noProof/>
            <w:webHidden/>
          </w:rPr>
          <w:tab/>
        </w:r>
        <w:r w:rsidR="00BC01F0">
          <w:rPr>
            <w:noProof/>
            <w:webHidden/>
          </w:rPr>
          <w:fldChar w:fldCharType="begin"/>
        </w:r>
        <w:r w:rsidR="00BC01F0">
          <w:rPr>
            <w:noProof/>
            <w:webHidden/>
          </w:rPr>
          <w:instrText xml:space="preserve"> PAGEREF _Toc120525415 \h </w:instrText>
        </w:r>
        <w:r w:rsidR="00BC01F0">
          <w:rPr>
            <w:noProof/>
            <w:webHidden/>
          </w:rPr>
        </w:r>
        <w:r w:rsidR="00BC01F0">
          <w:rPr>
            <w:noProof/>
            <w:webHidden/>
          </w:rPr>
          <w:fldChar w:fldCharType="separate"/>
        </w:r>
        <w:r w:rsidR="009A5B58">
          <w:rPr>
            <w:noProof/>
            <w:webHidden/>
          </w:rPr>
          <w:t>119</w:t>
        </w:r>
        <w:r w:rsidR="00BC01F0">
          <w:rPr>
            <w:noProof/>
            <w:webHidden/>
          </w:rPr>
          <w:fldChar w:fldCharType="end"/>
        </w:r>
      </w:hyperlink>
    </w:p>
    <w:p w14:paraId="04128F33" w14:textId="004DE5A3" w:rsidR="00BC01F0" w:rsidRDefault="007D4347">
      <w:pPr>
        <w:pStyle w:val="TableofFigures"/>
        <w:tabs>
          <w:tab w:val="right" w:leader="dot" w:pos="9016"/>
        </w:tabs>
        <w:rPr>
          <w:rFonts w:eastAsiaTheme="minorEastAsia"/>
          <w:noProof/>
          <w:lang w:eastAsia="en-AU"/>
        </w:rPr>
      </w:pPr>
      <w:hyperlink w:anchor="_Toc120525416" w:history="1">
        <w:r w:rsidR="00BC01F0" w:rsidRPr="002003DB">
          <w:rPr>
            <w:rStyle w:val="Hyperlink"/>
            <w:noProof/>
          </w:rPr>
          <w:t>Table 6.5.2 Attendance rates for participant cohorts subject to a NAR or PAR</w:t>
        </w:r>
        <w:r w:rsidR="00BC01F0">
          <w:rPr>
            <w:noProof/>
            <w:webHidden/>
          </w:rPr>
          <w:tab/>
        </w:r>
        <w:r w:rsidR="00BC01F0">
          <w:rPr>
            <w:noProof/>
            <w:webHidden/>
          </w:rPr>
          <w:fldChar w:fldCharType="begin"/>
        </w:r>
        <w:r w:rsidR="00BC01F0">
          <w:rPr>
            <w:noProof/>
            <w:webHidden/>
          </w:rPr>
          <w:instrText xml:space="preserve"> PAGEREF _Toc120525416 \h </w:instrText>
        </w:r>
        <w:r w:rsidR="00BC01F0">
          <w:rPr>
            <w:noProof/>
            <w:webHidden/>
          </w:rPr>
        </w:r>
        <w:r w:rsidR="00BC01F0">
          <w:rPr>
            <w:noProof/>
            <w:webHidden/>
          </w:rPr>
          <w:fldChar w:fldCharType="separate"/>
        </w:r>
        <w:r w:rsidR="009A5B58">
          <w:rPr>
            <w:noProof/>
            <w:webHidden/>
          </w:rPr>
          <w:t>120</w:t>
        </w:r>
        <w:r w:rsidR="00BC01F0">
          <w:rPr>
            <w:noProof/>
            <w:webHidden/>
          </w:rPr>
          <w:fldChar w:fldCharType="end"/>
        </w:r>
      </w:hyperlink>
    </w:p>
    <w:p w14:paraId="570C4C20" w14:textId="14C6032B" w:rsidR="00BC01F0" w:rsidRDefault="007D4347">
      <w:pPr>
        <w:pStyle w:val="TableofFigures"/>
        <w:tabs>
          <w:tab w:val="right" w:leader="dot" w:pos="9016"/>
        </w:tabs>
        <w:rPr>
          <w:rFonts w:eastAsiaTheme="minorEastAsia"/>
          <w:noProof/>
          <w:lang w:eastAsia="en-AU"/>
        </w:rPr>
      </w:pPr>
      <w:hyperlink w:anchor="_Toc120525417" w:history="1">
        <w:r w:rsidR="00BC01F0" w:rsidRPr="002003DB">
          <w:rPr>
            <w:rStyle w:val="Hyperlink"/>
            <w:noProof/>
          </w:rPr>
          <w:t>Table 6.5.3 Appointment attendance rates for non-compliant participants</w:t>
        </w:r>
        <w:r w:rsidR="00BC01F0">
          <w:rPr>
            <w:noProof/>
            <w:webHidden/>
          </w:rPr>
          <w:tab/>
        </w:r>
        <w:r w:rsidR="00BC01F0">
          <w:rPr>
            <w:noProof/>
            <w:webHidden/>
          </w:rPr>
          <w:fldChar w:fldCharType="begin"/>
        </w:r>
        <w:r w:rsidR="00BC01F0">
          <w:rPr>
            <w:noProof/>
            <w:webHidden/>
          </w:rPr>
          <w:instrText xml:space="preserve"> PAGEREF _Toc120525417 \h </w:instrText>
        </w:r>
        <w:r w:rsidR="00BC01F0">
          <w:rPr>
            <w:noProof/>
            <w:webHidden/>
          </w:rPr>
        </w:r>
        <w:r w:rsidR="00BC01F0">
          <w:rPr>
            <w:noProof/>
            <w:webHidden/>
          </w:rPr>
          <w:fldChar w:fldCharType="separate"/>
        </w:r>
        <w:r w:rsidR="009A5B58">
          <w:rPr>
            <w:noProof/>
            <w:webHidden/>
          </w:rPr>
          <w:t>121</w:t>
        </w:r>
        <w:r w:rsidR="00BC01F0">
          <w:rPr>
            <w:noProof/>
            <w:webHidden/>
          </w:rPr>
          <w:fldChar w:fldCharType="end"/>
        </w:r>
      </w:hyperlink>
    </w:p>
    <w:p w14:paraId="0DD15519" w14:textId="04636612" w:rsidR="00BC01F0" w:rsidRDefault="007D4347">
      <w:pPr>
        <w:pStyle w:val="TableofFigures"/>
        <w:tabs>
          <w:tab w:val="right" w:leader="dot" w:pos="9016"/>
        </w:tabs>
        <w:rPr>
          <w:rFonts w:eastAsiaTheme="minorEastAsia"/>
          <w:noProof/>
          <w:lang w:eastAsia="en-AU"/>
        </w:rPr>
      </w:pPr>
      <w:hyperlink w:anchor="_Toc120525418" w:history="1">
        <w:r w:rsidR="00BC01F0" w:rsidRPr="002003DB">
          <w:rPr>
            <w:rStyle w:val="Hyperlink"/>
            <w:noProof/>
          </w:rPr>
          <w:t>Table 6.5.4 Appointment attendance for jobactive TCF number (thousands) and per cent</w:t>
        </w:r>
        <w:r w:rsidR="00BC01F0">
          <w:rPr>
            <w:noProof/>
            <w:webHidden/>
          </w:rPr>
          <w:tab/>
        </w:r>
        <w:r w:rsidR="00BC01F0">
          <w:rPr>
            <w:noProof/>
            <w:webHidden/>
          </w:rPr>
          <w:fldChar w:fldCharType="begin"/>
        </w:r>
        <w:r w:rsidR="00BC01F0">
          <w:rPr>
            <w:noProof/>
            <w:webHidden/>
          </w:rPr>
          <w:instrText xml:space="preserve"> PAGEREF _Toc120525418 \h </w:instrText>
        </w:r>
        <w:r w:rsidR="00BC01F0">
          <w:rPr>
            <w:noProof/>
            <w:webHidden/>
          </w:rPr>
        </w:r>
        <w:r w:rsidR="00BC01F0">
          <w:rPr>
            <w:noProof/>
            <w:webHidden/>
          </w:rPr>
          <w:fldChar w:fldCharType="separate"/>
        </w:r>
        <w:r w:rsidR="009A5B58">
          <w:rPr>
            <w:noProof/>
            <w:webHidden/>
          </w:rPr>
          <w:t>125</w:t>
        </w:r>
        <w:r w:rsidR="00BC01F0">
          <w:rPr>
            <w:noProof/>
            <w:webHidden/>
          </w:rPr>
          <w:fldChar w:fldCharType="end"/>
        </w:r>
      </w:hyperlink>
    </w:p>
    <w:p w14:paraId="32BA6205" w14:textId="258A617E" w:rsidR="00BC01F0" w:rsidRDefault="007D4347">
      <w:pPr>
        <w:pStyle w:val="TableofFigures"/>
        <w:tabs>
          <w:tab w:val="right" w:leader="dot" w:pos="9016"/>
        </w:tabs>
        <w:rPr>
          <w:rFonts w:eastAsiaTheme="minorEastAsia"/>
          <w:noProof/>
          <w:lang w:eastAsia="en-AU"/>
        </w:rPr>
      </w:pPr>
      <w:hyperlink w:anchor="_Toc120525419" w:history="1">
        <w:r w:rsidR="00BC01F0" w:rsidRPr="002003DB">
          <w:rPr>
            <w:rStyle w:val="Hyperlink"/>
            <w:noProof/>
          </w:rPr>
          <w:t>Table 6.5.5 Mutual Obligation Failures (number and per cent)</w:t>
        </w:r>
        <w:r w:rsidR="00BC01F0">
          <w:rPr>
            <w:noProof/>
            <w:webHidden/>
          </w:rPr>
          <w:tab/>
        </w:r>
        <w:r w:rsidR="00BC01F0">
          <w:rPr>
            <w:noProof/>
            <w:webHidden/>
          </w:rPr>
          <w:fldChar w:fldCharType="begin"/>
        </w:r>
        <w:r w:rsidR="00BC01F0">
          <w:rPr>
            <w:noProof/>
            <w:webHidden/>
          </w:rPr>
          <w:instrText xml:space="preserve"> PAGEREF _Toc120525419 \h </w:instrText>
        </w:r>
        <w:r w:rsidR="00BC01F0">
          <w:rPr>
            <w:noProof/>
            <w:webHidden/>
          </w:rPr>
        </w:r>
        <w:r w:rsidR="00BC01F0">
          <w:rPr>
            <w:noProof/>
            <w:webHidden/>
          </w:rPr>
          <w:fldChar w:fldCharType="separate"/>
        </w:r>
        <w:r w:rsidR="009A5B58">
          <w:rPr>
            <w:noProof/>
            <w:webHidden/>
          </w:rPr>
          <w:t>127</w:t>
        </w:r>
        <w:r w:rsidR="00BC01F0">
          <w:rPr>
            <w:noProof/>
            <w:webHidden/>
          </w:rPr>
          <w:fldChar w:fldCharType="end"/>
        </w:r>
      </w:hyperlink>
    </w:p>
    <w:p w14:paraId="334F2DAA" w14:textId="295522E3" w:rsidR="00BC01F0" w:rsidRDefault="007D4347">
      <w:pPr>
        <w:pStyle w:val="TableofFigures"/>
        <w:tabs>
          <w:tab w:val="right" w:leader="dot" w:pos="9016"/>
        </w:tabs>
        <w:rPr>
          <w:rFonts w:eastAsiaTheme="minorEastAsia"/>
          <w:noProof/>
          <w:lang w:eastAsia="en-AU"/>
        </w:rPr>
      </w:pPr>
      <w:hyperlink w:anchor="_Toc120525420" w:history="1">
        <w:r w:rsidR="00BC01F0" w:rsidRPr="002003DB">
          <w:rPr>
            <w:rStyle w:val="Hyperlink"/>
            <w:noProof/>
          </w:rPr>
          <w:t>Table 6.5.6 Mutual Obligation Failures – reason for failure (per cent)</w:t>
        </w:r>
        <w:r w:rsidR="00BC01F0">
          <w:rPr>
            <w:noProof/>
            <w:webHidden/>
          </w:rPr>
          <w:tab/>
        </w:r>
        <w:r w:rsidR="00BC01F0">
          <w:rPr>
            <w:noProof/>
            <w:webHidden/>
          </w:rPr>
          <w:fldChar w:fldCharType="begin"/>
        </w:r>
        <w:r w:rsidR="00BC01F0">
          <w:rPr>
            <w:noProof/>
            <w:webHidden/>
          </w:rPr>
          <w:instrText xml:space="preserve"> PAGEREF _Toc120525420 \h </w:instrText>
        </w:r>
        <w:r w:rsidR="00BC01F0">
          <w:rPr>
            <w:noProof/>
            <w:webHidden/>
          </w:rPr>
        </w:r>
        <w:r w:rsidR="00BC01F0">
          <w:rPr>
            <w:noProof/>
            <w:webHidden/>
          </w:rPr>
          <w:fldChar w:fldCharType="separate"/>
        </w:r>
        <w:r w:rsidR="009A5B58">
          <w:rPr>
            <w:noProof/>
            <w:webHidden/>
          </w:rPr>
          <w:t>128</w:t>
        </w:r>
        <w:r w:rsidR="00BC01F0">
          <w:rPr>
            <w:noProof/>
            <w:webHidden/>
          </w:rPr>
          <w:fldChar w:fldCharType="end"/>
        </w:r>
      </w:hyperlink>
    </w:p>
    <w:p w14:paraId="7F97900C" w14:textId="1A1C2FFF" w:rsidR="00BC01F0" w:rsidRDefault="007D4347">
      <w:pPr>
        <w:pStyle w:val="TableofFigures"/>
        <w:tabs>
          <w:tab w:val="right" w:leader="dot" w:pos="9016"/>
        </w:tabs>
        <w:rPr>
          <w:rFonts w:eastAsiaTheme="minorEastAsia"/>
          <w:noProof/>
          <w:lang w:eastAsia="en-AU"/>
        </w:rPr>
      </w:pPr>
      <w:hyperlink w:anchor="_Toc120525421" w:history="1">
        <w:r w:rsidR="00BC01F0" w:rsidRPr="002003DB">
          <w:rPr>
            <w:rStyle w:val="Hyperlink"/>
            <w:noProof/>
          </w:rPr>
          <w:t>Table 6.5.7 Capability Assessment outcomes (number and per cent)</w:t>
        </w:r>
        <w:r w:rsidR="00BC01F0">
          <w:rPr>
            <w:noProof/>
            <w:webHidden/>
          </w:rPr>
          <w:tab/>
        </w:r>
        <w:r w:rsidR="00BC01F0">
          <w:rPr>
            <w:noProof/>
            <w:webHidden/>
          </w:rPr>
          <w:fldChar w:fldCharType="begin"/>
        </w:r>
        <w:r w:rsidR="00BC01F0">
          <w:rPr>
            <w:noProof/>
            <w:webHidden/>
          </w:rPr>
          <w:instrText xml:space="preserve"> PAGEREF _Toc120525421 \h </w:instrText>
        </w:r>
        <w:r w:rsidR="00BC01F0">
          <w:rPr>
            <w:noProof/>
            <w:webHidden/>
          </w:rPr>
        </w:r>
        <w:r w:rsidR="00BC01F0">
          <w:rPr>
            <w:noProof/>
            <w:webHidden/>
          </w:rPr>
          <w:fldChar w:fldCharType="separate"/>
        </w:r>
        <w:r w:rsidR="009A5B58">
          <w:rPr>
            <w:noProof/>
            <w:webHidden/>
          </w:rPr>
          <w:t>131</w:t>
        </w:r>
        <w:r w:rsidR="00BC01F0">
          <w:rPr>
            <w:noProof/>
            <w:webHidden/>
          </w:rPr>
          <w:fldChar w:fldCharType="end"/>
        </w:r>
      </w:hyperlink>
    </w:p>
    <w:p w14:paraId="747E0C86" w14:textId="6C9002A7" w:rsidR="00BC01F0" w:rsidRDefault="007D4347">
      <w:pPr>
        <w:pStyle w:val="TableofFigures"/>
        <w:tabs>
          <w:tab w:val="right" w:leader="dot" w:pos="9016"/>
        </w:tabs>
        <w:rPr>
          <w:rFonts w:eastAsiaTheme="minorEastAsia"/>
          <w:noProof/>
          <w:lang w:eastAsia="en-AU"/>
        </w:rPr>
      </w:pPr>
      <w:hyperlink w:anchor="_Toc120525422" w:history="1">
        <w:r w:rsidR="00BC01F0" w:rsidRPr="002003DB">
          <w:rPr>
            <w:rStyle w:val="Hyperlink"/>
            <w:noProof/>
          </w:rPr>
          <w:t>Table 6.6.1 Exemptions granted for jobactive and JSA, by length of exemption</w:t>
        </w:r>
        <w:r w:rsidR="00BC01F0">
          <w:rPr>
            <w:noProof/>
            <w:webHidden/>
          </w:rPr>
          <w:tab/>
        </w:r>
        <w:r w:rsidR="00BC01F0">
          <w:rPr>
            <w:noProof/>
            <w:webHidden/>
          </w:rPr>
          <w:fldChar w:fldCharType="begin"/>
        </w:r>
        <w:r w:rsidR="00BC01F0">
          <w:rPr>
            <w:noProof/>
            <w:webHidden/>
          </w:rPr>
          <w:instrText xml:space="preserve"> PAGEREF _Toc120525422 \h </w:instrText>
        </w:r>
        <w:r w:rsidR="00BC01F0">
          <w:rPr>
            <w:noProof/>
            <w:webHidden/>
          </w:rPr>
        </w:r>
        <w:r w:rsidR="00BC01F0">
          <w:rPr>
            <w:noProof/>
            <w:webHidden/>
          </w:rPr>
          <w:fldChar w:fldCharType="separate"/>
        </w:r>
        <w:r w:rsidR="009A5B58">
          <w:rPr>
            <w:noProof/>
            <w:webHidden/>
          </w:rPr>
          <w:t>135</w:t>
        </w:r>
        <w:r w:rsidR="00BC01F0">
          <w:rPr>
            <w:noProof/>
            <w:webHidden/>
          </w:rPr>
          <w:fldChar w:fldCharType="end"/>
        </w:r>
      </w:hyperlink>
    </w:p>
    <w:p w14:paraId="22B36DBD" w14:textId="250CEF33" w:rsidR="00BC01F0" w:rsidRDefault="007D4347">
      <w:pPr>
        <w:pStyle w:val="TableofFigures"/>
        <w:tabs>
          <w:tab w:val="right" w:leader="dot" w:pos="9016"/>
        </w:tabs>
        <w:rPr>
          <w:rFonts w:eastAsiaTheme="minorEastAsia"/>
          <w:noProof/>
          <w:lang w:eastAsia="en-AU"/>
        </w:rPr>
      </w:pPr>
      <w:hyperlink w:anchor="_Toc120525423" w:history="1">
        <w:r w:rsidR="00BC01F0" w:rsidRPr="002003DB">
          <w:rPr>
            <w:rStyle w:val="Hyperlink"/>
            <w:noProof/>
          </w:rPr>
          <w:t>Table 6.6.2 Exemptions prior to, and following the introduction of the Work First measure</w:t>
        </w:r>
        <w:r w:rsidR="00BC01F0">
          <w:rPr>
            <w:noProof/>
            <w:webHidden/>
          </w:rPr>
          <w:tab/>
        </w:r>
        <w:r w:rsidR="00BC01F0">
          <w:rPr>
            <w:noProof/>
            <w:webHidden/>
          </w:rPr>
          <w:fldChar w:fldCharType="begin"/>
        </w:r>
        <w:r w:rsidR="00BC01F0">
          <w:rPr>
            <w:noProof/>
            <w:webHidden/>
          </w:rPr>
          <w:instrText xml:space="preserve"> PAGEREF _Toc120525423 \h </w:instrText>
        </w:r>
        <w:r w:rsidR="00BC01F0">
          <w:rPr>
            <w:noProof/>
            <w:webHidden/>
          </w:rPr>
        </w:r>
        <w:r w:rsidR="00BC01F0">
          <w:rPr>
            <w:noProof/>
            <w:webHidden/>
          </w:rPr>
          <w:fldChar w:fldCharType="separate"/>
        </w:r>
        <w:r w:rsidR="009A5B58">
          <w:rPr>
            <w:noProof/>
            <w:webHidden/>
          </w:rPr>
          <w:t>136</w:t>
        </w:r>
        <w:r w:rsidR="00BC01F0">
          <w:rPr>
            <w:noProof/>
            <w:webHidden/>
          </w:rPr>
          <w:fldChar w:fldCharType="end"/>
        </w:r>
      </w:hyperlink>
    </w:p>
    <w:p w14:paraId="5885A547" w14:textId="6B7D52A3" w:rsidR="00BC01F0" w:rsidRDefault="007D4347">
      <w:pPr>
        <w:pStyle w:val="TableofFigures"/>
        <w:tabs>
          <w:tab w:val="right" w:leader="dot" w:pos="9016"/>
        </w:tabs>
        <w:rPr>
          <w:rFonts w:eastAsiaTheme="minorEastAsia"/>
          <w:noProof/>
          <w:lang w:eastAsia="en-AU"/>
        </w:rPr>
      </w:pPr>
      <w:hyperlink w:anchor="_Toc120525424" w:history="1">
        <w:r w:rsidR="00BC01F0" w:rsidRPr="002003DB">
          <w:rPr>
            <w:rStyle w:val="Hyperlink"/>
            <w:noProof/>
          </w:rPr>
          <w:t>Table 6.6.3 Exemptions granted prior to and following the introduction of the TCF</w:t>
        </w:r>
        <w:r w:rsidR="00BC01F0">
          <w:rPr>
            <w:noProof/>
            <w:webHidden/>
          </w:rPr>
          <w:tab/>
        </w:r>
        <w:r w:rsidR="00BC01F0">
          <w:rPr>
            <w:noProof/>
            <w:webHidden/>
          </w:rPr>
          <w:fldChar w:fldCharType="begin"/>
        </w:r>
        <w:r w:rsidR="00BC01F0">
          <w:rPr>
            <w:noProof/>
            <w:webHidden/>
          </w:rPr>
          <w:instrText xml:space="preserve"> PAGEREF _Toc120525424 \h </w:instrText>
        </w:r>
        <w:r w:rsidR="00BC01F0">
          <w:rPr>
            <w:noProof/>
            <w:webHidden/>
          </w:rPr>
        </w:r>
        <w:r w:rsidR="00BC01F0">
          <w:rPr>
            <w:noProof/>
            <w:webHidden/>
          </w:rPr>
          <w:fldChar w:fldCharType="separate"/>
        </w:r>
        <w:r w:rsidR="009A5B58">
          <w:rPr>
            <w:noProof/>
            <w:webHidden/>
          </w:rPr>
          <w:t>137</w:t>
        </w:r>
        <w:r w:rsidR="00BC01F0">
          <w:rPr>
            <w:noProof/>
            <w:webHidden/>
          </w:rPr>
          <w:fldChar w:fldCharType="end"/>
        </w:r>
      </w:hyperlink>
    </w:p>
    <w:p w14:paraId="1A2288C9" w14:textId="1B018197" w:rsidR="00BC01F0" w:rsidRDefault="007D4347">
      <w:pPr>
        <w:pStyle w:val="TableofFigures"/>
        <w:tabs>
          <w:tab w:val="right" w:leader="dot" w:pos="9016"/>
        </w:tabs>
        <w:rPr>
          <w:rFonts w:eastAsiaTheme="minorEastAsia"/>
          <w:noProof/>
          <w:lang w:eastAsia="en-AU"/>
        </w:rPr>
      </w:pPr>
      <w:hyperlink w:anchor="_Toc120525425" w:history="1">
        <w:r w:rsidR="00BC01F0" w:rsidRPr="002003DB">
          <w:rPr>
            <w:rStyle w:val="Hyperlink"/>
            <w:noProof/>
          </w:rPr>
          <w:t>Table 6.6.4 Main suspension types recorded for jobactive and JSA</w:t>
        </w:r>
        <w:r w:rsidR="00BC01F0">
          <w:rPr>
            <w:noProof/>
            <w:webHidden/>
          </w:rPr>
          <w:tab/>
        </w:r>
        <w:r w:rsidR="00BC01F0">
          <w:rPr>
            <w:noProof/>
            <w:webHidden/>
          </w:rPr>
          <w:fldChar w:fldCharType="begin"/>
        </w:r>
        <w:r w:rsidR="00BC01F0">
          <w:rPr>
            <w:noProof/>
            <w:webHidden/>
          </w:rPr>
          <w:instrText xml:space="preserve"> PAGEREF _Toc120525425 \h </w:instrText>
        </w:r>
        <w:r w:rsidR="00BC01F0">
          <w:rPr>
            <w:noProof/>
            <w:webHidden/>
          </w:rPr>
        </w:r>
        <w:r w:rsidR="00BC01F0">
          <w:rPr>
            <w:noProof/>
            <w:webHidden/>
          </w:rPr>
          <w:fldChar w:fldCharType="separate"/>
        </w:r>
        <w:r w:rsidR="009A5B58">
          <w:rPr>
            <w:noProof/>
            <w:webHidden/>
          </w:rPr>
          <w:t>137</w:t>
        </w:r>
        <w:r w:rsidR="00BC01F0">
          <w:rPr>
            <w:noProof/>
            <w:webHidden/>
          </w:rPr>
          <w:fldChar w:fldCharType="end"/>
        </w:r>
      </w:hyperlink>
    </w:p>
    <w:p w14:paraId="39E64164" w14:textId="48CECDA4" w:rsidR="00BC01F0" w:rsidRDefault="007D4347">
      <w:pPr>
        <w:pStyle w:val="TableofFigures"/>
        <w:tabs>
          <w:tab w:val="right" w:leader="dot" w:pos="9016"/>
        </w:tabs>
        <w:rPr>
          <w:rFonts w:eastAsiaTheme="minorEastAsia"/>
          <w:noProof/>
          <w:lang w:eastAsia="en-AU"/>
        </w:rPr>
      </w:pPr>
      <w:hyperlink w:anchor="_Toc120525426" w:history="1">
        <w:r w:rsidR="00BC01F0" w:rsidRPr="002003DB">
          <w:rPr>
            <w:rStyle w:val="Hyperlink"/>
            <w:noProof/>
          </w:rPr>
          <w:t>Table 7.1.1 Prevalence of characteristics - caseload compared to WfD participants (per cent)</w:t>
        </w:r>
        <w:r w:rsidR="00BC01F0">
          <w:rPr>
            <w:noProof/>
            <w:webHidden/>
          </w:rPr>
          <w:tab/>
        </w:r>
        <w:r w:rsidR="00BC01F0">
          <w:rPr>
            <w:noProof/>
            <w:webHidden/>
          </w:rPr>
          <w:fldChar w:fldCharType="begin"/>
        </w:r>
        <w:r w:rsidR="00BC01F0">
          <w:rPr>
            <w:noProof/>
            <w:webHidden/>
          </w:rPr>
          <w:instrText xml:space="preserve"> PAGEREF _Toc120525426 \h </w:instrText>
        </w:r>
        <w:r w:rsidR="00BC01F0">
          <w:rPr>
            <w:noProof/>
            <w:webHidden/>
          </w:rPr>
        </w:r>
        <w:r w:rsidR="00BC01F0">
          <w:rPr>
            <w:noProof/>
            <w:webHidden/>
          </w:rPr>
          <w:fldChar w:fldCharType="separate"/>
        </w:r>
        <w:r w:rsidR="009A5B58">
          <w:rPr>
            <w:noProof/>
            <w:webHidden/>
          </w:rPr>
          <w:t>142</w:t>
        </w:r>
        <w:r w:rsidR="00BC01F0">
          <w:rPr>
            <w:noProof/>
            <w:webHidden/>
          </w:rPr>
          <w:fldChar w:fldCharType="end"/>
        </w:r>
      </w:hyperlink>
    </w:p>
    <w:p w14:paraId="51675FE9" w14:textId="4FC3D23E" w:rsidR="00BC01F0" w:rsidRDefault="007D4347">
      <w:pPr>
        <w:pStyle w:val="TableofFigures"/>
        <w:tabs>
          <w:tab w:val="right" w:leader="dot" w:pos="9016"/>
        </w:tabs>
        <w:rPr>
          <w:rFonts w:eastAsiaTheme="minorEastAsia"/>
          <w:noProof/>
          <w:lang w:eastAsia="en-AU"/>
        </w:rPr>
      </w:pPr>
      <w:hyperlink w:anchor="_Toc120525427" w:history="1">
        <w:r w:rsidR="00BC01F0" w:rsidRPr="002003DB">
          <w:rPr>
            <w:rStyle w:val="Hyperlink"/>
            <w:noProof/>
          </w:rPr>
          <w:t>Table 7.2.1 WfD commencements by host organisation and placement type (per cent)</w:t>
        </w:r>
        <w:r w:rsidR="00BC01F0">
          <w:rPr>
            <w:noProof/>
            <w:webHidden/>
          </w:rPr>
          <w:tab/>
        </w:r>
        <w:r w:rsidR="00BC01F0">
          <w:rPr>
            <w:noProof/>
            <w:webHidden/>
          </w:rPr>
          <w:fldChar w:fldCharType="begin"/>
        </w:r>
        <w:r w:rsidR="00BC01F0">
          <w:rPr>
            <w:noProof/>
            <w:webHidden/>
          </w:rPr>
          <w:instrText xml:space="preserve"> PAGEREF _Toc120525427 \h </w:instrText>
        </w:r>
        <w:r w:rsidR="00BC01F0">
          <w:rPr>
            <w:noProof/>
            <w:webHidden/>
          </w:rPr>
        </w:r>
        <w:r w:rsidR="00BC01F0">
          <w:rPr>
            <w:noProof/>
            <w:webHidden/>
          </w:rPr>
          <w:fldChar w:fldCharType="separate"/>
        </w:r>
        <w:r w:rsidR="009A5B58">
          <w:rPr>
            <w:noProof/>
            <w:webHidden/>
          </w:rPr>
          <w:t>145</w:t>
        </w:r>
        <w:r w:rsidR="00BC01F0">
          <w:rPr>
            <w:noProof/>
            <w:webHidden/>
          </w:rPr>
          <w:fldChar w:fldCharType="end"/>
        </w:r>
      </w:hyperlink>
    </w:p>
    <w:p w14:paraId="05D74B89" w14:textId="1C89D47C" w:rsidR="00BC01F0" w:rsidRDefault="007D4347">
      <w:pPr>
        <w:pStyle w:val="TableofFigures"/>
        <w:tabs>
          <w:tab w:val="right" w:leader="dot" w:pos="9016"/>
        </w:tabs>
        <w:rPr>
          <w:rFonts w:eastAsiaTheme="minorEastAsia"/>
          <w:noProof/>
          <w:lang w:eastAsia="en-AU"/>
        </w:rPr>
      </w:pPr>
      <w:hyperlink w:anchor="_Toc120525428" w:history="1">
        <w:r w:rsidR="00BC01F0" w:rsidRPr="002003DB">
          <w:rPr>
            <w:rStyle w:val="Hyperlink"/>
            <w:noProof/>
          </w:rPr>
          <w:t>Table 7.2.2 Comparison of lead and referring providers for WfD commencements. (per cent)</w:t>
        </w:r>
        <w:r w:rsidR="00BC01F0">
          <w:rPr>
            <w:noProof/>
            <w:webHidden/>
          </w:rPr>
          <w:tab/>
        </w:r>
        <w:r w:rsidR="00BC01F0">
          <w:rPr>
            <w:noProof/>
            <w:webHidden/>
          </w:rPr>
          <w:fldChar w:fldCharType="begin"/>
        </w:r>
        <w:r w:rsidR="00BC01F0">
          <w:rPr>
            <w:noProof/>
            <w:webHidden/>
          </w:rPr>
          <w:instrText xml:space="preserve"> PAGEREF _Toc120525428 \h </w:instrText>
        </w:r>
        <w:r w:rsidR="00BC01F0">
          <w:rPr>
            <w:noProof/>
            <w:webHidden/>
          </w:rPr>
        </w:r>
        <w:r w:rsidR="00BC01F0">
          <w:rPr>
            <w:noProof/>
            <w:webHidden/>
          </w:rPr>
          <w:fldChar w:fldCharType="separate"/>
        </w:r>
        <w:r w:rsidR="009A5B58">
          <w:rPr>
            <w:noProof/>
            <w:webHidden/>
          </w:rPr>
          <w:t>145</w:t>
        </w:r>
        <w:r w:rsidR="00BC01F0">
          <w:rPr>
            <w:noProof/>
            <w:webHidden/>
          </w:rPr>
          <w:fldChar w:fldCharType="end"/>
        </w:r>
      </w:hyperlink>
    </w:p>
    <w:p w14:paraId="2F796ABD" w14:textId="72E34014" w:rsidR="00BC01F0" w:rsidRDefault="007D4347">
      <w:pPr>
        <w:pStyle w:val="TableofFigures"/>
        <w:tabs>
          <w:tab w:val="right" w:leader="dot" w:pos="9016"/>
        </w:tabs>
        <w:rPr>
          <w:rFonts w:eastAsiaTheme="minorEastAsia"/>
          <w:noProof/>
          <w:lang w:eastAsia="en-AU"/>
        </w:rPr>
      </w:pPr>
      <w:hyperlink w:anchor="_Toc120525429" w:history="1">
        <w:r w:rsidR="00BC01F0" w:rsidRPr="002003DB">
          <w:rPr>
            <w:rStyle w:val="Hyperlink"/>
            <w:noProof/>
          </w:rPr>
          <w:t>Table 7.2.3 WfD activities, places and commencements by industry (per cent)</w:t>
        </w:r>
        <w:r w:rsidR="00BC01F0">
          <w:rPr>
            <w:noProof/>
            <w:webHidden/>
          </w:rPr>
          <w:tab/>
        </w:r>
        <w:r w:rsidR="00BC01F0">
          <w:rPr>
            <w:noProof/>
            <w:webHidden/>
          </w:rPr>
          <w:fldChar w:fldCharType="begin"/>
        </w:r>
        <w:r w:rsidR="00BC01F0">
          <w:rPr>
            <w:noProof/>
            <w:webHidden/>
          </w:rPr>
          <w:instrText xml:space="preserve"> PAGEREF _Toc120525429 \h </w:instrText>
        </w:r>
        <w:r w:rsidR="00BC01F0">
          <w:rPr>
            <w:noProof/>
            <w:webHidden/>
          </w:rPr>
        </w:r>
        <w:r w:rsidR="00BC01F0">
          <w:rPr>
            <w:noProof/>
            <w:webHidden/>
          </w:rPr>
          <w:fldChar w:fldCharType="separate"/>
        </w:r>
        <w:r w:rsidR="009A5B58">
          <w:rPr>
            <w:noProof/>
            <w:webHidden/>
          </w:rPr>
          <w:t>146</w:t>
        </w:r>
        <w:r w:rsidR="00BC01F0">
          <w:rPr>
            <w:noProof/>
            <w:webHidden/>
          </w:rPr>
          <w:fldChar w:fldCharType="end"/>
        </w:r>
      </w:hyperlink>
    </w:p>
    <w:p w14:paraId="60008F54" w14:textId="07B84FE6" w:rsidR="00BC01F0" w:rsidRDefault="007D4347">
      <w:pPr>
        <w:pStyle w:val="TableofFigures"/>
        <w:tabs>
          <w:tab w:val="right" w:leader="dot" w:pos="9016"/>
        </w:tabs>
        <w:rPr>
          <w:rFonts w:eastAsiaTheme="minorEastAsia"/>
          <w:noProof/>
          <w:lang w:eastAsia="en-AU"/>
        </w:rPr>
      </w:pPr>
      <w:hyperlink w:anchor="_Toc120525430" w:history="1">
        <w:r w:rsidR="00BC01F0" w:rsidRPr="002003DB">
          <w:rPr>
            <w:rStyle w:val="Hyperlink"/>
            <w:noProof/>
          </w:rPr>
          <w:t>Table 7.2.4 Completion and exit reasons for WfD activity commencements (per cent)</w:t>
        </w:r>
        <w:r w:rsidR="00BC01F0">
          <w:rPr>
            <w:noProof/>
            <w:webHidden/>
          </w:rPr>
          <w:tab/>
        </w:r>
        <w:r w:rsidR="00BC01F0">
          <w:rPr>
            <w:noProof/>
            <w:webHidden/>
          </w:rPr>
          <w:fldChar w:fldCharType="begin"/>
        </w:r>
        <w:r w:rsidR="00BC01F0">
          <w:rPr>
            <w:noProof/>
            <w:webHidden/>
          </w:rPr>
          <w:instrText xml:space="preserve"> PAGEREF _Toc120525430 \h </w:instrText>
        </w:r>
        <w:r w:rsidR="00BC01F0">
          <w:rPr>
            <w:noProof/>
            <w:webHidden/>
          </w:rPr>
        </w:r>
        <w:r w:rsidR="00BC01F0">
          <w:rPr>
            <w:noProof/>
            <w:webHidden/>
          </w:rPr>
          <w:fldChar w:fldCharType="separate"/>
        </w:r>
        <w:r w:rsidR="009A5B58">
          <w:rPr>
            <w:noProof/>
            <w:webHidden/>
          </w:rPr>
          <w:t>151</w:t>
        </w:r>
        <w:r w:rsidR="00BC01F0">
          <w:rPr>
            <w:noProof/>
            <w:webHidden/>
          </w:rPr>
          <w:fldChar w:fldCharType="end"/>
        </w:r>
      </w:hyperlink>
    </w:p>
    <w:p w14:paraId="10876BFA" w14:textId="10CC315D" w:rsidR="00BC01F0" w:rsidRDefault="007D4347">
      <w:pPr>
        <w:pStyle w:val="TableofFigures"/>
        <w:tabs>
          <w:tab w:val="right" w:leader="dot" w:pos="9016"/>
        </w:tabs>
        <w:rPr>
          <w:rFonts w:eastAsiaTheme="minorEastAsia"/>
          <w:noProof/>
          <w:lang w:eastAsia="en-AU"/>
        </w:rPr>
      </w:pPr>
      <w:hyperlink w:anchor="_Toc120525431" w:history="1">
        <w:r w:rsidR="00BC01F0" w:rsidRPr="002003DB">
          <w:rPr>
            <w:rStyle w:val="Hyperlink"/>
            <w:noProof/>
          </w:rPr>
          <w:t>Table 8.1.1 Mean marginal effect of wage subsidies, by cohort (percentage points)</w:t>
        </w:r>
        <w:r w:rsidR="00BC01F0">
          <w:rPr>
            <w:noProof/>
            <w:webHidden/>
          </w:rPr>
          <w:tab/>
        </w:r>
        <w:r w:rsidR="00BC01F0">
          <w:rPr>
            <w:noProof/>
            <w:webHidden/>
          </w:rPr>
          <w:fldChar w:fldCharType="begin"/>
        </w:r>
        <w:r w:rsidR="00BC01F0">
          <w:rPr>
            <w:noProof/>
            <w:webHidden/>
          </w:rPr>
          <w:instrText xml:space="preserve"> PAGEREF _Toc120525431 \h </w:instrText>
        </w:r>
        <w:r w:rsidR="00BC01F0">
          <w:rPr>
            <w:noProof/>
            <w:webHidden/>
          </w:rPr>
        </w:r>
        <w:r w:rsidR="00BC01F0">
          <w:rPr>
            <w:noProof/>
            <w:webHidden/>
          </w:rPr>
          <w:fldChar w:fldCharType="separate"/>
        </w:r>
        <w:r w:rsidR="009A5B58">
          <w:rPr>
            <w:noProof/>
            <w:webHidden/>
          </w:rPr>
          <w:t>187</w:t>
        </w:r>
        <w:r w:rsidR="00BC01F0">
          <w:rPr>
            <w:noProof/>
            <w:webHidden/>
          </w:rPr>
          <w:fldChar w:fldCharType="end"/>
        </w:r>
      </w:hyperlink>
    </w:p>
    <w:p w14:paraId="3645FCDC" w14:textId="67B1E94B" w:rsidR="00BC01F0" w:rsidRDefault="007D4347">
      <w:pPr>
        <w:pStyle w:val="TableofFigures"/>
        <w:tabs>
          <w:tab w:val="right" w:leader="dot" w:pos="9016"/>
        </w:tabs>
        <w:rPr>
          <w:rFonts w:eastAsiaTheme="minorEastAsia"/>
          <w:noProof/>
          <w:lang w:eastAsia="en-AU"/>
        </w:rPr>
      </w:pPr>
      <w:hyperlink w:anchor="_Toc120525432" w:history="1">
        <w:r w:rsidR="00BC01F0" w:rsidRPr="002003DB">
          <w:rPr>
            <w:rStyle w:val="Hyperlink"/>
            <w:noProof/>
          </w:rPr>
          <w:t>Table 8.1.2 Subsidised and non-subsidised outcome rates (observed), by Stream</w:t>
        </w:r>
        <w:r w:rsidR="00BC01F0">
          <w:rPr>
            <w:noProof/>
            <w:webHidden/>
          </w:rPr>
          <w:tab/>
        </w:r>
        <w:r w:rsidR="00BC01F0">
          <w:rPr>
            <w:noProof/>
            <w:webHidden/>
          </w:rPr>
          <w:fldChar w:fldCharType="begin"/>
        </w:r>
        <w:r w:rsidR="00BC01F0">
          <w:rPr>
            <w:noProof/>
            <w:webHidden/>
          </w:rPr>
          <w:instrText xml:space="preserve"> PAGEREF _Toc120525432 \h </w:instrText>
        </w:r>
        <w:r w:rsidR="00BC01F0">
          <w:rPr>
            <w:noProof/>
            <w:webHidden/>
          </w:rPr>
        </w:r>
        <w:r w:rsidR="00BC01F0">
          <w:rPr>
            <w:noProof/>
            <w:webHidden/>
          </w:rPr>
          <w:fldChar w:fldCharType="separate"/>
        </w:r>
        <w:r w:rsidR="009A5B58">
          <w:rPr>
            <w:noProof/>
            <w:webHidden/>
          </w:rPr>
          <w:t>190</w:t>
        </w:r>
        <w:r w:rsidR="00BC01F0">
          <w:rPr>
            <w:noProof/>
            <w:webHidden/>
          </w:rPr>
          <w:fldChar w:fldCharType="end"/>
        </w:r>
      </w:hyperlink>
    </w:p>
    <w:p w14:paraId="36024FC0" w14:textId="2525592B" w:rsidR="00BC01F0" w:rsidRDefault="007D4347">
      <w:pPr>
        <w:pStyle w:val="TableofFigures"/>
        <w:tabs>
          <w:tab w:val="right" w:leader="dot" w:pos="9016"/>
        </w:tabs>
        <w:rPr>
          <w:rFonts w:eastAsiaTheme="minorEastAsia"/>
          <w:noProof/>
          <w:lang w:eastAsia="en-AU"/>
        </w:rPr>
      </w:pPr>
      <w:hyperlink w:anchor="_Toc120525433" w:history="1">
        <w:r w:rsidR="00BC01F0" w:rsidRPr="002003DB">
          <w:rPr>
            <w:rStyle w:val="Hyperlink"/>
            <w:noProof/>
          </w:rPr>
          <w:t>Table 8.1.3 Mean marginal effect of wage subsidies, by subsidy amount (percentage points)</w:t>
        </w:r>
        <w:r w:rsidR="00BC01F0">
          <w:rPr>
            <w:noProof/>
            <w:webHidden/>
          </w:rPr>
          <w:tab/>
        </w:r>
        <w:r w:rsidR="00BC01F0">
          <w:rPr>
            <w:noProof/>
            <w:webHidden/>
          </w:rPr>
          <w:fldChar w:fldCharType="begin"/>
        </w:r>
        <w:r w:rsidR="00BC01F0">
          <w:rPr>
            <w:noProof/>
            <w:webHidden/>
          </w:rPr>
          <w:instrText xml:space="preserve"> PAGEREF _Toc120525433 \h </w:instrText>
        </w:r>
        <w:r w:rsidR="00BC01F0">
          <w:rPr>
            <w:noProof/>
            <w:webHidden/>
          </w:rPr>
        </w:r>
        <w:r w:rsidR="00BC01F0">
          <w:rPr>
            <w:noProof/>
            <w:webHidden/>
          </w:rPr>
          <w:fldChar w:fldCharType="separate"/>
        </w:r>
        <w:r w:rsidR="009A5B58">
          <w:rPr>
            <w:noProof/>
            <w:webHidden/>
          </w:rPr>
          <w:t>191</w:t>
        </w:r>
        <w:r w:rsidR="00BC01F0">
          <w:rPr>
            <w:noProof/>
            <w:webHidden/>
          </w:rPr>
          <w:fldChar w:fldCharType="end"/>
        </w:r>
      </w:hyperlink>
    </w:p>
    <w:p w14:paraId="11BA4BB3" w14:textId="70989411" w:rsidR="00BC01F0" w:rsidRDefault="007D4347">
      <w:pPr>
        <w:pStyle w:val="TableofFigures"/>
        <w:tabs>
          <w:tab w:val="right" w:leader="dot" w:pos="9016"/>
        </w:tabs>
        <w:rPr>
          <w:rFonts w:eastAsiaTheme="minorEastAsia"/>
          <w:noProof/>
          <w:lang w:eastAsia="en-AU"/>
        </w:rPr>
      </w:pPr>
      <w:hyperlink w:anchor="_Toc120525434" w:history="1">
        <w:r w:rsidR="00BC01F0" w:rsidRPr="002003DB">
          <w:rPr>
            <w:rStyle w:val="Hyperlink"/>
            <w:noProof/>
          </w:rPr>
          <w:t>Table 8.1.4 Changes to Restart policy, 2015 to 2019</w:t>
        </w:r>
        <w:r w:rsidR="00BC01F0">
          <w:rPr>
            <w:noProof/>
            <w:webHidden/>
          </w:rPr>
          <w:tab/>
        </w:r>
        <w:r w:rsidR="00BC01F0">
          <w:rPr>
            <w:noProof/>
            <w:webHidden/>
          </w:rPr>
          <w:fldChar w:fldCharType="begin"/>
        </w:r>
        <w:r w:rsidR="00BC01F0">
          <w:rPr>
            <w:noProof/>
            <w:webHidden/>
          </w:rPr>
          <w:instrText xml:space="preserve"> PAGEREF _Toc120525434 \h </w:instrText>
        </w:r>
        <w:r w:rsidR="00BC01F0">
          <w:rPr>
            <w:noProof/>
            <w:webHidden/>
          </w:rPr>
        </w:r>
        <w:r w:rsidR="00BC01F0">
          <w:rPr>
            <w:noProof/>
            <w:webHidden/>
          </w:rPr>
          <w:fldChar w:fldCharType="separate"/>
        </w:r>
        <w:r w:rsidR="009A5B58">
          <w:rPr>
            <w:noProof/>
            <w:webHidden/>
          </w:rPr>
          <w:t>191</w:t>
        </w:r>
        <w:r w:rsidR="00BC01F0">
          <w:rPr>
            <w:noProof/>
            <w:webHidden/>
          </w:rPr>
          <w:fldChar w:fldCharType="end"/>
        </w:r>
      </w:hyperlink>
    </w:p>
    <w:p w14:paraId="32F6C86D" w14:textId="330D3F70" w:rsidR="00BC01F0" w:rsidRDefault="007D4347">
      <w:pPr>
        <w:pStyle w:val="TableofFigures"/>
        <w:tabs>
          <w:tab w:val="right" w:leader="dot" w:pos="9016"/>
        </w:tabs>
        <w:rPr>
          <w:rFonts w:eastAsiaTheme="minorEastAsia"/>
          <w:noProof/>
          <w:lang w:eastAsia="en-AU"/>
        </w:rPr>
      </w:pPr>
      <w:hyperlink w:anchor="_Toc120525435" w:history="1">
        <w:r w:rsidR="00BC01F0" w:rsidRPr="002003DB">
          <w:rPr>
            <w:rStyle w:val="Hyperlink"/>
            <w:noProof/>
          </w:rPr>
          <w:t>Table 8.1.5 Mean marginal effects of a wage subsidy, by subsidy type and calendar year</w:t>
        </w:r>
        <w:r w:rsidR="00BC01F0">
          <w:rPr>
            <w:noProof/>
            <w:webHidden/>
          </w:rPr>
          <w:tab/>
        </w:r>
        <w:r w:rsidR="00BC01F0">
          <w:rPr>
            <w:noProof/>
            <w:webHidden/>
          </w:rPr>
          <w:fldChar w:fldCharType="begin"/>
        </w:r>
        <w:r w:rsidR="00BC01F0">
          <w:rPr>
            <w:noProof/>
            <w:webHidden/>
          </w:rPr>
          <w:instrText xml:space="preserve"> PAGEREF _Toc120525435 \h </w:instrText>
        </w:r>
        <w:r w:rsidR="00BC01F0">
          <w:rPr>
            <w:noProof/>
            <w:webHidden/>
          </w:rPr>
        </w:r>
        <w:r w:rsidR="00BC01F0">
          <w:rPr>
            <w:noProof/>
            <w:webHidden/>
          </w:rPr>
          <w:fldChar w:fldCharType="separate"/>
        </w:r>
        <w:r w:rsidR="009A5B58">
          <w:rPr>
            <w:noProof/>
            <w:webHidden/>
          </w:rPr>
          <w:t>192</w:t>
        </w:r>
        <w:r w:rsidR="00BC01F0">
          <w:rPr>
            <w:noProof/>
            <w:webHidden/>
          </w:rPr>
          <w:fldChar w:fldCharType="end"/>
        </w:r>
      </w:hyperlink>
    </w:p>
    <w:p w14:paraId="4073D27E" w14:textId="38088728" w:rsidR="00BC01F0" w:rsidRDefault="007D4347">
      <w:pPr>
        <w:pStyle w:val="TableofFigures"/>
        <w:tabs>
          <w:tab w:val="right" w:leader="dot" w:pos="9016"/>
        </w:tabs>
        <w:rPr>
          <w:rFonts w:eastAsiaTheme="minorEastAsia"/>
          <w:noProof/>
          <w:lang w:eastAsia="en-AU"/>
        </w:rPr>
      </w:pPr>
      <w:hyperlink w:anchor="_Toc120525436" w:history="1">
        <w:r w:rsidR="00BC01F0" w:rsidRPr="002003DB">
          <w:rPr>
            <w:rStyle w:val="Hyperlink"/>
            <w:noProof/>
          </w:rPr>
          <w:t>Table 8.2.1 Employer awareness of jobactive provider service offering by business size (per cent)</w:t>
        </w:r>
        <w:r w:rsidR="00BC01F0">
          <w:rPr>
            <w:noProof/>
            <w:webHidden/>
          </w:rPr>
          <w:tab/>
        </w:r>
        <w:r w:rsidR="00BC01F0">
          <w:rPr>
            <w:noProof/>
            <w:webHidden/>
          </w:rPr>
          <w:fldChar w:fldCharType="begin"/>
        </w:r>
        <w:r w:rsidR="00BC01F0">
          <w:rPr>
            <w:noProof/>
            <w:webHidden/>
          </w:rPr>
          <w:instrText xml:space="preserve"> PAGEREF _Toc120525436 \h </w:instrText>
        </w:r>
        <w:r w:rsidR="00BC01F0">
          <w:rPr>
            <w:noProof/>
            <w:webHidden/>
          </w:rPr>
        </w:r>
        <w:r w:rsidR="00BC01F0">
          <w:rPr>
            <w:noProof/>
            <w:webHidden/>
          </w:rPr>
          <w:fldChar w:fldCharType="separate"/>
        </w:r>
        <w:r w:rsidR="009A5B58">
          <w:rPr>
            <w:noProof/>
            <w:webHidden/>
          </w:rPr>
          <w:t>198</w:t>
        </w:r>
        <w:r w:rsidR="00BC01F0">
          <w:rPr>
            <w:noProof/>
            <w:webHidden/>
          </w:rPr>
          <w:fldChar w:fldCharType="end"/>
        </w:r>
      </w:hyperlink>
    </w:p>
    <w:p w14:paraId="365EFDE5" w14:textId="3F66706F" w:rsidR="00BC01F0" w:rsidRDefault="007D4347">
      <w:pPr>
        <w:pStyle w:val="TableofFigures"/>
        <w:tabs>
          <w:tab w:val="right" w:leader="dot" w:pos="9016"/>
        </w:tabs>
        <w:rPr>
          <w:rFonts w:eastAsiaTheme="minorEastAsia"/>
          <w:noProof/>
          <w:lang w:eastAsia="en-AU"/>
        </w:rPr>
      </w:pPr>
      <w:hyperlink w:anchor="_Toc120525437" w:history="1">
        <w:r w:rsidR="00BC01F0" w:rsidRPr="002003DB">
          <w:rPr>
            <w:rStyle w:val="Hyperlink"/>
            <w:noProof/>
          </w:rPr>
          <w:t>Table 8.2.2 Employer contact with jobactive providers, by business size (per cent)</w:t>
        </w:r>
        <w:r w:rsidR="00BC01F0">
          <w:rPr>
            <w:noProof/>
            <w:webHidden/>
          </w:rPr>
          <w:tab/>
        </w:r>
        <w:r w:rsidR="00BC01F0">
          <w:rPr>
            <w:noProof/>
            <w:webHidden/>
          </w:rPr>
          <w:fldChar w:fldCharType="begin"/>
        </w:r>
        <w:r w:rsidR="00BC01F0">
          <w:rPr>
            <w:noProof/>
            <w:webHidden/>
          </w:rPr>
          <w:instrText xml:space="preserve"> PAGEREF _Toc120525437 \h </w:instrText>
        </w:r>
        <w:r w:rsidR="00BC01F0">
          <w:rPr>
            <w:noProof/>
            <w:webHidden/>
          </w:rPr>
        </w:r>
        <w:r w:rsidR="00BC01F0">
          <w:rPr>
            <w:noProof/>
            <w:webHidden/>
          </w:rPr>
          <w:fldChar w:fldCharType="separate"/>
        </w:r>
        <w:r w:rsidR="009A5B58">
          <w:rPr>
            <w:noProof/>
            <w:webHidden/>
          </w:rPr>
          <w:t>200</w:t>
        </w:r>
        <w:r w:rsidR="00BC01F0">
          <w:rPr>
            <w:noProof/>
            <w:webHidden/>
          </w:rPr>
          <w:fldChar w:fldCharType="end"/>
        </w:r>
      </w:hyperlink>
    </w:p>
    <w:p w14:paraId="753F1706" w14:textId="4F3AA2D0" w:rsidR="00BC01F0" w:rsidRDefault="007D4347">
      <w:pPr>
        <w:pStyle w:val="TableofFigures"/>
        <w:tabs>
          <w:tab w:val="right" w:leader="dot" w:pos="9016"/>
        </w:tabs>
        <w:rPr>
          <w:rFonts w:eastAsiaTheme="minorEastAsia"/>
          <w:noProof/>
          <w:lang w:eastAsia="en-AU"/>
        </w:rPr>
      </w:pPr>
      <w:hyperlink w:anchor="_Toc120525438" w:history="1">
        <w:r w:rsidR="00BC01F0" w:rsidRPr="002003DB">
          <w:rPr>
            <w:rStyle w:val="Hyperlink"/>
            <w:noProof/>
          </w:rPr>
          <w:t>Table 9.3.1 jobactive site Star Ratings distributions at December 2018</w:t>
        </w:r>
        <w:r w:rsidR="00BC01F0">
          <w:rPr>
            <w:noProof/>
            <w:webHidden/>
          </w:rPr>
          <w:tab/>
        </w:r>
        <w:r w:rsidR="00BC01F0">
          <w:rPr>
            <w:noProof/>
            <w:webHidden/>
          </w:rPr>
          <w:fldChar w:fldCharType="begin"/>
        </w:r>
        <w:r w:rsidR="00BC01F0">
          <w:rPr>
            <w:noProof/>
            <w:webHidden/>
          </w:rPr>
          <w:instrText xml:space="preserve"> PAGEREF _Toc120525438 \h </w:instrText>
        </w:r>
        <w:r w:rsidR="00BC01F0">
          <w:rPr>
            <w:noProof/>
            <w:webHidden/>
          </w:rPr>
        </w:r>
        <w:r w:rsidR="00BC01F0">
          <w:rPr>
            <w:noProof/>
            <w:webHidden/>
          </w:rPr>
          <w:fldChar w:fldCharType="separate"/>
        </w:r>
        <w:r w:rsidR="009A5B58">
          <w:rPr>
            <w:noProof/>
            <w:webHidden/>
          </w:rPr>
          <w:t>218</w:t>
        </w:r>
        <w:r w:rsidR="00BC01F0">
          <w:rPr>
            <w:noProof/>
            <w:webHidden/>
          </w:rPr>
          <w:fldChar w:fldCharType="end"/>
        </w:r>
      </w:hyperlink>
    </w:p>
    <w:p w14:paraId="10634369" w14:textId="630A7B17" w:rsidR="00BC01F0" w:rsidRDefault="007D4347">
      <w:pPr>
        <w:pStyle w:val="TableofFigures"/>
        <w:tabs>
          <w:tab w:val="right" w:leader="dot" w:pos="9016"/>
        </w:tabs>
        <w:rPr>
          <w:rFonts w:eastAsiaTheme="minorEastAsia"/>
          <w:noProof/>
          <w:lang w:eastAsia="en-AU"/>
        </w:rPr>
      </w:pPr>
      <w:hyperlink w:anchor="_Toc120525439" w:history="1">
        <w:r w:rsidR="00BC01F0" w:rsidRPr="002003DB">
          <w:rPr>
            <w:rStyle w:val="Hyperlink"/>
            <w:noProof/>
          </w:rPr>
          <w:t>Table 9.3.2 jobactive sites by service type and Star Rating at December 2018</w:t>
        </w:r>
        <w:r w:rsidR="00BC01F0">
          <w:rPr>
            <w:noProof/>
            <w:webHidden/>
          </w:rPr>
          <w:tab/>
        </w:r>
        <w:r w:rsidR="00BC01F0">
          <w:rPr>
            <w:noProof/>
            <w:webHidden/>
          </w:rPr>
          <w:fldChar w:fldCharType="begin"/>
        </w:r>
        <w:r w:rsidR="00BC01F0">
          <w:rPr>
            <w:noProof/>
            <w:webHidden/>
          </w:rPr>
          <w:instrText xml:space="preserve"> PAGEREF _Toc120525439 \h </w:instrText>
        </w:r>
        <w:r w:rsidR="00BC01F0">
          <w:rPr>
            <w:noProof/>
            <w:webHidden/>
          </w:rPr>
        </w:r>
        <w:r w:rsidR="00BC01F0">
          <w:rPr>
            <w:noProof/>
            <w:webHidden/>
          </w:rPr>
          <w:fldChar w:fldCharType="separate"/>
        </w:r>
        <w:r w:rsidR="009A5B58">
          <w:rPr>
            <w:noProof/>
            <w:webHidden/>
          </w:rPr>
          <w:t>219</w:t>
        </w:r>
        <w:r w:rsidR="00BC01F0">
          <w:rPr>
            <w:noProof/>
            <w:webHidden/>
          </w:rPr>
          <w:fldChar w:fldCharType="end"/>
        </w:r>
      </w:hyperlink>
    </w:p>
    <w:p w14:paraId="4B1DBAEE" w14:textId="25B260E4" w:rsidR="00BC01F0" w:rsidRDefault="007D4347">
      <w:pPr>
        <w:pStyle w:val="TableofFigures"/>
        <w:tabs>
          <w:tab w:val="right" w:leader="dot" w:pos="9016"/>
        </w:tabs>
        <w:rPr>
          <w:rFonts w:eastAsiaTheme="minorEastAsia"/>
          <w:noProof/>
          <w:lang w:eastAsia="en-AU"/>
        </w:rPr>
      </w:pPr>
      <w:hyperlink w:anchor="_Toc120525440" w:history="1">
        <w:r w:rsidR="00BC01F0" w:rsidRPr="002003DB">
          <w:rPr>
            <w:rStyle w:val="Hyperlink"/>
            <w:noProof/>
          </w:rPr>
          <w:t>Table 9.3.3 Site rating by median and average caseload size for full-time sites only</w:t>
        </w:r>
        <w:r w:rsidR="00BC01F0">
          <w:rPr>
            <w:noProof/>
            <w:webHidden/>
          </w:rPr>
          <w:tab/>
        </w:r>
        <w:r w:rsidR="00BC01F0">
          <w:rPr>
            <w:noProof/>
            <w:webHidden/>
          </w:rPr>
          <w:fldChar w:fldCharType="begin"/>
        </w:r>
        <w:r w:rsidR="00BC01F0">
          <w:rPr>
            <w:noProof/>
            <w:webHidden/>
          </w:rPr>
          <w:instrText xml:space="preserve"> PAGEREF _Toc120525440 \h </w:instrText>
        </w:r>
        <w:r w:rsidR="00BC01F0">
          <w:rPr>
            <w:noProof/>
            <w:webHidden/>
          </w:rPr>
        </w:r>
        <w:r w:rsidR="00BC01F0">
          <w:rPr>
            <w:noProof/>
            <w:webHidden/>
          </w:rPr>
          <w:fldChar w:fldCharType="separate"/>
        </w:r>
        <w:r w:rsidR="009A5B58">
          <w:rPr>
            <w:noProof/>
            <w:webHidden/>
          </w:rPr>
          <w:t>219</w:t>
        </w:r>
        <w:r w:rsidR="00BC01F0">
          <w:rPr>
            <w:noProof/>
            <w:webHidden/>
          </w:rPr>
          <w:fldChar w:fldCharType="end"/>
        </w:r>
      </w:hyperlink>
    </w:p>
    <w:p w14:paraId="4E99279C" w14:textId="5D1144B3" w:rsidR="00BC01F0" w:rsidRDefault="007D4347">
      <w:pPr>
        <w:pStyle w:val="TableofFigures"/>
        <w:tabs>
          <w:tab w:val="right" w:leader="dot" w:pos="9016"/>
        </w:tabs>
        <w:rPr>
          <w:rFonts w:eastAsiaTheme="minorEastAsia"/>
          <w:noProof/>
          <w:lang w:eastAsia="en-AU"/>
        </w:rPr>
      </w:pPr>
      <w:hyperlink w:anchor="_Toc120525441" w:history="1">
        <w:r w:rsidR="00BC01F0" w:rsidRPr="002003DB">
          <w:rPr>
            <w:rStyle w:val="Hyperlink"/>
            <w:noProof/>
          </w:rPr>
          <w:t>Table 9.3.4 Twelve-week outcomes for participants matched on JSCI score</w:t>
        </w:r>
        <w:r w:rsidR="00BC01F0">
          <w:rPr>
            <w:noProof/>
            <w:webHidden/>
          </w:rPr>
          <w:tab/>
        </w:r>
        <w:r w:rsidR="00BC01F0">
          <w:rPr>
            <w:noProof/>
            <w:webHidden/>
          </w:rPr>
          <w:fldChar w:fldCharType="begin"/>
        </w:r>
        <w:r w:rsidR="00BC01F0">
          <w:rPr>
            <w:noProof/>
            <w:webHidden/>
          </w:rPr>
          <w:instrText xml:space="preserve"> PAGEREF _Toc120525441 \h </w:instrText>
        </w:r>
        <w:r w:rsidR="00BC01F0">
          <w:rPr>
            <w:noProof/>
            <w:webHidden/>
          </w:rPr>
        </w:r>
        <w:r w:rsidR="00BC01F0">
          <w:rPr>
            <w:noProof/>
            <w:webHidden/>
          </w:rPr>
          <w:fldChar w:fldCharType="separate"/>
        </w:r>
        <w:r w:rsidR="009A5B58">
          <w:rPr>
            <w:noProof/>
            <w:webHidden/>
          </w:rPr>
          <w:t>220</w:t>
        </w:r>
        <w:r w:rsidR="00BC01F0">
          <w:rPr>
            <w:noProof/>
            <w:webHidden/>
          </w:rPr>
          <w:fldChar w:fldCharType="end"/>
        </w:r>
      </w:hyperlink>
    </w:p>
    <w:p w14:paraId="64915BC5" w14:textId="6DB06A7A" w:rsidR="00BC01F0" w:rsidRDefault="007D4347">
      <w:pPr>
        <w:pStyle w:val="TableofFigures"/>
        <w:tabs>
          <w:tab w:val="right" w:leader="dot" w:pos="9016"/>
        </w:tabs>
        <w:rPr>
          <w:rFonts w:eastAsiaTheme="minorEastAsia"/>
          <w:noProof/>
          <w:lang w:eastAsia="en-AU"/>
        </w:rPr>
      </w:pPr>
      <w:hyperlink w:anchor="_Toc120525442" w:history="1">
        <w:r w:rsidR="00BC01F0" w:rsidRPr="002003DB">
          <w:rPr>
            <w:rStyle w:val="Hyperlink"/>
            <w:noProof/>
          </w:rPr>
          <w:t>Table 9.3.5 Average difference between Indigenous and non-Indigenous in JSCI scores, by provider</w:t>
        </w:r>
        <w:r w:rsidR="00BC01F0">
          <w:rPr>
            <w:noProof/>
            <w:webHidden/>
          </w:rPr>
          <w:tab/>
        </w:r>
        <w:r w:rsidR="00BC01F0">
          <w:rPr>
            <w:noProof/>
            <w:webHidden/>
          </w:rPr>
          <w:fldChar w:fldCharType="begin"/>
        </w:r>
        <w:r w:rsidR="00BC01F0">
          <w:rPr>
            <w:noProof/>
            <w:webHidden/>
          </w:rPr>
          <w:instrText xml:space="preserve"> PAGEREF _Toc120525442 \h </w:instrText>
        </w:r>
        <w:r w:rsidR="00BC01F0">
          <w:rPr>
            <w:noProof/>
            <w:webHidden/>
          </w:rPr>
        </w:r>
        <w:r w:rsidR="00BC01F0">
          <w:rPr>
            <w:noProof/>
            <w:webHidden/>
          </w:rPr>
          <w:fldChar w:fldCharType="separate"/>
        </w:r>
        <w:r w:rsidR="009A5B58">
          <w:rPr>
            <w:noProof/>
            <w:webHidden/>
          </w:rPr>
          <w:t>221</w:t>
        </w:r>
        <w:r w:rsidR="00BC01F0">
          <w:rPr>
            <w:noProof/>
            <w:webHidden/>
          </w:rPr>
          <w:fldChar w:fldCharType="end"/>
        </w:r>
      </w:hyperlink>
    </w:p>
    <w:p w14:paraId="377A7513" w14:textId="0B80A49F" w:rsidR="00BC01F0" w:rsidRDefault="007D4347">
      <w:pPr>
        <w:pStyle w:val="TableofFigures"/>
        <w:tabs>
          <w:tab w:val="right" w:leader="dot" w:pos="9016"/>
        </w:tabs>
        <w:rPr>
          <w:rFonts w:eastAsiaTheme="minorEastAsia"/>
          <w:noProof/>
          <w:lang w:eastAsia="en-AU"/>
        </w:rPr>
      </w:pPr>
      <w:hyperlink w:anchor="_Toc120525443" w:history="1">
        <w:r w:rsidR="00BC01F0" w:rsidRPr="002003DB">
          <w:rPr>
            <w:rStyle w:val="Hyperlink"/>
            <w:noProof/>
          </w:rPr>
          <w:t>Table 9.3.6 Average difference in Indigenous and non-Indigenous JSCI scores and IOT outcomes</w:t>
        </w:r>
        <w:r w:rsidR="00BC01F0">
          <w:rPr>
            <w:noProof/>
            <w:webHidden/>
          </w:rPr>
          <w:tab/>
        </w:r>
        <w:r w:rsidR="00BC01F0">
          <w:rPr>
            <w:noProof/>
            <w:webHidden/>
          </w:rPr>
          <w:fldChar w:fldCharType="begin"/>
        </w:r>
        <w:r w:rsidR="00BC01F0">
          <w:rPr>
            <w:noProof/>
            <w:webHidden/>
          </w:rPr>
          <w:instrText xml:space="preserve"> PAGEREF _Toc120525443 \h </w:instrText>
        </w:r>
        <w:r w:rsidR="00BC01F0">
          <w:rPr>
            <w:noProof/>
            <w:webHidden/>
          </w:rPr>
        </w:r>
        <w:r w:rsidR="00BC01F0">
          <w:rPr>
            <w:noProof/>
            <w:webHidden/>
          </w:rPr>
          <w:fldChar w:fldCharType="separate"/>
        </w:r>
        <w:r w:rsidR="009A5B58">
          <w:rPr>
            <w:noProof/>
            <w:webHidden/>
          </w:rPr>
          <w:t>222</w:t>
        </w:r>
        <w:r w:rsidR="00BC01F0">
          <w:rPr>
            <w:noProof/>
            <w:webHidden/>
          </w:rPr>
          <w:fldChar w:fldCharType="end"/>
        </w:r>
      </w:hyperlink>
    </w:p>
    <w:p w14:paraId="6FEA31F1" w14:textId="43DAFDE8" w:rsidR="00BC01F0" w:rsidRDefault="007D4347">
      <w:pPr>
        <w:pStyle w:val="TableofFigures"/>
        <w:tabs>
          <w:tab w:val="right" w:leader="dot" w:pos="9016"/>
        </w:tabs>
        <w:rPr>
          <w:rFonts w:eastAsiaTheme="minorEastAsia"/>
          <w:noProof/>
          <w:lang w:eastAsia="en-AU"/>
        </w:rPr>
      </w:pPr>
      <w:hyperlink w:anchor="_Toc120525444" w:history="1">
        <w:r w:rsidR="00BC01F0" w:rsidRPr="002003DB">
          <w:rPr>
            <w:rStyle w:val="Hyperlink"/>
            <w:noProof/>
          </w:rPr>
          <w:t>Table 9.4.1 Average full-time equivalent (FTE) staffing per site and caseload</w:t>
        </w:r>
        <w:r w:rsidR="00BC01F0">
          <w:rPr>
            <w:noProof/>
            <w:webHidden/>
          </w:rPr>
          <w:tab/>
        </w:r>
        <w:r w:rsidR="00BC01F0">
          <w:rPr>
            <w:noProof/>
            <w:webHidden/>
          </w:rPr>
          <w:fldChar w:fldCharType="begin"/>
        </w:r>
        <w:r w:rsidR="00BC01F0">
          <w:rPr>
            <w:noProof/>
            <w:webHidden/>
          </w:rPr>
          <w:instrText xml:space="preserve"> PAGEREF _Toc120525444 \h </w:instrText>
        </w:r>
        <w:r w:rsidR="00BC01F0">
          <w:rPr>
            <w:noProof/>
            <w:webHidden/>
          </w:rPr>
        </w:r>
        <w:r w:rsidR="00BC01F0">
          <w:rPr>
            <w:noProof/>
            <w:webHidden/>
          </w:rPr>
          <w:fldChar w:fldCharType="separate"/>
        </w:r>
        <w:r w:rsidR="009A5B58">
          <w:rPr>
            <w:noProof/>
            <w:webHidden/>
          </w:rPr>
          <w:t>226</w:t>
        </w:r>
        <w:r w:rsidR="00BC01F0">
          <w:rPr>
            <w:noProof/>
            <w:webHidden/>
          </w:rPr>
          <w:fldChar w:fldCharType="end"/>
        </w:r>
      </w:hyperlink>
    </w:p>
    <w:p w14:paraId="068AD4CE" w14:textId="418EB8D3" w:rsidR="00BC01F0" w:rsidRDefault="007D4347">
      <w:pPr>
        <w:pStyle w:val="TableofFigures"/>
        <w:tabs>
          <w:tab w:val="right" w:leader="dot" w:pos="9016"/>
        </w:tabs>
        <w:rPr>
          <w:rFonts w:eastAsiaTheme="minorEastAsia"/>
          <w:noProof/>
          <w:lang w:eastAsia="en-AU"/>
        </w:rPr>
      </w:pPr>
      <w:hyperlink w:anchor="_Toc120525445" w:history="1">
        <w:r w:rsidR="00BC01F0" w:rsidRPr="002003DB">
          <w:rPr>
            <w:rStyle w:val="Hyperlink"/>
            <w:noProof/>
          </w:rPr>
          <w:t>Table 9.4.2 Proportion of sites which undertook most of their of administration on site</w:t>
        </w:r>
        <w:r w:rsidR="00BC01F0">
          <w:rPr>
            <w:noProof/>
            <w:webHidden/>
          </w:rPr>
          <w:tab/>
        </w:r>
        <w:r w:rsidR="00BC01F0">
          <w:rPr>
            <w:noProof/>
            <w:webHidden/>
          </w:rPr>
          <w:fldChar w:fldCharType="begin"/>
        </w:r>
        <w:r w:rsidR="00BC01F0">
          <w:rPr>
            <w:noProof/>
            <w:webHidden/>
          </w:rPr>
          <w:instrText xml:space="preserve"> PAGEREF _Toc120525445 \h </w:instrText>
        </w:r>
        <w:r w:rsidR="00BC01F0">
          <w:rPr>
            <w:noProof/>
            <w:webHidden/>
          </w:rPr>
        </w:r>
        <w:r w:rsidR="00BC01F0">
          <w:rPr>
            <w:noProof/>
            <w:webHidden/>
          </w:rPr>
          <w:fldChar w:fldCharType="separate"/>
        </w:r>
        <w:r w:rsidR="009A5B58">
          <w:rPr>
            <w:noProof/>
            <w:webHidden/>
          </w:rPr>
          <w:t>227</w:t>
        </w:r>
        <w:r w:rsidR="00BC01F0">
          <w:rPr>
            <w:noProof/>
            <w:webHidden/>
          </w:rPr>
          <w:fldChar w:fldCharType="end"/>
        </w:r>
      </w:hyperlink>
    </w:p>
    <w:p w14:paraId="171285D5" w14:textId="3300A351" w:rsidR="00BC01F0" w:rsidRDefault="007D4347">
      <w:pPr>
        <w:pStyle w:val="TableofFigures"/>
        <w:tabs>
          <w:tab w:val="right" w:leader="dot" w:pos="9016"/>
        </w:tabs>
        <w:rPr>
          <w:rFonts w:eastAsiaTheme="minorEastAsia"/>
          <w:noProof/>
          <w:lang w:eastAsia="en-AU"/>
        </w:rPr>
      </w:pPr>
      <w:hyperlink w:anchor="_Toc120525446" w:history="1">
        <w:r w:rsidR="00BC01F0" w:rsidRPr="002003DB">
          <w:rPr>
            <w:rStyle w:val="Hyperlink"/>
            <w:noProof/>
          </w:rPr>
          <w:t>Table 9.4.3 Provider satisfaction with ESS Web, net agreement (per cent)</w:t>
        </w:r>
        <w:r w:rsidR="00BC01F0">
          <w:rPr>
            <w:noProof/>
            <w:webHidden/>
          </w:rPr>
          <w:tab/>
        </w:r>
        <w:r w:rsidR="00BC01F0">
          <w:rPr>
            <w:noProof/>
            <w:webHidden/>
          </w:rPr>
          <w:fldChar w:fldCharType="begin"/>
        </w:r>
        <w:r w:rsidR="00BC01F0">
          <w:rPr>
            <w:noProof/>
            <w:webHidden/>
          </w:rPr>
          <w:instrText xml:space="preserve"> PAGEREF _Toc120525446 \h </w:instrText>
        </w:r>
        <w:r w:rsidR="00BC01F0">
          <w:rPr>
            <w:noProof/>
            <w:webHidden/>
          </w:rPr>
        </w:r>
        <w:r w:rsidR="00BC01F0">
          <w:rPr>
            <w:noProof/>
            <w:webHidden/>
          </w:rPr>
          <w:fldChar w:fldCharType="separate"/>
        </w:r>
        <w:r w:rsidR="009A5B58">
          <w:rPr>
            <w:noProof/>
            <w:webHidden/>
          </w:rPr>
          <w:t>227</w:t>
        </w:r>
        <w:r w:rsidR="00BC01F0">
          <w:rPr>
            <w:noProof/>
            <w:webHidden/>
          </w:rPr>
          <w:fldChar w:fldCharType="end"/>
        </w:r>
      </w:hyperlink>
    </w:p>
    <w:p w14:paraId="3CA4E930" w14:textId="48E08E43" w:rsidR="00BC01F0" w:rsidRDefault="007D4347">
      <w:pPr>
        <w:pStyle w:val="TableofFigures"/>
        <w:tabs>
          <w:tab w:val="right" w:leader="dot" w:pos="9016"/>
        </w:tabs>
        <w:rPr>
          <w:rFonts w:eastAsiaTheme="minorEastAsia"/>
          <w:noProof/>
          <w:lang w:eastAsia="en-AU"/>
        </w:rPr>
      </w:pPr>
      <w:hyperlink w:anchor="_Toc120525447" w:history="1">
        <w:r w:rsidR="00BC01F0" w:rsidRPr="002003DB">
          <w:rPr>
            <w:rStyle w:val="Hyperlink"/>
            <w:noProof/>
          </w:rPr>
          <w:t>Table 9.4.4 Net agreement to statements relating to policy and procedural information (per cent)</w:t>
        </w:r>
        <w:r w:rsidR="00BC01F0">
          <w:rPr>
            <w:noProof/>
            <w:webHidden/>
          </w:rPr>
          <w:tab/>
        </w:r>
        <w:r w:rsidR="00BC01F0">
          <w:rPr>
            <w:noProof/>
            <w:webHidden/>
          </w:rPr>
          <w:fldChar w:fldCharType="begin"/>
        </w:r>
        <w:r w:rsidR="00BC01F0">
          <w:rPr>
            <w:noProof/>
            <w:webHidden/>
          </w:rPr>
          <w:instrText xml:space="preserve"> PAGEREF _Toc120525447 \h </w:instrText>
        </w:r>
        <w:r w:rsidR="00BC01F0">
          <w:rPr>
            <w:noProof/>
            <w:webHidden/>
          </w:rPr>
        </w:r>
        <w:r w:rsidR="00BC01F0">
          <w:rPr>
            <w:noProof/>
            <w:webHidden/>
          </w:rPr>
          <w:fldChar w:fldCharType="separate"/>
        </w:r>
        <w:r w:rsidR="009A5B58">
          <w:rPr>
            <w:noProof/>
            <w:webHidden/>
          </w:rPr>
          <w:t>228</w:t>
        </w:r>
        <w:r w:rsidR="00BC01F0">
          <w:rPr>
            <w:noProof/>
            <w:webHidden/>
          </w:rPr>
          <w:fldChar w:fldCharType="end"/>
        </w:r>
      </w:hyperlink>
    </w:p>
    <w:p w14:paraId="1D92A1BE" w14:textId="4E7E448F" w:rsidR="00BC01F0" w:rsidRDefault="007D4347">
      <w:pPr>
        <w:pStyle w:val="TableofFigures"/>
        <w:tabs>
          <w:tab w:val="right" w:leader="dot" w:pos="9016"/>
        </w:tabs>
        <w:rPr>
          <w:rFonts w:eastAsiaTheme="minorEastAsia"/>
          <w:noProof/>
          <w:lang w:eastAsia="en-AU"/>
        </w:rPr>
      </w:pPr>
      <w:hyperlink w:anchor="_Toc120525448" w:history="1">
        <w:r w:rsidR="00BC01F0" w:rsidRPr="002003DB">
          <w:rPr>
            <w:rStyle w:val="Hyperlink"/>
            <w:noProof/>
          </w:rPr>
          <w:t>Table 9.4.5 Number of activities to which participants are referred, by AAR (per cent)</w:t>
        </w:r>
        <w:r w:rsidR="00BC01F0">
          <w:rPr>
            <w:noProof/>
            <w:webHidden/>
          </w:rPr>
          <w:tab/>
        </w:r>
        <w:r w:rsidR="00BC01F0">
          <w:rPr>
            <w:noProof/>
            <w:webHidden/>
          </w:rPr>
          <w:fldChar w:fldCharType="begin"/>
        </w:r>
        <w:r w:rsidR="00BC01F0">
          <w:rPr>
            <w:noProof/>
            <w:webHidden/>
          </w:rPr>
          <w:instrText xml:space="preserve"> PAGEREF _Toc120525448 \h </w:instrText>
        </w:r>
        <w:r w:rsidR="00BC01F0">
          <w:rPr>
            <w:noProof/>
            <w:webHidden/>
          </w:rPr>
        </w:r>
        <w:r w:rsidR="00BC01F0">
          <w:rPr>
            <w:noProof/>
            <w:webHidden/>
          </w:rPr>
          <w:fldChar w:fldCharType="separate"/>
        </w:r>
        <w:r w:rsidR="009A5B58">
          <w:rPr>
            <w:noProof/>
            <w:webHidden/>
          </w:rPr>
          <w:t>231</w:t>
        </w:r>
        <w:r w:rsidR="00BC01F0">
          <w:rPr>
            <w:noProof/>
            <w:webHidden/>
          </w:rPr>
          <w:fldChar w:fldCharType="end"/>
        </w:r>
      </w:hyperlink>
    </w:p>
    <w:p w14:paraId="1D53BE8E" w14:textId="23D656AB" w:rsidR="00BC01F0" w:rsidRDefault="007D4347">
      <w:pPr>
        <w:pStyle w:val="TableofFigures"/>
        <w:tabs>
          <w:tab w:val="right" w:leader="dot" w:pos="9016"/>
        </w:tabs>
        <w:rPr>
          <w:rFonts w:eastAsiaTheme="minorEastAsia"/>
          <w:noProof/>
          <w:lang w:eastAsia="en-AU"/>
        </w:rPr>
      </w:pPr>
      <w:hyperlink w:anchor="_Toc120525449" w:history="1">
        <w:r w:rsidR="00BC01F0" w:rsidRPr="002003DB">
          <w:rPr>
            <w:rStyle w:val="Hyperlink"/>
            <w:noProof/>
          </w:rPr>
          <w:t>Table 9.4.6 Participant compliance and participation, 2017</w:t>
        </w:r>
        <w:r w:rsidR="00BC01F0">
          <w:rPr>
            <w:noProof/>
            <w:webHidden/>
          </w:rPr>
          <w:tab/>
        </w:r>
        <w:r w:rsidR="00BC01F0">
          <w:rPr>
            <w:noProof/>
            <w:webHidden/>
          </w:rPr>
          <w:fldChar w:fldCharType="begin"/>
        </w:r>
        <w:r w:rsidR="00BC01F0">
          <w:rPr>
            <w:noProof/>
            <w:webHidden/>
          </w:rPr>
          <w:instrText xml:space="preserve"> PAGEREF _Toc120525449 \h </w:instrText>
        </w:r>
        <w:r w:rsidR="00BC01F0">
          <w:rPr>
            <w:noProof/>
            <w:webHidden/>
          </w:rPr>
        </w:r>
        <w:r w:rsidR="00BC01F0">
          <w:rPr>
            <w:noProof/>
            <w:webHidden/>
          </w:rPr>
          <w:fldChar w:fldCharType="separate"/>
        </w:r>
        <w:r w:rsidR="009A5B58">
          <w:rPr>
            <w:noProof/>
            <w:webHidden/>
          </w:rPr>
          <w:t>233</w:t>
        </w:r>
        <w:r w:rsidR="00BC01F0">
          <w:rPr>
            <w:noProof/>
            <w:webHidden/>
          </w:rPr>
          <w:fldChar w:fldCharType="end"/>
        </w:r>
      </w:hyperlink>
    </w:p>
    <w:p w14:paraId="30C220D5" w14:textId="34573EAD" w:rsidR="00BC01F0" w:rsidRDefault="007D4347">
      <w:pPr>
        <w:pStyle w:val="TableofFigures"/>
        <w:tabs>
          <w:tab w:val="right" w:leader="dot" w:pos="9016"/>
        </w:tabs>
        <w:rPr>
          <w:rFonts w:eastAsiaTheme="minorEastAsia"/>
          <w:noProof/>
          <w:lang w:eastAsia="en-AU"/>
        </w:rPr>
      </w:pPr>
      <w:hyperlink w:anchor="_Toc120525450" w:history="1">
        <w:r w:rsidR="00BC01F0" w:rsidRPr="002003DB">
          <w:rPr>
            <w:rStyle w:val="Hyperlink"/>
            <w:noProof/>
          </w:rPr>
          <w:t>Table 9.4.7 SA4 region sanction rate quartiles by administrative burden (per cent)</w:t>
        </w:r>
        <w:r w:rsidR="00BC01F0">
          <w:rPr>
            <w:noProof/>
            <w:webHidden/>
          </w:rPr>
          <w:tab/>
        </w:r>
        <w:r w:rsidR="00BC01F0">
          <w:rPr>
            <w:noProof/>
            <w:webHidden/>
          </w:rPr>
          <w:fldChar w:fldCharType="begin"/>
        </w:r>
        <w:r w:rsidR="00BC01F0">
          <w:rPr>
            <w:noProof/>
            <w:webHidden/>
          </w:rPr>
          <w:instrText xml:space="preserve"> PAGEREF _Toc120525450 \h </w:instrText>
        </w:r>
        <w:r w:rsidR="00BC01F0">
          <w:rPr>
            <w:noProof/>
            <w:webHidden/>
          </w:rPr>
        </w:r>
        <w:r w:rsidR="00BC01F0">
          <w:rPr>
            <w:noProof/>
            <w:webHidden/>
          </w:rPr>
          <w:fldChar w:fldCharType="separate"/>
        </w:r>
        <w:r w:rsidR="009A5B58">
          <w:rPr>
            <w:noProof/>
            <w:webHidden/>
          </w:rPr>
          <w:t>235</w:t>
        </w:r>
        <w:r w:rsidR="00BC01F0">
          <w:rPr>
            <w:noProof/>
            <w:webHidden/>
          </w:rPr>
          <w:fldChar w:fldCharType="end"/>
        </w:r>
      </w:hyperlink>
    </w:p>
    <w:p w14:paraId="22725DA7" w14:textId="7B3D60BF" w:rsidR="00BC01F0" w:rsidRDefault="007D4347">
      <w:pPr>
        <w:pStyle w:val="TableofFigures"/>
        <w:tabs>
          <w:tab w:val="right" w:leader="dot" w:pos="9016"/>
        </w:tabs>
        <w:rPr>
          <w:rFonts w:eastAsiaTheme="minorEastAsia"/>
          <w:noProof/>
          <w:lang w:eastAsia="en-AU"/>
        </w:rPr>
      </w:pPr>
      <w:hyperlink w:anchor="_Toc120525451" w:history="1">
        <w:r w:rsidR="00BC01F0" w:rsidRPr="002003DB">
          <w:rPr>
            <w:rStyle w:val="Hyperlink"/>
            <w:noProof/>
          </w:rPr>
          <w:t>Table 9.4.8 Outcome processing, 2016 and 2017</w:t>
        </w:r>
        <w:r w:rsidR="00BC01F0">
          <w:rPr>
            <w:noProof/>
            <w:webHidden/>
          </w:rPr>
          <w:tab/>
        </w:r>
        <w:r w:rsidR="00BC01F0">
          <w:rPr>
            <w:noProof/>
            <w:webHidden/>
          </w:rPr>
          <w:fldChar w:fldCharType="begin"/>
        </w:r>
        <w:r w:rsidR="00BC01F0">
          <w:rPr>
            <w:noProof/>
            <w:webHidden/>
          </w:rPr>
          <w:instrText xml:space="preserve"> PAGEREF _Toc120525451 \h </w:instrText>
        </w:r>
        <w:r w:rsidR="00BC01F0">
          <w:rPr>
            <w:noProof/>
            <w:webHidden/>
          </w:rPr>
        </w:r>
        <w:r w:rsidR="00BC01F0">
          <w:rPr>
            <w:noProof/>
            <w:webHidden/>
          </w:rPr>
          <w:fldChar w:fldCharType="separate"/>
        </w:r>
        <w:r w:rsidR="009A5B58">
          <w:rPr>
            <w:noProof/>
            <w:webHidden/>
          </w:rPr>
          <w:t>236</w:t>
        </w:r>
        <w:r w:rsidR="00BC01F0">
          <w:rPr>
            <w:noProof/>
            <w:webHidden/>
          </w:rPr>
          <w:fldChar w:fldCharType="end"/>
        </w:r>
      </w:hyperlink>
    </w:p>
    <w:p w14:paraId="187F9415" w14:textId="5945DD1A" w:rsidR="00BC01F0" w:rsidRDefault="007D4347">
      <w:pPr>
        <w:pStyle w:val="TableofFigures"/>
        <w:tabs>
          <w:tab w:val="right" w:leader="dot" w:pos="9016"/>
        </w:tabs>
        <w:rPr>
          <w:rFonts w:eastAsiaTheme="minorEastAsia"/>
          <w:noProof/>
          <w:lang w:eastAsia="en-AU"/>
        </w:rPr>
      </w:pPr>
      <w:hyperlink w:anchor="_Toc120525452" w:history="1">
        <w:r w:rsidR="00BC01F0" w:rsidRPr="002003DB">
          <w:rPr>
            <w:rStyle w:val="Hyperlink"/>
            <w:noProof/>
          </w:rPr>
          <w:t>Table 10.1.1 Cumulative observed off income support rates after one year, jobactive and JSA</w:t>
        </w:r>
        <w:r w:rsidR="00BC01F0">
          <w:rPr>
            <w:noProof/>
            <w:webHidden/>
          </w:rPr>
          <w:tab/>
        </w:r>
        <w:r w:rsidR="00BC01F0">
          <w:rPr>
            <w:noProof/>
            <w:webHidden/>
          </w:rPr>
          <w:fldChar w:fldCharType="begin"/>
        </w:r>
        <w:r w:rsidR="00BC01F0">
          <w:rPr>
            <w:noProof/>
            <w:webHidden/>
          </w:rPr>
          <w:instrText xml:space="preserve"> PAGEREF _Toc120525452 \h </w:instrText>
        </w:r>
        <w:r w:rsidR="00BC01F0">
          <w:rPr>
            <w:noProof/>
            <w:webHidden/>
          </w:rPr>
        </w:r>
        <w:r w:rsidR="00BC01F0">
          <w:rPr>
            <w:noProof/>
            <w:webHidden/>
          </w:rPr>
          <w:fldChar w:fldCharType="separate"/>
        </w:r>
        <w:r w:rsidR="009A5B58">
          <w:rPr>
            <w:noProof/>
            <w:webHidden/>
          </w:rPr>
          <w:t>239</w:t>
        </w:r>
        <w:r w:rsidR="00BC01F0">
          <w:rPr>
            <w:noProof/>
            <w:webHidden/>
          </w:rPr>
          <w:fldChar w:fldCharType="end"/>
        </w:r>
      </w:hyperlink>
    </w:p>
    <w:p w14:paraId="716096E2" w14:textId="7DDACF8C" w:rsidR="00BC01F0" w:rsidRDefault="007D4347">
      <w:pPr>
        <w:pStyle w:val="TableofFigures"/>
        <w:tabs>
          <w:tab w:val="right" w:leader="dot" w:pos="9016"/>
        </w:tabs>
        <w:rPr>
          <w:rFonts w:eastAsiaTheme="minorEastAsia"/>
          <w:noProof/>
          <w:lang w:eastAsia="en-AU"/>
        </w:rPr>
      </w:pPr>
      <w:hyperlink w:anchor="_Toc120525453" w:history="1">
        <w:r w:rsidR="00BC01F0" w:rsidRPr="002003DB">
          <w:rPr>
            <w:rStyle w:val="Hyperlink"/>
            <w:noProof/>
          </w:rPr>
          <w:t>Table 10.1.2 Observed reduction in income support rates after one year</w:t>
        </w:r>
        <w:r w:rsidR="00BC01F0">
          <w:rPr>
            <w:noProof/>
            <w:webHidden/>
          </w:rPr>
          <w:tab/>
        </w:r>
        <w:r w:rsidR="00BC01F0">
          <w:rPr>
            <w:noProof/>
            <w:webHidden/>
          </w:rPr>
          <w:fldChar w:fldCharType="begin"/>
        </w:r>
        <w:r w:rsidR="00BC01F0">
          <w:rPr>
            <w:noProof/>
            <w:webHidden/>
          </w:rPr>
          <w:instrText xml:space="preserve"> PAGEREF _Toc120525453 \h </w:instrText>
        </w:r>
        <w:r w:rsidR="00BC01F0">
          <w:rPr>
            <w:noProof/>
            <w:webHidden/>
          </w:rPr>
        </w:r>
        <w:r w:rsidR="00BC01F0">
          <w:rPr>
            <w:noProof/>
            <w:webHidden/>
          </w:rPr>
          <w:fldChar w:fldCharType="separate"/>
        </w:r>
        <w:r w:rsidR="009A5B58">
          <w:rPr>
            <w:noProof/>
            <w:webHidden/>
          </w:rPr>
          <w:t>240</w:t>
        </w:r>
        <w:r w:rsidR="00BC01F0">
          <w:rPr>
            <w:noProof/>
            <w:webHidden/>
          </w:rPr>
          <w:fldChar w:fldCharType="end"/>
        </w:r>
      </w:hyperlink>
    </w:p>
    <w:p w14:paraId="21895137" w14:textId="4D79F6DF" w:rsidR="00BC01F0" w:rsidRDefault="007D4347">
      <w:pPr>
        <w:pStyle w:val="TableofFigures"/>
        <w:tabs>
          <w:tab w:val="right" w:leader="dot" w:pos="9016"/>
        </w:tabs>
        <w:rPr>
          <w:rFonts w:eastAsiaTheme="minorEastAsia"/>
          <w:noProof/>
          <w:lang w:eastAsia="en-AU"/>
        </w:rPr>
      </w:pPr>
      <w:hyperlink w:anchor="_Toc120525454" w:history="1">
        <w:r w:rsidR="00BC01F0" w:rsidRPr="002003DB">
          <w:rPr>
            <w:rStyle w:val="Hyperlink"/>
            <w:noProof/>
          </w:rPr>
          <w:t>Table 10.1.3 Off income support status and MME 18 months after exiting income support</w:t>
        </w:r>
        <w:r w:rsidR="00BC01F0">
          <w:rPr>
            <w:noProof/>
            <w:webHidden/>
          </w:rPr>
          <w:tab/>
        </w:r>
        <w:r w:rsidR="00BC01F0">
          <w:rPr>
            <w:noProof/>
            <w:webHidden/>
          </w:rPr>
          <w:fldChar w:fldCharType="begin"/>
        </w:r>
        <w:r w:rsidR="00BC01F0">
          <w:rPr>
            <w:noProof/>
            <w:webHidden/>
          </w:rPr>
          <w:instrText xml:space="preserve"> PAGEREF _Toc120525454 \h </w:instrText>
        </w:r>
        <w:r w:rsidR="00BC01F0">
          <w:rPr>
            <w:noProof/>
            <w:webHidden/>
          </w:rPr>
        </w:r>
        <w:r w:rsidR="00BC01F0">
          <w:rPr>
            <w:noProof/>
            <w:webHidden/>
          </w:rPr>
          <w:fldChar w:fldCharType="separate"/>
        </w:r>
        <w:r w:rsidR="009A5B58">
          <w:rPr>
            <w:noProof/>
            <w:webHidden/>
          </w:rPr>
          <w:t>244</w:t>
        </w:r>
        <w:r w:rsidR="00BC01F0">
          <w:rPr>
            <w:noProof/>
            <w:webHidden/>
          </w:rPr>
          <w:fldChar w:fldCharType="end"/>
        </w:r>
      </w:hyperlink>
    </w:p>
    <w:p w14:paraId="2BFD8139" w14:textId="41E77D34" w:rsidR="00BC01F0" w:rsidRDefault="007D4347">
      <w:pPr>
        <w:pStyle w:val="TableofFigures"/>
        <w:tabs>
          <w:tab w:val="right" w:leader="dot" w:pos="9016"/>
        </w:tabs>
        <w:rPr>
          <w:rFonts w:eastAsiaTheme="minorEastAsia"/>
          <w:noProof/>
          <w:lang w:eastAsia="en-AU"/>
        </w:rPr>
      </w:pPr>
      <w:hyperlink w:anchor="_Toc120525455" w:history="1">
        <w:r w:rsidR="00BC01F0" w:rsidRPr="002003DB">
          <w:rPr>
            <w:rStyle w:val="Hyperlink"/>
            <w:noProof/>
          </w:rPr>
          <w:t>Table 10.2.1 jobactive expenditure, 2015–16 to 2017–18</w:t>
        </w:r>
        <w:r w:rsidR="00BC01F0">
          <w:rPr>
            <w:noProof/>
            <w:webHidden/>
          </w:rPr>
          <w:tab/>
        </w:r>
        <w:r w:rsidR="00BC01F0">
          <w:rPr>
            <w:noProof/>
            <w:webHidden/>
          </w:rPr>
          <w:fldChar w:fldCharType="begin"/>
        </w:r>
        <w:r w:rsidR="00BC01F0">
          <w:rPr>
            <w:noProof/>
            <w:webHidden/>
          </w:rPr>
          <w:instrText xml:space="preserve"> PAGEREF _Toc120525455 \h </w:instrText>
        </w:r>
        <w:r w:rsidR="00BC01F0">
          <w:rPr>
            <w:noProof/>
            <w:webHidden/>
          </w:rPr>
        </w:r>
        <w:r w:rsidR="00BC01F0">
          <w:rPr>
            <w:noProof/>
            <w:webHidden/>
          </w:rPr>
          <w:fldChar w:fldCharType="separate"/>
        </w:r>
        <w:r w:rsidR="009A5B58">
          <w:rPr>
            <w:noProof/>
            <w:webHidden/>
          </w:rPr>
          <w:t>248</w:t>
        </w:r>
        <w:r w:rsidR="00BC01F0">
          <w:rPr>
            <w:noProof/>
            <w:webHidden/>
          </w:rPr>
          <w:fldChar w:fldCharType="end"/>
        </w:r>
      </w:hyperlink>
    </w:p>
    <w:p w14:paraId="3753442B" w14:textId="6C7D5FEC" w:rsidR="00BC01F0" w:rsidRDefault="007D4347">
      <w:pPr>
        <w:pStyle w:val="TableofFigures"/>
        <w:tabs>
          <w:tab w:val="right" w:leader="dot" w:pos="9016"/>
        </w:tabs>
        <w:rPr>
          <w:rFonts w:eastAsiaTheme="minorEastAsia"/>
          <w:noProof/>
          <w:lang w:eastAsia="en-AU"/>
        </w:rPr>
      </w:pPr>
      <w:hyperlink w:anchor="_Toc120525456" w:history="1">
        <w:r w:rsidR="00BC01F0" w:rsidRPr="002003DB">
          <w:rPr>
            <w:rStyle w:val="Hyperlink"/>
            <w:noProof/>
          </w:rPr>
          <w:t>Table 10.2.2 Expenditure on JSA and jobactive, by year of contract ($ million)</w:t>
        </w:r>
        <w:r w:rsidR="00BC01F0">
          <w:rPr>
            <w:noProof/>
            <w:webHidden/>
          </w:rPr>
          <w:tab/>
        </w:r>
        <w:r w:rsidR="00BC01F0">
          <w:rPr>
            <w:noProof/>
            <w:webHidden/>
          </w:rPr>
          <w:fldChar w:fldCharType="begin"/>
        </w:r>
        <w:r w:rsidR="00BC01F0">
          <w:rPr>
            <w:noProof/>
            <w:webHidden/>
          </w:rPr>
          <w:instrText xml:space="preserve"> PAGEREF _Toc120525456 \h </w:instrText>
        </w:r>
        <w:r w:rsidR="00BC01F0">
          <w:rPr>
            <w:noProof/>
            <w:webHidden/>
          </w:rPr>
        </w:r>
        <w:r w:rsidR="00BC01F0">
          <w:rPr>
            <w:noProof/>
            <w:webHidden/>
          </w:rPr>
          <w:fldChar w:fldCharType="separate"/>
        </w:r>
        <w:r w:rsidR="009A5B58">
          <w:rPr>
            <w:noProof/>
            <w:webHidden/>
          </w:rPr>
          <w:t>249</w:t>
        </w:r>
        <w:r w:rsidR="00BC01F0">
          <w:rPr>
            <w:noProof/>
            <w:webHidden/>
          </w:rPr>
          <w:fldChar w:fldCharType="end"/>
        </w:r>
      </w:hyperlink>
    </w:p>
    <w:p w14:paraId="106B0502" w14:textId="4324028F" w:rsidR="00BC01F0" w:rsidRDefault="007D4347">
      <w:pPr>
        <w:pStyle w:val="TableofFigures"/>
        <w:tabs>
          <w:tab w:val="right" w:leader="dot" w:pos="9016"/>
        </w:tabs>
        <w:rPr>
          <w:rFonts w:eastAsiaTheme="minorEastAsia"/>
          <w:noProof/>
          <w:lang w:eastAsia="en-AU"/>
        </w:rPr>
      </w:pPr>
      <w:hyperlink w:anchor="_Toc120525457" w:history="1">
        <w:r w:rsidR="00BC01F0" w:rsidRPr="002003DB">
          <w:rPr>
            <w:rStyle w:val="Hyperlink"/>
            <w:noProof/>
          </w:rPr>
          <w:t>Table 10.2.3 Program expenditure per program exit for JSA and jobactive, by month</w:t>
        </w:r>
        <w:r w:rsidR="00BC01F0">
          <w:rPr>
            <w:noProof/>
            <w:webHidden/>
          </w:rPr>
          <w:tab/>
        </w:r>
        <w:r w:rsidR="00BC01F0">
          <w:rPr>
            <w:noProof/>
            <w:webHidden/>
          </w:rPr>
          <w:fldChar w:fldCharType="begin"/>
        </w:r>
        <w:r w:rsidR="00BC01F0">
          <w:rPr>
            <w:noProof/>
            <w:webHidden/>
          </w:rPr>
          <w:instrText xml:space="preserve"> PAGEREF _Toc120525457 \h </w:instrText>
        </w:r>
        <w:r w:rsidR="00BC01F0">
          <w:rPr>
            <w:noProof/>
            <w:webHidden/>
          </w:rPr>
        </w:r>
        <w:r w:rsidR="00BC01F0">
          <w:rPr>
            <w:noProof/>
            <w:webHidden/>
          </w:rPr>
          <w:fldChar w:fldCharType="separate"/>
        </w:r>
        <w:r w:rsidR="009A5B58">
          <w:rPr>
            <w:noProof/>
            <w:webHidden/>
          </w:rPr>
          <w:t>250</w:t>
        </w:r>
        <w:r w:rsidR="00BC01F0">
          <w:rPr>
            <w:noProof/>
            <w:webHidden/>
          </w:rPr>
          <w:fldChar w:fldCharType="end"/>
        </w:r>
      </w:hyperlink>
    </w:p>
    <w:p w14:paraId="19BBD52D" w14:textId="43CF1F53" w:rsidR="008A5C11" w:rsidRDefault="00C36F33" w:rsidP="001B605C">
      <w:pPr>
        <w:pStyle w:val="Heading1"/>
        <w:numPr>
          <w:ilvl w:val="0"/>
          <w:numId w:val="0"/>
        </w:numPr>
        <w:ind w:left="432" w:hanging="432"/>
      </w:pPr>
      <w:r>
        <w:fldChar w:fldCharType="end"/>
      </w:r>
      <w:bookmarkStart w:id="6" w:name="_Toc78365321"/>
      <w:bookmarkStart w:id="7" w:name="_Toc80691779"/>
      <w:bookmarkStart w:id="8" w:name="_Toc81224196"/>
      <w:bookmarkStart w:id="9" w:name="_Toc120525057"/>
      <w:bookmarkStart w:id="10" w:name="_Hlk68873175"/>
      <w:bookmarkStart w:id="11" w:name="_Hlk77769964"/>
      <w:bookmarkEnd w:id="0"/>
      <w:r w:rsidR="008A5C11">
        <w:t>Executive summary</w:t>
      </w:r>
      <w:bookmarkEnd w:id="6"/>
      <w:bookmarkEnd w:id="7"/>
      <w:bookmarkEnd w:id="8"/>
      <w:bookmarkEnd w:id="9"/>
    </w:p>
    <w:p w14:paraId="55EDF212" w14:textId="77777777" w:rsidR="008A5C11" w:rsidRDefault="008A5C11" w:rsidP="001B605C">
      <w:pPr>
        <w:pStyle w:val="Heading2"/>
        <w:numPr>
          <w:ilvl w:val="0"/>
          <w:numId w:val="0"/>
        </w:numPr>
      </w:pPr>
      <w:bookmarkStart w:id="12" w:name="_Toc78365322"/>
      <w:bookmarkStart w:id="13" w:name="_Toc80691780"/>
      <w:bookmarkStart w:id="14" w:name="_Toc81224197"/>
      <w:bookmarkStart w:id="15" w:name="_Toc120525058"/>
      <w:bookmarkEnd w:id="10"/>
      <w:r w:rsidRPr="00045CEF">
        <w:t>Employment services in Australia</w:t>
      </w:r>
      <w:bookmarkEnd w:id="12"/>
      <w:bookmarkEnd w:id="13"/>
      <w:bookmarkEnd w:id="14"/>
      <w:bookmarkEnd w:id="15"/>
    </w:p>
    <w:p w14:paraId="246C6FE6" w14:textId="77777777" w:rsidR="008A5C11" w:rsidRDefault="008A5C11" w:rsidP="008A5C11">
      <w:r w:rsidRPr="00111B56">
        <w:t>From 1946, the Commonwealth Employment Service administered employment services programs on behalf of the government, targeted primarily at job seekers receiving income support payments. This arrangement was changed with the introduction of Job Network in May 1998, when the delivery of employment services was outsourced, largely to non-government organisations and private businesses, but continued to be government funded. This arrangement continued through Job Services Australia (2009–2015)</w:t>
      </w:r>
      <w:r>
        <w:t xml:space="preserve"> (JSA)</w:t>
      </w:r>
      <w:r w:rsidRPr="00111B56">
        <w:t xml:space="preserve"> and remains a defining element of the current employment services </w:t>
      </w:r>
      <w:r>
        <w:t>model</w:t>
      </w:r>
      <w:r w:rsidRPr="00111B56">
        <w:t>, jobactive</w:t>
      </w:r>
      <w:r>
        <w:t xml:space="preserve"> (2015–2022)</w:t>
      </w:r>
      <w:r w:rsidRPr="00111B56">
        <w:t>.</w:t>
      </w:r>
    </w:p>
    <w:p w14:paraId="6F0D9422" w14:textId="77777777" w:rsidR="008A5C11" w:rsidRDefault="008A5C11" w:rsidP="001B605C">
      <w:pPr>
        <w:pStyle w:val="Heading2"/>
        <w:numPr>
          <w:ilvl w:val="0"/>
          <w:numId w:val="0"/>
        </w:numPr>
      </w:pPr>
      <w:bookmarkStart w:id="16" w:name="_Toc78365323"/>
      <w:bookmarkStart w:id="17" w:name="_Toc80691781"/>
      <w:bookmarkStart w:id="18" w:name="_Toc81224198"/>
      <w:bookmarkStart w:id="19" w:name="_Toc120525059"/>
      <w:r>
        <w:t>The jobactive model</w:t>
      </w:r>
      <w:bookmarkEnd w:id="16"/>
      <w:bookmarkEnd w:id="17"/>
      <w:bookmarkEnd w:id="18"/>
      <w:bookmarkEnd w:id="19"/>
    </w:p>
    <w:p w14:paraId="76F8C46D" w14:textId="77777777" w:rsidR="008A5C11" w:rsidRDefault="008A5C11" w:rsidP="008A5C11">
      <w:r>
        <w:t>On 1 July 2015, jobactive was introduced as the mainstream model for delivering employment services in all non-remote areas of Australia</w:t>
      </w:r>
      <w:r w:rsidRPr="00D24B31">
        <w:t>.</w:t>
      </w:r>
      <w:r w:rsidRPr="00D24B31">
        <w:rPr>
          <w:rStyle w:val="FootnoteReference"/>
        </w:rPr>
        <w:footnoteReference w:id="1"/>
      </w:r>
      <w:r>
        <w:t xml:space="preserve"> As a ‘work first’ program (</w:t>
      </w:r>
      <w:hyperlink r:id="rId21" w:history="1">
        <w:r w:rsidRPr="00225EAA">
          <w:rPr>
            <w:rStyle w:val="Hyperlink"/>
          </w:rPr>
          <w:t xml:space="preserve">Lindsay, </w:t>
        </w:r>
      </w:hyperlink>
      <w:r>
        <w:t xml:space="preserve">Klehe and van Hooft, </w:t>
      </w:r>
      <w:hyperlink r:id="rId22" w:history="1">
        <w:r w:rsidRPr="005E02BC">
          <w:rPr>
            <w:rStyle w:val="Hyperlink"/>
          </w:rPr>
          <w:t>2014</w:t>
        </w:r>
      </w:hyperlink>
      <w:r>
        <w:t>),</w:t>
      </w:r>
      <w:r w:rsidRPr="00D24B31" w:rsidDel="000B6F3C">
        <w:rPr>
          <w:rStyle w:val="FootnoteReference"/>
        </w:rPr>
        <w:t xml:space="preserve"> </w:t>
      </w:r>
      <w:r>
        <w:t>which primarily focus on employment, jobactive is designed to:</w:t>
      </w:r>
    </w:p>
    <w:p w14:paraId="40946EFA" w14:textId="77777777" w:rsidR="008A5C11" w:rsidRDefault="008A5C11" w:rsidP="005D5D89">
      <w:pPr>
        <w:pStyle w:val="ListBullet"/>
        <w:numPr>
          <w:ilvl w:val="0"/>
          <w:numId w:val="7"/>
        </w:numPr>
        <w:spacing w:before="120" w:after="0" w:line="300" w:lineRule="exact"/>
      </w:pPr>
      <w:r>
        <w:t>ensure that participants are job ready and better meet the needs of employers</w:t>
      </w:r>
    </w:p>
    <w:p w14:paraId="19723D85" w14:textId="77777777" w:rsidR="008A5C11" w:rsidRDefault="008A5C11" w:rsidP="005D5D89">
      <w:pPr>
        <w:pStyle w:val="ListBullet"/>
        <w:numPr>
          <w:ilvl w:val="0"/>
          <w:numId w:val="7"/>
        </w:numPr>
        <w:spacing w:before="120" w:after="0" w:line="300" w:lineRule="exact"/>
      </w:pPr>
      <w:r>
        <w:t>introduce stronger Mutual Obligation Requirements (</w:t>
      </w:r>
      <w:r w:rsidRPr="00282942">
        <w:t>MOR</w:t>
      </w:r>
      <w:r>
        <w:t>s) to encourage a work-like culture for participants</w:t>
      </w:r>
    </w:p>
    <w:p w14:paraId="4EAEE2D8" w14:textId="77777777" w:rsidR="008A5C11" w:rsidRDefault="008A5C11" w:rsidP="005D5D89">
      <w:pPr>
        <w:pStyle w:val="ListBullet"/>
        <w:numPr>
          <w:ilvl w:val="0"/>
          <w:numId w:val="7"/>
        </w:numPr>
        <w:spacing w:before="120" w:after="0" w:line="300" w:lineRule="exact"/>
      </w:pPr>
      <w:r>
        <w:t>increase job outcomes for unemployed Australians, including specific targets for Indigenous participants</w:t>
      </w:r>
    </w:p>
    <w:p w14:paraId="264155E8" w14:textId="77777777" w:rsidR="008A5C11" w:rsidRDefault="008A5C11" w:rsidP="005D5D89">
      <w:pPr>
        <w:pStyle w:val="ListBullet"/>
        <w:numPr>
          <w:ilvl w:val="0"/>
          <w:numId w:val="7"/>
        </w:numPr>
        <w:spacing w:before="120" w:after="0" w:line="300" w:lineRule="exact"/>
      </w:pPr>
      <w:r>
        <w:t>reduce service prescription and minimise red tape for stakeholders.</w:t>
      </w:r>
    </w:p>
    <w:p w14:paraId="33896C2A" w14:textId="77777777" w:rsidR="008A5C11" w:rsidRDefault="008A5C11" w:rsidP="00F47BF2">
      <w:pPr>
        <w:spacing w:before="240"/>
      </w:pPr>
      <w:r>
        <w:t>These goals are somewhat different to those of the previous Australian employment services model, which was more focussed on human capital development incorporating training/retraining.</w:t>
      </w:r>
    </w:p>
    <w:p w14:paraId="3A075AA7" w14:textId="77777777" w:rsidR="008A5C11" w:rsidRDefault="008A5C11" w:rsidP="008A5C11">
      <w:r>
        <w:t>The evaluation of jobactive has coincided with the consideration of policy and program models for the New Employment Services Model (NESM) being developed for beyond 2022.</w:t>
      </w:r>
    </w:p>
    <w:p w14:paraId="472D98E0" w14:textId="77777777" w:rsidR="008A5C11" w:rsidRDefault="008A5C11" w:rsidP="001B605C">
      <w:pPr>
        <w:pStyle w:val="Heading3"/>
        <w:numPr>
          <w:ilvl w:val="0"/>
          <w:numId w:val="0"/>
        </w:numPr>
      </w:pPr>
      <w:bookmarkStart w:id="20" w:name="_Toc78365324"/>
      <w:bookmarkStart w:id="21" w:name="_Toc80691782"/>
      <w:bookmarkStart w:id="22" w:name="_Toc81224199"/>
      <w:bookmarkStart w:id="23" w:name="_Toc120525060"/>
      <w:r>
        <w:t>Key features of jobactive</w:t>
      </w:r>
      <w:bookmarkEnd w:id="20"/>
      <w:bookmarkEnd w:id="21"/>
      <w:bookmarkEnd w:id="22"/>
      <w:bookmarkEnd w:id="23"/>
    </w:p>
    <w:p w14:paraId="3B4EABE8" w14:textId="77777777" w:rsidR="008A5C11" w:rsidRPr="00FF2DF3" w:rsidRDefault="008A5C11" w:rsidP="008A5C11">
      <w:pPr>
        <w:keepNext/>
      </w:pPr>
      <w:r w:rsidRPr="00FF2DF3">
        <w:t>The key features of the jobactive model include:</w:t>
      </w:r>
    </w:p>
    <w:p w14:paraId="5425B7A6" w14:textId="77777777" w:rsidR="008A5C11" w:rsidRPr="00FF2DF3" w:rsidRDefault="008A5C11" w:rsidP="005D5D89">
      <w:pPr>
        <w:pStyle w:val="ListParagraph"/>
        <w:numPr>
          <w:ilvl w:val="0"/>
          <w:numId w:val="5"/>
        </w:numPr>
        <w:spacing w:before="240" w:after="0" w:line="276" w:lineRule="auto"/>
      </w:pPr>
      <w:r>
        <w:t>Participant</w:t>
      </w:r>
      <w:r w:rsidRPr="00FF2DF3">
        <w:t xml:space="preserve">s are placed into one of </w:t>
      </w:r>
      <w:r w:rsidRPr="00FF2DF3">
        <w:rPr>
          <w:b/>
          <w:bCs/>
        </w:rPr>
        <w:t>three streams (</w:t>
      </w:r>
      <w:r>
        <w:rPr>
          <w:b/>
          <w:bCs/>
        </w:rPr>
        <w:t>S</w:t>
      </w:r>
      <w:r w:rsidRPr="00FF2DF3">
        <w:rPr>
          <w:b/>
          <w:bCs/>
        </w:rPr>
        <w:t>tream A, B or C)</w:t>
      </w:r>
      <w:r w:rsidRPr="00FF2DF3">
        <w:t xml:space="preserve"> based on their relative chances of gaining and maintaining employment. This compares to the four streams in </w:t>
      </w:r>
      <w:r>
        <w:t>Job Services Australia (</w:t>
      </w:r>
      <w:r w:rsidRPr="00FF2DF3">
        <w:t>JSA</w:t>
      </w:r>
      <w:r>
        <w:t>)</w:t>
      </w:r>
      <w:r w:rsidRPr="00FF2DF3">
        <w:t xml:space="preserve"> (</w:t>
      </w:r>
      <w:r>
        <w:t>s</w:t>
      </w:r>
      <w:r w:rsidRPr="00FF2DF3">
        <w:t xml:space="preserve">treams 1 to 4). </w:t>
      </w:r>
      <w:r>
        <w:t>Participant</w:t>
      </w:r>
      <w:r w:rsidRPr="00FF2DF3">
        <w:t xml:space="preserve">s in </w:t>
      </w:r>
      <w:r>
        <w:t>S</w:t>
      </w:r>
      <w:r w:rsidRPr="00FF2DF3">
        <w:t xml:space="preserve">tream A are the least disadvantaged in the labour market, whereas those in </w:t>
      </w:r>
      <w:r>
        <w:t>S</w:t>
      </w:r>
      <w:r w:rsidRPr="00FF2DF3">
        <w:t xml:space="preserve">tream C require </w:t>
      </w:r>
      <w:r>
        <w:t xml:space="preserve">the </w:t>
      </w:r>
      <w:r w:rsidRPr="00FF2DF3">
        <w:t>highest level of assistance.</w:t>
      </w:r>
    </w:p>
    <w:p w14:paraId="46034960" w14:textId="77777777" w:rsidR="008A5C11" w:rsidRPr="00FF2DF3" w:rsidRDefault="008A5C11" w:rsidP="005D5D89">
      <w:pPr>
        <w:pStyle w:val="ListParagraph"/>
        <w:numPr>
          <w:ilvl w:val="0"/>
          <w:numId w:val="5"/>
        </w:numPr>
        <w:spacing w:before="240" w:after="0" w:line="276" w:lineRule="auto"/>
      </w:pPr>
      <w:r w:rsidRPr="00FF2DF3">
        <w:t xml:space="preserve">There are </w:t>
      </w:r>
      <w:r w:rsidRPr="00FF2DF3">
        <w:rPr>
          <w:b/>
          <w:bCs/>
        </w:rPr>
        <w:t xml:space="preserve">three service phases </w:t>
      </w:r>
      <w:r w:rsidRPr="00FF2DF3">
        <w:t xml:space="preserve">(the Self Service and Job Activity </w:t>
      </w:r>
      <w:r>
        <w:t>p</w:t>
      </w:r>
      <w:r w:rsidRPr="00FF2DF3">
        <w:t xml:space="preserve">hase, the Case Management </w:t>
      </w:r>
      <w:r>
        <w:t>p</w:t>
      </w:r>
      <w:r w:rsidRPr="00FF2DF3">
        <w:t xml:space="preserve">hase and the Work for the Dole </w:t>
      </w:r>
      <w:r>
        <w:t>p</w:t>
      </w:r>
      <w:r w:rsidRPr="00FF2DF3">
        <w:t xml:space="preserve">hase) which determine a </w:t>
      </w:r>
      <w:r>
        <w:t>participant’</w:t>
      </w:r>
      <w:r w:rsidRPr="00FF2DF3">
        <w:t xml:space="preserve">s </w:t>
      </w:r>
      <w:r w:rsidRPr="00FF2DF3">
        <w:lastRenderedPageBreak/>
        <w:t>participation requirement</w:t>
      </w:r>
      <w:r>
        <w:t>s</w:t>
      </w:r>
      <w:r w:rsidRPr="00FF2DF3">
        <w:t>. Service phases are determined by both the service stream placement and duration of service within that stream.</w:t>
      </w:r>
    </w:p>
    <w:p w14:paraId="0722BB33" w14:textId="77777777" w:rsidR="008A5C11" w:rsidRPr="00FF2DF3" w:rsidRDefault="008A5C11" w:rsidP="005D5D89">
      <w:pPr>
        <w:pStyle w:val="ListParagraph"/>
        <w:numPr>
          <w:ilvl w:val="0"/>
          <w:numId w:val="5"/>
        </w:numPr>
        <w:spacing w:before="240" w:after="0" w:line="276" w:lineRule="auto"/>
      </w:pPr>
      <w:r w:rsidRPr="00FF2DF3">
        <w:t xml:space="preserve">Providers are expected to work with industry and local employers to understand their needs and identify employment opportunities for </w:t>
      </w:r>
      <w:r>
        <w:t>participant</w:t>
      </w:r>
      <w:r w:rsidRPr="00FF2DF3">
        <w:t xml:space="preserve">s. </w:t>
      </w:r>
      <w:r>
        <w:t>They</w:t>
      </w:r>
      <w:r w:rsidRPr="00FF2DF3">
        <w:t xml:space="preserve"> can use </w:t>
      </w:r>
      <w:r w:rsidRPr="00FF2DF3">
        <w:rPr>
          <w:rFonts w:cstheme="minorHAnsi"/>
          <w:b/>
          <w:bCs/>
        </w:rPr>
        <w:t>wage subsidies</w:t>
      </w:r>
      <w:r w:rsidRPr="00FF2DF3">
        <w:rPr>
          <w:rFonts w:cstheme="minorHAnsi"/>
        </w:rPr>
        <w:t xml:space="preserve"> to broker employment placements for eligible </w:t>
      </w:r>
      <w:r>
        <w:rPr>
          <w:rFonts w:cstheme="minorHAnsi"/>
        </w:rPr>
        <w:t>participant</w:t>
      </w:r>
      <w:r w:rsidRPr="00FF2DF3">
        <w:rPr>
          <w:rFonts w:cstheme="minorHAnsi"/>
        </w:rPr>
        <w:t xml:space="preserve">s who employers might not otherwise employ. </w:t>
      </w:r>
      <w:r w:rsidRPr="00FF2DF3">
        <w:t xml:space="preserve">They also have access to the </w:t>
      </w:r>
      <w:r w:rsidRPr="00FF2DF3">
        <w:rPr>
          <w:b/>
          <w:bCs/>
        </w:rPr>
        <w:t>Employment Fund</w:t>
      </w:r>
      <w:r w:rsidRPr="00FF2DF3">
        <w:t xml:space="preserve"> to provide support to </w:t>
      </w:r>
      <w:r>
        <w:t>participant</w:t>
      </w:r>
      <w:r w:rsidRPr="00FF2DF3">
        <w:t>s to meet employers’ needs and get a job.</w:t>
      </w:r>
    </w:p>
    <w:p w14:paraId="5A744667" w14:textId="77777777" w:rsidR="008A5C11" w:rsidRPr="00FF2DF3" w:rsidRDefault="008A5C11" w:rsidP="005D5D89">
      <w:pPr>
        <w:pStyle w:val="ListParagraph"/>
        <w:numPr>
          <w:ilvl w:val="0"/>
          <w:numId w:val="5"/>
        </w:numPr>
        <w:spacing w:before="240" w:after="0" w:line="276" w:lineRule="auto"/>
      </w:pPr>
      <w:r w:rsidRPr="00FF2DF3">
        <w:rPr>
          <w:b/>
          <w:bCs/>
        </w:rPr>
        <w:t>MORs</w:t>
      </w:r>
      <w:r w:rsidRPr="00FF2DF3">
        <w:t xml:space="preserve"> include three elements (job search efforts, attending appointments with providers, and </w:t>
      </w:r>
      <w:r>
        <w:t xml:space="preserve">an </w:t>
      </w:r>
      <w:r w:rsidRPr="00D24B31">
        <w:t>Annual Activity Requirement</w:t>
      </w:r>
      <w:r>
        <w:t xml:space="preserve"> (AAR</w:t>
      </w:r>
      <w:r w:rsidRPr="00FF2DF3">
        <w:t xml:space="preserve">). The consequences for </w:t>
      </w:r>
      <w:r>
        <w:t>participant</w:t>
      </w:r>
      <w:r w:rsidRPr="00FF2DF3">
        <w:t xml:space="preserve">s who do not meet their MORs are defined in the </w:t>
      </w:r>
      <w:r w:rsidRPr="00FF2DF3">
        <w:rPr>
          <w:b/>
          <w:bCs/>
        </w:rPr>
        <w:t>compliance framework</w:t>
      </w:r>
      <w:r w:rsidRPr="00FF2DF3">
        <w:t>. These MOR</w:t>
      </w:r>
      <w:r>
        <w:t>s</w:t>
      </w:r>
      <w:r w:rsidRPr="00FF2DF3">
        <w:t xml:space="preserve"> are in addition to Centrelink reporting requirements to maintain income support.</w:t>
      </w:r>
    </w:p>
    <w:p w14:paraId="39BDC412" w14:textId="77777777" w:rsidR="008A5C11" w:rsidRPr="00FF2DF3" w:rsidRDefault="008A5C11" w:rsidP="005D5D89">
      <w:pPr>
        <w:pStyle w:val="ListParagraph"/>
        <w:numPr>
          <w:ilvl w:val="0"/>
          <w:numId w:val="5"/>
        </w:numPr>
        <w:spacing w:before="240" w:after="0" w:line="276" w:lineRule="auto"/>
      </w:pPr>
      <w:r w:rsidRPr="00FF2DF3">
        <w:t xml:space="preserve">The performance of jobactive providers is assessed via the </w:t>
      </w:r>
      <w:r w:rsidRPr="00FF2DF3">
        <w:rPr>
          <w:b/>
          <w:bCs/>
        </w:rPr>
        <w:t>Star Rating system</w:t>
      </w:r>
      <w:r w:rsidRPr="00FF2DF3">
        <w:t xml:space="preserve"> and the </w:t>
      </w:r>
      <w:r w:rsidRPr="00FF2DF3">
        <w:rPr>
          <w:b/>
          <w:bCs/>
        </w:rPr>
        <w:t xml:space="preserve">Quality Assurance Framework </w:t>
      </w:r>
      <w:r w:rsidRPr="00D24B31">
        <w:rPr>
          <w:b/>
          <w:bCs/>
        </w:rPr>
        <w:t>(QAF)</w:t>
      </w:r>
      <w:r w:rsidRPr="00FF2DF3">
        <w:t xml:space="preserve"> certification requirement.</w:t>
      </w:r>
    </w:p>
    <w:p w14:paraId="4017BA89" w14:textId="77777777" w:rsidR="008A5C11" w:rsidRDefault="008A5C11" w:rsidP="005D5D89">
      <w:pPr>
        <w:pStyle w:val="ListParagraph"/>
        <w:numPr>
          <w:ilvl w:val="0"/>
          <w:numId w:val="5"/>
        </w:numPr>
        <w:spacing w:before="240" w:after="0" w:line="276" w:lineRule="auto"/>
      </w:pPr>
      <w:r>
        <w:t>A</w:t>
      </w:r>
      <w:r w:rsidRPr="00FF2DF3">
        <w:t xml:space="preserve">dministration fees paid to providers are smaller in value than those paid under JSA, </w:t>
      </w:r>
      <w:r w:rsidRPr="001D4762">
        <w:t>and outcome fees</w:t>
      </w:r>
      <w:r w:rsidRPr="001A4DD9">
        <w:t xml:space="preserve"> are generally larger in value</w:t>
      </w:r>
      <w:r>
        <w:t>. This is designed</w:t>
      </w:r>
      <w:r w:rsidRPr="001A4DD9">
        <w:t xml:space="preserve"> to incentiv</w:t>
      </w:r>
      <w:r>
        <w:t>is</w:t>
      </w:r>
      <w:r w:rsidRPr="001A4DD9">
        <w:t xml:space="preserve">e </w:t>
      </w:r>
      <w:r>
        <w:t xml:space="preserve">providers </w:t>
      </w:r>
      <w:r w:rsidRPr="001A4DD9">
        <w:t xml:space="preserve">to place </w:t>
      </w:r>
      <w:r>
        <w:t>participant</w:t>
      </w:r>
      <w:r w:rsidRPr="001A4DD9">
        <w:t>s</w:t>
      </w:r>
      <w:r>
        <w:t xml:space="preserve"> in employment</w:t>
      </w:r>
      <w:r w:rsidRPr="001A4DD9">
        <w:t xml:space="preserve">. </w:t>
      </w:r>
      <w:r>
        <w:t xml:space="preserve">Payments are also greater for placements of longer duration, to encourage placement in sustainable employment. </w:t>
      </w:r>
      <w:r w:rsidRPr="001A4DD9">
        <w:t xml:space="preserve">Disadvantaged </w:t>
      </w:r>
      <w:r>
        <w:t>participant</w:t>
      </w:r>
      <w:r w:rsidRPr="001A4DD9">
        <w:t xml:space="preserve">s attract larger outcome payments than </w:t>
      </w:r>
      <w:r>
        <w:t>do more job ready participants</w:t>
      </w:r>
      <w:r w:rsidRPr="001A4DD9">
        <w:t>.</w:t>
      </w:r>
      <w:r>
        <w:t xml:space="preserve"> This is designed to incentivise providers to focus on placing more disadvantaged participants.</w:t>
      </w:r>
    </w:p>
    <w:p w14:paraId="695BE4FF" w14:textId="77777777" w:rsidR="008A5C11" w:rsidRDefault="008A5C11" w:rsidP="001B605C">
      <w:pPr>
        <w:pStyle w:val="Heading2"/>
        <w:numPr>
          <w:ilvl w:val="0"/>
          <w:numId w:val="0"/>
        </w:numPr>
      </w:pPr>
      <w:bookmarkStart w:id="24" w:name="_Toc78365325"/>
      <w:bookmarkStart w:id="25" w:name="_Toc80691783"/>
      <w:bookmarkStart w:id="26" w:name="_Toc81224200"/>
      <w:bookmarkStart w:id="27" w:name="_Toc120525061"/>
      <w:r w:rsidRPr="001A4DD9">
        <w:t>The jobactive evaluation</w:t>
      </w:r>
      <w:bookmarkEnd w:id="24"/>
      <w:bookmarkEnd w:id="25"/>
      <w:bookmarkEnd w:id="26"/>
      <w:bookmarkEnd w:id="27"/>
    </w:p>
    <w:p w14:paraId="056CF291" w14:textId="77777777" w:rsidR="008A5C11" w:rsidRPr="001A4DD9" w:rsidRDefault="008A5C11" w:rsidP="008A5C11">
      <w:r w:rsidRPr="008D3BE1">
        <w:rPr>
          <w:rStyle w:val="Strong"/>
          <w:b w:val="0"/>
          <w:bCs w:val="0"/>
        </w:rPr>
        <w:t>This report provides an assessment of the overall performance of the jobactive model (to December 2018) including addressing questions of appropriateness, effectiveness and efficiency. Using a mixed-method approach, it assesses key components of the program including participation, engagement and outcomes for participants and employers. It also assesses aspects of the program such as Work for the Dole and wage subsidies.</w:t>
      </w:r>
      <w:r>
        <w:rPr>
          <w:rStyle w:val="Strong"/>
        </w:rPr>
        <w:t xml:space="preserve"> </w:t>
      </w:r>
      <w:r w:rsidRPr="001A4DD9">
        <w:t xml:space="preserve">This report follows the </w:t>
      </w:r>
      <w:r w:rsidRPr="00957005">
        <w:rPr>
          <w:i/>
          <w:iCs/>
        </w:rPr>
        <w:t xml:space="preserve">Evaluation of jobactive Interim Report </w:t>
      </w:r>
      <w:r w:rsidRPr="005C7F18">
        <w:t>published</w:t>
      </w:r>
      <w:r w:rsidRPr="00957005">
        <w:rPr>
          <w:i/>
          <w:iCs/>
        </w:rPr>
        <w:t xml:space="preserve"> </w:t>
      </w:r>
      <w:r w:rsidRPr="00957005">
        <w:t>in January 2020</w:t>
      </w:r>
      <w:r>
        <w:t>.</w:t>
      </w:r>
      <w:r w:rsidRPr="001A4DD9">
        <w:t xml:space="preserve"> </w:t>
      </w:r>
      <w:r>
        <w:t>T</w:t>
      </w:r>
      <w:r w:rsidRPr="001A4DD9">
        <w:t>he evaluation compares outcomes and operations of jobactive with the previous employment services model</w:t>
      </w:r>
      <w:r>
        <w:t>,</w:t>
      </w:r>
      <w:r w:rsidRPr="001A4DD9">
        <w:t xml:space="preserve"> JSA.</w:t>
      </w:r>
    </w:p>
    <w:p w14:paraId="3FA255AE" w14:textId="77777777" w:rsidR="008A5C11" w:rsidRPr="001A4DD9" w:rsidRDefault="008A5C11" w:rsidP="00634FFE">
      <w:pPr>
        <w:pStyle w:val="Heading2"/>
        <w:numPr>
          <w:ilvl w:val="0"/>
          <w:numId w:val="0"/>
        </w:numPr>
        <w:ind w:left="851"/>
      </w:pPr>
      <w:bookmarkStart w:id="28" w:name="_Toc78365326"/>
      <w:bookmarkStart w:id="29" w:name="_Toc80691784"/>
      <w:bookmarkStart w:id="30" w:name="_Toc81224201"/>
      <w:bookmarkStart w:id="31" w:name="_Toc120525062"/>
      <w:r w:rsidRPr="001A4DD9">
        <w:t xml:space="preserve">Participants in </w:t>
      </w:r>
      <w:r w:rsidRPr="00957005">
        <w:t>jobactive</w:t>
      </w:r>
      <w:bookmarkEnd w:id="28"/>
      <w:bookmarkEnd w:id="29"/>
      <w:bookmarkEnd w:id="30"/>
      <w:bookmarkEnd w:id="31"/>
    </w:p>
    <w:p w14:paraId="51BDC61B" w14:textId="77777777" w:rsidR="008A5C11" w:rsidRPr="001A4DD9" w:rsidRDefault="008A5C11" w:rsidP="008A5C11">
      <w:r w:rsidRPr="001A4DD9">
        <w:t>As at 31 December 2018, there were 631,079 participants on the jobactive caseload (commenced, pending commencement, or suspended).</w:t>
      </w:r>
      <w:r>
        <w:t xml:space="preserve"> </w:t>
      </w:r>
      <w:r w:rsidRPr="0081512B">
        <w:t>Chapter </w:t>
      </w:r>
      <w:hyperlink w:anchor="_Participants_in_jobactive" w:history="1">
        <w:r w:rsidRPr="0081512B">
          <w:rPr>
            <w:rStyle w:val="Hyperlink"/>
          </w:rPr>
          <w:t>3</w:t>
        </w:r>
      </w:hyperlink>
      <w:r>
        <w:t xml:space="preserve"> of the report details the key characteristics of the caseload and how they changed over time.</w:t>
      </w:r>
    </w:p>
    <w:p w14:paraId="7865E81A" w14:textId="77777777" w:rsidR="008A5C11" w:rsidRPr="001A4DD9" w:rsidRDefault="008A5C11" w:rsidP="001B605C">
      <w:pPr>
        <w:pStyle w:val="Heading2"/>
        <w:numPr>
          <w:ilvl w:val="0"/>
          <w:numId w:val="0"/>
        </w:numPr>
      </w:pPr>
      <w:bookmarkStart w:id="32" w:name="_Toc78365327"/>
      <w:bookmarkStart w:id="33" w:name="_Toc80691785"/>
      <w:bookmarkStart w:id="34" w:name="_Toc81224202"/>
      <w:bookmarkStart w:id="35" w:name="_Toc120525063"/>
      <w:r>
        <w:t>Participant</w:t>
      </w:r>
      <w:r w:rsidRPr="001A4DD9">
        <w:t xml:space="preserve"> </w:t>
      </w:r>
      <w:r w:rsidRPr="00677C17">
        <w:t>streaming</w:t>
      </w:r>
      <w:r w:rsidRPr="001A4DD9">
        <w:t xml:space="preserve"> and co</w:t>
      </w:r>
      <w:r>
        <w:t>nnecting with a provider</w:t>
      </w:r>
      <w:bookmarkEnd w:id="32"/>
      <w:bookmarkEnd w:id="33"/>
      <w:bookmarkEnd w:id="34"/>
      <w:bookmarkEnd w:id="35"/>
      <w:r>
        <w:t xml:space="preserve"> </w:t>
      </w:r>
    </w:p>
    <w:p w14:paraId="788615AB" w14:textId="77777777" w:rsidR="008A5C11" w:rsidRDefault="008A5C11" w:rsidP="001B605C">
      <w:pPr>
        <w:pStyle w:val="Heading3"/>
        <w:numPr>
          <w:ilvl w:val="0"/>
          <w:numId w:val="0"/>
        </w:numPr>
      </w:pPr>
      <w:bookmarkStart w:id="36" w:name="_Toc78365328"/>
      <w:bookmarkStart w:id="37" w:name="_Toc80691786"/>
      <w:bookmarkStart w:id="38" w:name="_Toc81224203"/>
      <w:bookmarkStart w:id="39" w:name="_Toc120525064"/>
      <w:r w:rsidRPr="001A4DD9">
        <w:t xml:space="preserve">Streaming of </w:t>
      </w:r>
      <w:r>
        <w:t>participants</w:t>
      </w:r>
      <w:bookmarkEnd w:id="36"/>
      <w:bookmarkEnd w:id="37"/>
      <w:bookmarkEnd w:id="38"/>
      <w:bookmarkEnd w:id="39"/>
    </w:p>
    <w:p w14:paraId="4AFA346F" w14:textId="77777777" w:rsidR="008A5C11" w:rsidRDefault="008A5C11" w:rsidP="008A5C11">
      <w:r>
        <w:t>Once a participant is registered for income support and assessed as jobactive being the most appropriate service for them, they are placed into one of three streams (Stream A, B, C) based on their relative level of disadvantage in the labour market.</w:t>
      </w:r>
      <w:bookmarkStart w:id="40" w:name="_Hlk52377995"/>
    </w:p>
    <w:p w14:paraId="7BBA7524" w14:textId="77777777" w:rsidR="008A5C11" w:rsidRPr="001A4DD9" w:rsidRDefault="008A5C11" w:rsidP="00634FFE">
      <w:pPr>
        <w:pStyle w:val="Heading4"/>
        <w:numPr>
          <w:ilvl w:val="0"/>
          <w:numId w:val="0"/>
        </w:numPr>
        <w:ind w:left="864"/>
      </w:pPr>
      <w:r>
        <w:lastRenderedPageBreak/>
        <w:t>The Job Seeker Classification Instrument</w:t>
      </w:r>
    </w:p>
    <w:p w14:paraId="3B2CD8B8" w14:textId="77777777" w:rsidR="008A5C11" w:rsidRDefault="008A5C11" w:rsidP="008A5C11">
      <w:r w:rsidRPr="00677C17">
        <w:t xml:space="preserve">The tool used to allocate </w:t>
      </w:r>
      <w:r>
        <w:t>participants</w:t>
      </w:r>
      <w:r w:rsidRPr="00677C17">
        <w:t xml:space="preserve"> to Stream A and B is the J</w:t>
      </w:r>
      <w:r>
        <w:t xml:space="preserve">ob </w:t>
      </w:r>
      <w:r w:rsidRPr="00677C17">
        <w:t>S</w:t>
      </w:r>
      <w:r>
        <w:t xml:space="preserve">eeker </w:t>
      </w:r>
      <w:r w:rsidRPr="00677C17">
        <w:t>C</w:t>
      </w:r>
      <w:r>
        <w:t xml:space="preserve">lassification </w:t>
      </w:r>
      <w:r w:rsidRPr="00677C17">
        <w:t>I</w:t>
      </w:r>
      <w:r>
        <w:t>nstrument (JSCI)</w:t>
      </w:r>
      <w:r w:rsidRPr="00677C17">
        <w:t xml:space="preserve">. </w:t>
      </w:r>
      <w:r w:rsidRPr="001A4DD9">
        <w:t xml:space="preserve">The JSCI collects information on such aspects as prior work experience, education, and health status. The results of the JSCI are used to allocate </w:t>
      </w:r>
      <w:r>
        <w:t>participants</w:t>
      </w:r>
      <w:r w:rsidRPr="001A4DD9">
        <w:t xml:space="preserve"> to </w:t>
      </w:r>
      <w:r>
        <w:t>S</w:t>
      </w:r>
      <w:r w:rsidRPr="001A4DD9">
        <w:t>tream A or B.</w:t>
      </w:r>
    </w:p>
    <w:p w14:paraId="4282E163" w14:textId="77777777" w:rsidR="008A5C11" w:rsidRPr="001A4DD9" w:rsidRDefault="008A5C11" w:rsidP="008A5C11">
      <w:r w:rsidRPr="001A4DD9">
        <w:t xml:space="preserve">Prior to the commencement of jobactive, a review of the JSCI was undertaken so that it might better reflect the current circumstances. This resulted in some changes to the JSCI scoring for some cohorts. Analysis by departmental evaluators found that while the JSCI is working broadly as expected for most </w:t>
      </w:r>
      <w:r>
        <w:t>participants</w:t>
      </w:r>
      <w:r w:rsidRPr="001A4DD9">
        <w:t xml:space="preserve">, there were some groups for whom the assessment resulted in unexpected outcomes. </w:t>
      </w:r>
      <w:r>
        <w:t xml:space="preserve">This finding was supported by providers, who </w:t>
      </w:r>
      <w:r w:rsidRPr="001A4DD9">
        <w:t xml:space="preserve">reported some streaming anomalies which often occurred for ex-offenders/pre-release prisoners, participants with low English proficiency, Indigenous </w:t>
      </w:r>
      <w:r>
        <w:t>participants</w:t>
      </w:r>
      <w:r w:rsidRPr="001A4DD9">
        <w:t xml:space="preserve"> and participants with complex mental health and drug and alcohol issues. These unexpected streaming results may have factored into the low satisfaction with streaming among providers.</w:t>
      </w:r>
    </w:p>
    <w:p w14:paraId="320D64F0" w14:textId="77777777" w:rsidR="008A5C11" w:rsidRDefault="008A5C11" w:rsidP="00634FFE">
      <w:pPr>
        <w:pStyle w:val="Heading4"/>
        <w:numPr>
          <w:ilvl w:val="0"/>
          <w:numId w:val="0"/>
        </w:numPr>
        <w:ind w:left="864"/>
      </w:pPr>
      <w:r>
        <w:t>Employment Services Assessments</w:t>
      </w:r>
    </w:p>
    <w:p w14:paraId="46E61A16" w14:textId="77777777" w:rsidR="008A5C11" w:rsidRDefault="008A5C11" w:rsidP="008A5C11">
      <w:r>
        <w:t>Participant</w:t>
      </w:r>
      <w:r w:rsidRPr="00677C17">
        <w:t xml:space="preserve">s whose responses to the JSCI indicate certain non-vocational issues are referred to an </w:t>
      </w:r>
      <w:r>
        <w:t>Employment Services Assessment (</w:t>
      </w:r>
      <w:r w:rsidRPr="00677C17">
        <w:t>ESAt</w:t>
      </w:r>
      <w:r>
        <w:t>)</w:t>
      </w:r>
      <w:r w:rsidRPr="00677C17">
        <w:t>. ESAts are used to allocate participants to Stream C and D</w:t>
      </w:r>
      <w:r>
        <w:t xml:space="preserve">isability Employment </w:t>
      </w:r>
      <w:r w:rsidRPr="00677C17">
        <w:t>S</w:t>
      </w:r>
      <w:r>
        <w:t>ervices (DES)</w:t>
      </w:r>
      <w:r w:rsidRPr="00677C17">
        <w:t>, as well as to determine a person’s baseline work capacity. ESAts are organised by Centrelink and carried out by health or allied health professionals.</w:t>
      </w:r>
    </w:p>
    <w:bookmarkEnd w:id="40"/>
    <w:p w14:paraId="0483A21A" w14:textId="77777777" w:rsidR="008A5C11" w:rsidRPr="001A4DD9" w:rsidRDefault="008A5C11" w:rsidP="00634FFE">
      <w:pPr>
        <w:pStyle w:val="Heading4"/>
        <w:numPr>
          <w:ilvl w:val="0"/>
          <w:numId w:val="0"/>
        </w:numPr>
        <w:ind w:left="864"/>
        <w:rPr>
          <w:noProof/>
        </w:rPr>
      </w:pPr>
      <w:r w:rsidRPr="001A4DD9">
        <w:rPr>
          <w:noProof/>
        </w:rPr>
        <w:t>Effectiveness of streaming</w:t>
      </w:r>
    </w:p>
    <w:p w14:paraId="48EE6655" w14:textId="77777777" w:rsidR="008A5C11" w:rsidRDefault="008A5C11" w:rsidP="008A5C11">
      <w:r w:rsidRPr="001A4DD9">
        <w:t>Streaming</w:t>
      </w:r>
      <w:r>
        <w:t>, in combination with the provider payment framework,</w:t>
      </w:r>
      <w:r w:rsidRPr="001A4DD9">
        <w:t xml:space="preserve"> </w:t>
      </w:r>
      <w:r>
        <w:t>is designed to encourage providers to focus on outcomes for more disadvantaged participants. This evaluation finds that it is</w:t>
      </w:r>
      <w:r w:rsidRPr="001A4DD9">
        <w:t xml:space="preserve"> an effective way of distributing resources to help the most disadvantaged. </w:t>
      </w:r>
      <w:r>
        <w:t>Participants with similar levels of disadvantage, as assessed by the JSCI, have higher outcomes when placed in S</w:t>
      </w:r>
      <w:r w:rsidRPr="001A4DD9">
        <w:t xml:space="preserve">tream B </w:t>
      </w:r>
      <w:r>
        <w:t>compared to placement in Stream A. In this report the effect is described as the Stream B effect</w:t>
      </w:r>
      <w:r w:rsidRPr="001A4DD9">
        <w:t xml:space="preserve">. </w:t>
      </w:r>
      <w:r>
        <w:t>Analysis by d</w:t>
      </w:r>
      <w:r w:rsidRPr="00D106BB">
        <w:t xml:space="preserve">epartmental evaluators </w:t>
      </w:r>
      <w:r>
        <w:t xml:space="preserve">showed </w:t>
      </w:r>
      <w:r w:rsidRPr="00D106BB">
        <w:t>that it is always a positive effect but varies with age and cohort.</w:t>
      </w:r>
      <w:r w:rsidRPr="001A4DD9">
        <w:t xml:space="preserve"> </w:t>
      </w:r>
    </w:p>
    <w:p w14:paraId="7CD8AF21" w14:textId="77777777" w:rsidR="008A5C11" w:rsidRPr="00131CD8" w:rsidRDefault="008A5C11" w:rsidP="00634FFE">
      <w:pPr>
        <w:pStyle w:val="Heading3"/>
        <w:numPr>
          <w:ilvl w:val="0"/>
          <w:numId w:val="0"/>
        </w:numPr>
        <w:ind w:left="720"/>
      </w:pPr>
      <w:bookmarkStart w:id="41" w:name="_Toc78365329"/>
      <w:bookmarkStart w:id="42" w:name="_Toc80691787"/>
      <w:bookmarkStart w:id="43" w:name="_Toc81224204"/>
      <w:bookmarkStart w:id="44" w:name="_Toc120525065"/>
      <w:r>
        <w:t>Connecting with a provider</w:t>
      </w:r>
      <w:bookmarkEnd w:id="41"/>
      <w:bookmarkEnd w:id="42"/>
      <w:bookmarkEnd w:id="43"/>
      <w:bookmarkEnd w:id="44"/>
    </w:p>
    <w:p w14:paraId="1FC3868B" w14:textId="77777777" w:rsidR="008A5C11" w:rsidRPr="001A4DD9" w:rsidRDefault="008A5C11" w:rsidP="00634FFE">
      <w:pPr>
        <w:pStyle w:val="Heading4"/>
        <w:numPr>
          <w:ilvl w:val="0"/>
          <w:numId w:val="0"/>
        </w:numPr>
        <w:ind w:left="864"/>
      </w:pPr>
      <w:r w:rsidRPr="001A4DD9">
        <w:t>Selecting a provider</w:t>
      </w:r>
    </w:p>
    <w:p w14:paraId="2B0D3839" w14:textId="77777777" w:rsidR="008A5C11" w:rsidRDefault="008A5C11" w:rsidP="008A5C11">
      <w:r w:rsidRPr="001A4DD9">
        <w:t xml:space="preserve">Information about provider performance is publicly available and can be used by </w:t>
      </w:r>
      <w:r>
        <w:t>participant</w:t>
      </w:r>
      <w:r w:rsidRPr="001A4DD9">
        <w:t xml:space="preserve">s to make a more informed decision about which provider to use. </w:t>
      </w:r>
      <w:r>
        <w:t>Despite this, evaluators found that participants have low awareness of how they might choose a provider, and location is generally their primary consideration.</w:t>
      </w:r>
    </w:p>
    <w:p w14:paraId="35329F40" w14:textId="77777777" w:rsidR="008A5C11" w:rsidRDefault="008A5C11" w:rsidP="00634FFE">
      <w:pPr>
        <w:pStyle w:val="Heading4"/>
        <w:numPr>
          <w:ilvl w:val="0"/>
          <w:numId w:val="0"/>
        </w:numPr>
        <w:ind w:left="864"/>
      </w:pPr>
      <w:r w:rsidRPr="001A4DD9">
        <w:t>Commencement with a provider</w:t>
      </w:r>
    </w:p>
    <w:p w14:paraId="72142B18" w14:textId="77777777" w:rsidR="008A5C11" w:rsidRDefault="008A5C11" w:rsidP="008A5C11">
      <w:r>
        <w:t xml:space="preserve">Time to commencement can be used as an indicator of the efficiency of providers and the program in connecting participants to service. The measure used in this evaluation is the number of days it </w:t>
      </w:r>
      <w:r>
        <w:lastRenderedPageBreak/>
        <w:t>takes from a participant being referred to jobactive to their actually attending an appointment with a provider.</w:t>
      </w:r>
    </w:p>
    <w:p w14:paraId="0AC6378D" w14:textId="77777777" w:rsidR="008A5C11" w:rsidRDefault="008A5C11" w:rsidP="008A5C11">
      <w:r>
        <w:t>Data shows around 70% of participants commenced jobactive within seven days from registration for income support. There is no notable difference in how quickly participants commenced under jobactive compared with JSA overall. The Work First policy,</w:t>
      </w:r>
      <w:r w:rsidRPr="00D24B31">
        <w:rPr>
          <w:rStyle w:val="FootnoteReference"/>
        </w:rPr>
        <w:footnoteReference w:id="2"/>
      </w:r>
      <w:r>
        <w:t xml:space="preserve"> introduced in January 2018, had little impact on the overall JSA–jobactive comparison presented in this evaluation. More detailed analysis before and after its implementation, however, shows that it is effective in encouraging participants to commence more quickly. </w:t>
      </w:r>
    </w:p>
    <w:p w14:paraId="714DCB33" w14:textId="77777777" w:rsidR="008A5C11" w:rsidRPr="001A4DD9" w:rsidRDefault="008A5C11" w:rsidP="001B605C">
      <w:pPr>
        <w:pStyle w:val="Heading2"/>
        <w:numPr>
          <w:ilvl w:val="0"/>
          <w:numId w:val="0"/>
        </w:numPr>
      </w:pPr>
      <w:bookmarkStart w:id="45" w:name="_Toc78365330"/>
      <w:bookmarkStart w:id="46" w:name="_Toc80691788"/>
      <w:bookmarkStart w:id="47" w:name="_Toc81224205"/>
      <w:bookmarkStart w:id="48" w:name="_Toc120525066"/>
      <w:r>
        <w:t>Participant</w:t>
      </w:r>
      <w:r w:rsidRPr="001A4DD9">
        <w:t xml:space="preserve"> servicing</w:t>
      </w:r>
      <w:bookmarkEnd w:id="45"/>
      <w:bookmarkEnd w:id="46"/>
      <w:bookmarkEnd w:id="47"/>
      <w:bookmarkEnd w:id="48"/>
    </w:p>
    <w:p w14:paraId="50795F75" w14:textId="77777777" w:rsidR="008A5C11" w:rsidRPr="001A4DD9" w:rsidRDefault="008A5C11" w:rsidP="001B605C">
      <w:pPr>
        <w:pStyle w:val="Heading3"/>
        <w:numPr>
          <w:ilvl w:val="0"/>
          <w:numId w:val="0"/>
        </w:numPr>
      </w:pPr>
      <w:bookmarkStart w:id="49" w:name="_Toc78365331"/>
      <w:bookmarkStart w:id="50" w:name="_Toc80691789"/>
      <w:bookmarkStart w:id="51" w:name="_Toc81224206"/>
      <w:bookmarkStart w:id="52" w:name="_Toc120525067"/>
      <w:r w:rsidRPr="001A4DD9">
        <w:t>Service Delivery Plans</w:t>
      </w:r>
      <w:bookmarkEnd w:id="49"/>
      <w:bookmarkEnd w:id="50"/>
      <w:bookmarkEnd w:id="51"/>
      <w:bookmarkEnd w:id="52"/>
    </w:p>
    <w:p w14:paraId="5B4FF620" w14:textId="77777777" w:rsidR="008A5C11" w:rsidRPr="001A4DD9" w:rsidRDefault="008A5C11" w:rsidP="008A5C11">
      <w:r w:rsidRPr="001A4DD9">
        <w:t>Service Delivery Plans are a statement of the services offered by the provider.</w:t>
      </w:r>
      <w:r w:rsidRPr="001D4762">
        <w:t xml:space="preserve"> This provider-defined service approach is </w:t>
      </w:r>
      <w:r w:rsidRPr="001A4DD9">
        <w:t xml:space="preserve">designed to facilitate flexible servicing arrangements for providers and be less prescriptive than servicing delivered under JSA. Provider feedback indicates the Service Delivery Plans were beneficial for servicing </w:t>
      </w:r>
      <w:r>
        <w:t>participant</w:t>
      </w:r>
      <w:r w:rsidRPr="001A4DD9">
        <w:t>s and employers.</w:t>
      </w:r>
    </w:p>
    <w:p w14:paraId="25A215AC" w14:textId="77777777" w:rsidR="008A5C11" w:rsidRPr="001A4DD9" w:rsidRDefault="008A5C11" w:rsidP="001B605C">
      <w:pPr>
        <w:pStyle w:val="Heading3"/>
        <w:numPr>
          <w:ilvl w:val="0"/>
          <w:numId w:val="0"/>
        </w:numPr>
      </w:pPr>
      <w:bookmarkStart w:id="53" w:name="_Toc78365332"/>
      <w:bookmarkStart w:id="54" w:name="_Toc80691790"/>
      <w:bookmarkStart w:id="55" w:name="_Toc81224207"/>
      <w:bookmarkStart w:id="56" w:name="_Toc120525068"/>
      <w:r w:rsidRPr="001A4DD9">
        <w:t xml:space="preserve">Job </w:t>
      </w:r>
      <w:r>
        <w:t>P</w:t>
      </w:r>
      <w:r w:rsidRPr="001A4DD9">
        <w:t>lans</w:t>
      </w:r>
      <w:bookmarkEnd w:id="53"/>
      <w:bookmarkEnd w:id="54"/>
      <w:bookmarkEnd w:id="55"/>
      <w:bookmarkEnd w:id="56"/>
    </w:p>
    <w:p w14:paraId="56263E7A" w14:textId="77777777" w:rsidR="008A5C11" w:rsidRPr="001A4DD9" w:rsidRDefault="008A5C11" w:rsidP="008A5C11">
      <w:r w:rsidRPr="001A4DD9">
        <w:t xml:space="preserve">Job Plans are created at the initial meeting between the provider and participant and outline the agreed items/activities that will satisfy the participant’s MORs and help get them into paid work. Providers should review </w:t>
      </w:r>
      <w:r>
        <w:t xml:space="preserve">these </w:t>
      </w:r>
      <w:r w:rsidRPr="001A4DD9">
        <w:t>at future meetings to ensure they are current. The</w:t>
      </w:r>
      <w:r>
        <w:t>y</w:t>
      </w:r>
      <w:r w:rsidRPr="001A4DD9">
        <w:t xml:space="preserve"> should be tailored to individual </w:t>
      </w:r>
      <w:r>
        <w:t>participants</w:t>
      </w:r>
      <w:r w:rsidRPr="001A4DD9">
        <w:t xml:space="preserve"> in order to provide the most appropriate service and the best chance of a job. Participants </w:t>
      </w:r>
      <w:r>
        <w:t>we</w:t>
      </w:r>
      <w:r w:rsidRPr="001A4DD9">
        <w:t xml:space="preserve">re aware of their Job Plan but did not consider </w:t>
      </w:r>
      <w:r>
        <w:t xml:space="preserve">that it was </w:t>
      </w:r>
      <w:r w:rsidRPr="001A4DD9">
        <w:t>helpful in tracking progress or leading to a job.</w:t>
      </w:r>
      <w:r>
        <w:t xml:space="preserve"> There was also evidence that Providers did not tailor job plans to the extent possible.</w:t>
      </w:r>
    </w:p>
    <w:p w14:paraId="1437A3BE" w14:textId="77777777" w:rsidR="008A5C11" w:rsidRPr="001A4DD9" w:rsidRDefault="008A5C11" w:rsidP="001B605C">
      <w:pPr>
        <w:pStyle w:val="Heading3"/>
        <w:numPr>
          <w:ilvl w:val="0"/>
          <w:numId w:val="0"/>
        </w:numPr>
      </w:pPr>
      <w:bookmarkStart w:id="57" w:name="_Toc78365333"/>
      <w:bookmarkStart w:id="58" w:name="_Toc80691791"/>
      <w:bookmarkStart w:id="59" w:name="_Toc81224208"/>
      <w:bookmarkStart w:id="60" w:name="_Toc120525069"/>
      <w:r w:rsidRPr="001A4DD9">
        <w:t>Provider assistance for participants</w:t>
      </w:r>
      <w:bookmarkEnd w:id="57"/>
      <w:bookmarkEnd w:id="58"/>
      <w:bookmarkEnd w:id="59"/>
      <w:bookmarkEnd w:id="60"/>
    </w:p>
    <w:p w14:paraId="35916633" w14:textId="77777777" w:rsidR="008A5C11" w:rsidRPr="001A4DD9" w:rsidRDefault="008A5C11" w:rsidP="001B605C">
      <w:pPr>
        <w:pStyle w:val="Heading4"/>
        <w:numPr>
          <w:ilvl w:val="0"/>
          <w:numId w:val="0"/>
        </w:numPr>
        <w:ind w:left="864" w:hanging="864"/>
      </w:pPr>
      <w:r w:rsidRPr="001A4DD9">
        <w:t>Servicing options</w:t>
      </w:r>
    </w:p>
    <w:p w14:paraId="260A7285" w14:textId="77777777" w:rsidR="008A5C11" w:rsidRPr="001A4DD9" w:rsidRDefault="008A5C11" w:rsidP="008A5C11">
      <w:r w:rsidRPr="001A4DD9">
        <w:t>Servicing can be provided to participants in many ways</w:t>
      </w:r>
      <w:r>
        <w:t>,</w:t>
      </w:r>
      <w:r w:rsidRPr="001A4DD9">
        <w:t xml:space="preserve"> including individually or in groups, via telecon</w:t>
      </w:r>
      <w:r>
        <w:t>ference</w:t>
      </w:r>
      <w:r w:rsidRPr="001A4DD9">
        <w:t>/telephon</w:t>
      </w:r>
      <w:r>
        <w:t>e</w:t>
      </w:r>
      <w:r w:rsidRPr="001A4DD9">
        <w:t>, face</w:t>
      </w:r>
      <w:r>
        <w:t xml:space="preserve"> </w:t>
      </w:r>
      <w:r w:rsidRPr="001A4DD9">
        <w:t>to</w:t>
      </w:r>
      <w:r>
        <w:t xml:space="preserve"> </w:t>
      </w:r>
      <w:r w:rsidRPr="001A4DD9">
        <w:t>face</w:t>
      </w:r>
      <w:r>
        <w:t>,</w:t>
      </w:r>
      <w:r w:rsidRPr="001A4DD9">
        <w:t xml:space="preserve"> or enabling self</w:t>
      </w:r>
      <w:r w:rsidRPr="001A4DD9">
        <w:noBreakHyphen/>
        <w:t>service. Most providers report that individual servicing is their main way of assisting participants. The proportion of providers servicing individually increases in line with the participant’s level of labour market disadvantage. Stream servicing appears to have changed over time</w:t>
      </w:r>
      <w:r>
        <w:t>,</w:t>
      </w:r>
      <w:r w:rsidRPr="001A4DD9">
        <w:t xml:space="preserve"> with an increase in individual servicing and a decrease in group servicing. Satisfaction with the amount of contact participants have with their provider varies by stream, but </w:t>
      </w:r>
      <w:r>
        <w:t xml:space="preserve">most participants </w:t>
      </w:r>
      <w:r w:rsidRPr="001A4DD9">
        <w:t>(</w:t>
      </w:r>
      <w:r>
        <w:t>59.8%</w:t>
      </w:r>
      <w:r w:rsidRPr="001A4DD9">
        <w:t xml:space="preserve"> across streams) reported that the</w:t>
      </w:r>
      <w:r>
        <w:t xml:space="preserve">y were satisfied with the </w:t>
      </w:r>
      <w:r w:rsidRPr="001A4DD9">
        <w:t xml:space="preserve">level of contact </w:t>
      </w:r>
      <w:r>
        <w:t>with their provider.</w:t>
      </w:r>
    </w:p>
    <w:p w14:paraId="79D8106F" w14:textId="77777777" w:rsidR="008A5C11" w:rsidRPr="005E1298" w:rsidRDefault="008A5C11" w:rsidP="001B605C">
      <w:pPr>
        <w:pStyle w:val="Heading4"/>
        <w:numPr>
          <w:ilvl w:val="0"/>
          <w:numId w:val="0"/>
        </w:numPr>
        <w:ind w:left="864" w:hanging="864"/>
      </w:pPr>
      <w:r w:rsidRPr="001A4DD9">
        <w:lastRenderedPageBreak/>
        <w:t>Addressing barriers to employment</w:t>
      </w:r>
    </w:p>
    <w:p w14:paraId="70FB7466" w14:textId="77777777" w:rsidR="008A5C11" w:rsidRPr="001A4DD9" w:rsidRDefault="008A5C11" w:rsidP="008A5C11">
      <w:bookmarkStart w:id="61" w:name="_Hlk54355006"/>
      <w:r w:rsidRPr="001A4DD9">
        <w:t xml:space="preserve">Participants consistently reported similar personal and structural barriers to employment. </w:t>
      </w:r>
      <w:bookmarkEnd w:id="61"/>
      <w:r w:rsidRPr="001A4DD9">
        <w:t>Personal barriers include</w:t>
      </w:r>
      <w:r>
        <w:t>, for example,</w:t>
      </w:r>
      <w:r w:rsidRPr="001A4DD9">
        <w:t xml:space="preserve"> mental and physical health issues</w:t>
      </w:r>
      <w:r>
        <w:t>. S</w:t>
      </w:r>
      <w:r w:rsidRPr="001A4DD9">
        <w:t xml:space="preserve">tructural barriers include factors </w:t>
      </w:r>
      <w:r>
        <w:t>such as</w:t>
      </w:r>
      <w:r w:rsidRPr="001A4DD9">
        <w:t xml:space="preserve"> a lack of available jobs</w:t>
      </w:r>
      <w:r>
        <w:t xml:space="preserve"> or public transport</w:t>
      </w:r>
      <w:r w:rsidRPr="001A4DD9">
        <w:t>. Participants do not always disclose barriers to their provider</w:t>
      </w:r>
      <w:r>
        <w:t>,</w:t>
      </w:r>
      <w:r w:rsidRPr="001A4DD9">
        <w:t xml:space="preserve"> but many who did</w:t>
      </w:r>
      <w:r>
        <w:t>,</w:t>
      </w:r>
      <w:r w:rsidRPr="001A4DD9">
        <w:t xml:space="preserve"> fel</w:t>
      </w:r>
      <w:r>
        <w:t>t</w:t>
      </w:r>
      <w:r w:rsidRPr="001A4DD9">
        <w:t xml:space="preserve"> </w:t>
      </w:r>
      <w:r>
        <w:t xml:space="preserve">that </w:t>
      </w:r>
      <w:r w:rsidRPr="001A4DD9">
        <w:t>the</w:t>
      </w:r>
      <w:r>
        <w:t>ir</w:t>
      </w:r>
      <w:r w:rsidRPr="001A4DD9">
        <w:t xml:space="preserve"> provider did not assist them in addressing the</w:t>
      </w:r>
      <w:r>
        <w:t>ir</w:t>
      </w:r>
      <w:r w:rsidRPr="001A4DD9">
        <w:t xml:space="preserve"> barriers.</w:t>
      </w:r>
    </w:p>
    <w:p w14:paraId="79AD537A" w14:textId="77777777" w:rsidR="008A5C11" w:rsidRPr="001A4DD9" w:rsidRDefault="008A5C11" w:rsidP="008A5C11">
      <w:r w:rsidRPr="001A4DD9">
        <w:t xml:space="preserve">Providers </w:t>
      </w:r>
      <w:r>
        <w:t>consider</w:t>
      </w:r>
      <w:r w:rsidRPr="001A4DD9">
        <w:t xml:space="preserve"> it is more difficult to address participant barriers to employment under the jobactive model, which has a strong focus on employment pathways and outcomes. This is because addressing the multiple complex barriers some </w:t>
      </w:r>
      <w:r>
        <w:t>participant</w:t>
      </w:r>
      <w:r w:rsidRPr="001A4DD9">
        <w:t xml:space="preserve">s experience requires more holistic servicing and a tailored approach. Some providers do not feel they have the time to achieve outcomes with this group. In addition, access and availability of services </w:t>
      </w:r>
      <w:r>
        <w:t>is variable – f</w:t>
      </w:r>
      <w:r w:rsidRPr="001A4DD9">
        <w:t>or example, about two-thirds of providers report</w:t>
      </w:r>
      <w:r>
        <w:t>ed</w:t>
      </w:r>
      <w:r w:rsidRPr="001A4DD9">
        <w:t xml:space="preserve"> that it was difficult or very difficult to access housing services for their </w:t>
      </w:r>
      <w:r>
        <w:t>participant</w:t>
      </w:r>
      <w:r w:rsidRPr="001A4DD9">
        <w:t>s.</w:t>
      </w:r>
    </w:p>
    <w:p w14:paraId="09687B37" w14:textId="77777777" w:rsidR="008A5C11" w:rsidRPr="001A4DD9" w:rsidRDefault="008A5C11" w:rsidP="001B605C">
      <w:pPr>
        <w:pStyle w:val="Heading4"/>
        <w:numPr>
          <w:ilvl w:val="0"/>
          <w:numId w:val="0"/>
        </w:numPr>
        <w:ind w:left="864" w:hanging="864"/>
      </w:pPr>
      <w:r w:rsidRPr="001A4DD9">
        <w:t>Employment Fund</w:t>
      </w:r>
    </w:p>
    <w:p w14:paraId="084BA541" w14:textId="77777777" w:rsidR="008A5C11" w:rsidRPr="001D4762" w:rsidRDefault="008A5C11" w:rsidP="008A5C11">
      <w:bookmarkStart w:id="62" w:name="_Hlk69212343"/>
      <w:r w:rsidRPr="001A4DD9">
        <w:t xml:space="preserve">To assist with addressing barriers to employment, providers can draw on </w:t>
      </w:r>
      <w:r>
        <w:t xml:space="preserve">the </w:t>
      </w:r>
      <w:r w:rsidRPr="001A4DD9">
        <w:t xml:space="preserve">Employment Fund (EF) for eligible </w:t>
      </w:r>
      <w:r>
        <w:t>participants</w:t>
      </w:r>
      <w:r w:rsidRPr="001A4DD9">
        <w:t xml:space="preserve"> to build experience</w:t>
      </w:r>
      <w:r w:rsidRPr="001D4762">
        <w:t xml:space="preserve"> and skills and </w:t>
      </w:r>
      <w:r>
        <w:t xml:space="preserve">to </w:t>
      </w:r>
      <w:r w:rsidRPr="001D4762">
        <w:t>provide practical help (such as purchasing work boots)</w:t>
      </w:r>
      <w:r>
        <w:t>.</w:t>
      </w:r>
      <w:r w:rsidRPr="001D4762">
        <w:t xml:space="preserve"> EF expenditure is at the provider’s discretion, </w:t>
      </w:r>
      <w:r>
        <w:t>in line with</w:t>
      </w:r>
      <w:r w:rsidRPr="001D4762">
        <w:t xml:space="preserve"> the published guidelines. Providers receive a notional EF credit for each </w:t>
      </w:r>
      <w:r>
        <w:t>participant</w:t>
      </w:r>
      <w:r w:rsidRPr="001D4762">
        <w:t xml:space="preserve"> on their caseload</w:t>
      </w:r>
      <w:r>
        <w:t>; this</w:t>
      </w:r>
      <w:r w:rsidRPr="001D4762">
        <w:t xml:space="preserve"> can be spent at any time on any</w:t>
      </w:r>
      <w:r>
        <w:t xml:space="preserve"> eligible participant</w:t>
      </w:r>
      <w:r w:rsidRPr="001D4762">
        <w:t xml:space="preserve"> on their caseload.</w:t>
      </w:r>
    </w:p>
    <w:bookmarkEnd w:id="62"/>
    <w:p w14:paraId="590F71E6" w14:textId="77777777" w:rsidR="008A5C11" w:rsidRPr="001D4762" w:rsidRDefault="008A5C11" w:rsidP="008A5C11">
      <w:r w:rsidRPr="001D4762">
        <w:t xml:space="preserve">EF expenditure was lower than credits at the start of jobactive and increased slowly, </w:t>
      </w:r>
      <w:r>
        <w:t>a common pattern when a new model is introduced. P</w:t>
      </w:r>
      <w:r w:rsidRPr="001D4762">
        <w:t xml:space="preserve">arity with monthly credits </w:t>
      </w:r>
      <w:r>
        <w:t xml:space="preserve">was reached </w:t>
      </w:r>
      <w:r w:rsidRPr="001D4762">
        <w:t xml:space="preserve">in mid-2017. </w:t>
      </w:r>
      <w:bookmarkStart w:id="63" w:name="_Hlk52886223"/>
      <w:r w:rsidRPr="001D4762">
        <w:t xml:space="preserve">Analysis shows that more disadvantaged participants are more likely to receive EF spending. This is </w:t>
      </w:r>
      <w:r>
        <w:t>in line with the policy intent to assist the most disadvantaged</w:t>
      </w:r>
      <w:r w:rsidRPr="001D4762">
        <w:t>.</w:t>
      </w:r>
    </w:p>
    <w:p w14:paraId="409162BD" w14:textId="77777777" w:rsidR="008A5C11" w:rsidRPr="001D4762" w:rsidRDefault="008A5C11" w:rsidP="008A5C11">
      <w:pPr>
        <w:rPr>
          <w:highlight w:val="yellow"/>
        </w:rPr>
      </w:pPr>
      <w:bookmarkStart w:id="64" w:name="_Hlk54355803"/>
      <w:bookmarkEnd w:id="63"/>
      <w:r w:rsidRPr="00AC59C7">
        <w:t>The largest category of EF expenditure is accredited training</w:t>
      </w:r>
      <w:r>
        <w:t>.</w:t>
      </w:r>
      <w:r w:rsidRPr="00AC59C7">
        <w:rPr>
          <w:rStyle w:val="FootnoteReference"/>
        </w:rPr>
        <w:footnoteReference w:id="3"/>
      </w:r>
      <w:r>
        <w:t xml:space="preserve"> Participants can</w:t>
      </w:r>
      <w:r w:rsidRPr="00AC59C7">
        <w:t xml:space="preserve"> use accredited training to meet their Annual Activity Requirements and address vocational barriers</w:t>
      </w:r>
      <w:r>
        <w:t>, thereby</w:t>
      </w:r>
      <w:r w:rsidRPr="00AC59C7">
        <w:t xml:space="preserve"> increasing employability.</w:t>
      </w:r>
      <w:bookmarkEnd w:id="64"/>
    </w:p>
    <w:p w14:paraId="2485D2DD" w14:textId="77777777" w:rsidR="008A5C11" w:rsidRPr="001A4DD9" w:rsidRDefault="008A5C11" w:rsidP="008A5C11">
      <w:r w:rsidRPr="001A4DD9">
        <w:t xml:space="preserve">The longer people </w:t>
      </w:r>
      <w:r>
        <w:t xml:space="preserve">of similar types </w:t>
      </w:r>
      <w:r w:rsidRPr="001A4DD9">
        <w:t>are in services, the less likely they are to receive EF. This could be due to providers imposing business rule</w:t>
      </w:r>
      <w:r>
        <w:t>s</w:t>
      </w:r>
      <w:r w:rsidRPr="001A4DD9">
        <w:t xml:space="preserve"> on EF spending for individual participants</w:t>
      </w:r>
      <w:r>
        <w:t xml:space="preserve"> in order to manage expenditure</w:t>
      </w:r>
      <w:r w:rsidRPr="001A4DD9">
        <w:t>. It may also be because providers consider long</w:t>
      </w:r>
      <w:r>
        <w:t>er</w:t>
      </w:r>
      <w:r w:rsidRPr="001A4DD9">
        <w:t xml:space="preserve"> term participants as less likely to </w:t>
      </w:r>
      <w:r>
        <w:t>achieve</w:t>
      </w:r>
      <w:r w:rsidRPr="001A4DD9">
        <w:t xml:space="preserve"> an outcome (and </w:t>
      </w:r>
      <w:r>
        <w:t>they are more likely to invest EF on participants for whom an outcome is more likely</w:t>
      </w:r>
      <w:r w:rsidRPr="001A4DD9">
        <w:t>).</w:t>
      </w:r>
    </w:p>
    <w:p w14:paraId="3CF738D5" w14:textId="77777777" w:rsidR="008A5C11" w:rsidRPr="001A4DD9" w:rsidRDefault="008A5C11" w:rsidP="008A5C11">
      <w:r w:rsidRPr="001A4DD9">
        <w:t xml:space="preserve">Some providers reported that they did not use the EF as they deemed approved items </w:t>
      </w:r>
      <w:r>
        <w:t>eligible for reimbursement</w:t>
      </w:r>
      <w:r w:rsidRPr="001A4DD9">
        <w:t xml:space="preserve"> to be of little use in servicing </w:t>
      </w:r>
      <w:r>
        <w:t>participant</w:t>
      </w:r>
      <w:r w:rsidRPr="001A4DD9">
        <w:t>s. Both provider</w:t>
      </w:r>
      <w:r>
        <w:t>s</w:t>
      </w:r>
      <w:r w:rsidRPr="001A4DD9">
        <w:t xml:space="preserve"> and participants reported </w:t>
      </w:r>
      <w:r w:rsidRPr="001A4DD9">
        <w:lastRenderedPageBreak/>
        <w:t xml:space="preserve">that some training, such as computer/IT training, that was not </w:t>
      </w:r>
      <w:r>
        <w:t xml:space="preserve">eligible for reimbursement </w:t>
      </w:r>
      <w:r w:rsidRPr="001A4DD9">
        <w:t xml:space="preserve">under the EF is useful in upskilling </w:t>
      </w:r>
      <w:r>
        <w:t>participant</w:t>
      </w:r>
      <w:r w:rsidRPr="001A4DD9">
        <w:t>s.</w:t>
      </w:r>
    </w:p>
    <w:p w14:paraId="734C2755" w14:textId="77777777" w:rsidR="008A5C11" w:rsidRPr="001D4762" w:rsidRDefault="008A5C11" w:rsidP="001B605C">
      <w:pPr>
        <w:pStyle w:val="Heading3"/>
        <w:numPr>
          <w:ilvl w:val="0"/>
          <w:numId w:val="0"/>
        </w:numPr>
        <w:ind w:left="720" w:hanging="720"/>
        <w:rPr>
          <w:i/>
          <w:iCs/>
        </w:rPr>
      </w:pPr>
      <w:bookmarkStart w:id="65" w:name="_Toc78365334"/>
      <w:bookmarkStart w:id="66" w:name="_Toc80691792"/>
      <w:bookmarkStart w:id="67" w:name="_Toc81224209"/>
      <w:bookmarkStart w:id="68" w:name="_Toc120525070"/>
      <w:r>
        <w:t xml:space="preserve">Changing </w:t>
      </w:r>
      <w:r w:rsidRPr="001D4762">
        <w:t>providers</w:t>
      </w:r>
      <w:bookmarkEnd w:id="65"/>
      <w:bookmarkEnd w:id="66"/>
      <w:bookmarkEnd w:id="67"/>
      <w:bookmarkEnd w:id="68"/>
    </w:p>
    <w:p w14:paraId="4B8DCD8E" w14:textId="77777777" w:rsidR="008A5C11" w:rsidRPr="001A4DD9" w:rsidRDefault="008A5C11" w:rsidP="008A5C11">
      <w:r w:rsidRPr="001A4DD9">
        <w:t xml:space="preserve">Transfers of participants between jobactive providers may </w:t>
      </w:r>
      <w:r>
        <w:t xml:space="preserve">be participant initiated, department initiated </w:t>
      </w:r>
      <w:r w:rsidRPr="001A4DD9">
        <w:t>(for reasons of business reallocation</w:t>
      </w:r>
      <w:r w:rsidRPr="001D4762">
        <w:rPr>
          <w:rStyle w:val="FootnoteReference"/>
        </w:rPr>
        <w:footnoteReference w:id="4"/>
      </w:r>
      <w:r w:rsidRPr="001D4762">
        <w:t>)</w:t>
      </w:r>
      <w:r>
        <w:t xml:space="preserve"> or be</w:t>
      </w:r>
      <w:r w:rsidRPr="001D4762">
        <w:t xml:space="preserve"> </w:t>
      </w:r>
      <w:r w:rsidRPr="003824C6">
        <w:t>Maximum Time Transfers (MTTs)</w:t>
      </w:r>
      <w:r w:rsidRPr="001D4762">
        <w:t>.</w:t>
      </w:r>
    </w:p>
    <w:p w14:paraId="1A13AD29" w14:textId="77777777" w:rsidR="008A5C11" w:rsidRPr="001A4DD9" w:rsidRDefault="008A5C11" w:rsidP="001B605C">
      <w:pPr>
        <w:pStyle w:val="Heading4"/>
        <w:numPr>
          <w:ilvl w:val="0"/>
          <w:numId w:val="0"/>
        </w:numPr>
        <w:ind w:left="864" w:hanging="864"/>
      </w:pPr>
      <w:r w:rsidRPr="001A4DD9">
        <w:t>Participant</w:t>
      </w:r>
      <w:r>
        <w:t>-</w:t>
      </w:r>
      <w:r w:rsidRPr="001A4DD9">
        <w:t>initiated transfers</w:t>
      </w:r>
    </w:p>
    <w:p w14:paraId="7FE6B8EF" w14:textId="77777777" w:rsidR="008A5C11" w:rsidRPr="001A4DD9" w:rsidRDefault="008A5C11" w:rsidP="008A5C11">
      <w:r>
        <w:t>A</w:t>
      </w:r>
      <w:r w:rsidRPr="001A4DD9">
        <w:t xml:space="preserve">wareness among participants </w:t>
      </w:r>
      <w:r>
        <w:t xml:space="preserve">of the ability to transfer was </w:t>
      </w:r>
      <w:r w:rsidRPr="001A4DD9">
        <w:t xml:space="preserve">low. </w:t>
      </w:r>
      <w:r>
        <w:t>F</w:t>
      </w:r>
      <w:r w:rsidRPr="001A4DD9">
        <w:t>or those who did ch</w:t>
      </w:r>
      <w:r>
        <w:t>o</w:t>
      </w:r>
      <w:r w:rsidRPr="001A4DD9">
        <w:t>ose to change provider</w:t>
      </w:r>
      <w:r>
        <w:t xml:space="preserve">, </w:t>
      </w:r>
      <w:r w:rsidRPr="001A4DD9">
        <w:t>not getting along with their employment consultant</w:t>
      </w:r>
      <w:r>
        <w:t xml:space="preserve"> was the most commonly reported reason</w:t>
      </w:r>
      <w:r w:rsidRPr="001A4DD9">
        <w:t>. Participant</w:t>
      </w:r>
      <w:r>
        <w:t>-</w:t>
      </w:r>
      <w:r w:rsidRPr="001A4DD9">
        <w:t>initiated transfers involve request</w:t>
      </w:r>
      <w:r>
        <w:t>ing a</w:t>
      </w:r>
      <w:r w:rsidRPr="001A4DD9">
        <w:t xml:space="preserve"> transfer, liaising with an alternative provider, completing paperwork and approaching the original provider to ask to be transferred. Participants </w:t>
      </w:r>
      <w:r>
        <w:t xml:space="preserve">who had undertaken this process </w:t>
      </w:r>
      <w:r w:rsidRPr="001A4DD9">
        <w:t xml:space="preserve">reported being frustrated by </w:t>
      </w:r>
      <w:r>
        <w:t>it</w:t>
      </w:r>
      <w:r w:rsidRPr="001A4DD9">
        <w:t>.</w:t>
      </w:r>
    </w:p>
    <w:p w14:paraId="5151AE1F" w14:textId="77777777" w:rsidR="008A5C11" w:rsidRPr="001A4DD9" w:rsidRDefault="008A5C11" w:rsidP="001B605C">
      <w:pPr>
        <w:pStyle w:val="Heading4"/>
        <w:numPr>
          <w:ilvl w:val="0"/>
          <w:numId w:val="0"/>
        </w:numPr>
        <w:ind w:left="864" w:hanging="864"/>
      </w:pPr>
      <w:r w:rsidRPr="001A4DD9">
        <w:t xml:space="preserve">Maximum Time </w:t>
      </w:r>
      <w:r>
        <w:t>T</w:t>
      </w:r>
      <w:r w:rsidRPr="001A4DD9">
        <w:t>ransfers</w:t>
      </w:r>
    </w:p>
    <w:p w14:paraId="4591BA7F" w14:textId="77777777" w:rsidR="008A5C11" w:rsidRPr="001A4DD9" w:rsidRDefault="008A5C11" w:rsidP="008A5C11">
      <w:r w:rsidRPr="001A4DD9">
        <w:t>A</w:t>
      </w:r>
      <w:r>
        <w:t>n MTT</w:t>
      </w:r>
      <w:r w:rsidRPr="001A4DD9">
        <w:t xml:space="preserve"> is the </w:t>
      </w:r>
      <w:r>
        <w:t xml:space="preserve">automatic </w:t>
      </w:r>
      <w:r w:rsidRPr="001A4DD9">
        <w:t>transfer</w:t>
      </w:r>
      <w:r>
        <w:t xml:space="preserve"> of </w:t>
      </w:r>
      <w:r w:rsidRPr="001A4DD9">
        <w:t xml:space="preserve">a </w:t>
      </w:r>
      <w:r>
        <w:t>participant from</w:t>
      </w:r>
      <w:r w:rsidRPr="001A4DD9">
        <w:t xml:space="preserve"> </w:t>
      </w:r>
      <w:r>
        <w:t xml:space="preserve">one provider to another after </w:t>
      </w:r>
      <w:r w:rsidRPr="001A4DD9">
        <w:t xml:space="preserve">a certain amount of time without an employment outcome. The maximum time for </w:t>
      </w:r>
      <w:r>
        <w:t>participant</w:t>
      </w:r>
      <w:r w:rsidRPr="001A4DD9">
        <w:t xml:space="preserve">s to be with a provider before an MTT is two years for </w:t>
      </w:r>
      <w:r>
        <w:t>S</w:t>
      </w:r>
      <w:r w:rsidRPr="001A4DD9">
        <w:t xml:space="preserve">tream A and three years for Stream B or Stream C. </w:t>
      </w:r>
      <w:r w:rsidRPr="001A4DD9">
        <w:rPr>
          <w:rFonts w:ascii="Calibri" w:hAnsi="Calibri" w:cs="Calibri"/>
        </w:rPr>
        <w:t>The MTT aim</w:t>
      </w:r>
      <w:r>
        <w:rPr>
          <w:rFonts w:ascii="Calibri" w:hAnsi="Calibri" w:cs="Calibri"/>
        </w:rPr>
        <w:t>ed</w:t>
      </w:r>
      <w:r w:rsidRPr="001A4DD9">
        <w:rPr>
          <w:rFonts w:ascii="Calibri" w:hAnsi="Calibri" w:cs="Calibri"/>
        </w:rPr>
        <w:t xml:space="preserve"> to improve </w:t>
      </w:r>
      <w:r>
        <w:rPr>
          <w:rFonts w:ascii="Calibri" w:hAnsi="Calibri" w:cs="Calibri"/>
        </w:rPr>
        <w:t>participant</w:t>
      </w:r>
      <w:r w:rsidRPr="001A4DD9">
        <w:rPr>
          <w:rFonts w:ascii="Calibri" w:hAnsi="Calibri" w:cs="Calibri"/>
        </w:rPr>
        <w:t>s’ prospects of gaining employment by encouraging higher servicing by current providers and/or providing an opportunity to experience servicing from a new provider.</w:t>
      </w:r>
      <w:r>
        <w:rPr>
          <w:rFonts w:ascii="Calibri" w:hAnsi="Calibri" w:cs="Calibri"/>
        </w:rPr>
        <w:t xml:space="preserve"> </w:t>
      </w:r>
      <w:r>
        <w:t xml:space="preserve">This evaluation, however, finds that </w:t>
      </w:r>
      <w:r w:rsidRPr="001A4DD9">
        <w:t xml:space="preserve">MTTs </w:t>
      </w:r>
      <w:r>
        <w:t xml:space="preserve">appeared </w:t>
      </w:r>
      <w:r w:rsidRPr="001A4DD9">
        <w:t>to have little impact on either participant or provider behaviours</w:t>
      </w:r>
      <w:r>
        <w:t>, or on employment outcomes for participants</w:t>
      </w:r>
      <w:r w:rsidRPr="001A4DD9">
        <w:t>.</w:t>
      </w:r>
    </w:p>
    <w:p w14:paraId="02AC6ECF" w14:textId="77777777" w:rsidR="008A5C11" w:rsidRPr="001A4DD9" w:rsidRDefault="008A5C11" w:rsidP="001B605C">
      <w:pPr>
        <w:pStyle w:val="Heading2"/>
        <w:numPr>
          <w:ilvl w:val="0"/>
          <w:numId w:val="0"/>
        </w:numPr>
      </w:pPr>
      <w:bookmarkStart w:id="69" w:name="_Toc78365335"/>
      <w:bookmarkStart w:id="70" w:name="_Toc80691793"/>
      <w:bookmarkStart w:id="71" w:name="_Toc81224210"/>
      <w:bookmarkStart w:id="72" w:name="_Toc120525071"/>
      <w:r w:rsidRPr="00BE529B">
        <w:t>Mutual</w:t>
      </w:r>
      <w:r w:rsidRPr="001A4DD9">
        <w:t xml:space="preserve"> Obligation Requirements</w:t>
      </w:r>
      <w:bookmarkEnd w:id="69"/>
      <w:bookmarkEnd w:id="70"/>
      <w:bookmarkEnd w:id="71"/>
      <w:bookmarkEnd w:id="72"/>
    </w:p>
    <w:p w14:paraId="2C23B86B" w14:textId="77777777" w:rsidR="008A5C11" w:rsidRPr="00E867C7" w:rsidRDefault="008A5C11" w:rsidP="008A5C11">
      <w:r w:rsidRPr="00E867C7">
        <w:t>To meet their M</w:t>
      </w:r>
      <w:r>
        <w:t>ORs</w:t>
      </w:r>
      <w:r w:rsidRPr="00E867C7">
        <w:t xml:space="preserve">, </w:t>
      </w:r>
      <w:r>
        <w:t>participant</w:t>
      </w:r>
      <w:r w:rsidRPr="00E867C7">
        <w:t>s are required to undertake job search, attend appointments with providers and meet their AARs.</w:t>
      </w:r>
    </w:p>
    <w:p w14:paraId="7166A3B5" w14:textId="77777777" w:rsidR="008A5C11" w:rsidRPr="00E867C7" w:rsidRDefault="008A5C11" w:rsidP="008A5C11">
      <w:r w:rsidRPr="00E867C7">
        <w:t>The default setting of 20 job searches a month for participants with full-time MORs c</w:t>
      </w:r>
      <w:r>
        <w:t>an</w:t>
      </w:r>
      <w:r w:rsidRPr="00E867C7">
        <w:t xml:space="preserve"> be changed at the discretion of the provider to one that better suits individual circumstances. This evaluation finds, however, that default settings are </w:t>
      </w:r>
      <w:r>
        <w:t>often not</w:t>
      </w:r>
      <w:r w:rsidRPr="00E867C7">
        <w:t xml:space="preserve"> changed.</w:t>
      </w:r>
    </w:p>
    <w:p w14:paraId="09A34880" w14:textId="77777777" w:rsidR="008A5C11" w:rsidRPr="00E867C7" w:rsidRDefault="008A5C11" w:rsidP="001B605C">
      <w:pPr>
        <w:pStyle w:val="Heading3"/>
        <w:numPr>
          <w:ilvl w:val="0"/>
          <w:numId w:val="0"/>
        </w:numPr>
      </w:pPr>
      <w:bookmarkStart w:id="73" w:name="_Toc78365336"/>
      <w:bookmarkStart w:id="74" w:name="_Toc80691794"/>
      <w:bookmarkStart w:id="75" w:name="_Toc81224211"/>
      <w:bookmarkStart w:id="76" w:name="_Toc120525072"/>
      <w:r w:rsidRPr="00E867C7">
        <w:t>Attendance rates</w:t>
      </w:r>
      <w:bookmarkEnd w:id="73"/>
      <w:bookmarkEnd w:id="74"/>
      <w:bookmarkEnd w:id="75"/>
      <w:bookmarkEnd w:id="76"/>
    </w:p>
    <w:p w14:paraId="5820FFC9" w14:textId="77777777" w:rsidR="008A5C11" w:rsidRPr="00E867C7" w:rsidRDefault="008A5C11" w:rsidP="008A5C11">
      <w:r w:rsidRPr="00E867C7">
        <w:t xml:space="preserve">A higher attendance rate for appointments with providers under jobactive than JSA suggests a greater level of participant engagement. In particular, there is higher re-engagement attendance and a large fall in non-attendance without a valid reason. This is likely related to more stringent </w:t>
      </w:r>
      <w:r>
        <w:t>Job Seeker Compliance Framework (JSCF) operating</w:t>
      </w:r>
      <w:r w:rsidRPr="00E867C7">
        <w:t xml:space="preserve"> at the beginning of jobactive. On the other hand, attendance rates are relatively low among Stream C </w:t>
      </w:r>
      <w:r>
        <w:t>participant</w:t>
      </w:r>
      <w:r w:rsidRPr="00E867C7">
        <w:t xml:space="preserve">s, which may be indicative of </w:t>
      </w:r>
      <w:r w:rsidRPr="00E867C7">
        <w:lastRenderedPageBreak/>
        <w:t xml:space="preserve">inappropriate participant requirements, barriers preventing appointment attendance, or disengagement from employment services for </w:t>
      </w:r>
      <w:r>
        <w:t xml:space="preserve">some of </w:t>
      </w:r>
      <w:r w:rsidRPr="00E867C7">
        <w:t>the most disadvantaged participants.</w:t>
      </w:r>
    </w:p>
    <w:p w14:paraId="05019F16" w14:textId="77777777" w:rsidR="008A5C11" w:rsidRPr="00E867C7" w:rsidRDefault="008A5C11" w:rsidP="001B605C">
      <w:pPr>
        <w:pStyle w:val="Heading3"/>
        <w:numPr>
          <w:ilvl w:val="0"/>
          <w:numId w:val="0"/>
        </w:numPr>
        <w:ind w:left="720" w:hanging="720"/>
      </w:pPr>
      <w:bookmarkStart w:id="77" w:name="_Toc78365337"/>
      <w:bookmarkStart w:id="78" w:name="_Toc80691795"/>
      <w:bookmarkStart w:id="79" w:name="_Toc81224212"/>
      <w:bookmarkStart w:id="80" w:name="_Toc120525073"/>
      <w:r w:rsidRPr="00E867C7">
        <w:t>Annual Activity Requirements</w:t>
      </w:r>
      <w:bookmarkEnd w:id="77"/>
      <w:bookmarkEnd w:id="78"/>
      <w:bookmarkEnd w:id="79"/>
      <w:bookmarkEnd w:id="80"/>
    </w:p>
    <w:p w14:paraId="2A40B309" w14:textId="77777777" w:rsidR="008A5C11" w:rsidRPr="00E867C7" w:rsidRDefault="008A5C11" w:rsidP="008A5C11">
      <w:r w:rsidRPr="00E867C7">
        <w:t xml:space="preserve">The AAR forms part of a </w:t>
      </w:r>
      <w:r>
        <w:t>participant</w:t>
      </w:r>
      <w:r w:rsidRPr="00E867C7">
        <w:t xml:space="preserve">’s overall MORs during the </w:t>
      </w:r>
      <w:r>
        <w:t>Work for the Dole (</w:t>
      </w:r>
      <w:r w:rsidRPr="00E867C7">
        <w:t>WfD</w:t>
      </w:r>
      <w:r>
        <w:t>)</w:t>
      </w:r>
      <w:r w:rsidRPr="00E867C7">
        <w:t xml:space="preserve"> phase. In line with the policy intent, younger participants generally ha</w:t>
      </w:r>
      <w:r>
        <w:t>ve</w:t>
      </w:r>
      <w:r w:rsidRPr="00E867C7">
        <w:t xml:space="preserve"> higher AARs (more hours) than those aged 30 or more.</w:t>
      </w:r>
    </w:p>
    <w:p w14:paraId="0F2121E9" w14:textId="58CB89D6" w:rsidR="008A5C11" w:rsidRPr="00E867C7" w:rsidRDefault="008A5C11" w:rsidP="008A5C11">
      <w:r w:rsidRPr="00E867C7">
        <w:t xml:space="preserve">Part-time and casual employment is the most common activity undertaken by participants with few barriers to employment. WfD is the default activity to meet AARs when another approved activity has not been chosen. Findings related to WfD activities during the WfD phase are presented in Chapter </w:t>
      </w:r>
      <w:r w:rsidRPr="000C2886">
        <w:fldChar w:fldCharType="begin"/>
      </w:r>
      <w:r w:rsidRPr="00E867C7">
        <w:instrText xml:space="preserve"> REF _Ref57920446 \r \h  \* MERGEFORMAT </w:instrText>
      </w:r>
      <w:r w:rsidRPr="000C2886">
        <w:fldChar w:fldCharType="separate"/>
      </w:r>
      <w:r w:rsidR="009A5B58">
        <w:t>7</w:t>
      </w:r>
      <w:r w:rsidRPr="000C2886">
        <w:fldChar w:fldCharType="end"/>
      </w:r>
      <w:r w:rsidRPr="00E867C7">
        <w:t>.</w:t>
      </w:r>
    </w:p>
    <w:p w14:paraId="051E9F9F" w14:textId="5B2CD490" w:rsidR="008A5C11" w:rsidRPr="00E867C7" w:rsidRDefault="008A5C11" w:rsidP="008A5C11">
      <w:r w:rsidRPr="00E867C7">
        <w:t>Analysis indicated a strong referral effect of AAR, prompting a significant effect on income support exit rates for Stream A participants from the earlier timing of AAR (i.e. at six month</w:t>
      </w:r>
      <w:r>
        <w:t>s</w:t>
      </w:r>
      <w:r w:rsidRPr="00E867C7">
        <w:t xml:space="preserve"> </w:t>
      </w:r>
      <w:r>
        <w:t xml:space="preserve">in jobactive, </w:t>
      </w:r>
      <w:r w:rsidRPr="00E867C7">
        <w:t>compared to 12</w:t>
      </w:r>
      <w:r>
        <w:t> </w:t>
      </w:r>
      <w:r w:rsidRPr="00E867C7">
        <w:t>months</w:t>
      </w:r>
      <w:r>
        <w:t xml:space="preserve"> in JSA</w:t>
      </w:r>
      <w:r w:rsidRPr="00E867C7">
        <w:t xml:space="preserve">). The analysis is detailed in </w:t>
      </w:r>
      <w:r w:rsidRPr="002E449F">
        <w:t>Section</w:t>
      </w:r>
      <w:r w:rsidRPr="00E867C7">
        <w:t xml:space="preserve"> </w:t>
      </w:r>
      <w:r w:rsidRPr="000C2886">
        <w:fldChar w:fldCharType="begin"/>
      </w:r>
      <w:r w:rsidRPr="00E867C7">
        <w:instrText xml:space="preserve"> REF _Ref57729594 \n \h  \* MERGEFORMAT </w:instrText>
      </w:r>
      <w:r w:rsidRPr="000C2886">
        <w:fldChar w:fldCharType="separate"/>
      </w:r>
      <w:r w:rsidR="009A5B58">
        <w:t>6.3.3</w:t>
      </w:r>
      <w:r w:rsidRPr="000C2886">
        <w:fldChar w:fldCharType="end"/>
      </w:r>
      <w:r w:rsidRPr="00E867C7">
        <w:t>.</w:t>
      </w:r>
    </w:p>
    <w:p w14:paraId="02DE3E2E" w14:textId="77777777" w:rsidR="008A5C11" w:rsidRPr="00E867C7" w:rsidRDefault="008A5C11" w:rsidP="001B605C">
      <w:pPr>
        <w:pStyle w:val="Heading3"/>
        <w:numPr>
          <w:ilvl w:val="0"/>
          <w:numId w:val="0"/>
        </w:numPr>
        <w:ind w:left="720" w:hanging="720"/>
      </w:pPr>
      <w:bookmarkStart w:id="81" w:name="_Toc78365338"/>
      <w:bookmarkStart w:id="82" w:name="_Toc80691796"/>
      <w:bookmarkStart w:id="83" w:name="_Toc81224213"/>
      <w:bookmarkStart w:id="84" w:name="_Toc120525074"/>
      <w:r w:rsidRPr="00E867C7">
        <w:t xml:space="preserve">Compliance </w:t>
      </w:r>
      <w:r>
        <w:t>f</w:t>
      </w:r>
      <w:r w:rsidRPr="00E867C7">
        <w:t>rameworks</w:t>
      </w:r>
      <w:bookmarkEnd w:id="81"/>
      <w:bookmarkEnd w:id="82"/>
      <w:bookmarkEnd w:id="83"/>
      <w:bookmarkEnd w:id="84"/>
    </w:p>
    <w:p w14:paraId="23040CA8" w14:textId="77777777" w:rsidR="008A5C11" w:rsidRPr="00E867C7" w:rsidRDefault="008A5C11" w:rsidP="001B605C">
      <w:pPr>
        <w:pStyle w:val="Heading4"/>
        <w:numPr>
          <w:ilvl w:val="0"/>
          <w:numId w:val="0"/>
        </w:numPr>
        <w:ind w:left="864" w:hanging="864"/>
      </w:pPr>
      <w:r w:rsidRPr="00E867C7">
        <w:t>Job Seeker Compliance Framework</w:t>
      </w:r>
    </w:p>
    <w:p w14:paraId="6D66475F" w14:textId="77777777" w:rsidR="008A5C11" w:rsidRPr="00E867C7" w:rsidRDefault="008A5C11" w:rsidP="008A5C11">
      <w:r w:rsidRPr="00E867C7">
        <w:t xml:space="preserve">The compliance framework defines the consequences </w:t>
      </w:r>
      <w:r>
        <w:t>of</w:t>
      </w:r>
      <w:r w:rsidRPr="00E867C7">
        <w:t xml:space="preserve"> not meeting MORs. The Job Seeker Compliance Framework (JSCF) was implemented from January 2015, just prior to the beginning of jobactive</w:t>
      </w:r>
      <w:r>
        <w:t>,</w:t>
      </w:r>
      <w:r w:rsidRPr="00E867C7">
        <w:t xml:space="preserve"> and </w:t>
      </w:r>
      <w:r>
        <w:t>operated un</w:t>
      </w:r>
      <w:r w:rsidRPr="00E867C7">
        <w:t xml:space="preserve">til 30 June 2018. This more stringent compliance regime under jobactive </w:t>
      </w:r>
      <w:r>
        <w:t xml:space="preserve">appears to have </w:t>
      </w:r>
      <w:r w:rsidRPr="00E867C7">
        <w:t xml:space="preserve">led to a better awareness among </w:t>
      </w:r>
      <w:r>
        <w:t>participant</w:t>
      </w:r>
      <w:r w:rsidRPr="00E867C7">
        <w:t xml:space="preserve">s about their obligations, and a greater level of participant re-engagement. While attendance at the next appointment (re-engagement) improved, analysis shows that penalties under the JSCF did not appear to produce </w:t>
      </w:r>
      <w:r w:rsidRPr="002E449F">
        <w:t>longer-term</w:t>
      </w:r>
      <w:r w:rsidRPr="00E867C7">
        <w:t xml:space="preserve"> behavioural change beyond the </w:t>
      </w:r>
      <w:r>
        <w:t>participant</w:t>
      </w:r>
      <w:r w:rsidRPr="00E867C7">
        <w:t>’s re-engagement appointment.</w:t>
      </w:r>
    </w:p>
    <w:p w14:paraId="07CCFD27" w14:textId="77777777" w:rsidR="008A5C11" w:rsidRPr="00E867C7" w:rsidRDefault="008A5C11" w:rsidP="001B605C">
      <w:pPr>
        <w:pStyle w:val="Heading4"/>
        <w:numPr>
          <w:ilvl w:val="0"/>
          <w:numId w:val="0"/>
        </w:numPr>
        <w:ind w:left="864" w:hanging="864"/>
      </w:pPr>
      <w:r w:rsidRPr="00E867C7">
        <w:t>Targeted Compliance Framework</w:t>
      </w:r>
    </w:p>
    <w:p w14:paraId="5E187B89" w14:textId="77777777" w:rsidR="008A5C11" w:rsidRPr="002F3601" w:rsidRDefault="008A5C11" w:rsidP="008A5C11">
      <w:r w:rsidRPr="00E867C7">
        <w:t>The JSCF was replaced by the Targeted Compliance Framework (TCF) from 1 July 2018. Both participants and providers generally supported the concept underpinning th</w:t>
      </w:r>
      <w:r>
        <w:t>is</w:t>
      </w:r>
      <w:r w:rsidRPr="00E867C7">
        <w:t xml:space="preserve"> compliance framework. The application of the TCF is designed to target a small proportion of </w:t>
      </w:r>
      <w:r>
        <w:t>participant</w:t>
      </w:r>
      <w:r w:rsidRPr="00E867C7">
        <w:t>s.</w:t>
      </w:r>
      <w:r>
        <w:t xml:space="preserve"> Attendance rates at appointments were higher following the introduction of the TCF. There was also a decrease in the number of financial penalties (where income support is stopped and not back paid). There were, however, higher levels of payment suspensions (where income support is suspended, but back paid once the non-compliance is addressed) under the TCF than under the previous framework. It should be noted, however, that suspending payments for highly disadvantaged job seekers, regardless of whether it is back paid can prove stressful for these participants.</w:t>
      </w:r>
    </w:p>
    <w:p w14:paraId="6C4823B6" w14:textId="77777777" w:rsidR="008A5C11" w:rsidRPr="002F3601" w:rsidDel="002B6D96" w:rsidRDefault="008A5C11" w:rsidP="001B605C">
      <w:pPr>
        <w:pStyle w:val="Heading2"/>
        <w:numPr>
          <w:ilvl w:val="0"/>
          <w:numId w:val="0"/>
        </w:numPr>
      </w:pPr>
      <w:bookmarkStart w:id="85" w:name="_Toc78365339"/>
      <w:bookmarkStart w:id="86" w:name="_Toc80691797"/>
      <w:bookmarkStart w:id="87" w:name="_Toc81224214"/>
      <w:bookmarkStart w:id="88" w:name="_Toc120525075"/>
      <w:r w:rsidRPr="002F3601" w:rsidDel="002B6D96">
        <w:lastRenderedPageBreak/>
        <w:t xml:space="preserve">The Work for the </w:t>
      </w:r>
      <w:r w:rsidRPr="00D24B31" w:rsidDel="002B6D96">
        <w:t>Dole program</w:t>
      </w:r>
      <w:bookmarkEnd w:id="85"/>
      <w:bookmarkEnd w:id="86"/>
      <w:bookmarkEnd w:id="87"/>
      <w:bookmarkEnd w:id="88"/>
    </w:p>
    <w:p w14:paraId="268F015E" w14:textId="77777777" w:rsidR="008A5C11" w:rsidRPr="000C2886" w:rsidDel="002B6D96" w:rsidRDefault="008A5C11" w:rsidP="008A5C11">
      <w:r w:rsidRPr="000C2886" w:rsidDel="002B6D96">
        <w:t xml:space="preserve">The WfD program is designed </w:t>
      </w:r>
      <w:r w:rsidDel="002B6D96">
        <w:t xml:space="preserve">to </w:t>
      </w:r>
      <w:r w:rsidRPr="000C2886" w:rsidDel="002B6D96">
        <w:t>help participants build skills, experience and confidence to move from welfare to work, as well as hav</w:t>
      </w:r>
      <w:r w:rsidDel="002B6D96">
        <w:t>e</w:t>
      </w:r>
      <w:r w:rsidRPr="000C2886" w:rsidDel="002B6D96">
        <w:t xml:space="preserve"> them contribute to the community that supports them while they are looking for work.</w:t>
      </w:r>
    </w:p>
    <w:p w14:paraId="57343D8D" w14:textId="77777777" w:rsidR="008A5C11" w:rsidRPr="000C2886" w:rsidDel="002B6D96" w:rsidRDefault="008A5C11" w:rsidP="008A5C11">
      <w:r w:rsidRPr="000C2886" w:rsidDel="002B6D96">
        <w:t>Participants, providers and host organisations identified a range of benefits associated with participation in WfD activities (such as skills development, gaining work-like experience and increased motivation to find employment), and community benefits of supporting not-for-profit organisations.</w:t>
      </w:r>
    </w:p>
    <w:p w14:paraId="0A2A323A" w14:textId="77777777" w:rsidR="008A5C11" w:rsidRPr="000C2886" w:rsidDel="002B6D96" w:rsidRDefault="008A5C11" w:rsidP="008A5C11">
      <w:r w:rsidRPr="000C2886" w:rsidDel="002B6D96">
        <w:t>Retail (op shop stores) represented the highest proportion of WfD activities, followed by building and construction, warehousing and manufacturing. Stream B participants were in WfD activities at higher rates than other jobactive participants. About one-fifth of participants exited before completing a WfD activity; many of these participants were moved to a more suitable activity. This may indicate that there is scope to improve the matching of participants to activities. Barriers that affected ability or willingness to participate in a WfD activity include stigma associated with being in WfD, personal circumstance</w:t>
      </w:r>
      <w:r w:rsidDel="002B6D96">
        <w:t>s</w:t>
      </w:r>
      <w:r w:rsidRPr="000C2886" w:rsidDel="002B6D96">
        <w:t xml:space="preserve"> (e.g. mental health, drug and alcohol issues) and the cost or availability of transport.</w:t>
      </w:r>
      <w:r>
        <w:t xml:space="preserve"> Participants reported that the Approved Program of Work payment is often not enough to cover transport and/or communication costs associated with participation in WfD.</w:t>
      </w:r>
      <w:r>
        <w:rPr>
          <w:rStyle w:val="FootnoteReference"/>
        </w:rPr>
        <w:footnoteReference w:id="5"/>
      </w:r>
    </w:p>
    <w:p w14:paraId="0FD5930C" w14:textId="77777777" w:rsidR="008A5C11" w:rsidDel="002B6D96" w:rsidRDefault="008A5C11" w:rsidP="008A5C11">
      <w:r w:rsidRPr="000C2886" w:rsidDel="002B6D96">
        <w:t xml:space="preserve">Overall, participants interviewed were satisfied with the WfD activities they undertook, and the majority suggested that appropriate levels of supervision were in place and that host organisation supervisors had the necessary skills relevant to the WfD activity tasks. </w:t>
      </w:r>
      <w:r>
        <w:t>P</w:t>
      </w:r>
      <w:r w:rsidRPr="000C2886" w:rsidDel="002B6D96">
        <w:t>articipants</w:t>
      </w:r>
      <w:r>
        <w:t xml:space="preserve"> did however</w:t>
      </w:r>
      <w:r w:rsidRPr="000C2886" w:rsidDel="002B6D96">
        <w:t xml:space="preserve"> raise concerns around the number of required hours (up to 25 hours a week) combined with undertaking job search activities, especially for those who had other obligations or caring responsibilities. The research also found that</w:t>
      </w:r>
      <w:r w:rsidDel="002B6D96">
        <w:t xml:space="preserve"> group</w:t>
      </w:r>
      <w:r w:rsidRPr="000C2886" w:rsidDel="002B6D96">
        <w:t xml:space="preserve"> activities with fewer WfD places may be more beneficial in terms of improving participant confidence or participants taking away positive behavioural change from their participation.</w:t>
      </w:r>
    </w:p>
    <w:p w14:paraId="0F76DAC6" w14:textId="77777777" w:rsidR="008A5C11" w:rsidRDefault="008A5C11" w:rsidP="001B605C">
      <w:pPr>
        <w:pStyle w:val="Heading2"/>
        <w:numPr>
          <w:ilvl w:val="0"/>
          <w:numId w:val="0"/>
        </w:numPr>
      </w:pPr>
      <w:bookmarkStart w:id="89" w:name="_Toc78365340"/>
      <w:bookmarkStart w:id="90" w:name="_Toc80691798"/>
      <w:bookmarkStart w:id="91" w:name="_Toc81224215"/>
      <w:bookmarkStart w:id="92" w:name="_Toc120525076"/>
      <w:r w:rsidRPr="00667278">
        <w:t>Employer</w:t>
      </w:r>
      <w:r w:rsidRPr="001A4DD9">
        <w:t xml:space="preserve"> </w:t>
      </w:r>
      <w:r>
        <w:t>s</w:t>
      </w:r>
      <w:r w:rsidRPr="001A4DD9">
        <w:t>ervicing</w:t>
      </w:r>
      <w:bookmarkEnd w:id="89"/>
      <w:bookmarkEnd w:id="90"/>
      <w:bookmarkEnd w:id="91"/>
      <w:bookmarkEnd w:id="92"/>
    </w:p>
    <w:p w14:paraId="5DB3A63C" w14:textId="77777777" w:rsidR="008A5C11" w:rsidRDefault="008A5C11" w:rsidP="008A5C11">
      <w:r>
        <w:t>Engaging with employers in a meaningful way and supporting work ready participants into employment is central to the jobactive program.</w:t>
      </w:r>
    </w:p>
    <w:p w14:paraId="4FFD3080" w14:textId="77777777" w:rsidR="008A5C11" w:rsidRPr="001D4762" w:rsidRDefault="008A5C11" w:rsidP="001B605C">
      <w:pPr>
        <w:pStyle w:val="Heading3"/>
        <w:numPr>
          <w:ilvl w:val="0"/>
          <w:numId w:val="0"/>
        </w:numPr>
      </w:pPr>
      <w:bookmarkStart w:id="93" w:name="_Toc78365341"/>
      <w:bookmarkStart w:id="94" w:name="_Toc80691799"/>
      <w:bookmarkStart w:id="95" w:name="_Toc81224216"/>
      <w:bookmarkStart w:id="96" w:name="_Toc120525077"/>
      <w:r w:rsidRPr="001A4DD9">
        <w:t>Wage subsidies</w:t>
      </w:r>
      <w:bookmarkEnd w:id="93"/>
      <w:bookmarkEnd w:id="94"/>
      <w:bookmarkEnd w:id="95"/>
      <w:bookmarkEnd w:id="96"/>
    </w:p>
    <w:p w14:paraId="3F3A7D23" w14:textId="77777777" w:rsidR="008A5C11" w:rsidRPr="001A4DD9" w:rsidRDefault="008A5C11" w:rsidP="008A5C11">
      <w:pPr>
        <w:rPr>
          <w:rFonts w:cstheme="minorHAnsi"/>
        </w:rPr>
      </w:pPr>
      <w:r w:rsidRPr="001A4DD9">
        <w:t>Wage subsidies are a longstanding labour market intervention</w:t>
      </w:r>
      <w:r>
        <w:t>. They provide</w:t>
      </w:r>
      <w:r w:rsidRPr="001A4DD9">
        <w:t xml:space="preserve"> a financial incentive to encourage employers to recruit and retain eligible </w:t>
      </w:r>
      <w:r>
        <w:t>participant</w:t>
      </w:r>
      <w:r w:rsidRPr="001A4DD9">
        <w:t>s who might not otherwise be employed.</w:t>
      </w:r>
    </w:p>
    <w:p w14:paraId="41DF6B00" w14:textId="77777777" w:rsidR="008A5C11" w:rsidRPr="001A4DD9" w:rsidRDefault="008A5C11" w:rsidP="001B605C">
      <w:pPr>
        <w:pStyle w:val="Heading4"/>
        <w:numPr>
          <w:ilvl w:val="0"/>
          <w:numId w:val="0"/>
        </w:numPr>
        <w:ind w:left="864" w:hanging="864"/>
      </w:pPr>
      <w:r w:rsidRPr="001A4DD9">
        <w:rPr>
          <w:rStyle w:val="Heading4Char"/>
        </w:rPr>
        <w:t>Awareness and use</w:t>
      </w:r>
    </w:p>
    <w:p w14:paraId="3318BD30" w14:textId="77777777" w:rsidR="008A5C11" w:rsidRDefault="008A5C11" w:rsidP="008A5C11">
      <w:r w:rsidRPr="001A4DD9">
        <w:t xml:space="preserve">Early in jobactive, the number of wage subsidies used was lower </w:t>
      </w:r>
      <w:r>
        <w:t xml:space="preserve">than in </w:t>
      </w:r>
      <w:r w:rsidRPr="001A4DD9">
        <w:t>JSA. Usage increased steadily to be around 2</w:t>
      </w:r>
      <w:r>
        <w:t>,</w:t>
      </w:r>
      <w:r w:rsidRPr="001A4DD9">
        <w:t xml:space="preserve">000 subsidies per month by December 2016. This is roughly the same as the </w:t>
      </w:r>
      <w:r w:rsidRPr="001A4DD9">
        <w:lastRenderedPageBreak/>
        <w:t xml:space="preserve">average usage over the JSA contract. </w:t>
      </w:r>
      <w:r>
        <w:t>P</w:t>
      </w:r>
      <w:r w:rsidRPr="001A4DD9">
        <w:t xml:space="preserve">olicy changes introduced in January 2017 prompted increases in both the number and the average value of subsidies (by around </w:t>
      </w:r>
      <w:r>
        <w:t>197%</w:t>
      </w:r>
      <w:r w:rsidRPr="001A4DD9">
        <w:t xml:space="preserve"> and </w:t>
      </w:r>
      <w:r>
        <w:t>63%</w:t>
      </w:r>
      <w:r w:rsidRPr="001A4DD9">
        <w:t xml:space="preserve"> respectively</w:t>
      </w:r>
      <w:r>
        <w:t>)</w:t>
      </w:r>
      <w:r w:rsidRPr="001A4DD9">
        <w:t>.</w:t>
      </w:r>
    </w:p>
    <w:p w14:paraId="571E9A46" w14:textId="77777777" w:rsidR="008A5C11" w:rsidRPr="001A4DD9" w:rsidRDefault="008A5C11" w:rsidP="008A5C11">
      <w:r w:rsidRPr="001A4DD9">
        <w:t>The majority of employers surveyed (that had used a wage subsidy previously) indicated that they would use a wage subsidy if they had a vacancy in the future. Reasons for not using wage subsidies include</w:t>
      </w:r>
      <w:r>
        <w:t>d</w:t>
      </w:r>
      <w:r w:rsidRPr="001A4DD9">
        <w:t xml:space="preserve"> </w:t>
      </w:r>
      <w:r>
        <w:t xml:space="preserve">a </w:t>
      </w:r>
      <w:r w:rsidRPr="001A4DD9">
        <w:t>perce</w:t>
      </w:r>
      <w:r>
        <w:t xml:space="preserve">ption that </w:t>
      </w:r>
      <w:r w:rsidRPr="001A4DD9">
        <w:t xml:space="preserve">the claim </w:t>
      </w:r>
      <w:r>
        <w:t xml:space="preserve">process was </w:t>
      </w:r>
      <w:r w:rsidRPr="001A4DD9">
        <w:t xml:space="preserve">burdensome, poor previous experience with wage subsidies, </w:t>
      </w:r>
      <w:r>
        <w:t>and</w:t>
      </w:r>
      <w:r w:rsidRPr="001A4DD9">
        <w:t xml:space="preserve"> not offering an employee enough hours work each week to qualify. Factors that would make them more likely to use a wage subsidy in the future included having no minimum hours, better claim processes, suitable candidates who are reliable and willing to work, and businesses being able to cover the wage beyond the subsidy period.</w:t>
      </w:r>
    </w:p>
    <w:p w14:paraId="4C116657" w14:textId="77777777" w:rsidR="008A5C11" w:rsidRPr="001A4DD9" w:rsidRDefault="008A5C11" w:rsidP="001B605C">
      <w:pPr>
        <w:pStyle w:val="Heading4"/>
        <w:numPr>
          <w:ilvl w:val="0"/>
          <w:numId w:val="0"/>
        </w:numPr>
        <w:ind w:left="864" w:hanging="864"/>
      </w:pPr>
      <w:r w:rsidRPr="001A4DD9">
        <w:t>Targeting</w:t>
      </w:r>
    </w:p>
    <w:p w14:paraId="528FFB8F" w14:textId="77777777" w:rsidR="008A5C11" w:rsidRPr="001A4DD9" w:rsidRDefault="008A5C11" w:rsidP="008A5C11">
      <w:r w:rsidRPr="001A4DD9">
        <w:rPr>
          <w:rFonts w:cstheme="minorHAnsi"/>
        </w:rPr>
        <w:t xml:space="preserve">Wage subsidies are often offered after the hire decision and are not </w:t>
      </w:r>
      <w:r>
        <w:rPr>
          <w:rFonts w:cstheme="minorHAnsi"/>
        </w:rPr>
        <w:t xml:space="preserve">always </w:t>
      </w:r>
      <w:r w:rsidRPr="001A4DD9">
        <w:rPr>
          <w:rFonts w:cstheme="minorHAnsi"/>
        </w:rPr>
        <w:t>used as a negotiating tool to secure a placement. T</w:t>
      </w:r>
      <w:r w:rsidRPr="001A4DD9">
        <w:t xml:space="preserve">he majority of providers interviewed </w:t>
      </w:r>
      <w:r>
        <w:t>considered</w:t>
      </w:r>
      <w:r w:rsidRPr="001A4DD9">
        <w:t xml:space="preserve"> that offering a wage subsidy in the first instance detracts from the goal of getting the right </w:t>
      </w:r>
      <w:r>
        <w:t>participant</w:t>
      </w:r>
      <w:r w:rsidRPr="001A4DD9">
        <w:t xml:space="preserve"> into the position.</w:t>
      </w:r>
    </w:p>
    <w:p w14:paraId="78B282A0" w14:textId="77777777" w:rsidR="008A5C11" w:rsidRPr="001A4DD9" w:rsidRDefault="008A5C11" w:rsidP="008A5C11">
      <w:r>
        <w:rPr>
          <w:rFonts w:cstheme="minorHAnsi"/>
        </w:rPr>
        <w:t>T</w:t>
      </w:r>
      <w:r w:rsidRPr="001A4DD9">
        <w:t xml:space="preserve">here is evidence of providers offering wage subsidies for any eligible job placement, regardless of whether the subsidy had a role in gaining the placement or maintaining or improving the conditions of employment. </w:t>
      </w:r>
      <w:r w:rsidRPr="001A4DD9">
        <w:rPr>
          <w:rFonts w:cstheme="minorHAnsi"/>
        </w:rPr>
        <w:t>Having wage subsidies paid from a discrete funding pool provided little incentive to ensure effective targeting of subsidies on the ground</w:t>
      </w:r>
      <w:r>
        <w:rPr>
          <w:rFonts w:cstheme="minorHAnsi"/>
        </w:rPr>
        <w:t>,</w:t>
      </w:r>
      <w:r w:rsidRPr="001A4DD9">
        <w:rPr>
          <w:rFonts w:cstheme="minorHAnsi"/>
        </w:rPr>
        <w:t xml:space="preserve"> as there is no opportunity cost for providers in this arrangement. This is supported by findings that </w:t>
      </w:r>
      <w:r>
        <w:rPr>
          <w:rFonts w:cstheme="minorHAnsi"/>
        </w:rPr>
        <w:t xml:space="preserve">the proportion of wage subsidies that did not directly impact the hiring decision was higher </w:t>
      </w:r>
      <w:r w:rsidRPr="001A4DD9">
        <w:rPr>
          <w:rFonts w:cstheme="minorHAnsi"/>
        </w:rPr>
        <w:t xml:space="preserve">under </w:t>
      </w:r>
      <w:r>
        <w:rPr>
          <w:rFonts w:cstheme="minorHAnsi"/>
        </w:rPr>
        <w:t xml:space="preserve">jobactive. This compares with the </w:t>
      </w:r>
      <w:r w:rsidRPr="001A4DD9">
        <w:rPr>
          <w:rFonts w:cstheme="minorHAnsi"/>
        </w:rPr>
        <w:t>JSA</w:t>
      </w:r>
      <w:r>
        <w:rPr>
          <w:rFonts w:cstheme="minorHAnsi"/>
        </w:rPr>
        <w:t xml:space="preserve"> wage subsidy settings</w:t>
      </w:r>
      <w:r w:rsidRPr="001A4DD9">
        <w:rPr>
          <w:rFonts w:cstheme="minorHAnsi"/>
        </w:rPr>
        <w:t>, where wages subsidies came from the Employment Pathway Fund, not from a separate fund.</w:t>
      </w:r>
    </w:p>
    <w:p w14:paraId="734A209E" w14:textId="77777777" w:rsidR="008A5C11" w:rsidRPr="001A4DD9" w:rsidRDefault="008A5C11" w:rsidP="001B605C">
      <w:pPr>
        <w:pStyle w:val="Heading4"/>
        <w:numPr>
          <w:ilvl w:val="0"/>
          <w:numId w:val="0"/>
        </w:numPr>
        <w:ind w:left="864" w:hanging="864"/>
      </w:pPr>
      <w:r w:rsidRPr="001A4DD9">
        <w:t>Administration</w:t>
      </w:r>
    </w:p>
    <w:p w14:paraId="7DD24E32" w14:textId="77777777" w:rsidR="008A5C11" w:rsidRPr="001A4DD9" w:rsidRDefault="008A5C11" w:rsidP="008A5C11">
      <w:r>
        <w:t>P</w:t>
      </w:r>
      <w:r w:rsidRPr="001A4DD9">
        <w:t xml:space="preserve">roviders noted that </w:t>
      </w:r>
      <w:r>
        <w:t xml:space="preserve">there was </w:t>
      </w:r>
      <w:r w:rsidRPr="001A4DD9">
        <w:t>improvement in the wage subsidy administration process</w:t>
      </w:r>
      <w:r>
        <w:t xml:space="preserve"> in </w:t>
      </w:r>
      <w:r w:rsidRPr="001A4DD9">
        <w:t xml:space="preserve">jobactive, compared to that under JSA. </w:t>
      </w:r>
      <w:r>
        <w:t>Improvements</w:t>
      </w:r>
      <w:r w:rsidRPr="001A4DD9">
        <w:t xml:space="preserve"> included the introduction of tools to help manage wage subsidies online</w:t>
      </w:r>
      <w:r>
        <w:t>,</w:t>
      </w:r>
      <w:r w:rsidRPr="001A4DD9">
        <w:t xml:space="preserve"> the introduction of online agreements</w:t>
      </w:r>
      <w:r>
        <w:t>, and the head agreement and schedule system</w:t>
      </w:r>
      <w:r w:rsidRPr="001A4DD9">
        <w:t xml:space="preserve">. Most providers appreciated the availability of online agreements but did not always use them. The main reasons </w:t>
      </w:r>
      <w:r>
        <w:t xml:space="preserve">for this </w:t>
      </w:r>
      <w:r w:rsidRPr="001A4DD9">
        <w:t>related to IT system issues, lack of employer capacity</w:t>
      </w:r>
      <w:r>
        <w:t>,</w:t>
      </w:r>
      <w:r w:rsidRPr="001A4DD9">
        <w:t xml:space="preserve"> or their preference for face-to-face contact.</w:t>
      </w:r>
      <w:r>
        <w:t xml:space="preserve"> T</w:t>
      </w:r>
      <w:r w:rsidRPr="001A4DD9">
        <w:t>he head agreement and schedule system mean</w:t>
      </w:r>
      <w:r>
        <w:t>t</w:t>
      </w:r>
      <w:r w:rsidRPr="001A4DD9">
        <w:t xml:space="preserve"> that one agreement with an employer (the head agreement) </w:t>
      </w:r>
      <w:r w:rsidRPr="00645C36">
        <w:t>was sufficient</w:t>
      </w:r>
      <w:r>
        <w:t>,</w:t>
      </w:r>
      <w:r w:rsidRPr="00645C36">
        <w:t xml:space="preserve"> </w:t>
      </w:r>
      <w:r w:rsidRPr="001A4DD9">
        <w:t xml:space="preserve">and schedules could be attached for each individual wage subsidy. Previously employer information had to be </w:t>
      </w:r>
      <w:r>
        <w:t xml:space="preserve">duplicated across </w:t>
      </w:r>
      <w:r w:rsidRPr="001A4DD9">
        <w:t>each individual wage subsidy.</w:t>
      </w:r>
    </w:p>
    <w:p w14:paraId="080EDDA9" w14:textId="77777777" w:rsidR="008A5C11" w:rsidRPr="001A4DD9" w:rsidRDefault="008A5C11" w:rsidP="008A5C11">
      <w:r w:rsidRPr="001A4DD9">
        <w:t>Providers also noted, however, that administration was still high for wage subsidies and</w:t>
      </w:r>
      <w:r>
        <w:t xml:space="preserve"> they</w:t>
      </w:r>
      <w:r w:rsidRPr="001A4DD9">
        <w:t xml:space="preserve"> have responded to </w:t>
      </w:r>
      <w:r>
        <w:t xml:space="preserve">the </w:t>
      </w:r>
      <w:r w:rsidRPr="001A4DD9">
        <w:t xml:space="preserve">perceived administrative burden and increased volume of subsidies by almost universally </w:t>
      </w:r>
      <w:r w:rsidRPr="001A4DD9">
        <w:rPr>
          <w:rFonts w:cstheme="minorHAnsi"/>
        </w:rPr>
        <w:t>centralis</w:t>
      </w:r>
      <w:r>
        <w:rPr>
          <w:rFonts w:cstheme="minorHAnsi"/>
        </w:rPr>
        <w:t xml:space="preserve">ing </w:t>
      </w:r>
      <w:r w:rsidRPr="001A4DD9">
        <w:rPr>
          <w:rFonts w:cstheme="minorHAnsi"/>
        </w:rPr>
        <w:t>processing</w:t>
      </w:r>
      <w:r>
        <w:rPr>
          <w:rFonts w:cstheme="minorHAnsi"/>
        </w:rPr>
        <w:t xml:space="preserve"> to varying extents</w:t>
      </w:r>
      <w:r w:rsidRPr="001A4DD9">
        <w:t>.</w:t>
      </w:r>
    </w:p>
    <w:p w14:paraId="3D5A5BDC" w14:textId="77777777" w:rsidR="008A5C11" w:rsidRPr="00FF2DF3" w:rsidRDefault="008A5C11" w:rsidP="008A5C11">
      <w:r w:rsidRPr="001A4DD9">
        <w:t xml:space="preserve">Employers generally do not find </w:t>
      </w:r>
      <w:r>
        <w:t xml:space="preserve">wage subsidy </w:t>
      </w:r>
      <w:r w:rsidRPr="001A4DD9">
        <w:t xml:space="preserve">administration burdensome. More than eight in </w:t>
      </w:r>
      <w:r>
        <w:t>10</w:t>
      </w:r>
      <w:r w:rsidRPr="001A4DD9">
        <w:t xml:space="preserve"> interviewed employers who had accessed a wage subsidy agreed that the provider was supportive and helpful throughout the wage subsidy applicatio</w:t>
      </w:r>
      <w:r w:rsidRPr="00FF2DF3">
        <w:t xml:space="preserve">n process. </w:t>
      </w:r>
      <w:r>
        <w:t xml:space="preserve">The </w:t>
      </w:r>
      <w:r w:rsidRPr="00FF2DF3">
        <w:t>majority of employers being interviewed (</w:t>
      </w:r>
      <w:r>
        <w:t>70%</w:t>
      </w:r>
      <w:r w:rsidRPr="00FF2DF3">
        <w:t>) managed the wage subsidy process electronically.</w:t>
      </w:r>
    </w:p>
    <w:p w14:paraId="4E82DAFE" w14:textId="77777777" w:rsidR="008A5C11" w:rsidRPr="00FF2DF3" w:rsidRDefault="008A5C11" w:rsidP="001B605C">
      <w:pPr>
        <w:pStyle w:val="Heading4"/>
        <w:numPr>
          <w:ilvl w:val="0"/>
          <w:numId w:val="0"/>
        </w:numPr>
        <w:ind w:left="864" w:hanging="864"/>
      </w:pPr>
      <w:r w:rsidRPr="00FF2DF3">
        <w:lastRenderedPageBreak/>
        <w:t>Integration with other policies</w:t>
      </w:r>
    </w:p>
    <w:p w14:paraId="0D181479" w14:textId="77777777" w:rsidR="008A5C11" w:rsidRPr="001A4DD9" w:rsidRDefault="008A5C11" w:rsidP="008A5C11">
      <w:r w:rsidRPr="00FF2DF3">
        <w:t xml:space="preserve">It appears that wage subsidy policy does not always integrate well with other jobactive policy settings. For </w:t>
      </w:r>
      <w:r w:rsidRPr="001A4DD9">
        <w:t>example, the wage subsidy minimum average of 20 hours per week does not align with</w:t>
      </w:r>
      <w:r>
        <w:t xml:space="preserve"> the</w:t>
      </w:r>
      <w:r w:rsidRPr="001A4DD9">
        <w:t xml:space="preserve"> full-time AAR (25 hours per week) or the part-time AAR (15 hours per week). The result is that an employee with a wage subsidy who has a full-time AAR may </w:t>
      </w:r>
      <w:r>
        <w:t xml:space="preserve">still </w:t>
      </w:r>
      <w:r w:rsidRPr="001A4DD9">
        <w:t>have to supplement their subsidised job with other activities, potentially including job interviews and taking an alternative job</w:t>
      </w:r>
      <w:r>
        <w:t xml:space="preserve"> if offered</w:t>
      </w:r>
      <w:r w:rsidRPr="001A4DD9">
        <w:t xml:space="preserve">. </w:t>
      </w:r>
      <w:r w:rsidRPr="001A4DD9">
        <w:rPr>
          <w:rFonts w:cstheme="minorHAnsi"/>
        </w:rPr>
        <w:t xml:space="preserve">Participants with </w:t>
      </w:r>
      <w:r w:rsidRPr="001A4DD9">
        <w:t>a 15</w:t>
      </w:r>
      <w:r>
        <w:t>-</w:t>
      </w:r>
      <w:r w:rsidRPr="001A4DD9">
        <w:t xml:space="preserve">hour AAR, typically </w:t>
      </w:r>
      <w:r w:rsidRPr="002E449F">
        <w:t>Principal Carer Parents</w:t>
      </w:r>
      <w:r w:rsidRPr="001A4DD9">
        <w:t xml:space="preserve"> or people with a </w:t>
      </w:r>
      <w:r w:rsidRPr="001A4DD9">
        <w:rPr>
          <w:rFonts w:cstheme="minorHAnsi"/>
        </w:rPr>
        <w:t>partial capacity to work, were sometimes reluctant to engage in employment for more than their minimum AAR. This means in a practical sense that providers cannot use a wage subsidy even if they believe</w:t>
      </w:r>
      <w:r>
        <w:rPr>
          <w:rFonts w:cstheme="minorHAnsi"/>
        </w:rPr>
        <w:t xml:space="preserve"> that</w:t>
      </w:r>
      <w:r w:rsidRPr="001A4DD9">
        <w:rPr>
          <w:rFonts w:cstheme="minorHAnsi"/>
        </w:rPr>
        <w:t xml:space="preserve"> it would be to the </w:t>
      </w:r>
      <w:r>
        <w:rPr>
          <w:rFonts w:cstheme="minorHAnsi"/>
        </w:rPr>
        <w:t>participant</w:t>
      </w:r>
      <w:r w:rsidRPr="001A4DD9">
        <w:rPr>
          <w:rFonts w:cstheme="minorHAnsi"/>
        </w:rPr>
        <w:t>’s advantage.</w:t>
      </w:r>
    </w:p>
    <w:p w14:paraId="6FD62365" w14:textId="77777777" w:rsidR="008A5C11" w:rsidRPr="001A4DD9" w:rsidRDefault="008A5C11" w:rsidP="008A5C11">
      <w:r w:rsidRPr="001A4DD9">
        <w:t xml:space="preserve">One of the main aims of jobactive policy is to get </w:t>
      </w:r>
      <w:r w:rsidRPr="001A4DD9">
        <w:rPr>
          <w:rFonts w:cstheme="minorHAnsi"/>
        </w:rPr>
        <w:t>participants</w:t>
      </w:r>
      <w:r w:rsidRPr="001A4DD9">
        <w:t xml:space="preserve"> into work </w:t>
      </w:r>
      <w:r>
        <w:t xml:space="preserve">and </w:t>
      </w:r>
      <w:r w:rsidRPr="001A4DD9">
        <w:t xml:space="preserve">off income support. Twenty hours per week of employment (at the minimum wage) would not result directly in the employee </w:t>
      </w:r>
      <w:r>
        <w:t xml:space="preserve">leaving </w:t>
      </w:r>
      <w:r w:rsidRPr="001A4DD9">
        <w:t xml:space="preserve">income support </w:t>
      </w:r>
      <w:r>
        <w:t>completely</w:t>
      </w:r>
      <w:r w:rsidRPr="001A4DD9">
        <w:t>.</w:t>
      </w:r>
    </w:p>
    <w:p w14:paraId="0518D7CD" w14:textId="77777777" w:rsidR="008A5C11" w:rsidRPr="001A4DD9" w:rsidRDefault="008A5C11" w:rsidP="001B605C">
      <w:pPr>
        <w:pStyle w:val="Heading4"/>
        <w:numPr>
          <w:ilvl w:val="0"/>
          <w:numId w:val="0"/>
        </w:numPr>
        <w:ind w:left="864" w:hanging="864"/>
      </w:pPr>
      <w:r w:rsidRPr="001A4DD9">
        <w:t>Labour market impacts</w:t>
      </w:r>
    </w:p>
    <w:p w14:paraId="251B7B90" w14:textId="77777777" w:rsidR="008A5C11" w:rsidRPr="001D4762" w:rsidRDefault="008A5C11" w:rsidP="008A5C11">
      <w:bookmarkStart w:id="97" w:name="_Hlk57212551"/>
      <w:r w:rsidRPr="001A4DD9">
        <w:t>Wage subsidies had a substantial positive effect on whether participants achieved a 26</w:t>
      </w:r>
      <w:r>
        <w:t>-</w:t>
      </w:r>
      <w:r w:rsidRPr="001A4DD9">
        <w:t>week employment outcome (</w:t>
      </w:r>
      <w:r>
        <w:t>16.7</w:t>
      </w:r>
      <w:r w:rsidRPr="001A4DD9">
        <w:t xml:space="preserve"> percentage points higher for subsidised than unsubsidised participants). They also increased the likelihood that a participant left income support within 12</w:t>
      </w:r>
      <w:r>
        <w:t> </w:t>
      </w:r>
      <w:r w:rsidRPr="001A4DD9">
        <w:t>months (</w:t>
      </w:r>
      <w:r>
        <w:t>7.9</w:t>
      </w:r>
      <w:r w:rsidRPr="001A4DD9">
        <w:t xml:space="preserve"> percentage points higher for subsidised than unsubsidised job placements).</w:t>
      </w:r>
      <w:r>
        <w:t xml:space="preserve"> </w:t>
      </w:r>
      <w:r w:rsidRPr="001A4DD9">
        <w:t>Wage subsidies also contributed to sustained employment outcomes in the first 1</w:t>
      </w:r>
      <w:r>
        <w:t>2</w:t>
      </w:r>
      <w:r w:rsidRPr="001A4DD9">
        <w:t xml:space="preserve"> months</w:t>
      </w:r>
      <w:r>
        <w:t>. A</w:t>
      </w:r>
      <w:r w:rsidRPr="001A4DD9">
        <w:t xml:space="preserve"> lower proportion of participants who used wage subsidies returned to income support, compared to participants who did not use a wage subsidy.</w:t>
      </w:r>
    </w:p>
    <w:p w14:paraId="2A5FFD9C" w14:textId="77777777" w:rsidR="008A5C11" w:rsidRPr="001D4762" w:rsidRDefault="008A5C11" w:rsidP="008A5C11">
      <w:r w:rsidRPr="001A4DD9">
        <w:t>Participants in jobactive were able to access wage subsidies of either $6,500 or $10,000. This differential presents an opportunity to test whether higher value wage subsidies produce better outcomes. There is some evidence of a ‘dose effect’, where the positive effects on participants’ likelihood of achieving outcomes within 12 months was larger for those who had $10,000 subsidies than for those who had $6,500 subsidies. This effect</w:t>
      </w:r>
      <w:r>
        <w:t xml:space="preserve"> however, was small,</w:t>
      </w:r>
      <w:r w:rsidRPr="001A4DD9">
        <w:t xml:space="preserve"> </w:t>
      </w:r>
      <w:r>
        <w:t xml:space="preserve">reduced over time, and was minimal after </w:t>
      </w:r>
      <w:r w:rsidRPr="001A4DD9">
        <w:t>12 months.</w:t>
      </w:r>
    </w:p>
    <w:p w14:paraId="3F910949" w14:textId="77777777" w:rsidR="008A5C11" w:rsidRPr="001A4DD9" w:rsidRDefault="008A5C11" w:rsidP="001B605C">
      <w:pPr>
        <w:pStyle w:val="Heading3"/>
        <w:numPr>
          <w:ilvl w:val="0"/>
          <w:numId w:val="0"/>
        </w:numPr>
        <w:ind w:left="720" w:hanging="720"/>
      </w:pPr>
      <w:bookmarkStart w:id="98" w:name="_Toc78365342"/>
      <w:bookmarkStart w:id="99" w:name="_Toc80691800"/>
      <w:bookmarkStart w:id="100" w:name="_Toc81224217"/>
      <w:bookmarkStart w:id="101" w:name="_Toc120525078"/>
      <w:bookmarkEnd w:id="97"/>
      <w:r>
        <w:t>M</w:t>
      </w:r>
      <w:r w:rsidRPr="001A4DD9">
        <w:t>eeting employer needs</w:t>
      </w:r>
      <w:bookmarkEnd w:id="98"/>
      <w:bookmarkEnd w:id="99"/>
      <w:bookmarkEnd w:id="100"/>
      <w:bookmarkEnd w:id="101"/>
    </w:p>
    <w:p w14:paraId="3A1E1787" w14:textId="77777777" w:rsidR="008A5C11" w:rsidRDefault="008A5C11" w:rsidP="008A5C11">
      <w:pPr>
        <w:pStyle w:val="ListBullet"/>
        <w:numPr>
          <w:ilvl w:val="0"/>
          <w:numId w:val="0"/>
        </w:numPr>
      </w:pPr>
      <w:r>
        <w:t>One of the key objectives of jobactive was to ensure that participants are job ready and better meet the needs of employers.</w:t>
      </w:r>
    </w:p>
    <w:p w14:paraId="2F796000" w14:textId="77777777" w:rsidR="008A5C11" w:rsidRPr="001A4DD9" w:rsidRDefault="008A5C11" w:rsidP="001B605C">
      <w:pPr>
        <w:pStyle w:val="Heading4"/>
        <w:numPr>
          <w:ilvl w:val="0"/>
          <w:numId w:val="0"/>
        </w:numPr>
        <w:ind w:left="864" w:hanging="864"/>
      </w:pPr>
      <w:r w:rsidRPr="001A4DD9">
        <w:t>Employer needs</w:t>
      </w:r>
    </w:p>
    <w:p w14:paraId="5E649E30" w14:textId="77777777" w:rsidR="008A5C11" w:rsidRPr="001A4DD9" w:rsidRDefault="008A5C11" w:rsidP="008A5C11">
      <w:r w:rsidRPr="001A4DD9">
        <w:t xml:space="preserve">Employers filling lower skilled vacancies and employers in regional areas commonly use informal methods of recruitment such as word of mouth or direct approach by a </w:t>
      </w:r>
      <w:r>
        <w:t>job seeker</w:t>
      </w:r>
      <w:r w:rsidRPr="001A4DD9">
        <w:t xml:space="preserve">. Employers are looking for a mix of skills </w:t>
      </w:r>
      <w:r>
        <w:t>–</w:t>
      </w:r>
      <w:r w:rsidRPr="001A4DD9">
        <w:t xml:space="preserve"> good technical skills, and well-developed employability skills. Non-vocational attributes such as reliability, willingness to work, interpersonal skills and readiness and ability to take on a job </w:t>
      </w:r>
      <w:r>
        <w:t>ar</w:t>
      </w:r>
      <w:r w:rsidRPr="001A4DD9">
        <w:t xml:space="preserve">e most highly valued by employers. Small business employers (those with fewer than 20 employees) </w:t>
      </w:r>
      <w:r>
        <w:t xml:space="preserve">identified </w:t>
      </w:r>
      <w:r w:rsidRPr="001A4DD9">
        <w:t xml:space="preserve">non-vocational attributes such as willingness to work and </w:t>
      </w:r>
      <w:r w:rsidRPr="001A4DD9">
        <w:lastRenderedPageBreak/>
        <w:t xml:space="preserve">reliability </w:t>
      </w:r>
      <w:r w:rsidRPr="009F1E10">
        <w:t xml:space="preserve">more frequently than vocational skills and experience </w:t>
      </w:r>
      <w:r w:rsidRPr="001A4DD9">
        <w:t xml:space="preserve">as a reason to select a candidate. </w:t>
      </w:r>
      <w:r>
        <w:t>M</w:t>
      </w:r>
      <w:r w:rsidRPr="001A4DD9">
        <w:t>edium and large employers</w:t>
      </w:r>
      <w:r>
        <w:t>, however,</w:t>
      </w:r>
      <w:r w:rsidRPr="001A4DD9">
        <w:t xml:space="preserve"> </w:t>
      </w:r>
      <w:r>
        <w:t>identified</w:t>
      </w:r>
      <w:r w:rsidRPr="001A4DD9">
        <w:t xml:space="preserve"> relevant work skills and experience more frequently than non-vocational skills</w:t>
      </w:r>
      <w:r>
        <w:t xml:space="preserve"> as a reason to select an employee</w:t>
      </w:r>
      <w:r w:rsidRPr="001A4DD9">
        <w:t>.</w:t>
      </w:r>
    </w:p>
    <w:p w14:paraId="55158E7F" w14:textId="77777777" w:rsidR="008A5C11" w:rsidRPr="001A4DD9" w:rsidRDefault="008A5C11" w:rsidP="001B605C">
      <w:pPr>
        <w:pStyle w:val="Heading4"/>
        <w:numPr>
          <w:ilvl w:val="0"/>
          <w:numId w:val="0"/>
        </w:numPr>
        <w:ind w:left="864" w:hanging="864"/>
      </w:pPr>
      <w:r w:rsidRPr="001A4DD9">
        <w:t>Employer awareness and usage of jobactive</w:t>
      </w:r>
    </w:p>
    <w:p w14:paraId="37089007" w14:textId="77777777" w:rsidR="008A5C11" w:rsidRPr="001A4DD9" w:rsidRDefault="008A5C11" w:rsidP="008A5C11">
      <w:r>
        <w:t>While m</w:t>
      </w:r>
      <w:r w:rsidRPr="001A4DD9">
        <w:t xml:space="preserve">ost employers are aware that the Australian Government supports unemployed Australians with a suite of employment services, awareness of </w:t>
      </w:r>
      <w:r>
        <w:t xml:space="preserve">the </w:t>
      </w:r>
      <w:r w:rsidRPr="001A4DD9">
        <w:t xml:space="preserve">jobactive </w:t>
      </w:r>
      <w:r>
        <w:t xml:space="preserve">brand is </w:t>
      </w:r>
      <w:r w:rsidRPr="001A4DD9">
        <w:t>relatively low in spite of marketing campaigns.</w:t>
      </w:r>
      <w:r>
        <w:t xml:space="preserve"> </w:t>
      </w:r>
      <w:r w:rsidRPr="001A4DD9">
        <w:t xml:space="preserve">Lack of awareness of the jobactive program and a perception that unemployed people are not suitable for their organisation were the main reasons employers did not use a </w:t>
      </w:r>
      <w:r>
        <w:t xml:space="preserve">jobactive </w:t>
      </w:r>
      <w:r w:rsidRPr="001A4DD9">
        <w:t>provider to assist with recruitment. In the 2017 Employer survey almost two-thirds (</w:t>
      </w:r>
      <w:r>
        <w:t>65%</w:t>
      </w:r>
      <w:r w:rsidRPr="001A4DD9">
        <w:t xml:space="preserve">) of employers interviewed reported advertising online when recruiting, mostly using </w:t>
      </w:r>
      <w:r w:rsidRPr="001A4DD9">
        <w:rPr>
          <w:noProof/>
          <w:lang w:eastAsia="en-AU"/>
        </w:rPr>
        <w:t>commercial job boards (such as Career One, Seek and Indeed)</w:t>
      </w:r>
      <w:r w:rsidRPr="001A4DD9">
        <w:t>.</w:t>
      </w:r>
    </w:p>
    <w:p w14:paraId="5E8A39FA" w14:textId="77777777" w:rsidR="008A5C11" w:rsidRPr="001A4DD9" w:rsidRDefault="008A5C11" w:rsidP="001B605C">
      <w:pPr>
        <w:pStyle w:val="Heading4"/>
        <w:numPr>
          <w:ilvl w:val="0"/>
          <w:numId w:val="0"/>
        </w:numPr>
        <w:ind w:left="864" w:hanging="864"/>
      </w:pPr>
      <w:r w:rsidRPr="001A4DD9">
        <w:t>Employer engagement</w:t>
      </w:r>
    </w:p>
    <w:p w14:paraId="77DF1910" w14:textId="77777777" w:rsidR="008A5C11" w:rsidRPr="001A4DD9" w:rsidRDefault="008A5C11" w:rsidP="008A5C11">
      <w:r w:rsidRPr="001A4DD9">
        <w:t xml:space="preserve">While jobactive </w:t>
      </w:r>
      <w:r>
        <w:t>i</w:t>
      </w:r>
      <w:r w:rsidRPr="001A4DD9">
        <w:t xml:space="preserve">s intended to have an enhanced focus on employer servicing, there is little evidence to suggest that employer engagement </w:t>
      </w:r>
      <w:r>
        <w:t xml:space="preserve">changed </w:t>
      </w:r>
      <w:r w:rsidRPr="001A4DD9">
        <w:t>significantly with the introduction of jobactive.</w:t>
      </w:r>
      <w:r>
        <w:t xml:space="preserve"> </w:t>
      </w:r>
      <w:r w:rsidRPr="001A4DD9">
        <w:t xml:space="preserve">Employers </w:t>
      </w:r>
      <w:r>
        <w:t xml:space="preserve">who directly engaged with </w:t>
      </w:r>
      <w:r w:rsidRPr="001A4DD9">
        <w:t>jobactive providers recruit</w:t>
      </w:r>
      <w:r>
        <w:t>ed</w:t>
      </w:r>
      <w:r w:rsidRPr="001A4DD9">
        <w:t xml:space="preserve"> </w:t>
      </w:r>
      <w:r>
        <w:t>S</w:t>
      </w:r>
      <w:r w:rsidRPr="001A4DD9">
        <w:t>tream B</w:t>
      </w:r>
      <w:r>
        <w:t xml:space="preserve"> participants more often than employers who did not directly engage with a provider </w:t>
      </w:r>
      <w:r w:rsidRPr="001A4DD9">
        <w:t>(</w:t>
      </w:r>
      <w:r>
        <w:t>60%</w:t>
      </w:r>
      <w:r w:rsidRPr="001A4DD9">
        <w:t xml:space="preserve"> compared with </w:t>
      </w:r>
      <w:r>
        <w:t>34%</w:t>
      </w:r>
      <w:r w:rsidRPr="001A4DD9">
        <w:t>)</w:t>
      </w:r>
      <w:r>
        <w:t>. The difference was even more stark for S</w:t>
      </w:r>
      <w:r w:rsidRPr="001A4DD9">
        <w:t>tream C (</w:t>
      </w:r>
      <w:r>
        <w:t>41%</w:t>
      </w:r>
      <w:r w:rsidRPr="001A4DD9">
        <w:t xml:space="preserve"> compared with </w:t>
      </w:r>
      <w:r>
        <w:t>14%</w:t>
      </w:r>
      <w:r w:rsidRPr="001A4DD9">
        <w:t>)</w:t>
      </w:r>
      <w:r>
        <w:t>.</w:t>
      </w:r>
    </w:p>
    <w:p w14:paraId="44D17492" w14:textId="77777777" w:rsidR="008A5C11" w:rsidRPr="001A4DD9" w:rsidRDefault="008A5C11" w:rsidP="001B605C">
      <w:pPr>
        <w:pStyle w:val="Heading4"/>
        <w:numPr>
          <w:ilvl w:val="0"/>
          <w:numId w:val="0"/>
        </w:numPr>
        <w:ind w:left="864" w:hanging="864"/>
      </w:pPr>
      <w:r w:rsidRPr="001A4DD9">
        <w:t>Satisfaction</w:t>
      </w:r>
    </w:p>
    <w:p w14:paraId="3271E553" w14:textId="77777777" w:rsidR="008A5C11" w:rsidRPr="001A4DD9" w:rsidRDefault="008A5C11" w:rsidP="008A5C11">
      <w:r w:rsidRPr="001A4DD9">
        <w:t xml:space="preserve">Employer satisfaction with providers is variable. When providers took a proactive and engaged role in the placement of </w:t>
      </w:r>
      <w:r>
        <w:t>participant</w:t>
      </w:r>
      <w:r w:rsidRPr="001A4DD9">
        <w:t>s, employers reported high satisfaction with services and support delivered.</w:t>
      </w:r>
      <w:r>
        <w:t xml:space="preserve"> </w:t>
      </w:r>
      <w:r w:rsidRPr="001A4DD9">
        <w:t xml:space="preserve">Employers are generally positive about </w:t>
      </w:r>
      <w:r>
        <w:t>participant</w:t>
      </w:r>
      <w:r w:rsidRPr="001A4DD9">
        <w:t xml:space="preserve"> referral process; however, they consistently raise concerns about the non-vocational skills of these </w:t>
      </w:r>
      <w:r>
        <w:t>participants</w:t>
      </w:r>
      <w:r w:rsidRPr="001A4DD9">
        <w:t xml:space="preserve">. Employers value being offered funding for licences, clothing, tools or workplace equipment for the </w:t>
      </w:r>
      <w:r>
        <w:t>participant</w:t>
      </w:r>
      <w:r w:rsidRPr="001A4DD9">
        <w:t>s they employ</w:t>
      </w:r>
      <w:r>
        <w:t>;</w:t>
      </w:r>
      <w:r w:rsidRPr="001A4DD9">
        <w:t xml:space="preserve"> however, </w:t>
      </w:r>
      <w:r>
        <w:t xml:space="preserve">they report </w:t>
      </w:r>
      <w:r w:rsidRPr="001A4DD9">
        <w:t>this does not typically influence the</w:t>
      </w:r>
      <w:r>
        <w:t>ir</w:t>
      </w:r>
      <w:r w:rsidRPr="001A4DD9">
        <w:t xml:space="preserve"> </w:t>
      </w:r>
      <w:r>
        <w:t xml:space="preserve">hiring </w:t>
      </w:r>
      <w:r w:rsidRPr="001A4DD9">
        <w:t>decision.</w:t>
      </w:r>
    </w:p>
    <w:p w14:paraId="56776449" w14:textId="77777777" w:rsidR="008A5C11" w:rsidRPr="001A4DD9" w:rsidRDefault="008A5C11" w:rsidP="008A5C11">
      <w:r w:rsidRPr="001A4DD9">
        <w:t xml:space="preserve">More than eight in </w:t>
      </w:r>
      <w:r>
        <w:t>10</w:t>
      </w:r>
      <w:r w:rsidRPr="001A4DD9">
        <w:t xml:space="preserve"> employers who interacted with the jobactive program and used a provider to assist with recruitment reported they were likely or very likely to use a provider as part of their recruitment process in future.</w:t>
      </w:r>
    </w:p>
    <w:p w14:paraId="3D4F3B22" w14:textId="77777777" w:rsidR="008A5C11" w:rsidRPr="001A4DD9" w:rsidRDefault="008A5C11" w:rsidP="001B605C">
      <w:pPr>
        <w:pStyle w:val="Heading2"/>
        <w:numPr>
          <w:ilvl w:val="0"/>
          <w:numId w:val="0"/>
        </w:numPr>
      </w:pPr>
      <w:bookmarkStart w:id="102" w:name="_Toc78365343"/>
      <w:bookmarkStart w:id="103" w:name="_Toc80691801"/>
      <w:bookmarkStart w:id="104" w:name="_Toc81224218"/>
      <w:bookmarkStart w:id="105" w:name="_Toc120525079"/>
      <w:r w:rsidRPr="001A4DD9">
        <w:t xml:space="preserve">Provider </w:t>
      </w:r>
      <w:r w:rsidRPr="000F3B33">
        <w:t>performance</w:t>
      </w:r>
      <w:r w:rsidRPr="001A4DD9">
        <w:t xml:space="preserve"> and administrative burden</w:t>
      </w:r>
      <w:bookmarkEnd w:id="102"/>
      <w:bookmarkEnd w:id="103"/>
      <w:bookmarkEnd w:id="104"/>
      <w:bookmarkEnd w:id="105"/>
    </w:p>
    <w:p w14:paraId="239C4F6F" w14:textId="77777777" w:rsidR="008A5C11" w:rsidRPr="001D4762" w:rsidRDefault="008A5C11" w:rsidP="008A5C11">
      <w:r w:rsidRPr="001A4DD9">
        <w:t xml:space="preserve">Providers </w:t>
      </w:r>
      <w:r>
        <w:t xml:space="preserve">in jobactive </w:t>
      </w:r>
      <w:r w:rsidRPr="001A4DD9">
        <w:t xml:space="preserve">deliver service across </w:t>
      </w:r>
      <w:r>
        <w:t>51</w:t>
      </w:r>
      <w:r w:rsidRPr="001A4DD9">
        <w:t xml:space="preserve"> Employment Regions across Australia. At December 2018, there were </w:t>
      </w:r>
      <w:r>
        <w:t xml:space="preserve">41 </w:t>
      </w:r>
      <w:r w:rsidRPr="001A4DD9">
        <w:t>jobactive provider</w:t>
      </w:r>
      <w:r>
        <w:t xml:space="preserve"> organisations</w:t>
      </w:r>
      <w:r w:rsidRPr="001A4DD9">
        <w:t xml:space="preserve"> </w:t>
      </w:r>
      <w:r w:rsidRPr="001D4762">
        <w:t>delivering services to participants at 1</w:t>
      </w:r>
      <w:r>
        <w:t>,</w:t>
      </w:r>
      <w:r w:rsidRPr="001D4762">
        <w:t>690 sites.</w:t>
      </w:r>
    </w:p>
    <w:p w14:paraId="3EA02520" w14:textId="77777777" w:rsidR="008A5C11" w:rsidRPr="001A4DD9" w:rsidRDefault="008A5C11" w:rsidP="001B605C">
      <w:pPr>
        <w:pStyle w:val="Heading3"/>
        <w:numPr>
          <w:ilvl w:val="0"/>
          <w:numId w:val="0"/>
        </w:numPr>
      </w:pPr>
      <w:bookmarkStart w:id="106" w:name="_Toc78365344"/>
      <w:bookmarkStart w:id="107" w:name="_Toc80691802"/>
      <w:bookmarkStart w:id="108" w:name="_Toc81224219"/>
      <w:bookmarkStart w:id="109" w:name="_Toc120525080"/>
      <w:r w:rsidRPr="001A4DD9">
        <w:t>Provider performance</w:t>
      </w:r>
      <w:bookmarkEnd w:id="106"/>
      <w:bookmarkEnd w:id="107"/>
      <w:bookmarkEnd w:id="108"/>
      <w:bookmarkEnd w:id="109"/>
    </w:p>
    <w:p w14:paraId="20BD0143" w14:textId="77777777" w:rsidR="008A5C11" w:rsidRDefault="008A5C11" w:rsidP="008A5C11">
      <w:r w:rsidRPr="001A4DD9">
        <w:t xml:space="preserve">The </w:t>
      </w:r>
      <w:r>
        <w:t>d</w:t>
      </w:r>
      <w:r w:rsidRPr="001A4DD9">
        <w:t>epartment primarily assesses the performance of jobactive providers via the Star Rating system and the Q</w:t>
      </w:r>
      <w:r>
        <w:t>AF</w:t>
      </w:r>
      <w:r w:rsidRPr="001A4DD9">
        <w:t xml:space="preserve"> certification requirement. </w:t>
      </w:r>
      <w:r>
        <w:t>D</w:t>
      </w:r>
      <w:r w:rsidRPr="001A4DD9">
        <w:t>epartmental account managers give providers feedback every six months focusing on areas of strong performance and where performance can be improved. Lower performing providers may be subject to business reallocation.</w:t>
      </w:r>
    </w:p>
    <w:p w14:paraId="0DE62981" w14:textId="77777777" w:rsidR="008A5C11" w:rsidRPr="001A4DD9" w:rsidRDefault="008A5C11" w:rsidP="001B605C">
      <w:pPr>
        <w:pStyle w:val="Heading4"/>
        <w:numPr>
          <w:ilvl w:val="0"/>
          <w:numId w:val="0"/>
        </w:numPr>
      </w:pPr>
      <w:r w:rsidRPr="001A4DD9">
        <w:lastRenderedPageBreak/>
        <w:t>The Quality Assurance Framework</w:t>
      </w:r>
    </w:p>
    <w:p w14:paraId="51D2FC40" w14:textId="77777777" w:rsidR="008A5C11" w:rsidRPr="001A4DD9" w:rsidRDefault="008A5C11" w:rsidP="008A5C11">
      <w:r>
        <w:t>The QAF for jobactive providers took effect from 1 July 2015. Certification under the QAF provides the department with assurance that jobactive providers have in place policies and procedures to support the management, monitoring and improvement of service delivery.</w:t>
      </w:r>
      <w:r>
        <w:rPr>
          <w:rStyle w:val="FootnoteReference"/>
        </w:rPr>
        <w:footnoteReference w:id="6"/>
      </w:r>
      <w:r>
        <w:t xml:space="preserve"> While the QAF establishes that processes to drive quality and minimum standards exist, it is not a tool for assessing high-quality performance either overall or in specific circumstances. </w:t>
      </w:r>
      <w:r w:rsidRPr="001A4DD9">
        <w:t xml:space="preserve">Analysis of QAF audit reports indicates providers adopt a wide range of processes to keep their </w:t>
      </w:r>
      <w:r w:rsidRPr="006442F1">
        <w:t>frontline</w:t>
      </w:r>
      <w:r w:rsidRPr="001A4DD9">
        <w:t xml:space="preserve"> staff informed with accurate and current information about government policies and their own procedures. These reports also identified that a large range of methods and organisational structures were used by providers to address risk and ensure a safe environment for all participants.</w:t>
      </w:r>
    </w:p>
    <w:p w14:paraId="2623FA8B" w14:textId="77777777" w:rsidR="008A5C11" w:rsidRPr="001A4DD9" w:rsidRDefault="008A5C11" w:rsidP="001B605C">
      <w:pPr>
        <w:pStyle w:val="Heading4"/>
        <w:numPr>
          <w:ilvl w:val="0"/>
          <w:numId w:val="0"/>
        </w:numPr>
        <w:ind w:left="864" w:hanging="864"/>
        <w:rPr>
          <w:rStyle w:val="Heading4Char"/>
        </w:rPr>
      </w:pPr>
      <w:r w:rsidRPr="001A4DD9">
        <w:rPr>
          <w:rStyle w:val="Heading4Char"/>
        </w:rPr>
        <w:t xml:space="preserve">Star </w:t>
      </w:r>
      <w:r>
        <w:rPr>
          <w:rStyle w:val="Heading4Char"/>
        </w:rPr>
        <w:t>r</w:t>
      </w:r>
      <w:r w:rsidRPr="001A4DD9">
        <w:rPr>
          <w:rStyle w:val="Heading4Char"/>
        </w:rPr>
        <w:t>atings</w:t>
      </w:r>
    </w:p>
    <w:p w14:paraId="4D4F716D" w14:textId="77777777" w:rsidR="008A5C11" w:rsidRPr="001A4DD9" w:rsidRDefault="008A5C11" w:rsidP="008A5C11">
      <w:r w:rsidRPr="001A4DD9">
        <w:t xml:space="preserve">Star Ratings continue to be used to assess jobactive providers’ efficiency (Key Performance Indicator </w:t>
      </w:r>
      <w:r>
        <w:t xml:space="preserve">(KPI) </w:t>
      </w:r>
      <w:r w:rsidRPr="001A4DD9">
        <w:t xml:space="preserve">1) and effectiveness (KPI 2) in placing </w:t>
      </w:r>
      <w:r>
        <w:t>participant</w:t>
      </w:r>
      <w:r w:rsidRPr="001A4DD9">
        <w:t>s into sustainable work, relative to other jobactive providers.</w:t>
      </w:r>
      <w:r>
        <w:t xml:space="preserve"> </w:t>
      </w:r>
      <w:r w:rsidRPr="001A4DD9">
        <w:t>Analysis of Star Rating data for the evaluation period indicates that sites operating full</w:t>
      </w:r>
      <w:r>
        <w:t xml:space="preserve"> </w:t>
      </w:r>
      <w:r w:rsidRPr="001A4DD9">
        <w:t>time in the December quarter 2018 achieved higher Star Ratings (i.e. better performance) than part</w:t>
      </w:r>
      <w:r>
        <w:t>-</w:t>
      </w:r>
      <w:r w:rsidRPr="001A4DD9">
        <w:t>time and outreach sites (which often operate in more regional areas).</w:t>
      </w:r>
    </w:p>
    <w:p w14:paraId="7BBF2EA6" w14:textId="77777777" w:rsidR="008A5C11" w:rsidRPr="001A4DD9" w:rsidRDefault="008A5C11" w:rsidP="008A5C11">
      <w:r w:rsidRPr="001A4DD9">
        <w:t xml:space="preserve">‘For </w:t>
      </w:r>
      <w:r>
        <w:t>p</w:t>
      </w:r>
      <w:r w:rsidRPr="001A4DD9">
        <w:t>rofit’ providers were more likely to attain either high or low Star Ratings, with the ‘</w:t>
      </w:r>
      <w:r>
        <w:t>n</w:t>
      </w:r>
      <w:r w:rsidRPr="001A4DD9">
        <w:t xml:space="preserve">ot for </w:t>
      </w:r>
      <w:r>
        <w:t>p</w:t>
      </w:r>
      <w:r w:rsidRPr="001A4DD9">
        <w:t xml:space="preserve">rofit’ </w:t>
      </w:r>
      <w:r>
        <w:t>providers</w:t>
      </w:r>
      <w:r w:rsidRPr="001A4DD9">
        <w:t xml:space="preserve"> clustered around the middle ratings. Overall, however, there was little difference in the proportion achieving a Star Rating</w:t>
      </w:r>
      <w:r>
        <w:t xml:space="preserve"> of 5</w:t>
      </w:r>
      <w:r w:rsidRPr="001A4DD9">
        <w:t xml:space="preserve">. There </w:t>
      </w:r>
      <w:r>
        <w:t>wa</w:t>
      </w:r>
      <w:r w:rsidRPr="001A4DD9">
        <w:t>s also no firm relationship between participants’ levels of overall satisfaction with the services they received from providers and the providers’ performance as measured by their Star Rating score.</w:t>
      </w:r>
    </w:p>
    <w:p w14:paraId="706D7E27" w14:textId="77777777" w:rsidR="008A5C11" w:rsidRPr="001A4DD9" w:rsidRDefault="008A5C11" w:rsidP="005352AC">
      <w:pPr>
        <w:pStyle w:val="Heading5"/>
      </w:pPr>
      <w:r w:rsidRPr="001A4DD9">
        <w:t>Indigenous Outcomes Targets</w:t>
      </w:r>
    </w:p>
    <w:p w14:paraId="338D9515" w14:textId="77777777" w:rsidR="008A5C11" w:rsidRDefault="008A5C11" w:rsidP="008A5C11">
      <w:r w:rsidRPr="001A4DD9">
        <w:t>Until 31 December 2017 the performance framework incorporated Indigenous Outcomes Targets</w:t>
      </w:r>
      <w:r>
        <w:t xml:space="preserve"> (IOTs)</w:t>
      </w:r>
      <w:r w:rsidRPr="001A4DD9">
        <w:t xml:space="preserve">, with the intention of increasing jobactive providers’ focus on outcomes for Indigenous </w:t>
      </w:r>
      <w:r>
        <w:t>participant</w:t>
      </w:r>
      <w:r w:rsidRPr="001A4DD9">
        <w:t>s.</w:t>
      </w:r>
    </w:p>
    <w:p w14:paraId="599D044B" w14:textId="77777777" w:rsidR="008A5C11" w:rsidRPr="001A4DD9" w:rsidRDefault="008A5C11" w:rsidP="008A5C11">
      <w:r w:rsidRPr="001A4DD9">
        <w:t>This evaluation finds that the likelihood of a provider meeting its I</w:t>
      </w:r>
      <w:r>
        <w:t>OT</w:t>
      </w:r>
      <w:r w:rsidRPr="001A4DD9">
        <w:t xml:space="preserve"> was determined in part by factors outside the control of the provider. Analysis shows:</w:t>
      </w:r>
    </w:p>
    <w:p w14:paraId="77BA9DE4" w14:textId="77777777" w:rsidR="008A5C11" w:rsidRPr="001A4DD9" w:rsidRDefault="008A5C11" w:rsidP="005D5D89">
      <w:pPr>
        <w:pStyle w:val="ListParagraph"/>
        <w:numPr>
          <w:ilvl w:val="0"/>
          <w:numId w:val="6"/>
        </w:numPr>
        <w:spacing w:before="240" w:after="0" w:line="276" w:lineRule="auto"/>
      </w:pPr>
      <w:r>
        <w:t>L</w:t>
      </w:r>
      <w:r w:rsidRPr="001A4DD9">
        <w:t>ower outcome rates are observed for Indigenous participant</w:t>
      </w:r>
      <w:r>
        <w:t>s</w:t>
      </w:r>
      <w:r w:rsidRPr="001A4DD9">
        <w:t xml:space="preserve"> relative to non-Indigenous participants with the same JSCI score</w:t>
      </w:r>
      <w:r>
        <w:t>.</w:t>
      </w:r>
    </w:p>
    <w:p w14:paraId="4D481C34" w14:textId="77777777" w:rsidR="008A5C11" w:rsidRPr="001A4DD9" w:rsidRDefault="008A5C11" w:rsidP="005D5D89">
      <w:pPr>
        <w:pStyle w:val="ListParagraph"/>
        <w:numPr>
          <w:ilvl w:val="0"/>
          <w:numId w:val="6"/>
        </w:numPr>
        <w:spacing w:before="240" w:after="0" w:line="276" w:lineRule="auto"/>
      </w:pPr>
      <w:r w:rsidRPr="001A4DD9">
        <w:t xml:space="preserve">Indigenous participants are more likely to be more disadvantaged within each </w:t>
      </w:r>
      <w:r>
        <w:t>s</w:t>
      </w:r>
      <w:r w:rsidRPr="001A4DD9">
        <w:t>tream</w:t>
      </w:r>
      <w:r>
        <w:t>.</w:t>
      </w:r>
    </w:p>
    <w:p w14:paraId="626ED1C7" w14:textId="77777777" w:rsidR="008A5C11" w:rsidRPr="001A4DD9" w:rsidRDefault="008A5C11" w:rsidP="005D5D89">
      <w:pPr>
        <w:pStyle w:val="ListParagraph"/>
        <w:numPr>
          <w:ilvl w:val="0"/>
          <w:numId w:val="6"/>
        </w:numPr>
        <w:spacing w:before="240" w:after="0" w:line="276" w:lineRule="auto"/>
      </w:pPr>
      <w:r>
        <w:t>T</w:t>
      </w:r>
      <w:r w:rsidRPr="001A4DD9">
        <w:t>he effect of the greater relative disadvantage of Indigenous participants is not constant across providers.</w:t>
      </w:r>
    </w:p>
    <w:p w14:paraId="5072A5CB" w14:textId="77777777" w:rsidR="008A5C11" w:rsidRPr="001A4DD9" w:rsidRDefault="008A5C11" w:rsidP="008A5C11">
      <w:r w:rsidRPr="001A4DD9">
        <w:t>This implie</w:t>
      </w:r>
      <w:r>
        <w:t>s</w:t>
      </w:r>
      <w:r w:rsidRPr="001A4DD9">
        <w:t xml:space="preserve"> that a provider’s performance against its I</w:t>
      </w:r>
      <w:r>
        <w:t>OT</w:t>
      </w:r>
      <w:r w:rsidRPr="001A4DD9">
        <w:t xml:space="preserve"> may not have been a true reflection of their capability to service their Indigenous caseload. IOT</w:t>
      </w:r>
      <w:r>
        <w:t>s</w:t>
      </w:r>
      <w:r w:rsidRPr="001A4DD9">
        <w:t xml:space="preserve"> were replaced by Indigenous Outcomes Incentives on 31 December 2017 in the Star Ratings.</w:t>
      </w:r>
    </w:p>
    <w:p w14:paraId="594F492B" w14:textId="77777777" w:rsidR="008A5C11" w:rsidRPr="00FF2DF3" w:rsidRDefault="008A5C11" w:rsidP="001B605C">
      <w:pPr>
        <w:pStyle w:val="Heading3"/>
        <w:numPr>
          <w:ilvl w:val="0"/>
          <w:numId w:val="0"/>
        </w:numPr>
        <w:ind w:left="720" w:hanging="720"/>
      </w:pPr>
      <w:bookmarkStart w:id="110" w:name="_Toc78365345"/>
      <w:bookmarkStart w:id="111" w:name="_Toc80691803"/>
      <w:bookmarkStart w:id="112" w:name="_Toc81224220"/>
      <w:bookmarkStart w:id="113" w:name="_Toc120525081"/>
      <w:r w:rsidRPr="00FF2DF3">
        <w:lastRenderedPageBreak/>
        <w:t>Administrative burden</w:t>
      </w:r>
      <w:bookmarkEnd w:id="110"/>
      <w:bookmarkEnd w:id="111"/>
      <w:bookmarkEnd w:id="112"/>
      <w:bookmarkEnd w:id="113"/>
    </w:p>
    <w:p w14:paraId="51B6CA17" w14:textId="77777777" w:rsidR="008A5C11" w:rsidRPr="00FF2DF3" w:rsidRDefault="008A5C11" w:rsidP="008A5C11">
      <w:r>
        <w:t>One of the key objectives of jobactive is to reduce service prescription and minimise red tape for stakeholders. While many changes were made to the model to achieve this, providers report that administrative burden in employment services continues to be high.</w:t>
      </w:r>
    </w:p>
    <w:p w14:paraId="6C73BB88" w14:textId="77777777" w:rsidR="008A5C11" w:rsidRPr="001A4DD9" w:rsidRDefault="008A5C11" w:rsidP="008A5C11">
      <w:r w:rsidRPr="00FF2DF3">
        <w:t>Analysis of time devoted to administrative requirements show</w:t>
      </w:r>
      <w:r>
        <w:t>s</w:t>
      </w:r>
      <w:r w:rsidRPr="00FF2DF3">
        <w:t xml:space="preserve"> a continued increase in time spent on administration over the JSA contract to the commencement of jobactive, with providers indicating they spent, on average, </w:t>
      </w:r>
      <w:r>
        <w:t>64.4%</w:t>
      </w:r>
      <w:r w:rsidRPr="001A4DD9">
        <w:t xml:space="preserve"> of their time on administration. Reasons for</w:t>
      </w:r>
      <w:r>
        <w:t xml:space="preserve"> providers reporting increased administrative burden might </w:t>
      </w:r>
      <w:r w:rsidRPr="001A4DD9">
        <w:t>include:</w:t>
      </w:r>
    </w:p>
    <w:p w14:paraId="2EEE2ED1" w14:textId="77777777" w:rsidR="008A5C11" w:rsidRPr="001A4DD9" w:rsidRDefault="008A5C11" w:rsidP="005D5D89">
      <w:pPr>
        <w:pStyle w:val="ListParagraph"/>
        <w:numPr>
          <w:ilvl w:val="0"/>
          <w:numId w:val="6"/>
        </w:numPr>
        <w:spacing w:before="240" w:after="0" w:line="276" w:lineRule="auto"/>
      </w:pPr>
      <w:r>
        <w:t>P</w:t>
      </w:r>
      <w:r w:rsidRPr="001A4DD9">
        <w:t>roviders</w:t>
      </w:r>
      <w:r>
        <w:t xml:space="preserve"> may be</w:t>
      </w:r>
      <w:r w:rsidRPr="001A4DD9">
        <w:t xml:space="preserve"> enter</w:t>
      </w:r>
      <w:r>
        <w:t>ing</w:t>
      </w:r>
      <w:r w:rsidRPr="001A4DD9">
        <w:t xml:space="preserve"> information into their own</w:t>
      </w:r>
      <w:r>
        <w:t>,</w:t>
      </w:r>
      <w:r w:rsidRPr="001A4DD9">
        <w:t xml:space="preserve"> or third</w:t>
      </w:r>
      <w:r>
        <w:t xml:space="preserve"> </w:t>
      </w:r>
      <w:r w:rsidRPr="001A4DD9">
        <w:t>party</w:t>
      </w:r>
      <w:r>
        <w:t>,</w:t>
      </w:r>
      <w:r w:rsidRPr="001A4DD9">
        <w:t xml:space="preserve"> IT systems as well as </w:t>
      </w:r>
      <w:r>
        <w:t>Employment Services System (</w:t>
      </w:r>
      <w:r w:rsidRPr="001A4DD9">
        <w:t>ESS</w:t>
      </w:r>
      <w:r>
        <w:t>)</w:t>
      </w:r>
      <w:r w:rsidRPr="001A4DD9">
        <w:t xml:space="preserve"> Web, resulting in some duplication of administrative tasks.</w:t>
      </w:r>
    </w:p>
    <w:p w14:paraId="0286DCAC" w14:textId="77777777" w:rsidR="008A5C11" w:rsidRPr="001A4DD9" w:rsidRDefault="008A5C11" w:rsidP="005D5D89">
      <w:pPr>
        <w:pStyle w:val="ListParagraph"/>
        <w:numPr>
          <w:ilvl w:val="0"/>
          <w:numId w:val="6"/>
        </w:numPr>
        <w:spacing w:before="240" w:after="0" w:line="276" w:lineRule="auto"/>
      </w:pPr>
      <w:r w:rsidRPr="001A4DD9">
        <w:t>The Rolling Random Sample reviews may affect providers’ vigilance with administration and collection of documentary evidence, potentially increasing administrative burden.</w:t>
      </w:r>
    </w:p>
    <w:p w14:paraId="0ACC76AC" w14:textId="77777777" w:rsidR="008A5C11" w:rsidRPr="001A4DD9" w:rsidRDefault="008A5C11" w:rsidP="005D5D89">
      <w:pPr>
        <w:pStyle w:val="ListParagraph"/>
        <w:numPr>
          <w:ilvl w:val="0"/>
          <w:numId w:val="6"/>
        </w:numPr>
        <w:spacing w:before="240" w:after="0" w:line="276" w:lineRule="auto"/>
      </w:pPr>
      <w:r w:rsidRPr="001A4DD9">
        <w:t xml:space="preserve">Since the start of jobactive, it is estimated </w:t>
      </w:r>
      <w:r>
        <w:t xml:space="preserve">that </w:t>
      </w:r>
      <w:r w:rsidRPr="001A4DD9">
        <w:t xml:space="preserve">average full-time equivalent staffing levels per site have progressively decreased </w:t>
      </w:r>
      <w:r>
        <w:t>w</w:t>
      </w:r>
      <w:r w:rsidRPr="001A4DD9">
        <w:t>hile the caseload has not changed much per site</w:t>
      </w:r>
      <w:r>
        <w:t>. T</w:t>
      </w:r>
      <w:r w:rsidRPr="001A4DD9">
        <w:t>his</w:t>
      </w:r>
      <w:r>
        <w:t xml:space="preserve"> might</w:t>
      </w:r>
      <w:r w:rsidRPr="001A4DD9">
        <w:t xml:space="preserve"> suggest an increasing administration pressure on remaining staff. Th</w:t>
      </w:r>
      <w:r>
        <w:t xml:space="preserve">e degree to which this has been </w:t>
      </w:r>
      <w:r w:rsidRPr="001A4DD9">
        <w:t>offset by move</w:t>
      </w:r>
      <w:r>
        <w:t>s</w:t>
      </w:r>
      <w:r w:rsidRPr="001A4DD9">
        <w:t xml:space="preserve"> to more centralised administration</w:t>
      </w:r>
      <w:r>
        <w:t>, particularly for larger providers,</w:t>
      </w:r>
      <w:r w:rsidRPr="001A4DD9">
        <w:t xml:space="preserve"> </w:t>
      </w:r>
      <w:r>
        <w:t>has not been established</w:t>
      </w:r>
      <w:r w:rsidRPr="001A4DD9">
        <w:t>.</w:t>
      </w:r>
    </w:p>
    <w:p w14:paraId="60F16333" w14:textId="77777777" w:rsidR="008A5C11" w:rsidRPr="001A4DD9" w:rsidRDefault="008A5C11" w:rsidP="001B605C">
      <w:pPr>
        <w:pStyle w:val="Heading2"/>
        <w:numPr>
          <w:ilvl w:val="0"/>
          <w:numId w:val="0"/>
        </w:numPr>
      </w:pPr>
      <w:bookmarkStart w:id="114" w:name="_Toc78365346"/>
      <w:bookmarkStart w:id="115" w:name="_Toc80691804"/>
      <w:bookmarkStart w:id="116" w:name="_Toc81224221"/>
      <w:bookmarkStart w:id="117" w:name="_Toc120525082"/>
      <w:r w:rsidRPr="001A4DD9">
        <w:t xml:space="preserve">Effectiveness </w:t>
      </w:r>
      <w:r>
        <w:t xml:space="preserve">and efficiency </w:t>
      </w:r>
      <w:r w:rsidRPr="00705AE8">
        <w:t>of</w:t>
      </w:r>
      <w:r w:rsidRPr="001A4DD9">
        <w:t xml:space="preserve"> jobactive</w:t>
      </w:r>
      <w:bookmarkEnd w:id="114"/>
      <w:bookmarkEnd w:id="115"/>
      <w:bookmarkEnd w:id="116"/>
      <w:bookmarkEnd w:id="117"/>
    </w:p>
    <w:p w14:paraId="27778DA3" w14:textId="77777777" w:rsidR="008A5C11" w:rsidRDefault="008A5C11" w:rsidP="001B605C">
      <w:pPr>
        <w:pStyle w:val="Heading3"/>
        <w:numPr>
          <w:ilvl w:val="0"/>
          <w:numId w:val="0"/>
        </w:numPr>
        <w:ind w:left="720" w:hanging="720"/>
      </w:pPr>
      <w:bookmarkStart w:id="118" w:name="_Toc78365347"/>
      <w:bookmarkStart w:id="119" w:name="_Toc80691805"/>
      <w:bookmarkStart w:id="120" w:name="_Toc81224222"/>
      <w:bookmarkStart w:id="121" w:name="_Toc120525083"/>
      <w:r>
        <w:t>Achieving labour market outcomes</w:t>
      </w:r>
      <w:bookmarkEnd w:id="118"/>
      <w:bookmarkEnd w:id="119"/>
      <w:bookmarkEnd w:id="120"/>
      <w:bookmarkEnd w:id="121"/>
    </w:p>
    <w:p w14:paraId="308162E8" w14:textId="77777777" w:rsidR="008A5C11" w:rsidRDefault="008A5C11" w:rsidP="008A5C11">
      <w:r>
        <w:t xml:space="preserve">The employment outcomes under jobactive are compared with those under </w:t>
      </w:r>
      <w:r w:rsidRPr="00543681">
        <w:t>JSA 2012</w:t>
      </w:r>
      <w:r w:rsidRPr="00E35EF0">
        <w:t>–</w:t>
      </w:r>
      <w:r w:rsidRPr="00CA755D">
        <w:t>2015</w:t>
      </w:r>
      <w:r>
        <w:t>. The evaluation considers exit rates from income support, reduction in income support payment rates, and exit rates from the program. Paid outcomes were not used as outcome measures as eligibility for payments was very different under the two models.</w:t>
      </w:r>
    </w:p>
    <w:p w14:paraId="6EBC3D10" w14:textId="77777777" w:rsidR="008A5C11" w:rsidRDefault="008A5C11" w:rsidP="008A5C11">
      <w:r w:rsidRPr="001A4DD9">
        <w:t xml:space="preserve">Analysis indicates that jobactive is </w:t>
      </w:r>
      <w:r>
        <w:t xml:space="preserve">somewhat </w:t>
      </w:r>
      <w:r w:rsidRPr="001A4DD9">
        <w:t>better than JSA at achieving exits from income support within one year (</w:t>
      </w:r>
      <w:r>
        <w:t>1.7</w:t>
      </w:r>
      <w:r w:rsidRPr="001A4DD9">
        <w:t xml:space="preserve"> percentage points higher overall)</w:t>
      </w:r>
      <w:r>
        <w:t xml:space="preserve">. Income support reduction for participants was also greater under jobactive </w:t>
      </w:r>
      <w:r w:rsidRPr="001A4DD9">
        <w:t>(</w:t>
      </w:r>
      <w:r>
        <w:t xml:space="preserve">2.3 </w:t>
      </w:r>
      <w:r w:rsidRPr="001A4DD9">
        <w:t xml:space="preserve">percentage points </w:t>
      </w:r>
      <w:r>
        <w:t>better ove</w:t>
      </w:r>
      <w:r w:rsidRPr="001A4DD9">
        <w:t>rall), and at maintaining those exits</w:t>
      </w:r>
      <w:r>
        <w:t xml:space="preserve">. These patterns are evident </w:t>
      </w:r>
      <w:r w:rsidRPr="001A4DD9">
        <w:t xml:space="preserve">at the overall </w:t>
      </w:r>
      <w:r>
        <w:t xml:space="preserve">program </w:t>
      </w:r>
      <w:r w:rsidRPr="001A4DD9">
        <w:t>level and for each stream.</w:t>
      </w:r>
      <w:r>
        <w:t xml:space="preserve"> For example, Stream A and B jobactive participants </w:t>
      </w:r>
      <w:r w:rsidRPr="001A4DD9">
        <w:t>had about</w:t>
      </w:r>
      <w:r>
        <w:t xml:space="preserve"> a</w:t>
      </w:r>
      <w:r w:rsidRPr="001A4DD9">
        <w:t xml:space="preserve"> one percentage point higher rate of remaining off income support after 18</w:t>
      </w:r>
      <w:r>
        <w:t xml:space="preserve"> </w:t>
      </w:r>
      <w:r w:rsidRPr="001A4DD9">
        <w:t xml:space="preserve">months compared with JSA. The effect for </w:t>
      </w:r>
      <w:r>
        <w:t>S</w:t>
      </w:r>
      <w:r w:rsidRPr="001A4DD9">
        <w:t xml:space="preserve">tream C was higher, with </w:t>
      </w:r>
      <w:r>
        <w:t>3.4</w:t>
      </w:r>
      <w:r w:rsidRPr="001A4DD9" w:rsidDel="008D1EAD">
        <w:t xml:space="preserve"> </w:t>
      </w:r>
      <w:r w:rsidRPr="001A4DD9">
        <w:t xml:space="preserve">percentage points more </w:t>
      </w:r>
      <w:r>
        <w:t>participants</w:t>
      </w:r>
      <w:r w:rsidRPr="001A4DD9">
        <w:t xml:space="preserve"> remaining off income support for 18 months compared with JSA.</w:t>
      </w:r>
    </w:p>
    <w:p w14:paraId="467F8666" w14:textId="77777777" w:rsidR="008A5C11" w:rsidRDefault="008A5C11" w:rsidP="008A5C11">
      <w:r w:rsidRPr="001A4DD9">
        <w:t xml:space="preserve">The timing of the </w:t>
      </w:r>
      <w:r w:rsidRPr="002E449F">
        <w:t xml:space="preserve">Work for the Dole </w:t>
      </w:r>
      <w:r>
        <w:t>p</w:t>
      </w:r>
      <w:r w:rsidRPr="002E449F">
        <w:t>hase</w:t>
      </w:r>
      <w:r w:rsidRPr="001A4DD9">
        <w:t xml:space="preserve"> </w:t>
      </w:r>
      <w:r>
        <w:t>in jobactive,</w:t>
      </w:r>
      <w:r>
        <w:rPr>
          <w:rStyle w:val="FootnoteReference"/>
        </w:rPr>
        <w:footnoteReference w:id="7"/>
      </w:r>
      <w:r>
        <w:t xml:space="preserve"> </w:t>
      </w:r>
      <w:r w:rsidRPr="001A4DD9">
        <w:t xml:space="preserve">had a significant effect on exit rates for </w:t>
      </w:r>
      <w:r>
        <w:t>S</w:t>
      </w:r>
      <w:r w:rsidRPr="001A4DD9">
        <w:t>tream A participants</w:t>
      </w:r>
      <w:r>
        <w:t xml:space="preserve">. Regression analysis 12 months after commencing in service indicates that </w:t>
      </w:r>
      <w:r>
        <w:lastRenderedPageBreak/>
        <w:t xml:space="preserve">Stream A participants in jobactive who were to enter the WfD phase at </w:t>
      </w:r>
      <w:r w:rsidRPr="001A4DD9">
        <w:t>six</w:t>
      </w:r>
      <w:r>
        <w:t xml:space="preserve"> </w:t>
      </w:r>
      <w:r w:rsidRPr="001A4DD9">
        <w:t>month</w:t>
      </w:r>
      <w:r>
        <w:t xml:space="preserve">s in </w:t>
      </w:r>
      <w:r w:rsidRPr="001A4DD9">
        <w:t xml:space="preserve">service </w:t>
      </w:r>
      <w:r>
        <w:t xml:space="preserve">had </w:t>
      </w:r>
      <w:r w:rsidRPr="001A4DD9">
        <w:t xml:space="preserve">exited income support </w:t>
      </w:r>
      <w:r>
        <w:t>at a rate 1.8</w:t>
      </w:r>
      <w:r w:rsidRPr="001A4DD9" w:rsidDel="008D1EAD">
        <w:t xml:space="preserve"> </w:t>
      </w:r>
      <w:r w:rsidRPr="001A4DD9">
        <w:t xml:space="preserve">percentage points higher </w:t>
      </w:r>
      <w:r>
        <w:t>than those who were entering the WfD phase in jobactive after 12 months.</w:t>
      </w:r>
      <w:r w:rsidRPr="001A4DD9">
        <w:t xml:space="preserve"> For </w:t>
      </w:r>
      <w:r>
        <w:t>S</w:t>
      </w:r>
      <w:r w:rsidRPr="001A4DD9">
        <w:t xml:space="preserve">tream B, the service track </w:t>
      </w:r>
      <w:r>
        <w:t>was less impactful at 1.4 percentage points.</w:t>
      </w:r>
      <w:r w:rsidRPr="001A4DD9">
        <w:t xml:space="preserve"> This is likely because </w:t>
      </w:r>
      <w:r>
        <w:t>S</w:t>
      </w:r>
      <w:r w:rsidRPr="001A4DD9">
        <w:t>tream B participants are further from the labour market in general and have barriers which are not likely to be overcome quickly enough to respond to any referral effect early in service.</w:t>
      </w:r>
    </w:p>
    <w:p w14:paraId="2553CD00" w14:textId="77777777" w:rsidR="008A5C11" w:rsidRDefault="008A5C11" w:rsidP="001B605C">
      <w:pPr>
        <w:pStyle w:val="Heading3"/>
        <w:numPr>
          <w:ilvl w:val="0"/>
          <w:numId w:val="0"/>
        </w:numPr>
        <w:ind w:left="720" w:hanging="720"/>
      </w:pPr>
      <w:bookmarkStart w:id="122" w:name="_Toc78365348"/>
      <w:bookmarkStart w:id="123" w:name="_Toc80691806"/>
      <w:bookmarkStart w:id="124" w:name="_Toc81224223"/>
      <w:bookmarkStart w:id="125" w:name="_Toc120525084"/>
      <w:r>
        <w:t>Efficiency</w:t>
      </w:r>
      <w:bookmarkEnd w:id="122"/>
      <w:bookmarkEnd w:id="123"/>
      <w:bookmarkEnd w:id="124"/>
      <w:bookmarkEnd w:id="125"/>
    </w:p>
    <w:p w14:paraId="1AEC3997" w14:textId="77777777" w:rsidR="008A5C11" w:rsidRDefault="008A5C11" w:rsidP="008A5C11">
      <w:r>
        <w:t xml:space="preserve">Efficiency is defined as achieving the same outcome with less input of resources. A measure of efficiency often used in evaluation is cost-effectiveness. </w:t>
      </w:r>
    </w:p>
    <w:p w14:paraId="736A1F5B" w14:textId="77777777" w:rsidR="008A5C11" w:rsidRPr="001A4DD9" w:rsidRDefault="008A5C11" w:rsidP="008A5C11">
      <w:r>
        <w:t>On the measure of program expenditure per program exit (PEPPE) jobactive was more cost effective (by around 6.2%). Overall costs for jobactive were lower than for JSA early in the contract period; however, by the second and third years jobactive was becoming slightly more costly than JSA, based on overall expenditure. This difference in overall expenditure was not substantial (by 1.4% over the first three years of the contract). The difference in these measures is a result of higher exits from jobactive in the second year of the contract, which is the base year for PEPPE calculations.</w:t>
      </w:r>
      <w:r w:rsidRPr="001A4DD9">
        <w:t xml:space="preserve"> </w:t>
      </w:r>
      <w:r>
        <w:t>The payment of education outcomes for all participants in JSA, which were not mirrored in jobactive, would be expected to result in higher program expenditure if all else were equal. The higher expenditure in jobactive, however was mainly driven by increasing expenditure on wage subsidies in jobactive over the study period</w:t>
      </w:r>
      <w:r w:rsidRPr="001A4DD9">
        <w:t xml:space="preserve"> </w:t>
      </w:r>
    </w:p>
    <w:p w14:paraId="4941ED87" w14:textId="77777777" w:rsidR="008A5C11" w:rsidRPr="001A4DD9" w:rsidRDefault="008A5C11" w:rsidP="001B605C">
      <w:pPr>
        <w:pStyle w:val="Heading2"/>
        <w:numPr>
          <w:ilvl w:val="0"/>
          <w:numId w:val="0"/>
        </w:numPr>
      </w:pPr>
      <w:bookmarkStart w:id="126" w:name="_Toc78365349"/>
      <w:bookmarkStart w:id="127" w:name="_Toc80691807"/>
      <w:bookmarkStart w:id="128" w:name="_Toc81224224"/>
      <w:bookmarkStart w:id="129" w:name="_Toc120525085"/>
      <w:r w:rsidRPr="001A4DD9">
        <w:t>Summary</w:t>
      </w:r>
      <w:bookmarkEnd w:id="126"/>
      <w:bookmarkEnd w:id="127"/>
      <w:bookmarkEnd w:id="128"/>
      <w:bookmarkEnd w:id="129"/>
    </w:p>
    <w:p w14:paraId="01423D79" w14:textId="77777777" w:rsidR="008A5C11" w:rsidRDefault="008A5C11" w:rsidP="008A5C11">
      <w:r>
        <w:t>The</w:t>
      </w:r>
      <w:r w:rsidRPr="001A4DD9">
        <w:t xml:space="preserve"> labour market outcomes achieved under jobactive were higher than those under JSA</w:t>
      </w:r>
      <w:r>
        <w:t xml:space="preserve"> and this finding persists even after controlling for the more favourable labour market conditions that existed under jobactive (1.7</w:t>
      </w:r>
      <w:r w:rsidRPr="001A4DD9">
        <w:t xml:space="preserve"> percentage points higher overall</w:t>
      </w:r>
      <w:r>
        <w:t>) and despite the more disadvantaged nature of the jobactive caseload</w:t>
      </w:r>
      <w:r w:rsidRPr="001A4DD9">
        <w:t xml:space="preserve">. </w:t>
      </w:r>
      <w:r>
        <w:t xml:space="preserve">Analysis shows that </w:t>
      </w:r>
      <w:r w:rsidRPr="001A4DD9">
        <w:t xml:space="preserve">jobactive appears to have a larger positive </w:t>
      </w:r>
      <w:r>
        <w:t xml:space="preserve">effect </w:t>
      </w:r>
      <w:r w:rsidRPr="001A4DD9">
        <w:t>for those who are less job</w:t>
      </w:r>
      <w:r>
        <w:t xml:space="preserve"> </w:t>
      </w:r>
      <w:r w:rsidRPr="001A4DD9">
        <w:t xml:space="preserve">ready (i.e. in Stream B </w:t>
      </w:r>
      <w:r>
        <w:t xml:space="preserve">(1.7%) </w:t>
      </w:r>
      <w:r w:rsidRPr="001A4DD9">
        <w:t>or C</w:t>
      </w:r>
      <w:r>
        <w:t xml:space="preserve"> (3.4%</w:t>
      </w:r>
      <w:r w:rsidRPr="001A4DD9">
        <w:t>).</w:t>
      </w:r>
    </w:p>
    <w:p w14:paraId="653CEDDF" w14:textId="77777777" w:rsidR="008A5C11" w:rsidRDefault="008A5C11" w:rsidP="008A5C11">
      <w:r w:rsidRPr="001A4DD9">
        <w:t>It is evident that the earlier timing</w:t>
      </w:r>
      <w:r>
        <w:t xml:space="preserve"> </w:t>
      </w:r>
      <w:r w:rsidRPr="001A4DD9">
        <w:t xml:space="preserve">(i.e. six months compared to 12 months service track) of undertaking </w:t>
      </w:r>
      <w:r w:rsidRPr="002E449F">
        <w:t>AAR</w:t>
      </w:r>
      <w:r>
        <w:t>s</w:t>
      </w:r>
      <w:r w:rsidRPr="001A4DD9">
        <w:t xml:space="preserve"> had a significant effect on income support exit rates for Stream A participants. This, along with the strong referral effect of AAR more generally, appears to have largely driven the overall difference in outcomes between the programs.</w:t>
      </w:r>
    </w:p>
    <w:p w14:paraId="382C7602" w14:textId="2545B50A" w:rsidR="00AB399E" w:rsidRDefault="008A5C11" w:rsidP="00AB399E">
      <w:pPr>
        <w:sectPr w:rsidR="00AB399E" w:rsidSect="00CC3540">
          <w:headerReference w:type="even" r:id="rId23"/>
          <w:headerReference w:type="default" r:id="rId24"/>
          <w:headerReference w:type="first" r:id="rId25"/>
          <w:type w:val="continuous"/>
          <w:pgSz w:w="11906" w:h="16838" w:code="9"/>
          <w:pgMar w:top="2268" w:right="1440" w:bottom="1440" w:left="1440" w:header="0" w:footer="0" w:gutter="0"/>
          <w:cols w:space="708"/>
          <w:docGrid w:linePitch="360"/>
        </w:sectPr>
      </w:pPr>
      <w:r w:rsidRPr="00EA0C71">
        <w:t xml:space="preserve">It should also be noted that as a ‘work first’ active labour market program, the major goal was to move participants from welfare to work. JSA, </w:t>
      </w:r>
      <w:r>
        <w:t>on the other hand</w:t>
      </w:r>
      <w:r w:rsidRPr="00EA0C71">
        <w:t xml:space="preserve">, was designed </w:t>
      </w:r>
      <w:r>
        <w:t>with a dual f</w:t>
      </w:r>
      <w:r w:rsidRPr="00EA0C71">
        <w:t>ocus</w:t>
      </w:r>
      <w:r>
        <w:t xml:space="preserve"> on work and </w:t>
      </w:r>
      <w:r w:rsidRPr="00EA0C71">
        <w:t>human capital development</w:t>
      </w:r>
      <w:r>
        <w:t xml:space="preserve">. For </w:t>
      </w:r>
      <w:r w:rsidRPr="00EA0C71">
        <w:t>example</w:t>
      </w:r>
      <w:r>
        <w:t>,</w:t>
      </w:r>
      <w:r w:rsidRPr="00EA0C71">
        <w:t xml:space="preserve"> </w:t>
      </w:r>
      <w:r>
        <w:t xml:space="preserve">JSA providers were paid for </w:t>
      </w:r>
      <w:r w:rsidRPr="00EA0C71">
        <w:t xml:space="preserve">education outcomes for all participants (jobactive pays providers for limited education outcomes and only for young participants). </w:t>
      </w:r>
      <w:bookmarkStart w:id="130" w:name="_Hlk70094243"/>
      <w:r w:rsidRPr="00EA0C71">
        <w:t xml:space="preserve">It </w:t>
      </w:r>
      <w:r>
        <w:t xml:space="preserve">might </w:t>
      </w:r>
      <w:r w:rsidRPr="00EA0C71">
        <w:t>therefore</w:t>
      </w:r>
      <w:r>
        <w:t xml:space="preserve"> be expected that jobactive would produce more employment outcomes (as this is the only way providers can generate income). It is also</w:t>
      </w:r>
      <w:r w:rsidRPr="00EA0C71">
        <w:t xml:space="preserve"> </w:t>
      </w:r>
      <w:r>
        <w:t>possible t</w:t>
      </w:r>
      <w:r w:rsidRPr="00EA0C71">
        <w:t xml:space="preserve">hat the </w:t>
      </w:r>
      <w:r>
        <w:t xml:space="preserve">widely acknowledged </w:t>
      </w:r>
      <w:r w:rsidRPr="00EA0C71">
        <w:t>att</w:t>
      </w:r>
      <w:r>
        <w:t>achment effect of education might</w:t>
      </w:r>
      <w:r w:rsidRPr="00EA0C71">
        <w:t xml:space="preserve"> have resulted in lower employment outcomes</w:t>
      </w:r>
      <w:r>
        <w:t xml:space="preserve"> in JSA, but greater human capital development</w:t>
      </w:r>
      <w:r w:rsidRPr="00EA0C71">
        <w:t>.</w:t>
      </w:r>
      <w:bookmarkStart w:id="131" w:name="_Toc78365320"/>
      <w:bookmarkStart w:id="132" w:name="_Toc80691778"/>
      <w:bookmarkStart w:id="133" w:name="_Toc81224195"/>
      <w:bookmarkEnd w:id="11"/>
      <w:bookmarkEnd w:id="130"/>
    </w:p>
    <w:p w14:paraId="00FA1FF6" w14:textId="2681F7EA" w:rsidR="00AB399E" w:rsidRPr="00CD31A0" w:rsidRDefault="00D63294" w:rsidP="00CD31A0">
      <w:pPr>
        <w:pStyle w:val="Heading1"/>
        <w:numPr>
          <w:ilvl w:val="0"/>
          <w:numId w:val="0"/>
        </w:numPr>
        <w:spacing w:after="720"/>
        <w:ind w:left="431" w:hanging="431"/>
        <w:rPr>
          <w:color w:val="FFFFFF" w:themeColor="background1"/>
        </w:rPr>
      </w:pPr>
      <w:bookmarkStart w:id="134" w:name="_Toc120525086"/>
      <w:r w:rsidRPr="00D63294">
        <w:rPr>
          <w:noProof/>
        </w:rPr>
        <w:lastRenderedPageBreak/>
        <w:drawing>
          <wp:anchor distT="0" distB="0" distL="114300" distR="114300" simplePos="0" relativeHeight="251660288" behindDoc="1" locked="0" layoutInCell="1" allowOverlap="1" wp14:anchorId="4AF924A4" wp14:editId="2A99864B">
            <wp:simplePos x="0" y="0"/>
            <wp:positionH relativeFrom="page">
              <wp:align>left</wp:align>
            </wp:positionH>
            <wp:positionV relativeFrom="page">
              <wp:align>top</wp:align>
            </wp:positionV>
            <wp:extent cx="7559675" cy="1676964"/>
            <wp:effectExtent l="0" t="0" r="3175" b="0"/>
            <wp:wrapNone/>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26"/>
                    <a:stretch>
                      <a:fillRect/>
                    </a:stretch>
                  </pic:blipFill>
                  <pic:spPr>
                    <a:xfrm>
                      <a:off x="0" y="0"/>
                      <a:ext cx="7559675" cy="1676964"/>
                    </a:xfrm>
                    <a:prstGeom prst="rect">
                      <a:avLst/>
                    </a:prstGeom>
                  </pic:spPr>
                </pic:pic>
              </a:graphicData>
            </a:graphic>
            <wp14:sizeRelH relativeFrom="page">
              <wp14:pctWidth>0</wp14:pctWidth>
            </wp14:sizeRelH>
            <wp14:sizeRelV relativeFrom="page">
              <wp14:pctHeight>0</wp14:pctHeight>
            </wp14:sizeRelV>
          </wp:anchor>
        </w:drawing>
      </w:r>
      <w:r w:rsidR="00AB399E" w:rsidRPr="00CD31A0">
        <w:rPr>
          <w:color w:val="FFFFFF" w:themeColor="background1"/>
        </w:rPr>
        <w:t>Departmental Response</w:t>
      </w:r>
      <w:r w:rsidR="007B0087" w:rsidRPr="00CD31A0">
        <w:rPr>
          <w:color w:val="FFFFFF" w:themeColor="background1"/>
        </w:rPr>
        <w:t xml:space="preserve"> to the evaluation findings</w:t>
      </w:r>
      <w:bookmarkEnd w:id="134"/>
    </w:p>
    <w:p w14:paraId="16A8DA37" w14:textId="4E7FBD63" w:rsidR="00AB399E" w:rsidRPr="003D54B1" w:rsidRDefault="00AB399E" w:rsidP="00F317CA">
      <w:pPr>
        <w:pStyle w:val="Heading2"/>
        <w:numPr>
          <w:ilvl w:val="0"/>
          <w:numId w:val="0"/>
        </w:numPr>
      </w:pPr>
      <w:bookmarkStart w:id="135" w:name="_Toc120525087"/>
      <w:bookmarkStart w:id="136" w:name="_Toc364946115"/>
      <w:r>
        <w:t>Design principles</w:t>
      </w:r>
      <w:bookmarkEnd w:id="135"/>
      <w:r>
        <w:t xml:space="preserve"> </w:t>
      </w:r>
    </w:p>
    <w:p w14:paraId="66C82C26" w14:textId="77777777" w:rsidR="00AB399E" w:rsidRDefault="00AB399E" w:rsidP="000574D0">
      <w:r>
        <w:rPr>
          <w:rFonts w:cstheme="minorHAnsi"/>
          <w:lang w:val="en-GB"/>
        </w:rPr>
        <w:t xml:space="preserve">The design of </w:t>
      </w:r>
      <w:r w:rsidRPr="00CF67F3">
        <w:rPr>
          <w:rFonts w:cstheme="minorHAnsi"/>
          <w:lang w:val="en-GB"/>
        </w:rPr>
        <w:t xml:space="preserve">jobactive </w:t>
      </w:r>
      <w:r>
        <w:rPr>
          <w:rFonts w:cstheme="minorHAnsi"/>
          <w:lang w:val="en-GB"/>
        </w:rPr>
        <w:t xml:space="preserve">was based on </w:t>
      </w:r>
      <w:r w:rsidRPr="00CF67F3">
        <w:rPr>
          <w:rFonts w:cstheme="minorHAnsi"/>
          <w:lang w:val="en-GB"/>
        </w:rPr>
        <w:t>the lessons learn</w:t>
      </w:r>
      <w:r>
        <w:rPr>
          <w:rFonts w:cstheme="minorHAnsi"/>
          <w:lang w:val="en-GB"/>
        </w:rPr>
        <w:t>ed</w:t>
      </w:r>
      <w:r w:rsidRPr="00CF67F3">
        <w:rPr>
          <w:rFonts w:cstheme="minorHAnsi"/>
          <w:lang w:val="en-GB"/>
        </w:rPr>
        <w:t xml:space="preserve"> through previous iterations of employment services and </w:t>
      </w:r>
      <w:r>
        <w:rPr>
          <w:rFonts w:cstheme="minorHAnsi"/>
          <w:lang w:val="en-GB"/>
        </w:rPr>
        <w:t>was</w:t>
      </w:r>
      <w:r w:rsidRPr="00CF67F3">
        <w:rPr>
          <w:rFonts w:cstheme="minorHAnsi"/>
          <w:lang w:val="en-GB"/>
        </w:rPr>
        <w:t xml:space="preserve"> </w:t>
      </w:r>
      <w:r w:rsidRPr="00AB17FC">
        <w:t xml:space="preserve">intended to better align job seeker obligations with community expectations, particularly for the long-term unemployed. </w:t>
      </w:r>
      <w:r>
        <w:t xml:space="preserve">Key features of jobactive when compared with </w:t>
      </w:r>
      <w:r>
        <w:rPr>
          <w:rFonts w:cstheme="minorHAnsi"/>
          <w:lang w:val="en-GB"/>
        </w:rPr>
        <w:t>its</w:t>
      </w:r>
      <w:r w:rsidRPr="00982322">
        <w:rPr>
          <w:rFonts w:cstheme="minorHAnsi"/>
          <w:lang w:val="en-GB"/>
        </w:rPr>
        <w:t xml:space="preserve"> predecessor, J</w:t>
      </w:r>
      <w:r>
        <w:rPr>
          <w:rFonts w:cstheme="minorHAnsi"/>
          <w:lang w:val="en-GB"/>
        </w:rPr>
        <w:t xml:space="preserve">ob </w:t>
      </w:r>
      <w:r w:rsidRPr="00982322">
        <w:rPr>
          <w:rFonts w:cstheme="minorHAnsi"/>
          <w:lang w:val="en-GB"/>
        </w:rPr>
        <w:t>S</w:t>
      </w:r>
      <w:r>
        <w:rPr>
          <w:rFonts w:cstheme="minorHAnsi"/>
          <w:lang w:val="en-GB"/>
        </w:rPr>
        <w:t xml:space="preserve">ervices </w:t>
      </w:r>
      <w:r w:rsidRPr="00982322">
        <w:rPr>
          <w:rFonts w:cstheme="minorHAnsi"/>
          <w:lang w:val="en-GB"/>
        </w:rPr>
        <w:t>A</w:t>
      </w:r>
      <w:r>
        <w:rPr>
          <w:rFonts w:cstheme="minorHAnsi"/>
          <w:lang w:val="en-GB"/>
        </w:rPr>
        <w:t>ustralia</w:t>
      </w:r>
      <w:r w:rsidRPr="00982322">
        <w:rPr>
          <w:rFonts w:cstheme="minorHAnsi"/>
          <w:lang w:val="en-GB"/>
        </w:rPr>
        <w:t xml:space="preserve">, </w:t>
      </w:r>
      <w:r>
        <w:t>include:</w:t>
      </w:r>
    </w:p>
    <w:p w14:paraId="28528DAD" w14:textId="77777777" w:rsidR="00AB399E" w:rsidRDefault="00AB399E" w:rsidP="001535D6">
      <w:pPr>
        <w:pStyle w:val="ListParagraph"/>
        <w:numPr>
          <w:ilvl w:val="0"/>
          <w:numId w:val="129"/>
        </w:numPr>
        <w:spacing w:before="60" w:after="120" w:line="276" w:lineRule="auto"/>
      </w:pPr>
      <w:r>
        <w:t>training should be linked with or lead to employment</w:t>
      </w:r>
    </w:p>
    <w:p w14:paraId="0211FC2B" w14:textId="77777777" w:rsidR="00AB399E" w:rsidRDefault="00AB399E" w:rsidP="001535D6">
      <w:pPr>
        <w:pStyle w:val="ListParagraph"/>
        <w:numPr>
          <w:ilvl w:val="0"/>
          <w:numId w:val="129"/>
        </w:numPr>
        <w:spacing w:before="60" w:after="120" w:line="276" w:lineRule="auto"/>
      </w:pPr>
      <w:r>
        <w:t>a strong ‘work first’ emphasis through 4, 12 and 26-week outcome payments that reward providers who move job seekers</w:t>
      </w:r>
      <w:r w:rsidRPr="00B94C07">
        <w:t xml:space="preserve"> </w:t>
      </w:r>
      <w:r>
        <w:t>either fully or partially off income support and into sustainable employment, while limiting access to education outcomes to only early school leavers aged 15-21 years</w:t>
      </w:r>
    </w:p>
    <w:p w14:paraId="0703BAB1" w14:textId="77777777" w:rsidR="00AB399E" w:rsidRDefault="00AB399E" w:rsidP="001535D6">
      <w:pPr>
        <w:pStyle w:val="ListParagraph"/>
        <w:numPr>
          <w:ilvl w:val="0"/>
          <w:numId w:val="129"/>
        </w:numPr>
        <w:spacing w:before="60" w:after="120" w:line="276" w:lineRule="auto"/>
      </w:pPr>
      <w:r>
        <w:t>a reduced number of service streams and increased flexibility for providers</w:t>
      </w:r>
    </w:p>
    <w:p w14:paraId="351DCD34" w14:textId="77777777" w:rsidR="00AB399E" w:rsidRDefault="00AB399E" w:rsidP="001535D6">
      <w:pPr>
        <w:pStyle w:val="ListParagraph"/>
        <w:numPr>
          <w:ilvl w:val="0"/>
          <w:numId w:val="129"/>
        </w:numPr>
        <w:spacing w:before="60" w:after="120" w:line="276" w:lineRule="auto"/>
      </w:pPr>
      <w:r>
        <w:t>an initial five-year contract, fewer employment regions, and a maximum of seven providers in each region to simplify and promote economies of scale and market stability</w:t>
      </w:r>
    </w:p>
    <w:p w14:paraId="53561780" w14:textId="77777777" w:rsidR="00AB399E" w:rsidRDefault="00AB399E" w:rsidP="001535D6">
      <w:pPr>
        <w:pStyle w:val="ListParagraph"/>
        <w:numPr>
          <w:ilvl w:val="0"/>
          <w:numId w:val="129"/>
        </w:numPr>
        <w:spacing w:before="60" w:after="120" w:line="276" w:lineRule="auto"/>
      </w:pPr>
      <w:r>
        <w:t>a strengthened program of wage subsidies.</w:t>
      </w:r>
    </w:p>
    <w:p w14:paraId="28D06F5E" w14:textId="77777777" w:rsidR="00AB399E" w:rsidRDefault="00AB399E" w:rsidP="000574D0">
      <w:pPr>
        <w:rPr>
          <w:rFonts w:cstheme="minorHAnsi"/>
          <w:lang w:val="en-GB"/>
        </w:rPr>
      </w:pPr>
      <w:r w:rsidRPr="00AB17FC">
        <w:t xml:space="preserve">In addition, jobactive </w:t>
      </w:r>
      <w:r>
        <w:t xml:space="preserve">was </w:t>
      </w:r>
      <w:r w:rsidRPr="00AB17FC">
        <w:t>subject to continuous improvement</w:t>
      </w:r>
      <w:r>
        <w:t>.</w:t>
      </w:r>
      <w:r>
        <w:rPr>
          <w:rFonts w:cstheme="minorHAnsi"/>
          <w:lang w:val="en-GB"/>
        </w:rPr>
        <w:t xml:space="preserve"> These improvements were based on feedback from a range of stakeholders including providers and peak bodies, as well as internal assessment of program performance at the time</w:t>
      </w:r>
      <w:r w:rsidRPr="00137D4B">
        <w:rPr>
          <w:rFonts w:cstheme="minorHAnsi"/>
          <w:lang w:val="en-GB"/>
        </w:rPr>
        <w:t xml:space="preserve">. </w:t>
      </w:r>
      <w:r>
        <w:rPr>
          <w:rFonts w:cstheme="minorHAnsi"/>
          <w:lang w:val="en-GB"/>
        </w:rPr>
        <w:t>Examples include:</w:t>
      </w:r>
    </w:p>
    <w:p w14:paraId="5F4D2D7B" w14:textId="77777777" w:rsidR="00AB399E" w:rsidRPr="003056DF" w:rsidRDefault="00AB399E" w:rsidP="001535D6">
      <w:pPr>
        <w:pStyle w:val="ListParagraph"/>
        <w:numPr>
          <w:ilvl w:val="0"/>
          <w:numId w:val="130"/>
        </w:numPr>
        <w:spacing w:before="60" w:after="120" w:line="276" w:lineRule="auto"/>
        <w:rPr>
          <w:rFonts w:cstheme="minorHAnsi"/>
          <w:lang w:val="en-GB"/>
        </w:rPr>
      </w:pPr>
      <w:r>
        <w:rPr>
          <w:rFonts w:cstheme="minorHAnsi"/>
          <w:lang w:val="en-GB"/>
        </w:rPr>
        <w:t>a</w:t>
      </w:r>
      <w:r w:rsidRPr="003056DF">
        <w:rPr>
          <w:rFonts w:cstheme="minorHAnsi"/>
          <w:lang w:val="en-GB"/>
        </w:rPr>
        <w:t xml:space="preserve">ligning </w:t>
      </w:r>
      <w:r>
        <w:rPr>
          <w:rFonts w:cstheme="minorHAnsi"/>
          <w:lang w:val="en-GB"/>
        </w:rPr>
        <w:t>W</w:t>
      </w:r>
      <w:r w:rsidRPr="003056DF">
        <w:rPr>
          <w:rFonts w:cstheme="minorHAnsi"/>
          <w:lang w:val="en-GB"/>
        </w:rPr>
        <w:t>ork for the Dole phase entry</w:t>
      </w:r>
      <w:r>
        <w:rPr>
          <w:rFonts w:cstheme="minorHAnsi"/>
          <w:lang w:val="en-GB"/>
        </w:rPr>
        <w:t>, so that all job seekers entered the Work for the Dole phase 12 months after commencement;</w:t>
      </w:r>
    </w:p>
    <w:p w14:paraId="2ED6BAB3" w14:textId="77777777" w:rsidR="00AB399E" w:rsidRPr="003056DF" w:rsidRDefault="00AB399E" w:rsidP="001535D6">
      <w:pPr>
        <w:pStyle w:val="ListParagraph"/>
        <w:numPr>
          <w:ilvl w:val="0"/>
          <w:numId w:val="129"/>
        </w:numPr>
        <w:spacing w:before="60" w:after="120" w:line="276" w:lineRule="auto"/>
      </w:pPr>
      <w:r>
        <w:rPr>
          <w:rFonts w:cstheme="minorHAnsi"/>
          <w:lang w:val="en-GB"/>
        </w:rPr>
        <w:t xml:space="preserve">increasing the flexibility of the Employment Fund and increasing the </w:t>
      </w:r>
      <w:r w:rsidRPr="003056DF">
        <w:t xml:space="preserve">range </w:t>
      </w:r>
      <w:r w:rsidRPr="00FE079D">
        <w:t>of</w:t>
      </w:r>
      <w:r w:rsidRPr="003056DF">
        <w:t xml:space="preserve"> </w:t>
      </w:r>
      <w:r w:rsidRPr="00FE079D">
        <w:t>goods</w:t>
      </w:r>
      <w:r w:rsidRPr="003056DF">
        <w:t xml:space="preserve"> and </w:t>
      </w:r>
      <w:r w:rsidRPr="00FE079D">
        <w:t xml:space="preserve">services a </w:t>
      </w:r>
      <w:r w:rsidRPr="003056DF">
        <w:t xml:space="preserve">provider </w:t>
      </w:r>
      <w:r>
        <w:t>could</w:t>
      </w:r>
      <w:r w:rsidRPr="003056DF">
        <w:t xml:space="preserve"> </w:t>
      </w:r>
      <w:r w:rsidRPr="00FE079D">
        <w:t>fund using the Employment</w:t>
      </w:r>
      <w:r w:rsidRPr="003056DF">
        <w:t xml:space="preserve"> </w:t>
      </w:r>
      <w:r w:rsidRPr="00FE079D">
        <w:t>Fund</w:t>
      </w:r>
      <w:r>
        <w:t>;</w:t>
      </w:r>
    </w:p>
    <w:p w14:paraId="7EC537E5" w14:textId="77777777" w:rsidR="00AB399E" w:rsidRPr="003056DF" w:rsidRDefault="00AB399E" w:rsidP="001535D6">
      <w:pPr>
        <w:pStyle w:val="ListParagraph"/>
        <w:numPr>
          <w:ilvl w:val="0"/>
          <w:numId w:val="129"/>
        </w:numPr>
        <w:spacing w:before="60" w:after="120" w:line="276" w:lineRule="auto"/>
      </w:pPr>
      <w:r>
        <w:t>i</w:t>
      </w:r>
      <w:r w:rsidRPr="003056DF">
        <w:t xml:space="preserve">mproving and </w:t>
      </w:r>
      <w:r>
        <w:t xml:space="preserve">simplifying </w:t>
      </w:r>
      <w:r w:rsidRPr="003056DF">
        <w:t xml:space="preserve">processes </w:t>
      </w:r>
      <w:r>
        <w:t>and</w:t>
      </w:r>
      <w:r w:rsidRPr="003056DF">
        <w:t xml:space="preserve"> </w:t>
      </w:r>
      <w:r w:rsidRPr="00FE079D">
        <w:t>guidelines</w:t>
      </w:r>
      <w:r>
        <w:t>;</w:t>
      </w:r>
    </w:p>
    <w:p w14:paraId="6EFE4858" w14:textId="77777777" w:rsidR="00AB399E" w:rsidRDefault="00AB399E" w:rsidP="001535D6">
      <w:pPr>
        <w:pStyle w:val="ListParagraph"/>
        <w:numPr>
          <w:ilvl w:val="0"/>
          <w:numId w:val="129"/>
        </w:numPr>
        <w:spacing w:before="60" w:after="120" w:line="276" w:lineRule="auto"/>
      </w:pPr>
      <w:r>
        <w:t>i</w:t>
      </w:r>
      <w:r w:rsidRPr="003056DF">
        <w:t xml:space="preserve">nvesting in </w:t>
      </w:r>
      <w:r w:rsidRPr="00FE079D">
        <w:t>new</w:t>
      </w:r>
      <w:r w:rsidRPr="003056DF">
        <w:t xml:space="preserve"> </w:t>
      </w:r>
      <w:r>
        <w:t>systems</w:t>
      </w:r>
      <w:r w:rsidRPr="00FE079D">
        <w:t xml:space="preserve"> </w:t>
      </w:r>
      <w:r>
        <w:t>t</w:t>
      </w:r>
      <w:r w:rsidRPr="003056DF">
        <w:t xml:space="preserve">o improve </w:t>
      </w:r>
      <w:r w:rsidRPr="00FE079D">
        <w:t>i</w:t>
      </w:r>
      <w:r>
        <w:t>nteractions</w:t>
      </w:r>
      <w:r w:rsidRPr="003056DF">
        <w:t xml:space="preserve"> with </w:t>
      </w:r>
      <w:r w:rsidRPr="00FE079D">
        <w:t>jobactive</w:t>
      </w:r>
      <w:r w:rsidRPr="003056DF">
        <w:t xml:space="preserve">, for </w:t>
      </w:r>
      <w:r w:rsidRPr="00FE079D">
        <w:t>example</w:t>
      </w:r>
      <w:r w:rsidRPr="003056DF">
        <w:t xml:space="preserve"> the </w:t>
      </w:r>
      <w:r w:rsidRPr="00FE079D">
        <w:t>Employer</w:t>
      </w:r>
      <w:r w:rsidRPr="003056DF">
        <w:t xml:space="preserve"> </w:t>
      </w:r>
      <w:r w:rsidRPr="00FE079D">
        <w:t>jobactive</w:t>
      </w:r>
      <w:r w:rsidRPr="003056DF">
        <w:t xml:space="preserve"> app</w:t>
      </w:r>
      <w:r>
        <w:t>;</w:t>
      </w:r>
    </w:p>
    <w:p w14:paraId="2C2A576C" w14:textId="77777777" w:rsidR="00AB399E" w:rsidRPr="00D16844" w:rsidRDefault="00AB399E" w:rsidP="001535D6">
      <w:pPr>
        <w:pStyle w:val="ListParagraph"/>
        <w:numPr>
          <w:ilvl w:val="0"/>
          <w:numId w:val="129"/>
        </w:numPr>
        <w:spacing w:before="60" w:after="120" w:line="276" w:lineRule="auto"/>
      </w:pPr>
      <w:r w:rsidRPr="00FE079D">
        <w:t>trialling</w:t>
      </w:r>
      <w:r w:rsidRPr="003056DF">
        <w:t xml:space="preserve"> innovative new ideas, such as </w:t>
      </w:r>
      <w:r>
        <w:t xml:space="preserve">the Regional </w:t>
      </w:r>
      <w:r w:rsidRPr="00D16844">
        <w:t xml:space="preserve">Employment Trials. </w:t>
      </w:r>
    </w:p>
    <w:p w14:paraId="6F68A306" w14:textId="77777777" w:rsidR="00AB399E" w:rsidRPr="00D16844" w:rsidRDefault="00AB399E" w:rsidP="000574D0">
      <w:pPr>
        <w:spacing w:after="0"/>
        <w:rPr>
          <w:color w:val="000000"/>
        </w:rPr>
      </w:pPr>
      <w:r w:rsidRPr="00D16844">
        <w:t xml:space="preserve">Changes were also made to the system of sanctions for job seekers who do not comply with their mutual obligations. The introduction of the Targeted Compliance Framework in July 2018 shifted the application of lasting penalties so that they would not usually apply until a sixth failure without a valid reason. Under the previous Job Seeker Compliance Framework, which operated from 2009 to 2018 (with various modifications), penalties could apply for a first failure. The Targeted Compliance Framework also increased the value of lasting financial penalties for those assessed as persistently and deliberately failing to meet their requirements. </w:t>
      </w:r>
      <w:r w:rsidRPr="00D16844">
        <w:rPr>
          <w:color w:val="000000"/>
        </w:rPr>
        <w:t xml:space="preserve">In the first year of the Targeted Compliance Framework’s implementation, penalty numbers reduced by 90 per cent compared to the previous year, and engagement with requirements increased. </w:t>
      </w:r>
    </w:p>
    <w:p w14:paraId="1C430063" w14:textId="77777777" w:rsidR="00AB399E" w:rsidRPr="00D16844" w:rsidRDefault="00AB399E" w:rsidP="000574D0">
      <w:pPr>
        <w:spacing w:after="0"/>
        <w:rPr>
          <w:color w:val="000000"/>
        </w:rPr>
      </w:pPr>
    </w:p>
    <w:p w14:paraId="51729C52" w14:textId="77777777" w:rsidR="00AB399E" w:rsidRDefault="00AB399E" w:rsidP="000330BC">
      <w:pPr>
        <w:rPr>
          <w:color w:val="000000"/>
        </w:rPr>
      </w:pPr>
      <w:r w:rsidRPr="00D16844">
        <w:rPr>
          <w:color w:val="000000"/>
        </w:rPr>
        <w:t xml:space="preserve">However, the introduction of the Targeted Compliance Framework increased the number of payment suspensions by 79 per cent.  Although only around 14 per cent of payment suspensions actually </w:t>
      </w:r>
      <w:r w:rsidRPr="00D16844">
        <w:rPr>
          <w:color w:val="000000"/>
        </w:rPr>
        <w:lastRenderedPageBreak/>
        <w:t>result in any delay in payment, stakeholders raised concerns about the impact</w:t>
      </w:r>
      <w:r>
        <w:rPr>
          <w:color w:val="000000"/>
        </w:rPr>
        <w:t xml:space="preserve"> on vulnerable job seekers and a number of changes to payment suspension arrangements were introduced: </w:t>
      </w:r>
    </w:p>
    <w:p w14:paraId="34E3E522" w14:textId="77777777" w:rsidR="00AB399E" w:rsidRPr="00430109" w:rsidRDefault="00AB399E" w:rsidP="001535D6">
      <w:pPr>
        <w:pStyle w:val="ListParagraph"/>
        <w:numPr>
          <w:ilvl w:val="1"/>
          <w:numId w:val="132"/>
        </w:numPr>
        <w:spacing w:after="0" w:line="276" w:lineRule="auto"/>
        <w:ind w:left="709"/>
        <w:rPr>
          <w:color w:val="000000"/>
        </w:rPr>
      </w:pPr>
      <w:r>
        <w:rPr>
          <w:color w:val="000000"/>
        </w:rPr>
        <w:t xml:space="preserve">From 28 September 2020, payment suspensions could be ended where a person provided a valid </w:t>
      </w:r>
      <w:r w:rsidRPr="00430109">
        <w:rPr>
          <w:color w:val="000000"/>
        </w:rPr>
        <w:t>reason for not meeting a requirement (previously they were required to re-engage with their requirements before their suspension ended</w:t>
      </w:r>
      <w:r w:rsidRPr="00430109">
        <w:t>)</w:t>
      </w:r>
      <w:r>
        <w:t>; and</w:t>
      </w:r>
    </w:p>
    <w:p w14:paraId="25DA200C" w14:textId="77777777" w:rsidR="00AB399E" w:rsidRPr="001A656E" w:rsidRDefault="00AB399E" w:rsidP="001535D6">
      <w:pPr>
        <w:pStyle w:val="ListParagraph"/>
        <w:numPr>
          <w:ilvl w:val="0"/>
          <w:numId w:val="129"/>
        </w:numPr>
        <w:spacing w:before="60" w:after="120" w:line="276" w:lineRule="auto"/>
      </w:pPr>
      <w:r w:rsidRPr="000330BC">
        <w:t xml:space="preserve">From 7 December 2020, payment suspensions were delayed by two business days after a failure, allowing job seekers opportunity </w:t>
      </w:r>
      <w:r w:rsidRPr="001A656E">
        <w:t xml:space="preserve">to contact their provider to discuss and, if required, address the failure to avoid having their payment suspended. Over the period 1 July 2021 to 30 June 2022, this has led to a 34.4 per cent reduction in suspensions (801,178 fewer) in jobactive, however 1,530,954 payment suspensions still occurred over this period. </w:t>
      </w:r>
    </w:p>
    <w:p w14:paraId="3C0C25E8" w14:textId="77777777" w:rsidR="00AB399E" w:rsidRPr="00255C46" w:rsidRDefault="00AB399E" w:rsidP="000574D0">
      <w:r w:rsidRPr="001A656E">
        <w:t>Various adjustments to jobactive were also implemented in response to COVID-19 in 2020 to ensure that services were in a position to help people into jobs in demand while continuing to assist the most vulnerable job seekers at this difficult time. Changes</w:t>
      </w:r>
      <w:r w:rsidRPr="00255C46">
        <w:t xml:space="preserve"> included:</w:t>
      </w:r>
    </w:p>
    <w:p w14:paraId="3916FBF0" w14:textId="77777777" w:rsidR="00AB399E" w:rsidRDefault="00AB399E" w:rsidP="001535D6">
      <w:pPr>
        <w:pStyle w:val="ListParagraph"/>
        <w:numPr>
          <w:ilvl w:val="0"/>
          <w:numId w:val="129"/>
        </w:numPr>
        <w:spacing w:before="60" w:after="120" w:line="276" w:lineRule="auto"/>
      </w:pPr>
      <w:r w:rsidRPr="00EC290F">
        <w:t>Lifting (and subsequent reinstatement) of mutual obligation requirements during the pandemic, in line with public health orders</w:t>
      </w:r>
      <w:r>
        <w:t>;</w:t>
      </w:r>
    </w:p>
    <w:p w14:paraId="41CC0B0B" w14:textId="77777777" w:rsidR="00AB399E" w:rsidRPr="003056DF" w:rsidRDefault="00AB399E" w:rsidP="001535D6">
      <w:pPr>
        <w:pStyle w:val="ListParagraph"/>
        <w:numPr>
          <w:ilvl w:val="0"/>
          <w:numId w:val="129"/>
        </w:numPr>
        <w:spacing w:before="60" w:after="120" w:line="276" w:lineRule="auto"/>
      </w:pPr>
      <w:r>
        <w:t>Encouraging job seekers to upskill or reskill by allowing more flexibility to count study or training towards their mutual obligation requirements;</w:t>
      </w:r>
    </w:p>
    <w:p w14:paraId="4BD06B34" w14:textId="77777777" w:rsidR="00AB399E" w:rsidRPr="00EC290F" w:rsidRDefault="00AB399E" w:rsidP="001535D6">
      <w:pPr>
        <w:pStyle w:val="ListParagraph"/>
        <w:numPr>
          <w:ilvl w:val="0"/>
          <w:numId w:val="129"/>
        </w:numPr>
        <w:spacing w:before="60" w:after="120" w:line="276" w:lineRule="auto"/>
      </w:pPr>
      <w:r>
        <w:t xml:space="preserve">Utilising Online Employment Services and streamlining registration and referral processes to </w:t>
      </w:r>
      <w:r w:rsidRPr="00EC290F">
        <w:t>manage the substantial influx of job seekers onto job seeker payments.</w:t>
      </w:r>
      <w:r>
        <w:t xml:space="preserve"> This was supported by e</w:t>
      </w:r>
      <w:r w:rsidRPr="00EC290F">
        <w:t>xpanding Online Employment Services to all of the most job-ready job seekers so that they can effectively and efficiently self-manage their return to employment</w:t>
      </w:r>
      <w:r>
        <w:t>; and</w:t>
      </w:r>
    </w:p>
    <w:p w14:paraId="15AD8B4D" w14:textId="77777777" w:rsidR="00AB399E" w:rsidRDefault="00AB399E" w:rsidP="001535D6">
      <w:pPr>
        <w:pStyle w:val="ListParagraph"/>
        <w:numPr>
          <w:ilvl w:val="0"/>
          <w:numId w:val="129"/>
        </w:numPr>
        <w:spacing w:before="60" w:after="120" w:line="276" w:lineRule="auto"/>
      </w:pPr>
      <w:r>
        <w:t xml:space="preserve">Temporarily allowing job seekers in Stream A to have funding credited to the Employment Fund upon commencement (rather than after 13 weeks). </w:t>
      </w:r>
    </w:p>
    <w:p w14:paraId="3DC5C18B" w14:textId="77777777" w:rsidR="00AB399E" w:rsidRPr="00FE079D" w:rsidRDefault="00AB399E" w:rsidP="009C57B4">
      <w:pPr>
        <w:rPr>
          <w:rFonts w:cstheme="minorHAnsi"/>
          <w:lang w:val="en-GB"/>
        </w:rPr>
      </w:pPr>
      <w:r w:rsidRPr="00F87311">
        <w:rPr>
          <w:rFonts w:cstheme="minorHAnsi"/>
          <w:lang w:val="en-GB"/>
        </w:rPr>
        <w:t>Evidence from evaluations of J</w:t>
      </w:r>
      <w:r>
        <w:rPr>
          <w:rFonts w:cstheme="minorHAnsi"/>
          <w:lang w:val="en-GB"/>
        </w:rPr>
        <w:t xml:space="preserve">ob </w:t>
      </w:r>
      <w:r w:rsidRPr="00F87311">
        <w:rPr>
          <w:rFonts w:cstheme="minorHAnsi"/>
          <w:lang w:val="en-GB"/>
        </w:rPr>
        <w:t>S</w:t>
      </w:r>
      <w:r>
        <w:rPr>
          <w:rFonts w:cstheme="minorHAnsi"/>
          <w:lang w:val="en-GB"/>
        </w:rPr>
        <w:t xml:space="preserve">ervices </w:t>
      </w:r>
      <w:r w:rsidRPr="00F87311">
        <w:rPr>
          <w:rFonts w:cstheme="minorHAnsi"/>
          <w:lang w:val="en-GB"/>
        </w:rPr>
        <w:t>A</w:t>
      </w:r>
      <w:r>
        <w:rPr>
          <w:rFonts w:cstheme="minorHAnsi"/>
          <w:lang w:val="en-GB"/>
        </w:rPr>
        <w:t>ustralia</w:t>
      </w:r>
      <w:r w:rsidRPr="00F87311">
        <w:rPr>
          <w:rFonts w:cstheme="minorHAnsi"/>
          <w:lang w:val="en-GB"/>
        </w:rPr>
        <w:t xml:space="preserve"> showed that specialised services targeting key difficult-to-place cohorts were effective. </w:t>
      </w:r>
      <w:r>
        <w:rPr>
          <w:rFonts w:cstheme="minorHAnsi"/>
          <w:lang w:val="en-GB"/>
        </w:rPr>
        <w:t xml:space="preserve">This led to the introduction of </w:t>
      </w:r>
      <w:r w:rsidRPr="00F87311">
        <w:rPr>
          <w:rFonts w:cstheme="minorHAnsi"/>
          <w:lang w:val="en-GB"/>
        </w:rPr>
        <w:t>specialised assistance alongside jobactive to support job readiness including</w:t>
      </w:r>
      <w:r>
        <w:rPr>
          <w:rFonts w:cstheme="minorHAnsi"/>
          <w:lang w:val="en-GB"/>
        </w:rPr>
        <w:t xml:space="preserve"> the youth specialist service Transition to Work, and the mature age-focussed Career Transition Assistance program.</w:t>
      </w:r>
    </w:p>
    <w:p w14:paraId="669ED0A7" w14:textId="77777777" w:rsidR="00AB399E" w:rsidRDefault="00AB399E" w:rsidP="00AB399E">
      <w:pPr>
        <w:pStyle w:val="Heading2"/>
        <w:numPr>
          <w:ilvl w:val="0"/>
          <w:numId w:val="0"/>
        </w:numPr>
      </w:pPr>
      <w:bookmarkStart w:id="137" w:name="_Toc120525088"/>
      <w:r>
        <w:t>Performance of jobactive</w:t>
      </w:r>
      <w:bookmarkEnd w:id="137"/>
    </w:p>
    <w:p w14:paraId="75B78ABB" w14:textId="77777777" w:rsidR="00AB399E" w:rsidRDefault="00AB399E" w:rsidP="000574D0">
      <w:r>
        <w:t xml:space="preserve">The Evaluation of jobactive Report presents evidence on the effectiveness of the program during its first several years of operation, capturing outcomes from interventions and servicing in this period. </w:t>
      </w:r>
    </w:p>
    <w:p w14:paraId="1D520FA3" w14:textId="77777777" w:rsidR="00AB399E" w:rsidRDefault="00AB399E" w:rsidP="000574D0">
      <w:pPr>
        <w:rPr>
          <w:rFonts w:cstheme="minorHAnsi"/>
        </w:rPr>
      </w:pPr>
      <w:r>
        <w:t>The evaluation’s findings show that j</w:t>
      </w:r>
      <w:r>
        <w:rPr>
          <w:rFonts w:cstheme="minorHAnsi"/>
        </w:rPr>
        <w:t>obactive policy settings encouraged providers to focus on employment outcomes of at least 26 weeks’ duration, which enabled job seekers to reduce their reliance on income support.</w:t>
      </w:r>
      <w:r>
        <w:t xml:space="preserve"> D</w:t>
      </w:r>
      <w:r w:rsidRPr="004B55BE">
        <w:t xml:space="preserve">espite </w:t>
      </w:r>
      <w:r>
        <w:t xml:space="preserve">jobactive’s </w:t>
      </w:r>
      <w:r w:rsidRPr="004B55BE">
        <w:t>emphasis on ‘</w:t>
      </w:r>
      <w:r>
        <w:t>work</w:t>
      </w:r>
      <w:r w:rsidRPr="004B55BE">
        <w:t xml:space="preserve"> first’, the</w:t>
      </w:r>
      <w:r>
        <w:t xml:space="preserve"> evaluation found </w:t>
      </w:r>
      <w:r w:rsidRPr="004B55BE">
        <w:t xml:space="preserve">evidence that a substantial amount of training/education occurred in jobactive and that it was closely linked to jobs. </w:t>
      </w:r>
      <w:r w:rsidRPr="00B8231A">
        <w:rPr>
          <w:rFonts w:cstheme="minorHAnsi"/>
        </w:rPr>
        <w:t xml:space="preserve">jobactive </w:t>
      </w:r>
      <w:r>
        <w:rPr>
          <w:rFonts w:cstheme="minorHAnsi"/>
        </w:rPr>
        <w:t xml:space="preserve">also </w:t>
      </w:r>
      <w:r w:rsidRPr="00B8231A">
        <w:rPr>
          <w:rFonts w:cstheme="minorHAnsi"/>
        </w:rPr>
        <w:t>improved job seekers’ engagement as measured by at</w:t>
      </w:r>
      <w:r>
        <w:rPr>
          <w:rFonts w:cstheme="minorHAnsi"/>
        </w:rPr>
        <w:t>tendance at appointments and re</w:t>
      </w:r>
      <w:r w:rsidRPr="00B8231A">
        <w:rPr>
          <w:rFonts w:cstheme="minorHAnsi"/>
        </w:rPr>
        <w:t xml:space="preserve">connection to services after missing an appointment. </w:t>
      </w:r>
    </w:p>
    <w:p w14:paraId="702EA2AC" w14:textId="77777777" w:rsidR="00AB399E" w:rsidRDefault="00AB399E" w:rsidP="000F0854">
      <w:r>
        <w:t xml:space="preserve">The Evaluation of jobactive Report finds that wage subsidies had a substantial positive effect on whether participants achieved a 26-week employment outcome </w:t>
      </w:r>
      <w:r w:rsidRPr="00F065F6">
        <w:t>and increased the likelihood that participant</w:t>
      </w:r>
      <w:r>
        <w:t>s</w:t>
      </w:r>
      <w:r w:rsidRPr="00F065F6">
        <w:t xml:space="preserve"> </w:t>
      </w:r>
      <w:r>
        <w:t xml:space="preserve">reduced their reliance </w:t>
      </w:r>
      <w:r w:rsidRPr="00F065F6">
        <w:t>on income support 12 months after starting a job</w:t>
      </w:r>
      <w:r>
        <w:t xml:space="preserve">. The use of a wage subsidy increased the probability of achieving a 26-week outcome for the most disadvantaged </w:t>
      </w:r>
      <w:r>
        <w:lastRenderedPageBreak/>
        <w:t xml:space="preserve">(Stream C) job seekers by over 50 per cent. However, many providers still felt the wage subsidy process was administratively burdensome, and providers’ use of wage subsidies was not always well-targeted. </w:t>
      </w:r>
    </w:p>
    <w:p w14:paraId="4823A51B" w14:textId="77777777" w:rsidR="00AB399E" w:rsidRDefault="00AB399E" w:rsidP="000574D0">
      <w:r>
        <w:t xml:space="preserve">The department notes the evaluation’s findings that addressing participant barriers to employment was a challenge under the jobactive model. While jobactive was more effective at achieving income support exits and reducing income support dependency than Job Services Australia 2012-2015, providers considered that the changes to the payment model resulted in a less holistic service for participants. </w:t>
      </w:r>
      <w:r w:rsidRPr="007218B0">
        <w:t xml:space="preserve">There was </w:t>
      </w:r>
      <w:r>
        <w:t xml:space="preserve">also </w:t>
      </w:r>
      <w:r w:rsidRPr="007218B0">
        <w:t>little evidence that job plans were tailored to the individual participants</w:t>
      </w:r>
      <w:r>
        <w:t>. F</w:t>
      </w:r>
      <w:r w:rsidRPr="007218B0">
        <w:t>or example, the default setting of 20 job searches a month were often not changed.</w:t>
      </w:r>
    </w:p>
    <w:p w14:paraId="1A81EA22" w14:textId="77777777" w:rsidR="00AB399E" w:rsidRDefault="00AB399E" w:rsidP="000574D0">
      <w:pPr>
        <w:keepNext/>
        <w:widowControl w:val="0"/>
        <w:spacing w:after="0"/>
        <w:rPr>
          <w:rFonts w:cstheme="minorHAnsi"/>
        </w:rPr>
      </w:pPr>
      <w:r>
        <w:rPr>
          <w:rFonts w:cstheme="minorHAnsi"/>
        </w:rPr>
        <w:t>Achieving reductions in</w:t>
      </w:r>
      <w:r w:rsidRPr="004E0F98">
        <w:rPr>
          <w:rFonts w:cstheme="minorHAnsi"/>
        </w:rPr>
        <w:t xml:space="preserve"> </w:t>
      </w:r>
      <w:r>
        <w:rPr>
          <w:rFonts w:cstheme="minorHAnsi"/>
        </w:rPr>
        <w:t>the regulatory compliance burden associated with</w:t>
      </w:r>
      <w:r w:rsidRPr="004E0F98">
        <w:rPr>
          <w:rFonts w:cstheme="minorHAnsi"/>
        </w:rPr>
        <w:t xml:space="preserve"> employment services</w:t>
      </w:r>
      <w:r>
        <w:rPr>
          <w:rFonts w:cstheme="minorHAnsi"/>
        </w:rPr>
        <w:t>,</w:t>
      </w:r>
      <w:r w:rsidRPr="004E0F98">
        <w:rPr>
          <w:rFonts w:cstheme="minorHAnsi"/>
        </w:rPr>
        <w:t xml:space="preserve"> whil</w:t>
      </w:r>
      <w:r>
        <w:rPr>
          <w:rFonts w:cstheme="minorHAnsi"/>
        </w:rPr>
        <w:t>e</w:t>
      </w:r>
      <w:r w:rsidRPr="004E0F98">
        <w:rPr>
          <w:rFonts w:cstheme="minorHAnsi"/>
        </w:rPr>
        <w:t xml:space="preserve"> ensuring providers and job seekers remain accountable</w:t>
      </w:r>
      <w:r>
        <w:rPr>
          <w:rFonts w:cstheme="minorHAnsi"/>
        </w:rPr>
        <w:t>,</w:t>
      </w:r>
      <w:r w:rsidRPr="004E0F98">
        <w:rPr>
          <w:rFonts w:cstheme="minorHAnsi"/>
        </w:rPr>
        <w:t xml:space="preserve"> has been a consiste</w:t>
      </w:r>
      <w:r>
        <w:rPr>
          <w:rFonts w:cstheme="minorHAnsi"/>
        </w:rPr>
        <w:t xml:space="preserve">nt challenge. The department notes the evaluation’s findings that attempts to reduce regulatory costs in the jobactive model may not have been effective. </w:t>
      </w:r>
    </w:p>
    <w:p w14:paraId="04FFCE5B" w14:textId="77777777" w:rsidR="00AB399E" w:rsidRPr="000574D0" w:rsidRDefault="00AB399E" w:rsidP="00AB399E">
      <w:pPr>
        <w:pStyle w:val="Heading3"/>
        <w:numPr>
          <w:ilvl w:val="0"/>
          <w:numId w:val="0"/>
        </w:numPr>
      </w:pPr>
      <w:bookmarkStart w:id="138" w:name="_Toc120525089"/>
      <w:r w:rsidRPr="000574D0">
        <w:t>jobactive context</w:t>
      </w:r>
      <w:bookmarkEnd w:id="138"/>
    </w:p>
    <w:p w14:paraId="649C2EC8" w14:textId="77777777" w:rsidR="00AB399E" w:rsidRPr="00312A19" w:rsidRDefault="00AB399E" w:rsidP="00AD0CA9">
      <w:pPr>
        <w:pStyle w:val="StandardText"/>
        <w:numPr>
          <w:ilvl w:val="0"/>
          <w:numId w:val="0"/>
        </w:numPr>
        <w:tabs>
          <w:tab w:val="left" w:pos="720"/>
        </w:tabs>
        <w:spacing w:line="276" w:lineRule="auto"/>
      </w:pPr>
      <w:r w:rsidRPr="00312A19">
        <w:t>Labour market conditions have a clear influence on the performance of employment services programs</w:t>
      </w:r>
      <w:r>
        <w:t xml:space="preserve"> </w:t>
      </w:r>
      <w:r w:rsidRPr="00312A19">
        <w:t xml:space="preserve">and should be taken into account in any evaluation process. </w:t>
      </w:r>
      <w:r w:rsidRPr="004A79CF">
        <w:t>Australia’s mainstream employment service, jobactive, commenced on 1 July 2015 and operated until June 2022.</w:t>
      </w:r>
      <w:r>
        <w:t xml:space="preserve"> During the pre-pandemic period of the jobactive contract (July 2015 to March 2020), </w:t>
      </w:r>
      <w:r w:rsidRPr="00312A19">
        <w:t xml:space="preserve">the Australian labour market was performing </w:t>
      </w:r>
      <w:r>
        <w:t xml:space="preserve">relatively </w:t>
      </w:r>
      <w:r w:rsidRPr="00312A19">
        <w:t>well</w:t>
      </w:r>
      <w:r>
        <w:t>,</w:t>
      </w:r>
      <w:r w:rsidRPr="00312A19">
        <w:t xml:space="preserve"> with key indicators consistent with growth. For example, </w:t>
      </w:r>
      <w:r>
        <w:t>over this period</w:t>
      </w:r>
      <w:r w:rsidRPr="00312A19">
        <w:t xml:space="preserve">, employment rose by </w:t>
      </w:r>
      <w:r>
        <w:t>1,240,100</w:t>
      </w:r>
      <w:r w:rsidRPr="00312A19">
        <w:t xml:space="preserve"> (or </w:t>
      </w:r>
      <w:r>
        <w:t>10.5</w:t>
      </w:r>
      <w:r w:rsidRPr="00312A19">
        <w:t xml:space="preserve"> per cent) while unemployment fell by </w:t>
      </w:r>
      <w:r>
        <w:t>66,300</w:t>
      </w:r>
      <w:r w:rsidRPr="00312A19">
        <w:t xml:space="preserve"> (or </w:t>
      </w:r>
      <w:r>
        <w:t>8.4</w:t>
      </w:r>
      <w:r w:rsidRPr="00312A19">
        <w:t xml:space="preserve"> per cent). Against this backdrop, the unemployment rate declined, from 6.3 per cent in July 2015, to </w:t>
      </w:r>
      <w:r>
        <w:t>5.2</w:t>
      </w:r>
      <w:r w:rsidRPr="00312A19">
        <w:t xml:space="preserve"> per cent in March 2020. Over the same period, the participation rate increased by 0.8 percentage points to stand at 65.9 per cent in March 2020.</w:t>
      </w:r>
    </w:p>
    <w:p w14:paraId="56BB918F" w14:textId="77777777" w:rsidR="00AB399E" w:rsidRPr="00312A19" w:rsidRDefault="00AB399E" w:rsidP="00AD0CA9">
      <w:pPr>
        <w:pStyle w:val="StandardText"/>
        <w:numPr>
          <w:ilvl w:val="0"/>
          <w:numId w:val="0"/>
        </w:numPr>
        <w:tabs>
          <w:tab w:val="left" w:pos="720"/>
        </w:tabs>
        <w:spacing w:line="276" w:lineRule="auto"/>
      </w:pPr>
      <w:r w:rsidRPr="00312A19">
        <w:t xml:space="preserve">The onset of the COVID-19 pandemic, however, had a profound impact on the Australian labour market, with employment falling sharply, by </w:t>
      </w:r>
      <w:r>
        <w:t>877,200</w:t>
      </w:r>
      <w:r w:rsidRPr="00312A19">
        <w:t xml:space="preserve"> (or </w:t>
      </w:r>
      <w:r>
        <w:t>6.7</w:t>
      </w:r>
      <w:r w:rsidRPr="00312A19">
        <w:t xml:space="preserve"> per cent) between March 2020 (when Australia recorded its 100</w:t>
      </w:r>
      <w:r w:rsidRPr="00312A19">
        <w:rPr>
          <w:vertAlign w:val="superscript"/>
        </w:rPr>
        <w:t>th</w:t>
      </w:r>
      <w:r w:rsidRPr="00312A19">
        <w:t xml:space="preserve"> case of COVID-19) and the trough in May 2020. </w:t>
      </w:r>
    </w:p>
    <w:p w14:paraId="74CC1228" w14:textId="77777777" w:rsidR="00AB399E" w:rsidRPr="00312A19" w:rsidRDefault="00AB399E" w:rsidP="00AD0CA9">
      <w:pPr>
        <w:pStyle w:val="StandardText"/>
        <w:numPr>
          <w:ilvl w:val="0"/>
          <w:numId w:val="0"/>
        </w:numPr>
        <w:tabs>
          <w:tab w:val="left" w:pos="720"/>
        </w:tabs>
        <w:spacing w:line="276" w:lineRule="auto"/>
      </w:pPr>
      <w:r w:rsidRPr="00312A19">
        <w:t xml:space="preserve">The initial shutdown in non-essential services and trading restrictions also resulted in </w:t>
      </w:r>
      <w:r>
        <w:t>677,800</w:t>
      </w:r>
      <w:r w:rsidRPr="00312A19">
        <w:t xml:space="preserve"> people leaving the labour force between March 2020 and May 2020, pushing the participation rate down by 3.3 percentage points, to 62.6 per cent in May 2020. While the unemployment rate rose from </w:t>
      </w:r>
      <w:r>
        <w:t>5.2</w:t>
      </w:r>
      <w:r w:rsidRPr="00312A19">
        <w:t xml:space="preserve"> per cent in March 2020, to 7.0 per cent in May 2020, the significant decline in employment did not translate into a similar increase in unemployment at that time, due to the large number of people who left the labour force over the period.</w:t>
      </w:r>
    </w:p>
    <w:p w14:paraId="53E1885C" w14:textId="77777777" w:rsidR="00AB399E" w:rsidRPr="004A79CF" w:rsidRDefault="00AB399E" w:rsidP="00AD0CA9">
      <w:pPr>
        <w:pStyle w:val="StandardText"/>
        <w:numPr>
          <w:ilvl w:val="0"/>
          <w:numId w:val="0"/>
        </w:numPr>
        <w:tabs>
          <w:tab w:val="left" w:pos="720"/>
        </w:tabs>
        <w:spacing w:line="276" w:lineRule="auto"/>
      </w:pPr>
      <w:r w:rsidRPr="004A79CF">
        <w:t>Reflecting the shift in pandemic response from one of suppression to a low transmission strategy made possible by increasing rates of vaccination, employment rebounded strongly (up by 935,400 or 7.7 per cent) between May 2020 and March 2021, and by June 2022 was 597,100 above the level recorded in March 2020.</w:t>
      </w:r>
    </w:p>
    <w:p w14:paraId="0E3906C5" w14:textId="77777777" w:rsidR="00AB399E" w:rsidRPr="004A79CF" w:rsidRDefault="00AB399E" w:rsidP="00AD0CA9">
      <w:pPr>
        <w:pStyle w:val="StandardText"/>
        <w:numPr>
          <w:ilvl w:val="0"/>
          <w:numId w:val="0"/>
        </w:numPr>
        <w:tabs>
          <w:tab w:val="left" w:pos="720"/>
        </w:tabs>
        <w:spacing w:line="276" w:lineRule="auto"/>
      </w:pPr>
      <w:r w:rsidRPr="004A79CF">
        <w:t>Against this backdrop, the unemployment rate has halved from 7.0 per cent in May 2020, to 3.5 per cent in June 2022, 1.7 percentage points lower than the 5.2 per cent recorded in March 2020. This equates to 493,900 unemployed persons in June 2022, which is 225,500 below the level recorded in March 2020.</w:t>
      </w:r>
    </w:p>
    <w:p w14:paraId="3CC562C6" w14:textId="77777777" w:rsidR="00AB399E" w:rsidRPr="004A79CF" w:rsidRDefault="00AB399E" w:rsidP="00AD0CA9">
      <w:pPr>
        <w:pStyle w:val="StandardText"/>
        <w:numPr>
          <w:ilvl w:val="0"/>
          <w:numId w:val="0"/>
        </w:numPr>
        <w:tabs>
          <w:tab w:val="left" w:pos="720"/>
        </w:tabs>
        <w:spacing w:line="276" w:lineRule="auto"/>
      </w:pPr>
      <w:r w:rsidRPr="004A79CF">
        <w:lastRenderedPageBreak/>
        <w:t>The low transmission strategy supported the reopening of the economy which</w:t>
      </w:r>
      <w:r>
        <w:t xml:space="preserve"> </w:t>
      </w:r>
      <w:r w:rsidRPr="004A79CF">
        <w:t>buoyed consumer and business confidence</w:t>
      </w:r>
      <w:r>
        <w:t>,</w:t>
      </w:r>
      <w:r w:rsidRPr="004A79CF">
        <w:t xml:space="preserve"> with the labour force increasing by 1,049,400 between May 2020 and June 2022, pushing the participation rate up by 4.2 percentage points, to 66.8 per cent in June 2022.</w:t>
      </w:r>
      <w:r w:rsidRPr="004A79CF">
        <w:rPr>
          <w:rStyle w:val="FootnoteReference"/>
        </w:rPr>
        <w:footnoteReference w:id="8"/>
      </w:r>
      <w:r w:rsidRPr="004A79CF">
        <w:t xml:space="preserve"> </w:t>
      </w:r>
    </w:p>
    <w:p w14:paraId="7B6B0A09" w14:textId="77777777" w:rsidR="00AB399E" w:rsidRPr="004A79CF" w:rsidRDefault="00AB399E" w:rsidP="00AD0CA9">
      <w:r w:rsidRPr="004A79CF">
        <w:t xml:space="preserve">Over the </w:t>
      </w:r>
      <w:r>
        <w:t xml:space="preserve">jobactive </w:t>
      </w:r>
      <w:r w:rsidRPr="004A79CF">
        <w:t>contract period (July 2015– June 2022) there were nearly 3.7 million commencements in jobactive services. Between 1 July 2015 and 30 June 2022, jobactive achieved more than 2,386,223 job placements and 779,701 employment outcomes lasting six months or more.</w:t>
      </w:r>
      <w:r w:rsidRPr="004A79CF">
        <w:rPr>
          <w:rFonts w:cstheme="minorHAnsi"/>
        </w:rPr>
        <w:t xml:space="preserve"> </w:t>
      </w:r>
    </w:p>
    <w:p w14:paraId="546CFFBE" w14:textId="77777777" w:rsidR="00AB399E" w:rsidRDefault="00AB399E" w:rsidP="00AD0CA9">
      <w:r>
        <w:rPr>
          <w:rFonts w:cstheme="minorHAnsi"/>
          <w:lang w:val="en-GB"/>
        </w:rPr>
        <w:t xml:space="preserve">With an estimated administered cost of around </w:t>
      </w:r>
      <w:r w:rsidRPr="00895E62">
        <w:rPr>
          <w:rFonts w:cstheme="minorHAnsi"/>
        </w:rPr>
        <w:t>$10.3 billion</w:t>
      </w:r>
      <w:r>
        <w:rPr>
          <w:rFonts w:cstheme="minorHAnsi"/>
        </w:rPr>
        <w:t xml:space="preserve"> over the seven-year period (1 July 2015 to 30 June 2022), jobactive contracted </w:t>
      </w:r>
      <w:r w:rsidRPr="003253BD">
        <w:rPr>
          <w:rFonts w:cstheme="minorHAnsi"/>
        </w:rPr>
        <w:t>40</w:t>
      </w:r>
      <w:r>
        <w:rPr>
          <w:rFonts w:cstheme="minorHAnsi"/>
        </w:rPr>
        <w:t> </w:t>
      </w:r>
      <w:r w:rsidRPr="00CF67F3">
        <w:rPr>
          <w:rFonts w:cstheme="minorHAnsi"/>
        </w:rPr>
        <w:t>companies and not-for-profit organisations</w:t>
      </w:r>
      <w:r>
        <w:rPr>
          <w:rFonts w:cstheme="minorHAnsi"/>
        </w:rPr>
        <w:t xml:space="preserve"> to provide</w:t>
      </w:r>
      <w:r w:rsidRPr="00CF67F3">
        <w:rPr>
          <w:rFonts w:cstheme="minorHAnsi"/>
        </w:rPr>
        <w:t xml:space="preserve"> employment services in </w:t>
      </w:r>
      <w:r>
        <w:rPr>
          <w:rFonts w:cstheme="minorHAnsi"/>
        </w:rPr>
        <w:t>around</w:t>
      </w:r>
      <w:r w:rsidRPr="00CF67F3">
        <w:rPr>
          <w:rFonts w:cstheme="minorHAnsi"/>
        </w:rPr>
        <w:t xml:space="preserve"> 1700 locations, spread across 51 employment regions.</w:t>
      </w:r>
    </w:p>
    <w:p w14:paraId="749BFB41" w14:textId="77777777" w:rsidR="00AB399E" w:rsidRDefault="00AB399E" w:rsidP="00AB399E">
      <w:pPr>
        <w:pStyle w:val="Heading2"/>
        <w:numPr>
          <w:ilvl w:val="0"/>
          <w:numId w:val="0"/>
        </w:numPr>
      </w:pPr>
      <w:bookmarkStart w:id="139" w:name="_Toc120525090"/>
      <w:r>
        <w:t>Workforce Australia</w:t>
      </w:r>
      <w:bookmarkEnd w:id="139"/>
      <w:r>
        <w:t xml:space="preserve"> </w:t>
      </w:r>
    </w:p>
    <w:p w14:paraId="1F02E7A6" w14:textId="77777777" w:rsidR="00AB399E" w:rsidRPr="00FA3F1A" w:rsidRDefault="00AB399E" w:rsidP="000574D0">
      <w:pPr>
        <w:rPr>
          <w:rFonts w:eastAsia="Times New Roman"/>
          <w:b/>
          <w:bCs/>
          <w:lang w:val="en" w:eastAsia="en-AU"/>
        </w:rPr>
      </w:pPr>
      <w:r>
        <w:t xml:space="preserve">The Evaluation of jobactive Report shows that jobactive was, to a large degree, an improvement on its predecessor model, but that there </w:t>
      </w:r>
      <w:r w:rsidRPr="007035BB">
        <w:t xml:space="preserve">is room for </w:t>
      </w:r>
      <w:r>
        <w:t xml:space="preserve">further </w:t>
      </w:r>
      <w:r w:rsidRPr="007035BB">
        <w:t>improvement</w:t>
      </w:r>
      <w:r>
        <w:t>. Several improvements have been made as part of the new model, Workforce Australia. The new model commenced in</w:t>
      </w:r>
      <w:r w:rsidRPr="007035BB">
        <w:t xml:space="preserve"> July 2022</w:t>
      </w:r>
      <w:r>
        <w:t xml:space="preserve"> and aims to </w:t>
      </w:r>
      <w:r w:rsidRPr="007035BB">
        <w:t xml:space="preserve">deliver better services to job seekers and employers. </w:t>
      </w:r>
    </w:p>
    <w:p w14:paraId="4D7D88AC" w14:textId="77777777" w:rsidR="00AB399E" w:rsidRPr="00AB399E" w:rsidRDefault="00AB399E" w:rsidP="00AB399E">
      <w:pPr>
        <w:pStyle w:val="Heading3"/>
        <w:numPr>
          <w:ilvl w:val="0"/>
          <w:numId w:val="0"/>
        </w:numPr>
      </w:pPr>
      <w:bookmarkStart w:id="140" w:name="_Toc120525091"/>
      <w:r w:rsidRPr="00AB399E">
        <w:t>Development process for Workforce Australia</w:t>
      </w:r>
      <w:bookmarkEnd w:id="140"/>
    </w:p>
    <w:p w14:paraId="63F0FF41" w14:textId="77777777" w:rsidR="00AB399E" w:rsidRDefault="00AB399E" w:rsidP="00FA3F1A">
      <w:pPr>
        <w:spacing w:after="40"/>
        <w:rPr>
          <w:rFonts w:ascii="Calibri" w:eastAsia="Calibri" w:hAnsi="Calibri" w:cs="Calibri"/>
        </w:rPr>
      </w:pPr>
      <w:r>
        <w:rPr>
          <w:rFonts w:ascii="Calibri" w:eastAsia="Calibri" w:hAnsi="Calibri" w:cs="Calibri"/>
        </w:rPr>
        <w:t>The d</w:t>
      </w:r>
      <w:r w:rsidRPr="001320D7">
        <w:rPr>
          <w:rFonts w:ascii="Calibri" w:eastAsia="Calibri" w:hAnsi="Calibri" w:cs="Calibri"/>
        </w:rPr>
        <w:t xml:space="preserve">evelopment of Workforce Australia (previously referred to as the New Employment Services Model) was informed by </w:t>
      </w:r>
      <w:r>
        <w:rPr>
          <w:rFonts w:ascii="Calibri" w:eastAsia="Calibri" w:hAnsi="Calibri" w:cs="Calibri"/>
        </w:rPr>
        <w:t xml:space="preserve">the jobactive evaluation, as well as </w:t>
      </w:r>
      <w:r w:rsidRPr="001320D7">
        <w:rPr>
          <w:rFonts w:ascii="Calibri" w:eastAsia="Calibri" w:hAnsi="Calibri" w:cs="Calibri"/>
        </w:rPr>
        <w:t xml:space="preserve">recommendations from the Employment Services Expert Advisory Panel and </w:t>
      </w:r>
      <w:r>
        <w:t xml:space="preserve">refined through learnings from the New Employment Services Trial (NEST), Online Employment Services Trial (OEST), other trials and </w:t>
      </w:r>
      <w:r w:rsidRPr="001320D7">
        <w:rPr>
          <w:rFonts w:ascii="Calibri" w:eastAsia="Calibri" w:hAnsi="Calibri" w:cs="Calibri"/>
        </w:rPr>
        <w:t>public consultations.</w:t>
      </w:r>
    </w:p>
    <w:p w14:paraId="2F7D5979" w14:textId="77777777" w:rsidR="00AB399E" w:rsidRPr="00AA2383" w:rsidRDefault="00AB399E" w:rsidP="001320D7">
      <w:pPr>
        <w:spacing w:before="240" w:after="40"/>
        <w:rPr>
          <w:rFonts w:ascii="Calibri" w:eastAsia="Calibri" w:hAnsi="Calibri" w:cs="Calibri"/>
        </w:rPr>
      </w:pPr>
      <w:r w:rsidRPr="001320D7">
        <w:rPr>
          <w:rFonts w:ascii="Calibri" w:eastAsia="Calibri" w:hAnsi="Calibri" w:cs="Calibri"/>
        </w:rPr>
        <w:t>The Employment Services Expert Advisory Panel</w:t>
      </w:r>
      <w:r>
        <w:rPr>
          <w:rFonts w:ascii="Calibri" w:eastAsia="Calibri" w:hAnsi="Calibri" w:cs="Calibri"/>
        </w:rPr>
        <w:t>’s</w:t>
      </w:r>
      <w:r w:rsidRPr="001320D7">
        <w:rPr>
          <w:rFonts w:ascii="Calibri" w:eastAsia="Calibri" w:hAnsi="Calibri" w:cs="Calibri"/>
        </w:rPr>
        <w:t xml:space="preserve"> report, ‘</w:t>
      </w:r>
      <w:r w:rsidRPr="001320D7">
        <w:rPr>
          <w:rFonts w:ascii="Calibri" w:eastAsia="Calibri" w:hAnsi="Calibri" w:cs="Calibri"/>
          <w:i/>
          <w:iCs/>
        </w:rPr>
        <w:t>I Want to Work</w:t>
      </w:r>
      <w:r w:rsidRPr="001320D7">
        <w:rPr>
          <w:rFonts w:ascii="Calibri" w:eastAsia="Calibri" w:hAnsi="Calibri" w:cs="Calibri"/>
        </w:rPr>
        <w:t>’</w:t>
      </w:r>
      <w:r>
        <w:rPr>
          <w:rFonts w:ascii="Calibri" w:eastAsia="Calibri" w:hAnsi="Calibri" w:cs="Calibri"/>
        </w:rPr>
        <w:t>,</w:t>
      </w:r>
      <w:r w:rsidRPr="001320D7">
        <w:rPr>
          <w:rFonts w:ascii="Calibri" w:eastAsia="Calibri" w:hAnsi="Calibri" w:cs="Calibri"/>
        </w:rPr>
        <w:t xml:space="preserve"> was delivered to government in 2018</w:t>
      </w:r>
      <w:r>
        <w:rPr>
          <w:rFonts w:ascii="Calibri" w:eastAsia="Calibri" w:hAnsi="Calibri" w:cs="Calibri"/>
        </w:rPr>
        <w:t xml:space="preserve"> and</w:t>
      </w:r>
      <w:r w:rsidRPr="001320D7">
        <w:rPr>
          <w:rFonts w:ascii="Calibri" w:eastAsia="Calibri" w:hAnsi="Calibri" w:cs="Calibri"/>
        </w:rPr>
        <w:t xml:space="preserve"> made 11 recommendations on potential areas of reform for a future model of employment services</w:t>
      </w:r>
      <w:r w:rsidRPr="00AA2383">
        <w:rPr>
          <w:rFonts w:ascii="Calibri" w:eastAsia="Calibri" w:hAnsi="Calibri" w:cs="Calibri"/>
        </w:rPr>
        <w:t>. The government implemented all of the recommendations of the panel’s report. For example, the panel recommended to make employment services more user friendly, more personalised and to ensure more help for those who need it. Workforce Australia was developed through extensive consultation, based on user-centred design principles, and includes a number of policy changes, such as cohort-specific servicing, and new provider payments, to increase investment in disadvantaged job seekers.</w:t>
      </w:r>
    </w:p>
    <w:p w14:paraId="76DE5045" w14:textId="77777777" w:rsidR="00AB399E" w:rsidRDefault="00AB399E" w:rsidP="001320D7">
      <w:pPr>
        <w:spacing w:before="240" w:after="40"/>
        <w:rPr>
          <w:lang w:val="en" w:eastAsia="en-AU"/>
        </w:rPr>
      </w:pPr>
      <w:r w:rsidRPr="004B299C">
        <w:rPr>
          <w:lang w:val="en" w:eastAsia="en-AU"/>
        </w:rPr>
        <w:t xml:space="preserve">Key elements of Workforce Australia were </w:t>
      </w:r>
      <w:r w:rsidRPr="004B299C">
        <w:t xml:space="preserve">trialled as part of the NEST </w:t>
      </w:r>
      <w:r w:rsidRPr="004B299C">
        <w:rPr>
          <w:lang w:val="en" w:eastAsia="en-AU"/>
        </w:rPr>
        <w:t>in Adelaide South and the Mid North Coast of New South Wales,</w:t>
      </w:r>
      <w:r w:rsidRPr="004B299C">
        <w:rPr>
          <w:rFonts w:cstheme="minorHAnsi"/>
          <w:lang w:val="en-GB"/>
        </w:rPr>
        <w:t xml:space="preserve"> from 1 July 2019 to 30 June 2022</w:t>
      </w:r>
      <w:r w:rsidRPr="004B299C">
        <w:rPr>
          <w:lang w:val="en" w:eastAsia="en-AU"/>
        </w:rPr>
        <w:t>. The Trial utilised user-centred design and an iterative approach to test and refine policy settings prior to them being rolled out nationally.</w:t>
      </w:r>
      <w:r w:rsidRPr="00F73669">
        <w:rPr>
          <w:lang w:val="en" w:eastAsia="en-AU"/>
        </w:rPr>
        <w:t xml:space="preserve"> </w:t>
      </w:r>
    </w:p>
    <w:p w14:paraId="49BA54B0" w14:textId="77777777" w:rsidR="00AB399E" w:rsidRPr="00AB399E" w:rsidRDefault="00AB399E" w:rsidP="00AB399E">
      <w:pPr>
        <w:pStyle w:val="Heading3"/>
        <w:numPr>
          <w:ilvl w:val="0"/>
          <w:numId w:val="0"/>
        </w:numPr>
      </w:pPr>
      <w:bookmarkStart w:id="141" w:name="_Toc120525092"/>
      <w:r w:rsidRPr="00AB399E">
        <w:t>About Workforce Australia</w:t>
      </w:r>
      <w:bookmarkEnd w:id="141"/>
    </w:p>
    <w:p w14:paraId="0C4FB3E4" w14:textId="77777777" w:rsidR="00AB399E" w:rsidRPr="00507E7A" w:rsidRDefault="00AB399E" w:rsidP="00993665">
      <w:r w:rsidRPr="00507E7A">
        <w:t xml:space="preserve">The new model features two main services - Workforce Australia Online and Workforce Australia Services. Job seekers who are job ready and capable of self-managing online via a digital employment services platform are placed into Workforce Australia Online. This platform offers a range of information and tools to users to prepare for and search for jobs. Users can also access a phone- and web-based Digital Services Contact Centre for assistance. The platform seeks to cut red tape for users </w:t>
      </w:r>
      <w:r w:rsidRPr="00507E7A">
        <w:lastRenderedPageBreak/>
        <w:t>of employment services. Eligible job seekers also have access to additional support such as career coaching, employability skills training and relocation assistance.</w:t>
      </w:r>
    </w:p>
    <w:p w14:paraId="68B4DE09" w14:textId="77777777" w:rsidR="00AB399E" w:rsidRPr="00993665" w:rsidRDefault="00AB399E" w:rsidP="00FA3F1A">
      <w:r w:rsidRPr="00507E7A">
        <w:t xml:space="preserve">Job seekers at higher risk of long-term unemployment enter into Workforce Australia Services, delivered by a network of providers. </w:t>
      </w:r>
      <w:r w:rsidRPr="000330BC">
        <w:t>Providers are expected to deliver</w:t>
      </w:r>
      <w:r w:rsidRPr="00507E7A">
        <w:t xml:space="preserve"> individually tailored case management, </w:t>
      </w:r>
      <w:r>
        <w:t xml:space="preserve">which includes providing </w:t>
      </w:r>
      <w:r w:rsidRPr="000330BC">
        <w:t xml:space="preserve">assistance to </w:t>
      </w:r>
      <w:r w:rsidRPr="00507E7A">
        <w:t>build job readiness, organis</w:t>
      </w:r>
      <w:r>
        <w:t>ing</w:t>
      </w:r>
      <w:r w:rsidRPr="00507E7A">
        <w:t xml:space="preserve"> training and education, and connect</w:t>
      </w:r>
      <w:r>
        <w:t>ing individuals</w:t>
      </w:r>
      <w:r w:rsidRPr="00507E7A">
        <w:t xml:space="preserve"> with complementary services, work experience and job opportunities. </w:t>
      </w:r>
      <w:r w:rsidRPr="00945372">
        <w:t xml:space="preserve">This </w:t>
      </w:r>
      <w:r>
        <w:t xml:space="preserve">also </w:t>
      </w:r>
      <w:r w:rsidRPr="00945372">
        <w:t xml:space="preserve">includes </w:t>
      </w:r>
      <w:r>
        <w:t xml:space="preserve">cohort-specific servicing for </w:t>
      </w:r>
      <w:r w:rsidRPr="00945372">
        <w:t>refugees, indigenous Australians, ex-offenders and individuals from culturally and linguistically diverse (CALD) backgrounds.</w:t>
      </w:r>
      <w:r>
        <w:t xml:space="preserve"> </w:t>
      </w:r>
      <w:r w:rsidRPr="00507E7A">
        <w:t>Job seekers in Workforce Australia Services also have access to the digital platform.</w:t>
      </w:r>
    </w:p>
    <w:p w14:paraId="7DB6DF8D" w14:textId="77777777" w:rsidR="00AB399E" w:rsidRPr="00AB399E" w:rsidRDefault="00AB399E" w:rsidP="00AB399E">
      <w:pPr>
        <w:pStyle w:val="Heading3"/>
        <w:numPr>
          <w:ilvl w:val="0"/>
          <w:numId w:val="0"/>
        </w:numPr>
      </w:pPr>
      <w:bookmarkStart w:id="142" w:name="_Toc120525093"/>
      <w:r w:rsidRPr="00AB399E">
        <w:t>Improvements made as part of Workforce Australia</w:t>
      </w:r>
      <w:bookmarkEnd w:id="142"/>
      <w:r w:rsidRPr="00AB399E">
        <w:t xml:space="preserve"> </w:t>
      </w:r>
    </w:p>
    <w:p w14:paraId="6BAB0DB8" w14:textId="77777777" w:rsidR="00AB399E" w:rsidRDefault="00AB399E" w:rsidP="00993665">
      <w:bookmarkStart w:id="143" w:name="_Hlk112229172"/>
      <w:r>
        <w:t xml:space="preserve">Unlike jobactive, Workforce Australia does not take the ‘work first’ approach, which aims to move individuals into employment as quickly as possible. </w:t>
      </w:r>
      <w:r w:rsidRPr="00945372">
        <w:t>Workforce Australia</w:t>
      </w:r>
      <w:r>
        <w:t xml:space="preserve">’s aim is to focus </w:t>
      </w:r>
      <w:r w:rsidRPr="00945372">
        <w:t xml:space="preserve">providers on investing in individuals that are the hardest to place in jobs, so they can be best placed to build their skills and capabilities </w:t>
      </w:r>
      <w:r>
        <w:t>and progress</w:t>
      </w:r>
      <w:r w:rsidRPr="00945372">
        <w:t xml:space="preserve"> to employment.</w:t>
      </w:r>
    </w:p>
    <w:p w14:paraId="1C3A4275" w14:textId="77777777" w:rsidR="00AB399E" w:rsidRPr="00507E7A" w:rsidRDefault="00AB399E" w:rsidP="00993665">
      <w:r>
        <w:t xml:space="preserve">Workforce Australia also seeks to improve systemic issues in employment services, such as precarious employment, underservicing of disadvantaged job seekers, system complexity, and low engagement by employers. These issues have been addressed through allowing more job-ready individuals to self-manage through the digital platform, introducing new provider payment and licensing systems to drive desired provider behaviour, and greater supports for employers to engage with employment services.  </w:t>
      </w:r>
    </w:p>
    <w:p w14:paraId="02144AAA" w14:textId="77777777" w:rsidR="00AB399E" w:rsidRPr="00F73669" w:rsidRDefault="00AB399E" w:rsidP="000574D0">
      <w:r>
        <w:t xml:space="preserve">Workforce Australia retains many aspects of the job seeker </w:t>
      </w:r>
      <w:r w:rsidRPr="00507E7A">
        <w:t>assessment framework, which aims to refer job seekers to the service best suited to them.</w:t>
      </w:r>
      <w:r>
        <w:t xml:space="preserve"> In addition, there are a</w:t>
      </w:r>
      <w:r w:rsidRPr="00507E7A">
        <w:t xml:space="preserve"> series of safeguards </w:t>
      </w:r>
      <w:r>
        <w:t>to</w:t>
      </w:r>
      <w:r w:rsidRPr="000330BC">
        <w:t xml:space="preserve"> help </w:t>
      </w:r>
      <w:r w:rsidRPr="00507E7A">
        <w:t>ensure job seekers who may have difficulties self-managing online are identified and directed to the right service. This includes</w:t>
      </w:r>
      <w:r w:rsidRPr="00F73669">
        <w:t xml:space="preserve"> </w:t>
      </w:r>
      <w:r>
        <w:t>Workforce Australia Online</w:t>
      </w:r>
      <w:r w:rsidRPr="00F73669">
        <w:t xml:space="preserve"> participants being able to move </w:t>
      </w:r>
      <w:r>
        <w:t xml:space="preserve">into Workforce Australia Services for provider servicing at any </w:t>
      </w:r>
      <w:r w:rsidRPr="00F73669">
        <w:t>time.</w:t>
      </w:r>
    </w:p>
    <w:bookmarkEnd w:id="143"/>
    <w:p w14:paraId="5F810C29" w14:textId="77777777" w:rsidR="00AB399E" w:rsidRPr="00F73669" w:rsidRDefault="00AB399E" w:rsidP="000574D0">
      <w:r w:rsidRPr="00F73669">
        <w:t xml:space="preserve">A new Points Based Activation System (PBAS) </w:t>
      </w:r>
      <w:r>
        <w:t>is intended to deliver</w:t>
      </w:r>
      <w:r w:rsidRPr="00F73669">
        <w:t xml:space="preserve"> a more flexible approach for job seekers to manage and meet their mutual obligation requirements. Job search remain</w:t>
      </w:r>
      <w:r>
        <w:t>s</w:t>
      </w:r>
      <w:r w:rsidRPr="00F73669">
        <w:t xml:space="preserve"> a core element, though job seekers have greater </w:t>
      </w:r>
      <w:r>
        <w:t xml:space="preserve">ability </w:t>
      </w:r>
      <w:r w:rsidRPr="00F73669">
        <w:t xml:space="preserve">to determine and access a range of activities on their pathway to employment. </w:t>
      </w:r>
    </w:p>
    <w:p w14:paraId="74BC67C5" w14:textId="77777777" w:rsidR="00AB399E" w:rsidRPr="00F73669" w:rsidRDefault="00AB399E" w:rsidP="000574D0">
      <w:r w:rsidRPr="00F73669">
        <w:t>The new model include</w:t>
      </w:r>
      <w:r>
        <w:t>s</w:t>
      </w:r>
      <w:r w:rsidRPr="00F73669">
        <w:t xml:space="preserve"> a new licensing system for </w:t>
      </w:r>
      <w:r>
        <w:t>Workforce Australia s</w:t>
      </w:r>
      <w:r w:rsidRPr="00F73669">
        <w:t xml:space="preserve">ervice providers that </w:t>
      </w:r>
      <w:r>
        <w:t>aims</w:t>
      </w:r>
      <w:r w:rsidRPr="00F73669">
        <w:t xml:space="preserve"> to drive quality outcomes for job seekers and employers while cutting red tape across the procurement process. Regular licence extensions for higher performing providers will remove the need for them to re</w:t>
      </w:r>
      <w:r>
        <w:t>-</w:t>
      </w:r>
      <w:r w:rsidRPr="00F73669">
        <w:t xml:space="preserve">tender for government business every few years. </w:t>
      </w:r>
      <w:r w:rsidRPr="00DD18E8">
        <w:t>In certain locations there will be specialist providers to deliver personalised services to cohorts including culturally and linguistically diverse, Indigenous Australians, ex-offenders, and refugees.</w:t>
      </w:r>
    </w:p>
    <w:p w14:paraId="7AE5F077" w14:textId="77777777" w:rsidR="00AB399E" w:rsidRPr="00F73669" w:rsidRDefault="00AB399E" w:rsidP="000574D0">
      <w:r w:rsidRPr="00F73669">
        <w:t xml:space="preserve">A new performance management framework and payment structure for providers </w:t>
      </w:r>
      <w:r>
        <w:t>was also</w:t>
      </w:r>
      <w:r w:rsidRPr="00F73669">
        <w:t xml:space="preserve"> introduced </w:t>
      </w:r>
      <w:r>
        <w:t>in Workforce Australia</w:t>
      </w:r>
      <w:r w:rsidRPr="00F73669">
        <w:t xml:space="preserve">. With an expectation of smaller caseloads, providers </w:t>
      </w:r>
      <w:r>
        <w:t xml:space="preserve">are </w:t>
      </w:r>
      <w:r w:rsidRPr="00F73669">
        <w:t>incentivised to offer more intensive and personalised servicing to each job seeker. Upfront engagement payments</w:t>
      </w:r>
      <w:r>
        <w:t xml:space="preserve"> are intended to</w:t>
      </w:r>
      <w:r w:rsidRPr="00F73669">
        <w:t xml:space="preserve"> support early intervention, and progress payments </w:t>
      </w:r>
      <w:r>
        <w:t xml:space="preserve">are intended to </w:t>
      </w:r>
      <w:r w:rsidRPr="00F73669">
        <w:t xml:space="preserve">recognise the investments made to move job seekers along a pathway to work. </w:t>
      </w:r>
      <w:r w:rsidRPr="00F73669">
        <w:lastRenderedPageBreak/>
        <w:t>Employment outcomes remain a critical component of both the payment and performance framework.</w:t>
      </w:r>
    </w:p>
    <w:p w14:paraId="624707D4" w14:textId="77777777" w:rsidR="00AB399E" w:rsidRPr="00F73669" w:rsidRDefault="00AB399E" w:rsidP="000574D0">
      <w:r w:rsidRPr="00F73669">
        <w:t>The new model enable</w:t>
      </w:r>
      <w:r>
        <w:t>s</w:t>
      </w:r>
      <w:r w:rsidRPr="00F73669">
        <w:t xml:space="preserve"> employers to recruit job seekers directly through the digital platform (including advertising vacancies, screening and shortlisting applicants) as well through </w:t>
      </w:r>
      <w:r>
        <w:t>Workforce Australia s</w:t>
      </w:r>
      <w:r w:rsidRPr="00F73669">
        <w:t>ervice providers (who connect them with suitable recruits from their caseloads, along with a range of supports such as training and equipment).</w:t>
      </w:r>
      <w:r>
        <w:t xml:space="preserve">The new model also includes additional services, such as Workforce Specialists and Employment Liaison Officers, offering employers tailored solutions to their workforce needs. </w:t>
      </w:r>
    </w:p>
    <w:p w14:paraId="5A0440EE" w14:textId="77777777" w:rsidR="00AB399E" w:rsidRPr="002436B1" w:rsidRDefault="00AB399E" w:rsidP="00AB399E">
      <w:pPr>
        <w:pStyle w:val="Heading2"/>
        <w:numPr>
          <w:ilvl w:val="0"/>
          <w:numId w:val="0"/>
        </w:numPr>
      </w:pPr>
      <w:bookmarkStart w:id="144" w:name="_Toc120525094"/>
      <w:r w:rsidRPr="002436B1">
        <w:t>Conclusion</w:t>
      </w:r>
      <w:bookmarkEnd w:id="144"/>
    </w:p>
    <w:p w14:paraId="703BE065" w14:textId="77777777" w:rsidR="00AB399E" w:rsidRDefault="00AB399E" w:rsidP="00AA2383">
      <w:pPr>
        <w:widowControl w:val="0"/>
        <w:sectPr w:rsidR="00AB399E" w:rsidSect="00EC6A53">
          <w:headerReference w:type="even" r:id="rId27"/>
          <w:headerReference w:type="default" r:id="rId28"/>
          <w:footerReference w:type="even" r:id="rId29"/>
          <w:footerReference w:type="default" r:id="rId30"/>
          <w:headerReference w:type="first" r:id="rId31"/>
          <w:footerReference w:type="first" r:id="rId32"/>
          <w:type w:val="continuous"/>
          <w:pgSz w:w="11906" w:h="16838"/>
          <w:pgMar w:top="1418" w:right="1418" w:bottom="1418" w:left="1418" w:header="0" w:footer="709" w:gutter="0"/>
          <w:cols w:space="708"/>
          <w:titlePg/>
          <w:docGrid w:linePitch="360"/>
        </w:sectPr>
      </w:pPr>
      <w:r w:rsidRPr="004E0F98">
        <w:rPr>
          <w:rFonts w:ascii="Calibri" w:hAnsi="Calibri" w:cs="Calibri"/>
          <w:color w:val="000000" w:themeColor="text1"/>
        </w:rPr>
        <w:t>The jobactive contract expire</w:t>
      </w:r>
      <w:r>
        <w:rPr>
          <w:rFonts w:ascii="Calibri" w:hAnsi="Calibri" w:cs="Calibri"/>
          <w:color w:val="000000" w:themeColor="text1"/>
        </w:rPr>
        <w:t>d</w:t>
      </w:r>
      <w:r w:rsidRPr="004E0F98">
        <w:rPr>
          <w:rFonts w:ascii="Calibri" w:hAnsi="Calibri" w:cs="Calibri"/>
          <w:color w:val="000000" w:themeColor="text1"/>
        </w:rPr>
        <w:t xml:space="preserve"> in June 202</w:t>
      </w:r>
      <w:r>
        <w:rPr>
          <w:rFonts w:ascii="Calibri" w:hAnsi="Calibri" w:cs="Calibri"/>
          <w:color w:val="000000" w:themeColor="text1"/>
        </w:rPr>
        <w:t>2</w:t>
      </w:r>
      <w:r w:rsidRPr="004E0F98">
        <w:rPr>
          <w:rFonts w:ascii="Calibri" w:hAnsi="Calibri" w:cs="Calibri"/>
          <w:color w:val="000000" w:themeColor="text1"/>
        </w:rPr>
        <w:t xml:space="preserve">. </w:t>
      </w:r>
      <w:r>
        <w:rPr>
          <w:rFonts w:ascii="Calibri" w:hAnsi="Calibri" w:cs="Calibri"/>
          <w:color w:val="000000" w:themeColor="text1"/>
        </w:rPr>
        <w:t>Evidence from program monitoring data suggests that policy changes made under jobactive helped to achieve more sustainable employment outcomes for job seekers. The department will continue to monitor outcomes</w:t>
      </w:r>
      <w:bookmarkEnd w:id="136"/>
      <w:r>
        <w:rPr>
          <w:rFonts w:ascii="Calibri" w:hAnsi="Calibri" w:cs="Calibri"/>
          <w:color w:val="000000" w:themeColor="text1"/>
        </w:rPr>
        <w:t xml:space="preserve"> in the</w:t>
      </w:r>
      <w:r>
        <w:t xml:space="preserve"> Workforce Australia model. </w:t>
      </w:r>
    </w:p>
    <w:p w14:paraId="09E4FDED" w14:textId="55E603EB" w:rsidR="005A3BB6" w:rsidRDefault="005A3BB6" w:rsidP="001B605C">
      <w:pPr>
        <w:pStyle w:val="Heading1"/>
        <w:numPr>
          <w:ilvl w:val="0"/>
          <w:numId w:val="0"/>
        </w:numPr>
        <w:ind w:left="432" w:hanging="432"/>
      </w:pPr>
      <w:bookmarkStart w:id="145" w:name="_Toc120525095"/>
      <w:r>
        <w:lastRenderedPageBreak/>
        <w:t>List of acronyms</w:t>
      </w:r>
      <w:bookmarkEnd w:id="131"/>
      <w:bookmarkEnd w:id="132"/>
      <w:bookmarkEnd w:id="133"/>
      <w:bookmarkEnd w:id="145"/>
    </w:p>
    <w:tbl>
      <w:tblPr>
        <w:tblW w:w="89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00" w:firstRow="0" w:lastRow="0" w:firstColumn="0" w:lastColumn="0" w:noHBand="0" w:noVBand="0"/>
      </w:tblPr>
      <w:tblGrid>
        <w:gridCol w:w="2410"/>
        <w:gridCol w:w="6533"/>
      </w:tblGrid>
      <w:tr w:rsidR="005A3BB6" w:rsidRPr="000A248D" w14:paraId="125DCEE2" w14:textId="77777777" w:rsidTr="000F644C">
        <w:trPr>
          <w:trHeight w:hRule="exact" w:val="397"/>
          <w:jc w:val="center"/>
        </w:trPr>
        <w:tc>
          <w:tcPr>
            <w:tcW w:w="2410" w:type="dxa"/>
            <w:shd w:val="clear" w:color="auto" w:fill="FFFFFF" w:themeFill="background1"/>
            <w:noWrap/>
          </w:tcPr>
          <w:p w14:paraId="30EE18A2" w14:textId="77777777" w:rsidR="005A3BB6" w:rsidRPr="000F644C" w:rsidRDefault="005A3BB6" w:rsidP="00393916">
            <w:pPr>
              <w:rPr>
                <w:b/>
                <w:bCs/>
              </w:rPr>
            </w:pPr>
            <w:r w:rsidRPr="000F644C">
              <w:rPr>
                <w:b/>
                <w:bCs/>
              </w:rPr>
              <w:t>AAR</w:t>
            </w:r>
          </w:p>
        </w:tc>
        <w:tc>
          <w:tcPr>
            <w:tcW w:w="6533" w:type="dxa"/>
            <w:shd w:val="clear" w:color="auto" w:fill="FFFFFF" w:themeFill="background1"/>
            <w:noWrap/>
          </w:tcPr>
          <w:p w14:paraId="3933C6C9" w14:textId="77777777" w:rsidR="005A3BB6" w:rsidRPr="000A248D" w:rsidRDefault="005A3BB6" w:rsidP="00393916">
            <w:r>
              <w:t>Annual Activity Requirement</w:t>
            </w:r>
          </w:p>
        </w:tc>
      </w:tr>
      <w:tr w:rsidR="005A3BB6" w:rsidRPr="000A248D" w14:paraId="064E5D04" w14:textId="77777777" w:rsidTr="000F644C">
        <w:trPr>
          <w:trHeight w:hRule="exact" w:val="397"/>
          <w:jc w:val="center"/>
        </w:trPr>
        <w:tc>
          <w:tcPr>
            <w:tcW w:w="2410" w:type="dxa"/>
            <w:shd w:val="clear" w:color="auto" w:fill="FFFFFF" w:themeFill="background1"/>
            <w:noWrap/>
          </w:tcPr>
          <w:p w14:paraId="33D680FB" w14:textId="77777777" w:rsidR="005A3BB6" w:rsidRPr="000F644C" w:rsidRDefault="005A3BB6" w:rsidP="00393916">
            <w:pPr>
              <w:rPr>
                <w:b/>
                <w:bCs/>
              </w:rPr>
            </w:pPr>
            <w:r w:rsidRPr="000F644C">
              <w:rPr>
                <w:b/>
                <w:bCs/>
              </w:rPr>
              <w:t>ABS</w:t>
            </w:r>
          </w:p>
        </w:tc>
        <w:tc>
          <w:tcPr>
            <w:tcW w:w="6533" w:type="dxa"/>
            <w:shd w:val="clear" w:color="auto" w:fill="FFFFFF" w:themeFill="background1"/>
            <w:noWrap/>
          </w:tcPr>
          <w:p w14:paraId="471EDE99" w14:textId="77777777" w:rsidR="005A3BB6" w:rsidRPr="000A248D" w:rsidRDefault="005A3BB6" w:rsidP="00393916">
            <w:r w:rsidRPr="000A248D">
              <w:t>Australian Bureau of Statistics</w:t>
            </w:r>
          </w:p>
        </w:tc>
      </w:tr>
      <w:tr w:rsidR="005A3BB6" w:rsidRPr="000A248D" w14:paraId="28ED224E" w14:textId="77777777" w:rsidTr="000F644C">
        <w:trPr>
          <w:trHeight w:hRule="exact" w:val="397"/>
          <w:jc w:val="center"/>
        </w:trPr>
        <w:tc>
          <w:tcPr>
            <w:tcW w:w="2410" w:type="dxa"/>
            <w:shd w:val="clear" w:color="auto" w:fill="FFFFFF" w:themeFill="background1"/>
            <w:noWrap/>
          </w:tcPr>
          <w:p w14:paraId="0753163B" w14:textId="77777777" w:rsidR="005A3BB6" w:rsidRPr="000F644C" w:rsidRDefault="005A3BB6" w:rsidP="00393916">
            <w:pPr>
              <w:rPr>
                <w:b/>
                <w:bCs/>
              </w:rPr>
            </w:pPr>
            <w:r w:rsidRPr="000F644C">
              <w:rPr>
                <w:b/>
                <w:bCs/>
              </w:rPr>
              <w:t>ALMP</w:t>
            </w:r>
          </w:p>
        </w:tc>
        <w:tc>
          <w:tcPr>
            <w:tcW w:w="6533" w:type="dxa"/>
            <w:shd w:val="clear" w:color="auto" w:fill="FFFFFF" w:themeFill="background1"/>
            <w:noWrap/>
          </w:tcPr>
          <w:p w14:paraId="19889C9E" w14:textId="77777777" w:rsidR="005A3BB6" w:rsidRPr="000A248D" w:rsidRDefault="005A3BB6" w:rsidP="00393916">
            <w:r>
              <w:t>Active Labour Market Program</w:t>
            </w:r>
          </w:p>
        </w:tc>
      </w:tr>
      <w:tr w:rsidR="005A3BB6" w:rsidRPr="000A248D" w14:paraId="20BF15F8" w14:textId="77777777" w:rsidTr="000F644C">
        <w:trPr>
          <w:trHeight w:hRule="exact" w:val="397"/>
          <w:jc w:val="center"/>
        </w:trPr>
        <w:tc>
          <w:tcPr>
            <w:tcW w:w="2410" w:type="dxa"/>
            <w:shd w:val="clear" w:color="auto" w:fill="FFFFFF" w:themeFill="background1"/>
            <w:noWrap/>
          </w:tcPr>
          <w:p w14:paraId="2C49DA10" w14:textId="77777777" w:rsidR="005A3BB6" w:rsidRPr="000F644C" w:rsidRDefault="005A3BB6" w:rsidP="00393916">
            <w:pPr>
              <w:rPr>
                <w:b/>
                <w:bCs/>
              </w:rPr>
            </w:pPr>
            <w:r w:rsidRPr="000F644C">
              <w:rPr>
                <w:b/>
                <w:bCs/>
              </w:rPr>
              <w:t>APM</w:t>
            </w:r>
          </w:p>
        </w:tc>
        <w:tc>
          <w:tcPr>
            <w:tcW w:w="6533" w:type="dxa"/>
            <w:shd w:val="clear" w:color="auto" w:fill="FFFFFF" w:themeFill="background1"/>
            <w:noWrap/>
          </w:tcPr>
          <w:p w14:paraId="283F557B" w14:textId="77777777" w:rsidR="005A3BB6" w:rsidRDefault="005A3BB6" w:rsidP="00393916">
            <w:r>
              <w:t>Active Participation Model</w:t>
            </w:r>
          </w:p>
        </w:tc>
      </w:tr>
      <w:tr w:rsidR="005A3BB6" w:rsidRPr="000A248D" w14:paraId="76FDF64B" w14:textId="77777777" w:rsidTr="000F644C">
        <w:trPr>
          <w:trHeight w:hRule="exact" w:val="397"/>
          <w:jc w:val="center"/>
        </w:trPr>
        <w:tc>
          <w:tcPr>
            <w:tcW w:w="2410" w:type="dxa"/>
            <w:shd w:val="clear" w:color="auto" w:fill="FFFFFF" w:themeFill="background1"/>
            <w:noWrap/>
          </w:tcPr>
          <w:p w14:paraId="5DBA8D1B" w14:textId="77777777" w:rsidR="005A3BB6" w:rsidRPr="000F644C" w:rsidRDefault="005A3BB6" w:rsidP="00393916">
            <w:pPr>
              <w:rPr>
                <w:b/>
                <w:bCs/>
              </w:rPr>
            </w:pPr>
            <w:r w:rsidRPr="000F644C">
              <w:rPr>
                <w:b/>
                <w:bCs/>
              </w:rPr>
              <w:t>CDP</w:t>
            </w:r>
          </w:p>
        </w:tc>
        <w:tc>
          <w:tcPr>
            <w:tcW w:w="6533" w:type="dxa"/>
            <w:shd w:val="clear" w:color="auto" w:fill="FFFFFF" w:themeFill="background1"/>
            <w:noWrap/>
          </w:tcPr>
          <w:p w14:paraId="58C41F9F" w14:textId="77777777" w:rsidR="005A3BB6" w:rsidRDefault="005A3BB6" w:rsidP="00393916">
            <w:r>
              <w:t>Community Development Program</w:t>
            </w:r>
          </w:p>
        </w:tc>
      </w:tr>
      <w:tr w:rsidR="005A3BB6" w:rsidRPr="000A248D" w14:paraId="0EB6CDC3" w14:textId="77777777" w:rsidTr="000F644C">
        <w:trPr>
          <w:trHeight w:hRule="exact" w:val="397"/>
          <w:jc w:val="center"/>
        </w:trPr>
        <w:tc>
          <w:tcPr>
            <w:tcW w:w="2410" w:type="dxa"/>
            <w:shd w:val="clear" w:color="auto" w:fill="FFFFFF" w:themeFill="background1"/>
            <w:noWrap/>
          </w:tcPr>
          <w:p w14:paraId="07DE8BCB" w14:textId="77777777" w:rsidR="005A3BB6" w:rsidRPr="000F644C" w:rsidRDefault="005A3BB6" w:rsidP="00393916">
            <w:pPr>
              <w:rPr>
                <w:b/>
                <w:bCs/>
              </w:rPr>
            </w:pPr>
            <w:r w:rsidRPr="000F644C">
              <w:rPr>
                <w:b/>
                <w:bCs/>
              </w:rPr>
              <w:t>CoB</w:t>
            </w:r>
          </w:p>
        </w:tc>
        <w:tc>
          <w:tcPr>
            <w:tcW w:w="6533" w:type="dxa"/>
            <w:shd w:val="clear" w:color="auto" w:fill="FFFFFF" w:themeFill="background1"/>
            <w:noWrap/>
          </w:tcPr>
          <w:p w14:paraId="7FA597A0" w14:textId="77777777" w:rsidR="005A3BB6" w:rsidRPr="000A248D" w:rsidRDefault="005A3BB6" w:rsidP="00393916">
            <w:r>
              <w:t>Country of birth</w:t>
            </w:r>
          </w:p>
        </w:tc>
      </w:tr>
      <w:tr w:rsidR="005A3BB6" w:rsidRPr="000A248D" w14:paraId="4A16358B" w14:textId="77777777" w:rsidTr="000F644C">
        <w:trPr>
          <w:trHeight w:hRule="exact" w:val="397"/>
          <w:jc w:val="center"/>
        </w:trPr>
        <w:tc>
          <w:tcPr>
            <w:tcW w:w="2410" w:type="dxa"/>
            <w:shd w:val="clear" w:color="auto" w:fill="FFFFFF" w:themeFill="background1"/>
            <w:noWrap/>
          </w:tcPr>
          <w:p w14:paraId="16007667" w14:textId="77777777" w:rsidR="005A3BB6" w:rsidRPr="000F644C" w:rsidRDefault="005A3BB6" w:rsidP="00393916">
            <w:pPr>
              <w:rPr>
                <w:b/>
                <w:bCs/>
              </w:rPr>
            </w:pPr>
            <w:r w:rsidRPr="000F644C">
              <w:rPr>
                <w:b/>
                <w:bCs/>
              </w:rPr>
              <w:t>CoCR</w:t>
            </w:r>
          </w:p>
        </w:tc>
        <w:tc>
          <w:tcPr>
            <w:tcW w:w="6533" w:type="dxa"/>
            <w:shd w:val="clear" w:color="auto" w:fill="FFFFFF" w:themeFill="background1"/>
            <w:noWrap/>
          </w:tcPr>
          <w:p w14:paraId="2ACB089D" w14:textId="77777777" w:rsidR="005A3BB6" w:rsidRDefault="005A3BB6" w:rsidP="00393916">
            <w:r>
              <w:t>Change of Circumstances Reassessment</w:t>
            </w:r>
          </w:p>
        </w:tc>
      </w:tr>
      <w:tr w:rsidR="005A3BB6" w:rsidRPr="000A248D" w14:paraId="6F42D3A9" w14:textId="77777777" w:rsidTr="000F644C">
        <w:trPr>
          <w:trHeight w:hRule="exact" w:val="397"/>
          <w:jc w:val="center"/>
        </w:trPr>
        <w:tc>
          <w:tcPr>
            <w:tcW w:w="2410" w:type="dxa"/>
            <w:shd w:val="clear" w:color="auto" w:fill="FFFFFF" w:themeFill="background1"/>
            <w:noWrap/>
          </w:tcPr>
          <w:p w14:paraId="5110EC6A" w14:textId="77777777" w:rsidR="005A3BB6" w:rsidRPr="000F644C" w:rsidRDefault="005A3BB6" w:rsidP="00393916">
            <w:pPr>
              <w:rPr>
                <w:b/>
                <w:bCs/>
              </w:rPr>
            </w:pPr>
            <w:r w:rsidRPr="000F644C">
              <w:rPr>
                <w:b/>
                <w:bCs/>
              </w:rPr>
              <w:t>DEETYA</w:t>
            </w:r>
          </w:p>
        </w:tc>
        <w:tc>
          <w:tcPr>
            <w:tcW w:w="6533" w:type="dxa"/>
            <w:shd w:val="clear" w:color="auto" w:fill="FFFFFF" w:themeFill="background1"/>
            <w:noWrap/>
          </w:tcPr>
          <w:p w14:paraId="114A6CF6" w14:textId="77777777" w:rsidR="005A3BB6" w:rsidRPr="000A248D" w:rsidRDefault="005A3BB6" w:rsidP="00393916">
            <w:r>
              <w:t>Department of Employment, Education, Training and Youth Affairs</w:t>
            </w:r>
          </w:p>
        </w:tc>
      </w:tr>
      <w:tr w:rsidR="005A3BB6" w:rsidRPr="000A248D" w14:paraId="54AF5E37" w14:textId="77777777" w:rsidTr="000F644C">
        <w:trPr>
          <w:trHeight w:hRule="exact" w:val="397"/>
          <w:jc w:val="center"/>
        </w:trPr>
        <w:tc>
          <w:tcPr>
            <w:tcW w:w="2410" w:type="dxa"/>
            <w:shd w:val="clear" w:color="auto" w:fill="FFFFFF" w:themeFill="background1"/>
            <w:noWrap/>
          </w:tcPr>
          <w:p w14:paraId="71BEE05F" w14:textId="77777777" w:rsidR="005A3BB6" w:rsidRPr="000F644C" w:rsidRDefault="005A3BB6" w:rsidP="00393916">
            <w:pPr>
              <w:rPr>
                <w:b/>
                <w:bCs/>
              </w:rPr>
            </w:pPr>
            <w:r w:rsidRPr="000F644C">
              <w:rPr>
                <w:b/>
                <w:bCs/>
              </w:rPr>
              <w:t>DEEWR</w:t>
            </w:r>
          </w:p>
        </w:tc>
        <w:tc>
          <w:tcPr>
            <w:tcW w:w="6533" w:type="dxa"/>
            <w:shd w:val="clear" w:color="auto" w:fill="FFFFFF" w:themeFill="background1"/>
            <w:noWrap/>
          </w:tcPr>
          <w:p w14:paraId="42B27E98" w14:textId="77777777" w:rsidR="005A3BB6" w:rsidRPr="000A248D" w:rsidRDefault="005A3BB6" w:rsidP="00393916">
            <w:r w:rsidRPr="000A248D">
              <w:t>Department of Education, Employment and Workplace Relations</w:t>
            </w:r>
          </w:p>
        </w:tc>
      </w:tr>
      <w:tr w:rsidR="005A3BB6" w:rsidRPr="000A248D" w14:paraId="264DFEF8" w14:textId="77777777" w:rsidTr="000F644C">
        <w:trPr>
          <w:trHeight w:hRule="exact" w:val="397"/>
          <w:jc w:val="center"/>
        </w:trPr>
        <w:tc>
          <w:tcPr>
            <w:tcW w:w="2410" w:type="dxa"/>
            <w:shd w:val="clear" w:color="auto" w:fill="FFFFFF" w:themeFill="background1"/>
            <w:noWrap/>
          </w:tcPr>
          <w:p w14:paraId="66BE4B61" w14:textId="77777777" w:rsidR="005A3BB6" w:rsidRPr="000F644C" w:rsidRDefault="005A3BB6" w:rsidP="00393916">
            <w:pPr>
              <w:rPr>
                <w:b/>
                <w:bCs/>
              </w:rPr>
            </w:pPr>
            <w:r w:rsidRPr="000F644C">
              <w:rPr>
                <w:b/>
                <w:bCs/>
              </w:rPr>
              <w:t>DESE</w:t>
            </w:r>
          </w:p>
        </w:tc>
        <w:tc>
          <w:tcPr>
            <w:tcW w:w="6533" w:type="dxa"/>
            <w:shd w:val="clear" w:color="auto" w:fill="FFFFFF" w:themeFill="background1"/>
            <w:noWrap/>
          </w:tcPr>
          <w:p w14:paraId="2D5EBB8E" w14:textId="77777777" w:rsidR="005A3BB6" w:rsidRPr="000A248D" w:rsidRDefault="005A3BB6" w:rsidP="00393916">
            <w:r>
              <w:t>Department of Education, Skills and Employment</w:t>
            </w:r>
          </w:p>
        </w:tc>
      </w:tr>
      <w:tr w:rsidR="005A3BB6" w:rsidRPr="000A248D" w14:paraId="37EAB67C" w14:textId="77777777" w:rsidTr="000F644C">
        <w:trPr>
          <w:trHeight w:hRule="exact" w:val="397"/>
          <w:jc w:val="center"/>
        </w:trPr>
        <w:tc>
          <w:tcPr>
            <w:tcW w:w="2410" w:type="dxa"/>
            <w:shd w:val="clear" w:color="auto" w:fill="FFFFFF" w:themeFill="background1"/>
            <w:noWrap/>
          </w:tcPr>
          <w:p w14:paraId="193B3568" w14:textId="77777777" w:rsidR="005A3BB6" w:rsidRPr="000F644C" w:rsidRDefault="005A3BB6" w:rsidP="00393916">
            <w:pPr>
              <w:rPr>
                <w:b/>
                <w:bCs/>
              </w:rPr>
            </w:pPr>
            <w:r w:rsidRPr="000F644C">
              <w:rPr>
                <w:b/>
                <w:bCs/>
              </w:rPr>
              <w:t>DES</w:t>
            </w:r>
          </w:p>
        </w:tc>
        <w:tc>
          <w:tcPr>
            <w:tcW w:w="6533" w:type="dxa"/>
            <w:shd w:val="clear" w:color="auto" w:fill="FFFFFF" w:themeFill="background1"/>
            <w:noWrap/>
          </w:tcPr>
          <w:p w14:paraId="0F7C8AEF" w14:textId="77777777" w:rsidR="005A3BB6" w:rsidRPr="000A248D" w:rsidRDefault="005A3BB6" w:rsidP="00393916">
            <w:r w:rsidRPr="000A248D">
              <w:t>Disability Employment Services</w:t>
            </w:r>
          </w:p>
        </w:tc>
      </w:tr>
      <w:tr w:rsidR="005A3BB6" w:rsidRPr="000A248D" w14:paraId="35894EE7" w14:textId="77777777" w:rsidTr="000F644C">
        <w:trPr>
          <w:trHeight w:hRule="exact" w:val="397"/>
          <w:jc w:val="center"/>
        </w:trPr>
        <w:tc>
          <w:tcPr>
            <w:tcW w:w="2410" w:type="dxa"/>
            <w:shd w:val="clear" w:color="auto" w:fill="FFFFFF" w:themeFill="background1"/>
            <w:noWrap/>
          </w:tcPr>
          <w:p w14:paraId="42678DB6" w14:textId="77777777" w:rsidR="005A3BB6" w:rsidRPr="000F644C" w:rsidRDefault="005A3BB6" w:rsidP="00393916">
            <w:pPr>
              <w:rPr>
                <w:b/>
                <w:bCs/>
              </w:rPr>
            </w:pPr>
            <w:r w:rsidRPr="000F644C">
              <w:rPr>
                <w:b/>
                <w:bCs/>
              </w:rPr>
              <w:t>DHS</w:t>
            </w:r>
          </w:p>
        </w:tc>
        <w:tc>
          <w:tcPr>
            <w:tcW w:w="6533" w:type="dxa"/>
            <w:shd w:val="clear" w:color="auto" w:fill="FFFFFF" w:themeFill="background1"/>
            <w:noWrap/>
          </w:tcPr>
          <w:p w14:paraId="19B450B7" w14:textId="77777777" w:rsidR="005A3BB6" w:rsidRPr="000A248D" w:rsidRDefault="005A3BB6" w:rsidP="00393916">
            <w:r w:rsidRPr="000A248D">
              <w:t>Department of Human Services</w:t>
            </w:r>
          </w:p>
        </w:tc>
      </w:tr>
      <w:tr w:rsidR="005A3BB6" w:rsidRPr="000A248D" w14:paraId="645EF747" w14:textId="77777777" w:rsidTr="000F644C">
        <w:trPr>
          <w:trHeight w:hRule="exact" w:val="397"/>
          <w:jc w:val="center"/>
        </w:trPr>
        <w:tc>
          <w:tcPr>
            <w:tcW w:w="2410" w:type="dxa"/>
            <w:shd w:val="clear" w:color="auto" w:fill="FFFFFF" w:themeFill="background1"/>
            <w:noWrap/>
          </w:tcPr>
          <w:p w14:paraId="6FA4C643" w14:textId="77777777" w:rsidR="005A3BB6" w:rsidRPr="000F644C" w:rsidRDefault="005A3BB6" w:rsidP="00393916">
            <w:pPr>
              <w:rPr>
                <w:b/>
                <w:bCs/>
              </w:rPr>
            </w:pPr>
            <w:r w:rsidRPr="000F644C">
              <w:rPr>
                <w:b/>
                <w:bCs/>
              </w:rPr>
              <w:t>DSP</w:t>
            </w:r>
          </w:p>
        </w:tc>
        <w:tc>
          <w:tcPr>
            <w:tcW w:w="6533" w:type="dxa"/>
            <w:shd w:val="clear" w:color="auto" w:fill="FFFFFF" w:themeFill="background1"/>
            <w:noWrap/>
          </w:tcPr>
          <w:p w14:paraId="1F56EA15" w14:textId="77777777" w:rsidR="005A3BB6" w:rsidRPr="000A248D" w:rsidRDefault="005A3BB6" w:rsidP="00393916">
            <w:r w:rsidRPr="000A248D">
              <w:t>Disability Support Pension</w:t>
            </w:r>
          </w:p>
        </w:tc>
      </w:tr>
      <w:tr w:rsidR="005A3BB6" w14:paraId="1A8B675F" w14:textId="77777777" w:rsidTr="000F644C">
        <w:trPr>
          <w:trHeight w:hRule="exact" w:val="397"/>
          <w:jc w:val="center"/>
        </w:trPr>
        <w:tc>
          <w:tcPr>
            <w:tcW w:w="2410" w:type="dxa"/>
            <w:shd w:val="clear" w:color="auto" w:fill="FFFFFF" w:themeFill="background1"/>
            <w:noWrap/>
          </w:tcPr>
          <w:p w14:paraId="2A413BDB" w14:textId="77777777" w:rsidR="005A3BB6" w:rsidRPr="000F644C" w:rsidRDefault="005A3BB6" w:rsidP="00393916">
            <w:pPr>
              <w:rPr>
                <w:b/>
                <w:bCs/>
              </w:rPr>
            </w:pPr>
            <w:r w:rsidRPr="000F644C">
              <w:rPr>
                <w:b/>
                <w:bCs/>
              </w:rPr>
              <w:t>DSS</w:t>
            </w:r>
          </w:p>
        </w:tc>
        <w:tc>
          <w:tcPr>
            <w:tcW w:w="6533" w:type="dxa"/>
            <w:shd w:val="clear" w:color="auto" w:fill="FFFFFF" w:themeFill="background1"/>
            <w:noWrap/>
          </w:tcPr>
          <w:p w14:paraId="23A20AF7" w14:textId="77777777" w:rsidR="005A3BB6" w:rsidRDefault="005A3BB6" w:rsidP="00393916">
            <w:r>
              <w:t>Department of Social Services</w:t>
            </w:r>
          </w:p>
        </w:tc>
      </w:tr>
      <w:tr w:rsidR="005A3BB6" w:rsidRPr="000A248D" w14:paraId="2A9D981C" w14:textId="77777777" w:rsidTr="000F644C">
        <w:trPr>
          <w:trHeight w:hRule="exact" w:val="397"/>
          <w:jc w:val="center"/>
        </w:trPr>
        <w:tc>
          <w:tcPr>
            <w:tcW w:w="2410" w:type="dxa"/>
            <w:shd w:val="clear" w:color="auto" w:fill="FFFFFF" w:themeFill="background1"/>
            <w:noWrap/>
          </w:tcPr>
          <w:p w14:paraId="71095F7B" w14:textId="77777777" w:rsidR="005A3BB6" w:rsidRPr="000F644C" w:rsidRDefault="005A3BB6" w:rsidP="00393916">
            <w:pPr>
              <w:rPr>
                <w:b/>
                <w:bCs/>
              </w:rPr>
            </w:pPr>
            <w:r w:rsidRPr="000F644C">
              <w:rPr>
                <w:b/>
                <w:bCs/>
              </w:rPr>
              <w:t>EF</w:t>
            </w:r>
          </w:p>
        </w:tc>
        <w:tc>
          <w:tcPr>
            <w:tcW w:w="6533" w:type="dxa"/>
            <w:shd w:val="clear" w:color="auto" w:fill="FFFFFF" w:themeFill="background1"/>
            <w:noWrap/>
          </w:tcPr>
          <w:p w14:paraId="0FA0E5D3" w14:textId="77777777" w:rsidR="005A3BB6" w:rsidRPr="000A248D" w:rsidRDefault="005A3BB6" w:rsidP="00393916">
            <w:r>
              <w:t>Employment Fund</w:t>
            </w:r>
          </w:p>
        </w:tc>
      </w:tr>
      <w:tr w:rsidR="005A3BB6" w:rsidRPr="000A248D" w14:paraId="755D4C17" w14:textId="77777777" w:rsidTr="000F644C">
        <w:trPr>
          <w:trHeight w:hRule="exact" w:val="397"/>
          <w:jc w:val="center"/>
        </w:trPr>
        <w:tc>
          <w:tcPr>
            <w:tcW w:w="2410" w:type="dxa"/>
            <w:shd w:val="clear" w:color="auto" w:fill="FFFFFF" w:themeFill="background1"/>
            <w:noWrap/>
          </w:tcPr>
          <w:p w14:paraId="7AE13672" w14:textId="77777777" w:rsidR="005A3BB6" w:rsidRPr="000F644C" w:rsidRDefault="005A3BB6" w:rsidP="00393916">
            <w:pPr>
              <w:rPr>
                <w:b/>
                <w:bCs/>
              </w:rPr>
            </w:pPr>
            <w:r w:rsidRPr="000F644C">
              <w:rPr>
                <w:b/>
                <w:bCs/>
              </w:rPr>
              <w:t>ELO</w:t>
            </w:r>
          </w:p>
        </w:tc>
        <w:tc>
          <w:tcPr>
            <w:tcW w:w="6533" w:type="dxa"/>
            <w:shd w:val="clear" w:color="auto" w:fill="FFFFFF" w:themeFill="background1"/>
            <w:noWrap/>
          </w:tcPr>
          <w:p w14:paraId="2CF2B02C" w14:textId="77777777" w:rsidR="005A3BB6" w:rsidRDefault="005A3BB6" w:rsidP="00393916">
            <w:r>
              <w:t>Employment Liaison Officer</w:t>
            </w:r>
          </w:p>
        </w:tc>
      </w:tr>
      <w:tr w:rsidR="005A3BB6" w:rsidRPr="000A248D" w14:paraId="5DE321EB" w14:textId="77777777" w:rsidTr="000F644C">
        <w:trPr>
          <w:trHeight w:hRule="exact" w:val="397"/>
          <w:jc w:val="center"/>
        </w:trPr>
        <w:tc>
          <w:tcPr>
            <w:tcW w:w="2410" w:type="dxa"/>
            <w:shd w:val="clear" w:color="auto" w:fill="FFFFFF" w:themeFill="background1"/>
            <w:noWrap/>
          </w:tcPr>
          <w:p w14:paraId="173D12D5" w14:textId="77777777" w:rsidR="005A3BB6" w:rsidRPr="000F644C" w:rsidRDefault="005A3BB6" w:rsidP="00393916">
            <w:pPr>
              <w:rPr>
                <w:b/>
                <w:bCs/>
              </w:rPr>
            </w:pPr>
            <w:r w:rsidRPr="000F644C">
              <w:rPr>
                <w:b/>
                <w:bCs/>
              </w:rPr>
              <w:t>ELTU</w:t>
            </w:r>
          </w:p>
        </w:tc>
        <w:tc>
          <w:tcPr>
            <w:tcW w:w="6533" w:type="dxa"/>
            <w:shd w:val="clear" w:color="auto" w:fill="FFFFFF" w:themeFill="background1"/>
            <w:noWrap/>
          </w:tcPr>
          <w:p w14:paraId="1D082E40" w14:textId="77777777" w:rsidR="005A3BB6" w:rsidRPr="000A248D" w:rsidRDefault="005A3BB6" w:rsidP="00393916">
            <w:r>
              <w:t>Extremely long-term unemployed</w:t>
            </w:r>
          </w:p>
        </w:tc>
      </w:tr>
      <w:tr w:rsidR="005A3BB6" w:rsidRPr="000A248D" w14:paraId="0A8A5910" w14:textId="77777777" w:rsidTr="000F644C">
        <w:trPr>
          <w:trHeight w:hRule="exact" w:val="397"/>
          <w:jc w:val="center"/>
        </w:trPr>
        <w:tc>
          <w:tcPr>
            <w:tcW w:w="2410" w:type="dxa"/>
            <w:shd w:val="clear" w:color="auto" w:fill="FFFFFF" w:themeFill="background1"/>
            <w:noWrap/>
          </w:tcPr>
          <w:p w14:paraId="6D9917F3" w14:textId="77777777" w:rsidR="005A3BB6" w:rsidRPr="000F644C" w:rsidRDefault="005A3BB6" w:rsidP="00393916">
            <w:pPr>
              <w:rPr>
                <w:b/>
                <w:bCs/>
              </w:rPr>
            </w:pPr>
            <w:r w:rsidRPr="000F644C">
              <w:rPr>
                <w:b/>
                <w:bCs/>
              </w:rPr>
              <w:t>EPF</w:t>
            </w:r>
          </w:p>
        </w:tc>
        <w:tc>
          <w:tcPr>
            <w:tcW w:w="6533" w:type="dxa"/>
            <w:shd w:val="clear" w:color="auto" w:fill="FFFFFF" w:themeFill="background1"/>
            <w:noWrap/>
          </w:tcPr>
          <w:p w14:paraId="2538AE7B" w14:textId="77777777" w:rsidR="005A3BB6" w:rsidRPr="000A248D" w:rsidRDefault="005A3BB6" w:rsidP="00393916">
            <w:r w:rsidRPr="000A248D">
              <w:t>Employment Pathway Fund</w:t>
            </w:r>
          </w:p>
        </w:tc>
      </w:tr>
      <w:tr w:rsidR="005A3BB6" w:rsidRPr="000A248D" w14:paraId="5D1FBEE8" w14:textId="77777777" w:rsidTr="000F644C">
        <w:trPr>
          <w:trHeight w:hRule="exact" w:val="397"/>
          <w:jc w:val="center"/>
        </w:trPr>
        <w:tc>
          <w:tcPr>
            <w:tcW w:w="2410" w:type="dxa"/>
            <w:shd w:val="clear" w:color="auto" w:fill="FFFFFF" w:themeFill="background1"/>
            <w:noWrap/>
          </w:tcPr>
          <w:p w14:paraId="78876D03" w14:textId="77777777" w:rsidR="005A3BB6" w:rsidRPr="000F644C" w:rsidRDefault="005A3BB6" w:rsidP="00393916">
            <w:pPr>
              <w:rPr>
                <w:b/>
                <w:bCs/>
              </w:rPr>
            </w:pPr>
            <w:r w:rsidRPr="000F644C">
              <w:rPr>
                <w:b/>
                <w:bCs/>
              </w:rPr>
              <w:t>EPP</w:t>
            </w:r>
          </w:p>
        </w:tc>
        <w:tc>
          <w:tcPr>
            <w:tcW w:w="6533" w:type="dxa"/>
            <w:shd w:val="clear" w:color="auto" w:fill="FFFFFF" w:themeFill="background1"/>
            <w:noWrap/>
          </w:tcPr>
          <w:p w14:paraId="7E6E00C0" w14:textId="77777777" w:rsidR="005A3BB6" w:rsidRPr="000A248D" w:rsidRDefault="005A3BB6" w:rsidP="00393916">
            <w:r>
              <w:t>Employment Pathway Plan</w:t>
            </w:r>
          </w:p>
        </w:tc>
      </w:tr>
      <w:tr w:rsidR="005A3BB6" w:rsidRPr="000A248D" w14:paraId="4ACFB032" w14:textId="77777777" w:rsidTr="000F644C">
        <w:trPr>
          <w:trHeight w:hRule="exact" w:val="397"/>
          <w:jc w:val="center"/>
        </w:trPr>
        <w:tc>
          <w:tcPr>
            <w:tcW w:w="2410" w:type="dxa"/>
            <w:shd w:val="clear" w:color="auto" w:fill="FFFFFF" w:themeFill="background1"/>
            <w:noWrap/>
          </w:tcPr>
          <w:p w14:paraId="25EBBF8C" w14:textId="77777777" w:rsidR="005A3BB6" w:rsidRPr="000F644C" w:rsidRDefault="005A3BB6" w:rsidP="00393916">
            <w:pPr>
              <w:rPr>
                <w:b/>
                <w:bCs/>
              </w:rPr>
            </w:pPr>
            <w:r w:rsidRPr="000F644C">
              <w:rPr>
                <w:b/>
                <w:bCs/>
              </w:rPr>
              <w:t>ER</w:t>
            </w:r>
          </w:p>
        </w:tc>
        <w:tc>
          <w:tcPr>
            <w:tcW w:w="6533" w:type="dxa"/>
            <w:shd w:val="clear" w:color="auto" w:fill="FFFFFF" w:themeFill="background1"/>
            <w:noWrap/>
          </w:tcPr>
          <w:p w14:paraId="60201B99" w14:textId="77777777" w:rsidR="005A3BB6" w:rsidRDefault="005A3BB6" w:rsidP="00393916">
            <w:r>
              <w:t>Employment Region</w:t>
            </w:r>
          </w:p>
        </w:tc>
      </w:tr>
      <w:tr w:rsidR="005A3BB6" w:rsidRPr="000A248D" w14:paraId="734F5175" w14:textId="77777777" w:rsidTr="000F644C">
        <w:trPr>
          <w:trHeight w:hRule="exact" w:val="397"/>
          <w:jc w:val="center"/>
        </w:trPr>
        <w:tc>
          <w:tcPr>
            <w:tcW w:w="2410" w:type="dxa"/>
            <w:shd w:val="clear" w:color="auto" w:fill="FFFFFF" w:themeFill="background1"/>
            <w:noWrap/>
          </w:tcPr>
          <w:p w14:paraId="1CA7526C" w14:textId="77777777" w:rsidR="005A3BB6" w:rsidRPr="000F644C" w:rsidRDefault="005A3BB6" w:rsidP="00393916">
            <w:pPr>
              <w:rPr>
                <w:b/>
                <w:bCs/>
              </w:rPr>
            </w:pPr>
            <w:r w:rsidRPr="000F644C">
              <w:rPr>
                <w:b/>
                <w:bCs/>
              </w:rPr>
              <w:t>ESA</w:t>
            </w:r>
          </w:p>
        </w:tc>
        <w:tc>
          <w:tcPr>
            <w:tcW w:w="6533" w:type="dxa"/>
            <w:shd w:val="clear" w:color="auto" w:fill="FFFFFF" w:themeFill="background1"/>
            <w:noWrap/>
          </w:tcPr>
          <w:p w14:paraId="5A11AE0F" w14:textId="77777777" w:rsidR="005A3BB6" w:rsidRPr="000A248D" w:rsidRDefault="005A3BB6" w:rsidP="00393916">
            <w:r>
              <w:t>Employment Services Area</w:t>
            </w:r>
          </w:p>
        </w:tc>
      </w:tr>
      <w:tr w:rsidR="005A3BB6" w:rsidRPr="000A248D" w14:paraId="3E518DCC" w14:textId="77777777" w:rsidTr="000F644C">
        <w:trPr>
          <w:trHeight w:hRule="exact" w:val="397"/>
          <w:jc w:val="center"/>
        </w:trPr>
        <w:tc>
          <w:tcPr>
            <w:tcW w:w="2410" w:type="dxa"/>
            <w:shd w:val="clear" w:color="auto" w:fill="FFFFFF" w:themeFill="background1"/>
            <w:noWrap/>
          </w:tcPr>
          <w:p w14:paraId="44F4F7CE" w14:textId="77777777" w:rsidR="005A3BB6" w:rsidRPr="000F644C" w:rsidRDefault="005A3BB6" w:rsidP="00393916">
            <w:pPr>
              <w:rPr>
                <w:b/>
                <w:bCs/>
              </w:rPr>
            </w:pPr>
            <w:r w:rsidRPr="000F644C">
              <w:rPr>
                <w:b/>
                <w:bCs/>
              </w:rPr>
              <w:t>ESAt</w:t>
            </w:r>
          </w:p>
        </w:tc>
        <w:tc>
          <w:tcPr>
            <w:tcW w:w="6533" w:type="dxa"/>
            <w:shd w:val="clear" w:color="auto" w:fill="FFFFFF" w:themeFill="background1"/>
            <w:noWrap/>
          </w:tcPr>
          <w:p w14:paraId="04D36EE2" w14:textId="77777777" w:rsidR="005A3BB6" w:rsidRPr="000A248D" w:rsidRDefault="005A3BB6" w:rsidP="00393916">
            <w:r w:rsidRPr="000A248D">
              <w:t>Employment Services Assessment</w:t>
            </w:r>
          </w:p>
        </w:tc>
      </w:tr>
      <w:tr w:rsidR="005A3BB6" w:rsidRPr="000A248D" w14:paraId="006A8253" w14:textId="77777777" w:rsidTr="000F644C">
        <w:trPr>
          <w:trHeight w:hRule="exact" w:val="397"/>
          <w:jc w:val="center"/>
        </w:trPr>
        <w:tc>
          <w:tcPr>
            <w:tcW w:w="2410" w:type="dxa"/>
            <w:shd w:val="clear" w:color="auto" w:fill="FFFFFF" w:themeFill="background1"/>
            <w:noWrap/>
          </w:tcPr>
          <w:p w14:paraId="59B99FB4" w14:textId="77777777" w:rsidR="005A3BB6" w:rsidRPr="000F644C" w:rsidRDefault="005A3BB6" w:rsidP="00393916">
            <w:pPr>
              <w:rPr>
                <w:b/>
                <w:bCs/>
              </w:rPr>
            </w:pPr>
            <w:r w:rsidRPr="000F644C">
              <w:rPr>
                <w:b/>
                <w:bCs/>
              </w:rPr>
              <w:t>ESL</w:t>
            </w:r>
          </w:p>
        </w:tc>
        <w:tc>
          <w:tcPr>
            <w:tcW w:w="6533" w:type="dxa"/>
            <w:shd w:val="clear" w:color="auto" w:fill="FFFFFF" w:themeFill="background1"/>
            <w:noWrap/>
          </w:tcPr>
          <w:p w14:paraId="41309901" w14:textId="77777777" w:rsidR="005A3BB6" w:rsidRPr="000A248D" w:rsidRDefault="005A3BB6" w:rsidP="00393916">
            <w:r>
              <w:t>Early School Leaver</w:t>
            </w:r>
          </w:p>
        </w:tc>
      </w:tr>
      <w:tr w:rsidR="005A3BB6" w14:paraId="478FDE05" w14:textId="77777777" w:rsidTr="000F644C">
        <w:trPr>
          <w:trHeight w:hRule="exact" w:val="397"/>
          <w:jc w:val="center"/>
        </w:trPr>
        <w:tc>
          <w:tcPr>
            <w:tcW w:w="2410" w:type="dxa"/>
            <w:shd w:val="clear" w:color="auto" w:fill="FFFFFF" w:themeFill="background1"/>
            <w:noWrap/>
          </w:tcPr>
          <w:p w14:paraId="11165E28" w14:textId="77777777" w:rsidR="005A3BB6" w:rsidRPr="000F644C" w:rsidRDefault="005A3BB6" w:rsidP="00393916">
            <w:pPr>
              <w:rPr>
                <w:b/>
                <w:bCs/>
              </w:rPr>
            </w:pPr>
            <w:r w:rsidRPr="000F644C">
              <w:rPr>
                <w:b/>
                <w:bCs/>
              </w:rPr>
              <w:t>ESP</w:t>
            </w:r>
          </w:p>
        </w:tc>
        <w:tc>
          <w:tcPr>
            <w:tcW w:w="6533" w:type="dxa"/>
            <w:shd w:val="clear" w:color="auto" w:fill="FFFFFF" w:themeFill="background1"/>
            <w:noWrap/>
          </w:tcPr>
          <w:p w14:paraId="2226DA42" w14:textId="77777777" w:rsidR="005A3BB6" w:rsidRDefault="005A3BB6" w:rsidP="00393916">
            <w:r>
              <w:t>Employment Services Provider</w:t>
            </w:r>
          </w:p>
        </w:tc>
      </w:tr>
      <w:tr w:rsidR="005A3BB6" w14:paraId="55503A76" w14:textId="77777777" w:rsidTr="000F644C">
        <w:trPr>
          <w:trHeight w:hRule="exact" w:val="397"/>
          <w:jc w:val="center"/>
        </w:trPr>
        <w:tc>
          <w:tcPr>
            <w:tcW w:w="2410" w:type="dxa"/>
            <w:shd w:val="clear" w:color="auto" w:fill="FFFFFF" w:themeFill="background1"/>
            <w:noWrap/>
          </w:tcPr>
          <w:p w14:paraId="7545454F" w14:textId="77777777" w:rsidR="005A3BB6" w:rsidRPr="000F644C" w:rsidRDefault="005A3BB6" w:rsidP="00393916">
            <w:pPr>
              <w:rPr>
                <w:b/>
                <w:bCs/>
              </w:rPr>
            </w:pPr>
            <w:r w:rsidRPr="000F644C">
              <w:rPr>
                <w:b/>
                <w:bCs/>
              </w:rPr>
              <w:t>ESS</w:t>
            </w:r>
          </w:p>
        </w:tc>
        <w:tc>
          <w:tcPr>
            <w:tcW w:w="6533" w:type="dxa"/>
            <w:shd w:val="clear" w:color="auto" w:fill="FFFFFF" w:themeFill="background1"/>
            <w:noWrap/>
          </w:tcPr>
          <w:p w14:paraId="7D80E7F9" w14:textId="77777777" w:rsidR="005A3BB6" w:rsidRDefault="005A3BB6" w:rsidP="00393916">
            <w:r>
              <w:t>Employment Services System</w:t>
            </w:r>
          </w:p>
        </w:tc>
      </w:tr>
      <w:tr w:rsidR="005A3BB6" w:rsidRPr="000A248D" w14:paraId="0126D48E" w14:textId="77777777" w:rsidTr="000F644C">
        <w:trPr>
          <w:trHeight w:hRule="exact" w:val="397"/>
          <w:jc w:val="center"/>
        </w:trPr>
        <w:tc>
          <w:tcPr>
            <w:tcW w:w="2410" w:type="dxa"/>
            <w:shd w:val="clear" w:color="auto" w:fill="FFFFFF" w:themeFill="background1"/>
            <w:noWrap/>
          </w:tcPr>
          <w:p w14:paraId="01DF9637" w14:textId="77777777" w:rsidR="005A3BB6" w:rsidRPr="000F644C" w:rsidRDefault="005A3BB6" w:rsidP="00393916">
            <w:pPr>
              <w:rPr>
                <w:b/>
                <w:bCs/>
              </w:rPr>
            </w:pPr>
            <w:r w:rsidRPr="000F644C">
              <w:rPr>
                <w:b/>
                <w:bCs/>
              </w:rPr>
              <w:t>FT</w:t>
            </w:r>
          </w:p>
        </w:tc>
        <w:tc>
          <w:tcPr>
            <w:tcW w:w="6533" w:type="dxa"/>
            <w:shd w:val="clear" w:color="auto" w:fill="FFFFFF" w:themeFill="background1"/>
            <w:noWrap/>
          </w:tcPr>
          <w:p w14:paraId="79926B2F" w14:textId="77777777" w:rsidR="005A3BB6" w:rsidRPr="000A248D" w:rsidRDefault="005A3BB6" w:rsidP="00393916">
            <w:r>
              <w:t>Full-time</w:t>
            </w:r>
          </w:p>
        </w:tc>
      </w:tr>
      <w:tr w:rsidR="005A3BB6" w:rsidRPr="000A248D" w14:paraId="317A7415" w14:textId="77777777" w:rsidTr="000F644C">
        <w:trPr>
          <w:trHeight w:hRule="exact" w:val="397"/>
          <w:jc w:val="center"/>
        </w:trPr>
        <w:tc>
          <w:tcPr>
            <w:tcW w:w="2410" w:type="dxa"/>
            <w:shd w:val="clear" w:color="auto" w:fill="FFFFFF" w:themeFill="background1"/>
            <w:noWrap/>
          </w:tcPr>
          <w:p w14:paraId="49B4F3F9" w14:textId="77777777" w:rsidR="005A3BB6" w:rsidRPr="000F644C" w:rsidRDefault="005A3BB6" w:rsidP="00393916">
            <w:pPr>
              <w:rPr>
                <w:b/>
                <w:bCs/>
              </w:rPr>
            </w:pPr>
            <w:r w:rsidRPr="000F644C">
              <w:rPr>
                <w:b/>
                <w:bCs/>
              </w:rPr>
              <w:t>IT</w:t>
            </w:r>
          </w:p>
        </w:tc>
        <w:tc>
          <w:tcPr>
            <w:tcW w:w="6533" w:type="dxa"/>
            <w:shd w:val="clear" w:color="auto" w:fill="FFFFFF" w:themeFill="background1"/>
            <w:noWrap/>
          </w:tcPr>
          <w:p w14:paraId="3E006DA0" w14:textId="77777777" w:rsidR="005A3BB6" w:rsidRPr="000A248D" w:rsidRDefault="005A3BB6" w:rsidP="00393916">
            <w:r>
              <w:t>Information Technology</w:t>
            </w:r>
          </w:p>
        </w:tc>
      </w:tr>
      <w:tr w:rsidR="005A3BB6" w:rsidRPr="000A248D" w14:paraId="0F9917B1" w14:textId="77777777" w:rsidTr="000F644C">
        <w:trPr>
          <w:trHeight w:hRule="exact" w:val="397"/>
          <w:jc w:val="center"/>
        </w:trPr>
        <w:tc>
          <w:tcPr>
            <w:tcW w:w="2410" w:type="dxa"/>
            <w:shd w:val="clear" w:color="auto" w:fill="FFFFFF" w:themeFill="background1"/>
            <w:noWrap/>
          </w:tcPr>
          <w:p w14:paraId="41C4251E" w14:textId="77777777" w:rsidR="005A3BB6" w:rsidRPr="000F644C" w:rsidRDefault="005A3BB6" w:rsidP="00393916">
            <w:pPr>
              <w:rPr>
                <w:b/>
                <w:bCs/>
              </w:rPr>
            </w:pPr>
            <w:r w:rsidRPr="000F644C">
              <w:rPr>
                <w:b/>
                <w:bCs/>
              </w:rPr>
              <w:t>IOT</w:t>
            </w:r>
          </w:p>
        </w:tc>
        <w:tc>
          <w:tcPr>
            <w:tcW w:w="6533" w:type="dxa"/>
            <w:shd w:val="clear" w:color="auto" w:fill="FFFFFF" w:themeFill="background1"/>
            <w:noWrap/>
          </w:tcPr>
          <w:p w14:paraId="1CD0C16C" w14:textId="77777777" w:rsidR="005A3BB6" w:rsidRDefault="005A3BB6" w:rsidP="00393916">
            <w:r>
              <w:t>Indigenous Outcome Target</w:t>
            </w:r>
          </w:p>
        </w:tc>
      </w:tr>
      <w:tr w:rsidR="005A3BB6" w:rsidRPr="000A248D" w14:paraId="1656AB1E" w14:textId="77777777" w:rsidTr="000F644C">
        <w:trPr>
          <w:trHeight w:hRule="exact" w:val="397"/>
          <w:jc w:val="center"/>
        </w:trPr>
        <w:tc>
          <w:tcPr>
            <w:tcW w:w="2410" w:type="dxa"/>
            <w:shd w:val="clear" w:color="auto" w:fill="FFFFFF" w:themeFill="background1"/>
            <w:noWrap/>
          </w:tcPr>
          <w:p w14:paraId="7F2E9167" w14:textId="77777777" w:rsidR="005A3BB6" w:rsidRPr="000F644C" w:rsidRDefault="005A3BB6" w:rsidP="00393916">
            <w:pPr>
              <w:rPr>
                <w:b/>
                <w:bCs/>
              </w:rPr>
            </w:pPr>
            <w:r w:rsidRPr="000F644C">
              <w:rPr>
                <w:b/>
                <w:bCs/>
              </w:rPr>
              <w:t>JCA</w:t>
            </w:r>
          </w:p>
        </w:tc>
        <w:tc>
          <w:tcPr>
            <w:tcW w:w="6533" w:type="dxa"/>
            <w:shd w:val="clear" w:color="auto" w:fill="FFFFFF" w:themeFill="background1"/>
            <w:noWrap/>
          </w:tcPr>
          <w:p w14:paraId="388D0DC9" w14:textId="77777777" w:rsidR="005A3BB6" w:rsidRPr="000A248D" w:rsidRDefault="005A3BB6" w:rsidP="00393916">
            <w:r w:rsidRPr="000A248D">
              <w:t>Job Capacity Assessment</w:t>
            </w:r>
          </w:p>
        </w:tc>
      </w:tr>
      <w:tr w:rsidR="005A3BB6" w:rsidRPr="000A248D" w14:paraId="405262A6" w14:textId="77777777" w:rsidTr="000F644C">
        <w:trPr>
          <w:trHeight w:hRule="exact" w:val="397"/>
          <w:jc w:val="center"/>
        </w:trPr>
        <w:tc>
          <w:tcPr>
            <w:tcW w:w="2410" w:type="dxa"/>
            <w:shd w:val="clear" w:color="auto" w:fill="FFFFFF" w:themeFill="background1"/>
            <w:noWrap/>
          </w:tcPr>
          <w:p w14:paraId="15EF623C" w14:textId="77777777" w:rsidR="005A3BB6" w:rsidRPr="000F644C" w:rsidRDefault="005A3BB6" w:rsidP="00393916">
            <w:pPr>
              <w:rPr>
                <w:b/>
                <w:bCs/>
              </w:rPr>
            </w:pPr>
            <w:r w:rsidRPr="000F644C">
              <w:rPr>
                <w:b/>
                <w:bCs/>
              </w:rPr>
              <w:t>JP</w:t>
            </w:r>
          </w:p>
        </w:tc>
        <w:tc>
          <w:tcPr>
            <w:tcW w:w="6533" w:type="dxa"/>
            <w:shd w:val="clear" w:color="auto" w:fill="FFFFFF" w:themeFill="background1"/>
            <w:noWrap/>
          </w:tcPr>
          <w:p w14:paraId="1B986473" w14:textId="77777777" w:rsidR="005A3BB6" w:rsidRPr="000A248D" w:rsidRDefault="005A3BB6" w:rsidP="00393916">
            <w:r>
              <w:t>Job Plan</w:t>
            </w:r>
          </w:p>
        </w:tc>
      </w:tr>
      <w:tr w:rsidR="005A3BB6" w:rsidRPr="000A248D" w14:paraId="3CCD98D4" w14:textId="77777777" w:rsidTr="000F644C">
        <w:trPr>
          <w:trHeight w:hRule="exact" w:val="397"/>
          <w:jc w:val="center"/>
        </w:trPr>
        <w:tc>
          <w:tcPr>
            <w:tcW w:w="2410" w:type="dxa"/>
            <w:shd w:val="clear" w:color="auto" w:fill="FFFFFF" w:themeFill="background1"/>
            <w:noWrap/>
          </w:tcPr>
          <w:p w14:paraId="339F5019" w14:textId="77777777" w:rsidR="005A3BB6" w:rsidRPr="000F644C" w:rsidRDefault="005A3BB6" w:rsidP="00393916">
            <w:pPr>
              <w:rPr>
                <w:b/>
                <w:bCs/>
              </w:rPr>
            </w:pPr>
            <w:r w:rsidRPr="000F644C">
              <w:rPr>
                <w:b/>
                <w:bCs/>
              </w:rPr>
              <w:t>JSA</w:t>
            </w:r>
          </w:p>
        </w:tc>
        <w:tc>
          <w:tcPr>
            <w:tcW w:w="6533" w:type="dxa"/>
            <w:shd w:val="clear" w:color="auto" w:fill="FFFFFF" w:themeFill="background1"/>
            <w:noWrap/>
          </w:tcPr>
          <w:p w14:paraId="7670EF90" w14:textId="77777777" w:rsidR="005A3BB6" w:rsidRDefault="005A3BB6" w:rsidP="00393916">
            <w:r w:rsidRPr="000A248D">
              <w:t>Job Services Australia</w:t>
            </w:r>
            <w:r>
              <w:t xml:space="preserve"> (2012–2015)</w:t>
            </w:r>
          </w:p>
          <w:p w14:paraId="162F3D76" w14:textId="77777777" w:rsidR="00365691" w:rsidRDefault="00365691" w:rsidP="00365691">
            <w:pPr>
              <w:jc w:val="right"/>
            </w:pPr>
          </w:p>
          <w:p w14:paraId="01D0A81A" w14:textId="37B5087C" w:rsidR="00365691" w:rsidRPr="00365691" w:rsidRDefault="00365691" w:rsidP="00365691">
            <w:pPr>
              <w:tabs>
                <w:tab w:val="left" w:pos="1476"/>
              </w:tabs>
            </w:pPr>
            <w:r>
              <w:tab/>
            </w:r>
          </w:p>
        </w:tc>
      </w:tr>
      <w:tr w:rsidR="005A3BB6" w14:paraId="7DAE629B" w14:textId="77777777" w:rsidTr="000F644C">
        <w:trPr>
          <w:trHeight w:hRule="exact" w:val="397"/>
          <w:jc w:val="center"/>
        </w:trPr>
        <w:tc>
          <w:tcPr>
            <w:tcW w:w="2410" w:type="dxa"/>
            <w:shd w:val="clear" w:color="auto" w:fill="FFFFFF" w:themeFill="background1"/>
            <w:noWrap/>
          </w:tcPr>
          <w:p w14:paraId="366CDD60" w14:textId="77777777" w:rsidR="005A3BB6" w:rsidRPr="000F644C" w:rsidRDefault="005A3BB6" w:rsidP="00393916">
            <w:pPr>
              <w:rPr>
                <w:b/>
                <w:bCs/>
              </w:rPr>
            </w:pPr>
            <w:r w:rsidRPr="000F644C">
              <w:rPr>
                <w:b/>
                <w:bCs/>
              </w:rPr>
              <w:lastRenderedPageBreak/>
              <w:t>JSA 2009</w:t>
            </w:r>
          </w:p>
        </w:tc>
        <w:tc>
          <w:tcPr>
            <w:tcW w:w="6533" w:type="dxa"/>
            <w:shd w:val="clear" w:color="auto" w:fill="FFFFFF" w:themeFill="background1"/>
            <w:noWrap/>
          </w:tcPr>
          <w:p w14:paraId="09758CFC" w14:textId="77777777" w:rsidR="005A3BB6" w:rsidRDefault="005A3BB6" w:rsidP="00393916">
            <w:r>
              <w:t>JSA contract period from 1 July 2009 to 30 June 2012</w:t>
            </w:r>
          </w:p>
        </w:tc>
      </w:tr>
      <w:tr w:rsidR="005A3BB6" w:rsidRPr="000A248D" w14:paraId="5F6A74A2" w14:textId="77777777" w:rsidTr="000F644C">
        <w:trPr>
          <w:trHeight w:hRule="exact" w:val="397"/>
          <w:jc w:val="center"/>
        </w:trPr>
        <w:tc>
          <w:tcPr>
            <w:tcW w:w="2410" w:type="dxa"/>
            <w:shd w:val="clear" w:color="auto" w:fill="FFFFFF" w:themeFill="background1"/>
            <w:noWrap/>
          </w:tcPr>
          <w:p w14:paraId="2609C3F4" w14:textId="77777777" w:rsidR="005A3BB6" w:rsidRPr="000F644C" w:rsidRDefault="005A3BB6" w:rsidP="00393916">
            <w:pPr>
              <w:rPr>
                <w:b/>
                <w:bCs/>
              </w:rPr>
            </w:pPr>
            <w:r w:rsidRPr="000F644C">
              <w:rPr>
                <w:b/>
                <w:bCs/>
              </w:rPr>
              <w:t>JSA 2012</w:t>
            </w:r>
          </w:p>
        </w:tc>
        <w:tc>
          <w:tcPr>
            <w:tcW w:w="6533" w:type="dxa"/>
            <w:shd w:val="clear" w:color="auto" w:fill="FFFFFF" w:themeFill="background1"/>
            <w:noWrap/>
          </w:tcPr>
          <w:p w14:paraId="5FAF33FE" w14:textId="77777777" w:rsidR="005A3BB6" w:rsidRPr="000A248D" w:rsidRDefault="005A3BB6" w:rsidP="00393916">
            <w:r>
              <w:t>JSA contract period from 1 July 2012 to 30 June 2015</w:t>
            </w:r>
          </w:p>
        </w:tc>
      </w:tr>
      <w:tr w:rsidR="005A3BB6" w:rsidRPr="000A248D" w14:paraId="0D89D2B3" w14:textId="77777777" w:rsidTr="000F644C">
        <w:trPr>
          <w:trHeight w:hRule="exact" w:val="397"/>
          <w:jc w:val="center"/>
        </w:trPr>
        <w:tc>
          <w:tcPr>
            <w:tcW w:w="2410" w:type="dxa"/>
            <w:shd w:val="clear" w:color="auto" w:fill="FFFFFF" w:themeFill="background1"/>
            <w:noWrap/>
          </w:tcPr>
          <w:p w14:paraId="12095122" w14:textId="77777777" w:rsidR="005A3BB6" w:rsidRPr="000F644C" w:rsidRDefault="005A3BB6" w:rsidP="00393916">
            <w:pPr>
              <w:rPr>
                <w:b/>
                <w:bCs/>
              </w:rPr>
            </w:pPr>
            <w:r w:rsidRPr="000F644C">
              <w:rPr>
                <w:b/>
                <w:bCs/>
              </w:rPr>
              <w:t>JSCF</w:t>
            </w:r>
          </w:p>
        </w:tc>
        <w:tc>
          <w:tcPr>
            <w:tcW w:w="6533" w:type="dxa"/>
            <w:shd w:val="clear" w:color="auto" w:fill="FFFFFF" w:themeFill="background1"/>
            <w:noWrap/>
          </w:tcPr>
          <w:p w14:paraId="0A7A3682" w14:textId="77777777" w:rsidR="005A3BB6" w:rsidRPr="000A248D" w:rsidRDefault="005A3BB6" w:rsidP="00393916">
            <w:r>
              <w:t>Job Seeker Compliance Framework</w:t>
            </w:r>
          </w:p>
        </w:tc>
      </w:tr>
      <w:tr w:rsidR="005A3BB6" w:rsidRPr="000A248D" w14:paraId="71FFEB69" w14:textId="77777777" w:rsidTr="000F644C">
        <w:trPr>
          <w:trHeight w:hRule="exact" w:val="397"/>
          <w:jc w:val="center"/>
        </w:trPr>
        <w:tc>
          <w:tcPr>
            <w:tcW w:w="2410" w:type="dxa"/>
            <w:shd w:val="clear" w:color="auto" w:fill="FFFFFF" w:themeFill="background1"/>
            <w:noWrap/>
          </w:tcPr>
          <w:p w14:paraId="7B64DCB7" w14:textId="77777777" w:rsidR="005A3BB6" w:rsidRPr="000F644C" w:rsidRDefault="005A3BB6" w:rsidP="00393916">
            <w:pPr>
              <w:rPr>
                <w:b/>
                <w:bCs/>
              </w:rPr>
            </w:pPr>
            <w:r w:rsidRPr="000F644C">
              <w:rPr>
                <w:b/>
                <w:bCs/>
              </w:rPr>
              <w:t>JSCI</w:t>
            </w:r>
          </w:p>
        </w:tc>
        <w:tc>
          <w:tcPr>
            <w:tcW w:w="6533" w:type="dxa"/>
            <w:shd w:val="clear" w:color="auto" w:fill="FFFFFF" w:themeFill="background1"/>
            <w:noWrap/>
          </w:tcPr>
          <w:p w14:paraId="67744174" w14:textId="77777777" w:rsidR="005A3BB6" w:rsidRPr="000A248D" w:rsidRDefault="005A3BB6" w:rsidP="00393916">
            <w:r w:rsidRPr="000A248D">
              <w:t>Job Seeker Classification Instrument</w:t>
            </w:r>
          </w:p>
        </w:tc>
      </w:tr>
      <w:tr w:rsidR="005A3BB6" w14:paraId="37E6A263" w14:textId="77777777" w:rsidTr="000F644C">
        <w:trPr>
          <w:trHeight w:hRule="exact" w:val="397"/>
          <w:jc w:val="center"/>
        </w:trPr>
        <w:tc>
          <w:tcPr>
            <w:tcW w:w="2410" w:type="dxa"/>
            <w:shd w:val="clear" w:color="auto" w:fill="FFFFFF" w:themeFill="background1"/>
            <w:noWrap/>
          </w:tcPr>
          <w:p w14:paraId="01F7070C" w14:textId="77777777" w:rsidR="005A3BB6" w:rsidRPr="000F644C" w:rsidRDefault="005A3BB6" w:rsidP="00393916">
            <w:pPr>
              <w:rPr>
                <w:b/>
                <w:bCs/>
              </w:rPr>
            </w:pPr>
            <w:r w:rsidRPr="000F644C">
              <w:rPr>
                <w:b/>
                <w:bCs/>
              </w:rPr>
              <w:t>JSEES</w:t>
            </w:r>
          </w:p>
        </w:tc>
        <w:tc>
          <w:tcPr>
            <w:tcW w:w="6533" w:type="dxa"/>
            <w:shd w:val="clear" w:color="auto" w:fill="FFFFFF" w:themeFill="background1"/>
            <w:noWrap/>
          </w:tcPr>
          <w:p w14:paraId="7CD5FA0C" w14:textId="77777777" w:rsidR="005A3BB6" w:rsidRDefault="005A3BB6" w:rsidP="00393916">
            <w:r>
              <w:t xml:space="preserve">Job Seeker Experiences of Employment Services </w:t>
            </w:r>
          </w:p>
        </w:tc>
      </w:tr>
      <w:tr w:rsidR="005A3BB6" w14:paraId="5F2A3514" w14:textId="77777777" w:rsidTr="000F644C">
        <w:trPr>
          <w:trHeight w:hRule="exact" w:val="397"/>
          <w:jc w:val="center"/>
        </w:trPr>
        <w:tc>
          <w:tcPr>
            <w:tcW w:w="2410" w:type="dxa"/>
            <w:shd w:val="clear" w:color="auto" w:fill="FFFFFF" w:themeFill="background1"/>
            <w:noWrap/>
          </w:tcPr>
          <w:p w14:paraId="25F07C78" w14:textId="77777777" w:rsidR="005A3BB6" w:rsidRPr="000F644C" w:rsidRDefault="005A3BB6" w:rsidP="00393916">
            <w:pPr>
              <w:rPr>
                <w:b/>
                <w:bCs/>
              </w:rPr>
            </w:pPr>
            <w:r w:rsidRPr="000F644C">
              <w:rPr>
                <w:b/>
                <w:bCs/>
              </w:rPr>
              <w:t>LTU</w:t>
            </w:r>
          </w:p>
        </w:tc>
        <w:tc>
          <w:tcPr>
            <w:tcW w:w="6533" w:type="dxa"/>
            <w:shd w:val="clear" w:color="auto" w:fill="FFFFFF" w:themeFill="background1"/>
            <w:noWrap/>
          </w:tcPr>
          <w:p w14:paraId="15E3CC88" w14:textId="77777777" w:rsidR="005A3BB6" w:rsidRDefault="005A3BB6" w:rsidP="00393916">
            <w:r>
              <w:t>Long-term unemployed</w:t>
            </w:r>
          </w:p>
        </w:tc>
      </w:tr>
      <w:tr w:rsidR="005A3BB6" w14:paraId="43284B72" w14:textId="77777777" w:rsidTr="000F644C">
        <w:trPr>
          <w:trHeight w:hRule="exact" w:val="397"/>
          <w:jc w:val="center"/>
        </w:trPr>
        <w:tc>
          <w:tcPr>
            <w:tcW w:w="2410" w:type="dxa"/>
            <w:shd w:val="clear" w:color="auto" w:fill="FFFFFF" w:themeFill="background1"/>
            <w:noWrap/>
          </w:tcPr>
          <w:p w14:paraId="71431887" w14:textId="77777777" w:rsidR="005A3BB6" w:rsidRPr="000F644C" w:rsidRDefault="005A3BB6" w:rsidP="00393916">
            <w:pPr>
              <w:rPr>
                <w:b/>
                <w:bCs/>
              </w:rPr>
            </w:pPr>
            <w:r w:rsidRPr="000F644C">
              <w:rPr>
                <w:b/>
                <w:bCs/>
              </w:rPr>
              <w:t>MME</w:t>
            </w:r>
          </w:p>
        </w:tc>
        <w:tc>
          <w:tcPr>
            <w:tcW w:w="6533" w:type="dxa"/>
            <w:shd w:val="clear" w:color="auto" w:fill="FFFFFF" w:themeFill="background1"/>
            <w:noWrap/>
          </w:tcPr>
          <w:p w14:paraId="3610F232" w14:textId="77777777" w:rsidR="005A3BB6" w:rsidRDefault="005A3BB6" w:rsidP="00393916">
            <w:r>
              <w:t>Mean Marginal Effect</w:t>
            </w:r>
          </w:p>
        </w:tc>
      </w:tr>
      <w:tr w:rsidR="005A3BB6" w14:paraId="2BE9C73F" w14:textId="77777777" w:rsidTr="000F644C">
        <w:trPr>
          <w:trHeight w:hRule="exact" w:val="397"/>
          <w:jc w:val="center"/>
        </w:trPr>
        <w:tc>
          <w:tcPr>
            <w:tcW w:w="2410" w:type="dxa"/>
            <w:shd w:val="clear" w:color="auto" w:fill="FFFFFF" w:themeFill="background1"/>
            <w:noWrap/>
          </w:tcPr>
          <w:p w14:paraId="7BE321BD" w14:textId="77777777" w:rsidR="005A3BB6" w:rsidRPr="000F644C" w:rsidRDefault="005A3BB6" w:rsidP="00393916">
            <w:pPr>
              <w:rPr>
                <w:b/>
                <w:bCs/>
              </w:rPr>
            </w:pPr>
            <w:r w:rsidRPr="000F644C">
              <w:rPr>
                <w:b/>
                <w:bCs/>
              </w:rPr>
              <w:t>MOF</w:t>
            </w:r>
          </w:p>
        </w:tc>
        <w:tc>
          <w:tcPr>
            <w:tcW w:w="6533" w:type="dxa"/>
            <w:shd w:val="clear" w:color="auto" w:fill="FFFFFF" w:themeFill="background1"/>
            <w:noWrap/>
          </w:tcPr>
          <w:p w14:paraId="53923AE2" w14:textId="77777777" w:rsidR="005A3BB6" w:rsidRDefault="005A3BB6" w:rsidP="00393916">
            <w:r>
              <w:t>Mutual Obligation Failure</w:t>
            </w:r>
          </w:p>
        </w:tc>
      </w:tr>
      <w:tr w:rsidR="005A3BB6" w14:paraId="1E6A2E03" w14:textId="77777777" w:rsidTr="000F644C">
        <w:trPr>
          <w:trHeight w:hRule="exact" w:val="397"/>
          <w:jc w:val="center"/>
        </w:trPr>
        <w:tc>
          <w:tcPr>
            <w:tcW w:w="2410" w:type="dxa"/>
            <w:shd w:val="clear" w:color="auto" w:fill="FFFFFF" w:themeFill="background1"/>
            <w:noWrap/>
          </w:tcPr>
          <w:p w14:paraId="428D78E1" w14:textId="77777777" w:rsidR="005A3BB6" w:rsidRPr="000F644C" w:rsidRDefault="005A3BB6" w:rsidP="00393916">
            <w:pPr>
              <w:rPr>
                <w:b/>
                <w:bCs/>
              </w:rPr>
            </w:pPr>
            <w:r w:rsidRPr="000F644C">
              <w:rPr>
                <w:b/>
                <w:bCs/>
              </w:rPr>
              <w:t>MOR</w:t>
            </w:r>
          </w:p>
        </w:tc>
        <w:tc>
          <w:tcPr>
            <w:tcW w:w="6533" w:type="dxa"/>
            <w:shd w:val="clear" w:color="auto" w:fill="FFFFFF" w:themeFill="background1"/>
            <w:noWrap/>
          </w:tcPr>
          <w:p w14:paraId="48632408" w14:textId="77777777" w:rsidR="005A3BB6" w:rsidRDefault="005A3BB6" w:rsidP="00393916">
            <w:r>
              <w:t>Mutual Obligation Requirement</w:t>
            </w:r>
          </w:p>
        </w:tc>
      </w:tr>
      <w:tr w:rsidR="005A3BB6" w14:paraId="11058B39" w14:textId="77777777" w:rsidTr="000F644C">
        <w:trPr>
          <w:trHeight w:hRule="exact" w:val="397"/>
          <w:jc w:val="center"/>
        </w:trPr>
        <w:tc>
          <w:tcPr>
            <w:tcW w:w="2410" w:type="dxa"/>
            <w:shd w:val="clear" w:color="auto" w:fill="FFFFFF" w:themeFill="background1"/>
            <w:noWrap/>
          </w:tcPr>
          <w:p w14:paraId="6A73DA2A" w14:textId="77777777" w:rsidR="005A3BB6" w:rsidRPr="000F644C" w:rsidRDefault="005A3BB6" w:rsidP="00393916">
            <w:pPr>
              <w:rPr>
                <w:b/>
                <w:bCs/>
              </w:rPr>
            </w:pPr>
            <w:r w:rsidRPr="000F644C">
              <w:rPr>
                <w:b/>
                <w:bCs/>
              </w:rPr>
              <w:t>MTT</w:t>
            </w:r>
          </w:p>
        </w:tc>
        <w:tc>
          <w:tcPr>
            <w:tcW w:w="6533" w:type="dxa"/>
            <w:shd w:val="clear" w:color="auto" w:fill="FFFFFF" w:themeFill="background1"/>
            <w:noWrap/>
          </w:tcPr>
          <w:p w14:paraId="79857C7C" w14:textId="77777777" w:rsidR="005A3BB6" w:rsidRDefault="005A3BB6" w:rsidP="00393916">
            <w:r>
              <w:t>Maximum Time Transfer</w:t>
            </w:r>
          </w:p>
        </w:tc>
      </w:tr>
      <w:tr w:rsidR="005A3BB6" w:rsidRPr="000A248D" w14:paraId="1DA5B021" w14:textId="77777777" w:rsidTr="000F644C">
        <w:trPr>
          <w:trHeight w:hRule="exact" w:val="397"/>
          <w:jc w:val="center"/>
        </w:trPr>
        <w:tc>
          <w:tcPr>
            <w:tcW w:w="2410" w:type="dxa"/>
            <w:shd w:val="clear" w:color="auto" w:fill="FFFFFF" w:themeFill="background1"/>
            <w:noWrap/>
          </w:tcPr>
          <w:p w14:paraId="1CBACC05" w14:textId="77777777" w:rsidR="005A3BB6" w:rsidRPr="000F644C" w:rsidRDefault="005A3BB6" w:rsidP="00393916">
            <w:pPr>
              <w:rPr>
                <w:b/>
                <w:bCs/>
              </w:rPr>
            </w:pPr>
            <w:r w:rsidRPr="000F644C">
              <w:rPr>
                <w:b/>
                <w:bCs/>
              </w:rPr>
              <w:t>NAR</w:t>
            </w:r>
          </w:p>
        </w:tc>
        <w:tc>
          <w:tcPr>
            <w:tcW w:w="6533" w:type="dxa"/>
            <w:shd w:val="clear" w:color="auto" w:fill="FFFFFF" w:themeFill="background1"/>
            <w:noWrap/>
          </w:tcPr>
          <w:p w14:paraId="4531AC24" w14:textId="77777777" w:rsidR="005A3BB6" w:rsidRPr="000A248D" w:rsidRDefault="005A3BB6" w:rsidP="00393916">
            <w:r>
              <w:t>Non-Attendance Report</w:t>
            </w:r>
          </w:p>
        </w:tc>
      </w:tr>
      <w:tr w:rsidR="005A3BB6" w:rsidRPr="000A248D" w14:paraId="1D355D12" w14:textId="77777777" w:rsidTr="000F644C">
        <w:trPr>
          <w:trHeight w:hRule="exact" w:val="397"/>
          <w:jc w:val="center"/>
        </w:trPr>
        <w:tc>
          <w:tcPr>
            <w:tcW w:w="2410" w:type="dxa"/>
            <w:shd w:val="clear" w:color="auto" w:fill="FFFFFF" w:themeFill="background1"/>
            <w:noWrap/>
          </w:tcPr>
          <w:p w14:paraId="7862ADAA" w14:textId="77777777" w:rsidR="005A3BB6" w:rsidRPr="000F644C" w:rsidRDefault="005A3BB6" w:rsidP="00393916">
            <w:pPr>
              <w:rPr>
                <w:b/>
                <w:bCs/>
              </w:rPr>
            </w:pPr>
            <w:r w:rsidRPr="000F644C">
              <w:rPr>
                <w:b/>
                <w:bCs/>
              </w:rPr>
              <w:t>NEIS</w:t>
            </w:r>
          </w:p>
        </w:tc>
        <w:tc>
          <w:tcPr>
            <w:tcW w:w="6533" w:type="dxa"/>
            <w:shd w:val="clear" w:color="auto" w:fill="FFFFFF" w:themeFill="background1"/>
            <w:noWrap/>
          </w:tcPr>
          <w:p w14:paraId="7CAD3E20" w14:textId="77777777" w:rsidR="005A3BB6" w:rsidRPr="000A248D" w:rsidRDefault="005A3BB6" w:rsidP="00393916">
            <w:r>
              <w:t>New Enterprise Initiative Scheme</w:t>
            </w:r>
          </w:p>
        </w:tc>
      </w:tr>
      <w:tr w:rsidR="005A3BB6" w:rsidRPr="000A248D" w14:paraId="4EDEDD0C" w14:textId="77777777" w:rsidTr="000F644C">
        <w:trPr>
          <w:trHeight w:hRule="exact" w:val="397"/>
          <w:jc w:val="center"/>
        </w:trPr>
        <w:tc>
          <w:tcPr>
            <w:tcW w:w="2410" w:type="dxa"/>
            <w:shd w:val="clear" w:color="auto" w:fill="FFFFFF" w:themeFill="background1"/>
            <w:noWrap/>
          </w:tcPr>
          <w:p w14:paraId="2340305E" w14:textId="77777777" w:rsidR="005A3BB6" w:rsidRPr="000F644C" w:rsidRDefault="005A3BB6" w:rsidP="00393916">
            <w:pPr>
              <w:rPr>
                <w:b/>
                <w:bCs/>
              </w:rPr>
            </w:pPr>
            <w:r w:rsidRPr="000F644C">
              <w:rPr>
                <w:b/>
                <w:bCs/>
              </w:rPr>
              <w:t>NSA</w:t>
            </w:r>
          </w:p>
        </w:tc>
        <w:tc>
          <w:tcPr>
            <w:tcW w:w="6533" w:type="dxa"/>
            <w:shd w:val="clear" w:color="auto" w:fill="FFFFFF" w:themeFill="background1"/>
            <w:noWrap/>
          </w:tcPr>
          <w:p w14:paraId="708C3BCB" w14:textId="77777777" w:rsidR="005A3BB6" w:rsidRPr="000A248D" w:rsidRDefault="005A3BB6" w:rsidP="00393916">
            <w:r w:rsidRPr="000A248D">
              <w:t>New</w:t>
            </w:r>
            <w:r>
              <w:t>s</w:t>
            </w:r>
            <w:r w:rsidRPr="000A248D">
              <w:t>tart Allowance</w:t>
            </w:r>
          </w:p>
        </w:tc>
      </w:tr>
      <w:tr w:rsidR="005A3BB6" w:rsidRPr="000A248D" w14:paraId="207D89EB" w14:textId="77777777" w:rsidTr="000F644C">
        <w:trPr>
          <w:trHeight w:hRule="exact" w:val="397"/>
          <w:jc w:val="center"/>
        </w:trPr>
        <w:tc>
          <w:tcPr>
            <w:tcW w:w="2410" w:type="dxa"/>
            <w:shd w:val="clear" w:color="auto" w:fill="FFFFFF" w:themeFill="background1"/>
            <w:noWrap/>
          </w:tcPr>
          <w:p w14:paraId="56D2EA67" w14:textId="77777777" w:rsidR="005A3BB6" w:rsidRPr="000F644C" w:rsidRDefault="005A3BB6" w:rsidP="00393916">
            <w:pPr>
              <w:rPr>
                <w:b/>
                <w:bCs/>
              </w:rPr>
            </w:pPr>
            <w:r w:rsidRPr="000F644C">
              <w:rPr>
                <w:b/>
                <w:bCs/>
              </w:rPr>
              <w:t>OBPR</w:t>
            </w:r>
          </w:p>
        </w:tc>
        <w:tc>
          <w:tcPr>
            <w:tcW w:w="6533" w:type="dxa"/>
            <w:shd w:val="clear" w:color="auto" w:fill="FFFFFF" w:themeFill="background1"/>
            <w:noWrap/>
          </w:tcPr>
          <w:p w14:paraId="74775179" w14:textId="77777777" w:rsidR="005A3BB6" w:rsidRPr="000A248D" w:rsidRDefault="005A3BB6" w:rsidP="00393916">
            <w:r>
              <w:t>Office of Best Practice Regulation</w:t>
            </w:r>
          </w:p>
        </w:tc>
      </w:tr>
      <w:tr w:rsidR="005A3BB6" w14:paraId="02AC8B1A" w14:textId="77777777" w:rsidTr="000F644C">
        <w:trPr>
          <w:trHeight w:hRule="exact" w:val="397"/>
          <w:jc w:val="center"/>
        </w:trPr>
        <w:tc>
          <w:tcPr>
            <w:tcW w:w="2410" w:type="dxa"/>
            <w:shd w:val="clear" w:color="auto" w:fill="FFFFFF" w:themeFill="background1"/>
            <w:noWrap/>
          </w:tcPr>
          <w:p w14:paraId="0B20B2B3" w14:textId="77777777" w:rsidR="005A3BB6" w:rsidRPr="000F644C" w:rsidRDefault="005A3BB6" w:rsidP="00393916">
            <w:pPr>
              <w:rPr>
                <w:b/>
                <w:bCs/>
              </w:rPr>
            </w:pPr>
            <w:r w:rsidRPr="000F644C">
              <w:rPr>
                <w:b/>
                <w:bCs/>
              </w:rPr>
              <w:t>PAR</w:t>
            </w:r>
          </w:p>
        </w:tc>
        <w:tc>
          <w:tcPr>
            <w:tcW w:w="6533" w:type="dxa"/>
            <w:shd w:val="clear" w:color="auto" w:fill="FFFFFF" w:themeFill="background1"/>
            <w:noWrap/>
          </w:tcPr>
          <w:p w14:paraId="00742498" w14:textId="77777777" w:rsidR="005A3BB6" w:rsidRDefault="005A3BB6" w:rsidP="00393916">
            <w:r>
              <w:t>Provider Appointment Report</w:t>
            </w:r>
          </w:p>
        </w:tc>
      </w:tr>
      <w:tr w:rsidR="005A3BB6" w14:paraId="0B27307E" w14:textId="77777777" w:rsidTr="000F644C">
        <w:trPr>
          <w:trHeight w:hRule="exact" w:val="397"/>
          <w:jc w:val="center"/>
        </w:trPr>
        <w:tc>
          <w:tcPr>
            <w:tcW w:w="2410" w:type="dxa"/>
            <w:shd w:val="clear" w:color="auto" w:fill="FFFFFF" w:themeFill="background1"/>
            <w:noWrap/>
          </w:tcPr>
          <w:p w14:paraId="30611A8C" w14:textId="77777777" w:rsidR="005A3BB6" w:rsidRPr="000F644C" w:rsidRDefault="005A3BB6" w:rsidP="00393916">
            <w:pPr>
              <w:rPr>
                <w:b/>
                <w:bCs/>
              </w:rPr>
            </w:pPr>
            <w:r w:rsidRPr="000F644C">
              <w:rPr>
                <w:b/>
                <w:bCs/>
              </w:rPr>
              <w:t>PaTH</w:t>
            </w:r>
          </w:p>
        </w:tc>
        <w:tc>
          <w:tcPr>
            <w:tcW w:w="6533" w:type="dxa"/>
            <w:shd w:val="clear" w:color="auto" w:fill="FFFFFF" w:themeFill="background1"/>
            <w:noWrap/>
          </w:tcPr>
          <w:p w14:paraId="18443162" w14:textId="77777777" w:rsidR="005A3BB6" w:rsidRDefault="005A3BB6" w:rsidP="00393916">
            <w:r>
              <w:t xml:space="preserve">Prepare – Trial – Hire </w:t>
            </w:r>
          </w:p>
        </w:tc>
      </w:tr>
      <w:tr w:rsidR="005A3BB6" w14:paraId="0E208539" w14:textId="77777777" w:rsidTr="000F644C">
        <w:trPr>
          <w:trHeight w:hRule="exact" w:val="397"/>
          <w:jc w:val="center"/>
        </w:trPr>
        <w:tc>
          <w:tcPr>
            <w:tcW w:w="2410" w:type="dxa"/>
            <w:shd w:val="clear" w:color="auto" w:fill="FFFFFF" w:themeFill="background1"/>
            <w:noWrap/>
          </w:tcPr>
          <w:p w14:paraId="797C1039" w14:textId="77777777" w:rsidR="005A3BB6" w:rsidRPr="000F644C" w:rsidRDefault="005A3BB6" w:rsidP="00393916">
            <w:pPr>
              <w:rPr>
                <w:b/>
                <w:bCs/>
              </w:rPr>
            </w:pPr>
            <w:r w:rsidRPr="000F644C">
              <w:rPr>
                <w:b/>
                <w:bCs/>
              </w:rPr>
              <w:t>PCP</w:t>
            </w:r>
          </w:p>
        </w:tc>
        <w:tc>
          <w:tcPr>
            <w:tcW w:w="6533" w:type="dxa"/>
            <w:shd w:val="clear" w:color="auto" w:fill="FFFFFF" w:themeFill="background1"/>
            <w:noWrap/>
          </w:tcPr>
          <w:p w14:paraId="278756FA" w14:textId="77777777" w:rsidR="005A3BB6" w:rsidRDefault="005A3BB6" w:rsidP="00393916">
            <w:r>
              <w:t>Principal Carer Parent</w:t>
            </w:r>
          </w:p>
        </w:tc>
      </w:tr>
      <w:tr w:rsidR="005A3BB6" w14:paraId="6DFF935A" w14:textId="77777777" w:rsidTr="000F644C">
        <w:trPr>
          <w:trHeight w:hRule="exact" w:val="397"/>
          <w:jc w:val="center"/>
        </w:trPr>
        <w:tc>
          <w:tcPr>
            <w:tcW w:w="2410" w:type="dxa"/>
            <w:shd w:val="clear" w:color="auto" w:fill="FFFFFF" w:themeFill="background1"/>
            <w:noWrap/>
          </w:tcPr>
          <w:p w14:paraId="10A38B5D" w14:textId="77777777" w:rsidR="005A3BB6" w:rsidRPr="000F644C" w:rsidRDefault="005A3BB6" w:rsidP="00393916">
            <w:pPr>
              <w:rPr>
                <w:b/>
                <w:bCs/>
              </w:rPr>
            </w:pPr>
            <w:r w:rsidRPr="000F644C">
              <w:rPr>
                <w:b/>
                <w:bCs/>
              </w:rPr>
              <w:t>PCW</w:t>
            </w:r>
          </w:p>
        </w:tc>
        <w:tc>
          <w:tcPr>
            <w:tcW w:w="6533" w:type="dxa"/>
            <w:shd w:val="clear" w:color="auto" w:fill="FFFFFF" w:themeFill="background1"/>
            <w:noWrap/>
          </w:tcPr>
          <w:p w14:paraId="6D263657" w14:textId="77777777" w:rsidR="005A3BB6" w:rsidRDefault="005A3BB6" w:rsidP="00393916">
            <w:r>
              <w:t>Partial Capacity to Work</w:t>
            </w:r>
          </w:p>
        </w:tc>
      </w:tr>
      <w:tr w:rsidR="005A3BB6" w14:paraId="131066F2" w14:textId="77777777" w:rsidTr="000F644C">
        <w:trPr>
          <w:trHeight w:hRule="exact" w:val="397"/>
          <w:jc w:val="center"/>
        </w:trPr>
        <w:tc>
          <w:tcPr>
            <w:tcW w:w="2410" w:type="dxa"/>
            <w:shd w:val="clear" w:color="auto" w:fill="FFFFFF" w:themeFill="background1"/>
            <w:noWrap/>
          </w:tcPr>
          <w:p w14:paraId="00C4C555" w14:textId="77777777" w:rsidR="005A3BB6" w:rsidRPr="000F644C" w:rsidRDefault="005A3BB6" w:rsidP="00393916">
            <w:pPr>
              <w:rPr>
                <w:b/>
                <w:bCs/>
              </w:rPr>
            </w:pPr>
            <w:r w:rsidRPr="000F644C">
              <w:rPr>
                <w:b/>
                <w:bCs/>
              </w:rPr>
              <w:t>PEPPE</w:t>
            </w:r>
          </w:p>
        </w:tc>
        <w:tc>
          <w:tcPr>
            <w:tcW w:w="6533" w:type="dxa"/>
            <w:shd w:val="clear" w:color="auto" w:fill="FFFFFF" w:themeFill="background1"/>
            <w:noWrap/>
          </w:tcPr>
          <w:p w14:paraId="17D2F512" w14:textId="77777777" w:rsidR="005A3BB6" w:rsidRDefault="005A3BB6" w:rsidP="00393916">
            <w:r>
              <w:t>Program expenditure per program exit</w:t>
            </w:r>
          </w:p>
        </w:tc>
      </w:tr>
      <w:tr w:rsidR="005A3BB6" w:rsidRPr="000A248D" w14:paraId="3A328CBB" w14:textId="77777777" w:rsidTr="000F644C">
        <w:trPr>
          <w:trHeight w:hRule="exact" w:val="397"/>
          <w:jc w:val="center"/>
        </w:trPr>
        <w:tc>
          <w:tcPr>
            <w:tcW w:w="2410" w:type="dxa"/>
            <w:shd w:val="clear" w:color="auto" w:fill="FFFFFF" w:themeFill="background1"/>
            <w:noWrap/>
          </w:tcPr>
          <w:p w14:paraId="774A01C1" w14:textId="77777777" w:rsidR="005A3BB6" w:rsidRPr="000F644C" w:rsidRDefault="005A3BB6" w:rsidP="00393916">
            <w:pPr>
              <w:rPr>
                <w:b/>
                <w:bCs/>
              </w:rPr>
            </w:pPr>
            <w:r w:rsidRPr="000F644C">
              <w:rPr>
                <w:b/>
                <w:bCs/>
              </w:rPr>
              <w:t>POI</w:t>
            </w:r>
          </w:p>
        </w:tc>
        <w:tc>
          <w:tcPr>
            <w:tcW w:w="6533" w:type="dxa"/>
            <w:shd w:val="clear" w:color="auto" w:fill="FFFFFF" w:themeFill="background1"/>
            <w:noWrap/>
          </w:tcPr>
          <w:p w14:paraId="6D323545" w14:textId="77777777" w:rsidR="005A3BB6" w:rsidRPr="000A248D" w:rsidRDefault="005A3BB6" w:rsidP="00393916">
            <w:r>
              <w:t>Period of interest</w:t>
            </w:r>
          </w:p>
        </w:tc>
      </w:tr>
      <w:tr w:rsidR="005A3BB6" w:rsidRPr="000A248D" w14:paraId="2F5D479D" w14:textId="77777777" w:rsidTr="000F644C">
        <w:trPr>
          <w:trHeight w:hRule="exact" w:val="397"/>
          <w:jc w:val="center"/>
        </w:trPr>
        <w:tc>
          <w:tcPr>
            <w:tcW w:w="2410" w:type="dxa"/>
            <w:shd w:val="clear" w:color="auto" w:fill="FFFFFF" w:themeFill="background1"/>
            <w:noWrap/>
          </w:tcPr>
          <w:p w14:paraId="404DB4BB" w14:textId="77777777" w:rsidR="005A3BB6" w:rsidRPr="000F644C" w:rsidRDefault="005A3BB6" w:rsidP="00393916">
            <w:pPr>
              <w:rPr>
                <w:b/>
                <w:bCs/>
              </w:rPr>
            </w:pPr>
            <w:r w:rsidRPr="000F644C">
              <w:rPr>
                <w:b/>
                <w:bCs/>
              </w:rPr>
              <w:t>PPM</w:t>
            </w:r>
          </w:p>
        </w:tc>
        <w:tc>
          <w:tcPr>
            <w:tcW w:w="6533" w:type="dxa"/>
            <w:shd w:val="clear" w:color="auto" w:fill="FFFFFF" w:themeFill="background1"/>
            <w:noWrap/>
          </w:tcPr>
          <w:p w14:paraId="001B38C3" w14:textId="77777777" w:rsidR="005A3BB6" w:rsidRPr="000A248D" w:rsidRDefault="005A3BB6" w:rsidP="00393916">
            <w:r w:rsidRPr="000A248D">
              <w:t xml:space="preserve">Post Programme Monitoring </w:t>
            </w:r>
            <w:r>
              <w:t>s</w:t>
            </w:r>
            <w:r w:rsidRPr="000A248D">
              <w:t>urvey</w:t>
            </w:r>
          </w:p>
        </w:tc>
      </w:tr>
      <w:tr w:rsidR="005A3BB6" w:rsidRPr="000A248D" w14:paraId="4E678946" w14:textId="77777777" w:rsidTr="000F644C">
        <w:trPr>
          <w:trHeight w:hRule="exact" w:val="397"/>
          <w:jc w:val="center"/>
        </w:trPr>
        <w:tc>
          <w:tcPr>
            <w:tcW w:w="2410" w:type="dxa"/>
            <w:shd w:val="clear" w:color="auto" w:fill="FFFFFF" w:themeFill="background1"/>
            <w:noWrap/>
          </w:tcPr>
          <w:p w14:paraId="28912369" w14:textId="77777777" w:rsidR="005A3BB6" w:rsidRPr="000F644C" w:rsidRDefault="005A3BB6" w:rsidP="00393916">
            <w:pPr>
              <w:rPr>
                <w:b/>
                <w:bCs/>
              </w:rPr>
            </w:pPr>
            <w:r w:rsidRPr="000F644C">
              <w:rPr>
                <w:b/>
                <w:bCs/>
              </w:rPr>
              <w:t>PPP</w:t>
            </w:r>
          </w:p>
        </w:tc>
        <w:tc>
          <w:tcPr>
            <w:tcW w:w="6533" w:type="dxa"/>
            <w:shd w:val="clear" w:color="auto" w:fill="FFFFFF" w:themeFill="background1"/>
            <w:noWrap/>
          </w:tcPr>
          <w:p w14:paraId="63083F0C" w14:textId="77777777" w:rsidR="005A3BB6" w:rsidRPr="000A248D" w:rsidRDefault="005A3BB6" w:rsidP="00393916">
            <w:r>
              <w:t>Parenting Payment Partnered</w:t>
            </w:r>
          </w:p>
        </w:tc>
      </w:tr>
      <w:tr w:rsidR="005A3BB6" w:rsidRPr="000A248D" w14:paraId="3DB811F3" w14:textId="77777777" w:rsidTr="000F644C">
        <w:trPr>
          <w:trHeight w:hRule="exact" w:val="397"/>
          <w:jc w:val="center"/>
        </w:trPr>
        <w:tc>
          <w:tcPr>
            <w:tcW w:w="2410" w:type="dxa"/>
            <w:shd w:val="clear" w:color="auto" w:fill="FFFFFF" w:themeFill="background1"/>
            <w:noWrap/>
          </w:tcPr>
          <w:p w14:paraId="750A1B11" w14:textId="77777777" w:rsidR="005A3BB6" w:rsidRPr="000F644C" w:rsidRDefault="005A3BB6" w:rsidP="00393916">
            <w:pPr>
              <w:rPr>
                <w:b/>
                <w:bCs/>
              </w:rPr>
            </w:pPr>
            <w:r w:rsidRPr="000F644C">
              <w:rPr>
                <w:b/>
                <w:bCs/>
              </w:rPr>
              <w:t>PPS</w:t>
            </w:r>
          </w:p>
        </w:tc>
        <w:tc>
          <w:tcPr>
            <w:tcW w:w="6533" w:type="dxa"/>
            <w:shd w:val="clear" w:color="auto" w:fill="FFFFFF" w:themeFill="background1"/>
            <w:noWrap/>
          </w:tcPr>
          <w:p w14:paraId="1FBD56CF" w14:textId="77777777" w:rsidR="005A3BB6" w:rsidRPr="000A248D" w:rsidRDefault="005A3BB6" w:rsidP="00393916">
            <w:r>
              <w:t>Parenting Payment Single</w:t>
            </w:r>
          </w:p>
        </w:tc>
      </w:tr>
      <w:tr w:rsidR="005A3BB6" w:rsidRPr="000A248D" w14:paraId="60953EC9" w14:textId="77777777" w:rsidTr="000F644C">
        <w:trPr>
          <w:trHeight w:hRule="exact" w:val="397"/>
          <w:jc w:val="center"/>
        </w:trPr>
        <w:tc>
          <w:tcPr>
            <w:tcW w:w="2410" w:type="dxa"/>
            <w:shd w:val="clear" w:color="auto" w:fill="FFFFFF" w:themeFill="background1"/>
            <w:noWrap/>
          </w:tcPr>
          <w:p w14:paraId="59956D72" w14:textId="77777777" w:rsidR="005A3BB6" w:rsidRPr="000F644C" w:rsidRDefault="005A3BB6" w:rsidP="00393916">
            <w:pPr>
              <w:rPr>
                <w:b/>
                <w:bCs/>
              </w:rPr>
            </w:pPr>
            <w:r w:rsidRPr="000F644C">
              <w:rPr>
                <w:b/>
                <w:bCs/>
              </w:rPr>
              <w:t>PPT</w:t>
            </w:r>
          </w:p>
        </w:tc>
        <w:tc>
          <w:tcPr>
            <w:tcW w:w="6533" w:type="dxa"/>
            <w:shd w:val="clear" w:color="auto" w:fill="FFFFFF" w:themeFill="background1"/>
            <w:noWrap/>
          </w:tcPr>
          <w:p w14:paraId="549483E8" w14:textId="77777777" w:rsidR="005A3BB6" w:rsidRPr="000A248D" w:rsidRDefault="005A3BB6" w:rsidP="00393916">
            <w:r w:rsidRPr="000A248D">
              <w:t>Percentage point</w:t>
            </w:r>
          </w:p>
        </w:tc>
      </w:tr>
      <w:tr w:rsidR="005A3BB6" w14:paraId="3098E75D" w14:textId="77777777" w:rsidTr="000F644C">
        <w:trPr>
          <w:trHeight w:hRule="exact" w:val="397"/>
          <w:jc w:val="center"/>
        </w:trPr>
        <w:tc>
          <w:tcPr>
            <w:tcW w:w="2410" w:type="dxa"/>
            <w:shd w:val="clear" w:color="auto" w:fill="FFFFFF" w:themeFill="background1"/>
            <w:noWrap/>
          </w:tcPr>
          <w:p w14:paraId="58968740" w14:textId="77777777" w:rsidR="005A3BB6" w:rsidRPr="000F644C" w:rsidRDefault="005A3BB6" w:rsidP="00393916">
            <w:pPr>
              <w:rPr>
                <w:b/>
                <w:bCs/>
              </w:rPr>
            </w:pPr>
            <w:r w:rsidRPr="000F644C">
              <w:rPr>
                <w:b/>
                <w:bCs/>
              </w:rPr>
              <w:t>PT</w:t>
            </w:r>
          </w:p>
        </w:tc>
        <w:tc>
          <w:tcPr>
            <w:tcW w:w="6533" w:type="dxa"/>
            <w:shd w:val="clear" w:color="auto" w:fill="FFFFFF" w:themeFill="background1"/>
            <w:noWrap/>
          </w:tcPr>
          <w:p w14:paraId="21CF811D" w14:textId="77777777" w:rsidR="005A3BB6" w:rsidRDefault="005A3BB6" w:rsidP="00393916">
            <w:r>
              <w:t>Part-time</w:t>
            </w:r>
          </w:p>
        </w:tc>
      </w:tr>
      <w:tr w:rsidR="005A3BB6" w:rsidRPr="000A248D" w14:paraId="281E3C46" w14:textId="77777777" w:rsidTr="000F644C">
        <w:trPr>
          <w:trHeight w:hRule="exact" w:val="397"/>
          <w:jc w:val="center"/>
        </w:trPr>
        <w:tc>
          <w:tcPr>
            <w:tcW w:w="2410" w:type="dxa"/>
            <w:shd w:val="clear" w:color="auto" w:fill="FFFFFF" w:themeFill="background1"/>
            <w:noWrap/>
          </w:tcPr>
          <w:p w14:paraId="74F0AC9B" w14:textId="77777777" w:rsidR="005A3BB6" w:rsidRPr="000F644C" w:rsidRDefault="005A3BB6" w:rsidP="00393916">
            <w:pPr>
              <w:rPr>
                <w:b/>
                <w:bCs/>
              </w:rPr>
            </w:pPr>
            <w:r w:rsidRPr="000F644C">
              <w:rPr>
                <w:b/>
                <w:bCs/>
              </w:rPr>
              <w:t>RBM</w:t>
            </w:r>
          </w:p>
        </w:tc>
        <w:tc>
          <w:tcPr>
            <w:tcW w:w="6533" w:type="dxa"/>
            <w:shd w:val="clear" w:color="auto" w:fill="FFFFFF" w:themeFill="background1"/>
            <w:noWrap/>
          </w:tcPr>
          <w:p w14:paraId="501A9DA2" w14:textId="77777777" w:rsidR="005A3BB6" w:rsidRPr="000A248D" w:rsidRDefault="005A3BB6" w:rsidP="00393916">
            <w:r>
              <w:t>Regulatory Burden Measurement</w:t>
            </w:r>
          </w:p>
        </w:tc>
      </w:tr>
      <w:tr w:rsidR="005A3BB6" w:rsidRPr="000A248D" w14:paraId="0A270659" w14:textId="77777777" w:rsidTr="000F644C">
        <w:trPr>
          <w:trHeight w:hRule="exact" w:val="397"/>
          <w:jc w:val="center"/>
        </w:trPr>
        <w:tc>
          <w:tcPr>
            <w:tcW w:w="2410" w:type="dxa"/>
            <w:shd w:val="clear" w:color="auto" w:fill="FFFFFF" w:themeFill="background1"/>
            <w:noWrap/>
          </w:tcPr>
          <w:p w14:paraId="2AFB1CE7" w14:textId="77777777" w:rsidR="005A3BB6" w:rsidRPr="000F644C" w:rsidRDefault="005A3BB6" w:rsidP="00393916">
            <w:pPr>
              <w:rPr>
                <w:b/>
                <w:bCs/>
              </w:rPr>
            </w:pPr>
            <w:r w:rsidRPr="000F644C">
              <w:rPr>
                <w:b/>
                <w:bCs/>
              </w:rPr>
              <w:t>QAF</w:t>
            </w:r>
          </w:p>
        </w:tc>
        <w:tc>
          <w:tcPr>
            <w:tcW w:w="6533" w:type="dxa"/>
            <w:shd w:val="clear" w:color="auto" w:fill="FFFFFF" w:themeFill="background1"/>
            <w:noWrap/>
          </w:tcPr>
          <w:p w14:paraId="7E908ABA" w14:textId="77777777" w:rsidR="005A3BB6" w:rsidRDefault="005A3BB6" w:rsidP="00393916">
            <w:r>
              <w:t>Quality Assurance Framework</w:t>
            </w:r>
          </w:p>
        </w:tc>
      </w:tr>
      <w:tr w:rsidR="005A3BB6" w:rsidRPr="000A248D" w14:paraId="09B410D7" w14:textId="77777777" w:rsidTr="000F644C">
        <w:trPr>
          <w:trHeight w:hRule="exact" w:val="397"/>
          <w:jc w:val="center"/>
        </w:trPr>
        <w:tc>
          <w:tcPr>
            <w:tcW w:w="2410" w:type="dxa"/>
            <w:shd w:val="clear" w:color="auto" w:fill="FFFFFF" w:themeFill="background1"/>
            <w:noWrap/>
          </w:tcPr>
          <w:p w14:paraId="162B32B7" w14:textId="77777777" w:rsidR="005A3BB6" w:rsidRPr="000F644C" w:rsidRDefault="005A3BB6" w:rsidP="00393916">
            <w:pPr>
              <w:rPr>
                <w:b/>
                <w:bCs/>
              </w:rPr>
            </w:pPr>
            <w:r w:rsidRPr="000F644C">
              <w:rPr>
                <w:b/>
                <w:bCs/>
              </w:rPr>
              <w:t>RED</w:t>
            </w:r>
          </w:p>
        </w:tc>
        <w:tc>
          <w:tcPr>
            <w:tcW w:w="6533" w:type="dxa"/>
            <w:shd w:val="clear" w:color="auto" w:fill="FFFFFF" w:themeFill="background1"/>
            <w:noWrap/>
          </w:tcPr>
          <w:p w14:paraId="12455AAB" w14:textId="77777777" w:rsidR="005A3BB6" w:rsidRPr="000A248D" w:rsidRDefault="005A3BB6" w:rsidP="00393916">
            <w:r w:rsidRPr="000A248D">
              <w:t>Research and Evaluation Dataset</w:t>
            </w:r>
          </w:p>
        </w:tc>
      </w:tr>
      <w:tr w:rsidR="005A3BB6" w:rsidRPr="000A248D" w14:paraId="62E2DE00" w14:textId="77777777" w:rsidTr="000F644C">
        <w:trPr>
          <w:trHeight w:hRule="exact" w:val="397"/>
          <w:jc w:val="center"/>
        </w:trPr>
        <w:tc>
          <w:tcPr>
            <w:tcW w:w="2410" w:type="dxa"/>
            <w:shd w:val="clear" w:color="auto" w:fill="FFFFFF" w:themeFill="background1"/>
            <w:noWrap/>
          </w:tcPr>
          <w:p w14:paraId="5BF6BCDB" w14:textId="77777777" w:rsidR="005A3BB6" w:rsidRPr="000F644C" w:rsidRDefault="005A3BB6" w:rsidP="00393916">
            <w:pPr>
              <w:rPr>
                <w:b/>
                <w:bCs/>
              </w:rPr>
            </w:pPr>
            <w:r w:rsidRPr="000F644C">
              <w:rPr>
                <w:b/>
                <w:bCs/>
              </w:rPr>
              <w:t>RIS</w:t>
            </w:r>
          </w:p>
        </w:tc>
        <w:tc>
          <w:tcPr>
            <w:tcW w:w="6533" w:type="dxa"/>
            <w:shd w:val="clear" w:color="auto" w:fill="FFFFFF" w:themeFill="background1"/>
            <w:noWrap/>
          </w:tcPr>
          <w:p w14:paraId="23B7F29B" w14:textId="77777777" w:rsidR="005A3BB6" w:rsidRPr="000A248D" w:rsidRDefault="005A3BB6" w:rsidP="00393916">
            <w:r>
              <w:t>Regulatory Impact Statement</w:t>
            </w:r>
          </w:p>
        </w:tc>
      </w:tr>
      <w:tr w:rsidR="005A3BB6" w:rsidRPr="000A248D" w14:paraId="55997B5B" w14:textId="77777777" w:rsidTr="000F644C">
        <w:trPr>
          <w:trHeight w:hRule="exact" w:val="397"/>
          <w:jc w:val="center"/>
        </w:trPr>
        <w:tc>
          <w:tcPr>
            <w:tcW w:w="2410" w:type="dxa"/>
            <w:shd w:val="clear" w:color="auto" w:fill="FFFFFF" w:themeFill="background1"/>
            <w:noWrap/>
          </w:tcPr>
          <w:p w14:paraId="346BA0F5" w14:textId="77777777" w:rsidR="005A3BB6" w:rsidRPr="000F644C" w:rsidRDefault="005A3BB6" w:rsidP="00393916">
            <w:pPr>
              <w:rPr>
                <w:b/>
                <w:bCs/>
              </w:rPr>
            </w:pPr>
            <w:r w:rsidRPr="000F644C">
              <w:rPr>
                <w:b/>
                <w:bCs/>
              </w:rPr>
              <w:t>RRS</w:t>
            </w:r>
          </w:p>
        </w:tc>
        <w:tc>
          <w:tcPr>
            <w:tcW w:w="6533" w:type="dxa"/>
            <w:shd w:val="clear" w:color="auto" w:fill="FFFFFF" w:themeFill="background1"/>
            <w:noWrap/>
          </w:tcPr>
          <w:p w14:paraId="200AB39E" w14:textId="77777777" w:rsidR="005A3BB6" w:rsidRDefault="005A3BB6" w:rsidP="00393916">
            <w:r>
              <w:t>Rolling Random Sample</w:t>
            </w:r>
          </w:p>
        </w:tc>
      </w:tr>
      <w:tr w:rsidR="005A3BB6" w14:paraId="5274B7C5" w14:textId="77777777" w:rsidTr="000F644C">
        <w:trPr>
          <w:trHeight w:hRule="exact" w:val="397"/>
          <w:jc w:val="center"/>
        </w:trPr>
        <w:tc>
          <w:tcPr>
            <w:tcW w:w="2410" w:type="dxa"/>
            <w:shd w:val="clear" w:color="auto" w:fill="FFFFFF" w:themeFill="background1"/>
            <w:noWrap/>
          </w:tcPr>
          <w:p w14:paraId="7C1E2C6B" w14:textId="77777777" w:rsidR="005A3BB6" w:rsidRPr="000F644C" w:rsidRDefault="005A3BB6" w:rsidP="00393916">
            <w:pPr>
              <w:rPr>
                <w:b/>
                <w:bCs/>
              </w:rPr>
            </w:pPr>
            <w:r w:rsidRPr="000F644C">
              <w:rPr>
                <w:b/>
                <w:bCs/>
              </w:rPr>
              <w:t>SAP</w:t>
            </w:r>
          </w:p>
        </w:tc>
        <w:tc>
          <w:tcPr>
            <w:tcW w:w="6533" w:type="dxa"/>
            <w:shd w:val="clear" w:color="auto" w:fill="FFFFFF" w:themeFill="background1"/>
            <w:noWrap/>
          </w:tcPr>
          <w:p w14:paraId="2C9B0753" w14:textId="77777777" w:rsidR="005A3BB6" w:rsidRDefault="005A3BB6" w:rsidP="00393916">
            <w:r>
              <w:t>Structural Adjustment Package</w:t>
            </w:r>
          </w:p>
        </w:tc>
      </w:tr>
      <w:tr w:rsidR="005A3BB6" w14:paraId="27F3A57C" w14:textId="77777777" w:rsidTr="000F644C">
        <w:trPr>
          <w:trHeight w:hRule="exact" w:val="397"/>
          <w:jc w:val="center"/>
        </w:trPr>
        <w:tc>
          <w:tcPr>
            <w:tcW w:w="2410" w:type="dxa"/>
            <w:shd w:val="clear" w:color="auto" w:fill="FFFFFF" w:themeFill="background1"/>
            <w:noWrap/>
          </w:tcPr>
          <w:p w14:paraId="62BAD861" w14:textId="77777777" w:rsidR="005A3BB6" w:rsidRPr="000F644C" w:rsidRDefault="005A3BB6" w:rsidP="00393916">
            <w:pPr>
              <w:rPr>
                <w:b/>
                <w:bCs/>
              </w:rPr>
            </w:pPr>
            <w:r w:rsidRPr="000F644C">
              <w:rPr>
                <w:b/>
                <w:bCs/>
              </w:rPr>
              <w:t>STU</w:t>
            </w:r>
          </w:p>
        </w:tc>
        <w:tc>
          <w:tcPr>
            <w:tcW w:w="6533" w:type="dxa"/>
            <w:shd w:val="clear" w:color="auto" w:fill="FFFFFF" w:themeFill="background1"/>
            <w:noWrap/>
          </w:tcPr>
          <w:p w14:paraId="350BFCF2" w14:textId="77777777" w:rsidR="005A3BB6" w:rsidRDefault="005A3BB6" w:rsidP="00393916">
            <w:r>
              <w:t>Short Term Unemployed</w:t>
            </w:r>
          </w:p>
        </w:tc>
      </w:tr>
      <w:tr w:rsidR="005A3BB6" w14:paraId="34A378D0" w14:textId="77777777" w:rsidTr="000F644C">
        <w:trPr>
          <w:trHeight w:hRule="exact" w:val="397"/>
          <w:jc w:val="center"/>
        </w:trPr>
        <w:tc>
          <w:tcPr>
            <w:tcW w:w="2410" w:type="dxa"/>
            <w:shd w:val="clear" w:color="auto" w:fill="FFFFFF" w:themeFill="background1"/>
            <w:noWrap/>
          </w:tcPr>
          <w:p w14:paraId="49204A28" w14:textId="77777777" w:rsidR="005A3BB6" w:rsidRPr="000F644C" w:rsidRDefault="005A3BB6" w:rsidP="00393916">
            <w:pPr>
              <w:rPr>
                <w:b/>
                <w:bCs/>
              </w:rPr>
            </w:pPr>
            <w:r w:rsidRPr="000F644C">
              <w:rPr>
                <w:b/>
                <w:bCs/>
              </w:rPr>
              <w:t>TAFE</w:t>
            </w:r>
          </w:p>
        </w:tc>
        <w:tc>
          <w:tcPr>
            <w:tcW w:w="6533" w:type="dxa"/>
            <w:shd w:val="clear" w:color="auto" w:fill="FFFFFF" w:themeFill="background1"/>
            <w:noWrap/>
          </w:tcPr>
          <w:p w14:paraId="76C9BEA3" w14:textId="77777777" w:rsidR="005A3BB6" w:rsidRDefault="005A3BB6" w:rsidP="00393916">
            <w:r>
              <w:t>Technical and Further Education</w:t>
            </w:r>
          </w:p>
        </w:tc>
      </w:tr>
      <w:tr w:rsidR="005A3BB6" w14:paraId="10780D55" w14:textId="77777777" w:rsidTr="000F644C">
        <w:trPr>
          <w:trHeight w:hRule="exact" w:val="397"/>
          <w:jc w:val="center"/>
        </w:trPr>
        <w:tc>
          <w:tcPr>
            <w:tcW w:w="2410" w:type="dxa"/>
            <w:shd w:val="clear" w:color="auto" w:fill="FFFFFF" w:themeFill="background1"/>
            <w:noWrap/>
          </w:tcPr>
          <w:p w14:paraId="7E5E984E" w14:textId="77777777" w:rsidR="005A3BB6" w:rsidRPr="000F644C" w:rsidRDefault="005A3BB6" w:rsidP="00393916">
            <w:pPr>
              <w:rPr>
                <w:b/>
                <w:bCs/>
              </w:rPr>
            </w:pPr>
            <w:r w:rsidRPr="000F644C">
              <w:rPr>
                <w:b/>
                <w:bCs/>
              </w:rPr>
              <w:lastRenderedPageBreak/>
              <w:t>TCF</w:t>
            </w:r>
          </w:p>
        </w:tc>
        <w:tc>
          <w:tcPr>
            <w:tcW w:w="6533" w:type="dxa"/>
            <w:shd w:val="clear" w:color="auto" w:fill="FFFFFF" w:themeFill="background1"/>
            <w:noWrap/>
          </w:tcPr>
          <w:p w14:paraId="0E05D2E3" w14:textId="77777777" w:rsidR="005A3BB6" w:rsidRDefault="005A3BB6" w:rsidP="00393916">
            <w:r>
              <w:t>Targeted Compliance Framework</w:t>
            </w:r>
          </w:p>
        </w:tc>
      </w:tr>
      <w:tr w:rsidR="005A3BB6" w14:paraId="44FC2C21" w14:textId="77777777" w:rsidTr="000F644C">
        <w:trPr>
          <w:trHeight w:hRule="exact" w:val="397"/>
          <w:jc w:val="center"/>
        </w:trPr>
        <w:tc>
          <w:tcPr>
            <w:tcW w:w="2410" w:type="dxa"/>
            <w:shd w:val="clear" w:color="auto" w:fill="FFFFFF" w:themeFill="background1"/>
            <w:noWrap/>
          </w:tcPr>
          <w:p w14:paraId="68A43890" w14:textId="77777777" w:rsidR="005A3BB6" w:rsidRPr="000F644C" w:rsidRDefault="005A3BB6" w:rsidP="00393916">
            <w:pPr>
              <w:rPr>
                <w:b/>
                <w:bCs/>
              </w:rPr>
            </w:pPr>
            <w:r w:rsidRPr="000F644C">
              <w:rPr>
                <w:b/>
                <w:bCs/>
              </w:rPr>
              <w:t>TtW</w:t>
            </w:r>
          </w:p>
        </w:tc>
        <w:tc>
          <w:tcPr>
            <w:tcW w:w="6533" w:type="dxa"/>
            <w:shd w:val="clear" w:color="auto" w:fill="FFFFFF" w:themeFill="background1"/>
            <w:noWrap/>
          </w:tcPr>
          <w:p w14:paraId="7F1ADF79" w14:textId="77777777" w:rsidR="005A3BB6" w:rsidRDefault="005A3BB6" w:rsidP="00393916">
            <w:r>
              <w:t>Transition to Work</w:t>
            </w:r>
          </w:p>
        </w:tc>
      </w:tr>
      <w:tr w:rsidR="005A3BB6" w:rsidRPr="000A248D" w14:paraId="6BA62041" w14:textId="77777777" w:rsidTr="000F644C">
        <w:trPr>
          <w:trHeight w:hRule="exact" w:val="397"/>
          <w:jc w:val="center"/>
        </w:trPr>
        <w:tc>
          <w:tcPr>
            <w:tcW w:w="2410" w:type="dxa"/>
            <w:shd w:val="clear" w:color="auto" w:fill="FFFFFF" w:themeFill="background1"/>
            <w:noWrap/>
          </w:tcPr>
          <w:p w14:paraId="1935BB8B" w14:textId="77777777" w:rsidR="005A3BB6" w:rsidRPr="000F644C" w:rsidRDefault="005A3BB6" w:rsidP="00393916">
            <w:pPr>
              <w:rPr>
                <w:b/>
                <w:bCs/>
              </w:rPr>
            </w:pPr>
            <w:r w:rsidRPr="000F644C">
              <w:rPr>
                <w:b/>
                <w:bCs/>
              </w:rPr>
              <w:t>VLTU</w:t>
            </w:r>
          </w:p>
        </w:tc>
        <w:tc>
          <w:tcPr>
            <w:tcW w:w="6533" w:type="dxa"/>
            <w:shd w:val="clear" w:color="auto" w:fill="FFFFFF" w:themeFill="background1"/>
            <w:noWrap/>
          </w:tcPr>
          <w:p w14:paraId="3D6876E6" w14:textId="77777777" w:rsidR="005A3BB6" w:rsidRDefault="005A3BB6" w:rsidP="00393916">
            <w:r>
              <w:t>Very long-term unemployed</w:t>
            </w:r>
          </w:p>
        </w:tc>
      </w:tr>
      <w:tr w:rsidR="005A3BB6" w:rsidRPr="000A248D" w14:paraId="777AC79C" w14:textId="77777777" w:rsidTr="000F644C">
        <w:trPr>
          <w:trHeight w:hRule="exact" w:val="397"/>
          <w:jc w:val="center"/>
        </w:trPr>
        <w:tc>
          <w:tcPr>
            <w:tcW w:w="2410" w:type="dxa"/>
            <w:shd w:val="clear" w:color="auto" w:fill="FFFFFF" w:themeFill="background1"/>
            <w:noWrap/>
          </w:tcPr>
          <w:p w14:paraId="5F30617C" w14:textId="77777777" w:rsidR="005A3BB6" w:rsidRPr="000F644C" w:rsidRDefault="005A3BB6" w:rsidP="00393916">
            <w:pPr>
              <w:rPr>
                <w:b/>
                <w:bCs/>
              </w:rPr>
            </w:pPr>
            <w:r w:rsidRPr="000F644C">
              <w:rPr>
                <w:b/>
                <w:bCs/>
              </w:rPr>
              <w:t>WfD</w:t>
            </w:r>
          </w:p>
        </w:tc>
        <w:tc>
          <w:tcPr>
            <w:tcW w:w="6533" w:type="dxa"/>
            <w:shd w:val="clear" w:color="auto" w:fill="FFFFFF" w:themeFill="background1"/>
            <w:noWrap/>
          </w:tcPr>
          <w:p w14:paraId="5E18C642" w14:textId="77777777" w:rsidR="005A3BB6" w:rsidRPr="000A248D" w:rsidRDefault="005A3BB6" w:rsidP="00393916">
            <w:r>
              <w:t>Work for the Dole</w:t>
            </w:r>
          </w:p>
        </w:tc>
      </w:tr>
      <w:tr w:rsidR="005A3BB6" w:rsidRPr="000A248D" w14:paraId="32ABF9C8" w14:textId="77777777" w:rsidTr="000F644C">
        <w:trPr>
          <w:trHeight w:hRule="exact" w:val="397"/>
          <w:jc w:val="center"/>
        </w:trPr>
        <w:tc>
          <w:tcPr>
            <w:tcW w:w="2410" w:type="dxa"/>
            <w:shd w:val="clear" w:color="auto" w:fill="FFFFFF" w:themeFill="background1"/>
            <w:noWrap/>
          </w:tcPr>
          <w:p w14:paraId="3C48B29E" w14:textId="77777777" w:rsidR="005A3BB6" w:rsidRPr="000F644C" w:rsidRDefault="005A3BB6" w:rsidP="00393916">
            <w:pPr>
              <w:rPr>
                <w:b/>
                <w:bCs/>
              </w:rPr>
            </w:pPr>
            <w:r w:rsidRPr="000F644C">
              <w:rPr>
                <w:b/>
                <w:bCs/>
              </w:rPr>
              <w:t>WE</w:t>
            </w:r>
          </w:p>
        </w:tc>
        <w:tc>
          <w:tcPr>
            <w:tcW w:w="6533" w:type="dxa"/>
            <w:shd w:val="clear" w:color="auto" w:fill="FFFFFF" w:themeFill="background1"/>
            <w:noWrap/>
          </w:tcPr>
          <w:p w14:paraId="4BF9367B" w14:textId="77777777" w:rsidR="005A3BB6" w:rsidRPr="000A248D" w:rsidRDefault="005A3BB6" w:rsidP="00393916">
            <w:r w:rsidRPr="000A248D">
              <w:t xml:space="preserve">Work Experience </w:t>
            </w:r>
          </w:p>
        </w:tc>
      </w:tr>
      <w:tr w:rsidR="005A3BB6" w:rsidRPr="000A248D" w14:paraId="37AFF054" w14:textId="77777777" w:rsidTr="000F644C">
        <w:trPr>
          <w:trHeight w:hRule="exact" w:val="397"/>
          <w:jc w:val="center"/>
        </w:trPr>
        <w:tc>
          <w:tcPr>
            <w:tcW w:w="2410" w:type="dxa"/>
            <w:shd w:val="clear" w:color="auto" w:fill="FFFFFF" w:themeFill="background1"/>
            <w:noWrap/>
          </w:tcPr>
          <w:p w14:paraId="0A9A331E" w14:textId="77777777" w:rsidR="005A3BB6" w:rsidRPr="000F644C" w:rsidRDefault="005A3BB6" w:rsidP="00393916">
            <w:pPr>
              <w:rPr>
                <w:b/>
                <w:bCs/>
              </w:rPr>
            </w:pPr>
            <w:r w:rsidRPr="000F644C">
              <w:rPr>
                <w:b/>
                <w:bCs/>
              </w:rPr>
              <w:t>WEP</w:t>
            </w:r>
          </w:p>
        </w:tc>
        <w:tc>
          <w:tcPr>
            <w:tcW w:w="6533" w:type="dxa"/>
            <w:shd w:val="clear" w:color="auto" w:fill="FFFFFF" w:themeFill="background1"/>
            <w:noWrap/>
          </w:tcPr>
          <w:p w14:paraId="58A7C7FC" w14:textId="77777777" w:rsidR="005A3BB6" w:rsidRPr="000A248D" w:rsidRDefault="005A3BB6" w:rsidP="00393916">
            <w:r>
              <w:t>Work Experience Program</w:t>
            </w:r>
          </w:p>
        </w:tc>
      </w:tr>
      <w:tr w:rsidR="005A3BB6" w:rsidRPr="000A248D" w14:paraId="655C531A" w14:textId="77777777" w:rsidTr="000F644C">
        <w:trPr>
          <w:trHeight w:hRule="exact" w:val="397"/>
          <w:jc w:val="center"/>
        </w:trPr>
        <w:tc>
          <w:tcPr>
            <w:tcW w:w="2410" w:type="dxa"/>
            <w:shd w:val="clear" w:color="auto" w:fill="FFFFFF" w:themeFill="background1"/>
            <w:noWrap/>
          </w:tcPr>
          <w:p w14:paraId="73A3A1ED" w14:textId="77777777" w:rsidR="005A3BB6" w:rsidRPr="000F644C" w:rsidRDefault="005A3BB6" w:rsidP="00393916">
            <w:pPr>
              <w:rPr>
                <w:b/>
                <w:bCs/>
              </w:rPr>
            </w:pPr>
            <w:r w:rsidRPr="000F644C">
              <w:rPr>
                <w:b/>
                <w:bCs/>
              </w:rPr>
              <w:t>YA(O)</w:t>
            </w:r>
          </w:p>
        </w:tc>
        <w:tc>
          <w:tcPr>
            <w:tcW w:w="6533" w:type="dxa"/>
            <w:shd w:val="clear" w:color="auto" w:fill="FFFFFF" w:themeFill="background1"/>
            <w:noWrap/>
          </w:tcPr>
          <w:p w14:paraId="6787F203" w14:textId="77777777" w:rsidR="005A3BB6" w:rsidRPr="000A248D" w:rsidRDefault="005A3BB6" w:rsidP="00393916">
            <w:r w:rsidRPr="000A248D">
              <w:t>Youth Allowance (Other)</w:t>
            </w:r>
          </w:p>
        </w:tc>
      </w:tr>
      <w:tr w:rsidR="005A3BB6" w:rsidRPr="000A248D" w14:paraId="22240A7E" w14:textId="77777777" w:rsidTr="000F644C">
        <w:trPr>
          <w:trHeight w:hRule="exact" w:val="397"/>
          <w:jc w:val="center"/>
        </w:trPr>
        <w:tc>
          <w:tcPr>
            <w:tcW w:w="2410" w:type="dxa"/>
            <w:shd w:val="clear" w:color="auto" w:fill="FFFFFF" w:themeFill="background1"/>
            <w:noWrap/>
          </w:tcPr>
          <w:p w14:paraId="21ECE982" w14:textId="77777777" w:rsidR="005A3BB6" w:rsidRPr="000F644C" w:rsidRDefault="005A3BB6" w:rsidP="00393916">
            <w:pPr>
              <w:rPr>
                <w:b/>
                <w:bCs/>
              </w:rPr>
            </w:pPr>
            <w:r w:rsidRPr="000F644C">
              <w:rPr>
                <w:b/>
                <w:bCs/>
              </w:rPr>
              <w:t>YA(S)</w:t>
            </w:r>
          </w:p>
        </w:tc>
        <w:tc>
          <w:tcPr>
            <w:tcW w:w="6533" w:type="dxa"/>
            <w:shd w:val="clear" w:color="auto" w:fill="FFFFFF" w:themeFill="background1"/>
            <w:noWrap/>
          </w:tcPr>
          <w:p w14:paraId="18C6EAA2" w14:textId="77777777" w:rsidR="005A3BB6" w:rsidRPr="000A248D" w:rsidRDefault="005A3BB6" w:rsidP="00393916">
            <w:r>
              <w:t>Youth Allowance (Student)</w:t>
            </w:r>
          </w:p>
        </w:tc>
      </w:tr>
    </w:tbl>
    <w:p w14:paraId="44137A1A" w14:textId="77777777" w:rsidR="00CC3540" w:rsidRDefault="00CC3540">
      <w:pPr>
        <w:spacing w:after="160" w:line="259" w:lineRule="auto"/>
        <w:rPr>
          <w:rFonts w:ascii="Calibri" w:eastAsiaTheme="majorEastAsia" w:hAnsi="Calibri" w:cstheme="majorBidi"/>
          <w:b/>
          <w:color w:val="404246"/>
          <w:sz w:val="32"/>
          <w:szCs w:val="32"/>
          <w:highlight w:val="lightGray"/>
        </w:rPr>
      </w:pPr>
      <w:bookmarkStart w:id="146" w:name="_Toc78365350"/>
      <w:bookmarkStart w:id="147" w:name="_Toc80691808"/>
      <w:bookmarkStart w:id="148" w:name="_Toc81224225"/>
      <w:bookmarkStart w:id="149" w:name="_Hlk68870732"/>
      <w:r>
        <w:rPr>
          <w:highlight w:val="lightGray"/>
        </w:rPr>
        <w:br w:type="page"/>
      </w:r>
    </w:p>
    <w:p w14:paraId="4F884381" w14:textId="51A91393" w:rsidR="005A3BB6" w:rsidRDefault="005A3BB6" w:rsidP="00F83592">
      <w:pPr>
        <w:pStyle w:val="Heading1"/>
        <w:numPr>
          <w:ilvl w:val="0"/>
          <w:numId w:val="128"/>
        </w:numPr>
      </w:pPr>
      <w:bookmarkStart w:id="150" w:name="_Toc120525096"/>
      <w:r w:rsidRPr="00D24B31">
        <w:lastRenderedPageBreak/>
        <w:t>Introduction</w:t>
      </w:r>
      <w:bookmarkEnd w:id="146"/>
      <w:bookmarkEnd w:id="147"/>
      <w:bookmarkEnd w:id="148"/>
      <w:bookmarkEnd w:id="150"/>
    </w:p>
    <w:p w14:paraId="399284E1" w14:textId="77777777" w:rsidR="005A3BB6" w:rsidRDefault="005A3BB6" w:rsidP="005A3BB6">
      <w:bookmarkStart w:id="151" w:name="_Hlk63079695"/>
      <w:bookmarkEnd w:id="149"/>
      <w:r w:rsidRPr="00594D1E">
        <w:t>The jobactive employment services model (jobactive) commenced on 1 July 2015 for an initial five</w:t>
      </w:r>
      <w:r>
        <w:t>-</w:t>
      </w:r>
      <w:r w:rsidRPr="00594D1E">
        <w:t>year</w:t>
      </w:r>
      <w:r>
        <w:t> per</w:t>
      </w:r>
      <w:r w:rsidRPr="00594D1E">
        <w:t>iod. In March 2019, the Australian Government announced the extension of jobactive contracts until June 2022</w:t>
      </w:r>
      <w:r>
        <w:t>.</w:t>
      </w:r>
      <w:r>
        <w:rPr>
          <w:rStyle w:val="FootnoteReference"/>
        </w:rPr>
        <w:footnoteReference w:id="9"/>
      </w:r>
      <w:r w:rsidRPr="00594D1E">
        <w:t xml:space="preserve"> </w:t>
      </w:r>
    </w:p>
    <w:bookmarkEnd w:id="151"/>
    <w:p w14:paraId="45007D7C" w14:textId="1A888E12" w:rsidR="005A3BB6" w:rsidRDefault="005A3BB6" w:rsidP="005A3BB6">
      <w:r w:rsidRPr="00EF5192">
        <w:t>The New Employment Services Model (</w:t>
      </w:r>
      <w:r>
        <w:t xml:space="preserve">Section </w:t>
      </w:r>
      <w:r>
        <w:fldChar w:fldCharType="begin"/>
      </w:r>
      <w:r>
        <w:instrText xml:space="preserve"> REF _Ref57912509 \r \h </w:instrText>
      </w:r>
      <w:r>
        <w:fldChar w:fldCharType="separate"/>
      </w:r>
      <w:r w:rsidR="009A5B58">
        <w:t>1.1.3</w:t>
      </w:r>
      <w:r>
        <w:fldChar w:fldCharType="end"/>
      </w:r>
      <w:r w:rsidRPr="00EF5192">
        <w:t>)</w:t>
      </w:r>
      <w:r>
        <w:t xml:space="preserve"> is being implemented (from 1 July 2022)</w:t>
      </w:r>
      <w:r w:rsidRPr="00EF5192">
        <w:t xml:space="preserve"> by </w:t>
      </w:r>
      <w:r>
        <w:t>Department of Education, Skills and Employment (</w:t>
      </w:r>
      <w:r w:rsidRPr="00EF5192">
        <w:t>the department</w:t>
      </w:r>
      <w:r>
        <w:t>)</w:t>
      </w:r>
      <w:r w:rsidRPr="00EF5192">
        <w:t>. Relevant findings from this and previous evaluations</w:t>
      </w:r>
      <w:r>
        <w:t>,</w:t>
      </w:r>
      <w:r w:rsidRPr="00EF5192">
        <w:t xml:space="preserve"> as well as extensive consultations, have been used in the development of the new model.</w:t>
      </w:r>
    </w:p>
    <w:p w14:paraId="3EDADE68" w14:textId="77777777" w:rsidR="005A3BB6" w:rsidRDefault="005A3BB6" w:rsidP="005A3BB6">
      <w:bookmarkStart w:id="152" w:name="_Hlk63079709"/>
      <w:r w:rsidRPr="00594D1E">
        <w:t>This evaluation examines the extent to which jobactive is meeting its stated objectives and uses data to the end of December 2018 (where available).</w:t>
      </w:r>
      <w:r>
        <w:t xml:space="preserve"> </w:t>
      </w:r>
      <w:bookmarkEnd w:id="152"/>
      <w:r>
        <w:t>This report follows the Australian Government Department of Employment, Skills, Small and Family Business</w:t>
      </w:r>
      <w:r>
        <w:rPr>
          <w:i/>
          <w:iCs/>
        </w:rPr>
        <w:t xml:space="preserve"> </w:t>
      </w:r>
      <w:r w:rsidRPr="00AF73B0">
        <w:rPr>
          <w:i/>
          <w:iCs/>
        </w:rPr>
        <w:t>Evaluation of jobactive Interim Report</w:t>
      </w:r>
      <w:r w:rsidRPr="00282942">
        <w:t xml:space="preserve"> </w:t>
      </w:r>
      <w:r>
        <w:t xml:space="preserve">(published in January 2020). </w:t>
      </w:r>
    </w:p>
    <w:p w14:paraId="6D9305E2" w14:textId="77777777" w:rsidR="005A3BB6" w:rsidRDefault="005A3BB6" w:rsidP="005A3BB6">
      <w:r>
        <w:t>The chapters in this report broadly examine the effectiveness and efficiency of jobactive as it relates to the following topics:</w:t>
      </w:r>
    </w:p>
    <w:p w14:paraId="3C55A198" w14:textId="77777777" w:rsidR="005A3BB6" w:rsidRDefault="005A3BB6" w:rsidP="005A3BB6">
      <w:pPr>
        <w:pStyle w:val="ListBullet"/>
        <w:spacing w:before="120" w:after="0" w:line="276" w:lineRule="auto"/>
        <w:ind w:left="714"/>
      </w:pPr>
      <w:r>
        <w:t>participation in jobactive, including caseload and demographic information, commencements, and time in service</w:t>
      </w:r>
    </w:p>
    <w:p w14:paraId="3C250CAD" w14:textId="77777777" w:rsidR="005A3BB6" w:rsidRDefault="005A3BB6" w:rsidP="005A3BB6">
      <w:pPr>
        <w:pStyle w:val="ListBullet"/>
        <w:spacing w:before="120" w:after="0" w:line="276" w:lineRule="auto"/>
        <w:ind w:left="714"/>
      </w:pPr>
      <w:r>
        <w:t>service planning and delivery</w:t>
      </w:r>
    </w:p>
    <w:p w14:paraId="7464151F" w14:textId="77777777" w:rsidR="005A3BB6" w:rsidRDefault="005A3BB6" w:rsidP="005A3BB6">
      <w:pPr>
        <w:pStyle w:val="ListBullet"/>
        <w:spacing w:before="120" w:after="0" w:line="276" w:lineRule="auto"/>
        <w:ind w:left="714"/>
      </w:pPr>
      <w:r>
        <w:t>engagement and compliance, including the compliance frameworks and the Work for the Dole phase (</w:t>
      </w:r>
      <w:r w:rsidRPr="00282942">
        <w:t>WfD</w:t>
      </w:r>
      <w:r>
        <w:t xml:space="preserve"> phase) and WfD activities</w:t>
      </w:r>
    </w:p>
    <w:p w14:paraId="3E8B4305" w14:textId="77777777" w:rsidR="005A3BB6" w:rsidRDefault="005A3BB6" w:rsidP="005A3BB6">
      <w:pPr>
        <w:pStyle w:val="ListBullet"/>
        <w:spacing w:before="120" w:after="0" w:line="276" w:lineRule="auto"/>
        <w:ind w:left="714"/>
      </w:pPr>
      <w:r>
        <w:t xml:space="preserve">wage subsidies and the Employment Fund </w:t>
      </w:r>
      <w:r w:rsidRPr="00282942">
        <w:t>(EF</w:t>
      </w:r>
      <w:r>
        <w:t>)</w:t>
      </w:r>
    </w:p>
    <w:p w14:paraId="7F96DAEC" w14:textId="77777777" w:rsidR="005A3BB6" w:rsidRDefault="005A3BB6" w:rsidP="005A3BB6">
      <w:pPr>
        <w:pStyle w:val="ListBullet"/>
        <w:spacing w:before="120" w:after="0" w:line="276" w:lineRule="auto"/>
        <w:ind w:left="714"/>
      </w:pPr>
      <w:r>
        <w:t>employer servicing</w:t>
      </w:r>
    </w:p>
    <w:p w14:paraId="59599435" w14:textId="77777777" w:rsidR="005A3BB6" w:rsidRDefault="005A3BB6" w:rsidP="005A3BB6">
      <w:pPr>
        <w:pStyle w:val="ListBullet"/>
        <w:spacing w:before="120" w:after="0" w:line="276" w:lineRule="auto"/>
        <w:ind w:left="714"/>
      </w:pPr>
      <w:r>
        <w:t>jobactive providers</w:t>
      </w:r>
    </w:p>
    <w:p w14:paraId="5C97947D" w14:textId="77777777" w:rsidR="005A3BB6" w:rsidRDefault="005A3BB6" w:rsidP="005A3BB6">
      <w:pPr>
        <w:pStyle w:val="ListBullet"/>
        <w:spacing w:before="120" w:after="0" w:line="276" w:lineRule="auto"/>
        <w:ind w:left="714"/>
      </w:pPr>
      <w:r>
        <w:t>outcomes from jobactive including reduced reliance and off income support measures and program expenditure per employment outcome.</w:t>
      </w:r>
    </w:p>
    <w:p w14:paraId="3E285414" w14:textId="77777777" w:rsidR="005A3BB6" w:rsidRDefault="005A3BB6" w:rsidP="005A3BB6">
      <w:r w:rsidRPr="00124095">
        <w:t xml:space="preserve">This chapter provides context for the evaluation including a </w:t>
      </w:r>
      <w:r>
        <w:t xml:space="preserve">brief </w:t>
      </w:r>
      <w:r w:rsidRPr="00124095">
        <w:t>history of employment services in Australia, the jobactive model and the macro</w:t>
      </w:r>
      <w:r>
        <w:t>-economic</w:t>
      </w:r>
      <w:r w:rsidRPr="00124095">
        <w:t xml:space="preserve"> environment under which jobactive has operated (to December 2018).</w:t>
      </w:r>
    </w:p>
    <w:p w14:paraId="2C2E66D9" w14:textId="300C035D" w:rsidR="005A3BB6" w:rsidRPr="00481D5C" w:rsidRDefault="005A3BB6" w:rsidP="00634FFE">
      <w:pPr>
        <w:pStyle w:val="Heading1"/>
        <w:numPr>
          <w:ilvl w:val="1"/>
          <w:numId w:val="128"/>
        </w:numPr>
      </w:pPr>
      <w:bookmarkStart w:id="153" w:name="_Toc57913844"/>
      <w:bookmarkStart w:id="154" w:name="_Toc62129919"/>
      <w:bookmarkStart w:id="155" w:name="_Toc78365351"/>
      <w:bookmarkStart w:id="156" w:name="_Toc80691809"/>
      <w:bookmarkStart w:id="157" w:name="_Toc81224226"/>
      <w:bookmarkStart w:id="158" w:name="_Toc120525097"/>
      <w:r w:rsidRPr="00114145">
        <w:t>Government</w:t>
      </w:r>
      <w:r w:rsidRPr="00481D5C">
        <w:t>-funded employment services in Australia</w:t>
      </w:r>
      <w:bookmarkEnd w:id="153"/>
      <w:bookmarkEnd w:id="154"/>
      <w:r w:rsidRPr="00481D5C">
        <w:t xml:space="preserve"> – history and future</w:t>
      </w:r>
      <w:bookmarkEnd w:id="155"/>
      <w:bookmarkEnd w:id="156"/>
      <w:bookmarkEnd w:id="157"/>
      <w:bookmarkEnd w:id="158"/>
    </w:p>
    <w:p w14:paraId="0B2C55AC" w14:textId="77777777" w:rsidR="005A3BB6" w:rsidRDefault="005A3BB6" w:rsidP="005A3BB6">
      <w:r w:rsidRPr="00D24B31">
        <w:t>Australian employment services are an active labour market program (ALMP). These are programs designed to reduce unemployment by either ‘work first’ or job matching programs or training</w:t>
      </w:r>
      <w:r>
        <w:t>/</w:t>
      </w:r>
      <w:r w:rsidRPr="00D24B31">
        <w:t>retraining programs. The literature generally notes that ‘work first’ ALMP</w:t>
      </w:r>
      <w:r>
        <w:t>s</w:t>
      </w:r>
      <w:r w:rsidRPr="00D24B31">
        <w:t xml:space="preserve"> produce strong employment outcomes, particularly in the short term, whereas programs that focus on human </w:t>
      </w:r>
      <w:r w:rsidRPr="00D24B31">
        <w:lastRenderedPageBreak/>
        <w:t xml:space="preserve">capital development </w:t>
      </w:r>
      <w:r>
        <w:t xml:space="preserve">– </w:t>
      </w:r>
      <w:r w:rsidRPr="00D24B31">
        <w:t>such as training/retraining programs</w:t>
      </w:r>
      <w:r>
        <w:t xml:space="preserve"> –</w:t>
      </w:r>
      <w:r w:rsidRPr="00D24B31">
        <w:t xml:space="preserve"> have less immediate impact on employment but stronger longer term impacts</w:t>
      </w:r>
      <w:r>
        <w:t xml:space="preserve"> (Card, Kluve and Weber 2018)</w:t>
      </w:r>
      <w:r w:rsidRPr="00D24B31">
        <w:t>.</w:t>
      </w:r>
    </w:p>
    <w:p w14:paraId="3EDF5BDC" w14:textId="77777777" w:rsidR="005A3BB6" w:rsidRPr="00481D5C" w:rsidRDefault="005A3BB6" w:rsidP="005A3BB6">
      <w:r>
        <w:t>From</w:t>
      </w:r>
      <w:r w:rsidRPr="00124095">
        <w:t xml:space="preserve"> 1946, the Commonwealth Employment Service administered employment services programs on behalf of the government, targeted primarily at job seekers receiving income support payments. This arrangement was changed with the introduction of Job Network in May 1998</w:t>
      </w:r>
      <w:r>
        <w:t>,</w:t>
      </w:r>
      <w:r w:rsidRPr="00124095">
        <w:t xml:space="preserve"> when the delivery of employment services was outsourced</w:t>
      </w:r>
      <w:r>
        <w:t>, largely</w:t>
      </w:r>
      <w:r w:rsidRPr="00124095">
        <w:t xml:space="preserve"> to non-government organisations and private </w:t>
      </w:r>
      <w:r w:rsidRPr="00481D5C">
        <w:t>businesses, but continued to be government funded. This arrangement continued through Job Services Australia (2009–2015) and remains a defining element of the current employment services program, jobactive.</w:t>
      </w:r>
    </w:p>
    <w:p w14:paraId="19D3DF7D" w14:textId="47A1E27A" w:rsidR="005A3BB6" w:rsidRPr="00481D5C" w:rsidRDefault="005A3BB6" w:rsidP="00634FFE">
      <w:pPr>
        <w:pStyle w:val="Heading3"/>
        <w:numPr>
          <w:ilvl w:val="2"/>
          <w:numId w:val="128"/>
        </w:numPr>
      </w:pPr>
      <w:bookmarkStart w:id="159" w:name="_Toc57913845"/>
      <w:bookmarkStart w:id="160" w:name="_Toc62129920"/>
      <w:bookmarkStart w:id="161" w:name="_Toc78365352"/>
      <w:bookmarkStart w:id="162" w:name="_Toc80691810"/>
      <w:bookmarkStart w:id="163" w:name="_Toc81224227"/>
      <w:bookmarkStart w:id="164" w:name="_Toc120525098"/>
      <w:r w:rsidRPr="00481D5C">
        <w:t xml:space="preserve">Job </w:t>
      </w:r>
      <w:r w:rsidRPr="00114145">
        <w:t>Network</w:t>
      </w:r>
      <w:r w:rsidRPr="00481D5C">
        <w:t xml:space="preserve"> 1998–2009</w:t>
      </w:r>
      <w:bookmarkEnd w:id="159"/>
      <w:bookmarkEnd w:id="160"/>
      <w:bookmarkEnd w:id="161"/>
      <w:bookmarkEnd w:id="162"/>
      <w:bookmarkEnd w:id="163"/>
      <w:bookmarkEnd w:id="164"/>
    </w:p>
    <w:p w14:paraId="70318CB5" w14:textId="77777777" w:rsidR="005A3BB6" w:rsidRDefault="005A3BB6" w:rsidP="005A3BB6">
      <w:r w:rsidRPr="00481D5C">
        <w:t>Job Network was a national arrangement of community and private organisations contracted to work with eligible participants to help them obtain employment. On 1 July 2003, the Active Participation Model (APM) was introduced to Job Network in order to provide a continuum of assistance to ensure that job seekers had uninterrupted employment services. It replaced the previous arrangements where a participant was often referred to different</w:t>
      </w:r>
      <w:r w:rsidRPr="00124095">
        <w:t xml:space="preserve"> Job Network members for each phase of assistance with a model where </w:t>
      </w:r>
      <w:r>
        <w:t>participant</w:t>
      </w:r>
      <w:r w:rsidRPr="00124095">
        <w:t>s were serviced by a single provider throughout their</w:t>
      </w:r>
      <w:r>
        <w:t> per</w:t>
      </w:r>
      <w:r w:rsidRPr="00124095">
        <w:t xml:space="preserve">iod of unemployment. In addition, it defined a set of services which increased in intensity as the duration of unemployment increased. The model aimed to provide a more flexible framework for the delivery of employment assistance and extended employment services to a broader range of </w:t>
      </w:r>
      <w:r>
        <w:t>participant</w:t>
      </w:r>
      <w:r w:rsidRPr="00124095">
        <w:t>s.</w:t>
      </w:r>
    </w:p>
    <w:p w14:paraId="37EFF4D7" w14:textId="47A72333" w:rsidR="005A3BB6" w:rsidRDefault="005A3BB6" w:rsidP="00634FFE">
      <w:pPr>
        <w:pStyle w:val="Heading3"/>
        <w:numPr>
          <w:ilvl w:val="2"/>
          <w:numId w:val="128"/>
        </w:numPr>
      </w:pPr>
      <w:bookmarkStart w:id="165" w:name="_Toc57913846"/>
      <w:bookmarkStart w:id="166" w:name="_Toc62129921"/>
      <w:bookmarkStart w:id="167" w:name="_Toc78365353"/>
      <w:bookmarkStart w:id="168" w:name="_Toc80691811"/>
      <w:bookmarkStart w:id="169" w:name="_Toc81224228"/>
      <w:bookmarkStart w:id="170" w:name="_Toc120525099"/>
      <w:r>
        <w:t xml:space="preserve">Job </w:t>
      </w:r>
      <w:r w:rsidRPr="000C2197">
        <w:t>Services</w:t>
      </w:r>
      <w:r>
        <w:t xml:space="preserve"> Australia 2009–2015</w:t>
      </w:r>
      <w:bookmarkEnd w:id="165"/>
      <w:bookmarkEnd w:id="166"/>
      <w:bookmarkEnd w:id="167"/>
      <w:bookmarkEnd w:id="168"/>
      <w:bookmarkEnd w:id="169"/>
      <w:bookmarkEnd w:id="170"/>
    </w:p>
    <w:p w14:paraId="0B90A3F7" w14:textId="77777777" w:rsidR="005A3BB6" w:rsidRDefault="005A3BB6" w:rsidP="005A3BB6">
      <w:r>
        <w:t>A review of employment services undertaken by the former Department of Education, Employment and Workplace Relations in 2008 (</w:t>
      </w:r>
      <w:r w:rsidRPr="00282942">
        <w:t>DEEWR</w:t>
      </w:r>
      <w:r>
        <w:t xml:space="preserve"> 2008) found that the Job Network was no longer suited to a changing economic environment marked by an increase in highly disadvantaged participants and widespread skills shortages. On 1 July 2009, the Job Services Australia model, which was more of a training/retraining ALMP, was introduced with the goal of providing better tailored, individual services in line with assessed participants’ level of disadvantage, as well as skills and training appropriate for the labour market. On 1 July 2012, this model was extended, with some changes, to 30 June 2015 by a second contract. In this report</w:t>
      </w:r>
      <w:r w:rsidRPr="00282942">
        <w:t>, JS</w:t>
      </w:r>
      <w:r w:rsidRPr="00A14AF2">
        <w:t>A</w:t>
      </w:r>
      <w:r>
        <w:t xml:space="preserve"> (or </w:t>
      </w:r>
      <w:r w:rsidRPr="00282942">
        <w:t>JSA 2012</w:t>
      </w:r>
      <w:r>
        <w:t xml:space="preserve">) is short for the Job Services Australia model implemented during 1 July 2012 to 30 June 2015. </w:t>
      </w:r>
    </w:p>
    <w:p w14:paraId="46EEF5A0" w14:textId="77777777" w:rsidR="005A3BB6" w:rsidRDefault="005A3BB6" w:rsidP="005A3BB6">
      <w:r>
        <w:t>In 2011, as part of the public consultation for Job Services Australia, the Advisory Panel on Employment Services Administration and Accountability was convened, and a discussion paper was released in November 2011.</w:t>
      </w:r>
      <w:r>
        <w:rPr>
          <w:rStyle w:val="FootnoteReference"/>
        </w:rPr>
        <w:footnoteReference w:id="10"/>
      </w:r>
      <w:r>
        <w:t xml:space="preserve"> </w:t>
      </w:r>
    </w:p>
    <w:p w14:paraId="5851CC1F" w14:textId="77777777" w:rsidR="005A3BB6" w:rsidRDefault="005A3BB6" w:rsidP="005A3BB6">
      <w:r>
        <w:t xml:space="preserve">In 2013, as part of the JSA consultation process, the government released a further discussion paper, </w:t>
      </w:r>
      <w:r w:rsidRPr="00E77724">
        <w:rPr>
          <w:i/>
        </w:rPr>
        <w:t>Employment Services – building on success</w:t>
      </w:r>
      <w:r>
        <w:rPr>
          <w:i/>
        </w:rPr>
        <w:t xml:space="preserve"> </w:t>
      </w:r>
      <w:r>
        <w:t>(DEEWR 2013)</w:t>
      </w:r>
      <w:r>
        <w:rPr>
          <w:i/>
        </w:rPr>
        <w:t>.</w:t>
      </w:r>
      <w:r>
        <w:t xml:space="preserve"> These processes found that feedback </w:t>
      </w:r>
      <w:r>
        <w:lastRenderedPageBreak/>
        <w:t>from employment service providers, participants, employers and other stakeholders highlighted a number of areas where employment services could be improved, including that the model:</w:t>
      </w:r>
    </w:p>
    <w:p w14:paraId="5510A8A9" w14:textId="77777777" w:rsidR="005A3BB6" w:rsidRDefault="005A3BB6" w:rsidP="005A3BB6">
      <w:pPr>
        <w:pStyle w:val="ListBullet"/>
        <w:spacing w:before="120" w:after="0" w:line="276" w:lineRule="auto"/>
        <w:ind w:left="714"/>
      </w:pPr>
      <w:r>
        <w:t>was unnecessarily complex and prescriptive</w:t>
      </w:r>
    </w:p>
    <w:p w14:paraId="7B234EB5" w14:textId="77777777" w:rsidR="005A3BB6" w:rsidRDefault="005A3BB6" w:rsidP="005A3BB6">
      <w:pPr>
        <w:pStyle w:val="ListBullet"/>
        <w:spacing w:before="120" w:after="0" w:line="276" w:lineRule="auto"/>
        <w:ind w:left="714"/>
      </w:pPr>
      <w:r>
        <w:t>no longer met the expectations of employers, participants or the community</w:t>
      </w:r>
    </w:p>
    <w:p w14:paraId="148F6480" w14:textId="77777777" w:rsidR="005A3BB6" w:rsidRDefault="005A3BB6" w:rsidP="005A3BB6">
      <w:pPr>
        <w:pStyle w:val="ListBullet"/>
        <w:spacing w:before="120" w:after="0" w:line="276" w:lineRule="auto"/>
        <w:ind w:left="714"/>
      </w:pPr>
      <w:r>
        <w:t>needed to be more responsive, flexible and focused on achieving employment outcomes.</w:t>
      </w:r>
    </w:p>
    <w:p w14:paraId="5C0F47F5" w14:textId="77777777" w:rsidR="005A3BB6" w:rsidRDefault="005A3BB6" w:rsidP="00481D5C">
      <w:pPr>
        <w:spacing w:before="240"/>
      </w:pPr>
      <w:r w:rsidRPr="000C2197">
        <w:t>Employers in general indicated that they were discouraged by the lack of skills and work</w:t>
      </w:r>
      <w:r>
        <w:t xml:space="preserve"> </w:t>
      </w:r>
      <w:r w:rsidRPr="000C2197">
        <w:t xml:space="preserve">readiness of candidates referred to them by JSA providers. It was also reported that the amount of </w:t>
      </w:r>
      <w:r>
        <w:t>‘</w:t>
      </w:r>
      <w:r w:rsidRPr="000C2197">
        <w:t>red tape</w:t>
      </w:r>
      <w:r>
        <w:t>’</w:t>
      </w:r>
      <w:r w:rsidRPr="000C2197">
        <w:t xml:space="preserve"> (i.e. regulatory and administrative burden) involved discouraged employers from using JSA providers to source workers. This feedback from stakeholders was instrumental in the design of the jobactive model.</w:t>
      </w:r>
    </w:p>
    <w:p w14:paraId="51486A74" w14:textId="7D611F65" w:rsidR="005A3BB6" w:rsidRDefault="005A3BB6" w:rsidP="00634FFE">
      <w:pPr>
        <w:pStyle w:val="Heading3"/>
        <w:numPr>
          <w:ilvl w:val="2"/>
          <w:numId w:val="128"/>
        </w:numPr>
      </w:pPr>
      <w:bookmarkStart w:id="171" w:name="_Ref57912509"/>
      <w:bookmarkStart w:id="172" w:name="_Toc57913848"/>
      <w:bookmarkStart w:id="173" w:name="_Toc62129923"/>
      <w:bookmarkStart w:id="174" w:name="_Toc78365354"/>
      <w:bookmarkStart w:id="175" w:name="_Toc80691812"/>
      <w:bookmarkStart w:id="176" w:name="_Toc81224229"/>
      <w:bookmarkStart w:id="177" w:name="_Toc120525100"/>
      <w:r w:rsidRPr="000C2197">
        <w:t xml:space="preserve">New Employment Services Model </w:t>
      </w:r>
      <w:r>
        <w:t xml:space="preserve">beyond </w:t>
      </w:r>
      <w:r w:rsidRPr="000C2197">
        <w:t>2022</w:t>
      </w:r>
      <w:bookmarkEnd w:id="171"/>
      <w:bookmarkEnd w:id="172"/>
      <w:bookmarkEnd w:id="173"/>
      <w:bookmarkEnd w:id="174"/>
      <w:bookmarkEnd w:id="175"/>
      <w:bookmarkEnd w:id="176"/>
      <w:bookmarkEnd w:id="177"/>
    </w:p>
    <w:p w14:paraId="6228C5EC" w14:textId="77777777" w:rsidR="005A3BB6" w:rsidRDefault="005A3BB6" w:rsidP="005A3BB6">
      <w:r>
        <w:t>From 2022, government employment services are being transformed to deliver better services to participants and employers and a better system for providers. The new model is being trialled in two regions from 1 July 2019 before being rolled out nationally from July 2022.</w:t>
      </w:r>
    </w:p>
    <w:p w14:paraId="513DCA25" w14:textId="77777777" w:rsidR="005A3BB6" w:rsidRDefault="005A3BB6" w:rsidP="005A3BB6">
      <w:r>
        <w:t>Participants who are job ready and digitally literate will self-manage online through a digital employment services platform and be able to access information and tools, and search for jobs.</w:t>
      </w:r>
    </w:p>
    <w:p w14:paraId="4A80DE5C" w14:textId="77777777" w:rsidR="005A3BB6" w:rsidRDefault="005A3BB6" w:rsidP="005A3BB6">
      <w:r>
        <w:t>Participants with multiple barriers to employment will enter into the Enhanced Services Stream delivered by providers. These participants will receive individually tailored case management from an employment services provider to help build job readiness, organise training and education, connect with complementary services and work experience and link to job opportunities. Participants in Enhanced Services will have access to the digital platform and will be supported by their employment services provider to access services online, where appropriate.</w:t>
      </w:r>
    </w:p>
    <w:p w14:paraId="4CDF3EFF" w14:textId="77777777" w:rsidR="005A3BB6" w:rsidRDefault="005A3BB6" w:rsidP="005A3BB6">
      <w:r>
        <w:t>The new model will include a new licensing system, performance management framework and payment structure for employment services providers. This will encourage employment services providers to work together to deliver high-quality and tailored services that meet the needs of employers and help participants prepare for and find sustainable employment.</w:t>
      </w:r>
    </w:p>
    <w:p w14:paraId="2B8092BB" w14:textId="77777777" w:rsidR="005A3BB6" w:rsidRDefault="005A3BB6" w:rsidP="002A0986">
      <w:r>
        <w:t>Further information about the New Employment Services Model is available on the department’s website.</w:t>
      </w:r>
      <w:r>
        <w:rPr>
          <w:rStyle w:val="FootnoteReference"/>
        </w:rPr>
        <w:footnoteReference w:id="11"/>
      </w:r>
    </w:p>
    <w:p w14:paraId="7E89DE74" w14:textId="31BBA473" w:rsidR="005A3BB6" w:rsidRDefault="005A3BB6" w:rsidP="00634FFE">
      <w:pPr>
        <w:pStyle w:val="Heading1"/>
        <w:numPr>
          <w:ilvl w:val="1"/>
          <w:numId w:val="128"/>
        </w:numPr>
      </w:pPr>
      <w:bookmarkStart w:id="178" w:name="_Toc57913849"/>
      <w:bookmarkStart w:id="179" w:name="_Toc62129924"/>
      <w:bookmarkStart w:id="180" w:name="_Ref68196591"/>
      <w:bookmarkStart w:id="181" w:name="_Ref68712892"/>
      <w:bookmarkStart w:id="182" w:name="_Toc78365355"/>
      <w:bookmarkStart w:id="183" w:name="_Toc80691813"/>
      <w:bookmarkStart w:id="184" w:name="_Toc81224230"/>
      <w:bookmarkStart w:id="185" w:name="_Toc120525101"/>
      <w:r>
        <w:lastRenderedPageBreak/>
        <w:t>The jobactive model</w:t>
      </w:r>
      <w:bookmarkEnd w:id="178"/>
      <w:bookmarkEnd w:id="179"/>
      <w:bookmarkEnd w:id="180"/>
      <w:bookmarkEnd w:id="181"/>
      <w:bookmarkEnd w:id="182"/>
      <w:bookmarkEnd w:id="183"/>
      <w:bookmarkEnd w:id="184"/>
      <w:bookmarkEnd w:id="185"/>
    </w:p>
    <w:p w14:paraId="0A281622" w14:textId="77777777" w:rsidR="005A3BB6" w:rsidRDefault="005A3BB6" w:rsidP="005A3BB6">
      <w:r>
        <w:t>The jobactive program was introduced on 1 July 2015. It is the mainstream model for delivering employment services programs operating in all non-remote areas of Australia.</w:t>
      </w:r>
      <w:r>
        <w:rPr>
          <w:rStyle w:val="FootnoteReference"/>
        </w:rPr>
        <w:footnoteReference w:id="12"/>
      </w:r>
      <w:r>
        <w:t xml:space="preserve"> According to the Request for Tender for Employment Services 2015–2020 (</w:t>
      </w:r>
      <w:r w:rsidRPr="00E77724">
        <w:t>Department of Employment 2014a</w:t>
      </w:r>
      <w:r>
        <w:t>) the service was designed to:</w:t>
      </w:r>
    </w:p>
    <w:p w14:paraId="3EE5D1EC" w14:textId="77777777" w:rsidR="005A3BB6" w:rsidRDefault="005A3BB6" w:rsidP="005A3BB6">
      <w:pPr>
        <w:pStyle w:val="ListBullet"/>
        <w:spacing w:before="120" w:after="0" w:line="300" w:lineRule="exact"/>
        <w:ind w:left="714"/>
      </w:pPr>
      <w:r>
        <w:t>ensure that participants are job ready and better meet the needs of employers</w:t>
      </w:r>
    </w:p>
    <w:p w14:paraId="11B30DB9" w14:textId="77777777" w:rsidR="005A3BB6" w:rsidRDefault="005A3BB6" w:rsidP="005A3BB6">
      <w:pPr>
        <w:pStyle w:val="ListBullet"/>
        <w:spacing w:before="120" w:after="0" w:line="300" w:lineRule="exact"/>
        <w:ind w:left="714"/>
      </w:pPr>
      <w:r>
        <w:t>introduce stronger Mutual Obligation Requirements (</w:t>
      </w:r>
      <w:r w:rsidRPr="00282942">
        <w:t>MOR</w:t>
      </w:r>
      <w:r>
        <w:t>s) to encourage a work-like culture for participants</w:t>
      </w:r>
    </w:p>
    <w:p w14:paraId="1D223485" w14:textId="77777777" w:rsidR="005A3BB6" w:rsidRDefault="005A3BB6" w:rsidP="005A3BB6">
      <w:pPr>
        <w:pStyle w:val="ListBullet"/>
        <w:spacing w:before="120" w:after="0" w:line="300" w:lineRule="exact"/>
        <w:ind w:left="714"/>
      </w:pPr>
      <w:r>
        <w:t>increase job outcomes for unemployed Australians, including specific targets for Indigenous participants</w:t>
      </w:r>
    </w:p>
    <w:p w14:paraId="4445A2A4" w14:textId="77777777" w:rsidR="005A3BB6" w:rsidRDefault="005A3BB6" w:rsidP="005A3BB6">
      <w:pPr>
        <w:pStyle w:val="ListBullet"/>
        <w:spacing w:before="120" w:after="0" w:line="300" w:lineRule="exact"/>
        <w:ind w:left="714"/>
      </w:pPr>
      <w:r>
        <w:t>reduce service prescription and minimise red tape for stakeholders.</w:t>
      </w:r>
    </w:p>
    <w:p w14:paraId="3E7D3CA1" w14:textId="77777777" w:rsidR="005A3BB6" w:rsidRDefault="005A3BB6" w:rsidP="00DF074B">
      <w:pPr>
        <w:spacing w:before="240"/>
      </w:pPr>
      <w:r>
        <w:t xml:space="preserve">This design included new system tools and a less prescriptive employment services model, involving provider-designed bespoke Service Delivery Plans. The jobactive program is delivered by non-government organisations and private businesses. These providers deliver services according to the jobactive Deed and guidelines and their own Service Delivery Plan, with flexibility to respond to the needs of individual participants. The jobactive program is administered by the </w:t>
      </w:r>
      <w:r w:rsidRPr="002E449F">
        <w:t>department</w:t>
      </w:r>
      <w:r>
        <w:t xml:space="preserve">. </w:t>
      </w:r>
    </w:p>
    <w:p w14:paraId="658BB82A" w14:textId="77777777" w:rsidR="005A3BB6" w:rsidRDefault="005A3BB6" w:rsidP="005A3BB6">
      <w:r>
        <w:t>The department administers a range of complementary services, programs and initiatives designed to assist a wide range of participants, especially the most disadvantaged (for example, ParentsNext for parents and Transition to Work for young participants. While these complementary programs are out of the scope for this evaluation, as they are evaluated separately, they are likely to interact with jobactive and may impact on the performance of jobactive.</w:t>
      </w:r>
    </w:p>
    <w:p w14:paraId="3C250EA1" w14:textId="5600E4AC" w:rsidR="005A3BB6" w:rsidRDefault="005A3BB6" w:rsidP="00634FFE">
      <w:pPr>
        <w:pStyle w:val="Heading3"/>
        <w:numPr>
          <w:ilvl w:val="2"/>
          <w:numId w:val="128"/>
        </w:numPr>
      </w:pPr>
      <w:bookmarkStart w:id="186" w:name="_Toc57913850"/>
      <w:bookmarkStart w:id="187" w:name="_Toc62129925"/>
      <w:bookmarkStart w:id="188" w:name="_Toc78365356"/>
      <w:bookmarkStart w:id="189" w:name="_Toc80691814"/>
      <w:bookmarkStart w:id="190" w:name="_Toc81224231"/>
      <w:bookmarkStart w:id="191" w:name="_Toc120525102"/>
      <w:r>
        <w:t>Participant eligibility</w:t>
      </w:r>
      <w:bookmarkEnd w:id="186"/>
      <w:bookmarkEnd w:id="187"/>
      <w:bookmarkEnd w:id="188"/>
      <w:bookmarkEnd w:id="189"/>
      <w:bookmarkEnd w:id="190"/>
      <w:bookmarkEnd w:id="191"/>
    </w:p>
    <w:p w14:paraId="74AF1B7D" w14:textId="77777777" w:rsidR="005A3BB6" w:rsidRDefault="005A3BB6" w:rsidP="005A3BB6">
      <w:pPr>
        <w:keepNext/>
        <w:keepLines/>
      </w:pPr>
      <w:r>
        <w:t xml:space="preserve">Participants eligible for the </w:t>
      </w:r>
      <w:r w:rsidRPr="009579B6">
        <w:t>full range of jobactive provider services</w:t>
      </w:r>
      <w:r>
        <w:t xml:space="preserve"> are:</w:t>
      </w:r>
    </w:p>
    <w:p w14:paraId="7CBE84EA" w14:textId="77777777" w:rsidR="005A3BB6" w:rsidRPr="00A14AF2" w:rsidRDefault="005A3BB6" w:rsidP="005A3BB6">
      <w:pPr>
        <w:pStyle w:val="ListBullet"/>
        <w:keepNext/>
        <w:keepLines/>
        <w:spacing w:before="120" w:after="0" w:line="300" w:lineRule="exact"/>
        <w:ind w:left="714"/>
      </w:pPr>
      <w:r w:rsidRPr="00282942">
        <w:t>people who are subject to MORs and receiving New</w:t>
      </w:r>
      <w:r w:rsidRPr="00A14AF2">
        <w:t>Start Allowance (NSA)</w:t>
      </w:r>
      <w:r>
        <w:t>,</w:t>
      </w:r>
      <w:r w:rsidRPr="00282942">
        <w:rPr>
          <w:rStyle w:val="FootnoteReference"/>
        </w:rPr>
        <w:footnoteReference w:id="13"/>
      </w:r>
      <w:r w:rsidRPr="00282942">
        <w:t xml:space="preserve"> Youth Allowance (Other) (YA(O)), Special Benefit (specific cohorts) or Parenting Payment</w:t>
      </w:r>
      <w:r w:rsidRPr="00A14AF2">
        <w:t>. Recipients of these payments who are Principal Carer Parents (PCPs) and people with a Partial Capacity to Work (PCW) have reduced MORs</w:t>
      </w:r>
    </w:p>
    <w:p w14:paraId="33FE049D" w14:textId="77777777" w:rsidR="005A3BB6" w:rsidRPr="00A14AF2" w:rsidRDefault="005A3BB6" w:rsidP="005A3BB6">
      <w:pPr>
        <w:pStyle w:val="ListBullet"/>
        <w:spacing w:before="120" w:after="0" w:line="300" w:lineRule="exact"/>
        <w:ind w:left="714"/>
      </w:pPr>
      <w:r w:rsidRPr="00A14AF2">
        <w:t>Disability Support Pension (DSP) recipients aged under 35 years with a work capacity of eight or more hours per week (</w:t>
      </w:r>
      <w:r w:rsidRPr="00931B5B">
        <w:rPr>
          <w:i/>
        </w:rPr>
        <w:t>without</w:t>
      </w:r>
      <w:r w:rsidRPr="00A14AF2">
        <w:t xml:space="preserve"> a youngest child under six years) with compulsory participation requirements</w:t>
      </w:r>
    </w:p>
    <w:p w14:paraId="3303BB66" w14:textId="77777777" w:rsidR="005A3BB6" w:rsidRPr="00A14AF2" w:rsidRDefault="005A3BB6" w:rsidP="005A3BB6">
      <w:pPr>
        <w:pStyle w:val="ListBullet"/>
        <w:spacing w:before="120" w:after="0" w:line="300" w:lineRule="exact"/>
        <w:ind w:left="714"/>
      </w:pPr>
      <w:r w:rsidRPr="00A14AF2">
        <w:t xml:space="preserve">other categories of eligible </w:t>
      </w:r>
      <w:r>
        <w:t>participant</w:t>
      </w:r>
      <w:r w:rsidRPr="00A14AF2">
        <w:t xml:space="preserve">s, including New Zealand non-protected Special Category Visa holders eligible for NSA or YA(O); pre-release prisoners who are eligible for day release; and </w:t>
      </w:r>
      <w:r>
        <w:t>participant</w:t>
      </w:r>
      <w:r w:rsidRPr="00A14AF2">
        <w:t>s affected by industry restructuring under a Labour Adjustment Package or Structural Adjustment Package (SAP).</w:t>
      </w:r>
    </w:p>
    <w:p w14:paraId="31391305" w14:textId="4F1A6104" w:rsidR="005A3BB6" w:rsidRDefault="005A3BB6" w:rsidP="00634FFE">
      <w:pPr>
        <w:pStyle w:val="Heading3"/>
        <w:numPr>
          <w:ilvl w:val="2"/>
          <w:numId w:val="128"/>
        </w:numPr>
      </w:pPr>
      <w:bookmarkStart w:id="192" w:name="_Toc57913851"/>
      <w:bookmarkStart w:id="193" w:name="_Toc62129926"/>
      <w:bookmarkStart w:id="194" w:name="_Toc78365357"/>
      <w:bookmarkStart w:id="195" w:name="_Toc80691815"/>
      <w:bookmarkStart w:id="196" w:name="_Toc81224232"/>
      <w:bookmarkStart w:id="197" w:name="_Toc120525103"/>
      <w:r>
        <w:lastRenderedPageBreak/>
        <w:t xml:space="preserve">Key features of the </w:t>
      </w:r>
      <w:r w:rsidRPr="000C2197">
        <w:t>jobactive</w:t>
      </w:r>
      <w:r>
        <w:t xml:space="preserve"> service model</w:t>
      </w:r>
      <w:bookmarkEnd w:id="192"/>
      <w:bookmarkEnd w:id="193"/>
      <w:bookmarkEnd w:id="194"/>
      <w:bookmarkEnd w:id="195"/>
      <w:bookmarkEnd w:id="196"/>
      <w:bookmarkEnd w:id="197"/>
    </w:p>
    <w:p w14:paraId="759B6DEC" w14:textId="77777777" w:rsidR="005A3BB6" w:rsidRPr="000C2197" w:rsidRDefault="005A3BB6" w:rsidP="005A3BB6">
      <w:r w:rsidRPr="000C2197">
        <w:t xml:space="preserve">This subsection explains key features of the jobactive service model as it operated from 1 July 2015 to 31 December 2018. </w:t>
      </w:r>
    </w:p>
    <w:p w14:paraId="66D4DF08" w14:textId="77777777" w:rsidR="005A3BB6" w:rsidRPr="000C2197" w:rsidRDefault="005A3BB6" w:rsidP="005A3BB6">
      <w:r w:rsidRPr="000C2197">
        <w:t>The key features of the jobactive model include:</w:t>
      </w:r>
    </w:p>
    <w:p w14:paraId="0F7D301E" w14:textId="77777777" w:rsidR="005A3BB6" w:rsidRDefault="005A3BB6" w:rsidP="005A3BB6">
      <w:pPr>
        <w:pStyle w:val="ListBullet"/>
        <w:spacing w:before="120" w:after="0" w:line="276" w:lineRule="auto"/>
        <w:ind w:left="714"/>
      </w:pPr>
      <w:r>
        <w:t>Participants are placed into one of three streams (</w:t>
      </w:r>
      <w:r>
        <w:rPr>
          <w:b/>
          <w:bCs/>
        </w:rPr>
        <w:t>Stream </w:t>
      </w:r>
      <w:r w:rsidRPr="000C2197">
        <w:rPr>
          <w:b/>
          <w:bCs/>
        </w:rPr>
        <w:t>A, B or C</w:t>
      </w:r>
      <w:r>
        <w:t xml:space="preserve"> – discussed below) based on their relative chances of gaining and maintaining employment. This compares to the four streams in JSA (</w:t>
      </w:r>
      <w:r w:rsidRPr="00282942">
        <w:t>Streams</w:t>
      </w:r>
      <w:r>
        <w:t xml:space="preserve"> 1 to 4). Participants in Stream A are the least disadvantaged in the labour market, whereas those in Stream C require the highest level of assistance.</w:t>
      </w:r>
    </w:p>
    <w:p w14:paraId="50ABAC30" w14:textId="77777777" w:rsidR="005A3BB6" w:rsidRDefault="005A3BB6" w:rsidP="005A3BB6">
      <w:pPr>
        <w:pStyle w:val="ListBullet"/>
        <w:spacing w:before="120" w:after="0" w:line="276" w:lineRule="auto"/>
        <w:ind w:left="714"/>
      </w:pPr>
      <w:r>
        <w:t xml:space="preserve">There are three </w:t>
      </w:r>
      <w:r>
        <w:rPr>
          <w:b/>
          <w:bCs/>
        </w:rPr>
        <w:t>s</w:t>
      </w:r>
      <w:r w:rsidRPr="00A14AF2">
        <w:rPr>
          <w:b/>
          <w:bCs/>
        </w:rPr>
        <w:t>ervice phases</w:t>
      </w:r>
      <w:r w:rsidRPr="000C2197">
        <w:rPr>
          <w:b/>
          <w:bCs/>
        </w:rPr>
        <w:t xml:space="preserve"> in jobactive</w:t>
      </w:r>
      <w:r>
        <w:t xml:space="preserve"> (the Self-Service and Job Activity phase, the Case Management phase and the WfD phase), which determine a participant’s participation requirement. Service phases are determined by both the service stream placement and how long a participant has been within that stream.</w:t>
      </w:r>
    </w:p>
    <w:p w14:paraId="64F99D9A" w14:textId="77777777" w:rsidR="005A3BB6" w:rsidRDefault="005A3BB6" w:rsidP="005A3BB6">
      <w:pPr>
        <w:pStyle w:val="ListBullet"/>
        <w:spacing w:before="120" w:after="0" w:line="276" w:lineRule="auto"/>
        <w:ind w:left="714"/>
      </w:pPr>
      <w:r>
        <w:t>MORs under jobactive include three elements (job search efforts, attending appointments with providers, and Annual Activity Requirement (</w:t>
      </w:r>
      <w:r w:rsidRPr="00282942">
        <w:t>AAR</w:t>
      </w:r>
      <w:r>
        <w:t xml:space="preserve">)). The consequences for participants who do not meet their MORs are defined in the compliance framework. These MORs are in addition to Centrelink reporting requirements to maintain income support. </w:t>
      </w:r>
    </w:p>
    <w:p w14:paraId="572019ED" w14:textId="77777777" w:rsidR="005A3BB6" w:rsidRDefault="005A3BB6" w:rsidP="005D5D89">
      <w:pPr>
        <w:pStyle w:val="ListBullet"/>
        <w:numPr>
          <w:ilvl w:val="1"/>
          <w:numId w:val="2"/>
        </w:numPr>
        <w:spacing w:before="120" w:after="0" w:line="276" w:lineRule="auto"/>
        <w:ind w:left="1208"/>
      </w:pPr>
      <w:r>
        <w:t>AAR r</w:t>
      </w:r>
      <w:r w:rsidRPr="00A70F25">
        <w:t xml:space="preserve">efers to a requirement for </w:t>
      </w:r>
      <w:r>
        <w:t>participant</w:t>
      </w:r>
      <w:r w:rsidRPr="00A70F25">
        <w:t xml:space="preserve">s in jobactive to undertake additional activities for </w:t>
      </w:r>
      <w:r>
        <w:t>six months</w:t>
      </w:r>
      <w:r w:rsidRPr="00A70F25">
        <w:t xml:space="preserve"> of each</w:t>
      </w:r>
      <w:r>
        <w:t> year</w:t>
      </w:r>
      <w:r w:rsidRPr="00A70F25">
        <w:t xml:space="preserve"> after their first 12</w:t>
      </w:r>
      <w:r>
        <w:t> months</w:t>
      </w:r>
      <w:r w:rsidRPr="00A70F25">
        <w:t xml:space="preserve"> in jobactive. These activities are in addition to any other requirements that form part of a</w:t>
      </w:r>
      <w:r>
        <w:t> per</w:t>
      </w:r>
      <w:r w:rsidRPr="00A70F25">
        <w:t>son</w:t>
      </w:r>
      <w:r>
        <w:t>’</w:t>
      </w:r>
      <w:r w:rsidRPr="00A70F25">
        <w:t xml:space="preserve">s overall </w:t>
      </w:r>
      <w:r>
        <w:t>MORs</w:t>
      </w:r>
      <w:r w:rsidRPr="00A70F25">
        <w:t xml:space="preserve"> such as job search and attending provider appointments</w:t>
      </w:r>
      <w:r>
        <w:t>.</w:t>
      </w:r>
      <w:r>
        <w:rPr>
          <w:rStyle w:val="FootnoteReference"/>
        </w:rPr>
        <w:footnoteReference w:id="14"/>
      </w:r>
    </w:p>
    <w:p w14:paraId="058F720B" w14:textId="77777777" w:rsidR="005A3BB6" w:rsidRDefault="005A3BB6" w:rsidP="005A3BB6">
      <w:pPr>
        <w:pStyle w:val="ListBullet"/>
        <w:spacing w:before="120" w:after="0" w:line="276" w:lineRule="auto"/>
        <w:ind w:left="714"/>
      </w:pPr>
      <w:r>
        <w:t xml:space="preserve">Providers under jobactive are expected to work with industry and local employers to understand their needs and identify employment opportunities for participants. Providers can use </w:t>
      </w:r>
      <w:r w:rsidRPr="000C2197">
        <w:rPr>
          <w:b/>
          <w:bCs/>
        </w:rPr>
        <w:t>wage subsidies</w:t>
      </w:r>
      <w:r>
        <w:t xml:space="preserve"> to broker employment placements for eligible participants who employers might not otherwise employ. They also have access to the </w:t>
      </w:r>
      <w:r w:rsidRPr="000C2197">
        <w:rPr>
          <w:b/>
          <w:bCs/>
        </w:rPr>
        <w:t>E</w:t>
      </w:r>
      <w:r>
        <w:rPr>
          <w:b/>
          <w:bCs/>
        </w:rPr>
        <w:t>F</w:t>
      </w:r>
      <w:r>
        <w:t xml:space="preserve"> to provide support to participants to meet employers’ needs and get a job.</w:t>
      </w:r>
    </w:p>
    <w:p w14:paraId="6B16B469" w14:textId="77777777" w:rsidR="005A3BB6" w:rsidRDefault="005A3BB6" w:rsidP="005A3BB6">
      <w:pPr>
        <w:pStyle w:val="ListBullet"/>
        <w:spacing w:before="120" w:after="0" w:line="276" w:lineRule="auto"/>
        <w:ind w:left="714"/>
      </w:pPr>
      <w:r w:rsidRPr="000C2197">
        <w:t>The</w:t>
      </w:r>
      <w:r>
        <w:t> performance of jobactive providers is assessed via the Star Rating system and the Quality Assurance Framework (</w:t>
      </w:r>
      <w:r w:rsidRPr="00282942">
        <w:t>QAF</w:t>
      </w:r>
      <w:r>
        <w:t>) certification requirement. per</w:t>
      </w:r>
      <w:bookmarkStart w:id="198" w:name="_Hlk62045946"/>
      <w:r>
        <w:t xml:space="preserve">formance is also assessed against the </w:t>
      </w:r>
      <w:r w:rsidRPr="00282942">
        <w:t>jobactive Service Guarantees</w:t>
      </w:r>
      <w:r>
        <w:t xml:space="preserve"> and </w:t>
      </w:r>
      <w:r w:rsidRPr="00282942">
        <w:t xml:space="preserve">the </w:t>
      </w:r>
      <w:r>
        <w:t>p</w:t>
      </w:r>
      <w:r w:rsidRPr="00A14AF2">
        <w:t>roviders</w:t>
      </w:r>
      <w:r w:rsidRPr="00D44FC8">
        <w:t>’</w:t>
      </w:r>
      <w:r w:rsidRPr="00282942">
        <w:t xml:space="preserve"> Service Delivery Plan</w:t>
      </w:r>
      <w:r>
        <w:t>s.</w:t>
      </w:r>
      <w:bookmarkEnd w:id="198"/>
    </w:p>
    <w:p w14:paraId="6114049F" w14:textId="77777777" w:rsidR="005A3BB6" w:rsidRDefault="005A3BB6" w:rsidP="005A3BB6">
      <w:pPr>
        <w:pStyle w:val="ListBullet"/>
        <w:spacing w:before="120" w:after="0" w:line="276" w:lineRule="auto"/>
        <w:ind w:left="714"/>
      </w:pPr>
      <w:r>
        <w:t xml:space="preserve">Under jobactive, </w:t>
      </w:r>
      <w:r w:rsidRPr="000C2197">
        <w:t>administration</w:t>
      </w:r>
      <w:r>
        <w:t xml:space="preserve"> fees paid to providers are smaller in value than those paid under JSA, and outcome fees are generally larger in value in order to create incentives to place participants in jobs. Education outcome payments are not a feaDisadvantaged participants attract larger outcome payments than they did under JSA, and also relative to less disadvantaged participants in jobactive. </w:t>
      </w:r>
      <w:r w:rsidRPr="00D24A6A">
        <w:t xml:space="preserve">In addition, </w:t>
      </w:r>
      <w:r>
        <w:t>Stream </w:t>
      </w:r>
      <w:r w:rsidRPr="00D24A6A">
        <w:t xml:space="preserve">A </w:t>
      </w:r>
      <w:r>
        <w:t>participant</w:t>
      </w:r>
      <w:r w:rsidRPr="00D24A6A">
        <w:t>s do not attract any provider incentives in the first 91 days.</w:t>
      </w:r>
    </w:p>
    <w:p w14:paraId="580237EE" w14:textId="2C85D2FC" w:rsidR="005A3BB6" w:rsidRPr="000C2197" w:rsidRDefault="005A3BB6" w:rsidP="00634FFE">
      <w:pPr>
        <w:pStyle w:val="Heading3"/>
        <w:numPr>
          <w:ilvl w:val="2"/>
          <w:numId w:val="128"/>
        </w:numPr>
      </w:pPr>
      <w:bookmarkStart w:id="199" w:name="_Toc120525104"/>
      <w:r w:rsidRPr="000C2197">
        <w:t xml:space="preserve">Streaming of </w:t>
      </w:r>
      <w:r>
        <w:t>participant</w:t>
      </w:r>
      <w:r w:rsidRPr="000C2197">
        <w:t>s</w:t>
      </w:r>
      <w:bookmarkEnd w:id="199"/>
    </w:p>
    <w:p w14:paraId="68287C13" w14:textId="77777777" w:rsidR="005A3BB6" w:rsidRPr="000C2197" w:rsidRDefault="005A3BB6" w:rsidP="005A3BB6">
      <w:r w:rsidRPr="000C2197">
        <w:t xml:space="preserve">Under jobactive, </w:t>
      </w:r>
      <w:r>
        <w:t>participant</w:t>
      </w:r>
      <w:r w:rsidRPr="000C2197">
        <w:t>s are placed into one of three streams of service (</w:t>
      </w:r>
      <w:r>
        <w:t>Stream </w:t>
      </w:r>
      <w:r w:rsidRPr="000C2197">
        <w:t xml:space="preserve">A, B or C) based on their relative level of disadvantage in gaining and maintaining employment. This is determined </w:t>
      </w:r>
      <w:r w:rsidRPr="000C2197">
        <w:lastRenderedPageBreak/>
        <w:t xml:space="preserve">using the </w:t>
      </w:r>
      <w:r>
        <w:t>Participant</w:t>
      </w:r>
      <w:r w:rsidRPr="000C2197">
        <w:t xml:space="preserve"> Classification Instrument (</w:t>
      </w:r>
      <w:r w:rsidRPr="00282942">
        <w:t>JSCI)</w:t>
      </w:r>
      <w:r w:rsidRPr="000C2197">
        <w:t xml:space="preserve"> and the Employment Services Assessment (</w:t>
      </w:r>
      <w:r w:rsidRPr="00282942">
        <w:t>ESAt)</w:t>
      </w:r>
      <w:r w:rsidRPr="000C2197">
        <w:t xml:space="preserve"> where appropriate.</w:t>
      </w:r>
      <w:r>
        <w:t xml:space="preserve"> </w:t>
      </w:r>
    </w:p>
    <w:p w14:paraId="742CE434" w14:textId="77777777" w:rsidR="005A3BB6" w:rsidRDefault="005A3BB6" w:rsidP="005A3BB6">
      <w:r>
        <w:t>People</w:t>
      </w:r>
      <w:r w:rsidRPr="00D24A6A">
        <w:t xml:space="preserve"> complete the JSCI </w:t>
      </w:r>
      <w:r>
        <w:t xml:space="preserve">questionnaire </w:t>
      </w:r>
      <w:r w:rsidRPr="00D24A6A">
        <w:t>when they first claim for income support with Services Australia and update it at any time they experience a change in their circumstances that might affect their JSCI score.</w:t>
      </w:r>
      <w:r>
        <w:t xml:space="preserve"> </w:t>
      </w:r>
      <w:r w:rsidRPr="00D24A6A">
        <w:t xml:space="preserve">Each JSCI factor is given a numerical weight or points which indicate the average contribution that factor makes to a </w:t>
      </w:r>
      <w:r>
        <w:t>participant’</w:t>
      </w:r>
      <w:r w:rsidRPr="00D24A6A">
        <w:t>s difficulty in finding and maintaining employment. The points are added together to calculate the JSCI score</w:t>
      </w:r>
      <w:r>
        <w:t xml:space="preserve">. </w:t>
      </w:r>
      <w:r w:rsidRPr="00D24A6A">
        <w:t xml:space="preserve">A higher score indicates a higher likelihood of the </w:t>
      </w:r>
      <w:r>
        <w:t>participant</w:t>
      </w:r>
      <w:r w:rsidRPr="00D24A6A">
        <w:t xml:space="preserve"> remaining </w:t>
      </w:r>
      <w:r>
        <w:t>on income support</w:t>
      </w:r>
      <w:r w:rsidRPr="00D24A6A">
        <w:t xml:space="preserve"> for at least another</w:t>
      </w:r>
      <w:r>
        <w:t xml:space="preserve"> year. </w:t>
      </w:r>
    </w:p>
    <w:p w14:paraId="793B9007" w14:textId="77777777" w:rsidR="005A3BB6" w:rsidRPr="00CB63F7" w:rsidRDefault="005A3BB6" w:rsidP="005A3BB6">
      <w:pPr>
        <w:rPr>
          <w:rFonts w:ascii="Calibri" w:hAnsi="Calibri" w:cs="Calibri"/>
        </w:rPr>
      </w:pPr>
      <w:r w:rsidRPr="00CB63F7" w:rsidDel="000D7ED8">
        <w:rPr>
          <w:rFonts w:ascii="Calibri" w:hAnsi="Calibri" w:cs="Calibri"/>
        </w:rPr>
        <w:t>The JSCI also identif</w:t>
      </w:r>
      <w:r>
        <w:rPr>
          <w:rFonts w:ascii="Calibri" w:hAnsi="Calibri" w:cs="Calibri"/>
        </w:rPr>
        <w:t>ies</w:t>
      </w:r>
      <w:r w:rsidRPr="00CB63F7" w:rsidDel="000D7ED8">
        <w:rPr>
          <w:rFonts w:ascii="Calibri" w:hAnsi="Calibri" w:cs="Calibri"/>
        </w:rPr>
        <w:t xml:space="preserve"> </w:t>
      </w:r>
      <w:r>
        <w:rPr>
          <w:rFonts w:ascii="Calibri" w:hAnsi="Calibri" w:cs="Calibri"/>
        </w:rPr>
        <w:t>whether</w:t>
      </w:r>
      <w:r w:rsidRPr="00CB63F7" w:rsidDel="000D7ED8">
        <w:rPr>
          <w:rFonts w:ascii="Calibri" w:hAnsi="Calibri" w:cs="Calibri"/>
        </w:rPr>
        <w:t xml:space="preserve"> a </w:t>
      </w:r>
      <w:r>
        <w:rPr>
          <w:rFonts w:ascii="Calibri" w:hAnsi="Calibri" w:cs="Calibri"/>
        </w:rPr>
        <w:t>participant</w:t>
      </w:r>
      <w:r w:rsidRPr="00CB63F7" w:rsidDel="000D7ED8">
        <w:rPr>
          <w:rFonts w:ascii="Calibri" w:hAnsi="Calibri" w:cs="Calibri"/>
        </w:rPr>
        <w:t xml:space="preserve"> has multiple or complex barriers to employment that may require further assessment via an ESAt.</w:t>
      </w:r>
      <w:r w:rsidRPr="00CB63F7">
        <w:rPr>
          <w:rFonts w:ascii="Calibri" w:hAnsi="Calibri" w:cs="Calibri"/>
        </w:rPr>
        <w:t xml:space="preserve"> The ESAt determines whether a </w:t>
      </w:r>
      <w:r>
        <w:rPr>
          <w:rFonts w:ascii="Calibri" w:hAnsi="Calibri" w:cs="Calibri"/>
        </w:rPr>
        <w:t>participant</w:t>
      </w:r>
      <w:r w:rsidRPr="00CB63F7">
        <w:rPr>
          <w:rFonts w:ascii="Calibri" w:hAnsi="Calibri" w:cs="Calibri"/>
        </w:rPr>
        <w:t xml:space="preserve"> should be placed into</w:t>
      </w:r>
      <w:r>
        <w:rPr>
          <w:rFonts w:ascii="Calibri" w:hAnsi="Calibri" w:cs="Calibri"/>
        </w:rPr>
        <w:t xml:space="preserve"> </w:t>
      </w:r>
      <w:r w:rsidRPr="00E77724">
        <w:rPr>
          <w:rFonts w:ascii="Calibri" w:hAnsi="Calibri"/>
          <w:b/>
        </w:rPr>
        <w:t>Stream</w:t>
      </w:r>
      <w:r>
        <w:rPr>
          <w:rFonts w:ascii="Calibri" w:hAnsi="Calibri" w:cs="Calibri"/>
          <w:b/>
        </w:rPr>
        <w:t> </w:t>
      </w:r>
      <w:r w:rsidRPr="00E77724">
        <w:rPr>
          <w:rFonts w:ascii="Calibri" w:hAnsi="Calibri"/>
          <w:b/>
        </w:rPr>
        <w:t>A or B</w:t>
      </w:r>
      <w:r>
        <w:rPr>
          <w:rFonts w:ascii="Calibri" w:hAnsi="Calibri" w:cs="Calibri"/>
        </w:rPr>
        <w:t xml:space="preserve"> consistent with their JSCI score, or whether they require more intensive support through</w:t>
      </w:r>
      <w:r w:rsidRPr="00CB63F7">
        <w:rPr>
          <w:rFonts w:ascii="Calibri" w:hAnsi="Calibri" w:cs="Calibri"/>
        </w:rPr>
        <w:t xml:space="preserve"> jobactive </w:t>
      </w:r>
      <w:r>
        <w:rPr>
          <w:rFonts w:ascii="Calibri" w:hAnsi="Calibri" w:cs="Calibri"/>
          <w:b/>
          <w:bCs/>
        </w:rPr>
        <w:t>Stream </w:t>
      </w:r>
      <w:r w:rsidRPr="00AB7789">
        <w:rPr>
          <w:rFonts w:ascii="Calibri" w:hAnsi="Calibri" w:cs="Calibri"/>
          <w:b/>
          <w:bCs/>
        </w:rPr>
        <w:t>C</w:t>
      </w:r>
      <w:r w:rsidRPr="00CB63F7">
        <w:rPr>
          <w:rFonts w:ascii="Calibri" w:hAnsi="Calibri" w:cs="Calibri"/>
        </w:rPr>
        <w:t xml:space="preserve"> </w:t>
      </w:r>
      <w:r>
        <w:rPr>
          <w:rFonts w:ascii="Calibri" w:hAnsi="Calibri" w:cs="Calibri"/>
        </w:rPr>
        <w:t>(where participant</w:t>
      </w:r>
      <w:r w:rsidRPr="00B40BDD">
        <w:rPr>
          <w:rFonts w:ascii="Calibri" w:hAnsi="Calibri" w:cs="Calibri"/>
        </w:rPr>
        <w:t>s have work capacity and</w:t>
      </w:r>
      <w:r>
        <w:rPr>
          <w:rFonts w:ascii="Calibri" w:hAnsi="Calibri" w:cs="Calibri"/>
        </w:rPr>
        <w:t> per</w:t>
      </w:r>
      <w:r w:rsidRPr="00B40BDD">
        <w:rPr>
          <w:rFonts w:ascii="Calibri" w:hAnsi="Calibri" w:cs="Calibri"/>
        </w:rPr>
        <w:t xml:space="preserve">sonal issues </w:t>
      </w:r>
      <w:r>
        <w:rPr>
          <w:rFonts w:ascii="Calibri" w:hAnsi="Calibri" w:cs="Calibri"/>
        </w:rPr>
        <w:t xml:space="preserve">requiring </w:t>
      </w:r>
      <w:r w:rsidRPr="00B40BDD">
        <w:rPr>
          <w:rFonts w:ascii="Calibri" w:hAnsi="Calibri" w:cs="Calibri"/>
        </w:rPr>
        <w:t>case management</w:t>
      </w:r>
      <w:r>
        <w:rPr>
          <w:rFonts w:ascii="Calibri" w:hAnsi="Calibri" w:cs="Calibri"/>
        </w:rPr>
        <w:t xml:space="preserve">) </w:t>
      </w:r>
      <w:r w:rsidRPr="00CB63F7">
        <w:rPr>
          <w:rFonts w:ascii="Calibri" w:hAnsi="Calibri" w:cs="Calibri"/>
        </w:rPr>
        <w:t xml:space="preserve">or </w:t>
      </w:r>
      <w:r>
        <w:rPr>
          <w:rFonts w:ascii="Calibri" w:hAnsi="Calibri" w:cs="Calibri"/>
        </w:rPr>
        <w:t xml:space="preserve">should be referred </w:t>
      </w:r>
      <w:r w:rsidRPr="00CB63F7">
        <w:rPr>
          <w:rFonts w:ascii="Calibri" w:hAnsi="Calibri" w:cs="Calibri"/>
        </w:rPr>
        <w:t xml:space="preserve">to other programs such as Disability Employment Services </w:t>
      </w:r>
      <w:r w:rsidRPr="007742FA">
        <w:rPr>
          <w:rFonts w:ascii="Calibri" w:hAnsi="Calibri" w:cs="Calibri"/>
        </w:rPr>
        <w:t>(</w:t>
      </w:r>
      <w:r w:rsidRPr="007742FA">
        <w:rPr>
          <w:rFonts w:ascii="Calibri" w:hAnsi="Calibri"/>
        </w:rPr>
        <w:t>DES</w:t>
      </w:r>
      <w:r w:rsidRPr="00CB63F7">
        <w:rPr>
          <w:rFonts w:ascii="Calibri" w:hAnsi="Calibri" w:cs="Calibri"/>
        </w:rPr>
        <w:t>).</w:t>
      </w:r>
    </w:p>
    <w:p w14:paraId="7D116788" w14:textId="77777777" w:rsidR="005A3BB6" w:rsidRPr="000C2197" w:rsidRDefault="005A3BB6" w:rsidP="005A3BB6">
      <w:r>
        <w:t>Stream </w:t>
      </w:r>
      <w:r w:rsidRPr="000C2197">
        <w:t>A is for the most work</w:t>
      </w:r>
      <w:r>
        <w:t xml:space="preserve"> </w:t>
      </w:r>
      <w:r w:rsidRPr="000C2197">
        <w:t xml:space="preserve">ready </w:t>
      </w:r>
      <w:r>
        <w:t>participant</w:t>
      </w:r>
      <w:r w:rsidRPr="000C2197">
        <w:t xml:space="preserve">s, who require minimal assistance to find work. </w:t>
      </w:r>
      <w:r>
        <w:t>Stream </w:t>
      </w:r>
      <w:r w:rsidRPr="000C2197">
        <w:t xml:space="preserve">B is for </w:t>
      </w:r>
      <w:r>
        <w:t>participant</w:t>
      </w:r>
      <w:r w:rsidRPr="000C2197">
        <w:t xml:space="preserve">s who have vocational </w:t>
      </w:r>
      <w:r>
        <w:t xml:space="preserve">barriers </w:t>
      </w:r>
      <w:r w:rsidRPr="000C2197">
        <w:t>and need assistance to become work</w:t>
      </w:r>
      <w:r>
        <w:t xml:space="preserve"> </w:t>
      </w:r>
      <w:r w:rsidRPr="000C2197">
        <w:t xml:space="preserve">ready. </w:t>
      </w:r>
      <w:r>
        <w:t>Stream </w:t>
      </w:r>
      <w:r w:rsidRPr="000C2197">
        <w:t xml:space="preserve">C is for the most disadvantaged </w:t>
      </w:r>
      <w:r>
        <w:t>participant</w:t>
      </w:r>
      <w:r w:rsidRPr="000C2197">
        <w:t xml:space="preserve">s, who may have a combination of vocational and non-vocational barriers to employment. </w:t>
      </w:r>
      <w:r>
        <w:t>Participant</w:t>
      </w:r>
      <w:r w:rsidRPr="000C2197">
        <w:t xml:space="preserve">s are allocated to </w:t>
      </w:r>
      <w:r>
        <w:t>Stream </w:t>
      </w:r>
      <w:r w:rsidRPr="000C2197">
        <w:t xml:space="preserve">A or B based on their JSCI scores. ESAts determine whether a </w:t>
      </w:r>
      <w:r>
        <w:t>participant</w:t>
      </w:r>
      <w:r w:rsidRPr="000C2197">
        <w:t xml:space="preserve"> is allocated to </w:t>
      </w:r>
      <w:r>
        <w:t>Stream </w:t>
      </w:r>
      <w:r w:rsidRPr="000C2197">
        <w:t>C (Department of Employment 2016a).</w:t>
      </w:r>
    </w:p>
    <w:p w14:paraId="1FBDCA83" w14:textId="2D80B549" w:rsidR="005A3BB6" w:rsidRPr="000C2197" w:rsidRDefault="005A3BB6" w:rsidP="00634FFE">
      <w:pPr>
        <w:pStyle w:val="Heading3"/>
        <w:numPr>
          <w:ilvl w:val="2"/>
          <w:numId w:val="128"/>
        </w:numPr>
      </w:pPr>
      <w:bookmarkStart w:id="200" w:name="_Toc120525105"/>
      <w:r w:rsidRPr="000C2197">
        <w:t>Service phases in jobactive</w:t>
      </w:r>
      <w:bookmarkEnd w:id="200"/>
    </w:p>
    <w:p w14:paraId="4F0ED20A" w14:textId="77777777" w:rsidR="005A3BB6" w:rsidRPr="000C2197" w:rsidRDefault="005A3BB6" w:rsidP="005A3BB6">
      <w:r w:rsidRPr="000C2197">
        <w:t>There are three service phases of jobactive: the Self</w:t>
      </w:r>
      <w:r>
        <w:t>-</w:t>
      </w:r>
      <w:r w:rsidRPr="000C2197">
        <w:t>Service and Job Activity phase; the Case Management phase and the W</w:t>
      </w:r>
      <w:r>
        <w:t>fD</w:t>
      </w:r>
      <w:r w:rsidRPr="000C2197">
        <w:t xml:space="preserve"> phase (Department of Employment 2015b).</w:t>
      </w:r>
    </w:p>
    <w:p w14:paraId="069CAA4B" w14:textId="37A53437" w:rsidR="005A3BB6" w:rsidRPr="000C2197" w:rsidRDefault="005A3BB6" w:rsidP="005A3BB6">
      <w:r w:rsidRPr="000C2197">
        <w:t>On commencement of the jobactive contract (1 July 2015), the initial service</w:t>
      </w:r>
      <w:r>
        <w:t> per</w:t>
      </w:r>
      <w:r w:rsidRPr="000C2197">
        <w:t xml:space="preserve">iod before </w:t>
      </w:r>
      <w:r>
        <w:t>participant</w:t>
      </w:r>
      <w:r w:rsidRPr="000C2197">
        <w:t>s entered the Work for the Dole phase varied according to their age and stream of service. As a result of the 2016</w:t>
      </w:r>
      <w:r>
        <w:t>–</w:t>
      </w:r>
      <w:r w:rsidRPr="000C2197">
        <w:t>17 Work for the Dole Reform budget measure, this timing changed. From 1</w:t>
      </w:r>
      <w:r>
        <w:t> </w:t>
      </w:r>
      <w:r w:rsidRPr="000C2197">
        <w:t xml:space="preserve">October 2016, </w:t>
      </w:r>
      <w:r>
        <w:t>all participant</w:t>
      </w:r>
      <w:r w:rsidRPr="000C2197">
        <w:t>s moved into the W</w:t>
      </w:r>
      <w:r>
        <w:t>fD</w:t>
      </w:r>
      <w:r w:rsidRPr="000C2197">
        <w:t xml:space="preserve"> phase after 12</w:t>
      </w:r>
      <w:r>
        <w:t> months</w:t>
      </w:r>
      <w:r w:rsidRPr="000C2197">
        <w:t xml:space="preserve"> in service (</w:t>
      </w:r>
      <w:r w:rsidRPr="000F092E">
        <w:rPr>
          <w:color w:val="287DB2" w:themeColor="accent6"/>
          <w:u w:val="single"/>
        </w:rPr>
        <w:fldChar w:fldCharType="begin"/>
      </w:r>
      <w:r w:rsidRPr="000F092E">
        <w:rPr>
          <w:color w:val="287DB2" w:themeColor="accent6"/>
          <w:u w:val="single"/>
        </w:rPr>
        <w:instrText xml:space="preserve"> REF _Ref78747389 \h </w:instrText>
      </w:r>
      <w:r w:rsidRPr="000F092E">
        <w:rPr>
          <w:color w:val="287DB2" w:themeColor="accent6"/>
          <w:u w:val="single"/>
        </w:rPr>
      </w:r>
      <w:r w:rsidRPr="000F092E">
        <w:rPr>
          <w:color w:val="287DB2" w:themeColor="accent6"/>
          <w:u w:val="single"/>
        </w:rPr>
        <w:fldChar w:fldCharType="separate"/>
      </w:r>
      <w:r w:rsidR="009A5B58">
        <w:t xml:space="preserve">Figure </w:t>
      </w:r>
      <w:r w:rsidR="009A5B58">
        <w:rPr>
          <w:noProof/>
        </w:rPr>
        <w:t>1.2</w:t>
      </w:r>
      <w:r w:rsidR="009A5B58">
        <w:t>.</w:t>
      </w:r>
      <w:r w:rsidR="009A5B58">
        <w:rPr>
          <w:noProof/>
        </w:rPr>
        <w:t>1</w:t>
      </w:r>
      <w:r w:rsidRPr="000F092E">
        <w:rPr>
          <w:color w:val="287DB2" w:themeColor="accent6"/>
          <w:u w:val="single"/>
        </w:rPr>
        <w:fldChar w:fldCharType="end"/>
      </w:r>
      <w:r w:rsidRPr="000C2197">
        <w:t>).</w:t>
      </w:r>
    </w:p>
    <w:p w14:paraId="433DBEDC" w14:textId="77AE9FF4" w:rsidR="005A3BB6" w:rsidRDefault="005A3BB6" w:rsidP="000F644C">
      <w:pPr>
        <w:pStyle w:val="Caption"/>
        <w:keepNext/>
        <w:keepLines/>
        <w:spacing w:before="0" w:after="0"/>
      </w:pPr>
      <w:bookmarkStart w:id="201" w:name="_Ref78747389"/>
      <w:bookmarkStart w:id="202" w:name="_Toc78807292"/>
      <w:bookmarkStart w:id="203" w:name="_Toc78807438"/>
      <w:bookmarkStart w:id="204" w:name="_Toc80262351"/>
      <w:bookmarkStart w:id="205" w:name="_Toc80266297"/>
      <w:bookmarkStart w:id="206" w:name="_Toc80691703"/>
      <w:bookmarkStart w:id="207" w:name="_Toc111282185"/>
      <w:bookmarkStart w:id="208" w:name="_Toc120525317"/>
      <w:r>
        <w:lastRenderedPageBreak/>
        <w:t xml:space="preserve">Figure </w:t>
      </w:r>
      <w:fldSimple w:instr=" STYLEREF 1 \s ">
        <w:r w:rsidR="009A5B58">
          <w:rPr>
            <w:noProof/>
          </w:rPr>
          <w:t>1.2</w:t>
        </w:r>
      </w:fldSimple>
      <w:r>
        <w:t>.</w:t>
      </w:r>
      <w:fldSimple w:instr=" SEQ Figure \* ARABIC \s 1 ">
        <w:r w:rsidR="009A5B58">
          <w:rPr>
            <w:noProof/>
          </w:rPr>
          <w:t>1</w:t>
        </w:r>
      </w:fldSimple>
      <w:bookmarkEnd w:id="201"/>
      <w:r>
        <w:t xml:space="preserve"> P</w:t>
      </w:r>
      <w:r w:rsidRPr="00C3335D">
        <w:t>articipant journey through jobactive service phases, from October 2016</w:t>
      </w:r>
      <w:bookmarkEnd w:id="202"/>
      <w:bookmarkEnd w:id="203"/>
      <w:bookmarkEnd w:id="204"/>
      <w:bookmarkEnd w:id="205"/>
      <w:bookmarkEnd w:id="206"/>
      <w:bookmarkEnd w:id="207"/>
      <w:bookmarkEnd w:id="208"/>
    </w:p>
    <w:p w14:paraId="32CFDFEE" w14:textId="77777777" w:rsidR="005A3BB6" w:rsidRPr="000C2197" w:rsidRDefault="005A3BB6" w:rsidP="000F644C">
      <w:pPr>
        <w:keepNext/>
        <w:keepLines/>
        <w:spacing w:after="0"/>
      </w:pPr>
      <w:r w:rsidRPr="004A167F">
        <w:rPr>
          <w:noProof/>
          <w:lang w:eastAsia="en-AU"/>
        </w:rPr>
        <w:drawing>
          <wp:inline distT="0" distB="0" distL="0" distR="0" wp14:anchorId="76D6CFAB" wp14:editId="29E9B9A0">
            <wp:extent cx="5637530" cy="2208899"/>
            <wp:effectExtent l="0" t="0" r="1270" b="0"/>
            <wp:docPr id="18" name="Picture 18" descr="Stream A (under 25 years): case management 12 months; WfD 6 months; case management 6 months; WfD 6 months; case management/WfD alternating 6 monthly until job seeker exits from service&#10;Stream A (25–60 years): self-service 6 months; case management 6 months; WfD 6 months; case management 6 months; WfD 6 months; case management/WfD alternating 6 monthly until job seeker exits from service&#10;Stream B (25–60 years): case management 12 months; WfD 6 months; case management 6 months; WfD 6 months; case management/WfD alternating 6 monthly until job seeker exits from service&#10;Stream C (25–60 years): case management 12 months; WfD 6 months; case management 6 months; WfD 6 months; case management/WfD alternating 6 monthly until job seeker exits from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37530" cy="2208899"/>
                    </a:xfrm>
                    <a:prstGeom prst="rect">
                      <a:avLst/>
                    </a:prstGeom>
                    <a:noFill/>
                  </pic:spPr>
                </pic:pic>
              </a:graphicData>
            </a:graphic>
          </wp:inline>
        </w:drawing>
      </w:r>
    </w:p>
    <w:p w14:paraId="6BCE776A" w14:textId="77777777" w:rsidR="005A3BB6" w:rsidRPr="003060BB" w:rsidRDefault="005A3BB6" w:rsidP="000F644C">
      <w:pPr>
        <w:pStyle w:val="Source"/>
        <w:keepNext/>
        <w:keepLines/>
        <w:spacing w:before="0" w:after="0"/>
      </w:pPr>
      <w:r w:rsidRPr="00B34042">
        <w:rPr>
          <w:b/>
          <w:bCs/>
        </w:rPr>
        <w:t>Source:</w:t>
      </w:r>
      <w:r w:rsidRPr="00282942">
        <w:t xml:space="preserve"> Relevant departmental program guidelines</w:t>
      </w:r>
      <w:r>
        <w:t>.</w:t>
      </w:r>
    </w:p>
    <w:p w14:paraId="6AC8020F" w14:textId="4D7F7980" w:rsidR="005A3BB6" w:rsidRDefault="005A3BB6" w:rsidP="00634FFE">
      <w:pPr>
        <w:pStyle w:val="Heading3"/>
        <w:numPr>
          <w:ilvl w:val="2"/>
          <w:numId w:val="128"/>
        </w:numPr>
      </w:pPr>
      <w:bookmarkStart w:id="209" w:name="_Ref57915490"/>
      <w:bookmarkStart w:id="210" w:name="_Toc120525106"/>
      <w:r w:rsidRPr="000C2197">
        <w:t xml:space="preserve">Stronger </w:t>
      </w:r>
      <w:r w:rsidRPr="00385DAF">
        <w:t>Participation</w:t>
      </w:r>
      <w:r w:rsidRPr="000C2197">
        <w:t xml:space="preserve"> Incentives </w:t>
      </w:r>
      <w:r w:rsidRPr="00282942">
        <w:t>(SPI)</w:t>
      </w:r>
      <w:r w:rsidRPr="000C2197">
        <w:t xml:space="preserve"> for young </w:t>
      </w:r>
      <w:r>
        <w:t>participant</w:t>
      </w:r>
      <w:r w:rsidRPr="000C2197">
        <w:t>s</w:t>
      </w:r>
      <w:bookmarkEnd w:id="209"/>
      <w:bookmarkEnd w:id="210"/>
    </w:p>
    <w:p w14:paraId="1603F0AA" w14:textId="77777777" w:rsidR="005A3BB6" w:rsidRDefault="005A3BB6" w:rsidP="005A3BB6">
      <w:r w:rsidRPr="000C2197">
        <w:t xml:space="preserve">The SPI measure was introduced in the 2014–15 Budget and aimed to strengthen the participation requirements for young </w:t>
      </w:r>
      <w:r>
        <w:t>participant</w:t>
      </w:r>
      <w:r w:rsidRPr="000C2197">
        <w:t>s aged between 18</w:t>
      </w:r>
      <w:r>
        <w:t> year</w:t>
      </w:r>
      <w:r w:rsidRPr="000C2197">
        <w:t>s and 30</w:t>
      </w:r>
      <w:r>
        <w:t> year</w:t>
      </w:r>
      <w:r w:rsidRPr="000C2197">
        <w:t>s. The SPI criteria were changed in the 2015–16 Mid-Year Economic and Fiscal Outlook</w:t>
      </w:r>
      <w:r>
        <w:t xml:space="preserve">. </w:t>
      </w:r>
      <w:r w:rsidRPr="000C2197">
        <w:t xml:space="preserve">Since 1 July 2016, only new </w:t>
      </w:r>
      <w:r>
        <w:t>participant</w:t>
      </w:r>
      <w:r w:rsidRPr="000C2197">
        <w:t>s aged between 18</w:t>
      </w:r>
      <w:r>
        <w:t> year</w:t>
      </w:r>
      <w:r w:rsidRPr="000C2197">
        <w:t>s and 25</w:t>
      </w:r>
      <w:r>
        <w:t> year</w:t>
      </w:r>
      <w:r w:rsidRPr="000C2197">
        <w:t xml:space="preserve">s in </w:t>
      </w:r>
      <w:r>
        <w:t>Stream </w:t>
      </w:r>
      <w:r w:rsidRPr="000C2197">
        <w:t>A bec</w:t>
      </w:r>
      <w:r>
        <w:t>o</w:t>
      </w:r>
      <w:r w:rsidRPr="000C2197">
        <w:t xml:space="preserve">me SPI participants. Further detail on </w:t>
      </w:r>
      <w:r>
        <w:t xml:space="preserve">the </w:t>
      </w:r>
      <w:r w:rsidRPr="000C2197">
        <w:t xml:space="preserve">SPI </w:t>
      </w:r>
      <w:r>
        <w:t xml:space="preserve">policy </w:t>
      </w:r>
      <w:r w:rsidRPr="000C2197">
        <w:t xml:space="preserve">can be found </w:t>
      </w:r>
      <w:r w:rsidRPr="00D20F86">
        <w:t xml:space="preserve">at </w:t>
      </w:r>
      <w:hyperlink w:anchor="_Stronger_Participation_Incentives" w:history="1">
        <w:r w:rsidRPr="009E607A">
          <w:rPr>
            <w:rStyle w:val="Hyperlink"/>
            <w:color w:val="007CAF" w:themeColor="text2" w:themeTint="BF"/>
          </w:rPr>
          <w:t>Appendix A, Section A2.4</w:t>
        </w:r>
      </w:hyperlink>
      <w:r>
        <w:t>.</w:t>
      </w:r>
    </w:p>
    <w:p w14:paraId="30345CEF" w14:textId="366F4F4D" w:rsidR="005A3BB6" w:rsidRDefault="005A3BB6" w:rsidP="00634FFE">
      <w:pPr>
        <w:pStyle w:val="Heading3"/>
        <w:numPr>
          <w:ilvl w:val="2"/>
          <w:numId w:val="128"/>
        </w:numPr>
      </w:pPr>
      <w:bookmarkStart w:id="211" w:name="_Toc120525107"/>
      <w:r>
        <w:t>Mutual Obligation Requirements</w:t>
      </w:r>
      <w:bookmarkEnd w:id="211"/>
    </w:p>
    <w:p w14:paraId="63DE18FC" w14:textId="77777777" w:rsidR="005A3BB6" w:rsidRDefault="005A3BB6" w:rsidP="005A3BB6">
      <w:r>
        <w:t xml:space="preserve">MORs are included in the jobactive model with the intention of helping participants find work, move off income support and give something back to the community that supports them. There are consequences for participants who do not meet their MORs (see the compliance framework below). MORs </w:t>
      </w:r>
      <w:r w:rsidRPr="00282942">
        <w:t>in</w:t>
      </w:r>
      <w:r>
        <w:t xml:space="preserve"> jobactive comprise three elements: genuine job search efforts, attendance at appointments with providers, and meeting AARs.</w:t>
      </w:r>
    </w:p>
    <w:p w14:paraId="5A71656B" w14:textId="77777777" w:rsidR="005A3BB6" w:rsidRPr="00CA542F" w:rsidRDefault="005A3BB6" w:rsidP="005352AC">
      <w:pPr>
        <w:pStyle w:val="Heading5"/>
      </w:pPr>
      <w:r w:rsidRPr="00CA542F">
        <w:t>Genuine job search efforts</w:t>
      </w:r>
    </w:p>
    <w:p w14:paraId="4B4CACF6" w14:textId="77777777" w:rsidR="005A3BB6" w:rsidRDefault="005A3BB6" w:rsidP="005A3BB6">
      <w:r w:rsidRPr="00E44972">
        <w:t xml:space="preserve">A job search is an instance where a </w:t>
      </w:r>
      <w:r>
        <w:t>participant</w:t>
      </w:r>
      <w:r w:rsidRPr="00E44972">
        <w:t xml:space="preserve"> actively contacts a potential employer to apply for a paid job</w:t>
      </w:r>
      <w:r>
        <w:t>.</w:t>
      </w:r>
      <w:r>
        <w:rPr>
          <w:rStyle w:val="FootnoteReference"/>
        </w:rPr>
        <w:footnoteReference w:id="15"/>
      </w:r>
      <w:r w:rsidRPr="00E44972">
        <w:t xml:space="preserve"> </w:t>
      </w:r>
      <w:r>
        <w:t xml:space="preserve">Job search requirements include a minimum number of job searches per month (the system default is 20) where a participant actively contacts potential employers. These requirements may vary according to age and work capacity. The job search requirement can also be varied by providers if they feel this is appropriate in light of the participant’s circumstances and/or local labour market conditions (Department of Employment 2014a). This varies from the JSA model, where participants were also required to search for jobs, but the minimum number of job searches was determined by providers (there was no default). </w:t>
      </w:r>
    </w:p>
    <w:p w14:paraId="57943335" w14:textId="77777777" w:rsidR="005A3BB6" w:rsidRPr="00CA542F" w:rsidRDefault="005A3BB6" w:rsidP="005352AC">
      <w:pPr>
        <w:pStyle w:val="Heading5"/>
      </w:pPr>
      <w:r w:rsidRPr="00CA542F">
        <w:lastRenderedPageBreak/>
        <w:t>Attend appointments with providers</w:t>
      </w:r>
    </w:p>
    <w:p w14:paraId="6B7D49EC" w14:textId="77777777" w:rsidR="005A3BB6" w:rsidRDefault="005A3BB6" w:rsidP="005A3BB6">
      <w:r>
        <w:t>Participant appointments are used to establish a relationship between the participant and the provider, as well as to develop and monitor Job Plans, job search and participation in activities.</w:t>
      </w:r>
    </w:p>
    <w:p w14:paraId="4089E27D" w14:textId="77777777" w:rsidR="005A3BB6" w:rsidRPr="00CA542F" w:rsidRDefault="005A3BB6" w:rsidP="005352AC">
      <w:pPr>
        <w:pStyle w:val="Heading5"/>
      </w:pPr>
      <w:r w:rsidRPr="00CA542F">
        <w:t>Annual Activity Requirement</w:t>
      </w:r>
    </w:p>
    <w:p w14:paraId="04C2A3B7" w14:textId="77777777" w:rsidR="005A3BB6" w:rsidRDefault="005A3BB6" w:rsidP="005A3BB6">
      <w:r>
        <w:t xml:space="preserve">The AAR sets out the minimum number of hours for which a participant must participate in an approved activity each week during the six-month WfD phase. There are a range of activities that participants can undertake to meet their AAR, with a WfD activity as the default activity if no other activities are identified and agreed. The number of hours for which participants are required to participate to meet their AAR varies depending on their age, parental status and work capacity. </w:t>
      </w:r>
    </w:p>
    <w:p w14:paraId="3A0F4FD7" w14:textId="77777777" w:rsidR="005A3BB6" w:rsidRDefault="005A3BB6" w:rsidP="005A3BB6">
      <w:r>
        <w:t xml:space="preserve">Activities that can be used to satisfy AARs include: </w:t>
      </w:r>
    </w:p>
    <w:p w14:paraId="7876B2F5" w14:textId="77777777" w:rsidR="005A3BB6" w:rsidRPr="00385DAF" w:rsidRDefault="005A3BB6" w:rsidP="005A3BB6">
      <w:pPr>
        <w:pStyle w:val="ListBullet"/>
        <w:spacing w:before="120" w:after="0" w:line="300" w:lineRule="exact"/>
        <w:ind w:left="714"/>
      </w:pPr>
      <w:r w:rsidRPr="00385DAF">
        <w:t xml:space="preserve">Work for the Dole </w:t>
      </w:r>
    </w:p>
    <w:p w14:paraId="7CBC689F" w14:textId="77777777" w:rsidR="005A3BB6" w:rsidRPr="00385DAF" w:rsidRDefault="005A3BB6" w:rsidP="005A3BB6">
      <w:pPr>
        <w:pStyle w:val="ListBullet"/>
        <w:spacing w:before="120" w:after="0" w:line="300" w:lineRule="exact"/>
        <w:ind w:left="714"/>
      </w:pPr>
      <w:r w:rsidRPr="00385DAF">
        <w:t>unpaid work experience</w:t>
      </w:r>
    </w:p>
    <w:p w14:paraId="63069345" w14:textId="77777777" w:rsidR="005A3BB6" w:rsidRPr="00385DAF" w:rsidRDefault="005A3BB6" w:rsidP="005A3BB6">
      <w:pPr>
        <w:pStyle w:val="ListBullet"/>
        <w:spacing w:before="120" w:after="0" w:line="300" w:lineRule="exact"/>
        <w:ind w:left="714"/>
      </w:pPr>
      <w:r w:rsidRPr="00385DAF">
        <w:t>voluntary work</w:t>
      </w:r>
    </w:p>
    <w:p w14:paraId="0E4CB37B" w14:textId="77777777" w:rsidR="005A3BB6" w:rsidRPr="00385DAF" w:rsidRDefault="005A3BB6" w:rsidP="005A3BB6">
      <w:pPr>
        <w:pStyle w:val="ListBullet"/>
        <w:spacing w:before="120" w:after="0" w:line="300" w:lineRule="exact"/>
        <w:ind w:left="714"/>
      </w:pPr>
      <w:r w:rsidRPr="00385DAF">
        <w:t>part-time work</w:t>
      </w:r>
    </w:p>
    <w:p w14:paraId="2F8E415D" w14:textId="77777777" w:rsidR="005A3BB6" w:rsidRPr="00385DAF" w:rsidRDefault="005A3BB6" w:rsidP="005A3BB6">
      <w:pPr>
        <w:pStyle w:val="ListBullet"/>
        <w:spacing w:before="120" w:after="0" w:line="300" w:lineRule="exact"/>
        <w:ind w:left="714"/>
      </w:pPr>
      <w:r w:rsidRPr="00385DAF">
        <w:t>part-time study or training</w:t>
      </w:r>
    </w:p>
    <w:p w14:paraId="7F6E51CA" w14:textId="77777777" w:rsidR="005A3BB6" w:rsidRPr="00385DAF" w:rsidRDefault="005A3BB6" w:rsidP="005A3BB6">
      <w:pPr>
        <w:pStyle w:val="ListBullet"/>
        <w:spacing w:before="120" w:after="0" w:line="300" w:lineRule="exact"/>
        <w:ind w:left="714"/>
      </w:pPr>
      <w:r w:rsidRPr="00385DAF">
        <w:t>accredited language and literacy courses</w:t>
      </w:r>
    </w:p>
    <w:p w14:paraId="4644BDC0" w14:textId="77777777" w:rsidR="005A3BB6" w:rsidRPr="00385DAF" w:rsidRDefault="005A3BB6" w:rsidP="005A3BB6">
      <w:pPr>
        <w:pStyle w:val="ListBullet"/>
        <w:spacing w:before="120" w:after="0" w:line="300" w:lineRule="exact"/>
        <w:ind w:left="714"/>
      </w:pPr>
      <w:r w:rsidRPr="00385DAF">
        <w:t>Defence Force Reserves</w:t>
      </w:r>
    </w:p>
    <w:p w14:paraId="563042E5" w14:textId="77777777" w:rsidR="005A3BB6" w:rsidRPr="00A14AF2" w:rsidRDefault="005A3BB6" w:rsidP="005A3BB6">
      <w:pPr>
        <w:pStyle w:val="ListBullet"/>
        <w:spacing w:before="120" w:after="0" w:line="300" w:lineRule="exact"/>
        <w:ind w:left="714"/>
      </w:pPr>
      <w:r w:rsidRPr="00385DAF">
        <w:t xml:space="preserve">New Enterprise Incentives Scheme </w:t>
      </w:r>
      <w:r w:rsidRPr="00282942">
        <w:t>(</w:t>
      </w:r>
      <w:r w:rsidRPr="00A14AF2">
        <w:t>NEIS) training</w:t>
      </w:r>
    </w:p>
    <w:p w14:paraId="1483245C" w14:textId="77777777" w:rsidR="005A3BB6" w:rsidRPr="00A14AF2" w:rsidRDefault="005A3BB6" w:rsidP="005A3BB6">
      <w:pPr>
        <w:pStyle w:val="ListBullet"/>
        <w:spacing w:before="120" w:after="0" w:line="300" w:lineRule="exact"/>
        <w:ind w:left="714"/>
      </w:pPr>
      <w:r w:rsidRPr="00A14AF2">
        <w:t xml:space="preserve">other government programs </w:t>
      </w:r>
    </w:p>
    <w:p w14:paraId="061696BF" w14:textId="77777777" w:rsidR="005A3BB6" w:rsidRPr="00A14AF2" w:rsidRDefault="005A3BB6" w:rsidP="005A3BB6">
      <w:pPr>
        <w:pStyle w:val="ListBullet"/>
        <w:spacing w:before="120" w:after="0" w:line="300" w:lineRule="exact"/>
        <w:ind w:left="714"/>
      </w:pPr>
      <w:r w:rsidRPr="00A14AF2">
        <w:t>the Green Army program (to 30 June 2018).</w:t>
      </w:r>
    </w:p>
    <w:p w14:paraId="2BA1CF24" w14:textId="24D715B4" w:rsidR="005A3BB6" w:rsidRPr="00A14AF2" w:rsidRDefault="005A3BB6" w:rsidP="00634FFE">
      <w:pPr>
        <w:pStyle w:val="Heading3"/>
        <w:numPr>
          <w:ilvl w:val="2"/>
          <w:numId w:val="128"/>
        </w:numPr>
      </w:pPr>
      <w:bookmarkStart w:id="212" w:name="_Toc120525108"/>
      <w:r w:rsidRPr="00A14AF2">
        <w:t>Compliance frameworks</w:t>
      </w:r>
      <w:bookmarkEnd w:id="212"/>
      <w:r w:rsidRPr="00A14AF2">
        <w:t xml:space="preserve"> </w:t>
      </w:r>
    </w:p>
    <w:p w14:paraId="799462EE" w14:textId="77777777" w:rsidR="005A3BB6" w:rsidRDefault="005A3BB6" w:rsidP="005A3BB6">
      <w:r w:rsidRPr="00A14AF2">
        <w:t xml:space="preserve">Compliance frameworks operate independently of any particular employment service; that is, participants in other programs (for example, DES and the Community Development Programme (CDP)) are also subject to such requirements. In addition, the Job Seeker Compliance Framework (JSCF) </w:t>
      </w:r>
      <w:r>
        <w:t xml:space="preserve">applied to both </w:t>
      </w:r>
      <w:r w:rsidRPr="00A14AF2">
        <w:t>jobactive and JSA – for exa</w:t>
      </w:r>
      <w:r>
        <w:t>mple, changes were made to strengthen the compliance framework on 1 July 2014, 1 January 2015 and 1 July 2015 (see Department of Employment 2015a for details).</w:t>
      </w:r>
      <w:bookmarkStart w:id="213" w:name="_Hlk62046277"/>
      <w:r>
        <w:t xml:space="preserve"> The Targeted Compliance Framework was introduced in July 2018, replacing the JSCF.</w:t>
      </w:r>
      <w:bookmarkEnd w:id="213"/>
    </w:p>
    <w:p w14:paraId="4CA42FE8" w14:textId="77777777" w:rsidR="005A3BB6" w:rsidRDefault="005A3BB6" w:rsidP="005A3BB6">
      <w:r>
        <w:t xml:space="preserve">The jobactive model is underpinned by a strong emphasis on MORs designed to encourage a work-like culture among participants. </w:t>
      </w:r>
    </w:p>
    <w:p w14:paraId="51CEC367" w14:textId="77777777" w:rsidR="005A3BB6" w:rsidRPr="00CA542F" w:rsidRDefault="005A3BB6" w:rsidP="005352AC">
      <w:pPr>
        <w:pStyle w:val="Heading5"/>
      </w:pPr>
      <w:r w:rsidRPr="00CA542F">
        <w:t>Job Seeker Compliance Framework</w:t>
      </w:r>
    </w:p>
    <w:p w14:paraId="042B2462" w14:textId="77777777" w:rsidR="005A3BB6" w:rsidRDefault="005A3BB6" w:rsidP="005A3BB6">
      <w:r>
        <w:t>The compliance system operating at the commencement of jobactive was the JSCF,</w:t>
      </w:r>
      <w:bookmarkStart w:id="214" w:name="_Hlk62046422"/>
      <w:r>
        <w:t xml:space="preserve"> which was designed to encourage participants to engage with their jobactive provider, undertake a</w:t>
      </w:r>
      <w:r w:rsidRPr="00A14AF2">
        <w:t>ctivities</w:t>
      </w:r>
      <w:r>
        <w:t xml:space="preserve"> to meet their MORs and actively look for work. The JSCF helped providers to quickly re-engage participants who did not comply with their MORs. Providers could report non-compliance to Centrelink, which made compliance decisions under social security law, including i</w:t>
      </w:r>
      <w:r w:rsidRPr="00A14AF2">
        <w:t xml:space="preserve">ncome </w:t>
      </w:r>
      <w:r>
        <w:t>s</w:t>
      </w:r>
      <w:r w:rsidRPr="00A14AF2">
        <w:t xml:space="preserve">upport </w:t>
      </w:r>
      <w:r>
        <w:t>p</w:t>
      </w:r>
      <w:r w:rsidRPr="00A14AF2">
        <w:t>ayment</w:t>
      </w:r>
      <w:r>
        <w:t xml:space="preserve"> suspensions and the application of financial penalties if participants did not have a reasonable excuse for failing to comply with their requirements. Providers had flexibility to choose </w:t>
      </w:r>
      <w:r>
        <w:lastRenderedPageBreak/>
        <w:t>when they reported non-compliance or when they used discretion and other strategies to re-engage or positively influence the participant’s behaviour</w:t>
      </w:r>
      <w:bookmarkEnd w:id="214"/>
      <w:r>
        <w:t>.</w:t>
      </w:r>
      <w:r w:rsidRPr="00E531B1">
        <w:rPr>
          <w:rStyle w:val="FootnoteReference"/>
        </w:rPr>
        <w:footnoteReference w:id="16"/>
      </w:r>
      <w:r w:rsidRPr="005E3DB6">
        <w:rPr>
          <w:vertAlign w:val="superscript"/>
        </w:rPr>
        <w:t>,</w:t>
      </w:r>
      <w:r>
        <w:rPr>
          <w:vertAlign w:val="superscript"/>
        </w:rPr>
        <w:t xml:space="preserve"> </w:t>
      </w:r>
      <w:r>
        <w:rPr>
          <w:rStyle w:val="FootnoteReference"/>
        </w:rPr>
        <w:footnoteReference w:id="17"/>
      </w:r>
      <w:r>
        <w:t xml:space="preserve"> This JSCF was replaced on 1 July 2018 with the new Targeted Compliance Framework (TCF). </w:t>
      </w:r>
    </w:p>
    <w:p w14:paraId="061F6E8A" w14:textId="77777777" w:rsidR="005A3BB6" w:rsidRPr="00CA542F" w:rsidRDefault="005A3BB6" w:rsidP="005352AC">
      <w:pPr>
        <w:pStyle w:val="Heading5"/>
      </w:pPr>
      <w:r w:rsidRPr="00CA542F">
        <w:t>Targeted Compliance Framework</w:t>
      </w:r>
    </w:p>
    <w:p w14:paraId="7EE05AAD" w14:textId="77777777" w:rsidR="005A3BB6" w:rsidRDefault="005A3BB6" w:rsidP="005A3BB6">
      <w:r>
        <w:t>The TCF aims to encourage participants to take personal responsibility for their MORs. The intent is to target penalties at those participants who are persistently and deliberately non-compliant, while providing additional assistance for participants who need help meeting their requirements. Payment suspensions are used to encourage re-engagement for participants who are generally compliant. Unlike the previous compliance framework, under the TCF it is not possible to waive penalties for persistent non-compliance or refusing work. There is only six months of TCF data available for this evaluation and therefore the bulk of analysis in this report pertains to the JSCF.</w:t>
      </w:r>
    </w:p>
    <w:p w14:paraId="0003A80C" w14:textId="77777777" w:rsidR="005A3BB6" w:rsidRPr="00DF074B" w:rsidRDefault="005A3BB6" w:rsidP="00634FFE">
      <w:pPr>
        <w:pStyle w:val="Heading4"/>
      </w:pPr>
      <w:r w:rsidRPr="00DF074B">
        <w:t>Employment Fund</w:t>
      </w:r>
    </w:p>
    <w:p w14:paraId="275277F4" w14:textId="77777777" w:rsidR="005A3BB6" w:rsidRDefault="005A3BB6" w:rsidP="005A3BB6">
      <w:r>
        <w:t xml:space="preserve">The EF is a pool of money that can be accessed by jobactive providers to help participants build experience and skills to meet employers’ needs and get a job. The EF may be used for a range of purposes including education and training, professional services (counselling and allied health services), clothing and presentation, and work-related licensing and items. </w:t>
      </w:r>
    </w:p>
    <w:p w14:paraId="21D089D6" w14:textId="77777777" w:rsidR="005A3BB6" w:rsidRDefault="005A3BB6" w:rsidP="005A3BB6">
      <w:r>
        <w:t>Compared to the equivalent fund under JSA (the Employment Pathway Fund (</w:t>
      </w:r>
      <w:r w:rsidRPr="00282942">
        <w:t>EPF</w:t>
      </w:r>
      <w:r>
        <w:t xml:space="preserve">)), the use of the EF under jobactive is more restrictive for non-accredited training in order to ensure that training is targeted at helping achieve employment outcomes (Department of Employment 2017). </w:t>
      </w:r>
      <w:r w:rsidRPr="007467AF">
        <w:t xml:space="preserve">As a result of consultations with jobactive providers on the EF, policy has been clarified and refined, and a number of changes have been made. These include the introduction of EF reimbursements for employability and foundation skills training for </w:t>
      </w:r>
      <w:r>
        <w:t>Stream </w:t>
      </w:r>
      <w:r w:rsidRPr="007467AF">
        <w:t xml:space="preserve">B and C </w:t>
      </w:r>
      <w:r>
        <w:t>participant</w:t>
      </w:r>
      <w:r w:rsidRPr="007467AF">
        <w:t>s from December 2015. For the</w:t>
      </w:r>
      <w:r>
        <w:t> per</w:t>
      </w:r>
      <w:r w:rsidRPr="007467AF">
        <w:t>iod 1</w:t>
      </w:r>
      <w:r>
        <w:t> </w:t>
      </w:r>
      <w:r w:rsidRPr="007467AF">
        <w:t xml:space="preserve">July 2015 </w:t>
      </w:r>
      <w:r>
        <w:t>to</w:t>
      </w:r>
      <w:r w:rsidRPr="007467AF">
        <w:t xml:space="preserve"> 31 March 2017, this item accounted for almost 10</w:t>
      </w:r>
      <w:r>
        <w:t>%</w:t>
      </w:r>
      <w:r w:rsidRPr="007467AF">
        <w:t xml:space="preserve"> of EF funding disbursements (Department of </w:t>
      </w:r>
      <w:r w:rsidRPr="00F92F64">
        <w:t>Employment 2017</w:t>
      </w:r>
      <w:r w:rsidRPr="007467AF">
        <w:t>).</w:t>
      </w:r>
    </w:p>
    <w:p w14:paraId="58448EE6" w14:textId="77777777" w:rsidR="005A3BB6" w:rsidRPr="00DF074B" w:rsidRDefault="005A3BB6" w:rsidP="00634FFE">
      <w:pPr>
        <w:pStyle w:val="Heading4"/>
      </w:pPr>
      <w:r w:rsidRPr="00DF074B">
        <w:t>Wage subsidies</w:t>
      </w:r>
    </w:p>
    <w:p w14:paraId="592AFFEE" w14:textId="77777777" w:rsidR="005A3BB6" w:rsidRDefault="005A3BB6" w:rsidP="005A3BB6">
      <w:r>
        <w:t xml:space="preserve">The redesigned wage subsidies under jobactive aim to provide assistance for jobactive providers and employers to respond to </w:t>
      </w:r>
      <w:r w:rsidRPr="00E25C5F">
        <w:t>youth unemployment, target long-term unemployment, and encourage small businesses to hire older workers</w:t>
      </w:r>
      <w:r>
        <w:t>.</w:t>
      </w:r>
      <w:r>
        <w:rPr>
          <w:rStyle w:val="FootnoteReference"/>
        </w:rPr>
        <w:footnoteReference w:id="18"/>
      </w:r>
      <w:r>
        <w:t xml:space="preserve"> Wage subsidies can be used by jobactive providers to encourage employers to hire participants from five eligible cohorts: mature age, long-term unemployed, Indigenous, youth and parents. Wage subsidies of up to $10,000 or up to $6,500 (GST inclusive) are available to eligible employers for eligible jobs. Restart, introduced in 2014, is a specific wage subsidy for mature-age participants.</w:t>
      </w:r>
      <w:r>
        <w:rPr>
          <w:rStyle w:val="FootnoteReference"/>
        </w:rPr>
        <w:footnoteReference w:id="19"/>
      </w:r>
      <w:r>
        <w:t xml:space="preserve"> From 1 January 2017, changes were made to wage subsidies. These included paying all wage subsidies to employers over six months instead of 12 months; paying wage subsidies as flat rates; simplifying the wage subsidy eligibility, agreement </w:t>
      </w:r>
      <w:r>
        <w:lastRenderedPageBreak/>
        <w:t>and payment processes; and lifting the minimum number of hours of work required per week from 15 to 20, averaged over the six-month wage subsidy agreement.</w:t>
      </w:r>
      <w:r>
        <w:rPr>
          <w:rStyle w:val="FootnoteReference"/>
        </w:rPr>
        <w:footnoteReference w:id="20"/>
      </w:r>
      <w:r>
        <w:t xml:space="preserve"> </w:t>
      </w:r>
    </w:p>
    <w:p w14:paraId="61A9450B" w14:textId="77777777" w:rsidR="005A3BB6" w:rsidRDefault="005A3BB6" w:rsidP="005A3BB6">
      <w:r>
        <w:t xml:space="preserve">From the commencement of jobactive until 1 January 2019, funding for wage subsidies came from the </w:t>
      </w:r>
      <w:r w:rsidRPr="00282942">
        <w:t xml:space="preserve">Capped </w:t>
      </w:r>
      <w:r w:rsidRPr="0049503A">
        <w:t>Wage Subsidy</w:t>
      </w:r>
      <w:r>
        <w:t xml:space="preserve"> pool. From 2 January 2019, funding for wage subsidies was switched to the EF General Account. The Youth Bonus Wage Subsidy was implemented as part of the Youth Jobs PaTH program on 1 January 2017 and continues to come from a separate demand-driven allocation.</w:t>
      </w:r>
      <w:r>
        <w:rPr>
          <w:rStyle w:val="FootnoteReference"/>
        </w:rPr>
        <w:footnoteReference w:id="21"/>
      </w:r>
    </w:p>
    <w:p w14:paraId="35CAB34E" w14:textId="77777777" w:rsidR="005A3BB6" w:rsidRPr="00DF074B" w:rsidRDefault="005A3BB6" w:rsidP="00634FFE">
      <w:pPr>
        <w:pStyle w:val="Heading4"/>
      </w:pPr>
      <w:r w:rsidRPr="00DF074B">
        <w:t>Provider performance framework</w:t>
      </w:r>
    </w:p>
    <w:p w14:paraId="3C4D77ED" w14:textId="77777777" w:rsidR="005A3BB6" w:rsidRPr="00CA542F" w:rsidRDefault="005A3BB6" w:rsidP="005352AC">
      <w:pPr>
        <w:pStyle w:val="Heading5"/>
      </w:pPr>
      <w:r w:rsidRPr="00CA542F">
        <w:t>The Quality Assurance Framework</w:t>
      </w:r>
    </w:p>
    <w:p w14:paraId="02FE889B" w14:textId="77777777" w:rsidR="005A3BB6" w:rsidRDefault="005A3BB6" w:rsidP="005A3BB6">
      <w:r>
        <w:t xml:space="preserve">The QAF was piloted throughout the JSA contract, from 2012 to 2015, as a strategic initiative in line with recommendations from the </w:t>
      </w:r>
      <w:r w:rsidRPr="00282942">
        <w:t>2011 KPMG report on Employmen</w:t>
      </w:r>
      <w:r w:rsidRPr="00A14AF2">
        <w:t>t Service Contract Management Reform</w:t>
      </w:r>
      <w:r>
        <w:t xml:space="preserve">. It was fully implemented for jobactive providers from 1 July 2015 as a key component of the department’s </w:t>
      </w:r>
      <w:r w:rsidRPr="00282942">
        <w:t>Employment Services Assurance</w:t>
      </w:r>
      <w:r w:rsidRPr="00A14AF2">
        <w:t xml:space="preserve"> Strategy</w:t>
      </w:r>
      <w:r>
        <w:t xml:space="preserve">. </w:t>
      </w:r>
    </w:p>
    <w:p w14:paraId="79CB5D0D" w14:textId="77777777" w:rsidR="005A3BB6" w:rsidRDefault="005A3BB6" w:rsidP="005A3BB6">
      <w:r>
        <w:t>The QAF is one of three components of Key performance Indicator (</w:t>
      </w:r>
      <w:r w:rsidRPr="00282942">
        <w:t>KPI</w:t>
      </w:r>
      <w:r>
        <w:t>) 3, measuring the quality and assurance of jobactive services under the jobactive Deed 2015–2022 (</w:t>
      </w:r>
      <w:r w:rsidRPr="00282942">
        <w:t>the Deed</w:t>
      </w:r>
      <w:r>
        <w:t xml:space="preserve">). The other two components of </w:t>
      </w:r>
      <w:r w:rsidRPr="00A14AF2">
        <w:t>KPI</w:t>
      </w:r>
      <w:r w:rsidRPr="00D44FC8">
        <w:t xml:space="preserve"> </w:t>
      </w:r>
      <w:r w:rsidRPr="00282942">
        <w:t>3</w:t>
      </w:r>
      <w:r>
        <w:t xml:space="preserve"> are </w:t>
      </w:r>
      <w:r w:rsidRPr="00282942">
        <w:t>a Compliance Indicator</w:t>
      </w:r>
      <w:r>
        <w:t>, measuring providers’ compliance with the Deed in respect of claims for payment and services delivered, and an assessment of a provider’s delivery of its service commitments.</w:t>
      </w:r>
    </w:p>
    <w:p w14:paraId="09BDA527" w14:textId="77777777" w:rsidR="005A3BB6" w:rsidRDefault="005A3BB6" w:rsidP="005A3BB6">
      <w:r>
        <w:t>The QAF sets the minimum standard of quality for all jobactive providers. Certification against the QAF provides the department with third-party verification that jobactive providers have in place practices and procedures that support the management, monitoring and continual improvement of jobactive service delivery. This includes verification that broader corporate governance and leadership practices are in place.</w:t>
      </w:r>
    </w:p>
    <w:p w14:paraId="4B758316" w14:textId="77777777" w:rsidR="005A3BB6" w:rsidRDefault="005A3BB6" w:rsidP="005A3BB6">
      <w:r>
        <w:t xml:space="preserve">Certifications under a QAF, compliance with the Deed as measured by the Compliance Indicator, and assessments of performance against </w:t>
      </w:r>
      <w:r w:rsidRPr="00282942">
        <w:t>Service Guarantees</w:t>
      </w:r>
      <w:r>
        <w:t xml:space="preserve"> and </w:t>
      </w:r>
      <w:r w:rsidRPr="00282942">
        <w:t>Delivery Plans i</w:t>
      </w:r>
      <w:r w:rsidRPr="00A14AF2">
        <w:t>ndicate a provider’s quality assurance (KPI 3)</w:t>
      </w:r>
      <w:r>
        <w:t xml:space="preserve"> (Department of Employment 2014a).</w:t>
      </w:r>
    </w:p>
    <w:p w14:paraId="7632CC7D" w14:textId="77777777" w:rsidR="005A3BB6" w:rsidRPr="00CA542F" w:rsidRDefault="005A3BB6" w:rsidP="005352AC">
      <w:pPr>
        <w:pStyle w:val="Heading5"/>
      </w:pPr>
      <w:r w:rsidRPr="00CA542F">
        <w:t>Star Ratings</w:t>
      </w:r>
    </w:p>
    <w:p w14:paraId="15DBCE06" w14:textId="77777777" w:rsidR="005A3BB6" w:rsidRDefault="005A3BB6" w:rsidP="005A3BB6">
      <w:r>
        <w:t xml:space="preserve">Star Ratings continue to be used to assess jobactive providers’ efficiency (KPI 1) and effectiveness (KPI 2) in placing participants into sustainable work, relative to other jobactive providers. Until 31 December 2017, the performance framework incorporated </w:t>
      </w:r>
      <w:r w:rsidRPr="00282942">
        <w:t>Indigenous Outcomes Targets</w:t>
      </w:r>
      <w:r>
        <w:t xml:space="preserve"> (IOTs), with the intention of increasing jobactive providers’ focus on outcomes for Indigenous participants. From 1 January 2018 the IOTs were replaced by </w:t>
      </w:r>
      <w:r w:rsidRPr="00282942">
        <w:t>Indigenous Outcomes Incentives</w:t>
      </w:r>
      <w:r>
        <w:t xml:space="preserve"> in the Star Ratings model. </w:t>
      </w:r>
    </w:p>
    <w:p w14:paraId="2C7B8456" w14:textId="77777777" w:rsidR="005A3BB6" w:rsidRDefault="005A3BB6" w:rsidP="005A3BB6">
      <w:r>
        <w:lastRenderedPageBreak/>
        <w:t>Departmental account managers give providers feedback every six months focusing on areas of strong performance and where performance can be improved. Lower performing providers may be subject to business reallocation after 18 months and 36 months of jobactive.</w:t>
      </w:r>
    </w:p>
    <w:p w14:paraId="1990AE03" w14:textId="77777777" w:rsidR="005A3BB6" w:rsidRPr="00DF074B" w:rsidRDefault="005A3BB6" w:rsidP="00634FFE">
      <w:pPr>
        <w:pStyle w:val="Heading4"/>
      </w:pPr>
      <w:r w:rsidRPr="00DF074B">
        <w:t>Collaboration focus and incentives</w:t>
      </w:r>
    </w:p>
    <w:p w14:paraId="5E70699A" w14:textId="77777777" w:rsidR="005A3BB6" w:rsidRDefault="005A3BB6" w:rsidP="005A3BB6">
      <w:r>
        <w:t xml:space="preserve">Providers of jobactive are expected to work with industry and local employers to understand their needs and identify employment opportunities for participants. They are also expected to work and collaborate with other jobactive providers and stakeholders, such as vocational training providers, social services providers and other organisations that play a role in moving participants into work. Until December 2017, the jobactive model also featured a </w:t>
      </w:r>
      <w:r w:rsidRPr="00282942">
        <w:t>Collaboration Bonus</w:t>
      </w:r>
      <w:r>
        <w:t xml:space="preserve"> in the Star Ratings based on the proportion of 12-week outcomes achieved for placements of participants on the caseload of other jobactive providers. Internal reviews of the Collaboration Bonus indicated that it was not having the desired effect, and from January 2018 onwards it no longer featured in the calculation of Star Ratings.</w:t>
      </w:r>
    </w:p>
    <w:p w14:paraId="199021D9" w14:textId="6CD379EE" w:rsidR="005A3BB6" w:rsidRPr="002A0986" w:rsidRDefault="005A3BB6" w:rsidP="00634FFE">
      <w:pPr>
        <w:pStyle w:val="Heading1"/>
        <w:numPr>
          <w:ilvl w:val="1"/>
          <w:numId w:val="128"/>
        </w:numPr>
      </w:pPr>
      <w:bookmarkStart w:id="217" w:name="_Toc57913852"/>
      <w:bookmarkStart w:id="218" w:name="_Toc62129927"/>
      <w:bookmarkStart w:id="219" w:name="_Toc78365358"/>
      <w:bookmarkStart w:id="220" w:name="_Toc80691816"/>
      <w:bookmarkStart w:id="221" w:name="_Toc81224233"/>
      <w:bookmarkStart w:id="222" w:name="_Toc120525109"/>
      <w:r w:rsidRPr="002A0986">
        <w:t>Differences between JSA and jobactive</w:t>
      </w:r>
      <w:bookmarkEnd w:id="217"/>
      <w:bookmarkEnd w:id="218"/>
      <w:bookmarkEnd w:id="219"/>
      <w:bookmarkEnd w:id="220"/>
      <w:bookmarkEnd w:id="221"/>
      <w:bookmarkEnd w:id="222"/>
    </w:p>
    <w:p w14:paraId="496F40B2" w14:textId="77777777" w:rsidR="005A3BB6" w:rsidRDefault="005A3BB6" w:rsidP="005A3BB6">
      <w:r>
        <w:t xml:space="preserve">The key differences between the JSA and jobactive models are outlined </w:t>
      </w:r>
      <w:r w:rsidRPr="00282942">
        <w:t xml:space="preserve">in </w:t>
      </w:r>
      <w:hyperlink w:anchor="_Key_differences_between" w:history="1">
        <w:r w:rsidRPr="009E607A">
          <w:rPr>
            <w:rStyle w:val="Hyperlink"/>
            <w:color w:val="287DB2" w:themeColor="accent6"/>
          </w:rPr>
          <w:t xml:space="preserve">Appendix A, Section </w:t>
        </w:r>
        <w:r w:rsidRPr="009E607A">
          <w:rPr>
            <w:rStyle w:val="Hyperlink"/>
            <w:color w:val="287DB2" w:themeColor="accent6"/>
            <w:lang w:val="en-US"/>
          </w:rPr>
          <w:t>A2.1</w:t>
        </w:r>
      </w:hyperlink>
      <w:r w:rsidRPr="008B59C7">
        <w:rPr>
          <w:lang w:val="en-US"/>
        </w:rPr>
        <w:t>.</w:t>
      </w:r>
    </w:p>
    <w:p w14:paraId="4C11D5B7" w14:textId="18E2FA3A" w:rsidR="005A3BB6" w:rsidRPr="002A0986" w:rsidRDefault="005A3BB6" w:rsidP="00634FFE">
      <w:pPr>
        <w:pStyle w:val="Heading3"/>
        <w:numPr>
          <w:ilvl w:val="2"/>
          <w:numId w:val="128"/>
        </w:numPr>
      </w:pPr>
      <w:bookmarkStart w:id="223" w:name="_Toc57913853"/>
      <w:bookmarkStart w:id="224" w:name="_Toc62129928"/>
      <w:bookmarkStart w:id="225" w:name="_Toc78365359"/>
      <w:bookmarkStart w:id="226" w:name="_Toc80691817"/>
      <w:bookmarkStart w:id="227" w:name="_Toc81224234"/>
      <w:bookmarkStart w:id="228" w:name="_Toc120525110"/>
      <w:r w:rsidRPr="002A0986">
        <w:t>Work for the Dole phase</w:t>
      </w:r>
      <w:bookmarkEnd w:id="223"/>
      <w:bookmarkEnd w:id="224"/>
      <w:bookmarkEnd w:id="225"/>
      <w:bookmarkEnd w:id="226"/>
      <w:bookmarkEnd w:id="227"/>
      <w:bookmarkEnd w:id="228"/>
    </w:p>
    <w:p w14:paraId="63409A48" w14:textId="77777777" w:rsidR="005A3BB6" w:rsidRDefault="005A3BB6" w:rsidP="005A3BB6">
      <w:r>
        <w:t xml:space="preserve">There are a number of key differences between the Work for the Dole phase in jobactive and the most comparable phase in JSA – the </w:t>
      </w:r>
      <w:r w:rsidRPr="00282942">
        <w:t>Work Experience phase</w:t>
      </w:r>
      <w:r>
        <w:t xml:space="preserve">. These are outlined below with further detail at </w:t>
      </w:r>
      <w:hyperlink w:anchor="_Differences_between_the" w:history="1">
        <w:r w:rsidRPr="00237EBB">
          <w:rPr>
            <w:rStyle w:val="Hyperlink"/>
            <w:color w:val="0070C0"/>
          </w:rPr>
          <w:t>Appendix A, Section A.2.2</w:t>
        </w:r>
      </w:hyperlink>
      <w:r>
        <w:t>.</w:t>
      </w:r>
    </w:p>
    <w:p w14:paraId="406B9CF7" w14:textId="77777777" w:rsidR="005A3BB6" w:rsidRPr="00385DAF" w:rsidRDefault="005A3BB6" w:rsidP="005A3BB6">
      <w:pPr>
        <w:pStyle w:val="ListBullet"/>
        <w:spacing w:before="120" w:after="0" w:line="300" w:lineRule="exact"/>
        <w:ind w:left="714"/>
      </w:pPr>
      <w:r w:rsidRPr="00385DAF">
        <w:t xml:space="preserve">Entry to phase: Participants in jobactive who are not </w:t>
      </w:r>
      <w:r>
        <w:t>Stream </w:t>
      </w:r>
      <w:r w:rsidRPr="00385DAF">
        <w:t>A or SPI enter the W</w:t>
      </w:r>
      <w:r>
        <w:t>fD</w:t>
      </w:r>
      <w:r w:rsidRPr="00385DAF">
        <w:t xml:space="preserve"> phase</w:t>
      </w:r>
      <w:r>
        <w:t xml:space="preserve"> (and therefore had and AAR)</w:t>
      </w:r>
      <w:r w:rsidRPr="00385DAF">
        <w:t xml:space="preserve"> after 12</w:t>
      </w:r>
      <w:r>
        <w:t> months</w:t>
      </w:r>
      <w:r w:rsidRPr="00385DAF">
        <w:t xml:space="preserve"> in service</w:t>
      </w:r>
      <w:r>
        <w:t xml:space="preserve">. From 1 July 2015 till 1 October 2016 those </w:t>
      </w:r>
      <w:r w:rsidRPr="00385DAF">
        <w:t xml:space="preserve">who are in </w:t>
      </w:r>
      <w:r>
        <w:t>Stream </w:t>
      </w:r>
      <w:r w:rsidRPr="00385DAF">
        <w:t>A or SPI enter</w:t>
      </w:r>
      <w:r>
        <w:t>ed</w:t>
      </w:r>
      <w:r w:rsidRPr="00385DAF">
        <w:t xml:space="preserve"> after six</w:t>
      </w:r>
      <w:r>
        <w:t> months</w:t>
      </w:r>
      <w:r w:rsidRPr="00385DAF">
        <w:t xml:space="preserve"> in service</w:t>
      </w:r>
      <w:r>
        <w:t>.</w:t>
      </w:r>
      <w:r>
        <w:rPr>
          <w:rStyle w:val="FootnoteReference"/>
        </w:rPr>
        <w:footnoteReference w:id="22"/>
      </w:r>
      <w:r w:rsidRPr="00385DAF">
        <w:t xml:space="preserve"> In JSA, all </w:t>
      </w:r>
      <w:r>
        <w:t>participant</w:t>
      </w:r>
      <w:r w:rsidRPr="00385DAF">
        <w:t>s enter</w:t>
      </w:r>
      <w:r>
        <w:t>ed</w:t>
      </w:r>
      <w:r w:rsidRPr="00385DAF">
        <w:t xml:space="preserve"> the Work Experience phase after 12</w:t>
      </w:r>
      <w:r>
        <w:t> months</w:t>
      </w:r>
      <w:r w:rsidRPr="00385DAF">
        <w:t xml:space="preserve"> in service.</w:t>
      </w:r>
    </w:p>
    <w:p w14:paraId="7B717D47" w14:textId="77777777" w:rsidR="005A3BB6" w:rsidRPr="00385DAF" w:rsidRDefault="005A3BB6" w:rsidP="005A3BB6">
      <w:pPr>
        <w:pStyle w:val="ListBullet"/>
        <w:spacing w:before="120" w:after="0" w:line="300" w:lineRule="exact"/>
        <w:ind w:left="714"/>
      </w:pPr>
      <w:r w:rsidRPr="00385DAF">
        <w:t xml:space="preserve">Requirements in phase: </w:t>
      </w:r>
      <w:r>
        <w:t>Participant</w:t>
      </w:r>
      <w:r w:rsidRPr="00385DAF">
        <w:t>s in jobactive have an A</w:t>
      </w:r>
      <w:r>
        <w:t>AR</w:t>
      </w:r>
      <w:r w:rsidRPr="00385DAF">
        <w:t xml:space="preserve"> for six continuous</w:t>
      </w:r>
      <w:r>
        <w:t> months</w:t>
      </w:r>
      <w:r w:rsidRPr="00385DAF">
        <w:t xml:space="preserve"> each</w:t>
      </w:r>
      <w:r>
        <w:t> year</w:t>
      </w:r>
      <w:r w:rsidRPr="00385DAF">
        <w:t xml:space="preserve">. </w:t>
      </w:r>
      <w:r>
        <w:t xml:space="preserve">In </w:t>
      </w:r>
      <w:r w:rsidRPr="00385DAF">
        <w:t xml:space="preserve">JSA, </w:t>
      </w:r>
      <w:r>
        <w:t>participant</w:t>
      </w:r>
      <w:r w:rsidRPr="00385DAF">
        <w:t>s were required to participate in a work experience activity</w:t>
      </w:r>
      <w:r>
        <w:t xml:space="preserve"> or </w:t>
      </w:r>
      <w:r w:rsidRPr="00385DAF">
        <w:t>activities over a 26-week</w:t>
      </w:r>
      <w:r>
        <w:t> per</w:t>
      </w:r>
      <w:r w:rsidRPr="00385DAF">
        <w:t>iod in the 12</w:t>
      </w:r>
      <w:r>
        <w:t>-</w:t>
      </w:r>
      <w:r w:rsidRPr="00385DAF">
        <w:t>month Work Experience phase</w:t>
      </w:r>
      <w:r>
        <w:t xml:space="preserve"> (not necessarily continuous)</w:t>
      </w:r>
      <w:r w:rsidRPr="00385DAF">
        <w:t>.</w:t>
      </w:r>
    </w:p>
    <w:p w14:paraId="4BE00CEC" w14:textId="77777777" w:rsidR="005A3BB6" w:rsidRPr="00385DAF" w:rsidRDefault="005A3BB6" w:rsidP="005A3BB6">
      <w:pPr>
        <w:pStyle w:val="ListBullet"/>
        <w:spacing w:before="120" w:after="0" w:line="300" w:lineRule="exact"/>
        <w:ind w:left="714"/>
      </w:pPr>
      <w:r w:rsidRPr="00385DAF">
        <w:t xml:space="preserve">Choice of activity: </w:t>
      </w:r>
      <w:r>
        <w:t>I</w:t>
      </w:r>
      <w:r w:rsidRPr="00385DAF">
        <w:t>n jobactive, the default activity for A</w:t>
      </w:r>
      <w:r>
        <w:t>ARs</w:t>
      </w:r>
      <w:r w:rsidRPr="00385DAF">
        <w:t xml:space="preserve"> is W</w:t>
      </w:r>
      <w:r>
        <w:t>fD</w:t>
      </w:r>
      <w:r w:rsidRPr="00385DAF">
        <w:t xml:space="preserve">, unless another approved activity has been chosen. </w:t>
      </w:r>
      <w:r>
        <w:t xml:space="preserve">In </w:t>
      </w:r>
      <w:r w:rsidRPr="00385DAF">
        <w:t>JSA</w:t>
      </w:r>
      <w:r>
        <w:t>,</w:t>
      </w:r>
      <w:r w:rsidRPr="00385DAF">
        <w:t xml:space="preserve"> </w:t>
      </w:r>
      <w:r>
        <w:t>participant</w:t>
      </w:r>
      <w:r w:rsidRPr="00385DAF">
        <w:t>s and providers identified the activities to be undertaken during the Work Experience phase, including W</w:t>
      </w:r>
      <w:r>
        <w:t>fD</w:t>
      </w:r>
      <w:r w:rsidRPr="00385DAF">
        <w:t xml:space="preserve"> where appropriate. </w:t>
      </w:r>
    </w:p>
    <w:p w14:paraId="6D5C8496" w14:textId="75AD79AF" w:rsidR="005A3BB6" w:rsidRPr="002A0986" w:rsidRDefault="005A3BB6" w:rsidP="00634FFE">
      <w:pPr>
        <w:pStyle w:val="Heading3"/>
        <w:numPr>
          <w:ilvl w:val="2"/>
          <w:numId w:val="128"/>
        </w:numPr>
      </w:pPr>
      <w:bookmarkStart w:id="229" w:name="_Toc57913854"/>
      <w:bookmarkStart w:id="230" w:name="_Toc62129929"/>
      <w:bookmarkStart w:id="231" w:name="_Toc78365360"/>
      <w:bookmarkStart w:id="232" w:name="_Toc80691818"/>
      <w:bookmarkStart w:id="233" w:name="_Toc81224235"/>
      <w:bookmarkStart w:id="234" w:name="_Toc120525111"/>
      <w:r w:rsidRPr="002A0986">
        <w:t>jobactive payment structure</w:t>
      </w:r>
      <w:bookmarkEnd w:id="229"/>
      <w:bookmarkEnd w:id="230"/>
      <w:bookmarkEnd w:id="231"/>
      <w:bookmarkEnd w:id="232"/>
      <w:bookmarkEnd w:id="233"/>
      <w:bookmarkEnd w:id="234"/>
      <w:r w:rsidRPr="002A0986">
        <w:t xml:space="preserve"> </w:t>
      </w:r>
    </w:p>
    <w:p w14:paraId="115759F1" w14:textId="77777777" w:rsidR="005A3BB6" w:rsidRDefault="005A3BB6" w:rsidP="005A3BB6">
      <w:r>
        <w:t xml:space="preserve">Providers in jobactive receive an administration fee every six months for each participant they are servicing. They also receive outcome payments structured to reflect the difficulty in placing a participant in sustainable employment. Full outcome payments are paid from the employment start date at four, 12 and 26 weeks if the participant is earning enough to leave income support </w:t>
      </w:r>
      <w:r>
        <w:lastRenderedPageBreak/>
        <w:t>completely. Partial outcomes are paid at four and 12 weeks if the participant has a job which partially reduces their income support.</w:t>
      </w:r>
      <w:r>
        <w:rPr>
          <w:rStyle w:val="FootnoteReference"/>
        </w:rPr>
        <w:footnoteReference w:id="23"/>
      </w:r>
      <w:r>
        <w:t xml:space="preserve"> Outcome payments are not payable for Stream A participants until they have been in service for 13 weeks, whereas they were not payable for Stream 1 participants in JSA until they had been in service for 52 weeks. Providers servicing participants in regional locations are entitled to claim a regional loading of 25% on both administration and outcome fees. </w:t>
      </w:r>
    </w:p>
    <w:p w14:paraId="5F22384F" w14:textId="77777777" w:rsidR="005A3BB6" w:rsidRDefault="005A3BB6" w:rsidP="005A3BB6">
      <w:r>
        <w:t xml:space="preserve">Compared to previous employment services programs, for most participants outcome fees are generally higher under jobactive, and disadvantaged participants (that is, participants in </w:t>
      </w:r>
      <w:r w:rsidRPr="00282942">
        <w:t>higher streams</w:t>
      </w:r>
      <w:r>
        <w:t xml:space="preserve"> or with a longer duration of unemployment) generally attract larger outcome payments. Administration fees are smaller. There are generally no (except for youth) education outcome payments and there are also no job placement fees for providers under jobactive, unlike JSA. The objective of these changes to the fee and outcome payment structure was to encourage providers to focus on achieving more sustained employment outcomes. Further detail on fee structures is at </w:t>
      </w:r>
      <w:hyperlink w:anchor="_Differences_in_fee" w:history="1">
        <w:r w:rsidRPr="009E607A">
          <w:rPr>
            <w:rStyle w:val="Hyperlink"/>
            <w:color w:val="287DB2" w:themeColor="accent6"/>
          </w:rPr>
          <w:t>Appendix A, Section A.2.3</w:t>
        </w:r>
      </w:hyperlink>
      <w:r>
        <w:t>.</w:t>
      </w:r>
    </w:p>
    <w:p w14:paraId="3ED70CA9" w14:textId="5EB59D81" w:rsidR="005A3BB6" w:rsidRDefault="005A3BB6" w:rsidP="00634FFE">
      <w:pPr>
        <w:pStyle w:val="Heading3"/>
        <w:numPr>
          <w:ilvl w:val="2"/>
          <w:numId w:val="128"/>
        </w:numPr>
      </w:pPr>
      <w:bookmarkStart w:id="236" w:name="_Toc57913855"/>
      <w:bookmarkStart w:id="237" w:name="_Toc62129930"/>
      <w:bookmarkStart w:id="238" w:name="_Toc78365361"/>
      <w:bookmarkStart w:id="239" w:name="_Toc80691819"/>
      <w:bookmarkStart w:id="240" w:name="_Toc81224236"/>
      <w:bookmarkStart w:id="241" w:name="_Toc120525112"/>
      <w:r>
        <w:t>Participant streaming</w:t>
      </w:r>
      <w:bookmarkEnd w:id="236"/>
      <w:bookmarkEnd w:id="237"/>
      <w:bookmarkEnd w:id="238"/>
      <w:bookmarkEnd w:id="239"/>
      <w:bookmarkEnd w:id="240"/>
      <w:bookmarkEnd w:id="241"/>
    </w:p>
    <w:p w14:paraId="5B0D80B1" w14:textId="77777777" w:rsidR="005A3BB6" w:rsidRDefault="005A3BB6" w:rsidP="005A3BB6">
      <w:r>
        <w:t xml:space="preserve">The main difference in participant streaming between jobactive and </w:t>
      </w:r>
      <w:r w:rsidRPr="00543681">
        <w:t>JSA 2012</w:t>
      </w:r>
      <w:r>
        <w:t xml:space="preserve"> is the number of streams: there were four streams in JSA 2012 (Streams 1–4) compared to three streams in jobactive (Streams A–C). The lower number of streams was designed to reduce the complexity of the system for providers and to reduce administrative burden (Department of Employment 2016b). In addition, a new JSCI point structure was introduced with jobactive to reflect changes to program design, the participant cohort and the labour market environment.</w:t>
      </w:r>
    </w:p>
    <w:p w14:paraId="300EE337" w14:textId="5EBB7B52" w:rsidR="005A3BB6" w:rsidRDefault="005A3BB6" w:rsidP="00634FFE">
      <w:pPr>
        <w:pStyle w:val="Heading1"/>
        <w:numPr>
          <w:ilvl w:val="1"/>
          <w:numId w:val="128"/>
        </w:numPr>
      </w:pPr>
      <w:bookmarkStart w:id="242" w:name="_Toc57913856"/>
      <w:bookmarkStart w:id="243" w:name="_Toc62129931"/>
      <w:bookmarkStart w:id="244" w:name="_Toc78365362"/>
      <w:bookmarkStart w:id="245" w:name="_Ref78795119"/>
      <w:bookmarkStart w:id="246" w:name="_Ref78802376"/>
      <w:bookmarkStart w:id="247" w:name="_Ref78802382"/>
      <w:bookmarkStart w:id="248" w:name="_Toc80691820"/>
      <w:bookmarkStart w:id="249" w:name="_Toc81224237"/>
      <w:bookmarkStart w:id="250" w:name="_Toc120525113"/>
      <w:r>
        <w:t>Policy context – the macro-economic environment</w:t>
      </w:r>
      <w:bookmarkEnd w:id="242"/>
      <w:bookmarkEnd w:id="243"/>
      <w:bookmarkEnd w:id="244"/>
      <w:bookmarkEnd w:id="245"/>
      <w:bookmarkEnd w:id="246"/>
      <w:bookmarkEnd w:id="247"/>
      <w:bookmarkEnd w:id="248"/>
      <w:bookmarkEnd w:id="249"/>
      <w:bookmarkEnd w:id="250"/>
    </w:p>
    <w:p w14:paraId="462F7173" w14:textId="5E1847E2" w:rsidR="005A3BB6" w:rsidRPr="00F72CDC" w:rsidRDefault="005A3BB6" w:rsidP="00634FFE">
      <w:pPr>
        <w:pStyle w:val="Heading3"/>
        <w:numPr>
          <w:ilvl w:val="2"/>
          <w:numId w:val="128"/>
        </w:numPr>
      </w:pPr>
      <w:bookmarkStart w:id="251" w:name="_Ref57740556"/>
      <w:bookmarkStart w:id="252" w:name="_Toc57913857"/>
      <w:bookmarkStart w:id="253" w:name="_Toc62129932"/>
      <w:bookmarkStart w:id="254" w:name="_Toc78365363"/>
      <w:bookmarkStart w:id="255" w:name="_Toc80691821"/>
      <w:bookmarkStart w:id="256" w:name="_Toc120525114"/>
      <w:r w:rsidRPr="00F72CDC">
        <w:t>Summary of labour market conditions</w:t>
      </w:r>
      <w:bookmarkEnd w:id="251"/>
      <w:bookmarkEnd w:id="252"/>
      <w:bookmarkEnd w:id="253"/>
      <w:bookmarkEnd w:id="254"/>
      <w:bookmarkEnd w:id="255"/>
      <w:bookmarkEnd w:id="256"/>
    </w:p>
    <w:p w14:paraId="252012A9" w14:textId="42A9AB71" w:rsidR="005A3BB6" w:rsidRDefault="005A3BB6" w:rsidP="005A3BB6">
      <w:r>
        <w:t>Relative to JSA, labour market conditions were stronger under jobactive. This is reflected in the following measures of employment, unemployment and participation rates (</w:t>
      </w:r>
      <w:r w:rsidRPr="000F092E">
        <w:rPr>
          <w:rStyle w:val="Hyperlink"/>
          <w:color w:val="287DB2" w:themeColor="accent6"/>
        </w:rPr>
        <w:fldChar w:fldCharType="begin"/>
      </w:r>
      <w:r w:rsidRPr="000F092E">
        <w:rPr>
          <w:rStyle w:val="Hyperlink"/>
          <w:color w:val="287DB2" w:themeColor="accent6"/>
        </w:rPr>
        <w:instrText xml:space="preserve"> REF _Ref78747456 \h  \* MERGEFORMAT </w:instrText>
      </w:r>
      <w:r w:rsidRPr="000F092E">
        <w:rPr>
          <w:rStyle w:val="Hyperlink"/>
          <w:color w:val="287DB2" w:themeColor="accent6"/>
        </w:rPr>
      </w:r>
      <w:r w:rsidRPr="000F092E">
        <w:rPr>
          <w:rStyle w:val="Hyperlink"/>
          <w:color w:val="287DB2" w:themeColor="accent6"/>
        </w:rPr>
        <w:fldChar w:fldCharType="separate"/>
      </w:r>
      <w:r w:rsidR="009A5B58" w:rsidRPr="009A5B58">
        <w:rPr>
          <w:rStyle w:val="Hyperlink"/>
          <w:color w:val="287DB2" w:themeColor="accent6"/>
        </w:rPr>
        <w:t>Table 1.4.1</w:t>
      </w:r>
      <w:r w:rsidRPr="000F092E">
        <w:rPr>
          <w:rStyle w:val="Hyperlink"/>
          <w:color w:val="287DB2" w:themeColor="accent6"/>
        </w:rPr>
        <w:fldChar w:fldCharType="end"/>
      </w:r>
      <w:r>
        <w:t>).</w:t>
      </w:r>
    </w:p>
    <w:p w14:paraId="5A78949E" w14:textId="77777777" w:rsidR="005A3BB6" w:rsidRDefault="005A3BB6" w:rsidP="005A3BB6">
      <w:pPr>
        <w:pStyle w:val="ListBullet"/>
        <w:spacing w:before="120" w:after="0" w:line="276" w:lineRule="auto"/>
        <w:ind w:left="714"/>
      </w:pPr>
      <w:bookmarkStart w:id="257" w:name="_Hlk62046891"/>
      <w:r>
        <w:t>The rate of employment growth was 1.1 percentage points higher in the jobactive period.</w:t>
      </w:r>
    </w:p>
    <w:p w14:paraId="5EEA4637" w14:textId="77777777" w:rsidR="005A3BB6" w:rsidRPr="00385DAF" w:rsidRDefault="005A3BB6" w:rsidP="005A3BB6">
      <w:pPr>
        <w:pStyle w:val="ListBullet"/>
        <w:spacing w:before="120" w:after="0" w:line="276" w:lineRule="auto"/>
        <w:ind w:left="714"/>
      </w:pPr>
      <w:r>
        <w:t>The annual rate of full-time employment growth was 1.2 percentage points higher during the jobactive period</w:t>
      </w:r>
      <w:bookmarkEnd w:id="257"/>
      <w:r>
        <w:t>.</w:t>
      </w:r>
    </w:p>
    <w:p w14:paraId="5C949D7F" w14:textId="77777777" w:rsidR="005A3BB6" w:rsidRPr="00385DAF" w:rsidRDefault="005A3BB6" w:rsidP="005A3BB6">
      <w:pPr>
        <w:pStyle w:val="ListBullet"/>
        <w:spacing w:before="120" w:after="0" w:line="276" w:lineRule="auto"/>
        <w:ind w:left="714"/>
      </w:pPr>
      <w:r>
        <w:t>T</w:t>
      </w:r>
      <w:r w:rsidRPr="00385DAF">
        <w:t>he participation rate was higher in jobactive</w:t>
      </w:r>
      <w:r>
        <w:t xml:space="preserve"> –</w:t>
      </w:r>
      <w:r w:rsidRPr="00385DAF">
        <w:t xml:space="preserve"> an average of 65.2</w:t>
      </w:r>
      <w:r>
        <w:t>%</w:t>
      </w:r>
      <w:r w:rsidRPr="00385DAF">
        <w:t xml:space="preserve"> in jobactive compared with 64.9</w:t>
      </w:r>
      <w:r>
        <w:t>%</w:t>
      </w:r>
      <w:r w:rsidRPr="00385DAF">
        <w:t xml:space="preserve"> in JSA</w:t>
      </w:r>
      <w:r>
        <w:t>.</w:t>
      </w:r>
      <w:r w:rsidRPr="00385DAF">
        <w:t xml:space="preserve"> </w:t>
      </w:r>
    </w:p>
    <w:p w14:paraId="4C6AF218" w14:textId="77777777" w:rsidR="005A3BB6" w:rsidRDefault="005A3BB6" w:rsidP="005A3BB6">
      <w:pPr>
        <w:pStyle w:val="ListBullet"/>
        <w:spacing w:before="120" w:after="0" w:line="276" w:lineRule="auto"/>
        <w:ind w:left="714"/>
      </w:pPr>
      <w:r>
        <w:t>T</w:t>
      </w:r>
      <w:r w:rsidRPr="00385DAF">
        <w:t xml:space="preserve">he increase in total participation was driven by an increase in the participation of women and older </w:t>
      </w:r>
      <w:r>
        <w:t>participant</w:t>
      </w:r>
      <w:r w:rsidRPr="00385DAF">
        <w:t>s, while male participation rates fell.</w:t>
      </w:r>
      <w:r>
        <w:t xml:space="preserve"> </w:t>
      </w:r>
    </w:p>
    <w:p w14:paraId="3DD65E35" w14:textId="566457E1" w:rsidR="005A3BB6" w:rsidRDefault="005A3BB6" w:rsidP="002A0986">
      <w:pPr>
        <w:pStyle w:val="Caption"/>
        <w:keepNext/>
        <w:keepLines/>
      </w:pPr>
      <w:bookmarkStart w:id="258" w:name="_Ref78747456"/>
      <w:bookmarkStart w:id="259" w:name="_Toc78807293"/>
      <w:bookmarkStart w:id="260" w:name="_Toc78807439"/>
      <w:bookmarkStart w:id="261" w:name="_Toc78808375"/>
      <w:bookmarkStart w:id="262" w:name="_Toc80262352"/>
      <w:bookmarkStart w:id="263" w:name="_Toc80266298"/>
      <w:bookmarkStart w:id="264" w:name="_Toc87343510"/>
      <w:bookmarkStart w:id="265" w:name="_Toc120525389"/>
      <w:r>
        <w:lastRenderedPageBreak/>
        <w:t xml:space="preserve">Table </w:t>
      </w:r>
      <w:fldSimple w:instr=" STYLEREF 1 \s ">
        <w:r w:rsidR="009A5B58">
          <w:rPr>
            <w:noProof/>
          </w:rPr>
          <w:t>1.4</w:t>
        </w:r>
      </w:fldSimple>
      <w:r>
        <w:t>.</w:t>
      </w:r>
      <w:fldSimple w:instr=" SEQ Table \* ARABIC \s 1 ">
        <w:r w:rsidR="009A5B58">
          <w:rPr>
            <w:noProof/>
          </w:rPr>
          <w:t>1</w:t>
        </w:r>
      </w:fldSimple>
      <w:bookmarkEnd w:id="258"/>
      <w:r>
        <w:t xml:space="preserve"> </w:t>
      </w:r>
      <w:r w:rsidRPr="00D05872">
        <w:t>Comparison of key macroeconomic indicators for JSA and jobactive (per cent)</w:t>
      </w:r>
      <w:bookmarkEnd w:id="259"/>
      <w:bookmarkEnd w:id="260"/>
      <w:bookmarkEnd w:id="261"/>
      <w:bookmarkEnd w:id="262"/>
      <w:bookmarkEnd w:id="263"/>
      <w:bookmarkEnd w:id="264"/>
      <w:bookmarkEnd w:id="265"/>
    </w:p>
    <w:tbl>
      <w:tblP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2126"/>
        <w:gridCol w:w="2268"/>
      </w:tblGrid>
      <w:tr w:rsidR="005A3BB6" w:rsidRPr="004A167F" w14:paraId="2EC5EAB7" w14:textId="77777777" w:rsidTr="000F644C">
        <w:trPr>
          <w:trHeight w:val="340"/>
          <w:tblHeader/>
        </w:trPr>
        <w:tc>
          <w:tcPr>
            <w:tcW w:w="4395" w:type="dxa"/>
            <w:shd w:val="clear" w:color="auto" w:fill="404040" w:themeFill="text1" w:themeFillTint="BF"/>
          </w:tcPr>
          <w:p w14:paraId="63E8E8C6" w14:textId="77777777" w:rsidR="005A3BB6" w:rsidRPr="000F644C" w:rsidRDefault="005A3BB6" w:rsidP="002A0986">
            <w:pPr>
              <w:keepNext/>
              <w:keepLines/>
              <w:spacing w:before="100" w:beforeAutospacing="1" w:after="100" w:afterAutospacing="1"/>
              <w:rPr>
                <w:color w:val="FFFFFF" w:themeColor="background1"/>
                <w:sz w:val="20"/>
                <w:szCs w:val="20"/>
              </w:rPr>
            </w:pPr>
            <w:r w:rsidRPr="000F644C">
              <w:rPr>
                <w:color w:val="FFFFFF" w:themeColor="background1"/>
                <w:sz w:val="20"/>
                <w:szCs w:val="20"/>
              </w:rPr>
              <w:t>Indicator</w:t>
            </w:r>
          </w:p>
        </w:tc>
        <w:tc>
          <w:tcPr>
            <w:tcW w:w="2126" w:type="dxa"/>
            <w:shd w:val="clear" w:color="auto" w:fill="404040" w:themeFill="text1" w:themeFillTint="BF"/>
          </w:tcPr>
          <w:p w14:paraId="7936E5BE" w14:textId="77777777" w:rsidR="005A3BB6" w:rsidRPr="000F644C" w:rsidRDefault="005A3BB6" w:rsidP="002A0986">
            <w:pPr>
              <w:keepNext/>
              <w:keepLines/>
              <w:spacing w:before="100" w:beforeAutospacing="1" w:after="100" w:afterAutospacing="1"/>
              <w:jc w:val="center"/>
              <w:rPr>
                <w:color w:val="FFFFFF" w:themeColor="background1"/>
                <w:sz w:val="20"/>
                <w:szCs w:val="20"/>
              </w:rPr>
            </w:pPr>
            <w:r w:rsidRPr="000F644C">
              <w:rPr>
                <w:color w:val="FFFFFF" w:themeColor="background1"/>
                <w:sz w:val="20"/>
                <w:szCs w:val="20"/>
              </w:rPr>
              <w:t>JSA period July 2012 – July 2015 (%)</w:t>
            </w:r>
          </w:p>
        </w:tc>
        <w:tc>
          <w:tcPr>
            <w:tcW w:w="2268" w:type="dxa"/>
            <w:shd w:val="clear" w:color="auto" w:fill="404040" w:themeFill="text1" w:themeFillTint="BF"/>
          </w:tcPr>
          <w:p w14:paraId="4A18A6DB" w14:textId="77777777" w:rsidR="005A3BB6" w:rsidRPr="000F644C" w:rsidRDefault="005A3BB6" w:rsidP="002A0986">
            <w:pPr>
              <w:keepNext/>
              <w:keepLines/>
              <w:spacing w:before="100" w:beforeAutospacing="1" w:after="100" w:afterAutospacing="1"/>
              <w:jc w:val="center"/>
              <w:rPr>
                <w:color w:val="FFFFFF" w:themeColor="background1"/>
                <w:sz w:val="20"/>
                <w:szCs w:val="20"/>
              </w:rPr>
            </w:pPr>
            <w:r w:rsidRPr="000F644C">
              <w:rPr>
                <w:color w:val="FFFFFF" w:themeColor="background1"/>
                <w:sz w:val="20"/>
                <w:szCs w:val="20"/>
              </w:rPr>
              <w:t>jobactive period</w:t>
            </w:r>
            <w:r w:rsidRPr="000F644C">
              <w:rPr>
                <w:color w:val="FFFFFF" w:themeColor="background1"/>
                <w:sz w:val="20"/>
                <w:szCs w:val="20"/>
              </w:rPr>
              <w:br/>
              <w:t>July 2015 – Dec 2018 (%)</w:t>
            </w:r>
          </w:p>
        </w:tc>
      </w:tr>
      <w:tr w:rsidR="005A3BB6" w:rsidRPr="004A167F" w14:paraId="53EAF085" w14:textId="77777777" w:rsidTr="000F644C">
        <w:trPr>
          <w:trHeight w:val="340"/>
        </w:trPr>
        <w:tc>
          <w:tcPr>
            <w:tcW w:w="4395" w:type="dxa"/>
            <w:shd w:val="clear" w:color="auto" w:fill="FFFFFF" w:themeFill="background1"/>
          </w:tcPr>
          <w:p w14:paraId="79CA2912" w14:textId="77777777" w:rsidR="005A3BB6" w:rsidRPr="000F644C" w:rsidRDefault="005A3BB6" w:rsidP="002A0986">
            <w:pPr>
              <w:keepNext/>
              <w:keepLines/>
              <w:spacing w:before="100" w:beforeAutospacing="1" w:after="100" w:afterAutospacing="1"/>
              <w:rPr>
                <w:b/>
                <w:bCs/>
                <w:sz w:val="20"/>
                <w:szCs w:val="20"/>
              </w:rPr>
            </w:pPr>
            <w:r w:rsidRPr="000F644C">
              <w:rPr>
                <w:b/>
                <w:bCs/>
                <w:sz w:val="20"/>
                <w:szCs w:val="20"/>
              </w:rPr>
              <w:t xml:space="preserve">Annual rate of employment growth </w:t>
            </w:r>
          </w:p>
        </w:tc>
        <w:tc>
          <w:tcPr>
            <w:tcW w:w="2126" w:type="dxa"/>
            <w:shd w:val="clear" w:color="auto" w:fill="FFFFFF" w:themeFill="background1"/>
          </w:tcPr>
          <w:p w14:paraId="5B969963" w14:textId="77777777" w:rsidR="005A3BB6" w:rsidRPr="00025EB4" w:rsidRDefault="005A3BB6" w:rsidP="002A0986">
            <w:pPr>
              <w:keepNext/>
              <w:keepLines/>
              <w:spacing w:before="100" w:beforeAutospacing="1" w:after="100" w:afterAutospacing="1"/>
              <w:jc w:val="center"/>
              <w:rPr>
                <w:sz w:val="20"/>
                <w:szCs w:val="20"/>
              </w:rPr>
            </w:pPr>
            <w:r w:rsidRPr="00025EB4">
              <w:rPr>
                <w:sz w:val="20"/>
                <w:szCs w:val="20"/>
              </w:rPr>
              <w:t>1.2</w:t>
            </w:r>
          </w:p>
        </w:tc>
        <w:tc>
          <w:tcPr>
            <w:tcW w:w="2268" w:type="dxa"/>
            <w:shd w:val="clear" w:color="auto" w:fill="FFFFFF" w:themeFill="background1"/>
          </w:tcPr>
          <w:p w14:paraId="3B8762ED" w14:textId="77777777" w:rsidR="005A3BB6" w:rsidRPr="00025EB4" w:rsidRDefault="005A3BB6" w:rsidP="002A0986">
            <w:pPr>
              <w:keepNext/>
              <w:keepLines/>
              <w:spacing w:before="100" w:beforeAutospacing="1" w:after="100" w:afterAutospacing="1"/>
              <w:jc w:val="center"/>
              <w:rPr>
                <w:sz w:val="20"/>
                <w:szCs w:val="20"/>
              </w:rPr>
            </w:pPr>
            <w:r w:rsidRPr="00025EB4">
              <w:rPr>
                <w:sz w:val="20"/>
                <w:szCs w:val="20"/>
              </w:rPr>
              <w:t>2.3</w:t>
            </w:r>
          </w:p>
        </w:tc>
      </w:tr>
      <w:tr w:rsidR="005A3BB6" w:rsidRPr="004A167F" w14:paraId="12BCBFD9" w14:textId="77777777" w:rsidTr="000F644C">
        <w:trPr>
          <w:trHeight w:val="340"/>
        </w:trPr>
        <w:tc>
          <w:tcPr>
            <w:tcW w:w="4395" w:type="dxa"/>
            <w:shd w:val="clear" w:color="auto" w:fill="FFFFFF" w:themeFill="background1"/>
          </w:tcPr>
          <w:p w14:paraId="7719F0A9" w14:textId="77777777" w:rsidR="005A3BB6" w:rsidRPr="000F644C" w:rsidRDefault="005A3BB6" w:rsidP="002A0986">
            <w:pPr>
              <w:keepNext/>
              <w:keepLines/>
              <w:spacing w:before="100" w:beforeAutospacing="1" w:after="100" w:afterAutospacing="1"/>
              <w:rPr>
                <w:b/>
                <w:bCs/>
                <w:sz w:val="20"/>
                <w:szCs w:val="20"/>
              </w:rPr>
            </w:pPr>
            <w:r w:rsidRPr="000F644C">
              <w:rPr>
                <w:b/>
                <w:bCs/>
                <w:sz w:val="20"/>
                <w:szCs w:val="20"/>
              </w:rPr>
              <w:t xml:space="preserve">Annual rate of full-time employment growth </w:t>
            </w:r>
          </w:p>
        </w:tc>
        <w:tc>
          <w:tcPr>
            <w:tcW w:w="2126" w:type="dxa"/>
            <w:shd w:val="clear" w:color="auto" w:fill="FFFFFF" w:themeFill="background1"/>
          </w:tcPr>
          <w:p w14:paraId="39327523" w14:textId="77777777" w:rsidR="005A3BB6" w:rsidRPr="00025EB4" w:rsidRDefault="005A3BB6" w:rsidP="002A0986">
            <w:pPr>
              <w:keepNext/>
              <w:keepLines/>
              <w:spacing w:before="100" w:beforeAutospacing="1" w:after="100" w:afterAutospacing="1"/>
              <w:jc w:val="center"/>
              <w:rPr>
                <w:sz w:val="20"/>
                <w:szCs w:val="20"/>
              </w:rPr>
            </w:pPr>
            <w:r w:rsidRPr="00025EB4">
              <w:rPr>
                <w:sz w:val="20"/>
                <w:szCs w:val="20"/>
              </w:rPr>
              <w:t>0.7</w:t>
            </w:r>
          </w:p>
        </w:tc>
        <w:tc>
          <w:tcPr>
            <w:tcW w:w="2268" w:type="dxa"/>
            <w:shd w:val="clear" w:color="auto" w:fill="FFFFFF" w:themeFill="background1"/>
          </w:tcPr>
          <w:p w14:paraId="5FC48F5D" w14:textId="77777777" w:rsidR="005A3BB6" w:rsidRPr="00025EB4" w:rsidRDefault="005A3BB6" w:rsidP="002A0986">
            <w:pPr>
              <w:keepNext/>
              <w:keepLines/>
              <w:spacing w:before="100" w:beforeAutospacing="1" w:after="100" w:afterAutospacing="1"/>
              <w:jc w:val="center"/>
              <w:rPr>
                <w:sz w:val="20"/>
                <w:szCs w:val="20"/>
              </w:rPr>
            </w:pPr>
            <w:r w:rsidRPr="00025EB4">
              <w:rPr>
                <w:sz w:val="20"/>
                <w:szCs w:val="20"/>
              </w:rPr>
              <w:t>1.9</w:t>
            </w:r>
          </w:p>
        </w:tc>
      </w:tr>
      <w:tr w:rsidR="005A3BB6" w:rsidRPr="004A167F" w14:paraId="5D52DA30" w14:textId="77777777" w:rsidTr="000F644C">
        <w:trPr>
          <w:trHeight w:val="340"/>
        </w:trPr>
        <w:tc>
          <w:tcPr>
            <w:tcW w:w="4395" w:type="dxa"/>
            <w:shd w:val="clear" w:color="auto" w:fill="FFFFFF" w:themeFill="background1"/>
          </w:tcPr>
          <w:p w14:paraId="6E18B23C" w14:textId="77777777" w:rsidR="005A3BB6" w:rsidRPr="000F644C" w:rsidRDefault="005A3BB6" w:rsidP="002A0986">
            <w:pPr>
              <w:keepNext/>
              <w:keepLines/>
              <w:spacing w:before="100" w:beforeAutospacing="1" w:after="100" w:afterAutospacing="1"/>
              <w:rPr>
                <w:b/>
                <w:bCs/>
                <w:sz w:val="20"/>
                <w:szCs w:val="20"/>
              </w:rPr>
            </w:pPr>
            <w:r w:rsidRPr="000F644C">
              <w:rPr>
                <w:b/>
                <w:bCs/>
                <w:sz w:val="20"/>
                <w:szCs w:val="20"/>
              </w:rPr>
              <w:t xml:space="preserve">Annual rate of part-time employment growth </w:t>
            </w:r>
          </w:p>
        </w:tc>
        <w:tc>
          <w:tcPr>
            <w:tcW w:w="2126" w:type="dxa"/>
            <w:shd w:val="clear" w:color="auto" w:fill="FFFFFF" w:themeFill="background1"/>
          </w:tcPr>
          <w:p w14:paraId="447A8FCC" w14:textId="77777777" w:rsidR="005A3BB6" w:rsidRPr="00025EB4" w:rsidRDefault="005A3BB6" w:rsidP="002A0986">
            <w:pPr>
              <w:keepNext/>
              <w:keepLines/>
              <w:spacing w:before="100" w:beforeAutospacing="1" w:after="100" w:afterAutospacing="1"/>
              <w:jc w:val="center"/>
              <w:rPr>
                <w:sz w:val="20"/>
                <w:szCs w:val="20"/>
              </w:rPr>
            </w:pPr>
            <w:r w:rsidRPr="00025EB4">
              <w:rPr>
                <w:sz w:val="20"/>
                <w:szCs w:val="20"/>
              </w:rPr>
              <w:t>2.4</w:t>
            </w:r>
          </w:p>
        </w:tc>
        <w:tc>
          <w:tcPr>
            <w:tcW w:w="2268" w:type="dxa"/>
            <w:shd w:val="clear" w:color="auto" w:fill="FFFFFF" w:themeFill="background1"/>
          </w:tcPr>
          <w:p w14:paraId="2CEB6372" w14:textId="77777777" w:rsidR="005A3BB6" w:rsidRPr="00025EB4" w:rsidRDefault="005A3BB6" w:rsidP="002A0986">
            <w:pPr>
              <w:keepNext/>
              <w:keepLines/>
              <w:spacing w:before="100" w:beforeAutospacing="1" w:after="100" w:afterAutospacing="1"/>
              <w:jc w:val="center"/>
              <w:rPr>
                <w:sz w:val="20"/>
                <w:szCs w:val="20"/>
              </w:rPr>
            </w:pPr>
            <w:r w:rsidRPr="00025EB4">
              <w:rPr>
                <w:sz w:val="20"/>
                <w:szCs w:val="20"/>
              </w:rPr>
              <w:t>3.1</w:t>
            </w:r>
          </w:p>
        </w:tc>
      </w:tr>
      <w:tr w:rsidR="005A3BB6" w:rsidRPr="004A167F" w14:paraId="011EFE5C" w14:textId="77777777" w:rsidTr="000F644C">
        <w:trPr>
          <w:trHeight w:val="340"/>
        </w:trPr>
        <w:tc>
          <w:tcPr>
            <w:tcW w:w="4395" w:type="dxa"/>
            <w:shd w:val="clear" w:color="auto" w:fill="FFFFFF" w:themeFill="background1"/>
          </w:tcPr>
          <w:p w14:paraId="4E89521B" w14:textId="77777777" w:rsidR="005A3BB6" w:rsidRPr="000F644C" w:rsidRDefault="005A3BB6" w:rsidP="002A0986">
            <w:pPr>
              <w:keepNext/>
              <w:keepLines/>
              <w:spacing w:before="100" w:beforeAutospacing="1" w:after="100" w:afterAutospacing="1"/>
              <w:rPr>
                <w:b/>
                <w:bCs/>
                <w:sz w:val="20"/>
                <w:szCs w:val="20"/>
              </w:rPr>
            </w:pPr>
            <w:r w:rsidRPr="000F644C">
              <w:rPr>
                <w:b/>
                <w:bCs/>
                <w:sz w:val="20"/>
                <w:szCs w:val="20"/>
              </w:rPr>
              <w:t xml:space="preserve">Change in the unemployment rate </w:t>
            </w:r>
          </w:p>
        </w:tc>
        <w:tc>
          <w:tcPr>
            <w:tcW w:w="2126" w:type="dxa"/>
            <w:shd w:val="clear" w:color="auto" w:fill="FFFFFF" w:themeFill="background1"/>
          </w:tcPr>
          <w:p w14:paraId="051FBA84" w14:textId="77777777" w:rsidR="005A3BB6" w:rsidRPr="00025EB4" w:rsidRDefault="005A3BB6" w:rsidP="002A0986">
            <w:pPr>
              <w:keepNext/>
              <w:keepLines/>
              <w:spacing w:before="100" w:beforeAutospacing="1" w:after="100" w:afterAutospacing="1"/>
              <w:jc w:val="center"/>
              <w:rPr>
                <w:sz w:val="20"/>
                <w:szCs w:val="20"/>
              </w:rPr>
            </w:pPr>
            <w:r w:rsidRPr="00025EB4">
              <w:rPr>
                <w:sz w:val="20"/>
                <w:szCs w:val="20"/>
              </w:rPr>
              <w:t>1.1</w:t>
            </w:r>
          </w:p>
        </w:tc>
        <w:tc>
          <w:tcPr>
            <w:tcW w:w="2268" w:type="dxa"/>
            <w:shd w:val="clear" w:color="auto" w:fill="FFFFFF" w:themeFill="background1"/>
          </w:tcPr>
          <w:p w14:paraId="2D43123A" w14:textId="77777777" w:rsidR="005A3BB6" w:rsidRPr="00025EB4" w:rsidRDefault="005A3BB6" w:rsidP="002A0986">
            <w:pPr>
              <w:keepNext/>
              <w:keepLines/>
              <w:spacing w:before="100" w:beforeAutospacing="1" w:after="100" w:afterAutospacing="1"/>
              <w:jc w:val="center"/>
              <w:rPr>
                <w:sz w:val="20"/>
                <w:szCs w:val="20"/>
              </w:rPr>
            </w:pPr>
            <w:r w:rsidRPr="00025EB4">
              <w:rPr>
                <w:sz w:val="20"/>
                <w:szCs w:val="20"/>
              </w:rPr>
              <w:t>-1.3</w:t>
            </w:r>
          </w:p>
        </w:tc>
      </w:tr>
      <w:tr w:rsidR="005A3BB6" w:rsidRPr="004A167F" w14:paraId="2C5A2201" w14:textId="77777777" w:rsidTr="000F644C">
        <w:trPr>
          <w:trHeight w:val="340"/>
        </w:trPr>
        <w:tc>
          <w:tcPr>
            <w:tcW w:w="4395" w:type="dxa"/>
            <w:shd w:val="clear" w:color="auto" w:fill="FFFFFF" w:themeFill="background1"/>
          </w:tcPr>
          <w:p w14:paraId="1D10C73F" w14:textId="77777777" w:rsidR="005A3BB6" w:rsidRPr="000F644C" w:rsidRDefault="005A3BB6" w:rsidP="002A0986">
            <w:pPr>
              <w:keepNext/>
              <w:keepLines/>
              <w:spacing w:before="100" w:beforeAutospacing="1" w:after="100" w:afterAutospacing="1"/>
              <w:rPr>
                <w:b/>
                <w:bCs/>
                <w:sz w:val="20"/>
                <w:szCs w:val="20"/>
              </w:rPr>
            </w:pPr>
            <w:r w:rsidRPr="000F644C">
              <w:rPr>
                <w:b/>
                <w:bCs/>
                <w:sz w:val="20"/>
                <w:szCs w:val="20"/>
              </w:rPr>
              <w:t xml:space="preserve">Average unemployment rate </w:t>
            </w:r>
          </w:p>
        </w:tc>
        <w:tc>
          <w:tcPr>
            <w:tcW w:w="2126" w:type="dxa"/>
            <w:shd w:val="clear" w:color="auto" w:fill="FFFFFF" w:themeFill="background1"/>
          </w:tcPr>
          <w:p w14:paraId="27B87BBB" w14:textId="77777777" w:rsidR="005A3BB6" w:rsidRPr="00025EB4" w:rsidRDefault="005A3BB6" w:rsidP="002A0986">
            <w:pPr>
              <w:keepNext/>
              <w:keepLines/>
              <w:spacing w:before="100" w:beforeAutospacing="1" w:after="100" w:afterAutospacing="1"/>
              <w:jc w:val="center"/>
              <w:rPr>
                <w:sz w:val="20"/>
                <w:szCs w:val="20"/>
              </w:rPr>
            </w:pPr>
            <w:r w:rsidRPr="00025EB4">
              <w:rPr>
                <w:sz w:val="20"/>
                <w:szCs w:val="20"/>
              </w:rPr>
              <w:t>5.8</w:t>
            </w:r>
          </w:p>
        </w:tc>
        <w:tc>
          <w:tcPr>
            <w:tcW w:w="2268" w:type="dxa"/>
            <w:shd w:val="clear" w:color="auto" w:fill="FFFFFF" w:themeFill="background1"/>
          </w:tcPr>
          <w:p w14:paraId="6B6F6A9E" w14:textId="77777777" w:rsidR="005A3BB6" w:rsidRPr="00025EB4" w:rsidRDefault="005A3BB6" w:rsidP="002A0986">
            <w:pPr>
              <w:keepNext/>
              <w:keepLines/>
              <w:spacing w:before="100" w:beforeAutospacing="1" w:after="100" w:afterAutospacing="1"/>
              <w:jc w:val="center"/>
              <w:rPr>
                <w:sz w:val="20"/>
                <w:szCs w:val="20"/>
              </w:rPr>
            </w:pPr>
            <w:r w:rsidRPr="00025EB4">
              <w:rPr>
                <w:sz w:val="20"/>
                <w:szCs w:val="20"/>
              </w:rPr>
              <w:t>5.6</w:t>
            </w:r>
          </w:p>
        </w:tc>
      </w:tr>
      <w:tr w:rsidR="005A3BB6" w:rsidRPr="004A167F" w14:paraId="5DF9980D" w14:textId="77777777" w:rsidTr="000F644C">
        <w:trPr>
          <w:trHeight w:val="340"/>
        </w:trPr>
        <w:tc>
          <w:tcPr>
            <w:tcW w:w="4395" w:type="dxa"/>
            <w:shd w:val="clear" w:color="auto" w:fill="FFFFFF" w:themeFill="background1"/>
          </w:tcPr>
          <w:p w14:paraId="18D74021" w14:textId="77777777" w:rsidR="005A3BB6" w:rsidRPr="000F644C" w:rsidRDefault="005A3BB6" w:rsidP="002A0986">
            <w:pPr>
              <w:keepNext/>
              <w:keepLines/>
              <w:spacing w:before="100" w:beforeAutospacing="1" w:after="100" w:afterAutospacing="1"/>
              <w:rPr>
                <w:b/>
                <w:bCs/>
                <w:sz w:val="20"/>
                <w:szCs w:val="20"/>
              </w:rPr>
            </w:pPr>
            <w:r w:rsidRPr="000F644C">
              <w:rPr>
                <w:b/>
                <w:bCs/>
                <w:sz w:val="20"/>
                <w:szCs w:val="20"/>
              </w:rPr>
              <w:t xml:space="preserve">Change in the participation rate </w:t>
            </w:r>
          </w:p>
        </w:tc>
        <w:tc>
          <w:tcPr>
            <w:tcW w:w="2126" w:type="dxa"/>
            <w:shd w:val="clear" w:color="auto" w:fill="FFFFFF" w:themeFill="background1"/>
          </w:tcPr>
          <w:p w14:paraId="14C3FB92" w14:textId="77777777" w:rsidR="005A3BB6" w:rsidRPr="00025EB4" w:rsidRDefault="005A3BB6" w:rsidP="002A0986">
            <w:pPr>
              <w:keepNext/>
              <w:keepLines/>
              <w:spacing w:before="100" w:beforeAutospacing="1" w:after="100" w:afterAutospacing="1"/>
              <w:jc w:val="center"/>
              <w:rPr>
                <w:sz w:val="20"/>
                <w:szCs w:val="20"/>
              </w:rPr>
            </w:pPr>
            <w:r w:rsidRPr="00025EB4">
              <w:rPr>
                <w:sz w:val="20"/>
                <w:szCs w:val="20"/>
              </w:rPr>
              <w:t>0.0</w:t>
            </w:r>
          </w:p>
        </w:tc>
        <w:tc>
          <w:tcPr>
            <w:tcW w:w="2268" w:type="dxa"/>
            <w:shd w:val="clear" w:color="auto" w:fill="FFFFFF" w:themeFill="background1"/>
          </w:tcPr>
          <w:p w14:paraId="3D96D1C0" w14:textId="77777777" w:rsidR="005A3BB6" w:rsidRPr="00025EB4" w:rsidRDefault="005A3BB6" w:rsidP="002A0986">
            <w:pPr>
              <w:keepNext/>
              <w:keepLines/>
              <w:spacing w:before="100" w:beforeAutospacing="1" w:after="100" w:afterAutospacing="1"/>
              <w:jc w:val="center"/>
              <w:rPr>
                <w:sz w:val="20"/>
                <w:szCs w:val="20"/>
              </w:rPr>
            </w:pPr>
            <w:r w:rsidRPr="00025EB4">
              <w:rPr>
                <w:sz w:val="20"/>
                <w:szCs w:val="20"/>
              </w:rPr>
              <w:t>0.5</w:t>
            </w:r>
          </w:p>
        </w:tc>
      </w:tr>
      <w:tr w:rsidR="005A3BB6" w:rsidRPr="004A167F" w14:paraId="3D218E6F" w14:textId="77777777" w:rsidTr="000F644C">
        <w:trPr>
          <w:trHeight w:val="340"/>
        </w:trPr>
        <w:tc>
          <w:tcPr>
            <w:tcW w:w="4395" w:type="dxa"/>
            <w:shd w:val="clear" w:color="auto" w:fill="FFFFFF" w:themeFill="background1"/>
          </w:tcPr>
          <w:p w14:paraId="4B4B1ABD" w14:textId="77777777" w:rsidR="005A3BB6" w:rsidRPr="000F644C" w:rsidRDefault="005A3BB6" w:rsidP="002A0986">
            <w:pPr>
              <w:keepNext/>
              <w:keepLines/>
              <w:spacing w:before="100" w:beforeAutospacing="1" w:after="100" w:afterAutospacing="1"/>
              <w:rPr>
                <w:b/>
                <w:bCs/>
                <w:sz w:val="20"/>
                <w:szCs w:val="20"/>
              </w:rPr>
            </w:pPr>
            <w:r w:rsidRPr="000F644C">
              <w:rPr>
                <w:b/>
                <w:bCs/>
                <w:sz w:val="20"/>
                <w:szCs w:val="20"/>
              </w:rPr>
              <w:t xml:space="preserve">Average participation rate </w:t>
            </w:r>
          </w:p>
        </w:tc>
        <w:tc>
          <w:tcPr>
            <w:tcW w:w="2126" w:type="dxa"/>
            <w:shd w:val="clear" w:color="auto" w:fill="FFFFFF" w:themeFill="background1"/>
          </w:tcPr>
          <w:p w14:paraId="1B4DB3B5" w14:textId="77777777" w:rsidR="005A3BB6" w:rsidRPr="00025EB4" w:rsidRDefault="005A3BB6" w:rsidP="002A0986">
            <w:pPr>
              <w:keepNext/>
              <w:keepLines/>
              <w:spacing w:before="100" w:beforeAutospacing="1" w:after="100" w:afterAutospacing="1"/>
              <w:jc w:val="center"/>
              <w:rPr>
                <w:sz w:val="20"/>
                <w:szCs w:val="20"/>
              </w:rPr>
            </w:pPr>
            <w:r w:rsidRPr="00025EB4">
              <w:rPr>
                <w:sz w:val="20"/>
                <w:szCs w:val="20"/>
              </w:rPr>
              <w:t>64.9</w:t>
            </w:r>
          </w:p>
        </w:tc>
        <w:tc>
          <w:tcPr>
            <w:tcW w:w="2268" w:type="dxa"/>
            <w:shd w:val="clear" w:color="auto" w:fill="FFFFFF" w:themeFill="background1"/>
          </w:tcPr>
          <w:p w14:paraId="0EF3E193" w14:textId="77777777" w:rsidR="005A3BB6" w:rsidRPr="00025EB4" w:rsidRDefault="005A3BB6" w:rsidP="002A0986">
            <w:pPr>
              <w:keepNext/>
              <w:keepLines/>
              <w:spacing w:before="100" w:beforeAutospacing="1" w:after="100" w:afterAutospacing="1"/>
              <w:jc w:val="center"/>
              <w:rPr>
                <w:sz w:val="20"/>
                <w:szCs w:val="20"/>
              </w:rPr>
            </w:pPr>
            <w:r w:rsidRPr="00025EB4">
              <w:rPr>
                <w:sz w:val="20"/>
                <w:szCs w:val="20"/>
              </w:rPr>
              <w:t>65.2</w:t>
            </w:r>
          </w:p>
        </w:tc>
      </w:tr>
    </w:tbl>
    <w:p w14:paraId="4B61FD7C" w14:textId="77777777" w:rsidR="005A3BB6" w:rsidRDefault="005A3BB6" w:rsidP="002A0986">
      <w:pPr>
        <w:pStyle w:val="Source"/>
        <w:keepNext/>
        <w:keepLines/>
        <w:spacing w:before="0" w:after="0"/>
      </w:pPr>
      <w:r w:rsidRPr="00B34042">
        <w:rPr>
          <w:b/>
          <w:bCs/>
        </w:rPr>
        <w:t>Source:</w:t>
      </w:r>
      <w:r>
        <w:t xml:space="preserve"> Australian Bureau of Statistics (</w:t>
      </w:r>
      <w:r w:rsidRPr="00282942">
        <w:t>ABS</w:t>
      </w:r>
      <w:r>
        <w:t>), Labour Force, Australia, April 2019 (</w:t>
      </w:r>
      <w:r w:rsidRPr="00282942">
        <w:t>Cat. No.</w:t>
      </w:r>
      <w:r>
        <w:t xml:space="preserve"> 6202.0) seasonally adjusted data.</w:t>
      </w:r>
    </w:p>
    <w:p w14:paraId="09464AA1" w14:textId="1DBA58D5" w:rsidR="005A3BB6" w:rsidRDefault="005A3BB6" w:rsidP="002A0986">
      <w:pPr>
        <w:pStyle w:val="Source"/>
        <w:keepNext/>
        <w:keepLines/>
        <w:spacing w:before="0" w:after="0"/>
      </w:pPr>
      <w:r w:rsidRPr="00025EB4">
        <w:rPr>
          <w:b/>
          <w:bCs/>
        </w:rPr>
        <w:t xml:space="preserve">Note: </w:t>
      </w:r>
      <w:r w:rsidRPr="007E6471">
        <w:t>July 2012 to December 2018</w:t>
      </w:r>
      <w:r w:rsidR="002A0986">
        <w:t>.</w:t>
      </w:r>
    </w:p>
    <w:p w14:paraId="68A9A806" w14:textId="15E03D91" w:rsidR="005A3BB6" w:rsidRDefault="005A3BB6" w:rsidP="002A0986">
      <w:pPr>
        <w:spacing w:before="240"/>
      </w:pPr>
      <w:r>
        <w:t>The trends in long-term unemployment (</w:t>
      </w:r>
      <w:r w:rsidRPr="00282942">
        <w:t>LTU) (i.e. unemployed for more than 12</w:t>
      </w:r>
      <w:r w:rsidRPr="00B44A2A">
        <w:t> months) and very long-term unemployment (VLTU)</w:t>
      </w:r>
      <w:r>
        <w:t xml:space="preserve"> (i.e. unemployed for more than 2 years) show absolute numbers growing during JSA and only slightly decreasing during jobactive (</w:t>
      </w:r>
      <w:r w:rsidRPr="000F092E">
        <w:rPr>
          <w:color w:val="287DB2" w:themeColor="accent6"/>
          <w:u w:val="single"/>
        </w:rPr>
        <w:fldChar w:fldCharType="begin"/>
      </w:r>
      <w:r w:rsidRPr="000F092E">
        <w:rPr>
          <w:color w:val="287DB2" w:themeColor="accent6"/>
          <w:u w:val="single"/>
        </w:rPr>
        <w:instrText xml:space="preserve"> REF _Ref57743164 \h </w:instrText>
      </w:r>
      <w:r w:rsidRPr="000F092E">
        <w:rPr>
          <w:color w:val="287DB2" w:themeColor="accent6"/>
          <w:u w:val="single"/>
        </w:rPr>
      </w:r>
      <w:r w:rsidRPr="000F092E">
        <w:rPr>
          <w:color w:val="287DB2" w:themeColor="accent6"/>
          <w:u w:val="single"/>
        </w:rPr>
        <w:fldChar w:fldCharType="separate"/>
      </w:r>
      <w:r w:rsidR="009A5B58" w:rsidRPr="00A84AD0">
        <w:t>Figure </w:t>
      </w:r>
      <w:r w:rsidR="009A5B58">
        <w:rPr>
          <w:noProof/>
        </w:rPr>
        <w:t>1.4</w:t>
      </w:r>
      <w:r w:rsidR="009A5B58">
        <w:t>.</w:t>
      </w:r>
      <w:r w:rsidR="009A5B58">
        <w:rPr>
          <w:noProof/>
        </w:rPr>
        <w:t>1</w:t>
      </w:r>
      <w:r w:rsidRPr="000F092E">
        <w:rPr>
          <w:color w:val="287DB2" w:themeColor="accent6"/>
          <w:u w:val="single"/>
        </w:rPr>
        <w:fldChar w:fldCharType="end"/>
      </w:r>
      <w:r>
        <w:t>). The increase in LTU/VLTU over the JSA period reflects the weak labour market conditions between July 2012 and July 2015. However, in spite of strong labour market conditions over the jobactive period, there were no substantial reductions in these groups. This implies that the longer an individual is unemployed, the less likely they are to find employment, probably due to a combination of skill depreciation, the discouraged worker effect and marginalisation from the labour market.</w:t>
      </w:r>
    </w:p>
    <w:p w14:paraId="4F9FEE75" w14:textId="204DAC4D" w:rsidR="005A3BB6" w:rsidRDefault="005A3BB6" w:rsidP="005A3BB6">
      <w:pPr>
        <w:pStyle w:val="Caption"/>
      </w:pPr>
      <w:bookmarkStart w:id="266" w:name="_Ref57743164"/>
      <w:bookmarkStart w:id="267" w:name="_Toc68190291"/>
      <w:bookmarkStart w:id="268" w:name="_Toc69733245"/>
      <w:bookmarkStart w:id="269" w:name="_Toc72436665"/>
      <w:bookmarkStart w:id="270" w:name="_Toc78807294"/>
      <w:bookmarkStart w:id="271" w:name="_Toc78807440"/>
      <w:bookmarkStart w:id="272" w:name="_Toc80262353"/>
      <w:bookmarkStart w:id="273" w:name="_Toc80266299"/>
      <w:bookmarkStart w:id="274" w:name="_Toc80691704"/>
      <w:bookmarkStart w:id="275" w:name="_Toc111282186"/>
      <w:bookmarkStart w:id="276" w:name="_Toc120525318"/>
      <w:r w:rsidRPr="00A84AD0">
        <w:t>Figure </w:t>
      </w:r>
      <w:fldSimple w:instr=" STYLEREF 1 \s ">
        <w:r w:rsidR="009A5B58">
          <w:rPr>
            <w:noProof/>
          </w:rPr>
          <w:t>1.4</w:t>
        </w:r>
      </w:fldSimple>
      <w:r>
        <w:t>.</w:t>
      </w:r>
      <w:fldSimple w:instr=" SEQ Figure \* ARABIC \s 1 ">
        <w:r w:rsidR="009A5B58">
          <w:rPr>
            <w:noProof/>
          </w:rPr>
          <w:t>1</w:t>
        </w:r>
      </w:fldSimple>
      <w:bookmarkEnd w:id="266"/>
      <w:r>
        <w:t xml:space="preserve">: </w:t>
      </w:r>
      <w:r w:rsidRPr="000C2197">
        <w:t>Long-term and very long-term unemployment, July 2012 to December 2018</w:t>
      </w:r>
      <w:bookmarkEnd w:id="267"/>
      <w:bookmarkEnd w:id="268"/>
      <w:bookmarkEnd w:id="269"/>
      <w:bookmarkEnd w:id="270"/>
      <w:bookmarkEnd w:id="271"/>
      <w:bookmarkEnd w:id="272"/>
      <w:bookmarkEnd w:id="273"/>
      <w:bookmarkEnd w:id="274"/>
      <w:bookmarkEnd w:id="275"/>
      <w:bookmarkEnd w:id="276"/>
    </w:p>
    <w:p w14:paraId="458BD725" w14:textId="77777777" w:rsidR="005A3BB6" w:rsidRDefault="005A3BB6" w:rsidP="002A0986">
      <w:pPr>
        <w:spacing w:after="0"/>
      </w:pPr>
      <w:r w:rsidRPr="004A167F">
        <w:rPr>
          <w:noProof/>
          <w:lang w:eastAsia="en-AU"/>
        </w:rPr>
        <w:drawing>
          <wp:inline distT="0" distB="0" distL="0" distR="0" wp14:anchorId="0682F530" wp14:editId="6904DF8B">
            <wp:extent cx="5143658" cy="2504364"/>
            <wp:effectExtent l="0" t="0" r="0" b="0"/>
            <wp:docPr id="21" name="Picture 21" descr="Depicts the trends described in the preceding para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169871" cy="2517127"/>
                    </a:xfrm>
                    <a:prstGeom prst="rect">
                      <a:avLst/>
                    </a:prstGeom>
                    <a:noFill/>
                    <a:ln>
                      <a:noFill/>
                    </a:ln>
                  </pic:spPr>
                </pic:pic>
              </a:graphicData>
            </a:graphic>
          </wp:inline>
        </w:drawing>
      </w:r>
    </w:p>
    <w:p w14:paraId="20C97BB6" w14:textId="77777777" w:rsidR="005A3BB6" w:rsidRDefault="005A3BB6" w:rsidP="002A0986">
      <w:pPr>
        <w:pStyle w:val="Source"/>
        <w:spacing w:after="0"/>
      </w:pPr>
      <w:r w:rsidRPr="00B34042">
        <w:rPr>
          <w:b/>
          <w:bCs/>
        </w:rPr>
        <w:t>Source:</w:t>
      </w:r>
      <w:r>
        <w:t xml:space="preserve"> ABS, Labour Force, Australia, Detailed – Electronic Delivery, March 2019 (</w:t>
      </w:r>
      <w:r w:rsidRPr="00282942">
        <w:t xml:space="preserve">Cat. </w:t>
      </w:r>
      <w:r>
        <w:t>N</w:t>
      </w:r>
      <w:r w:rsidRPr="00B44A2A">
        <w:t>o.</w:t>
      </w:r>
      <w:r>
        <w:t xml:space="preserve"> 6291.0.55.001), trend data.</w:t>
      </w:r>
    </w:p>
    <w:p w14:paraId="6C9BC3B7" w14:textId="7CA77261" w:rsidR="005A3BB6" w:rsidRDefault="005A3BB6" w:rsidP="002A0986">
      <w:pPr>
        <w:spacing w:before="240"/>
      </w:pPr>
      <w:r>
        <w:t xml:space="preserve">As shown in </w:t>
      </w:r>
      <w:r w:rsidRPr="000F092E">
        <w:rPr>
          <w:color w:val="287DB2" w:themeColor="accent6"/>
          <w:u w:val="single"/>
        </w:rPr>
        <w:fldChar w:fldCharType="begin"/>
      </w:r>
      <w:r w:rsidRPr="000F092E">
        <w:rPr>
          <w:color w:val="287DB2" w:themeColor="accent6"/>
          <w:u w:val="single"/>
        </w:rPr>
        <w:instrText xml:space="preserve"> REF _Ref57743182 \h </w:instrText>
      </w:r>
      <w:r w:rsidRPr="000F092E">
        <w:rPr>
          <w:color w:val="287DB2" w:themeColor="accent6"/>
          <w:u w:val="single"/>
        </w:rPr>
      </w:r>
      <w:r w:rsidRPr="000F092E">
        <w:rPr>
          <w:color w:val="287DB2" w:themeColor="accent6"/>
          <w:u w:val="single"/>
        </w:rPr>
        <w:fldChar w:fldCharType="separate"/>
      </w:r>
      <w:r w:rsidR="009A5B58" w:rsidRPr="00A84AD0">
        <w:t>Figure </w:t>
      </w:r>
      <w:r w:rsidR="009A5B58">
        <w:rPr>
          <w:noProof/>
        </w:rPr>
        <w:t>1.4</w:t>
      </w:r>
      <w:r w:rsidR="009A5B58">
        <w:t>.</w:t>
      </w:r>
      <w:r w:rsidR="009A5B58">
        <w:rPr>
          <w:noProof/>
        </w:rPr>
        <w:t>2</w:t>
      </w:r>
      <w:r w:rsidRPr="000F092E">
        <w:rPr>
          <w:color w:val="287DB2" w:themeColor="accent6"/>
          <w:u w:val="single"/>
        </w:rPr>
        <w:fldChar w:fldCharType="end"/>
      </w:r>
      <w:r>
        <w:t xml:space="preserve">, the underemployment rate, on average, is higher during the jobactive period than in the JSA period. There are two distinct phases of underemployment within the jobactive period: a slightly upward trend from July 2015 to February 2017, then a trend downwards till December 2018. In December 2018, the recorded </w:t>
      </w:r>
      <w:r w:rsidRPr="003A2DFA">
        <w:t xml:space="preserve">underemployment </w:t>
      </w:r>
      <w:r>
        <w:t xml:space="preserve">rates were </w:t>
      </w:r>
      <w:r>
        <w:lastRenderedPageBreak/>
        <w:t>much higher for youth (17.2%) and for women (10.4%), compared to the rate for all persons (8.3%).</w:t>
      </w:r>
      <w:r>
        <w:rPr>
          <w:rStyle w:val="FootnoteReference"/>
        </w:rPr>
        <w:footnoteReference w:id="24"/>
      </w:r>
      <w:r>
        <w:t xml:space="preserve"> </w:t>
      </w:r>
    </w:p>
    <w:p w14:paraId="2EB03213" w14:textId="50C35374" w:rsidR="005A3BB6" w:rsidRDefault="005A3BB6" w:rsidP="005A3BB6">
      <w:pPr>
        <w:pStyle w:val="Caption"/>
      </w:pPr>
      <w:bookmarkStart w:id="277" w:name="_Ref57743182"/>
      <w:bookmarkStart w:id="278" w:name="_Toc68190292"/>
      <w:bookmarkStart w:id="279" w:name="_Toc69733246"/>
      <w:bookmarkStart w:id="280" w:name="_Toc72436666"/>
      <w:bookmarkStart w:id="281" w:name="_Toc78807295"/>
      <w:bookmarkStart w:id="282" w:name="_Toc78807441"/>
      <w:bookmarkStart w:id="283" w:name="_Toc80262354"/>
      <w:bookmarkStart w:id="284" w:name="_Toc80266300"/>
      <w:bookmarkStart w:id="285" w:name="_Toc80691705"/>
      <w:bookmarkStart w:id="286" w:name="_Toc111282187"/>
      <w:bookmarkStart w:id="287" w:name="_Toc120525319"/>
      <w:r w:rsidRPr="00A84AD0">
        <w:t>Figure </w:t>
      </w:r>
      <w:fldSimple w:instr=" STYLEREF 1 \s ">
        <w:r w:rsidR="009A5B58">
          <w:rPr>
            <w:noProof/>
          </w:rPr>
          <w:t>1.4</w:t>
        </w:r>
      </w:fldSimple>
      <w:r>
        <w:t>.</w:t>
      </w:r>
      <w:fldSimple w:instr=" SEQ Figure \* ARABIC \s 1 ">
        <w:r w:rsidR="009A5B58">
          <w:rPr>
            <w:noProof/>
          </w:rPr>
          <w:t>2</w:t>
        </w:r>
      </w:fldSimple>
      <w:bookmarkEnd w:id="277"/>
      <w:r w:rsidRPr="00A44F09">
        <w:t xml:space="preserve"> </w:t>
      </w:r>
      <w:r>
        <w:t xml:space="preserve">Underemployment rate from July 2012 to December 2018 </w:t>
      </w:r>
      <w:r w:rsidRPr="00282942">
        <w:t>(per cent)</w:t>
      </w:r>
      <w:bookmarkEnd w:id="278"/>
      <w:bookmarkEnd w:id="279"/>
      <w:bookmarkEnd w:id="280"/>
      <w:bookmarkEnd w:id="281"/>
      <w:bookmarkEnd w:id="282"/>
      <w:bookmarkEnd w:id="283"/>
      <w:bookmarkEnd w:id="284"/>
      <w:bookmarkEnd w:id="285"/>
      <w:bookmarkEnd w:id="286"/>
      <w:bookmarkEnd w:id="287"/>
    </w:p>
    <w:p w14:paraId="387DE0A3" w14:textId="77777777" w:rsidR="005A3BB6" w:rsidRDefault="005A3BB6" w:rsidP="002A0986">
      <w:pPr>
        <w:spacing w:after="0"/>
      </w:pPr>
      <w:r w:rsidRPr="004A167F">
        <w:rPr>
          <w:noProof/>
          <w:lang w:eastAsia="en-AU"/>
        </w:rPr>
        <w:drawing>
          <wp:inline distT="0" distB="0" distL="0" distR="0" wp14:anchorId="7B00BEAB" wp14:editId="669FAAE4">
            <wp:extent cx="5615940" cy="2734310"/>
            <wp:effectExtent l="0" t="0" r="3810" b="8890"/>
            <wp:docPr id="44" name="Picture 44" descr="Depicts the trends described in the preceding para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15940" cy="2734310"/>
                    </a:xfrm>
                    <a:prstGeom prst="rect">
                      <a:avLst/>
                    </a:prstGeom>
                    <a:noFill/>
                    <a:ln>
                      <a:noFill/>
                    </a:ln>
                  </pic:spPr>
                </pic:pic>
              </a:graphicData>
            </a:graphic>
          </wp:inline>
        </w:drawing>
      </w:r>
    </w:p>
    <w:p w14:paraId="501FAFF8" w14:textId="77777777" w:rsidR="005A3BB6" w:rsidRDefault="005A3BB6" w:rsidP="002A0986">
      <w:pPr>
        <w:pStyle w:val="Source"/>
        <w:spacing w:after="0"/>
      </w:pPr>
      <w:r w:rsidRPr="00B34042">
        <w:rPr>
          <w:b/>
          <w:bCs/>
        </w:rPr>
        <w:t>Source:</w:t>
      </w:r>
      <w:r>
        <w:t xml:space="preserve"> ABS, Labour Force, Australia, April 2019 (Cat. No. 6202.0), trend data.</w:t>
      </w:r>
    </w:p>
    <w:p w14:paraId="6AAEA65E" w14:textId="77777777" w:rsidR="005A3BB6" w:rsidRDefault="005A3BB6" w:rsidP="002A0986">
      <w:pPr>
        <w:spacing w:before="240"/>
      </w:pPr>
      <w:r>
        <w:t>During the jobactive period, labour market conditions generally improved for the following cohorts:</w:t>
      </w:r>
    </w:p>
    <w:p w14:paraId="493145DB" w14:textId="77777777" w:rsidR="005A3BB6" w:rsidRPr="00344D43" w:rsidRDefault="005A3BB6" w:rsidP="005A3BB6">
      <w:pPr>
        <w:pStyle w:val="ListBullet"/>
        <w:spacing w:before="120" w:after="0" w:line="276" w:lineRule="auto"/>
        <w:ind w:left="714"/>
      </w:pPr>
      <w:r w:rsidRPr="00344D43">
        <w:t>Unemployment rates for men and women were the same on average (5.8</w:t>
      </w:r>
      <w:r>
        <w:t>%</w:t>
      </w:r>
      <w:r w:rsidRPr="00344D43">
        <w:t>) during the JSA 2012</w:t>
      </w:r>
      <w:r>
        <w:t> per</w:t>
      </w:r>
      <w:r w:rsidRPr="00344D43">
        <w:t>iod, and decreased slightly in jobactive to 5.</w:t>
      </w:r>
      <w:r>
        <w:t>6%</w:t>
      </w:r>
      <w:r w:rsidRPr="00344D43">
        <w:t xml:space="preserve"> for males and 5.</w:t>
      </w:r>
      <w:r>
        <w:t>7%</w:t>
      </w:r>
      <w:r w:rsidRPr="00344D43">
        <w:t xml:space="preserve"> for females.</w:t>
      </w:r>
    </w:p>
    <w:p w14:paraId="0251B702" w14:textId="77777777" w:rsidR="005A3BB6" w:rsidRPr="00344D43" w:rsidRDefault="005A3BB6" w:rsidP="005A3BB6">
      <w:pPr>
        <w:pStyle w:val="ListBullet"/>
        <w:spacing w:before="120" w:after="0" w:line="276" w:lineRule="auto"/>
        <w:ind w:left="714"/>
      </w:pPr>
      <w:r w:rsidRPr="00344D43">
        <w:t>Labour market outcomes for young people were stronger over the jobactive</w:t>
      </w:r>
      <w:r>
        <w:t> per</w:t>
      </w:r>
      <w:r w:rsidRPr="00344D43">
        <w:t>iod, with</w:t>
      </w:r>
      <w:r>
        <w:t xml:space="preserve"> the</w:t>
      </w:r>
      <w:r w:rsidRPr="00344D43">
        <w:t xml:space="preserve"> youth unemployment rate falling by 2.5</w:t>
      </w:r>
      <w:r>
        <w:t> per</w:t>
      </w:r>
      <w:r w:rsidRPr="00344D43">
        <w:t>centage points over the jobactive</w:t>
      </w:r>
      <w:r>
        <w:t> per</w:t>
      </w:r>
      <w:r w:rsidRPr="00344D43">
        <w:t>iod to 11.2</w:t>
      </w:r>
      <w:r>
        <w:t>%</w:t>
      </w:r>
      <w:r w:rsidRPr="00344D43">
        <w:t xml:space="preserve"> in December</w:t>
      </w:r>
      <w:r>
        <w:t> </w:t>
      </w:r>
      <w:r w:rsidRPr="00344D43">
        <w:t>2018. The majority of these employment outcomes were part</w:t>
      </w:r>
      <w:r>
        <w:t xml:space="preserve"> </w:t>
      </w:r>
      <w:r w:rsidRPr="00344D43">
        <w:t>time.</w:t>
      </w:r>
    </w:p>
    <w:p w14:paraId="13E6700A" w14:textId="77777777" w:rsidR="005A3BB6" w:rsidRPr="00344D43" w:rsidRDefault="005A3BB6" w:rsidP="005A3BB6">
      <w:pPr>
        <w:pStyle w:val="ListBullet"/>
        <w:spacing w:before="120" w:after="0" w:line="276" w:lineRule="auto"/>
        <w:ind w:left="714"/>
      </w:pPr>
      <w:r w:rsidRPr="00344D43">
        <w:t>During the jobactive</w:t>
      </w:r>
      <w:r>
        <w:t> per</w:t>
      </w:r>
      <w:r w:rsidRPr="00344D43">
        <w:t xml:space="preserve">iod, the unemployment rate for </w:t>
      </w:r>
      <w:r w:rsidRPr="00A74DE9">
        <w:t>mature-age</w:t>
      </w:r>
      <w:r w:rsidRPr="00344D43">
        <w:t xml:space="preserve"> </w:t>
      </w:r>
      <w:r>
        <w:t>participant</w:t>
      </w:r>
      <w:r w:rsidRPr="00344D43">
        <w:t>s (i.e.</w:t>
      </w:r>
      <w:r>
        <w:t> per</w:t>
      </w:r>
      <w:r w:rsidRPr="00344D43">
        <w:t>sons aged 55 and over) fell by 0.3</w:t>
      </w:r>
      <w:r>
        <w:t> per</w:t>
      </w:r>
      <w:r w:rsidRPr="00344D43">
        <w:t>centage points to 3.5</w:t>
      </w:r>
      <w:r>
        <w:t>%</w:t>
      </w:r>
      <w:r w:rsidRPr="00344D43">
        <w:t xml:space="preserve"> in December 2018. However, this group continues to encounter greater difficulty finding subsequent employment upon becoming unemployed, compared with their younger counterparts.</w:t>
      </w:r>
    </w:p>
    <w:p w14:paraId="0A64FED7" w14:textId="77777777" w:rsidR="005A3BB6" w:rsidRPr="00344D43" w:rsidRDefault="005A3BB6" w:rsidP="005A3BB6">
      <w:pPr>
        <w:pStyle w:val="ListBullet"/>
        <w:spacing w:before="120" w:after="0" w:line="276" w:lineRule="auto"/>
        <w:ind w:left="714"/>
      </w:pPr>
      <w:r w:rsidRPr="00344D43">
        <w:t xml:space="preserve">Labour market conditions for </w:t>
      </w:r>
      <w:r>
        <w:t>participant</w:t>
      </w:r>
      <w:r w:rsidRPr="00344D43">
        <w:t>s who were from non-English</w:t>
      </w:r>
      <w:r>
        <w:t>-</w:t>
      </w:r>
      <w:r w:rsidRPr="00344D43">
        <w:t>speaking background</w:t>
      </w:r>
      <w:r>
        <w:t>s</w:t>
      </w:r>
      <w:r w:rsidRPr="00344D43">
        <w:t xml:space="preserve"> improved during the jobactive</w:t>
      </w:r>
      <w:r>
        <w:t> per</w:t>
      </w:r>
      <w:r w:rsidRPr="00344D43">
        <w:t>iod, with the unemployment rate for this cohort falling by 1.9</w:t>
      </w:r>
      <w:r>
        <w:t> per</w:t>
      </w:r>
      <w:r w:rsidRPr="00344D43">
        <w:t>centage points to 5.0</w:t>
      </w:r>
      <w:r>
        <w:t>%</w:t>
      </w:r>
      <w:r w:rsidRPr="00344D43">
        <w:t xml:space="preserve"> in December 2018.</w:t>
      </w:r>
    </w:p>
    <w:p w14:paraId="5F9121FF" w14:textId="77777777" w:rsidR="005A3BB6" w:rsidRPr="00344D43" w:rsidRDefault="005A3BB6" w:rsidP="005A3BB6">
      <w:pPr>
        <w:pStyle w:val="ListBullet"/>
        <w:spacing w:before="120" w:after="240" w:line="276" w:lineRule="auto"/>
        <w:ind w:left="714"/>
      </w:pPr>
      <w:r w:rsidRPr="00344D43">
        <w:t>During the jobactive</w:t>
      </w:r>
      <w:r>
        <w:t> per</w:t>
      </w:r>
      <w:r w:rsidRPr="00344D43">
        <w:t xml:space="preserve">iod, labour market conditions improved in both the capital cities and </w:t>
      </w:r>
      <w:r>
        <w:t xml:space="preserve">the </w:t>
      </w:r>
      <w:r w:rsidRPr="00282942">
        <w:t>rest</w:t>
      </w:r>
      <w:r>
        <w:t>-</w:t>
      </w:r>
      <w:r w:rsidRPr="00B44A2A">
        <w:t>of</w:t>
      </w:r>
      <w:r>
        <w:t>-</w:t>
      </w:r>
      <w:r w:rsidRPr="00B44A2A">
        <w:t>state</w:t>
      </w:r>
      <w:r w:rsidRPr="00344D43">
        <w:t xml:space="preserve"> areas, although conditions were stronger in the capital cities.</w:t>
      </w:r>
    </w:p>
    <w:p w14:paraId="5DD20DB3" w14:textId="77777777" w:rsidR="005A3BB6" w:rsidRDefault="005A3BB6" w:rsidP="005A3BB6">
      <w:pPr>
        <w:pStyle w:val="ListBullet"/>
        <w:numPr>
          <w:ilvl w:val="0"/>
          <w:numId w:val="0"/>
        </w:numPr>
      </w:pPr>
    </w:p>
    <w:p w14:paraId="5E64729A" w14:textId="3208621D" w:rsidR="005A3BB6" w:rsidRDefault="005A3BB6" w:rsidP="002A0986">
      <w:pPr>
        <w:pStyle w:val="ListBullet"/>
        <w:numPr>
          <w:ilvl w:val="0"/>
          <w:numId w:val="0"/>
        </w:numPr>
        <w:spacing w:line="276" w:lineRule="auto"/>
      </w:pPr>
      <w:r>
        <w:t xml:space="preserve">Because of these improved labour market conditions, exits from income support and other measures of effectiveness should generally be better for participants with the same barriers to employment as their equivalents in JSA. The improved conditions support a provider payment </w:t>
      </w:r>
      <w:r>
        <w:lastRenderedPageBreak/>
        <w:t xml:space="preserve">structure with an emphasis on direct placement in employment rather than preparation for employment, at least for job ready participants. </w:t>
      </w:r>
      <w:r w:rsidRPr="00FE37F4">
        <w:t>The effectiveness of jobactive is discussed in detail</w:t>
      </w:r>
      <w:r>
        <w:t xml:space="preserve"> in</w:t>
      </w:r>
      <w:r w:rsidRPr="00C224F4">
        <w:t xml:space="preserve"> Chapter </w:t>
      </w:r>
      <w:r>
        <w:fldChar w:fldCharType="begin"/>
      </w:r>
      <w:r>
        <w:instrText xml:space="preserve"> REF _Ref57913347 \r \h </w:instrText>
      </w:r>
      <w:r w:rsidR="002A0986">
        <w:instrText xml:space="preserve"> \* MERGEFORMAT </w:instrText>
      </w:r>
      <w:r>
        <w:fldChar w:fldCharType="separate"/>
      </w:r>
      <w:r w:rsidR="009A5B58">
        <w:t>0</w:t>
      </w:r>
      <w:r>
        <w:fldChar w:fldCharType="end"/>
      </w:r>
      <w:r w:rsidRPr="00FE37F4">
        <w:t>.</w:t>
      </w:r>
    </w:p>
    <w:p w14:paraId="4E8D7156" w14:textId="77777777" w:rsidR="005A3BB6" w:rsidRPr="00F72CDC" w:rsidRDefault="005A3BB6" w:rsidP="00634FFE">
      <w:pPr>
        <w:pStyle w:val="Heading4"/>
      </w:pPr>
      <w:bookmarkStart w:id="288" w:name="_Toc57913858"/>
      <w:bookmarkStart w:id="289" w:name="_Toc62129933"/>
      <w:bookmarkStart w:id="290" w:name="_Toc78365364"/>
      <w:bookmarkStart w:id="291" w:name="_Toc80691822"/>
      <w:r w:rsidRPr="00F72CDC">
        <w:t>Challenges in the labour market</w:t>
      </w:r>
      <w:bookmarkEnd w:id="288"/>
      <w:bookmarkEnd w:id="289"/>
      <w:bookmarkEnd w:id="290"/>
      <w:bookmarkEnd w:id="291"/>
    </w:p>
    <w:p w14:paraId="608EC81A" w14:textId="0D979B17" w:rsidR="00C42587" w:rsidRDefault="005A3BB6" w:rsidP="00C42587">
      <w:r>
        <w:t xml:space="preserve">A structural shift away from the agriculture, manufacturing, mining and related industries towards more broad-based growth, particularly in the more labour-intensive services sectors, has led to many benefits for the Australian economy, although the positive effects of change have not been uniform. The positive change has not been evident for all groups, including the long-term unemployed, </w:t>
      </w:r>
      <w:r w:rsidRPr="00282942">
        <w:t>mature</w:t>
      </w:r>
      <w:r w:rsidRPr="00B44A2A">
        <w:t>-aged</w:t>
      </w:r>
      <w:r>
        <w:t xml:space="preserve"> people, lone-parent families and jobless families, as some regions experienced growth in investment and employment while others were affected by job losses in local major employers.</w:t>
      </w:r>
      <w:r w:rsidR="00C42587">
        <w:t xml:space="preserve"> </w:t>
      </w:r>
      <w:r>
        <w:t xml:space="preserve">Emerging trends are likely to have a significant impact over time. An ageing population will continue to increase the demand for aged care and health services, further altering the structure of the economy and labour market. </w:t>
      </w:r>
      <w:bookmarkStart w:id="292" w:name="_Toc57913859"/>
      <w:bookmarkStart w:id="293" w:name="_Toc62129934"/>
      <w:bookmarkStart w:id="294" w:name="_Toc78365365"/>
      <w:bookmarkStart w:id="295" w:name="_Toc80691823"/>
      <w:bookmarkStart w:id="296" w:name="_Toc81224238"/>
    </w:p>
    <w:p w14:paraId="5D010878" w14:textId="11DCBE34" w:rsidR="00C42587" w:rsidRPr="00F5269F" w:rsidRDefault="00C42587" w:rsidP="00F83592">
      <w:pPr>
        <w:pStyle w:val="Heading1"/>
        <w:numPr>
          <w:ilvl w:val="0"/>
          <w:numId w:val="128"/>
        </w:numPr>
      </w:pPr>
      <w:bookmarkStart w:id="297" w:name="_Toc120525115"/>
      <w:r w:rsidRPr="00F5269F">
        <w:t>The jobactive evaluation</w:t>
      </w:r>
      <w:bookmarkEnd w:id="292"/>
      <w:bookmarkEnd w:id="293"/>
      <w:bookmarkEnd w:id="294"/>
      <w:bookmarkEnd w:id="295"/>
      <w:bookmarkEnd w:id="296"/>
      <w:bookmarkEnd w:id="297"/>
    </w:p>
    <w:p w14:paraId="0BAEC4B4" w14:textId="0253924A" w:rsidR="00C42587" w:rsidRDefault="00C42587" w:rsidP="00F83592">
      <w:pPr>
        <w:pStyle w:val="Heading1"/>
        <w:numPr>
          <w:ilvl w:val="1"/>
          <w:numId w:val="128"/>
        </w:numPr>
      </w:pPr>
      <w:bookmarkStart w:id="298" w:name="_Toc57913860"/>
      <w:bookmarkStart w:id="299" w:name="_Toc62129935"/>
      <w:bookmarkStart w:id="300" w:name="_Toc78365366"/>
      <w:bookmarkStart w:id="301" w:name="_Ref78795050"/>
      <w:bookmarkStart w:id="302" w:name="_Toc80691824"/>
      <w:bookmarkStart w:id="303" w:name="_Toc81224239"/>
      <w:bookmarkStart w:id="304" w:name="_Toc120525116"/>
      <w:r>
        <w:t>Background</w:t>
      </w:r>
      <w:bookmarkEnd w:id="298"/>
      <w:bookmarkEnd w:id="299"/>
      <w:bookmarkEnd w:id="300"/>
      <w:bookmarkEnd w:id="301"/>
      <w:bookmarkEnd w:id="302"/>
      <w:bookmarkEnd w:id="303"/>
      <w:bookmarkEnd w:id="304"/>
    </w:p>
    <w:p w14:paraId="4ABCF073" w14:textId="77777777" w:rsidR="00C42587" w:rsidRDefault="00C42587" w:rsidP="00C42587">
      <w:r>
        <w:t xml:space="preserve">In line with the </w:t>
      </w:r>
      <w:r w:rsidRPr="00FD39F1">
        <w:rPr>
          <w:i/>
        </w:rPr>
        <w:t>Public Governance,</w:t>
      </w:r>
      <w:r>
        <w:rPr>
          <w:i/>
        </w:rPr>
        <w:t> P</w:t>
      </w:r>
      <w:r w:rsidRPr="00FD39F1">
        <w:rPr>
          <w:i/>
        </w:rPr>
        <w:t>erformance and Accountability Act 2013</w:t>
      </w:r>
      <w:r>
        <w:t xml:space="preserve"> and the implementation of the Australian Government’s enhanced performance framework in July 2015, purchased employment services have been subject to regular evaluation. Evidence generated from evaluations supports good performance reporting in annual performance statements, informs future policy development and contributes to transparency and accountability in public spending. </w:t>
      </w:r>
    </w:p>
    <w:p w14:paraId="4D615B6C" w14:textId="77777777" w:rsidR="00C42587" w:rsidRDefault="00C42587" w:rsidP="00C42587">
      <w:r>
        <w:t>In line with the Evaluation Strategy for jobactive (</w:t>
      </w:r>
      <w:r w:rsidRPr="00FC4412">
        <w:t>Department of Employment 2016a</w:t>
      </w:r>
      <w:r>
        <w:t xml:space="preserve">), the jobactive evaluation assesses the program’s effectiveness and efficiency in the context of the Australian labour market and the broad economic and demographic changes between July 2015 and December 2018. </w:t>
      </w:r>
    </w:p>
    <w:p w14:paraId="2AFD0A70" w14:textId="124AAA7D" w:rsidR="00C42587" w:rsidRPr="008F3C1D" w:rsidRDefault="00C42587" w:rsidP="00F83592">
      <w:pPr>
        <w:pStyle w:val="Heading3"/>
        <w:numPr>
          <w:ilvl w:val="2"/>
          <w:numId w:val="128"/>
        </w:numPr>
      </w:pPr>
      <w:bookmarkStart w:id="305" w:name="_Toc57913861"/>
      <w:bookmarkStart w:id="306" w:name="_Toc62129936"/>
      <w:bookmarkStart w:id="307" w:name="_Toc78365367"/>
      <w:bookmarkStart w:id="308" w:name="_Toc120525117"/>
      <w:r w:rsidRPr="008F3C1D">
        <w:t>Evaluation of jobactive Interim Report</w:t>
      </w:r>
      <w:bookmarkEnd w:id="305"/>
      <w:bookmarkEnd w:id="306"/>
      <w:bookmarkEnd w:id="307"/>
      <w:bookmarkEnd w:id="308"/>
    </w:p>
    <w:p w14:paraId="48863A1C" w14:textId="77777777" w:rsidR="00C42587" w:rsidRDefault="00C42587" w:rsidP="00C42587">
      <w:r>
        <w:t xml:space="preserve">The </w:t>
      </w:r>
      <w:r w:rsidRPr="00282942">
        <w:t>Evaluation of jobactive Interim Report</w:t>
      </w:r>
      <w:r>
        <w:t>,</w:t>
      </w:r>
      <w:r>
        <w:rPr>
          <w:rStyle w:val="FootnoteReference"/>
        </w:rPr>
        <w:footnoteReference w:id="25"/>
      </w:r>
      <w:r>
        <w:t xml:space="preserve"> assessed the model’s performance in terms of participant engagement with jobactive services in the early stages of the contract. It provided a preliminary assessment of jobactive outcomes and examined the effects of transition arrangements between JSA and jobactive on participant outcomes.</w:t>
      </w:r>
    </w:p>
    <w:p w14:paraId="607032B0" w14:textId="34D7C5E7" w:rsidR="00C42587" w:rsidRDefault="00C42587" w:rsidP="00634FFE">
      <w:pPr>
        <w:pStyle w:val="Heading1"/>
        <w:numPr>
          <w:ilvl w:val="1"/>
          <w:numId w:val="128"/>
        </w:numPr>
      </w:pPr>
      <w:bookmarkStart w:id="309" w:name="_Toc57913863"/>
      <w:bookmarkStart w:id="310" w:name="_Toc62129938"/>
      <w:bookmarkStart w:id="311" w:name="_Toc78365369"/>
      <w:bookmarkStart w:id="312" w:name="_Toc80691825"/>
      <w:bookmarkStart w:id="313" w:name="_Toc81224240"/>
      <w:bookmarkStart w:id="314" w:name="_Toc120525118"/>
      <w:r>
        <w:t>Scope of the evaluation</w:t>
      </w:r>
      <w:bookmarkEnd w:id="309"/>
      <w:bookmarkEnd w:id="310"/>
      <w:bookmarkEnd w:id="311"/>
      <w:bookmarkEnd w:id="312"/>
      <w:bookmarkEnd w:id="313"/>
      <w:bookmarkEnd w:id="314"/>
      <w:r>
        <w:t xml:space="preserve"> </w:t>
      </w:r>
    </w:p>
    <w:p w14:paraId="4B558711" w14:textId="77777777" w:rsidR="00C42587" w:rsidRDefault="00C42587" w:rsidP="00C42587">
      <w:bookmarkStart w:id="315" w:name="_Hlk68874503"/>
      <w:r>
        <w:t xml:space="preserve">This report provides an assessment of the overall performance of the jobactive model (to December 2018) including addressing questions of appropriateness, effectiveness and efficiency. It assesses key </w:t>
      </w:r>
      <w:r>
        <w:lastRenderedPageBreak/>
        <w:t>components of the program including participation, engagement and outcomes for participants and employers. It also assesses aspects of the program such as WfD and wage subsidies.</w:t>
      </w:r>
    </w:p>
    <w:p w14:paraId="2B2B7E0E" w14:textId="77777777" w:rsidR="00C42587" w:rsidRDefault="00C42587" w:rsidP="00C42587">
      <w:pPr>
        <w:keepNext/>
      </w:pPr>
      <w:r>
        <w:t xml:space="preserve">While a number of programs and elements of jobactive are out of scope for this evaluation, some of these interact with jobactive. Where relevant and possible, results from other evaluations are considered. Elements and programs considered out of scope for this report as per those outlined </w:t>
      </w:r>
      <w:r w:rsidRPr="00282942">
        <w:t>in</w:t>
      </w:r>
      <w:r>
        <w:t xml:space="preserve"> (</w:t>
      </w:r>
      <w:hyperlink w:anchor="Tableout_of_scope_programs" w:history="1">
        <w:r w:rsidRPr="00985EED">
          <w:rPr>
            <w:rStyle w:val="Hyperlink"/>
          </w:rPr>
          <w:t>Appendix A, Section A1, Table A1.1</w:t>
        </w:r>
      </w:hyperlink>
      <w:r w:rsidRPr="00985EED">
        <w:t>)</w:t>
      </w:r>
      <w:r>
        <w:t xml:space="preserve"> and include:</w:t>
      </w:r>
    </w:p>
    <w:p w14:paraId="3E8FA19F" w14:textId="77777777" w:rsidR="00C42587" w:rsidRPr="003E08FB" w:rsidRDefault="00C42587" w:rsidP="00C42587">
      <w:pPr>
        <w:pStyle w:val="ListBullet"/>
        <w:spacing w:line="276" w:lineRule="auto"/>
      </w:pPr>
      <w:r>
        <w:t>p</w:t>
      </w:r>
      <w:r w:rsidRPr="003E08FB">
        <w:t xml:space="preserve">rograms and program elements not provided through jobactive providers and </w:t>
      </w:r>
      <w:r w:rsidRPr="00282942">
        <w:t>WfD</w:t>
      </w:r>
      <w:r w:rsidRPr="00FD39F1">
        <w:rPr>
          <w:highlight w:val="green"/>
        </w:rPr>
        <w:t xml:space="preserve"> </w:t>
      </w:r>
      <w:r w:rsidRPr="00282942">
        <w:t>Coordinators</w:t>
      </w:r>
      <w:r w:rsidRPr="003E08FB">
        <w:t>, including N</w:t>
      </w:r>
      <w:r>
        <w:t>EIS</w:t>
      </w:r>
      <w:r w:rsidRPr="003E08FB">
        <w:t xml:space="preserve">, Harvest Labour Services and National Harvest Labour Information Services </w:t>
      </w:r>
    </w:p>
    <w:p w14:paraId="273835FE" w14:textId="77777777" w:rsidR="00C42587" w:rsidRPr="003E08FB" w:rsidRDefault="00C42587" w:rsidP="00C42587">
      <w:pPr>
        <w:pStyle w:val="ListBullet"/>
        <w:spacing w:line="276" w:lineRule="auto"/>
      </w:pPr>
      <w:r w:rsidRPr="003E08FB">
        <w:t>Youth Jobs PaTH (a separate evaluation has been conducted)</w:t>
      </w:r>
      <w:r>
        <w:rPr>
          <w:rStyle w:val="FootnoteReference"/>
        </w:rPr>
        <w:footnoteReference w:id="26"/>
      </w:r>
      <w:r w:rsidRPr="003E08FB">
        <w:t xml:space="preserve"> </w:t>
      </w:r>
    </w:p>
    <w:p w14:paraId="327C13F6" w14:textId="77777777" w:rsidR="00C42587" w:rsidRPr="003E08FB" w:rsidRDefault="00C42587" w:rsidP="00C42587">
      <w:pPr>
        <w:pStyle w:val="ListBullet"/>
        <w:spacing w:line="276" w:lineRule="auto"/>
      </w:pPr>
      <w:r w:rsidRPr="003E08FB">
        <w:t xml:space="preserve">arrangements for volunteer </w:t>
      </w:r>
      <w:r>
        <w:t>participant</w:t>
      </w:r>
      <w:r w:rsidRPr="003E08FB">
        <w:t>s.</w:t>
      </w:r>
    </w:p>
    <w:p w14:paraId="5D16912B" w14:textId="77F84350" w:rsidR="00C42587" w:rsidRDefault="00C42587" w:rsidP="00634FFE">
      <w:pPr>
        <w:pStyle w:val="Heading1"/>
        <w:numPr>
          <w:ilvl w:val="1"/>
          <w:numId w:val="128"/>
        </w:numPr>
      </w:pPr>
      <w:bookmarkStart w:id="316" w:name="_Toc57913864"/>
      <w:bookmarkStart w:id="317" w:name="_Toc62129939"/>
      <w:bookmarkStart w:id="318" w:name="_Toc78365370"/>
      <w:bookmarkStart w:id="319" w:name="_Toc80691826"/>
      <w:bookmarkStart w:id="320" w:name="_Toc81224241"/>
      <w:bookmarkStart w:id="321" w:name="_Toc120525119"/>
      <w:bookmarkEnd w:id="315"/>
      <w:r>
        <w:t>Data sources</w:t>
      </w:r>
      <w:bookmarkEnd w:id="316"/>
      <w:bookmarkEnd w:id="317"/>
      <w:bookmarkEnd w:id="318"/>
      <w:bookmarkEnd w:id="319"/>
      <w:bookmarkEnd w:id="320"/>
      <w:bookmarkEnd w:id="321"/>
    </w:p>
    <w:p w14:paraId="45CBFF6E" w14:textId="77777777" w:rsidR="00C42587" w:rsidRDefault="00C42587" w:rsidP="00C42587">
      <w:r>
        <w:t>A range of quantitative and qualitative data are used in the evaluation of jobactive (</w:t>
      </w:r>
      <w:r w:rsidRPr="00ED5185">
        <w:t xml:space="preserve">refer to </w:t>
      </w:r>
      <w:hyperlink w:anchor="AppendixB" w:history="1">
        <w:r w:rsidRPr="00985EED">
          <w:rPr>
            <w:rStyle w:val="Hyperlink"/>
          </w:rPr>
          <w:t>Appendix B</w:t>
        </w:r>
      </w:hyperlink>
      <w:r w:rsidRPr="00ED5185">
        <w:t xml:space="preserve"> for</w:t>
      </w:r>
      <w:r w:rsidRPr="00FD39F1">
        <w:t xml:space="preserve"> detailed descriptions</w:t>
      </w:r>
      <w:r>
        <w:t>), including but not limited to:</w:t>
      </w:r>
    </w:p>
    <w:p w14:paraId="3E12EC83" w14:textId="77777777" w:rsidR="00C42587" w:rsidRPr="003E08FB" w:rsidRDefault="00C42587" w:rsidP="00C42587">
      <w:pPr>
        <w:pStyle w:val="ListBullet"/>
      </w:pPr>
      <w:r>
        <w:t>t</w:t>
      </w:r>
      <w:r w:rsidRPr="003E08FB">
        <w:t>he department</w:t>
      </w:r>
      <w:r>
        <w:t>’</w:t>
      </w:r>
      <w:r w:rsidRPr="003E08FB">
        <w:t>s administrative data in the Employment Services System</w:t>
      </w:r>
    </w:p>
    <w:p w14:paraId="7708375A" w14:textId="77777777" w:rsidR="00C42587" w:rsidRPr="003E08FB" w:rsidRDefault="00C42587" w:rsidP="00C42587">
      <w:pPr>
        <w:pStyle w:val="ListBullet"/>
      </w:pPr>
      <w:r w:rsidRPr="00587F87">
        <w:t>Survey of Employers</w:t>
      </w:r>
      <w:r w:rsidRPr="003E08FB">
        <w:t xml:space="preserve"> (2017)</w:t>
      </w:r>
    </w:p>
    <w:p w14:paraId="114068C4" w14:textId="77777777" w:rsidR="00C42587" w:rsidRPr="00587F87" w:rsidRDefault="00C42587" w:rsidP="00C42587">
      <w:pPr>
        <w:pStyle w:val="ListBullet"/>
      </w:pPr>
      <w:r w:rsidRPr="00587F87">
        <w:t>Survey of Employers</w:t>
      </w:r>
      <w:r>
        <w:t>’</w:t>
      </w:r>
      <w:r w:rsidRPr="00587F87">
        <w:t xml:space="preserve"> Recruitment Experiences</w:t>
      </w:r>
    </w:p>
    <w:p w14:paraId="6EFFDE6C" w14:textId="77777777" w:rsidR="00C42587" w:rsidRPr="003E08FB" w:rsidRDefault="00C42587" w:rsidP="00C42587">
      <w:pPr>
        <w:pStyle w:val="ListBullet"/>
      </w:pPr>
      <w:r w:rsidRPr="00587F87">
        <w:t>Survey of Employer Use of Wage Subsidies</w:t>
      </w:r>
      <w:r w:rsidRPr="003E08FB">
        <w:t xml:space="preserve"> (2018)</w:t>
      </w:r>
    </w:p>
    <w:p w14:paraId="6904D06A" w14:textId="77777777" w:rsidR="00C42587" w:rsidRPr="003E08FB" w:rsidRDefault="00C42587" w:rsidP="00C42587">
      <w:pPr>
        <w:pStyle w:val="ListBullet"/>
      </w:pPr>
      <w:r w:rsidRPr="00587F87">
        <w:t>Survey of jobactive Campaign</w:t>
      </w:r>
      <w:r w:rsidRPr="003E08FB">
        <w:t xml:space="preserve"> project (2015, 2016, 2017)</w:t>
      </w:r>
    </w:p>
    <w:p w14:paraId="78BC6405" w14:textId="77777777" w:rsidR="00C42587" w:rsidRPr="003E08FB" w:rsidRDefault="00C42587" w:rsidP="00C42587">
      <w:pPr>
        <w:pStyle w:val="ListBullet"/>
      </w:pPr>
      <w:r w:rsidRPr="00837276">
        <w:t>Survey of Employment Service</w:t>
      </w:r>
      <w:r w:rsidRPr="00A84AD0">
        <w:t>s</w:t>
      </w:r>
      <w:r w:rsidRPr="00837276">
        <w:t xml:space="preserve"> Providers</w:t>
      </w:r>
      <w:r>
        <w:t xml:space="preserve"> (Provider Survey)</w:t>
      </w:r>
      <w:r w:rsidRPr="003E08FB">
        <w:t xml:space="preserve"> (2016, 2017, 2019)</w:t>
      </w:r>
    </w:p>
    <w:p w14:paraId="6E561B22" w14:textId="77777777" w:rsidR="00C42587" w:rsidRPr="003E08FB" w:rsidRDefault="00C42587" w:rsidP="00C42587">
      <w:pPr>
        <w:pStyle w:val="ListBullet"/>
      </w:pPr>
      <w:r w:rsidRPr="00837276">
        <w:t xml:space="preserve">Job Seeker Experiences of Employment Services </w:t>
      </w:r>
      <w:r w:rsidRPr="00A84AD0">
        <w:t>(JSEES) p</w:t>
      </w:r>
      <w:r w:rsidRPr="00837276">
        <w:t>rojects</w:t>
      </w:r>
      <w:r w:rsidRPr="003E08FB">
        <w:t xml:space="preserve"> (2015</w:t>
      </w:r>
      <w:r>
        <w:t>–</w:t>
      </w:r>
      <w:r w:rsidRPr="003E08FB">
        <w:t>16, 2016</w:t>
      </w:r>
      <w:r>
        <w:t>–</w:t>
      </w:r>
      <w:r w:rsidRPr="003E08FB">
        <w:t>17)</w:t>
      </w:r>
    </w:p>
    <w:p w14:paraId="785BE959" w14:textId="77777777" w:rsidR="00C42587" w:rsidRPr="003E08FB" w:rsidRDefault="00C42587" w:rsidP="00C42587">
      <w:pPr>
        <w:pStyle w:val="ListBullet"/>
      </w:pPr>
      <w:r w:rsidRPr="002B76EC">
        <w:t>Post Programme Monitoring (</w:t>
      </w:r>
      <w:r w:rsidRPr="00282942">
        <w:t>PPM)</w:t>
      </w:r>
      <w:r w:rsidRPr="002B76EC">
        <w:t xml:space="preserve"> Survey</w:t>
      </w:r>
      <w:r>
        <w:t xml:space="preserve"> (2017)</w:t>
      </w:r>
    </w:p>
    <w:p w14:paraId="7914013A" w14:textId="77777777" w:rsidR="00C42587" w:rsidRPr="003E08FB" w:rsidRDefault="00C42587" w:rsidP="00C42587">
      <w:pPr>
        <w:pStyle w:val="ListBullet"/>
      </w:pPr>
      <w:r w:rsidRPr="002B76EC">
        <w:t xml:space="preserve">Maximum Time Transfer </w:t>
      </w:r>
      <w:r>
        <w:t xml:space="preserve">Job Seeker </w:t>
      </w:r>
      <w:r w:rsidRPr="002B76EC">
        <w:t>Survey</w:t>
      </w:r>
      <w:r w:rsidRPr="003E08FB">
        <w:t xml:space="preserve"> (2019)</w:t>
      </w:r>
      <w:r>
        <w:t>.</w:t>
      </w:r>
    </w:p>
    <w:p w14:paraId="0F7FFEB1" w14:textId="77777777" w:rsidR="00C42587" w:rsidRDefault="00C42587" w:rsidP="00C42587">
      <w:r>
        <w:t>Also used is qualitative research undertaken in 2018:</w:t>
      </w:r>
      <w:r>
        <w:rPr>
          <w:rStyle w:val="FootnoteReference"/>
        </w:rPr>
        <w:footnoteReference w:id="27"/>
      </w:r>
      <w:r>
        <w:t xml:space="preserve"> </w:t>
      </w:r>
    </w:p>
    <w:p w14:paraId="3C5A8014" w14:textId="77777777" w:rsidR="00C42587" w:rsidRPr="003E08FB" w:rsidRDefault="00C42587" w:rsidP="00C42587">
      <w:pPr>
        <w:pStyle w:val="ListBullet"/>
      </w:pPr>
      <w:r w:rsidRPr="003E08FB">
        <w:t xml:space="preserve">in February and March with </w:t>
      </w:r>
      <w:r>
        <w:t>10</w:t>
      </w:r>
      <w:r w:rsidRPr="003E08FB">
        <w:t xml:space="preserve"> jobactive providers across five states to gather information on the operation of wage subsidies </w:t>
      </w:r>
    </w:p>
    <w:p w14:paraId="76F04672" w14:textId="77777777" w:rsidR="00C42587" w:rsidRPr="003E08FB" w:rsidRDefault="00C42587" w:rsidP="00C42587">
      <w:pPr>
        <w:pStyle w:val="ListBullet"/>
      </w:pPr>
      <w:r w:rsidRPr="003E08FB">
        <w:t xml:space="preserve">in June with 15 providers, 16 host organisations and 34 </w:t>
      </w:r>
      <w:r>
        <w:t>participant</w:t>
      </w:r>
      <w:r w:rsidRPr="003E08FB">
        <w:t>s across four states to gather information on the operation of, and attitudes to</w:t>
      </w:r>
      <w:r>
        <w:t>,</w:t>
      </w:r>
      <w:r w:rsidRPr="003E08FB">
        <w:t xml:space="preserve"> W</w:t>
      </w:r>
      <w:r>
        <w:t>fD</w:t>
      </w:r>
      <w:r w:rsidRPr="003E08FB">
        <w:t xml:space="preserve"> activities in jobactive.</w:t>
      </w:r>
    </w:p>
    <w:p w14:paraId="7ACB72AE" w14:textId="77777777" w:rsidR="00C42587" w:rsidRDefault="00C42587" w:rsidP="00C42587">
      <w:r>
        <w:t>Data from other agencies was used to support the evaluation where appropriate.</w:t>
      </w:r>
    </w:p>
    <w:p w14:paraId="69FB735F" w14:textId="18B97F71" w:rsidR="00C42587" w:rsidRDefault="00C42587" w:rsidP="00634FFE">
      <w:pPr>
        <w:pStyle w:val="Heading1"/>
        <w:numPr>
          <w:ilvl w:val="1"/>
          <w:numId w:val="128"/>
        </w:numPr>
      </w:pPr>
      <w:bookmarkStart w:id="322" w:name="_Toc57913865"/>
      <w:bookmarkStart w:id="323" w:name="_Toc62129940"/>
      <w:bookmarkStart w:id="324" w:name="_Toc78365371"/>
      <w:bookmarkStart w:id="325" w:name="_Toc80691827"/>
      <w:bookmarkStart w:id="326" w:name="_Toc81224242"/>
      <w:bookmarkStart w:id="327" w:name="_Toc120525120"/>
      <w:r>
        <w:lastRenderedPageBreak/>
        <w:t>Methodology</w:t>
      </w:r>
      <w:bookmarkEnd w:id="322"/>
      <w:bookmarkEnd w:id="323"/>
      <w:bookmarkEnd w:id="324"/>
      <w:bookmarkEnd w:id="325"/>
      <w:bookmarkEnd w:id="326"/>
      <w:bookmarkEnd w:id="327"/>
    </w:p>
    <w:p w14:paraId="6E85EE95" w14:textId="77777777" w:rsidR="00C42587" w:rsidRDefault="00C42587" w:rsidP="00C42587">
      <w:r>
        <w:t>The evaluation team adopted a flexible approach recognising that, as the evaluation progressed, new questions emerged and some of the questions identified as important at the outset became less so. An external expert from the Australian National University (</w:t>
      </w:r>
      <w:r w:rsidRPr="00282942">
        <w:t>ANU</w:t>
      </w:r>
      <w:r>
        <w:t xml:space="preserve">) Research School of Social Sciences was engaged to review the planned analytical approach of the evaluation and advise on its appropriateness. The review confirmed that it was reasonable and consistent with best practice methods. </w:t>
      </w:r>
    </w:p>
    <w:p w14:paraId="231EB9A0" w14:textId="77777777" w:rsidR="00C42587" w:rsidRDefault="00C42587" w:rsidP="00C42587">
      <w:r>
        <w:t>A net impact study, which determines the difference between outcomes in the presence and absence of an intervention, is widely regarded as best practice in evaluation. However, the universal nature of jobactive precluded employing net impact analysis at a whole-of-program level, as no credible counterfactual exists or can be constructed via proxy measures. Consequently, where possible the evaluation compares jobactive with its predecessor, JSA, and reports on overall performance.</w:t>
      </w:r>
    </w:p>
    <w:p w14:paraId="6CC3ED63" w14:textId="77777777" w:rsidR="00C42587" w:rsidRDefault="00C42587" w:rsidP="00C42587">
      <w:r>
        <w:t>Statistical regression modelling which controls for the effect of changes in the macro-economic environment and changes in the composition of the participant population has been used as appropriate. In addition, where there was the opportunity, regression discontinuity and other quasi-experimental approaches have been used – for example, within jobactive where changes in policies allow the examination of differences in effectiveness before and after the policy changes.</w:t>
      </w:r>
    </w:p>
    <w:p w14:paraId="3376ECFF" w14:textId="77777777" w:rsidR="00C42587" w:rsidRDefault="00C42587" w:rsidP="00C42587">
      <w:r>
        <w:t>Key measures of the program’s effectiveness include participants exiting employment services, going off income support, and reducing their reliance on income support. Exits from employment services and off income support payments are a complementary proxy measure for employment, as administrative data does not provide comprehensive information on participants’ employment status after they exit employment services.</w:t>
      </w:r>
    </w:p>
    <w:p w14:paraId="746EBA31" w14:textId="77777777" w:rsidR="00C42587" w:rsidRDefault="00C42587" w:rsidP="00C42587">
      <w:r>
        <w:t xml:space="preserve">In order to avoid transition effects that may have produced atypical results, </w:t>
      </w:r>
      <w:r w:rsidRPr="007B0565">
        <w:t>when analysing the program</w:t>
      </w:r>
      <w:r>
        <w:t>’</w:t>
      </w:r>
      <w:r w:rsidRPr="007B0565">
        <w:t>s effectiveness</w:t>
      </w:r>
      <w:r>
        <w:t>,</w:t>
      </w:r>
      <w:r w:rsidRPr="007B0565">
        <w:t xml:space="preserve"> </w:t>
      </w:r>
      <w:r>
        <w:t xml:space="preserve">data is excluded for the three months before and after the introduction of jobactive. Existing data collection instruments are utilised to enhance the consistency and continuity of data between jobactive and </w:t>
      </w:r>
      <w:r w:rsidRPr="00282942">
        <w:t>the JSA programs</w:t>
      </w:r>
      <w:r>
        <w:t>.</w:t>
      </w:r>
    </w:p>
    <w:p w14:paraId="56E9D58C" w14:textId="77777777" w:rsidR="00C42587" w:rsidRDefault="00C42587" w:rsidP="00C42587">
      <w:r>
        <w:t xml:space="preserve">The analysis uses a </w:t>
      </w:r>
      <w:r w:rsidRPr="00282942">
        <w:t>mixed</w:t>
      </w:r>
      <w:r w:rsidRPr="00B44A2A">
        <w:t>-method</w:t>
      </w:r>
      <w:r>
        <w:t xml:space="preserve"> approach, mainly quantitative, supplemented, where possible and appropriate, with qualitative information. More detailed methodological information is available in </w:t>
      </w:r>
      <w:hyperlink w:anchor="AppendixD" w:history="1">
        <w:r w:rsidRPr="002E057F">
          <w:rPr>
            <w:rStyle w:val="Hyperlink"/>
          </w:rPr>
          <w:t>Appendix D</w:t>
        </w:r>
      </w:hyperlink>
      <w:r>
        <w:t xml:space="preserve"> and is referenced in the relevant sections.</w:t>
      </w:r>
    </w:p>
    <w:p w14:paraId="63B23D7D" w14:textId="532399D7" w:rsidR="00C42587" w:rsidRDefault="00C42587" w:rsidP="00634FFE">
      <w:pPr>
        <w:pStyle w:val="Heading1"/>
        <w:numPr>
          <w:ilvl w:val="1"/>
          <w:numId w:val="128"/>
        </w:numPr>
      </w:pPr>
      <w:bookmarkStart w:id="328" w:name="_Toc57913866"/>
      <w:bookmarkStart w:id="329" w:name="_Toc62129941"/>
      <w:bookmarkStart w:id="330" w:name="_Toc78365372"/>
      <w:bookmarkStart w:id="331" w:name="_Toc80691828"/>
      <w:bookmarkStart w:id="332" w:name="_Toc81224243"/>
      <w:bookmarkStart w:id="333" w:name="_Toc120525121"/>
      <w:r>
        <w:t>Stakeholders</w:t>
      </w:r>
      <w:bookmarkEnd w:id="328"/>
      <w:bookmarkEnd w:id="329"/>
      <w:bookmarkEnd w:id="330"/>
      <w:bookmarkEnd w:id="331"/>
      <w:bookmarkEnd w:id="332"/>
      <w:bookmarkEnd w:id="333"/>
      <w:r>
        <w:t xml:space="preserve"> </w:t>
      </w:r>
    </w:p>
    <w:p w14:paraId="47EDD840" w14:textId="77777777" w:rsidR="00C42587" w:rsidRDefault="00C42587" w:rsidP="00C42587">
      <w:r>
        <w:t>A range of key stakeholders were consulted during the course of this evaluation, including the relevant policy and program areas within the department, the Department of Human Services (</w:t>
      </w:r>
      <w:r w:rsidRPr="00282942">
        <w:t>DHS</w:t>
      </w:r>
      <w:r>
        <w:t>) (now Services Australia), the Department of Social Services, the Department of Finance and the Department of the Prime Minister and Cabinet.</w:t>
      </w:r>
    </w:p>
    <w:p w14:paraId="0A8DE20D" w14:textId="77777777" w:rsidR="00C42587" w:rsidRDefault="00C42587" w:rsidP="00C42587">
      <w:r>
        <w:lastRenderedPageBreak/>
        <w:t xml:space="preserve">In addition, account managers, employment services providers, WfD Coordinators, host organisations, peak bodies, employers and participants informed the evaluation findings. To the extent possible, the evaluation aimed to incorporate the views of these relevant stakeholders. </w:t>
      </w:r>
    </w:p>
    <w:p w14:paraId="0025B530" w14:textId="7239A054" w:rsidR="00C42587" w:rsidRDefault="00C42587" w:rsidP="00634FFE">
      <w:pPr>
        <w:pStyle w:val="Heading1"/>
        <w:numPr>
          <w:ilvl w:val="1"/>
          <w:numId w:val="128"/>
        </w:numPr>
      </w:pPr>
      <w:bookmarkStart w:id="334" w:name="_Toc57913867"/>
      <w:bookmarkStart w:id="335" w:name="_Toc62129942"/>
      <w:bookmarkStart w:id="336" w:name="_Toc78365373"/>
      <w:bookmarkStart w:id="337" w:name="_Toc80691829"/>
      <w:bookmarkStart w:id="338" w:name="_Toc81224244"/>
      <w:bookmarkStart w:id="339" w:name="_Toc120525122"/>
      <w:r>
        <w:t>Limitations</w:t>
      </w:r>
      <w:bookmarkEnd w:id="334"/>
      <w:bookmarkEnd w:id="335"/>
      <w:bookmarkEnd w:id="336"/>
      <w:bookmarkEnd w:id="337"/>
      <w:bookmarkEnd w:id="338"/>
      <w:bookmarkEnd w:id="339"/>
      <w:r>
        <w:t xml:space="preserve"> </w:t>
      </w:r>
    </w:p>
    <w:p w14:paraId="41A4A936" w14:textId="77777777" w:rsidR="00C42587" w:rsidRDefault="00C42587" w:rsidP="00C42587">
      <w:r>
        <w:t xml:space="preserve">Potential limitations to the analysis, as with any evaluation, include </w:t>
      </w:r>
      <w:r w:rsidRPr="00FD39F1">
        <w:rPr>
          <w:b/>
        </w:rPr>
        <w:t>data quality issues</w:t>
      </w:r>
      <w:r w:rsidRPr="00FD39F1">
        <w:t xml:space="preserve"> such as</w:t>
      </w:r>
      <w:r>
        <w:t xml:space="preserve"> missing or poorly recorded data – for example, missing exit reasons and poorly recorded hours and earnings data may have affected some parts of the analysis.</w:t>
      </w:r>
    </w:p>
    <w:p w14:paraId="64FC4DFD" w14:textId="77777777" w:rsidR="00C42587" w:rsidRDefault="00C42587" w:rsidP="00C42587">
      <w:r w:rsidRPr="00FD39F1">
        <w:rPr>
          <w:b/>
        </w:rPr>
        <w:t>Changes to the program model</w:t>
      </w:r>
      <w:r>
        <w:t xml:space="preserve"> may limit comparability with the previous model. These include:</w:t>
      </w:r>
    </w:p>
    <w:p w14:paraId="3E48D52D" w14:textId="77777777" w:rsidR="00C42587" w:rsidRPr="003E08FB" w:rsidRDefault="00C42587" w:rsidP="00C42587">
      <w:pPr>
        <w:pStyle w:val="ListBullet"/>
        <w:spacing w:line="276" w:lineRule="auto"/>
      </w:pPr>
      <w:r w:rsidRPr="003E08FB">
        <w:t>Outcomes</w:t>
      </w:r>
      <w:r>
        <w:t xml:space="preserve"> – </w:t>
      </w:r>
      <w:r w:rsidRPr="003E08FB">
        <w:t xml:space="preserve">the nature of paid outcomes changed under jobactive, with </w:t>
      </w:r>
      <w:r>
        <w:t>four-week</w:t>
      </w:r>
      <w:r w:rsidRPr="003E08FB">
        <w:t>, 12</w:t>
      </w:r>
      <w:r>
        <w:t>-week</w:t>
      </w:r>
      <w:r w:rsidRPr="003E08FB">
        <w:t xml:space="preserve"> and 26</w:t>
      </w:r>
      <w:r>
        <w:t>-</w:t>
      </w:r>
      <w:r w:rsidRPr="003E08FB">
        <w:t xml:space="preserve">week outcomes rather than </w:t>
      </w:r>
      <w:r>
        <w:t>j</w:t>
      </w:r>
      <w:r w:rsidRPr="003E08FB">
        <w:t xml:space="preserve">ob </w:t>
      </w:r>
      <w:r>
        <w:t>p</w:t>
      </w:r>
      <w:r w:rsidRPr="003E08FB">
        <w:t xml:space="preserve">lacement </w:t>
      </w:r>
      <w:r>
        <w:t>f</w:t>
      </w:r>
      <w:r w:rsidRPr="003E08FB">
        <w:t>ees and 13</w:t>
      </w:r>
      <w:r>
        <w:t>-week</w:t>
      </w:r>
      <w:r w:rsidRPr="003E08FB">
        <w:t xml:space="preserve"> and 26</w:t>
      </w:r>
      <w:r>
        <w:t>-</w:t>
      </w:r>
      <w:r w:rsidRPr="003E08FB">
        <w:t xml:space="preserve">week outcomes in JSA. This issue was mitigated by using income support exit </w:t>
      </w:r>
      <w:r>
        <w:t>and</w:t>
      </w:r>
      <w:r w:rsidRPr="003E08FB">
        <w:t xml:space="preserve"> reduction as primary outcome measures</w:t>
      </w:r>
      <w:r>
        <w:t>.</w:t>
      </w:r>
    </w:p>
    <w:p w14:paraId="0B26F944" w14:textId="77777777" w:rsidR="00C42587" w:rsidRPr="003E08FB" w:rsidRDefault="00C42587" w:rsidP="00C42587">
      <w:pPr>
        <w:pStyle w:val="ListBullet"/>
        <w:spacing w:line="276" w:lineRule="auto"/>
      </w:pPr>
      <w:r w:rsidRPr="003E08FB">
        <w:t>Streaming changes</w:t>
      </w:r>
      <w:r>
        <w:t xml:space="preserve"> – participant</w:t>
      </w:r>
      <w:r w:rsidRPr="003E08FB">
        <w:t xml:space="preserve">s were streamed differently in jobactive, potentially causing some issues with identification of comparable groups of </w:t>
      </w:r>
      <w:r>
        <w:t>participant</w:t>
      </w:r>
      <w:r w:rsidRPr="003E08FB">
        <w:t xml:space="preserve">s. This was mitigated by </w:t>
      </w:r>
      <w:r>
        <w:t>‘</w:t>
      </w:r>
      <w:r w:rsidRPr="003E08FB">
        <w:t>pseudo-streaming</w:t>
      </w:r>
      <w:r>
        <w:t>’</w:t>
      </w:r>
      <w:r w:rsidRPr="003E08FB">
        <w:t xml:space="preserve"> JSA </w:t>
      </w:r>
      <w:r>
        <w:t>participant</w:t>
      </w:r>
      <w:r w:rsidRPr="003E08FB">
        <w:t>s into the</w:t>
      </w:r>
      <w:r>
        <w:t>ir</w:t>
      </w:r>
      <w:r w:rsidRPr="003E08FB">
        <w:t xml:space="preserve"> equivalent jobactive stream</w:t>
      </w:r>
      <w:r>
        <w:t>.</w:t>
      </w:r>
    </w:p>
    <w:p w14:paraId="713557FA" w14:textId="77777777" w:rsidR="00C42587" w:rsidRPr="003E08FB" w:rsidRDefault="00C42587" w:rsidP="00C42587">
      <w:pPr>
        <w:pStyle w:val="ListBullet"/>
        <w:spacing w:line="276" w:lineRule="auto"/>
      </w:pPr>
      <w:r w:rsidRPr="003E08FB">
        <w:t>JSCI changes</w:t>
      </w:r>
      <w:r>
        <w:t xml:space="preserve"> – </w:t>
      </w:r>
      <w:r w:rsidRPr="003E08FB">
        <w:t>The JSCI changed under jobactive, which</w:t>
      </w:r>
      <w:r>
        <w:t xml:space="preserve">, when </w:t>
      </w:r>
      <w:r w:rsidRPr="003E08FB">
        <w:t>added to streaming changes</w:t>
      </w:r>
      <w:r>
        <w:t>,</w:t>
      </w:r>
      <w:r w:rsidRPr="003E08FB">
        <w:t xml:space="preserve"> made the identification of comparable </w:t>
      </w:r>
      <w:r>
        <w:t>participant</w:t>
      </w:r>
      <w:r w:rsidRPr="003E08FB">
        <w:t>s more difficult. This was mitigated by the recalculation of JSCI based on previous methodology</w:t>
      </w:r>
      <w:r>
        <w:t>.</w:t>
      </w:r>
    </w:p>
    <w:p w14:paraId="267D0D74" w14:textId="77777777" w:rsidR="00C42587" w:rsidRPr="003E08FB" w:rsidRDefault="00C42587" w:rsidP="00C42587">
      <w:pPr>
        <w:pStyle w:val="ListBullet"/>
        <w:spacing w:line="276" w:lineRule="auto"/>
      </w:pPr>
      <w:r w:rsidRPr="003E08FB">
        <w:t>Timing of service phases</w:t>
      </w:r>
      <w:r>
        <w:t xml:space="preserve"> – </w:t>
      </w:r>
      <w:r w:rsidRPr="003E08FB">
        <w:t>changes occurred in the timing of A</w:t>
      </w:r>
      <w:r>
        <w:t>ARs</w:t>
      </w:r>
      <w:r w:rsidRPr="003E08FB">
        <w:t xml:space="preserve"> which reduced comparability between the outcomes of AAR activities before and after </w:t>
      </w:r>
      <w:r>
        <w:t xml:space="preserve">the </w:t>
      </w:r>
      <w:r w:rsidRPr="003E08FB">
        <w:t xml:space="preserve">introduction of jobactive for some </w:t>
      </w:r>
      <w:r>
        <w:t>participant</w:t>
      </w:r>
      <w:r w:rsidRPr="003E08FB">
        <w:t>s</w:t>
      </w:r>
      <w:r>
        <w:t>.</w:t>
      </w:r>
    </w:p>
    <w:p w14:paraId="2679E9E4" w14:textId="77777777" w:rsidR="00C42587" w:rsidRPr="003E08FB" w:rsidRDefault="00C42587" w:rsidP="00C42587">
      <w:pPr>
        <w:pStyle w:val="ListBullet"/>
        <w:spacing w:line="276" w:lineRule="auto"/>
      </w:pPr>
      <w:r w:rsidRPr="003E08FB">
        <w:t>Administrative data changes</w:t>
      </w:r>
      <w:r>
        <w:t xml:space="preserve"> – </w:t>
      </w:r>
      <w:r w:rsidRPr="003E08FB">
        <w:t>the nature of data collected by the department has changed in line with changes to the employment services model</w:t>
      </w:r>
      <w:r>
        <w:t>.</w:t>
      </w:r>
    </w:p>
    <w:p w14:paraId="2E0EA5FF" w14:textId="77777777" w:rsidR="00C42587" w:rsidRDefault="00C42587" w:rsidP="00C42587">
      <w:pPr>
        <w:pStyle w:val="ListBullet"/>
        <w:spacing w:line="276" w:lineRule="auto"/>
      </w:pPr>
      <w:r w:rsidRPr="003E08FB">
        <w:t>Changes to data collection</w:t>
      </w:r>
      <w:r>
        <w:t xml:space="preserve"> – </w:t>
      </w:r>
      <w:r w:rsidRPr="003E08FB">
        <w:t xml:space="preserve">the </w:t>
      </w:r>
      <w:r w:rsidRPr="008D12EC">
        <w:t>PPM survey</w:t>
      </w:r>
      <w:r w:rsidRPr="003E08FB">
        <w:t xml:space="preserve"> underwent changes to reflect the changes in the new employment services</w:t>
      </w:r>
      <w:r>
        <w:t>.</w:t>
      </w:r>
    </w:p>
    <w:p w14:paraId="133B17F2" w14:textId="0784E6A2" w:rsidR="00A56FC7" w:rsidRDefault="005A3BB6" w:rsidP="00C42587">
      <w:r>
        <w:t>Technological advancement will continue to drive innovation and disruption across a range of industries, while changes to consumer preferences will also influence the types of jobs that are available in the future. These changes will affect Australian workers in a range of ways, including the nature of work, where people are likely to find employment, and the skills that are in demand from employers.</w:t>
      </w:r>
    </w:p>
    <w:p w14:paraId="74A4864B" w14:textId="33B0993D" w:rsidR="00C42587" w:rsidRDefault="00C42587" w:rsidP="00F83592">
      <w:pPr>
        <w:pStyle w:val="Heading1"/>
        <w:numPr>
          <w:ilvl w:val="0"/>
          <w:numId w:val="128"/>
        </w:numPr>
      </w:pPr>
      <w:bookmarkStart w:id="340" w:name="_Toc57913868"/>
      <w:bookmarkStart w:id="341" w:name="_Toc78365374"/>
      <w:bookmarkStart w:id="342" w:name="_Toc80691830"/>
      <w:bookmarkStart w:id="343" w:name="_Toc81224245"/>
      <w:bookmarkStart w:id="344" w:name="_Toc120525123"/>
      <w:bookmarkStart w:id="345" w:name="_Toc62129943"/>
      <w:r>
        <w:t>Participants in jobactive</w:t>
      </w:r>
      <w:bookmarkEnd w:id="340"/>
      <w:bookmarkEnd w:id="341"/>
      <w:bookmarkEnd w:id="342"/>
      <w:bookmarkEnd w:id="343"/>
      <w:bookmarkEnd w:id="344"/>
      <w:r>
        <w:t xml:space="preserve"> </w:t>
      </w:r>
      <w:bookmarkEnd w:id="345"/>
    </w:p>
    <w:p w14:paraId="66C0F2DD" w14:textId="77777777" w:rsidR="00C42587" w:rsidRDefault="00C42587" w:rsidP="00C42587">
      <w:r>
        <w:t>This chapter describes the key characteristics of the caseload and how they have changed over time. Note that the caseload in this chapter includes suspended participants, who</w:t>
      </w:r>
      <w:r w:rsidRPr="00282942">
        <w:t xml:space="preserve"> </w:t>
      </w:r>
      <w:r w:rsidRPr="00B44A2A">
        <w:t xml:space="preserve">would be excluded in the </w:t>
      </w:r>
      <w:r w:rsidRPr="00A84AD0">
        <w:t>‘</w:t>
      </w:r>
      <w:r>
        <w:t>a</w:t>
      </w:r>
      <w:r w:rsidRPr="00B44A2A">
        <w:t xml:space="preserve">ctive </w:t>
      </w:r>
      <w:r>
        <w:t>c</w:t>
      </w:r>
      <w:r w:rsidRPr="00B44A2A">
        <w:t>aseload</w:t>
      </w:r>
      <w:r w:rsidRPr="00A84AD0">
        <w:t>’</w:t>
      </w:r>
      <w:r w:rsidRPr="00282942">
        <w:t>.</w:t>
      </w:r>
    </w:p>
    <w:p w14:paraId="1331FFCD" w14:textId="56041C23" w:rsidR="00C42587" w:rsidRDefault="00C42587" w:rsidP="00F83592">
      <w:pPr>
        <w:pStyle w:val="Heading1"/>
        <w:numPr>
          <w:ilvl w:val="1"/>
          <w:numId w:val="128"/>
        </w:numPr>
      </w:pPr>
      <w:bookmarkStart w:id="346" w:name="_Ref57743697"/>
      <w:bookmarkStart w:id="347" w:name="_Toc57913871"/>
      <w:bookmarkStart w:id="348" w:name="_Toc62129944"/>
      <w:bookmarkStart w:id="349" w:name="_Toc78365375"/>
      <w:bookmarkStart w:id="350" w:name="_Toc80691831"/>
      <w:bookmarkStart w:id="351" w:name="_Toc81224246"/>
      <w:bookmarkStart w:id="352" w:name="_Toc120525124"/>
      <w:r>
        <w:lastRenderedPageBreak/>
        <w:t>Caseload changes since the commencement of jobactive</w:t>
      </w:r>
      <w:bookmarkEnd w:id="346"/>
      <w:bookmarkEnd w:id="347"/>
      <w:bookmarkEnd w:id="348"/>
      <w:bookmarkEnd w:id="349"/>
      <w:bookmarkEnd w:id="350"/>
      <w:bookmarkEnd w:id="351"/>
      <w:bookmarkEnd w:id="352"/>
    </w:p>
    <w:p w14:paraId="002F0417" w14:textId="219346DF" w:rsidR="00C42587" w:rsidRDefault="00C42587" w:rsidP="00F83592">
      <w:pPr>
        <w:pStyle w:val="Heading3"/>
        <w:numPr>
          <w:ilvl w:val="2"/>
          <w:numId w:val="128"/>
        </w:numPr>
      </w:pPr>
      <w:bookmarkStart w:id="353" w:name="_Toc57913872"/>
      <w:bookmarkStart w:id="354" w:name="_Toc62129945"/>
      <w:bookmarkStart w:id="355" w:name="_Toc78365376"/>
      <w:bookmarkStart w:id="356" w:name="_Toc80691832"/>
      <w:bookmarkStart w:id="357" w:name="_Toc81224247"/>
      <w:bookmarkStart w:id="358" w:name="_Toc120525125"/>
      <w:r>
        <w:t>Changes in s</w:t>
      </w:r>
      <w:r w:rsidRPr="00A84AD0">
        <w:t>tream </w:t>
      </w:r>
      <w:r>
        <w:t>composition</w:t>
      </w:r>
      <w:bookmarkEnd w:id="353"/>
      <w:bookmarkEnd w:id="354"/>
      <w:bookmarkEnd w:id="355"/>
      <w:bookmarkEnd w:id="356"/>
      <w:bookmarkEnd w:id="357"/>
      <w:bookmarkEnd w:id="358"/>
    </w:p>
    <w:p w14:paraId="26BC84B4" w14:textId="27712F7B" w:rsidR="00C42587" w:rsidRDefault="00C42587" w:rsidP="00C42587">
      <w:r w:rsidRPr="000F092E">
        <w:rPr>
          <w:color w:val="287DB2" w:themeColor="accent6"/>
          <w:u w:val="single"/>
        </w:rPr>
        <w:fldChar w:fldCharType="begin"/>
      </w:r>
      <w:r w:rsidRPr="000F092E">
        <w:rPr>
          <w:color w:val="287DB2" w:themeColor="accent6"/>
          <w:u w:val="single"/>
        </w:rPr>
        <w:instrText xml:space="preserve"> REF _Ref57918043 \h </w:instrText>
      </w:r>
      <w:r w:rsidRPr="000F092E">
        <w:rPr>
          <w:color w:val="287DB2" w:themeColor="accent6"/>
          <w:u w:val="single"/>
        </w:rPr>
      </w:r>
      <w:r w:rsidRPr="000F092E">
        <w:rPr>
          <w:color w:val="287DB2" w:themeColor="accent6"/>
          <w:u w:val="single"/>
        </w:rPr>
        <w:fldChar w:fldCharType="separate"/>
      </w:r>
      <w:r w:rsidR="009A5B58">
        <w:t>Figure </w:t>
      </w:r>
      <w:r w:rsidR="009A5B58">
        <w:rPr>
          <w:noProof/>
        </w:rPr>
        <w:t>3.1</w:t>
      </w:r>
      <w:r w:rsidR="009A5B58">
        <w:t>.</w:t>
      </w:r>
      <w:r w:rsidR="009A5B58">
        <w:rPr>
          <w:noProof/>
        </w:rPr>
        <w:t>1</w:t>
      </w:r>
      <w:r w:rsidRPr="000F092E">
        <w:rPr>
          <w:color w:val="287DB2" w:themeColor="accent6"/>
          <w:u w:val="single"/>
        </w:rPr>
        <w:fldChar w:fldCharType="end"/>
      </w:r>
      <w:r>
        <w:t xml:space="preserve"> shows a gradual fall in the size of the caseload from the commencement of jobactive to 31 December 2018 (by 5.4 percentage points). In absolute terms, there were falls in the Stream A caseload (by 11.3 percentage points) and, to a lesser extent, the Stream C caseload (by 3.0 percentage points). Stream B grew to a larger proportion of the caseload by September 2017 and this trend remained to the end of December 2018. The overall growth in the Stream B caseload was 13.0 percentage points from the start of the jobactive contract to the end of December 2018. This shift in stream proportions may in part be due to the </w:t>
      </w:r>
      <w:bookmarkStart w:id="359" w:name="_Hlk62047988"/>
      <w:r>
        <w:t>build-up in the caseload of people who are more difficult to place as the more job ready participants leave the caseload</w:t>
      </w:r>
      <w:bookmarkEnd w:id="359"/>
      <w:r>
        <w:t xml:space="preserve">. As can be seen in </w:t>
      </w:r>
      <w:r w:rsidRPr="000F092E">
        <w:rPr>
          <w:color w:val="287DB2" w:themeColor="accent6"/>
          <w:u w:val="single"/>
        </w:rPr>
        <w:fldChar w:fldCharType="begin"/>
      </w:r>
      <w:r w:rsidRPr="000F092E">
        <w:rPr>
          <w:color w:val="287DB2" w:themeColor="accent6"/>
          <w:u w:val="single"/>
        </w:rPr>
        <w:instrText xml:space="preserve"> REF _Ref69651855 \h </w:instrText>
      </w:r>
      <w:r w:rsidRPr="000F092E">
        <w:rPr>
          <w:color w:val="287DB2" w:themeColor="accent6"/>
          <w:u w:val="single"/>
        </w:rPr>
      </w:r>
      <w:r w:rsidRPr="000F092E">
        <w:rPr>
          <w:color w:val="287DB2" w:themeColor="accent6"/>
          <w:u w:val="single"/>
        </w:rPr>
        <w:fldChar w:fldCharType="separate"/>
      </w:r>
      <w:r w:rsidR="009A5B58">
        <w:t>Figure </w:t>
      </w:r>
      <w:r w:rsidR="009A5B58">
        <w:rPr>
          <w:noProof/>
        </w:rPr>
        <w:t>3.1</w:t>
      </w:r>
      <w:r w:rsidR="009A5B58">
        <w:t>.</w:t>
      </w:r>
      <w:r w:rsidR="009A5B58">
        <w:rPr>
          <w:noProof/>
        </w:rPr>
        <w:t>1</w:t>
      </w:r>
      <w:r w:rsidRPr="000F092E">
        <w:rPr>
          <w:color w:val="287DB2" w:themeColor="accent6"/>
          <w:u w:val="single"/>
        </w:rPr>
        <w:fldChar w:fldCharType="end"/>
      </w:r>
      <w:r>
        <w:t>, there is a seasonal pattern to the size of the caseload, whereby spikes occur around January each year. This largely reflects the entry of school leavers into employment services prior to their achieving employment or entering further study.</w:t>
      </w:r>
    </w:p>
    <w:p w14:paraId="293BB686" w14:textId="3C7D4872" w:rsidR="00C42587" w:rsidRDefault="00C42587" w:rsidP="00C42587">
      <w:pPr>
        <w:pStyle w:val="Caption"/>
        <w:keepNext/>
        <w:keepLines/>
        <w:spacing w:before="0" w:after="0"/>
      </w:pPr>
      <w:bookmarkStart w:id="360" w:name="_Ref69651855"/>
      <w:bookmarkStart w:id="361" w:name="_Ref57918043"/>
      <w:bookmarkStart w:id="362" w:name="_Toc68190293"/>
      <w:bookmarkStart w:id="363" w:name="_Toc69733247"/>
      <w:bookmarkStart w:id="364" w:name="_Toc72436667"/>
      <w:bookmarkStart w:id="365" w:name="_Toc78807296"/>
      <w:bookmarkStart w:id="366" w:name="_Toc78807442"/>
      <w:bookmarkStart w:id="367" w:name="_Toc80262355"/>
      <w:bookmarkStart w:id="368" w:name="_Toc80266301"/>
      <w:bookmarkStart w:id="369" w:name="_Toc80691706"/>
      <w:bookmarkStart w:id="370" w:name="_Toc111282188"/>
      <w:bookmarkStart w:id="371" w:name="_Toc120525320"/>
      <w:r>
        <w:t>Figure </w:t>
      </w:r>
      <w:fldSimple w:instr=" STYLEREF 1 \s ">
        <w:r w:rsidR="009A5B58">
          <w:rPr>
            <w:noProof/>
          </w:rPr>
          <w:t>3.1</w:t>
        </w:r>
      </w:fldSimple>
      <w:r>
        <w:t>.</w:t>
      </w:r>
      <w:fldSimple w:instr=" SEQ Figure \* ARABIC \s 1 ">
        <w:r w:rsidR="009A5B58">
          <w:rPr>
            <w:noProof/>
          </w:rPr>
          <w:t>1</w:t>
        </w:r>
      </w:fldSimple>
      <w:bookmarkEnd w:id="360"/>
      <w:bookmarkEnd w:id="361"/>
      <w:r>
        <w:t>: Caseload by stream, 1 July 2015 to 31 December 2018</w:t>
      </w:r>
      <w:bookmarkEnd w:id="362"/>
      <w:bookmarkEnd w:id="363"/>
      <w:bookmarkEnd w:id="364"/>
      <w:bookmarkEnd w:id="365"/>
      <w:bookmarkEnd w:id="366"/>
      <w:bookmarkEnd w:id="367"/>
      <w:bookmarkEnd w:id="368"/>
      <w:bookmarkEnd w:id="369"/>
      <w:bookmarkEnd w:id="370"/>
      <w:bookmarkEnd w:id="371"/>
    </w:p>
    <w:p w14:paraId="72D5FF54" w14:textId="77777777" w:rsidR="00C42587" w:rsidRDefault="00C42587" w:rsidP="00C42587">
      <w:pPr>
        <w:keepNext/>
        <w:keepLines/>
        <w:spacing w:after="0"/>
      </w:pPr>
      <w:r w:rsidRPr="004A167F">
        <w:rPr>
          <w:noProof/>
          <w:lang w:eastAsia="en-AU"/>
        </w:rPr>
        <w:drawing>
          <wp:inline distT="0" distB="0" distL="0" distR="0" wp14:anchorId="2F484FE9" wp14:editId="042E6E7F">
            <wp:extent cx="5637530" cy="2951178"/>
            <wp:effectExtent l="0" t="0" r="1270" b="1905"/>
            <wp:docPr id="448" name="Picture 448" descr="Graph showing gradual reduction in caseload from the commencement of jobactive in July 2015 to 31 December 2018 (by 5.4 percentage points). Details  for each stream are provided in the previous para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37530" cy="2951178"/>
                    </a:xfrm>
                    <a:prstGeom prst="rect">
                      <a:avLst/>
                    </a:prstGeom>
                    <a:noFill/>
                    <a:ln>
                      <a:noFill/>
                    </a:ln>
                  </pic:spPr>
                </pic:pic>
              </a:graphicData>
            </a:graphic>
          </wp:inline>
        </w:drawing>
      </w:r>
    </w:p>
    <w:p w14:paraId="16B132C1" w14:textId="77777777" w:rsidR="00C42587" w:rsidRDefault="00C42587" w:rsidP="00C42587">
      <w:pPr>
        <w:pStyle w:val="Source"/>
        <w:keepNext/>
        <w:keepLines/>
        <w:spacing w:before="0" w:after="0"/>
      </w:pPr>
      <w:r w:rsidRPr="004341B1">
        <w:rPr>
          <w:b/>
          <w:bCs/>
        </w:rPr>
        <w:t>Source:</w:t>
      </w:r>
      <w:r>
        <w:t xml:space="preserve"> Departmental administrative data.</w:t>
      </w:r>
    </w:p>
    <w:p w14:paraId="26F4C5B2" w14:textId="77777777" w:rsidR="00C42587" w:rsidRPr="004341B1" w:rsidRDefault="00C42587" w:rsidP="00C42587">
      <w:pPr>
        <w:pStyle w:val="Source"/>
        <w:keepNext/>
        <w:keepLines/>
        <w:spacing w:before="0" w:after="0"/>
        <w:rPr>
          <w:b/>
          <w:bCs/>
        </w:rPr>
      </w:pPr>
      <w:r w:rsidRPr="004341B1">
        <w:rPr>
          <w:b/>
          <w:bCs/>
        </w:rPr>
        <w:t xml:space="preserve">Notes: </w:t>
      </w:r>
    </w:p>
    <w:p w14:paraId="1750FE41" w14:textId="77777777" w:rsidR="00C42587" w:rsidRDefault="00C42587" w:rsidP="005D5D89">
      <w:pPr>
        <w:pStyle w:val="Source"/>
        <w:keepNext/>
        <w:keepLines/>
        <w:numPr>
          <w:ilvl w:val="0"/>
          <w:numId w:val="11"/>
        </w:numPr>
        <w:spacing w:before="0" w:after="0" w:line="259" w:lineRule="auto"/>
      </w:pPr>
      <w:r>
        <w:t>Stream not determined (e.g. pending assessment) not shown. This was between 1,400 and 5,000 for the period shown in the graph.</w:t>
      </w:r>
    </w:p>
    <w:p w14:paraId="1936CD1F" w14:textId="77777777" w:rsidR="00C42587" w:rsidRDefault="00C42587" w:rsidP="005D5D89">
      <w:pPr>
        <w:pStyle w:val="Source"/>
        <w:keepNext/>
        <w:keepLines/>
        <w:numPr>
          <w:ilvl w:val="0"/>
          <w:numId w:val="11"/>
        </w:numPr>
        <w:spacing w:before="0" w:after="0" w:line="259" w:lineRule="auto"/>
      </w:pPr>
      <w:r>
        <w:t>Caseload includes commenced, pending and suspended. It does not include those whose eligibility is yet to be determined.</w:t>
      </w:r>
    </w:p>
    <w:p w14:paraId="6667D901" w14:textId="1A28B176" w:rsidR="00C42587" w:rsidRDefault="00C42587" w:rsidP="00F83592">
      <w:pPr>
        <w:pStyle w:val="Heading3"/>
        <w:numPr>
          <w:ilvl w:val="2"/>
          <w:numId w:val="128"/>
        </w:numPr>
      </w:pPr>
      <w:bookmarkStart w:id="372" w:name="_Toc57913873"/>
      <w:bookmarkStart w:id="373" w:name="_Toc62129946"/>
      <w:bookmarkStart w:id="374" w:name="_Toc78365377"/>
      <w:bookmarkStart w:id="375" w:name="_Toc80691833"/>
      <w:bookmarkStart w:id="376" w:name="_Toc81224248"/>
      <w:bookmarkStart w:id="377" w:name="_Toc120525126"/>
      <w:r>
        <w:t>Changes in length of unemployment over time</w:t>
      </w:r>
      <w:bookmarkEnd w:id="372"/>
      <w:bookmarkEnd w:id="373"/>
      <w:bookmarkEnd w:id="374"/>
      <w:bookmarkEnd w:id="375"/>
      <w:bookmarkEnd w:id="376"/>
      <w:bookmarkEnd w:id="377"/>
    </w:p>
    <w:p w14:paraId="38FCE4CA" w14:textId="10CE01E7" w:rsidR="00C42587" w:rsidRDefault="00C42587" w:rsidP="00C42587">
      <w:r w:rsidRPr="00282942">
        <w:t>Longer-term</w:t>
      </w:r>
      <w:r>
        <w:t xml:space="preserve"> unemployed participants are less likely to be able to enter the labour market, due to deskilling and a lack of recent work experience. The proportion of longer-term unemployed therefore tends to increase when macro-economic conditions are stable, as fewer people are losing their jobs or are reliant on income support (and therefore the proportion of short-term unemployed </w:t>
      </w:r>
      <w:r>
        <w:lastRenderedPageBreak/>
        <w:t>(</w:t>
      </w:r>
      <w:r w:rsidRPr="00282942">
        <w:t>STU</w:t>
      </w:r>
      <w:r>
        <w:t xml:space="preserve">) decreases). </w:t>
      </w:r>
      <w:r w:rsidRPr="000F092E">
        <w:rPr>
          <w:color w:val="287DB2" w:themeColor="accent6"/>
          <w:u w:val="single"/>
        </w:rPr>
        <w:fldChar w:fldCharType="begin"/>
      </w:r>
      <w:r w:rsidRPr="000F092E">
        <w:rPr>
          <w:color w:val="287DB2" w:themeColor="accent6"/>
          <w:u w:val="single"/>
        </w:rPr>
        <w:instrText xml:space="preserve"> REF _Ref57743539 \h </w:instrText>
      </w:r>
      <w:r w:rsidRPr="000F092E">
        <w:rPr>
          <w:color w:val="287DB2" w:themeColor="accent6"/>
          <w:u w:val="single"/>
        </w:rPr>
      </w:r>
      <w:r w:rsidRPr="000F092E">
        <w:rPr>
          <w:color w:val="287DB2" w:themeColor="accent6"/>
          <w:u w:val="single"/>
        </w:rPr>
        <w:fldChar w:fldCharType="separate"/>
      </w:r>
      <w:r w:rsidR="009A5B58" w:rsidRPr="00A84AD0">
        <w:t>Figure </w:t>
      </w:r>
      <w:r w:rsidR="009A5B58">
        <w:rPr>
          <w:noProof/>
        </w:rPr>
        <w:t>3.1</w:t>
      </w:r>
      <w:r w:rsidR="009A5B58">
        <w:t>.</w:t>
      </w:r>
      <w:r w:rsidR="009A5B58">
        <w:rPr>
          <w:noProof/>
        </w:rPr>
        <w:t>2</w:t>
      </w:r>
      <w:r w:rsidRPr="000F092E">
        <w:rPr>
          <w:color w:val="287DB2" w:themeColor="accent6"/>
          <w:u w:val="single"/>
        </w:rPr>
        <w:fldChar w:fldCharType="end"/>
      </w:r>
      <w:r>
        <w:t xml:space="preserve"> charts changes in the proportion of the caseload represented by each category of unemployment duration. Extremely long-term unemployed (</w:t>
      </w:r>
      <w:r w:rsidRPr="00282942">
        <w:t>ELTU</w:t>
      </w:r>
      <w:r>
        <w:t xml:space="preserve">) increased steadily over the jobactive contract period from around 14% of the caseload at the start of jobactive to around 20% in December 2018. </w:t>
      </w:r>
    </w:p>
    <w:p w14:paraId="58E1E2A9" w14:textId="00B0AFE2" w:rsidR="00C42587" w:rsidRDefault="00C42587" w:rsidP="00164A55">
      <w:pPr>
        <w:pStyle w:val="Caption"/>
        <w:keepNext/>
        <w:keepLines/>
        <w:spacing w:before="0" w:after="0"/>
      </w:pPr>
      <w:bookmarkStart w:id="378" w:name="_Ref57743539"/>
      <w:bookmarkStart w:id="379" w:name="_Toc68190294"/>
      <w:bookmarkStart w:id="380" w:name="_Toc69733248"/>
      <w:bookmarkStart w:id="381" w:name="_Toc72436668"/>
      <w:bookmarkStart w:id="382" w:name="_Toc78807297"/>
      <w:bookmarkStart w:id="383" w:name="_Toc78807443"/>
      <w:bookmarkStart w:id="384" w:name="_Toc80262356"/>
      <w:bookmarkStart w:id="385" w:name="_Toc80266302"/>
      <w:bookmarkStart w:id="386" w:name="_Toc80691707"/>
      <w:bookmarkStart w:id="387" w:name="_Toc111282189"/>
      <w:bookmarkStart w:id="388" w:name="_Toc120525321"/>
      <w:r w:rsidRPr="00A84AD0">
        <w:t>Figure </w:t>
      </w:r>
      <w:fldSimple w:instr=" STYLEREF 1 \s ">
        <w:r w:rsidR="009A5B58">
          <w:rPr>
            <w:noProof/>
          </w:rPr>
          <w:t>3.1</w:t>
        </w:r>
      </w:fldSimple>
      <w:r>
        <w:t>.</w:t>
      </w:r>
      <w:fldSimple w:instr=" SEQ Figure \* ARABIC \s 1 ">
        <w:r w:rsidR="009A5B58">
          <w:rPr>
            <w:noProof/>
          </w:rPr>
          <w:t>2</w:t>
        </w:r>
      </w:fldSimple>
      <w:bookmarkEnd w:id="378"/>
      <w:r>
        <w:t>: Caseload by duration of unemployment (1 July 2015 to 31 December 2018)</w:t>
      </w:r>
      <w:bookmarkEnd w:id="379"/>
      <w:bookmarkEnd w:id="380"/>
      <w:bookmarkEnd w:id="381"/>
      <w:bookmarkEnd w:id="382"/>
      <w:bookmarkEnd w:id="383"/>
      <w:bookmarkEnd w:id="384"/>
      <w:bookmarkEnd w:id="385"/>
      <w:bookmarkEnd w:id="386"/>
      <w:bookmarkEnd w:id="387"/>
      <w:bookmarkEnd w:id="388"/>
    </w:p>
    <w:p w14:paraId="6CC15FF5" w14:textId="77777777" w:rsidR="00C42587" w:rsidRDefault="00C42587" w:rsidP="00164A55">
      <w:pPr>
        <w:keepNext/>
        <w:keepLines/>
        <w:spacing w:after="0"/>
      </w:pPr>
      <w:r w:rsidRPr="004A167F">
        <w:rPr>
          <w:noProof/>
          <w:lang w:eastAsia="en-AU"/>
        </w:rPr>
        <w:drawing>
          <wp:inline distT="0" distB="0" distL="0" distR="0" wp14:anchorId="0451B13E" wp14:editId="4D09465A">
            <wp:extent cx="5813450" cy="2812415"/>
            <wp:effectExtent l="0" t="0" r="0" b="6985"/>
            <wp:docPr id="449" name="Picture 449" descr="Depicts the trends described in the preceding para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816478" cy="2813880"/>
                    </a:xfrm>
                    <a:prstGeom prst="rect">
                      <a:avLst/>
                    </a:prstGeom>
                    <a:noFill/>
                    <a:ln>
                      <a:noFill/>
                    </a:ln>
                  </pic:spPr>
                </pic:pic>
              </a:graphicData>
            </a:graphic>
          </wp:inline>
        </w:drawing>
      </w:r>
    </w:p>
    <w:p w14:paraId="518B2FCA" w14:textId="77777777" w:rsidR="00C42587" w:rsidRDefault="00C42587" w:rsidP="00164A55">
      <w:pPr>
        <w:pStyle w:val="Source"/>
        <w:keepNext/>
        <w:keepLines/>
        <w:spacing w:before="0" w:after="0"/>
      </w:pPr>
      <w:r w:rsidRPr="0072117D">
        <w:rPr>
          <w:b/>
          <w:bCs/>
        </w:rPr>
        <w:t>Source:</w:t>
      </w:r>
      <w:r w:rsidRPr="00282942">
        <w:t xml:space="preserve"> D</w:t>
      </w:r>
      <w:r w:rsidRPr="004A167F">
        <w:t>epartmental administrative data</w:t>
      </w:r>
      <w:r>
        <w:t>.</w:t>
      </w:r>
      <w:bookmarkStart w:id="389" w:name="_Toc57913874"/>
      <w:bookmarkStart w:id="390" w:name="_Toc62129947"/>
      <w:bookmarkStart w:id="391" w:name="_Toc78365378"/>
    </w:p>
    <w:p w14:paraId="3C6DE2AF" w14:textId="2D0930E6" w:rsidR="00C42587" w:rsidRPr="00C224F4" w:rsidRDefault="00C42587" w:rsidP="00F83592">
      <w:pPr>
        <w:pStyle w:val="Heading3"/>
        <w:numPr>
          <w:ilvl w:val="2"/>
          <w:numId w:val="128"/>
        </w:numPr>
      </w:pPr>
      <w:bookmarkStart w:id="392" w:name="_Toc80691834"/>
      <w:bookmarkStart w:id="393" w:name="_Toc81224249"/>
      <w:bookmarkStart w:id="394" w:name="_Toc120525127"/>
      <w:r w:rsidRPr="00C224F4">
        <w:t>Changes by gender</w:t>
      </w:r>
      <w:bookmarkEnd w:id="389"/>
      <w:bookmarkEnd w:id="390"/>
      <w:bookmarkEnd w:id="391"/>
      <w:bookmarkEnd w:id="392"/>
      <w:bookmarkEnd w:id="393"/>
      <w:bookmarkEnd w:id="394"/>
    </w:p>
    <w:p w14:paraId="5E9E3A73" w14:textId="7003B894" w:rsidR="00C42587" w:rsidRPr="004A167F" w:rsidRDefault="00C42587" w:rsidP="00C42587">
      <w:pPr>
        <w:widowControl w:val="0"/>
      </w:pPr>
      <w:r w:rsidRPr="004A167F">
        <w:t>Since the commencement of jobactive the proportion of females on the caseload has steadily increased (from 47.5</w:t>
      </w:r>
      <w:r>
        <w:t>%</w:t>
      </w:r>
      <w:r w:rsidRPr="004A167F">
        <w:t xml:space="preserve"> to 51.3</w:t>
      </w:r>
      <w:r>
        <w:t>%</w:t>
      </w:r>
      <w:r w:rsidRPr="004A167F">
        <w:t xml:space="preserve"> in December 2018), so that as at December 2018 females represented more than half the caseload (</w:t>
      </w:r>
      <w:r w:rsidRPr="000F092E">
        <w:rPr>
          <w:color w:val="287DB2" w:themeColor="accent6"/>
          <w:u w:val="single"/>
        </w:rPr>
        <w:fldChar w:fldCharType="begin"/>
      </w:r>
      <w:r w:rsidRPr="000F092E">
        <w:rPr>
          <w:color w:val="287DB2" w:themeColor="accent6"/>
          <w:u w:val="single"/>
        </w:rPr>
        <w:instrText xml:space="preserve"> REF _Ref57743548 \h </w:instrText>
      </w:r>
      <w:r w:rsidRPr="000F092E">
        <w:rPr>
          <w:color w:val="287DB2" w:themeColor="accent6"/>
          <w:u w:val="single"/>
        </w:rPr>
      </w:r>
      <w:r w:rsidRPr="000F092E">
        <w:rPr>
          <w:color w:val="287DB2" w:themeColor="accent6"/>
          <w:u w:val="single"/>
        </w:rPr>
        <w:fldChar w:fldCharType="separate"/>
      </w:r>
      <w:r w:rsidR="009A5B58" w:rsidRPr="00A84AD0">
        <w:t>Figure </w:t>
      </w:r>
      <w:r w:rsidR="009A5B58">
        <w:rPr>
          <w:noProof/>
        </w:rPr>
        <w:t>3.1</w:t>
      </w:r>
      <w:r w:rsidR="009A5B58">
        <w:t>.</w:t>
      </w:r>
      <w:r w:rsidR="009A5B58">
        <w:rPr>
          <w:noProof/>
        </w:rPr>
        <w:t>3</w:t>
      </w:r>
      <w:r w:rsidRPr="000F092E">
        <w:rPr>
          <w:color w:val="287DB2" w:themeColor="accent6"/>
          <w:u w:val="single"/>
        </w:rPr>
        <w:fldChar w:fldCharType="end"/>
      </w:r>
      <w:r w:rsidRPr="004A167F">
        <w:t>).</w:t>
      </w:r>
      <w:r>
        <w:t xml:space="preserve"> </w:t>
      </w:r>
      <w:bookmarkStart w:id="395" w:name="_Hlk62048080"/>
      <w:r>
        <w:t>To some extent this reflects the increased workforce participation of women and the decreased participation of men over the period. It is also the case that, as the size of the caseload decreases, men – who are more likely to be looking for full-time work – will leave the caseload at a higher rate than women, who are more likely to be in part-time work.</w:t>
      </w:r>
    </w:p>
    <w:p w14:paraId="773536AD" w14:textId="72D95963" w:rsidR="00C42587" w:rsidRPr="004A167F" w:rsidRDefault="00C42587" w:rsidP="00164A55">
      <w:pPr>
        <w:pStyle w:val="Caption"/>
        <w:keepNext/>
        <w:keepLines/>
        <w:spacing w:before="0" w:after="0"/>
        <w:rPr>
          <w:lang w:eastAsia="en-AU"/>
        </w:rPr>
      </w:pPr>
      <w:bookmarkStart w:id="396" w:name="_Ref57743548"/>
      <w:bookmarkStart w:id="397" w:name="_Toc68190295"/>
      <w:bookmarkStart w:id="398" w:name="_Toc69733249"/>
      <w:bookmarkStart w:id="399" w:name="_Toc72436669"/>
      <w:bookmarkStart w:id="400" w:name="_Toc78807298"/>
      <w:bookmarkStart w:id="401" w:name="_Toc78807444"/>
      <w:bookmarkStart w:id="402" w:name="_Toc80262357"/>
      <w:bookmarkStart w:id="403" w:name="_Toc80266303"/>
      <w:bookmarkStart w:id="404" w:name="_Toc80691708"/>
      <w:bookmarkStart w:id="405" w:name="_Toc111282190"/>
      <w:bookmarkStart w:id="406" w:name="_Toc120525322"/>
      <w:bookmarkEnd w:id="395"/>
      <w:r w:rsidRPr="00A84AD0">
        <w:lastRenderedPageBreak/>
        <w:t>Figure </w:t>
      </w:r>
      <w:fldSimple w:instr=" STYLEREF 1 \s ">
        <w:r w:rsidR="009A5B58">
          <w:rPr>
            <w:noProof/>
          </w:rPr>
          <w:t>3.1</w:t>
        </w:r>
      </w:fldSimple>
      <w:r>
        <w:t>.</w:t>
      </w:r>
      <w:fldSimple w:instr=" SEQ Figure \* ARABIC \s 1 ">
        <w:r w:rsidR="009A5B58">
          <w:rPr>
            <w:noProof/>
          </w:rPr>
          <w:t>3</w:t>
        </w:r>
      </w:fldSimple>
      <w:bookmarkEnd w:id="396"/>
      <w:r>
        <w:t>:</w:t>
      </w:r>
      <w:r>
        <w:rPr>
          <w:lang w:eastAsia="en-AU"/>
        </w:rPr>
        <w:t> C</w:t>
      </w:r>
      <w:r w:rsidRPr="004A167F">
        <w:rPr>
          <w:lang w:eastAsia="en-AU"/>
        </w:rPr>
        <w:t>aseload by gender</w:t>
      </w:r>
      <w:r>
        <w:rPr>
          <w:lang w:eastAsia="en-AU"/>
        </w:rPr>
        <w:t>,</w:t>
      </w:r>
      <w:r w:rsidRPr="004A167F">
        <w:rPr>
          <w:lang w:eastAsia="en-AU"/>
        </w:rPr>
        <w:t xml:space="preserve"> July 2015 </w:t>
      </w:r>
      <w:r>
        <w:rPr>
          <w:lang w:eastAsia="en-AU"/>
        </w:rPr>
        <w:t>to</w:t>
      </w:r>
      <w:r w:rsidRPr="004A167F">
        <w:rPr>
          <w:lang w:eastAsia="en-AU"/>
        </w:rPr>
        <w:t xml:space="preserve"> December 2018</w:t>
      </w:r>
      <w:bookmarkEnd w:id="397"/>
      <w:bookmarkEnd w:id="398"/>
      <w:bookmarkEnd w:id="399"/>
      <w:bookmarkEnd w:id="400"/>
      <w:bookmarkEnd w:id="401"/>
      <w:bookmarkEnd w:id="402"/>
      <w:bookmarkEnd w:id="403"/>
      <w:bookmarkEnd w:id="404"/>
      <w:bookmarkEnd w:id="405"/>
      <w:bookmarkEnd w:id="406"/>
    </w:p>
    <w:p w14:paraId="4F7F7013" w14:textId="77777777" w:rsidR="00C42587" w:rsidRDefault="00C42587" w:rsidP="00164A55">
      <w:pPr>
        <w:keepNext/>
        <w:keepLines/>
        <w:spacing w:after="0"/>
      </w:pPr>
      <w:r w:rsidRPr="004A167F">
        <w:rPr>
          <w:noProof/>
          <w:lang w:eastAsia="en-AU"/>
        </w:rPr>
        <w:drawing>
          <wp:inline distT="0" distB="0" distL="0" distR="0" wp14:anchorId="77DCD8B0" wp14:editId="6E71CAA6">
            <wp:extent cx="5038725" cy="2876550"/>
            <wp:effectExtent l="0" t="0" r="9525" b="0"/>
            <wp:docPr id="450" name="Picture 450" descr="Depicts the trends described in the preceding paragraph.&#10;At approximately September 2017 the proportion of female participants began to exceed the proportion of male particip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038725" cy="2876550"/>
                    </a:xfrm>
                    <a:prstGeom prst="rect">
                      <a:avLst/>
                    </a:prstGeom>
                    <a:noFill/>
                    <a:ln>
                      <a:noFill/>
                    </a:ln>
                  </pic:spPr>
                </pic:pic>
              </a:graphicData>
            </a:graphic>
          </wp:inline>
        </w:drawing>
      </w:r>
    </w:p>
    <w:p w14:paraId="66FB7206" w14:textId="77777777" w:rsidR="00C42587" w:rsidRDefault="00C42587" w:rsidP="00164A55">
      <w:pPr>
        <w:pStyle w:val="Source"/>
        <w:keepNext/>
        <w:keepLines/>
        <w:spacing w:before="0" w:after="0"/>
      </w:pPr>
      <w:r w:rsidRPr="0072117D">
        <w:rPr>
          <w:b/>
          <w:bCs/>
        </w:rPr>
        <w:t>Source:</w:t>
      </w:r>
      <w:r>
        <w:t xml:space="preserve"> Departmental administrative data.</w:t>
      </w:r>
    </w:p>
    <w:p w14:paraId="57524A50" w14:textId="0C7E9358" w:rsidR="00C42587" w:rsidRDefault="00C42587" w:rsidP="00F83592">
      <w:pPr>
        <w:pStyle w:val="Heading3"/>
        <w:numPr>
          <w:ilvl w:val="2"/>
          <w:numId w:val="128"/>
        </w:numPr>
      </w:pPr>
      <w:bookmarkStart w:id="407" w:name="_Toc57913875"/>
      <w:bookmarkStart w:id="408" w:name="_Toc62129948"/>
      <w:bookmarkStart w:id="409" w:name="_Toc78365379"/>
      <w:bookmarkStart w:id="410" w:name="_Toc80691835"/>
      <w:bookmarkStart w:id="411" w:name="_Toc81224250"/>
      <w:bookmarkStart w:id="412" w:name="_Toc120525128"/>
      <w:r>
        <w:t>Changes by age group</w:t>
      </w:r>
      <w:bookmarkEnd w:id="407"/>
      <w:bookmarkEnd w:id="408"/>
      <w:bookmarkEnd w:id="409"/>
      <w:bookmarkEnd w:id="410"/>
      <w:bookmarkEnd w:id="411"/>
      <w:bookmarkEnd w:id="412"/>
    </w:p>
    <w:p w14:paraId="0AF9BBC1" w14:textId="3B4E1BD9" w:rsidR="00C42587" w:rsidRDefault="00C42587" w:rsidP="00C42587">
      <w:pPr>
        <w:keepNext/>
      </w:pPr>
      <w:r>
        <w:t xml:space="preserve">As shown in </w:t>
      </w:r>
      <w:r w:rsidRPr="000F092E">
        <w:rPr>
          <w:color w:val="287DB2" w:themeColor="accent6"/>
          <w:u w:val="single"/>
        </w:rPr>
        <w:fldChar w:fldCharType="begin"/>
      </w:r>
      <w:r w:rsidRPr="000F092E">
        <w:rPr>
          <w:color w:val="287DB2" w:themeColor="accent6"/>
          <w:u w:val="single"/>
        </w:rPr>
        <w:instrText xml:space="preserve"> REF _Ref57918237 \h </w:instrText>
      </w:r>
      <w:r w:rsidRPr="000F092E">
        <w:rPr>
          <w:color w:val="287DB2" w:themeColor="accent6"/>
          <w:u w:val="single"/>
        </w:rPr>
      </w:r>
      <w:r w:rsidRPr="000F092E">
        <w:rPr>
          <w:color w:val="287DB2" w:themeColor="accent6"/>
          <w:u w:val="single"/>
        </w:rPr>
        <w:fldChar w:fldCharType="separate"/>
      </w:r>
      <w:r w:rsidR="009A5B58" w:rsidRPr="00A84AD0">
        <w:t>Figure </w:t>
      </w:r>
      <w:r w:rsidR="009A5B58">
        <w:rPr>
          <w:noProof/>
        </w:rPr>
        <w:t>3.1</w:t>
      </w:r>
      <w:r w:rsidR="009A5B58">
        <w:t>.</w:t>
      </w:r>
      <w:r w:rsidR="009A5B58">
        <w:rPr>
          <w:noProof/>
        </w:rPr>
        <w:t>4</w:t>
      </w:r>
      <w:r w:rsidRPr="000F092E">
        <w:rPr>
          <w:color w:val="287DB2" w:themeColor="accent6"/>
          <w:u w:val="single"/>
        </w:rPr>
        <w:fldChar w:fldCharType="end"/>
      </w:r>
      <w:r>
        <w:t xml:space="preserve">, while the bulk of the jobactive caseload was in the </w:t>
      </w:r>
      <w:r w:rsidRPr="00282942">
        <w:t>30</w:t>
      </w:r>
      <w:r>
        <w:t xml:space="preserve"> to </w:t>
      </w:r>
      <w:r w:rsidRPr="00B44A2A">
        <w:t>49</w:t>
      </w:r>
      <w:r w:rsidRPr="00A84AD0">
        <w:t> year</w:t>
      </w:r>
      <w:r w:rsidRPr="00282942">
        <w:t xml:space="preserve"> old group</w:t>
      </w:r>
      <w:r>
        <w:t>, the size of this group as a proportion of the caseload did not change substantially. There was a decrease in the relative size of the youngest group (under 22 years of age); this aligns with the rollout of Transition to Work (February to May 2016), which would have resulted in fewer young people in jobactive.</w:t>
      </w:r>
      <w:r>
        <w:rPr>
          <w:rStyle w:val="FootnoteReference"/>
        </w:rPr>
        <w:footnoteReference w:id="28"/>
      </w:r>
      <w:r>
        <w:t xml:space="preserve"> An increase in the relative size of the oldest cohort (55 years and over) likely reflects a combination of factors including:</w:t>
      </w:r>
    </w:p>
    <w:p w14:paraId="29A482AD" w14:textId="77777777" w:rsidR="00C42587" w:rsidRDefault="00C42587" w:rsidP="00C42587">
      <w:pPr>
        <w:pStyle w:val="ListBullet"/>
        <w:spacing w:before="120" w:after="0" w:line="300" w:lineRule="exact"/>
        <w:ind w:left="714"/>
      </w:pPr>
      <w:r>
        <w:t>changes to the age pension eligibility age</w:t>
      </w:r>
      <w:r>
        <w:rPr>
          <w:rStyle w:val="FootnoteReference"/>
        </w:rPr>
        <w:footnoteReference w:id="29"/>
      </w:r>
    </w:p>
    <w:p w14:paraId="2735FD18" w14:textId="77777777" w:rsidR="00C42587" w:rsidRDefault="00C42587" w:rsidP="00C42587">
      <w:pPr>
        <w:pStyle w:val="ListBullet"/>
        <w:spacing w:before="120" w:after="0" w:line="300" w:lineRule="exact"/>
        <w:ind w:left="714"/>
      </w:pPr>
      <w:r>
        <w:t xml:space="preserve">percentage changes as a consequence of the lower proportion of youth </w:t>
      </w:r>
    </w:p>
    <w:p w14:paraId="5D3B37D1" w14:textId="7C620D61" w:rsidR="00C42587" w:rsidRDefault="00C42587" w:rsidP="00C42587">
      <w:pPr>
        <w:pStyle w:val="ListBullet"/>
        <w:spacing w:before="120" w:after="0" w:line="300" w:lineRule="exact"/>
        <w:ind w:left="714"/>
      </w:pPr>
      <w:r>
        <w:t>the ageing of the population in general (</w:t>
      </w:r>
      <w:r w:rsidRPr="000F092E">
        <w:rPr>
          <w:color w:val="287DB2" w:themeColor="accent6"/>
          <w:u w:val="single"/>
        </w:rPr>
        <w:fldChar w:fldCharType="begin"/>
      </w:r>
      <w:r w:rsidRPr="000F092E">
        <w:rPr>
          <w:color w:val="287DB2" w:themeColor="accent6"/>
          <w:u w:val="single"/>
        </w:rPr>
        <w:instrText xml:space="preserve"> REF _Ref57743596 \h  \* MERGEFORMAT </w:instrText>
      </w:r>
      <w:r w:rsidRPr="000F092E">
        <w:rPr>
          <w:color w:val="287DB2" w:themeColor="accent6"/>
          <w:u w:val="single"/>
        </w:rPr>
      </w:r>
      <w:r w:rsidRPr="000F092E">
        <w:rPr>
          <w:color w:val="287DB2" w:themeColor="accent6"/>
          <w:u w:val="single"/>
        </w:rPr>
        <w:fldChar w:fldCharType="separate"/>
      </w:r>
      <w:r w:rsidR="009A5B58" w:rsidRPr="009A5B58">
        <w:rPr>
          <w:color w:val="287DB2" w:themeColor="accent6"/>
          <w:u w:val="single"/>
        </w:rPr>
        <w:t>Figure 3.1.4</w:t>
      </w:r>
      <w:r w:rsidRPr="000F092E">
        <w:rPr>
          <w:color w:val="287DB2" w:themeColor="accent6"/>
          <w:u w:val="single"/>
        </w:rPr>
        <w:fldChar w:fldCharType="end"/>
      </w:r>
      <w:r>
        <w:t>).</w:t>
      </w:r>
    </w:p>
    <w:p w14:paraId="43D92C4F" w14:textId="63C1203F" w:rsidR="00C42587" w:rsidRDefault="00C42587" w:rsidP="00164A55">
      <w:pPr>
        <w:pStyle w:val="Caption"/>
        <w:keepNext/>
        <w:keepLines/>
        <w:spacing w:before="0" w:after="0"/>
      </w:pPr>
      <w:bookmarkStart w:id="413" w:name="_Ref57918237"/>
      <w:bookmarkStart w:id="414" w:name="_Ref57743596"/>
      <w:bookmarkStart w:id="415" w:name="_Toc68190296"/>
      <w:bookmarkStart w:id="416" w:name="_Toc69733250"/>
      <w:bookmarkStart w:id="417" w:name="_Toc72436670"/>
      <w:bookmarkStart w:id="418" w:name="_Toc78807299"/>
      <w:bookmarkStart w:id="419" w:name="_Toc78807445"/>
      <w:bookmarkStart w:id="420" w:name="_Toc80262358"/>
      <w:bookmarkStart w:id="421" w:name="_Toc80266304"/>
      <w:bookmarkStart w:id="422" w:name="_Toc80691709"/>
      <w:bookmarkStart w:id="423" w:name="_Toc111282191"/>
      <w:bookmarkStart w:id="424" w:name="_Toc120525323"/>
      <w:r w:rsidRPr="00A84AD0">
        <w:lastRenderedPageBreak/>
        <w:t>Figure </w:t>
      </w:r>
      <w:fldSimple w:instr=" STYLEREF 1 \s ">
        <w:r w:rsidR="009A5B58">
          <w:rPr>
            <w:noProof/>
          </w:rPr>
          <w:t>3.1</w:t>
        </w:r>
      </w:fldSimple>
      <w:r>
        <w:t>.</w:t>
      </w:r>
      <w:fldSimple w:instr=" SEQ Figure \* ARABIC \s 1 ">
        <w:r w:rsidR="009A5B58">
          <w:rPr>
            <w:noProof/>
          </w:rPr>
          <w:t>4</w:t>
        </w:r>
      </w:fldSimple>
      <w:bookmarkEnd w:id="413"/>
      <w:bookmarkEnd w:id="414"/>
      <w:r>
        <w:t>: Age cohorts in jobactive’s active caseload, July 2015 to December 2018</w:t>
      </w:r>
      <w:bookmarkEnd w:id="415"/>
      <w:bookmarkEnd w:id="416"/>
      <w:bookmarkEnd w:id="417"/>
      <w:bookmarkEnd w:id="418"/>
      <w:bookmarkEnd w:id="419"/>
      <w:bookmarkEnd w:id="420"/>
      <w:bookmarkEnd w:id="421"/>
      <w:bookmarkEnd w:id="422"/>
      <w:bookmarkEnd w:id="423"/>
      <w:bookmarkEnd w:id="424"/>
    </w:p>
    <w:p w14:paraId="7D85B54D" w14:textId="77777777" w:rsidR="00C42587" w:rsidRDefault="00C42587" w:rsidP="00164A55">
      <w:pPr>
        <w:keepNext/>
        <w:keepLines/>
        <w:spacing w:after="0"/>
      </w:pPr>
      <w:r w:rsidRPr="004A167F">
        <w:rPr>
          <w:noProof/>
          <w:lang w:eastAsia="en-AU"/>
        </w:rPr>
        <w:drawing>
          <wp:inline distT="0" distB="0" distL="0" distR="0" wp14:anchorId="1E78461B" wp14:editId="072640C5">
            <wp:extent cx="5615305" cy="3507474"/>
            <wp:effectExtent l="0" t="0" r="4445" b="0"/>
            <wp:docPr id="451" name="Picture 451" descr="As described in the preceding paragraph, the 30–49 year age group made up the bulk of the caseload (over 40%). The rest of the caseload was made up of &lt;22 (15–20%, rising over the period); 22–29 (under 15% to 10%); 50–54 (under 10%); 55+ (15–20%, ri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29371" cy="3516260"/>
                    </a:xfrm>
                    <a:prstGeom prst="rect">
                      <a:avLst/>
                    </a:prstGeom>
                    <a:noFill/>
                    <a:ln>
                      <a:noFill/>
                    </a:ln>
                  </pic:spPr>
                </pic:pic>
              </a:graphicData>
            </a:graphic>
          </wp:inline>
        </w:drawing>
      </w:r>
    </w:p>
    <w:p w14:paraId="0D894CAD" w14:textId="77777777" w:rsidR="00C42587" w:rsidRDefault="00C42587" w:rsidP="00164A55">
      <w:pPr>
        <w:pStyle w:val="Source"/>
        <w:keepNext/>
        <w:keepLines/>
        <w:spacing w:before="0" w:after="0"/>
      </w:pPr>
      <w:r w:rsidRPr="0072117D">
        <w:rPr>
          <w:b/>
          <w:bCs/>
        </w:rPr>
        <w:t>Source:</w:t>
      </w:r>
      <w:r>
        <w:t xml:space="preserve"> Departmental administrative data.</w:t>
      </w:r>
    </w:p>
    <w:p w14:paraId="674F4C81" w14:textId="77777777" w:rsidR="00C42587" w:rsidRDefault="00C42587" w:rsidP="00164A55">
      <w:pPr>
        <w:pStyle w:val="Source"/>
        <w:keepNext/>
        <w:keepLines/>
        <w:spacing w:before="0" w:after="0"/>
      </w:pPr>
      <w:r w:rsidRPr="0072117D">
        <w:rPr>
          <w:b/>
          <w:bCs/>
        </w:rPr>
        <w:t>Note:</w:t>
      </w:r>
      <w:r>
        <w:t xml:space="preserve"> </w:t>
      </w:r>
      <w:r w:rsidRPr="000B40A9">
        <w:t>The width of the age cohorts varies to enable identification of where changes have occurred.</w:t>
      </w:r>
    </w:p>
    <w:p w14:paraId="6836F1E3" w14:textId="0661E39A" w:rsidR="00C42587" w:rsidRDefault="00C42587" w:rsidP="00F83592">
      <w:pPr>
        <w:pStyle w:val="Heading3"/>
        <w:numPr>
          <w:ilvl w:val="2"/>
          <w:numId w:val="128"/>
        </w:numPr>
      </w:pPr>
      <w:bookmarkStart w:id="425" w:name="_Toc57913876"/>
      <w:bookmarkStart w:id="426" w:name="_Toc62129949"/>
      <w:bookmarkStart w:id="427" w:name="_Toc78365380"/>
      <w:bookmarkStart w:id="428" w:name="_Toc80691836"/>
      <w:bookmarkStart w:id="429" w:name="_Toc81224251"/>
      <w:bookmarkStart w:id="430" w:name="_Toc120525129"/>
      <w:r>
        <w:t>Other cohorts</w:t>
      </w:r>
      <w:bookmarkEnd w:id="425"/>
      <w:bookmarkEnd w:id="426"/>
      <w:bookmarkEnd w:id="427"/>
      <w:bookmarkEnd w:id="428"/>
      <w:bookmarkEnd w:id="429"/>
      <w:bookmarkEnd w:id="430"/>
    </w:p>
    <w:p w14:paraId="1EEA896D" w14:textId="77777777" w:rsidR="00C42587" w:rsidRDefault="00C42587" w:rsidP="00634FFE">
      <w:pPr>
        <w:pStyle w:val="Heading4"/>
      </w:pPr>
      <w:r w:rsidRPr="005D09D9">
        <w:t>People</w:t>
      </w:r>
      <w:r>
        <w:t xml:space="preserve"> with disability</w:t>
      </w:r>
    </w:p>
    <w:p w14:paraId="26A6ED05" w14:textId="77777777" w:rsidR="00C42587" w:rsidRDefault="00C42587" w:rsidP="00C42587">
      <w:r>
        <w:t>As a proportion of the total caseload, people with a self-disclosed disability stayed relatively stable through July 2015 to the end of December 2018. A relatively cyclical pattern for this group has shown a tendency to climb in the second half of the year (2015, 2016 and 2017), followed by a decline in January. Possibly related to the pattern in disability numbers, there was an increase in the second half of each year in the proportion assessed as having mental health barriers to their employment. However, in addition, the proportion with mental health barriers showed a steady increase through the period from 10.3% in July 2015 to 13.6% in December 2018.</w:t>
      </w:r>
    </w:p>
    <w:p w14:paraId="6CDFAB29" w14:textId="77777777" w:rsidR="00C42587" w:rsidRDefault="00C42587" w:rsidP="00634FFE">
      <w:pPr>
        <w:pStyle w:val="Heading4"/>
      </w:pPr>
      <w:r>
        <w:t>Other cohort changes</w:t>
      </w:r>
    </w:p>
    <w:p w14:paraId="5BB635A2" w14:textId="77777777" w:rsidR="00C42587" w:rsidRDefault="00C42587" w:rsidP="00C42587">
      <w:r>
        <w:t xml:space="preserve">The proportion of participants who were </w:t>
      </w:r>
      <w:r w:rsidRPr="00F15D7B">
        <w:rPr>
          <w:b/>
          <w:bCs/>
        </w:rPr>
        <w:t>Indigenous</w:t>
      </w:r>
      <w:r>
        <w:t xml:space="preserve"> steadily increased from 9.5% of the caseload in July 2015 to 11.3% in December 2018. This may be a function of participants more readily declaring Indigeneity rather than an actual increase in the numbers of Indigenous participants on the caseload.</w:t>
      </w:r>
      <w:r>
        <w:rPr>
          <w:rStyle w:val="FootnoteReference"/>
        </w:rPr>
        <w:footnoteReference w:id="30"/>
      </w:r>
    </w:p>
    <w:p w14:paraId="78347DDC" w14:textId="77777777" w:rsidR="00C42587" w:rsidRDefault="00C42587" w:rsidP="00C42587">
      <w:r>
        <w:t xml:space="preserve">The </w:t>
      </w:r>
      <w:r w:rsidRPr="00F15D7B">
        <w:rPr>
          <w:b/>
          <w:bCs/>
        </w:rPr>
        <w:t>ex-offenders</w:t>
      </w:r>
      <w:r>
        <w:t xml:space="preserve"> cohort grew steadily (from 10.8% in January 2017 to 11.9% at the end of 2018). The proportion of participants reporting that they were </w:t>
      </w:r>
      <w:r w:rsidRPr="00F15D7B">
        <w:rPr>
          <w:b/>
          <w:bCs/>
        </w:rPr>
        <w:t>CALD</w:t>
      </w:r>
      <w:r>
        <w:t xml:space="preserve"> and the proportion reporting </w:t>
      </w:r>
      <w:r>
        <w:lastRenderedPageBreak/>
        <w:t xml:space="preserve">homelessness were relatively stable though the period. CALD had a net increase from the commencement of jobactive to December 2018 (from 18.5% to 19.0%), and the homelessness cohort reduced slightly (from 10.2% to 10.0%). </w:t>
      </w:r>
    </w:p>
    <w:p w14:paraId="10CD6459" w14:textId="51327FDC" w:rsidR="00C42587" w:rsidRDefault="00C42587" w:rsidP="00C42587">
      <w:r w:rsidRPr="00F15D7B">
        <w:rPr>
          <w:b/>
          <w:bCs/>
        </w:rPr>
        <w:t xml:space="preserve">Refugees </w:t>
      </w:r>
      <w:r>
        <w:t xml:space="preserve">form a relatively small percentage of the caseload, but increased from 4.6% at the start of jobactive to 5.4% at the end of December 2018. The proportion of participants reporting </w:t>
      </w:r>
      <w:r w:rsidRPr="00F15D7B">
        <w:rPr>
          <w:b/>
          <w:bCs/>
        </w:rPr>
        <w:t>drug and alcohol barriers</w:t>
      </w:r>
      <w:r>
        <w:t xml:space="preserve"> remained relatively constant, with a slight net decrease over the time period (from 8.7% in July 2015 to 8.4% at the end of December 2018). The proportion of </w:t>
      </w:r>
      <w:r w:rsidRPr="00F15D7B">
        <w:rPr>
          <w:b/>
          <w:bCs/>
        </w:rPr>
        <w:t>under 22 year olds</w:t>
      </w:r>
      <w:r>
        <w:t xml:space="preserve"> decreased as shown in </w:t>
      </w:r>
      <w:r w:rsidRPr="000F092E">
        <w:rPr>
          <w:color w:val="287DB2" w:themeColor="accent6"/>
          <w:u w:val="single"/>
        </w:rPr>
        <w:fldChar w:fldCharType="begin"/>
      </w:r>
      <w:r w:rsidRPr="000F092E">
        <w:rPr>
          <w:color w:val="287DB2" w:themeColor="accent6"/>
          <w:u w:val="single"/>
        </w:rPr>
        <w:instrText xml:space="preserve"> REF _Ref57918237 \h </w:instrText>
      </w:r>
      <w:r w:rsidRPr="000F092E">
        <w:rPr>
          <w:color w:val="287DB2" w:themeColor="accent6"/>
          <w:u w:val="single"/>
        </w:rPr>
      </w:r>
      <w:r w:rsidRPr="000F092E">
        <w:rPr>
          <w:color w:val="287DB2" w:themeColor="accent6"/>
          <w:u w:val="single"/>
        </w:rPr>
        <w:fldChar w:fldCharType="separate"/>
      </w:r>
      <w:r w:rsidR="009A5B58" w:rsidRPr="00A84AD0">
        <w:t>Figure </w:t>
      </w:r>
      <w:r w:rsidR="009A5B58">
        <w:rPr>
          <w:noProof/>
        </w:rPr>
        <w:t>3.1</w:t>
      </w:r>
      <w:r w:rsidR="009A5B58">
        <w:t>.</w:t>
      </w:r>
      <w:r w:rsidR="009A5B58">
        <w:rPr>
          <w:noProof/>
        </w:rPr>
        <w:t>4</w:t>
      </w:r>
      <w:r w:rsidRPr="000F092E">
        <w:rPr>
          <w:color w:val="287DB2" w:themeColor="accent6"/>
          <w:u w:val="single"/>
        </w:rPr>
        <w:fldChar w:fldCharType="end"/>
      </w:r>
      <w:r>
        <w:t>. These were the only characteristics associated with labour market disadvantage (of those reported here) which did not increase to some degree over the period from the start of jobactive to the end of 2018.</w:t>
      </w:r>
    </w:p>
    <w:p w14:paraId="328F74E3" w14:textId="77777777" w:rsidR="00C42587" w:rsidRDefault="00C42587" w:rsidP="00C42587">
      <w:r>
        <w:t xml:space="preserve">All of the groups above whose percentage of the caseload increased are more disadvantaged in the labour market. </w:t>
      </w:r>
      <w:bookmarkStart w:id="431" w:name="_Hlk62048300"/>
      <w:r>
        <w:t>Especially in times of decreasing caseload numbers</w:t>
      </w:r>
      <w:bookmarkEnd w:id="431"/>
      <w:r>
        <w:t xml:space="preserve">, these cohorts increase as a percentage of the caseload as more easily employable participants leave the caseload more quickly. </w:t>
      </w:r>
    </w:p>
    <w:p w14:paraId="4483F80A" w14:textId="63F683C1" w:rsidR="00C42587" w:rsidRDefault="00C42587" w:rsidP="00F83592">
      <w:pPr>
        <w:pStyle w:val="Heading1"/>
        <w:numPr>
          <w:ilvl w:val="1"/>
          <w:numId w:val="128"/>
        </w:numPr>
      </w:pPr>
      <w:bookmarkStart w:id="432" w:name="_Toc57913877"/>
      <w:bookmarkStart w:id="433" w:name="_Ref62127932"/>
      <w:bookmarkStart w:id="434" w:name="_Ref62127980"/>
      <w:bookmarkStart w:id="435" w:name="_Toc62129950"/>
      <w:bookmarkStart w:id="436" w:name="_Toc78365381"/>
      <w:bookmarkStart w:id="437" w:name="_Ref78803359"/>
      <w:bookmarkStart w:id="438" w:name="_Ref78803366"/>
      <w:bookmarkStart w:id="439" w:name="_Toc80691837"/>
      <w:bookmarkStart w:id="440" w:name="_Toc81224252"/>
      <w:bookmarkStart w:id="441" w:name="_Toc120525130"/>
      <w:r>
        <w:t>Changes in caseload – JSA to jobactive</w:t>
      </w:r>
      <w:bookmarkEnd w:id="432"/>
      <w:bookmarkEnd w:id="433"/>
      <w:bookmarkEnd w:id="434"/>
      <w:bookmarkEnd w:id="435"/>
      <w:bookmarkEnd w:id="436"/>
      <w:bookmarkEnd w:id="437"/>
      <w:bookmarkEnd w:id="438"/>
      <w:bookmarkEnd w:id="439"/>
      <w:bookmarkEnd w:id="440"/>
      <w:bookmarkEnd w:id="441"/>
    </w:p>
    <w:p w14:paraId="15CF6DBA" w14:textId="4A3263F5" w:rsidR="00C42587" w:rsidRDefault="00C42587" w:rsidP="00F83592">
      <w:pPr>
        <w:pStyle w:val="Heading3"/>
        <w:numPr>
          <w:ilvl w:val="2"/>
          <w:numId w:val="128"/>
        </w:numPr>
      </w:pPr>
      <w:bookmarkStart w:id="442" w:name="_Toc57913878"/>
      <w:bookmarkStart w:id="443" w:name="_Toc62129951"/>
      <w:bookmarkStart w:id="444" w:name="_Toc78365382"/>
      <w:bookmarkStart w:id="445" w:name="_Toc80691838"/>
      <w:bookmarkStart w:id="446" w:name="_Toc81224253"/>
      <w:bookmarkStart w:id="447" w:name="_Toc120525131"/>
      <w:r>
        <w:t>Changes in cohorts</w:t>
      </w:r>
      <w:bookmarkEnd w:id="442"/>
      <w:bookmarkEnd w:id="443"/>
      <w:bookmarkEnd w:id="444"/>
      <w:bookmarkEnd w:id="445"/>
      <w:bookmarkEnd w:id="446"/>
      <w:bookmarkEnd w:id="447"/>
    </w:p>
    <w:p w14:paraId="51B14718" w14:textId="17FD7788" w:rsidR="00C42587" w:rsidRDefault="00C42587" w:rsidP="00C42587">
      <w:r>
        <w:t xml:space="preserve">The caseload characteristics in </w:t>
      </w:r>
      <w:r w:rsidRPr="00A93988">
        <w:rPr>
          <w:color w:val="287DB2" w:themeColor="accent6"/>
          <w:u w:val="single"/>
        </w:rPr>
        <w:fldChar w:fldCharType="begin"/>
      </w:r>
      <w:r w:rsidRPr="00A93988">
        <w:rPr>
          <w:color w:val="287DB2" w:themeColor="accent6"/>
          <w:u w:val="single"/>
        </w:rPr>
        <w:instrText xml:space="preserve"> REF _Ref78747621 \h </w:instrText>
      </w:r>
      <w:r w:rsidRPr="00A93988">
        <w:rPr>
          <w:rStyle w:val="Hyperlink"/>
          <w:color w:val="287DB2" w:themeColor="accent6"/>
        </w:rPr>
        <w:instrText xml:space="preserve"> \* MERGEFORMAT </w:instrText>
      </w:r>
      <w:r w:rsidRPr="00A93988">
        <w:rPr>
          <w:color w:val="287DB2" w:themeColor="accent6"/>
          <w:u w:val="single"/>
        </w:rPr>
      </w:r>
      <w:r w:rsidRPr="00A93988">
        <w:rPr>
          <w:color w:val="287DB2" w:themeColor="accent6"/>
          <w:u w:val="single"/>
        </w:rPr>
        <w:fldChar w:fldCharType="separate"/>
      </w:r>
      <w:r w:rsidR="009A5B58" w:rsidRPr="009A5B58">
        <w:rPr>
          <w:color w:val="287DB2" w:themeColor="accent6"/>
          <w:u w:val="single"/>
        </w:rPr>
        <w:t xml:space="preserve">Table </w:t>
      </w:r>
      <w:r w:rsidR="009A5B58" w:rsidRPr="009A5B58">
        <w:rPr>
          <w:noProof/>
          <w:color w:val="287DB2" w:themeColor="accent6"/>
          <w:u w:val="single"/>
        </w:rPr>
        <w:t>3.2.1</w:t>
      </w:r>
      <w:r w:rsidRPr="00A93988">
        <w:rPr>
          <w:color w:val="287DB2" w:themeColor="accent6"/>
          <w:u w:val="single"/>
        </w:rPr>
        <w:fldChar w:fldCharType="end"/>
      </w:r>
      <w:r>
        <w:t xml:space="preserve"> are measured at 18 months into the JSA (31 December 2013) and jobactive (31 December 2016) contract periods.</w:t>
      </w:r>
    </w:p>
    <w:p w14:paraId="19014B59" w14:textId="22415DA9" w:rsidR="00C42587" w:rsidRDefault="00C42587" w:rsidP="00C42587">
      <w:r>
        <w:t>The proportion of participants aged under 25 decreased (by 6.7 percentage points), while the proportion of participants aged 50 to 54 and those aged over 55 years increased (by 1.0 and 3.5 percentage points respectively). These differences are likely due to factors discussed in Section </w:t>
      </w:r>
      <w:r>
        <w:fldChar w:fldCharType="begin"/>
      </w:r>
      <w:r>
        <w:instrText xml:space="preserve"> REF _Ref62127980 \r \h </w:instrText>
      </w:r>
      <w:r>
        <w:fldChar w:fldCharType="separate"/>
      </w:r>
      <w:r w:rsidR="009A5B58">
        <w:t>3.2</w:t>
      </w:r>
      <w:r>
        <w:fldChar w:fldCharType="end"/>
      </w:r>
      <w:r>
        <w:t>.</w:t>
      </w:r>
    </w:p>
    <w:p w14:paraId="61B450D3" w14:textId="77777777" w:rsidR="00C42587" w:rsidRDefault="00C42587" w:rsidP="00C42587">
      <w:r>
        <w:t xml:space="preserve">A corresponding rise in the proportion of participants </w:t>
      </w:r>
      <w:r w:rsidRPr="00282942">
        <w:t>on NewStart</w:t>
      </w:r>
      <w:r>
        <w:t xml:space="preserve"> Allowance, compared with a drop in the percentage of participants on Youth Allowance, is also evident. This is largely due to the eligibility for Youth Allowance being tightened (</w:t>
      </w:r>
      <w:r w:rsidRPr="00282942">
        <w:t>New</w:t>
      </w:r>
      <w:r>
        <w:t>S</w:t>
      </w:r>
      <w:r w:rsidRPr="00B44A2A">
        <w:t>tart</w:t>
      </w:r>
      <w:r>
        <w:t xml:space="preserve"> was available for younger participants), resulting in more young participants being on NewStart Allowance.</w:t>
      </w:r>
    </w:p>
    <w:p w14:paraId="5D8D9108" w14:textId="785780AC" w:rsidR="00C42587" w:rsidRDefault="00C42587" w:rsidP="00164A55">
      <w:pPr>
        <w:pStyle w:val="Caption"/>
        <w:keepNext/>
        <w:keepLines/>
        <w:spacing w:before="0" w:after="0"/>
      </w:pPr>
      <w:bookmarkStart w:id="448" w:name="_Ref78747621"/>
      <w:bookmarkStart w:id="449" w:name="_Toc78807300"/>
      <w:bookmarkStart w:id="450" w:name="_Toc78807446"/>
      <w:bookmarkStart w:id="451" w:name="_Toc78808382"/>
      <w:bookmarkStart w:id="452" w:name="_Toc80262359"/>
      <w:bookmarkStart w:id="453" w:name="_Toc80266305"/>
      <w:bookmarkStart w:id="454" w:name="_Toc87343511"/>
      <w:bookmarkStart w:id="455" w:name="_Toc120525390"/>
      <w:r>
        <w:lastRenderedPageBreak/>
        <w:t xml:space="preserve">Table </w:t>
      </w:r>
      <w:fldSimple w:instr=" STYLEREF 1 \s ">
        <w:r w:rsidR="009A5B58">
          <w:rPr>
            <w:noProof/>
          </w:rPr>
          <w:t>3.2</w:t>
        </w:r>
      </w:fldSimple>
      <w:r>
        <w:t>.</w:t>
      </w:r>
      <w:fldSimple w:instr=" SEQ Table \* ARABIC \s 1 ">
        <w:r w:rsidR="009A5B58">
          <w:rPr>
            <w:noProof/>
          </w:rPr>
          <w:t>1</w:t>
        </w:r>
      </w:fldSimple>
      <w:bookmarkEnd w:id="448"/>
      <w:r>
        <w:t xml:space="preserve"> </w:t>
      </w:r>
      <w:r w:rsidRPr="00B531D3">
        <w:t>Differences in key characteristics between JSA and jobactive caseloads (per cent)</w:t>
      </w:r>
      <w:bookmarkEnd w:id="449"/>
      <w:bookmarkEnd w:id="450"/>
      <w:bookmarkEnd w:id="451"/>
      <w:bookmarkEnd w:id="452"/>
      <w:bookmarkEnd w:id="453"/>
      <w:bookmarkEnd w:id="454"/>
      <w:bookmarkEnd w:id="455"/>
    </w:p>
    <w:tbl>
      <w:tblP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1985"/>
        <w:gridCol w:w="2698"/>
      </w:tblGrid>
      <w:tr w:rsidR="00C42587" w:rsidRPr="00AB4916" w14:paraId="6E3F4E28" w14:textId="77777777" w:rsidTr="000F644C">
        <w:trPr>
          <w:trHeight w:val="340"/>
          <w:tblHeader/>
        </w:trPr>
        <w:tc>
          <w:tcPr>
            <w:tcW w:w="4106" w:type="dxa"/>
            <w:tcBorders>
              <w:bottom w:val="single" w:sz="4" w:space="0" w:color="auto"/>
            </w:tcBorders>
            <w:shd w:val="clear" w:color="auto" w:fill="404040" w:themeFill="text1" w:themeFillTint="BF"/>
          </w:tcPr>
          <w:p w14:paraId="1B01CCB4" w14:textId="77777777" w:rsidR="00C42587" w:rsidRPr="000F644C" w:rsidRDefault="00C42587" w:rsidP="00164A55">
            <w:pPr>
              <w:keepNext/>
              <w:keepLines/>
              <w:spacing w:after="0"/>
              <w:rPr>
                <w:color w:val="FFFFFF" w:themeColor="background1"/>
                <w:sz w:val="20"/>
                <w:szCs w:val="20"/>
              </w:rPr>
            </w:pPr>
            <w:r w:rsidRPr="000F644C">
              <w:rPr>
                <w:color w:val="FFFFFF" w:themeColor="background1"/>
                <w:sz w:val="20"/>
                <w:szCs w:val="20"/>
              </w:rPr>
              <w:t>Demographic characteristic</w:t>
            </w:r>
          </w:p>
        </w:tc>
        <w:tc>
          <w:tcPr>
            <w:tcW w:w="1985" w:type="dxa"/>
            <w:tcBorders>
              <w:bottom w:val="single" w:sz="4" w:space="0" w:color="auto"/>
            </w:tcBorders>
            <w:shd w:val="clear" w:color="auto" w:fill="404040" w:themeFill="text1" w:themeFillTint="BF"/>
          </w:tcPr>
          <w:p w14:paraId="2F16E557" w14:textId="77777777" w:rsidR="00C42587" w:rsidRPr="000F644C" w:rsidRDefault="00C42587" w:rsidP="00164A55">
            <w:pPr>
              <w:keepNext/>
              <w:keepLines/>
              <w:spacing w:after="0"/>
              <w:jc w:val="center"/>
              <w:rPr>
                <w:color w:val="FFFFFF" w:themeColor="background1"/>
                <w:sz w:val="20"/>
                <w:szCs w:val="20"/>
              </w:rPr>
            </w:pPr>
            <w:r w:rsidRPr="000F644C">
              <w:rPr>
                <w:color w:val="FFFFFF" w:themeColor="background1"/>
                <w:sz w:val="20"/>
                <w:szCs w:val="20"/>
              </w:rPr>
              <w:t>As at December 2013</w:t>
            </w:r>
          </w:p>
          <w:p w14:paraId="1C690D2E" w14:textId="77777777" w:rsidR="00C42587" w:rsidRPr="000F644C" w:rsidRDefault="00C42587" w:rsidP="00164A55">
            <w:pPr>
              <w:keepNext/>
              <w:keepLines/>
              <w:spacing w:after="0"/>
              <w:jc w:val="center"/>
              <w:rPr>
                <w:color w:val="FFFFFF" w:themeColor="background1"/>
                <w:sz w:val="20"/>
                <w:szCs w:val="20"/>
              </w:rPr>
            </w:pPr>
            <w:r w:rsidRPr="000F644C">
              <w:rPr>
                <w:color w:val="FFFFFF" w:themeColor="background1"/>
                <w:sz w:val="20"/>
                <w:szCs w:val="20"/>
              </w:rPr>
              <w:t>JSA</w:t>
            </w:r>
          </w:p>
        </w:tc>
        <w:tc>
          <w:tcPr>
            <w:tcW w:w="2698" w:type="dxa"/>
            <w:tcBorders>
              <w:bottom w:val="single" w:sz="4" w:space="0" w:color="auto"/>
            </w:tcBorders>
            <w:shd w:val="clear" w:color="auto" w:fill="404040" w:themeFill="text1" w:themeFillTint="BF"/>
          </w:tcPr>
          <w:p w14:paraId="052B57A2" w14:textId="77777777" w:rsidR="00C42587" w:rsidRPr="000F644C" w:rsidRDefault="00C42587" w:rsidP="00164A55">
            <w:pPr>
              <w:keepNext/>
              <w:keepLines/>
              <w:spacing w:after="0"/>
              <w:jc w:val="center"/>
              <w:rPr>
                <w:color w:val="FFFFFF" w:themeColor="background1"/>
                <w:sz w:val="20"/>
                <w:szCs w:val="20"/>
              </w:rPr>
            </w:pPr>
            <w:r w:rsidRPr="000F644C">
              <w:rPr>
                <w:color w:val="FFFFFF" w:themeColor="background1"/>
                <w:sz w:val="20"/>
                <w:szCs w:val="20"/>
              </w:rPr>
              <w:t>As at December 2016</w:t>
            </w:r>
          </w:p>
          <w:p w14:paraId="6ACDA4FC" w14:textId="77777777" w:rsidR="00C42587" w:rsidRPr="000F644C" w:rsidRDefault="00C42587" w:rsidP="00164A55">
            <w:pPr>
              <w:keepNext/>
              <w:keepLines/>
              <w:spacing w:after="0"/>
              <w:jc w:val="center"/>
              <w:rPr>
                <w:color w:val="FFFFFF" w:themeColor="background1"/>
                <w:sz w:val="20"/>
                <w:szCs w:val="20"/>
              </w:rPr>
            </w:pPr>
            <w:r w:rsidRPr="000F644C">
              <w:rPr>
                <w:color w:val="FFFFFF" w:themeColor="background1"/>
                <w:sz w:val="20"/>
                <w:szCs w:val="20"/>
              </w:rPr>
              <w:t>jobactive</w:t>
            </w:r>
          </w:p>
        </w:tc>
      </w:tr>
      <w:tr w:rsidR="00C42587" w:rsidRPr="00AB4916" w14:paraId="17803D50" w14:textId="77777777" w:rsidTr="000F644C">
        <w:trPr>
          <w:trHeight w:val="340"/>
        </w:trPr>
        <w:tc>
          <w:tcPr>
            <w:tcW w:w="4106" w:type="dxa"/>
            <w:tcBorders>
              <w:top w:val="single" w:sz="4" w:space="0" w:color="auto"/>
              <w:left w:val="single" w:sz="4" w:space="0" w:color="auto"/>
              <w:bottom w:val="single" w:sz="4" w:space="0" w:color="auto"/>
              <w:right w:val="single" w:sz="4" w:space="0" w:color="auto"/>
            </w:tcBorders>
            <w:shd w:val="clear" w:color="auto" w:fill="FFFFFF" w:themeFill="background1"/>
          </w:tcPr>
          <w:p w14:paraId="0DA6430E" w14:textId="77777777" w:rsidR="00C42587" w:rsidRPr="000F644C" w:rsidRDefault="00C42587" w:rsidP="00164A55">
            <w:pPr>
              <w:keepNext/>
              <w:keepLines/>
              <w:spacing w:after="0"/>
              <w:rPr>
                <w:b/>
                <w:bCs/>
                <w:sz w:val="20"/>
                <w:szCs w:val="20"/>
              </w:rPr>
            </w:pPr>
            <w:r w:rsidRPr="000F644C">
              <w:rPr>
                <w:b/>
                <w:bCs/>
                <w:sz w:val="20"/>
                <w:szCs w:val="20"/>
              </w:rPr>
              <w:t>Indigenous</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3E672091" w14:textId="77777777" w:rsidR="00C42587" w:rsidRPr="00787FE1" w:rsidRDefault="00C42587" w:rsidP="00164A55">
            <w:pPr>
              <w:keepNext/>
              <w:keepLines/>
              <w:spacing w:after="0"/>
              <w:jc w:val="center"/>
              <w:rPr>
                <w:sz w:val="20"/>
                <w:szCs w:val="20"/>
              </w:rPr>
            </w:pPr>
            <w:r w:rsidRPr="00787FE1">
              <w:rPr>
                <w:sz w:val="20"/>
                <w:szCs w:val="20"/>
              </w:rPr>
              <w:t>9.1</w:t>
            </w:r>
          </w:p>
        </w:tc>
        <w:tc>
          <w:tcPr>
            <w:tcW w:w="2698" w:type="dxa"/>
            <w:tcBorders>
              <w:top w:val="single" w:sz="4" w:space="0" w:color="auto"/>
              <w:left w:val="single" w:sz="4" w:space="0" w:color="auto"/>
              <w:bottom w:val="single" w:sz="4" w:space="0" w:color="auto"/>
              <w:right w:val="single" w:sz="4" w:space="0" w:color="auto"/>
            </w:tcBorders>
            <w:shd w:val="clear" w:color="auto" w:fill="FFFFFF" w:themeFill="background1"/>
          </w:tcPr>
          <w:p w14:paraId="15592229" w14:textId="77777777" w:rsidR="00C42587" w:rsidRPr="00787FE1" w:rsidRDefault="00C42587" w:rsidP="00164A55">
            <w:pPr>
              <w:keepNext/>
              <w:keepLines/>
              <w:spacing w:after="0"/>
              <w:jc w:val="center"/>
              <w:rPr>
                <w:sz w:val="20"/>
                <w:szCs w:val="20"/>
              </w:rPr>
            </w:pPr>
            <w:r w:rsidRPr="00787FE1">
              <w:rPr>
                <w:sz w:val="20"/>
                <w:szCs w:val="20"/>
              </w:rPr>
              <w:t>10.1</w:t>
            </w:r>
          </w:p>
        </w:tc>
      </w:tr>
      <w:tr w:rsidR="00C42587" w:rsidRPr="00AB4916" w14:paraId="0F5C7B22" w14:textId="77777777" w:rsidTr="000F644C">
        <w:trPr>
          <w:trHeight w:val="340"/>
        </w:trPr>
        <w:tc>
          <w:tcPr>
            <w:tcW w:w="4106" w:type="dxa"/>
            <w:tcBorders>
              <w:top w:val="single" w:sz="4" w:space="0" w:color="auto"/>
              <w:left w:val="single" w:sz="4" w:space="0" w:color="auto"/>
              <w:bottom w:val="single" w:sz="4" w:space="0" w:color="auto"/>
              <w:right w:val="single" w:sz="4" w:space="0" w:color="auto"/>
            </w:tcBorders>
            <w:shd w:val="clear" w:color="auto" w:fill="FFFFFF" w:themeFill="background1"/>
          </w:tcPr>
          <w:p w14:paraId="2DBCE54E" w14:textId="77777777" w:rsidR="00C42587" w:rsidRPr="000F644C" w:rsidRDefault="00C42587" w:rsidP="00164A55">
            <w:pPr>
              <w:keepNext/>
              <w:keepLines/>
              <w:spacing w:after="0"/>
              <w:rPr>
                <w:b/>
                <w:bCs/>
                <w:sz w:val="20"/>
                <w:szCs w:val="20"/>
              </w:rPr>
            </w:pPr>
            <w:r w:rsidRPr="000F644C">
              <w:rPr>
                <w:b/>
                <w:bCs/>
                <w:sz w:val="20"/>
                <w:szCs w:val="20"/>
              </w:rPr>
              <w:t>People with disability</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42B5A080" w14:textId="77777777" w:rsidR="00C42587" w:rsidRPr="00787FE1" w:rsidRDefault="00C42587" w:rsidP="00164A55">
            <w:pPr>
              <w:keepNext/>
              <w:keepLines/>
              <w:spacing w:after="0"/>
              <w:jc w:val="center"/>
              <w:rPr>
                <w:sz w:val="20"/>
                <w:szCs w:val="20"/>
              </w:rPr>
            </w:pPr>
            <w:r w:rsidRPr="00787FE1">
              <w:rPr>
                <w:sz w:val="20"/>
                <w:szCs w:val="20"/>
              </w:rPr>
              <w:t>26.4</w:t>
            </w:r>
          </w:p>
        </w:tc>
        <w:tc>
          <w:tcPr>
            <w:tcW w:w="2698" w:type="dxa"/>
            <w:tcBorders>
              <w:top w:val="single" w:sz="4" w:space="0" w:color="auto"/>
              <w:left w:val="single" w:sz="4" w:space="0" w:color="auto"/>
              <w:bottom w:val="single" w:sz="4" w:space="0" w:color="auto"/>
              <w:right w:val="single" w:sz="4" w:space="0" w:color="auto"/>
            </w:tcBorders>
            <w:shd w:val="clear" w:color="auto" w:fill="FFFFFF" w:themeFill="background1"/>
          </w:tcPr>
          <w:p w14:paraId="4CDB2D0F" w14:textId="77777777" w:rsidR="00C42587" w:rsidRPr="00787FE1" w:rsidRDefault="00C42587" w:rsidP="00164A55">
            <w:pPr>
              <w:keepNext/>
              <w:keepLines/>
              <w:spacing w:after="0"/>
              <w:jc w:val="center"/>
              <w:rPr>
                <w:sz w:val="20"/>
                <w:szCs w:val="20"/>
              </w:rPr>
            </w:pPr>
            <w:r w:rsidRPr="00787FE1">
              <w:rPr>
                <w:sz w:val="20"/>
                <w:szCs w:val="20"/>
              </w:rPr>
              <w:t>27.4</w:t>
            </w:r>
          </w:p>
        </w:tc>
      </w:tr>
      <w:tr w:rsidR="00C42587" w:rsidRPr="00AB4916" w14:paraId="492CA8A7" w14:textId="77777777" w:rsidTr="000F644C">
        <w:trPr>
          <w:trHeight w:val="340"/>
        </w:trPr>
        <w:tc>
          <w:tcPr>
            <w:tcW w:w="4106" w:type="dxa"/>
            <w:tcBorders>
              <w:top w:val="single" w:sz="4" w:space="0" w:color="auto"/>
              <w:left w:val="single" w:sz="4" w:space="0" w:color="auto"/>
              <w:bottom w:val="single" w:sz="4" w:space="0" w:color="auto"/>
              <w:right w:val="single" w:sz="4" w:space="0" w:color="auto"/>
            </w:tcBorders>
            <w:shd w:val="clear" w:color="auto" w:fill="FFFFFF" w:themeFill="background1"/>
          </w:tcPr>
          <w:p w14:paraId="69EC834B" w14:textId="77777777" w:rsidR="00C42587" w:rsidRPr="000F644C" w:rsidRDefault="00C42587" w:rsidP="00164A55">
            <w:pPr>
              <w:keepNext/>
              <w:keepLines/>
              <w:spacing w:after="0"/>
              <w:rPr>
                <w:b/>
                <w:bCs/>
                <w:sz w:val="20"/>
                <w:szCs w:val="20"/>
              </w:rPr>
            </w:pPr>
            <w:r w:rsidRPr="000F644C">
              <w:rPr>
                <w:b/>
                <w:bCs/>
                <w:sz w:val="20"/>
                <w:szCs w:val="20"/>
              </w:rPr>
              <w:t>Culturally and linguistically diverse</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3175BA13" w14:textId="77777777" w:rsidR="00C42587" w:rsidRPr="00787FE1" w:rsidRDefault="00C42587" w:rsidP="00164A55">
            <w:pPr>
              <w:keepNext/>
              <w:keepLines/>
              <w:spacing w:after="0"/>
              <w:jc w:val="center"/>
              <w:rPr>
                <w:sz w:val="20"/>
                <w:szCs w:val="20"/>
              </w:rPr>
            </w:pPr>
            <w:r w:rsidRPr="00787FE1">
              <w:rPr>
                <w:sz w:val="20"/>
                <w:szCs w:val="20"/>
              </w:rPr>
              <w:t>18.9</w:t>
            </w:r>
          </w:p>
        </w:tc>
        <w:tc>
          <w:tcPr>
            <w:tcW w:w="2698" w:type="dxa"/>
            <w:tcBorders>
              <w:top w:val="single" w:sz="4" w:space="0" w:color="auto"/>
              <w:left w:val="single" w:sz="4" w:space="0" w:color="auto"/>
              <w:bottom w:val="single" w:sz="4" w:space="0" w:color="auto"/>
              <w:right w:val="single" w:sz="4" w:space="0" w:color="auto"/>
            </w:tcBorders>
            <w:shd w:val="clear" w:color="auto" w:fill="FFFFFF" w:themeFill="background1"/>
          </w:tcPr>
          <w:p w14:paraId="0C703EFA" w14:textId="77777777" w:rsidR="00C42587" w:rsidRPr="00787FE1" w:rsidRDefault="00C42587" w:rsidP="00164A55">
            <w:pPr>
              <w:keepNext/>
              <w:keepLines/>
              <w:spacing w:after="0"/>
              <w:jc w:val="center"/>
              <w:rPr>
                <w:sz w:val="20"/>
                <w:szCs w:val="20"/>
              </w:rPr>
            </w:pPr>
            <w:r w:rsidRPr="00787FE1">
              <w:rPr>
                <w:sz w:val="20"/>
                <w:szCs w:val="20"/>
              </w:rPr>
              <w:t>18.8</w:t>
            </w:r>
          </w:p>
        </w:tc>
      </w:tr>
      <w:tr w:rsidR="00C42587" w:rsidRPr="00AB4916" w14:paraId="0429011C" w14:textId="77777777" w:rsidTr="000F644C">
        <w:trPr>
          <w:trHeight w:val="340"/>
        </w:trPr>
        <w:tc>
          <w:tcPr>
            <w:tcW w:w="4106" w:type="dxa"/>
            <w:tcBorders>
              <w:top w:val="single" w:sz="4" w:space="0" w:color="auto"/>
              <w:left w:val="single" w:sz="4" w:space="0" w:color="auto"/>
              <w:bottom w:val="single" w:sz="4" w:space="0" w:color="auto"/>
              <w:right w:val="single" w:sz="4" w:space="0" w:color="auto"/>
            </w:tcBorders>
            <w:shd w:val="clear" w:color="auto" w:fill="FFFFFF" w:themeFill="background1"/>
          </w:tcPr>
          <w:p w14:paraId="514EF279" w14:textId="77777777" w:rsidR="00C42587" w:rsidRPr="000F644C" w:rsidRDefault="00C42587" w:rsidP="00164A55">
            <w:pPr>
              <w:keepNext/>
              <w:keepLines/>
              <w:spacing w:after="0"/>
              <w:rPr>
                <w:b/>
                <w:bCs/>
                <w:sz w:val="20"/>
                <w:szCs w:val="20"/>
              </w:rPr>
            </w:pPr>
            <w:r w:rsidRPr="000F644C">
              <w:rPr>
                <w:b/>
                <w:bCs/>
                <w:sz w:val="20"/>
                <w:szCs w:val="20"/>
              </w:rPr>
              <w:t>Refugee</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5CB8E3B2" w14:textId="77777777" w:rsidR="00C42587" w:rsidRPr="00787FE1" w:rsidRDefault="00C42587" w:rsidP="00164A55">
            <w:pPr>
              <w:keepNext/>
              <w:keepLines/>
              <w:spacing w:after="0"/>
              <w:jc w:val="center"/>
              <w:rPr>
                <w:sz w:val="20"/>
                <w:szCs w:val="20"/>
              </w:rPr>
            </w:pPr>
            <w:r w:rsidRPr="00787FE1">
              <w:rPr>
                <w:sz w:val="20"/>
                <w:szCs w:val="20"/>
              </w:rPr>
              <w:t>4.9</w:t>
            </w:r>
          </w:p>
        </w:tc>
        <w:tc>
          <w:tcPr>
            <w:tcW w:w="2698" w:type="dxa"/>
            <w:tcBorders>
              <w:top w:val="single" w:sz="4" w:space="0" w:color="auto"/>
              <w:left w:val="single" w:sz="4" w:space="0" w:color="auto"/>
              <w:bottom w:val="single" w:sz="4" w:space="0" w:color="auto"/>
              <w:right w:val="single" w:sz="4" w:space="0" w:color="auto"/>
            </w:tcBorders>
            <w:shd w:val="clear" w:color="auto" w:fill="FFFFFF" w:themeFill="background1"/>
          </w:tcPr>
          <w:p w14:paraId="3C041867" w14:textId="77777777" w:rsidR="00C42587" w:rsidRPr="00787FE1" w:rsidRDefault="00C42587" w:rsidP="00164A55">
            <w:pPr>
              <w:keepNext/>
              <w:keepLines/>
              <w:spacing w:after="0"/>
              <w:jc w:val="center"/>
              <w:rPr>
                <w:sz w:val="20"/>
                <w:szCs w:val="20"/>
              </w:rPr>
            </w:pPr>
            <w:r w:rsidRPr="00787FE1">
              <w:rPr>
                <w:sz w:val="20"/>
                <w:szCs w:val="20"/>
              </w:rPr>
              <w:t>4.8</w:t>
            </w:r>
          </w:p>
        </w:tc>
      </w:tr>
      <w:tr w:rsidR="00C42587" w:rsidRPr="00AB4916" w14:paraId="714E34D7" w14:textId="77777777" w:rsidTr="000F644C">
        <w:trPr>
          <w:trHeight w:val="340"/>
        </w:trPr>
        <w:tc>
          <w:tcPr>
            <w:tcW w:w="4106" w:type="dxa"/>
            <w:tcBorders>
              <w:top w:val="single" w:sz="4" w:space="0" w:color="auto"/>
              <w:left w:val="single" w:sz="4" w:space="0" w:color="auto"/>
              <w:bottom w:val="single" w:sz="4" w:space="0" w:color="auto"/>
              <w:right w:val="single" w:sz="4" w:space="0" w:color="auto"/>
            </w:tcBorders>
            <w:shd w:val="clear" w:color="auto" w:fill="FFFFFF" w:themeFill="background1"/>
          </w:tcPr>
          <w:p w14:paraId="341C52E8" w14:textId="77777777" w:rsidR="00C42587" w:rsidRPr="000F644C" w:rsidRDefault="00C42587" w:rsidP="00164A55">
            <w:pPr>
              <w:keepNext/>
              <w:keepLines/>
              <w:spacing w:after="0"/>
              <w:rPr>
                <w:b/>
                <w:bCs/>
                <w:sz w:val="20"/>
                <w:szCs w:val="20"/>
              </w:rPr>
            </w:pPr>
            <w:r w:rsidRPr="000F644C">
              <w:rPr>
                <w:b/>
                <w:bCs/>
                <w:sz w:val="20"/>
                <w:szCs w:val="20"/>
              </w:rPr>
              <w:t>Parent</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3DA56FEA" w14:textId="77777777" w:rsidR="00C42587" w:rsidRPr="00787FE1" w:rsidRDefault="00C42587" w:rsidP="00164A55">
            <w:pPr>
              <w:keepNext/>
              <w:keepLines/>
              <w:spacing w:after="0"/>
              <w:jc w:val="center"/>
              <w:rPr>
                <w:sz w:val="20"/>
                <w:szCs w:val="20"/>
              </w:rPr>
            </w:pPr>
            <w:r w:rsidRPr="00787FE1">
              <w:rPr>
                <w:sz w:val="20"/>
                <w:szCs w:val="20"/>
              </w:rPr>
              <w:t>15.7</w:t>
            </w:r>
          </w:p>
        </w:tc>
        <w:tc>
          <w:tcPr>
            <w:tcW w:w="2698" w:type="dxa"/>
            <w:tcBorders>
              <w:top w:val="single" w:sz="4" w:space="0" w:color="auto"/>
              <w:left w:val="single" w:sz="4" w:space="0" w:color="auto"/>
              <w:bottom w:val="single" w:sz="4" w:space="0" w:color="auto"/>
              <w:right w:val="single" w:sz="4" w:space="0" w:color="auto"/>
            </w:tcBorders>
            <w:shd w:val="clear" w:color="auto" w:fill="FFFFFF" w:themeFill="background1"/>
          </w:tcPr>
          <w:p w14:paraId="0EC3317D" w14:textId="77777777" w:rsidR="00C42587" w:rsidRPr="00787FE1" w:rsidRDefault="00C42587" w:rsidP="00164A55">
            <w:pPr>
              <w:keepNext/>
              <w:keepLines/>
              <w:spacing w:after="0"/>
              <w:jc w:val="center"/>
              <w:rPr>
                <w:sz w:val="20"/>
                <w:szCs w:val="20"/>
              </w:rPr>
            </w:pPr>
            <w:r w:rsidRPr="00787FE1">
              <w:rPr>
                <w:sz w:val="20"/>
                <w:szCs w:val="20"/>
              </w:rPr>
              <w:t>17.5</w:t>
            </w:r>
          </w:p>
        </w:tc>
      </w:tr>
      <w:tr w:rsidR="00C42587" w:rsidRPr="00AB4916" w14:paraId="621C7356" w14:textId="77777777" w:rsidTr="000F644C">
        <w:trPr>
          <w:trHeight w:val="340"/>
        </w:trPr>
        <w:tc>
          <w:tcPr>
            <w:tcW w:w="4106" w:type="dxa"/>
            <w:tcBorders>
              <w:top w:val="single" w:sz="4" w:space="0" w:color="auto"/>
              <w:left w:val="single" w:sz="4" w:space="0" w:color="auto"/>
              <w:bottom w:val="single" w:sz="4" w:space="0" w:color="auto"/>
              <w:right w:val="single" w:sz="4" w:space="0" w:color="auto"/>
            </w:tcBorders>
            <w:shd w:val="clear" w:color="auto" w:fill="FFFFFF" w:themeFill="background1"/>
          </w:tcPr>
          <w:p w14:paraId="604E114B" w14:textId="77777777" w:rsidR="00C42587" w:rsidRPr="000F644C" w:rsidRDefault="00C42587" w:rsidP="00164A55">
            <w:pPr>
              <w:keepNext/>
              <w:keepLines/>
              <w:spacing w:after="0"/>
              <w:rPr>
                <w:b/>
                <w:bCs/>
                <w:sz w:val="20"/>
                <w:szCs w:val="20"/>
              </w:rPr>
            </w:pPr>
            <w:r w:rsidRPr="000F644C">
              <w:rPr>
                <w:b/>
                <w:bCs/>
                <w:sz w:val="20"/>
                <w:szCs w:val="20"/>
              </w:rPr>
              <w:t>Homeless</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2DFA4762" w14:textId="77777777" w:rsidR="00C42587" w:rsidRPr="00787FE1" w:rsidRDefault="00C42587" w:rsidP="00164A55">
            <w:pPr>
              <w:keepNext/>
              <w:keepLines/>
              <w:spacing w:after="0"/>
              <w:jc w:val="center"/>
              <w:rPr>
                <w:sz w:val="20"/>
                <w:szCs w:val="20"/>
              </w:rPr>
            </w:pPr>
            <w:r w:rsidRPr="00787FE1">
              <w:rPr>
                <w:sz w:val="20"/>
                <w:szCs w:val="20"/>
              </w:rPr>
              <w:t>10.6</w:t>
            </w:r>
          </w:p>
        </w:tc>
        <w:tc>
          <w:tcPr>
            <w:tcW w:w="2698" w:type="dxa"/>
            <w:tcBorders>
              <w:top w:val="single" w:sz="4" w:space="0" w:color="auto"/>
              <w:left w:val="single" w:sz="4" w:space="0" w:color="auto"/>
              <w:bottom w:val="single" w:sz="4" w:space="0" w:color="auto"/>
              <w:right w:val="single" w:sz="4" w:space="0" w:color="auto"/>
            </w:tcBorders>
            <w:shd w:val="clear" w:color="auto" w:fill="FFFFFF" w:themeFill="background1"/>
          </w:tcPr>
          <w:p w14:paraId="75914BF9" w14:textId="77777777" w:rsidR="00C42587" w:rsidRPr="00787FE1" w:rsidRDefault="00C42587" w:rsidP="00164A55">
            <w:pPr>
              <w:keepNext/>
              <w:keepLines/>
              <w:spacing w:after="0"/>
              <w:jc w:val="center"/>
              <w:rPr>
                <w:sz w:val="20"/>
                <w:szCs w:val="20"/>
              </w:rPr>
            </w:pPr>
            <w:r w:rsidRPr="00787FE1">
              <w:rPr>
                <w:sz w:val="20"/>
                <w:szCs w:val="20"/>
              </w:rPr>
              <w:t>9.5</w:t>
            </w:r>
          </w:p>
        </w:tc>
      </w:tr>
      <w:tr w:rsidR="00C42587" w:rsidRPr="00AB4916" w14:paraId="12E0E565" w14:textId="77777777" w:rsidTr="000F644C">
        <w:trPr>
          <w:trHeight w:val="340"/>
        </w:trPr>
        <w:tc>
          <w:tcPr>
            <w:tcW w:w="4106" w:type="dxa"/>
            <w:tcBorders>
              <w:top w:val="single" w:sz="4" w:space="0" w:color="auto"/>
              <w:left w:val="single" w:sz="4" w:space="0" w:color="auto"/>
              <w:bottom w:val="single" w:sz="4" w:space="0" w:color="auto"/>
              <w:right w:val="single" w:sz="4" w:space="0" w:color="auto"/>
            </w:tcBorders>
            <w:shd w:val="clear" w:color="auto" w:fill="FFFFFF" w:themeFill="background1"/>
          </w:tcPr>
          <w:p w14:paraId="78818906" w14:textId="77777777" w:rsidR="00C42587" w:rsidRPr="000F644C" w:rsidRDefault="00C42587" w:rsidP="00164A55">
            <w:pPr>
              <w:keepNext/>
              <w:keepLines/>
              <w:spacing w:after="0"/>
              <w:rPr>
                <w:b/>
                <w:bCs/>
                <w:sz w:val="20"/>
                <w:szCs w:val="20"/>
              </w:rPr>
            </w:pPr>
            <w:r w:rsidRPr="000F644C">
              <w:rPr>
                <w:b/>
                <w:bCs/>
                <w:sz w:val="20"/>
                <w:szCs w:val="20"/>
              </w:rPr>
              <w:t>Ex-offender</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1C72A2C5" w14:textId="77777777" w:rsidR="00C42587" w:rsidRPr="00787FE1" w:rsidRDefault="00C42587" w:rsidP="00164A55">
            <w:pPr>
              <w:keepNext/>
              <w:keepLines/>
              <w:spacing w:after="0"/>
              <w:jc w:val="center"/>
              <w:rPr>
                <w:sz w:val="20"/>
                <w:szCs w:val="20"/>
              </w:rPr>
            </w:pPr>
            <w:r w:rsidRPr="00787FE1">
              <w:rPr>
                <w:sz w:val="20"/>
                <w:szCs w:val="20"/>
              </w:rPr>
              <w:t>10.4</w:t>
            </w:r>
          </w:p>
        </w:tc>
        <w:tc>
          <w:tcPr>
            <w:tcW w:w="2698" w:type="dxa"/>
            <w:tcBorders>
              <w:top w:val="single" w:sz="4" w:space="0" w:color="auto"/>
              <w:left w:val="single" w:sz="4" w:space="0" w:color="auto"/>
              <w:bottom w:val="single" w:sz="4" w:space="0" w:color="auto"/>
              <w:right w:val="single" w:sz="4" w:space="0" w:color="auto"/>
            </w:tcBorders>
            <w:shd w:val="clear" w:color="auto" w:fill="FFFFFF" w:themeFill="background1"/>
          </w:tcPr>
          <w:p w14:paraId="74DB0F25" w14:textId="77777777" w:rsidR="00C42587" w:rsidRPr="00787FE1" w:rsidRDefault="00C42587" w:rsidP="00164A55">
            <w:pPr>
              <w:keepNext/>
              <w:keepLines/>
              <w:spacing w:after="0"/>
              <w:jc w:val="center"/>
              <w:rPr>
                <w:sz w:val="20"/>
                <w:szCs w:val="20"/>
              </w:rPr>
            </w:pPr>
            <w:r w:rsidRPr="00787FE1">
              <w:rPr>
                <w:sz w:val="20"/>
                <w:szCs w:val="20"/>
              </w:rPr>
              <w:t>10.9</w:t>
            </w:r>
          </w:p>
        </w:tc>
      </w:tr>
      <w:tr w:rsidR="00C42587" w:rsidRPr="00AB4916" w14:paraId="7C75B375" w14:textId="77777777" w:rsidTr="000F644C">
        <w:trPr>
          <w:trHeight w:val="340"/>
        </w:trPr>
        <w:tc>
          <w:tcPr>
            <w:tcW w:w="4106" w:type="dxa"/>
            <w:tcBorders>
              <w:top w:val="single" w:sz="4" w:space="0" w:color="auto"/>
              <w:left w:val="single" w:sz="4" w:space="0" w:color="auto"/>
              <w:bottom w:val="single" w:sz="4" w:space="0" w:color="auto"/>
              <w:right w:val="single" w:sz="4" w:space="0" w:color="auto"/>
            </w:tcBorders>
            <w:shd w:val="clear" w:color="auto" w:fill="FFFFFF" w:themeFill="background1"/>
          </w:tcPr>
          <w:p w14:paraId="58CD1D58" w14:textId="77777777" w:rsidR="00C42587" w:rsidRPr="000F644C" w:rsidRDefault="00C42587" w:rsidP="00164A55">
            <w:pPr>
              <w:keepNext/>
              <w:keepLines/>
              <w:spacing w:after="0"/>
              <w:rPr>
                <w:b/>
                <w:bCs/>
                <w:sz w:val="20"/>
                <w:szCs w:val="20"/>
              </w:rPr>
            </w:pPr>
            <w:r w:rsidRPr="000F644C">
              <w:rPr>
                <w:b/>
                <w:bCs/>
                <w:sz w:val="20"/>
                <w:szCs w:val="20"/>
              </w:rPr>
              <w:t>Aged under 25 years</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4FEBA803" w14:textId="77777777" w:rsidR="00C42587" w:rsidRPr="00787FE1" w:rsidRDefault="00C42587" w:rsidP="00164A55">
            <w:pPr>
              <w:keepNext/>
              <w:keepLines/>
              <w:spacing w:after="0"/>
              <w:jc w:val="center"/>
              <w:rPr>
                <w:sz w:val="20"/>
                <w:szCs w:val="20"/>
              </w:rPr>
            </w:pPr>
            <w:r w:rsidRPr="00787FE1">
              <w:rPr>
                <w:sz w:val="20"/>
                <w:szCs w:val="20"/>
              </w:rPr>
              <w:t>26.3</w:t>
            </w:r>
          </w:p>
        </w:tc>
        <w:tc>
          <w:tcPr>
            <w:tcW w:w="2698" w:type="dxa"/>
            <w:tcBorders>
              <w:top w:val="single" w:sz="4" w:space="0" w:color="auto"/>
              <w:left w:val="single" w:sz="4" w:space="0" w:color="auto"/>
              <w:bottom w:val="single" w:sz="4" w:space="0" w:color="auto"/>
              <w:right w:val="single" w:sz="4" w:space="0" w:color="auto"/>
            </w:tcBorders>
            <w:shd w:val="clear" w:color="auto" w:fill="FFFFFF" w:themeFill="background1"/>
          </w:tcPr>
          <w:p w14:paraId="1E995C46" w14:textId="77777777" w:rsidR="00C42587" w:rsidRPr="00787FE1" w:rsidRDefault="00C42587" w:rsidP="00164A55">
            <w:pPr>
              <w:keepNext/>
              <w:keepLines/>
              <w:spacing w:after="0"/>
              <w:jc w:val="center"/>
              <w:rPr>
                <w:sz w:val="20"/>
                <w:szCs w:val="20"/>
              </w:rPr>
            </w:pPr>
            <w:r w:rsidRPr="00787FE1">
              <w:rPr>
                <w:sz w:val="20"/>
                <w:szCs w:val="20"/>
              </w:rPr>
              <w:t>19.6</w:t>
            </w:r>
          </w:p>
        </w:tc>
      </w:tr>
      <w:tr w:rsidR="00C42587" w:rsidRPr="00AB4916" w14:paraId="18DE6411" w14:textId="77777777" w:rsidTr="000F644C">
        <w:trPr>
          <w:trHeight w:val="340"/>
        </w:trPr>
        <w:tc>
          <w:tcPr>
            <w:tcW w:w="4106" w:type="dxa"/>
            <w:tcBorders>
              <w:top w:val="single" w:sz="4" w:space="0" w:color="auto"/>
              <w:left w:val="single" w:sz="4" w:space="0" w:color="auto"/>
              <w:bottom w:val="single" w:sz="4" w:space="0" w:color="auto"/>
              <w:right w:val="single" w:sz="4" w:space="0" w:color="auto"/>
            </w:tcBorders>
            <w:shd w:val="clear" w:color="auto" w:fill="FFFFFF" w:themeFill="background1"/>
          </w:tcPr>
          <w:p w14:paraId="4A727B07" w14:textId="77777777" w:rsidR="00C42587" w:rsidRPr="000F644C" w:rsidRDefault="00C42587" w:rsidP="00164A55">
            <w:pPr>
              <w:keepNext/>
              <w:keepLines/>
              <w:spacing w:after="0"/>
              <w:rPr>
                <w:b/>
                <w:bCs/>
                <w:sz w:val="20"/>
                <w:szCs w:val="20"/>
              </w:rPr>
            </w:pPr>
            <w:r w:rsidRPr="000F644C">
              <w:rPr>
                <w:b/>
                <w:bCs/>
                <w:sz w:val="20"/>
                <w:szCs w:val="20"/>
              </w:rPr>
              <w:t>Aged 25 to 49 years (inclusive)</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24E68832" w14:textId="77777777" w:rsidR="00C42587" w:rsidRPr="00787FE1" w:rsidRDefault="00C42587" w:rsidP="00164A55">
            <w:pPr>
              <w:keepNext/>
              <w:keepLines/>
              <w:spacing w:after="0"/>
              <w:jc w:val="center"/>
              <w:rPr>
                <w:sz w:val="20"/>
                <w:szCs w:val="20"/>
              </w:rPr>
            </w:pPr>
            <w:r w:rsidRPr="00787FE1">
              <w:rPr>
                <w:sz w:val="20"/>
                <w:szCs w:val="20"/>
              </w:rPr>
              <w:t>52.7</w:t>
            </w:r>
          </w:p>
        </w:tc>
        <w:tc>
          <w:tcPr>
            <w:tcW w:w="2698" w:type="dxa"/>
            <w:tcBorders>
              <w:top w:val="single" w:sz="4" w:space="0" w:color="auto"/>
              <w:left w:val="single" w:sz="4" w:space="0" w:color="auto"/>
              <w:bottom w:val="single" w:sz="4" w:space="0" w:color="auto"/>
              <w:right w:val="single" w:sz="4" w:space="0" w:color="auto"/>
            </w:tcBorders>
            <w:shd w:val="clear" w:color="auto" w:fill="FFFFFF" w:themeFill="background1"/>
          </w:tcPr>
          <w:p w14:paraId="3B03B909" w14:textId="77777777" w:rsidR="00C42587" w:rsidRPr="00787FE1" w:rsidRDefault="00C42587" w:rsidP="00164A55">
            <w:pPr>
              <w:keepNext/>
              <w:keepLines/>
              <w:spacing w:after="0"/>
              <w:jc w:val="center"/>
              <w:rPr>
                <w:sz w:val="20"/>
                <w:szCs w:val="20"/>
              </w:rPr>
            </w:pPr>
            <w:r w:rsidRPr="00787FE1">
              <w:rPr>
                <w:sz w:val="20"/>
                <w:szCs w:val="20"/>
              </w:rPr>
              <w:t>55.0</w:t>
            </w:r>
          </w:p>
        </w:tc>
      </w:tr>
      <w:tr w:rsidR="00C42587" w:rsidRPr="00AB4916" w14:paraId="355D23A2" w14:textId="77777777" w:rsidTr="000F644C">
        <w:trPr>
          <w:trHeight w:val="340"/>
        </w:trPr>
        <w:tc>
          <w:tcPr>
            <w:tcW w:w="4106" w:type="dxa"/>
            <w:tcBorders>
              <w:top w:val="single" w:sz="4" w:space="0" w:color="auto"/>
              <w:left w:val="single" w:sz="4" w:space="0" w:color="auto"/>
              <w:bottom w:val="single" w:sz="4" w:space="0" w:color="auto"/>
              <w:right w:val="single" w:sz="4" w:space="0" w:color="auto"/>
            </w:tcBorders>
            <w:shd w:val="clear" w:color="auto" w:fill="FFFFFF" w:themeFill="background1"/>
          </w:tcPr>
          <w:p w14:paraId="26B192D4" w14:textId="77777777" w:rsidR="00C42587" w:rsidRPr="000F644C" w:rsidRDefault="00C42587" w:rsidP="00164A55">
            <w:pPr>
              <w:keepNext/>
              <w:keepLines/>
              <w:spacing w:after="0"/>
              <w:rPr>
                <w:b/>
                <w:bCs/>
                <w:sz w:val="20"/>
                <w:szCs w:val="20"/>
              </w:rPr>
            </w:pPr>
            <w:r w:rsidRPr="000F644C">
              <w:rPr>
                <w:b/>
                <w:bCs/>
                <w:sz w:val="20"/>
                <w:szCs w:val="20"/>
              </w:rPr>
              <w:t>Aged 50 to 54 years</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055AA0C4" w14:textId="77777777" w:rsidR="00C42587" w:rsidRPr="00787FE1" w:rsidRDefault="00C42587" w:rsidP="00164A55">
            <w:pPr>
              <w:keepNext/>
              <w:keepLines/>
              <w:spacing w:after="0"/>
              <w:jc w:val="center"/>
              <w:rPr>
                <w:sz w:val="20"/>
                <w:szCs w:val="20"/>
              </w:rPr>
            </w:pPr>
            <w:r w:rsidRPr="00787FE1">
              <w:rPr>
                <w:sz w:val="20"/>
                <w:szCs w:val="20"/>
              </w:rPr>
              <w:t>7.7</w:t>
            </w:r>
          </w:p>
        </w:tc>
        <w:tc>
          <w:tcPr>
            <w:tcW w:w="2698" w:type="dxa"/>
            <w:tcBorders>
              <w:top w:val="single" w:sz="4" w:space="0" w:color="auto"/>
              <w:left w:val="single" w:sz="4" w:space="0" w:color="auto"/>
              <w:bottom w:val="single" w:sz="4" w:space="0" w:color="auto"/>
              <w:right w:val="single" w:sz="4" w:space="0" w:color="auto"/>
            </w:tcBorders>
            <w:shd w:val="clear" w:color="auto" w:fill="FFFFFF" w:themeFill="background1"/>
          </w:tcPr>
          <w:p w14:paraId="00D63934" w14:textId="77777777" w:rsidR="00C42587" w:rsidRPr="00787FE1" w:rsidRDefault="00C42587" w:rsidP="00164A55">
            <w:pPr>
              <w:keepNext/>
              <w:keepLines/>
              <w:spacing w:after="0"/>
              <w:jc w:val="center"/>
              <w:rPr>
                <w:sz w:val="20"/>
                <w:szCs w:val="20"/>
              </w:rPr>
            </w:pPr>
            <w:r w:rsidRPr="00787FE1">
              <w:rPr>
                <w:sz w:val="20"/>
                <w:szCs w:val="20"/>
              </w:rPr>
              <w:t>8.7</w:t>
            </w:r>
          </w:p>
        </w:tc>
      </w:tr>
      <w:tr w:rsidR="00C42587" w:rsidRPr="00AB4916" w14:paraId="4B1F531A" w14:textId="77777777" w:rsidTr="000F644C">
        <w:trPr>
          <w:trHeight w:val="340"/>
        </w:trPr>
        <w:tc>
          <w:tcPr>
            <w:tcW w:w="4106" w:type="dxa"/>
            <w:tcBorders>
              <w:top w:val="single" w:sz="4" w:space="0" w:color="auto"/>
              <w:left w:val="single" w:sz="4" w:space="0" w:color="auto"/>
              <w:bottom w:val="single" w:sz="4" w:space="0" w:color="auto"/>
              <w:right w:val="single" w:sz="4" w:space="0" w:color="auto"/>
            </w:tcBorders>
            <w:shd w:val="clear" w:color="auto" w:fill="FFFFFF" w:themeFill="background1"/>
          </w:tcPr>
          <w:p w14:paraId="512CC9FB" w14:textId="77777777" w:rsidR="00C42587" w:rsidRPr="000F644C" w:rsidRDefault="00C42587" w:rsidP="00164A55">
            <w:pPr>
              <w:keepNext/>
              <w:keepLines/>
              <w:spacing w:after="0"/>
              <w:rPr>
                <w:b/>
                <w:bCs/>
                <w:sz w:val="20"/>
                <w:szCs w:val="20"/>
              </w:rPr>
            </w:pPr>
            <w:r w:rsidRPr="000F644C">
              <w:rPr>
                <w:b/>
                <w:bCs/>
                <w:sz w:val="20"/>
                <w:szCs w:val="20"/>
              </w:rPr>
              <w:t>Aged over 55 years</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3E4D7624" w14:textId="77777777" w:rsidR="00C42587" w:rsidRPr="00787FE1" w:rsidRDefault="00C42587" w:rsidP="00164A55">
            <w:pPr>
              <w:keepNext/>
              <w:keepLines/>
              <w:spacing w:after="0"/>
              <w:jc w:val="center"/>
              <w:rPr>
                <w:sz w:val="20"/>
                <w:szCs w:val="20"/>
              </w:rPr>
            </w:pPr>
            <w:r w:rsidRPr="00787FE1">
              <w:rPr>
                <w:sz w:val="20"/>
                <w:szCs w:val="20"/>
              </w:rPr>
              <w:t>13.3</w:t>
            </w:r>
          </w:p>
        </w:tc>
        <w:tc>
          <w:tcPr>
            <w:tcW w:w="2698" w:type="dxa"/>
            <w:tcBorders>
              <w:top w:val="single" w:sz="4" w:space="0" w:color="auto"/>
              <w:left w:val="single" w:sz="4" w:space="0" w:color="auto"/>
              <w:bottom w:val="single" w:sz="4" w:space="0" w:color="auto"/>
              <w:right w:val="single" w:sz="4" w:space="0" w:color="auto"/>
            </w:tcBorders>
            <w:shd w:val="clear" w:color="auto" w:fill="FFFFFF" w:themeFill="background1"/>
          </w:tcPr>
          <w:p w14:paraId="3CBA1E0B" w14:textId="77777777" w:rsidR="00C42587" w:rsidRPr="00787FE1" w:rsidRDefault="00C42587" w:rsidP="00164A55">
            <w:pPr>
              <w:keepNext/>
              <w:keepLines/>
              <w:spacing w:after="0"/>
              <w:jc w:val="center"/>
              <w:rPr>
                <w:sz w:val="20"/>
                <w:szCs w:val="20"/>
              </w:rPr>
            </w:pPr>
            <w:r w:rsidRPr="00787FE1">
              <w:rPr>
                <w:sz w:val="20"/>
                <w:szCs w:val="20"/>
              </w:rPr>
              <w:t>16.8</w:t>
            </w:r>
          </w:p>
        </w:tc>
      </w:tr>
      <w:tr w:rsidR="00C42587" w:rsidRPr="00AB4916" w14:paraId="539D3A4F" w14:textId="77777777" w:rsidTr="000F644C">
        <w:trPr>
          <w:trHeight w:val="340"/>
        </w:trPr>
        <w:tc>
          <w:tcPr>
            <w:tcW w:w="4106" w:type="dxa"/>
            <w:tcBorders>
              <w:top w:val="single" w:sz="4" w:space="0" w:color="auto"/>
              <w:left w:val="single" w:sz="4" w:space="0" w:color="auto"/>
              <w:bottom w:val="single" w:sz="4" w:space="0" w:color="auto"/>
              <w:right w:val="single" w:sz="4" w:space="0" w:color="auto"/>
            </w:tcBorders>
            <w:shd w:val="clear" w:color="auto" w:fill="FFFFFF" w:themeFill="background1"/>
          </w:tcPr>
          <w:p w14:paraId="0BC3F4C0" w14:textId="77777777" w:rsidR="00C42587" w:rsidRPr="000F644C" w:rsidRDefault="00C42587" w:rsidP="00164A55">
            <w:pPr>
              <w:keepNext/>
              <w:keepLines/>
              <w:spacing w:after="0"/>
              <w:rPr>
                <w:b/>
                <w:bCs/>
                <w:sz w:val="20"/>
                <w:szCs w:val="20"/>
              </w:rPr>
            </w:pPr>
            <w:r w:rsidRPr="000F644C">
              <w:rPr>
                <w:b/>
                <w:bCs/>
                <w:sz w:val="20"/>
                <w:szCs w:val="20"/>
              </w:rPr>
              <w:t>NewStart Allowance recipient</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7791173A" w14:textId="77777777" w:rsidR="00C42587" w:rsidRPr="00787FE1" w:rsidRDefault="00C42587" w:rsidP="00164A55">
            <w:pPr>
              <w:keepNext/>
              <w:keepLines/>
              <w:spacing w:after="0"/>
              <w:jc w:val="center"/>
              <w:rPr>
                <w:sz w:val="20"/>
                <w:szCs w:val="20"/>
              </w:rPr>
            </w:pPr>
            <w:r w:rsidRPr="00787FE1">
              <w:rPr>
                <w:sz w:val="20"/>
                <w:szCs w:val="20"/>
              </w:rPr>
              <w:t>75.3</w:t>
            </w:r>
          </w:p>
        </w:tc>
        <w:tc>
          <w:tcPr>
            <w:tcW w:w="2698" w:type="dxa"/>
            <w:tcBorders>
              <w:top w:val="single" w:sz="4" w:space="0" w:color="auto"/>
              <w:left w:val="single" w:sz="4" w:space="0" w:color="auto"/>
              <w:bottom w:val="single" w:sz="4" w:space="0" w:color="auto"/>
              <w:right w:val="single" w:sz="4" w:space="0" w:color="auto"/>
            </w:tcBorders>
            <w:shd w:val="clear" w:color="auto" w:fill="FFFFFF" w:themeFill="background1"/>
          </w:tcPr>
          <w:p w14:paraId="14351617" w14:textId="77777777" w:rsidR="00C42587" w:rsidRPr="00787FE1" w:rsidRDefault="00C42587" w:rsidP="00164A55">
            <w:pPr>
              <w:keepNext/>
              <w:keepLines/>
              <w:spacing w:after="0"/>
              <w:jc w:val="center"/>
              <w:rPr>
                <w:sz w:val="20"/>
                <w:szCs w:val="20"/>
              </w:rPr>
            </w:pPr>
            <w:r w:rsidRPr="00787FE1">
              <w:rPr>
                <w:sz w:val="20"/>
                <w:szCs w:val="20"/>
              </w:rPr>
              <w:t>80.9</w:t>
            </w:r>
          </w:p>
        </w:tc>
      </w:tr>
      <w:tr w:rsidR="00C42587" w:rsidRPr="00AB4916" w14:paraId="3EA5A54B" w14:textId="77777777" w:rsidTr="000F644C">
        <w:trPr>
          <w:trHeight w:val="340"/>
        </w:trPr>
        <w:tc>
          <w:tcPr>
            <w:tcW w:w="4106" w:type="dxa"/>
            <w:tcBorders>
              <w:top w:val="single" w:sz="4" w:space="0" w:color="auto"/>
              <w:left w:val="single" w:sz="4" w:space="0" w:color="auto"/>
              <w:bottom w:val="single" w:sz="4" w:space="0" w:color="auto"/>
              <w:right w:val="single" w:sz="4" w:space="0" w:color="auto"/>
            </w:tcBorders>
            <w:shd w:val="clear" w:color="auto" w:fill="FFFFFF" w:themeFill="background1"/>
          </w:tcPr>
          <w:p w14:paraId="51D2CD41" w14:textId="77777777" w:rsidR="00C42587" w:rsidRPr="000F644C" w:rsidRDefault="00C42587" w:rsidP="00164A55">
            <w:pPr>
              <w:keepNext/>
              <w:keepLines/>
              <w:spacing w:after="0"/>
              <w:rPr>
                <w:b/>
                <w:bCs/>
                <w:sz w:val="20"/>
                <w:szCs w:val="20"/>
              </w:rPr>
            </w:pPr>
            <w:r w:rsidRPr="000F644C">
              <w:rPr>
                <w:b/>
                <w:bCs/>
                <w:sz w:val="20"/>
                <w:szCs w:val="20"/>
              </w:rPr>
              <w:t>Youth Allowance (Other) recipient</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1F190750" w14:textId="77777777" w:rsidR="00C42587" w:rsidRPr="00787FE1" w:rsidRDefault="00C42587" w:rsidP="00164A55">
            <w:pPr>
              <w:keepNext/>
              <w:keepLines/>
              <w:spacing w:after="0"/>
              <w:jc w:val="center"/>
              <w:rPr>
                <w:sz w:val="20"/>
                <w:szCs w:val="20"/>
              </w:rPr>
            </w:pPr>
            <w:r w:rsidRPr="00787FE1">
              <w:rPr>
                <w:sz w:val="20"/>
                <w:szCs w:val="20"/>
              </w:rPr>
              <w:t>12.8</w:t>
            </w:r>
          </w:p>
        </w:tc>
        <w:tc>
          <w:tcPr>
            <w:tcW w:w="2698" w:type="dxa"/>
            <w:tcBorders>
              <w:top w:val="single" w:sz="4" w:space="0" w:color="auto"/>
              <w:left w:val="single" w:sz="4" w:space="0" w:color="auto"/>
              <w:bottom w:val="single" w:sz="4" w:space="0" w:color="auto"/>
              <w:right w:val="single" w:sz="4" w:space="0" w:color="auto"/>
            </w:tcBorders>
            <w:shd w:val="clear" w:color="auto" w:fill="FFFFFF" w:themeFill="background1"/>
          </w:tcPr>
          <w:p w14:paraId="1E3A5398" w14:textId="77777777" w:rsidR="00C42587" w:rsidRPr="00787FE1" w:rsidRDefault="00C42587" w:rsidP="00164A55">
            <w:pPr>
              <w:keepNext/>
              <w:keepLines/>
              <w:spacing w:after="0"/>
              <w:jc w:val="center"/>
              <w:rPr>
                <w:sz w:val="20"/>
                <w:szCs w:val="20"/>
              </w:rPr>
            </w:pPr>
            <w:r w:rsidRPr="00787FE1">
              <w:rPr>
                <w:sz w:val="20"/>
                <w:szCs w:val="20"/>
              </w:rPr>
              <w:t>9.7</w:t>
            </w:r>
          </w:p>
        </w:tc>
      </w:tr>
      <w:tr w:rsidR="00C42587" w:rsidRPr="00AB4916" w14:paraId="67073099" w14:textId="77777777" w:rsidTr="000F644C">
        <w:trPr>
          <w:trHeight w:val="340"/>
        </w:trPr>
        <w:tc>
          <w:tcPr>
            <w:tcW w:w="4106" w:type="dxa"/>
            <w:tcBorders>
              <w:top w:val="single" w:sz="4" w:space="0" w:color="auto"/>
              <w:left w:val="single" w:sz="4" w:space="0" w:color="auto"/>
              <w:bottom w:val="single" w:sz="4" w:space="0" w:color="auto"/>
              <w:right w:val="single" w:sz="4" w:space="0" w:color="auto"/>
            </w:tcBorders>
            <w:shd w:val="clear" w:color="auto" w:fill="FFFFFF" w:themeFill="background1"/>
          </w:tcPr>
          <w:p w14:paraId="73C2F520" w14:textId="77777777" w:rsidR="00C42587" w:rsidRPr="000F644C" w:rsidRDefault="00C42587" w:rsidP="00164A55">
            <w:pPr>
              <w:keepNext/>
              <w:keepLines/>
              <w:spacing w:after="0"/>
              <w:rPr>
                <w:b/>
                <w:bCs/>
                <w:sz w:val="20"/>
                <w:szCs w:val="20"/>
              </w:rPr>
            </w:pPr>
            <w:r w:rsidRPr="000F644C">
              <w:rPr>
                <w:b/>
                <w:bCs/>
                <w:sz w:val="20"/>
                <w:szCs w:val="20"/>
              </w:rPr>
              <w:t>Parenting Payment recipient</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1942C663" w14:textId="77777777" w:rsidR="00C42587" w:rsidRPr="00787FE1" w:rsidRDefault="00C42587" w:rsidP="00164A55">
            <w:pPr>
              <w:keepNext/>
              <w:keepLines/>
              <w:spacing w:after="0"/>
              <w:jc w:val="center"/>
              <w:rPr>
                <w:sz w:val="20"/>
                <w:szCs w:val="20"/>
              </w:rPr>
            </w:pPr>
            <w:r w:rsidRPr="00787FE1">
              <w:rPr>
                <w:sz w:val="20"/>
                <w:szCs w:val="20"/>
              </w:rPr>
              <w:t>4.7</w:t>
            </w:r>
          </w:p>
        </w:tc>
        <w:tc>
          <w:tcPr>
            <w:tcW w:w="2698" w:type="dxa"/>
            <w:tcBorders>
              <w:top w:val="single" w:sz="4" w:space="0" w:color="auto"/>
              <w:left w:val="single" w:sz="4" w:space="0" w:color="auto"/>
              <w:bottom w:val="single" w:sz="4" w:space="0" w:color="auto"/>
              <w:right w:val="single" w:sz="4" w:space="0" w:color="auto"/>
            </w:tcBorders>
            <w:shd w:val="clear" w:color="auto" w:fill="FFFFFF" w:themeFill="background1"/>
          </w:tcPr>
          <w:p w14:paraId="31C17DE3" w14:textId="77777777" w:rsidR="00C42587" w:rsidRPr="00787FE1" w:rsidRDefault="00C42587" w:rsidP="00164A55">
            <w:pPr>
              <w:keepNext/>
              <w:keepLines/>
              <w:spacing w:after="0"/>
              <w:jc w:val="center"/>
              <w:rPr>
                <w:sz w:val="20"/>
                <w:szCs w:val="20"/>
              </w:rPr>
            </w:pPr>
            <w:r w:rsidRPr="00787FE1">
              <w:rPr>
                <w:sz w:val="20"/>
                <w:szCs w:val="20"/>
              </w:rPr>
              <w:t>4.7</w:t>
            </w:r>
          </w:p>
        </w:tc>
      </w:tr>
      <w:tr w:rsidR="00C42587" w:rsidRPr="00AB4916" w14:paraId="3356FE93" w14:textId="77777777" w:rsidTr="000F644C">
        <w:trPr>
          <w:trHeight w:val="340"/>
        </w:trPr>
        <w:tc>
          <w:tcPr>
            <w:tcW w:w="4106" w:type="dxa"/>
            <w:tcBorders>
              <w:top w:val="single" w:sz="4" w:space="0" w:color="auto"/>
              <w:left w:val="single" w:sz="4" w:space="0" w:color="auto"/>
              <w:right w:val="single" w:sz="4" w:space="0" w:color="auto"/>
            </w:tcBorders>
            <w:shd w:val="clear" w:color="auto" w:fill="FFFFFF" w:themeFill="background1"/>
          </w:tcPr>
          <w:p w14:paraId="19E05432" w14:textId="77777777" w:rsidR="00C42587" w:rsidRPr="000F644C" w:rsidRDefault="00C42587" w:rsidP="00164A55">
            <w:pPr>
              <w:keepNext/>
              <w:keepLines/>
              <w:spacing w:after="0"/>
              <w:rPr>
                <w:b/>
                <w:bCs/>
                <w:sz w:val="20"/>
                <w:szCs w:val="20"/>
              </w:rPr>
            </w:pPr>
            <w:r w:rsidRPr="000F644C">
              <w:rPr>
                <w:b/>
                <w:bCs/>
                <w:sz w:val="20"/>
                <w:szCs w:val="20"/>
              </w:rPr>
              <w:t>Disability Support Pension recipient</w:t>
            </w:r>
          </w:p>
        </w:tc>
        <w:tc>
          <w:tcPr>
            <w:tcW w:w="1985" w:type="dxa"/>
            <w:tcBorders>
              <w:top w:val="single" w:sz="4" w:space="0" w:color="auto"/>
              <w:left w:val="single" w:sz="4" w:space="0" w:color="auto"/>
              <w:right w:val="single" w:sz="4" w:space="0" w:color="auto"/>
            </w:tcBorders>
            <w:shd w:val="clear" w:color="auto" w:fill="FFFFFF" w:themeFill="background1"/>
          </w:tcPr>
          <w:p w14:paraId="4E0ACA3F" w14:textId="77777777" w:rsidR="00C42587" w:rsidRPr="00787FE1" w:rsidRDefault="00C42587" w:rsidP="00164A55">
            <w:pPr>
              <w:keepNext/>
              <w:keepLines/>
              <w:spacing w:after="0"/>
              <w:jc w:val="center"/>
              <w:rPr>
                <w:sz w:val="20"/>
                <w:szCs w:val="20"/>
              </w:rPr>
            </w:pPr>
            <w:r w:rsidRPr="00787FE1">
              <w:rPr>
                <w:sz w:val="20"/>
                <w:szCs w:val="20"/>
              </w:rPr>
              <w:t>0.4</w:t>
            </w:r>
          </w:p>
        </w:tc>
        <w:tc>
          <w:tcPr>
            <w:tcW w:w="2698" w:type="dxa"/>
            <w:tcBorders>
              <w:top w:val="single" w:sz="4" w:space="0" w:color="auto"/>
              <w:left w:val="single" w:sz="4" w:space="0" w:color="auto"/>
              <w:right w:val="single" w:sz="4" w:space="0" w:color="auto"/>
            </w:tcBorders>
            <w:shd w:val="clear" w:color="auto" w:fill="FFFFFF" w:themeFill="background1"/>
          </w:tcPr>
          <w:p w14:paraId="0EFDA2B0" w14:textId="77777777" w:rsidR="00C42587" w:rsidRPr="00787FE1" w:rsidRDefault="00C42587" w:rsidP="00164A55">
            <w:pPr>
              <w:keepNext/>
              <w:keepLines/>
              <w:spacing w:after="0"/>
              <w:jc w:val="center"/>
              <w:rPr>
                <w:sz w:val="20"/>
                <w:szCs w:val="20"/>
              </w:rPr>
            </w:pPr>
            <w:r w:rsidRPr="00787FE1">
              <w:rPr>
                <w:sz w:val="20"/>
                <w:szCs w:val="20"/>
              </w:rPr>
              <w:t>0.1</w:t>
            </w:r>
          </w:p>
        </w:tc>
      </w:tr>
    </w:tbl>
    <w:p w14:paraId="2B710F91" w14:textId="77777777" w:rsidR="00C42587" w:rsidRDefault="00C42587" w:rsidP="00164A55">
      <w:pPr>
        <w:pStyle w:val="Source"/>
        <w:keepNext/>
        <w:keepLines/>
        <w:spacing w:before="0" w:after="0"/>
      </w:pPr>
      <w:r w:rsidRPr="0072117D">
        <w:rPr>
          <w:b/>
          <w:bCs/>
        </w:rPr>
        <w:t>Source:</w:t>
      </w:r>
      <w:r>
        <w:t xml:space="preserve"> Departmental administrative data.</w:t>
      </w:r>
    </w:p>
    <w:p w14:paraId="2B6EF010" w14:textId="4E648D60" w:rsidR="00C42587" w:rsidRDefault="00C42587" w:rsidP="00164A55">
      <w:pPr>
        <w:pStyle w:val="Source"/>
        <w:keepNext/>
        <w:keepLines/>
        <w:spacing w:before="0" w:after="0"/>
      </w:pPr>
      <w:r w:rsidRPr="00787FE1">
        <w:rPr>
          <w:b/>
          <w:bCs/>
        </w:rPr>
        <w:t>Note:</w:t>
      </w:r>
      <w:r>
        <w:t xml:space="preserve"> 18 months into relevant contracts</w:t>
      </w:r>
    </w:p>
    <w:p w14:paraId="7BD85573" w14:textId="5998CF19" w:rsidR="000F412B" w:rsidRDefault="000F412B" w:rsidP="00F83592">
      <w:pPr>
        <w:pStyle w:val="Heading3"/>
        <w:numPr>
          <w:ilvl w:val="2"/>
          <w:numId w:val="128"/>
        </w:numPr>
      </w:pPr>
      <w:bookmarkStart w:id="456" w:name="_Toc120525132"/>
      <w:r>
        <w:t>Changes by stream</w:t>
      </w:r>
      <w:bookmarkEnd w:id="456"/>
    </w:p>
    <w:p w14:paraId="35531A5C" w14:textId="226A8D5C" w:rsidR="000F412B" w:rsidRDefault="000F412B" w:rsidP="000F412B">
      <w:r>
        <w:t xml:space="preserve">Under the JSA contract there were four streams (Stream 1 for job ready participants to Stream 4 for those with the highest level of labour market disadvantage). Under jobactive, the number of streams was reduced to three. </w:t>
      </w:r>
      <w:r w:rsidRPr="00A93988">
        <w:rPr>
          <w:color w:val="287DB2" w:themeColor="accent6"/>
          <w:u w:val="single"/>
        </w:rPr>
        <w:fldChar w:fldCharType="begin"/>
      </w:r>
      <w:r w:rsidRPr="00A93988">
        <w:rPr>
          <w:color w:val="287DB2" w:themeColor="accent6"/>
          <w:u w:val="single"/>
        </w:rPr>
        <w:instrText xml:space="preserve"> REF _Ref78747683 \h </w:instrText>
      </w:r>
      <w:r w:rsidRPr="00A93988">
        <w:rPr>
          <w:color w:val="287DB2" w:themeColor="accent6"/>
          <w:u w:val="single"/>
        </w:rPr>
      </w:r>
      <w:r w:rsidRPr="00A93988">
        <w:rPr>
          <w:color w:val="287DB2" w:themeColor="accent6"/>
          <w:u w:val="single"/>
        </w:rPr>
        <w:fldChar w:fldCharType="separate"/>
      </w:r>
      <w:r w:rsidR="009A5B58">
        <w:t xml:space="preserve">Table </w:t>
      </w:r>
      <w:r w:rsidR="009A5B58">
        <w:rPr>
          <w:noProof/>
        </w:rPr>
        <w:t>3.2</w:t>
      </w:r>
      <w:r w:rsidR="009A5B58">
        <w:t>.</w:t>
      </w:r>
      <w:r w:rsidR="009A5B58">
        <w:rPr>
          <w:noProof/>
        </w:rPr>
        <w:t>2</w:t>
      </w:r>
      <w:r w:rsidRPr="00A93988">
        <w:rPr>
          <w:color w:val="287DB2" w:themeColor="accent6"/>
          <w:u w:val="single"/>
        </w:rPr>
        <w:fldChar w:fldCharType="end"/>
      </w:r>
      <w:r>
        <w:t xml:space="preserve"> shows the proportion of participants in each stream 18 months into the respective contracts. A reduction in the number of streams would suggest that the stream with the highest level of disadvantage would now be a relatively larger proportion of the total. However, this is not the case. Eighteen months into the respective contracts, the proportion of participants in Stream C was lower than the proportion of participants in Stream 4. This is in contrast to the trending disadvantage and age profile of participants under jobactive.</w:t>
      </w:r>
      <w:bookmarkStart w:id="457" w:name="_Hlk62050121"/>
      <w:r>
        <w:t xml:space="preserve"> It is possible that difficulties in scheduling ESAts, noted in </w:t>
      </w:r>
      <w:hyperlink w:anchor="_Commencement_of_Stream" w:history="1">
        <w:r w:rsidRPr="002E057F">
          <w:rPr>
            <w:rStyle w:val="Hyperlink"/>
          </w:rPr>
          <w:t>Section 4.4.1.2.1</w:t>
        </w:r>
      </w:hyperlink>
      <w:r>
        <w:t>, resulted in a lower proportion actually being assessed for Stream C services by the time the comparison was made.</w:t>
      </w:r>
      <w:bookmarkEnd w:id="457"/>
    </w:p>
    <w:p w14:paraId="50271676" w14:textId="7D09447B" w:rsidR="000F412B" w:rsidRDefault="000F412B" w:rsidP="000F412B">
      <w:pPr>
        <w:pStyle w:val="Caption"/>
        <w:keepNext/>
        <w:keepLines/>
        <w:spacing w:before="0" w:after="0"/>
      </w:pPr>
      <w:bookmarkStart w:id="458" w:name="_Ref78747683"/>
      <w:bookmarkStart w:id="459" w:name="_Toc78807301"/>
      <w:bookmarkStart w:id="460" w:name="_Toc78807447"/>
      <w:bookmarkStart w:id="461" w:name="_Toc78808383"/>
      <w:bookmarkStart w:id="462" w:name="_Toc80262360"/>
      <w:bookmarkStart w:id="463" w:name="_Toc80266306"/>
      <w:bookmarkStart w:id="464" w:name="_Toc87343512"/>
      <w:bookmarkStart w:id="465" w:name="_Toc120525391"/>
      <w:r>
        <w:lastRenderedPageBreak/>
        <w:t xml:space="preserve">Table </w:t>
      </w:r>
      <w:fldSimple w:instr=" STYLEREF 1 \s ">
        <w:r w:rsidR="009A5B58">
          <w:rPr>
            <w:noProof/>
          </w:rPr>
          <w:t>3.2</w:t>
        </w:r>
      </w:fldSimple>
      <w:r>
        <w:t>.</w:t>
      </w:r>
      <w:fldSimple w:instr=" SEQ Table \* ARABIC \s 1 ">
        <w:r w:rsidR="009A5B58">
          <w:rPr>
            <w:noProof/>
          </w:rPr>
          <w:t>2</w:t>
        </w:r>
      </w:fldSimple>
      <w:bookmarkEnd w:id="458"/>
      <w:r>
        <w:t xml:space="preserve"> </w:t>
      </w:r>
      <w:r w:rsidRPr="00807E87">
        <w:t xml:space="preserve">Differences in </w:t>
      </w:r>
      <w:r>
        <w:t>s</w:t>
      </w:r>
      <w:r w:rsidRPr="00807E87">
        <w:t xml:space="preserve">treams between JSA and jobactive </w:t>
      </w:r>
      <w:r>
        <w:t xml:space="preserve">caseloads </w:t>
      </w:r>
      <w:r w:rsidRPr="00807E87">
        <w:t>(per cent)</w:t>
      </w:r>
      <w:bookmarkEnd w:id="459"/>
      <w:bookmarkEnd w:id="460"/>
      <w:bookmarkEnd w:id="461"/>
      <w:bookmarkEnd w:id="462"/>
      <w:bookmarkEnd w:id="463"/>
      <w:bookmarkEnd w:id="464"/>
      <w:bookmarkEnd w:id="465"/>
    </w:p>
    <w:tbl>
      <w:tblPr>
        <w:tblW w:w="8080" w:type="dxa"/>
        <w:tblBorders>
          <w:top w:val="single" w:sz="4" w:space="0" w:color="auto"/>
          <w:bottom w:val="single" w:sz="4" w:space="0" w:color="auto"/>
        </w:tblBorders>
        <w:tblLayout w:type="fixed"/>
        <w:tblLook w:val="04A0" w:firstRow="1" w:lastRow="0" w:firstColumn="1" w:lastColumn="0" w:noHBand="0" w:noVBand="1"/>
      </w:tblPr>
      <w:tblGrid>
        <w:gridCol w:w="3261"/>
        <w:gridCol w:w="2268"/>
        <w:gridCol w:w="2551"/>
      </w:tblGrid>
      <w:tr w:rsidR="000F412B" w:rsidRPr="00AB4916" w14:paraId="62058E42" w14:textId="77777777" w:rsidTr="001F201B">
        <w:trPr>
          <w:trHeight w:val="340"/>
          <w:tblHeader/>
        </w:trPr>
        <w:tc>
          <w:tcPr>
            <w:tcW w:w="3261" w:type="dxa"/>
            <w:tcBorders>
              <w:top w:val="single" w:sz="4" w:space="0" w:color="auto"/>
              <w:bottom w:val="single" w:sz="4" w:space="0" w:color="auto"/>
            </w:tcBorders>
            <w:shd w:val="clear" w:color="auto" w:fill="404040" w:themeFill="text1" w:themeFillTint="BF"/>
          </w:tcPr>
          <w:p w14:paraId="06957AF2" w14:textId="77777777" w:rsidR="000F412B" w:rsidRPr="000F644C" w:rsidRDefault="000F412B" w:rsidP="00393916">
            <w:pPr>
              <w:keepNext/>
              <w:keepLines/>
              <w:spacing w:after="0"/>
              <w:rPr>
                <w:color w:val="FFFFFF" w:themeColor="background1"/>
                <w:sz w:val="20"/>
                <w:szCs w:val="20"/>
              </w:rPr>
            </w:pPr>
            <w:r w:rsidRPr="000F644C">
              <w:rPr>
                <w:color w:val="FFFFFF" w:themeColor="background1"/>
                <w:sz w:val="20"/>
                <w:szCs w:val="20"/>
              </w:rPr>
              <w:t>Stream of service</w:t>
            </w:r>
          </w:p>
        </w:tc>
        <w:tc>
          <w:tcPr>
            <w:tcW w:w="2268" w:type="dxa"/>
            <w:tcBorders>
              <w:top w:val="single" w:sz="4" w:space="0" w:color="auto"/>
              <w:bottom w:val="single" w:sz="4" w:space="0" w:color="auto"/>
            </w:tcBorders>
            <w:shd w:val="clear" w:color="auto" w:fill="404040" w:themeFill="text1" w:themeFillTint="BF"/>
          </w:tcPr>
          <w:p w14:paraId="2F9A53BB" w14:textId="77777777" w:rsidR="000F412B" w:rsidRPr="000F644C" w:rsidRDefault="000F412B" w:rsidP="001F201B">
            <w:pPr>
              <w:keepNext/>
              <w:keepLines/>
              <w:spacing w:after="0"/>
              <w:jc w:val="center"/>
              <w:rPr>
                <w:color w:val="FFFFFF" w:themeColor="background1"/>
                <w:sz w:val="20"/>
                <w:szCs w:val="20"/>
              </w:rPr>
            </w:pPr>
            <w:r w:rsidRPr="000F644C">
              <w:rPr>
                <w:color w:val="FFFFFF" w:themeColor="background1"/>
                <w:sz w:val="20"/>
                <w:szCs w:val="20"/>
              </w:rPr>
              <w:t>As at December 2013</w:t>
            </w:r>
          </w:p>
          <w:p w14:paraId="4E8B0127" w14:textId="77777777" w:rsidR="000F412B" w:rsidRPr="000F644C" w:rsidRDefault="000F412B" w:rsidP="001F201B">
            <w:pPr>
              <w:keepNext/>
              <w:keepLines/>
              <w:spacing w:after="0"/>
              <w:jc w:val="center"/>
              <w:rPr>
                <w:color w:val="FFFFFF" w:themeColor="background1"/>
                <w:sz w:val="20"/>
                <w:szCs w:val="20"/>
              </w:rPr>
            </w:pPr>
            <w:r w:rsidRPr="000F644C">
              <w:rPr>
                <w:color w:val="FFFFFF" w:themeColor="background1"/>
                <w:sz w:val="20"/>
                <w:szCs w:val="20"/>
              </w:rPr>
              <w:t>JSA</w:t>
            </w:r>
          </w:p>
        </w:tc>
        <w:tc>
          <w:tcPr>
            <w:tcW w:w="2551" w:type="dxa"/>
            <w:tcBorders>
              <w:top w:val="single" w:sz="4" w:space="0" w:color="auto"/>
              <w:bottom w:val="single" w:sz="4" w:space="0" w:color="auto"/>
            </w:tcBorders>
            <w:shd w:val="clear" w:color="auto" w:fill="404040" w:themeFill="text1" w:themeFillTint="BF"/>
          </w:tcPr>
          <w:p w14:paraId="45B8154D" w14:textId="77777777" w:rsidR="000F412B" w:rsidRPr="000F644C" w:rsidRDefault="000F412B" w:rsidP="001F201B">
            <w:pPr>
              <w:keepNext/>
              <w:keepLines/>
              <w:spacing w:after="0"/>
              <w:jc w:val="center"/>
              <w:rPr>
                <w:color w:val="FFFFFF" w:themeColor="background1"/>
                <w:sz w:val="20"/>
                <w:szCs w:val="20"/>
              </w:rPr>
            </w:pPr>
            <w:r w:rsidRPr="000F644C">
              <w:rPr>
                <w:color w:val="FFFFFF" w:themeColor="background1"/>
                <w:sz w:val="20"/>
                <w:szCs w:val="20"/>
              </w:rPr>
              <w:t>As at December 2016</w:t>
            </w:r>
          </w:p>
          <w:p w14:paraId="42160689" w14:textId="77777777" w:rsidR="000F412B" w:rsidRPr="000F644C" w:rsidRDefault="000F412B" w:rsidP="001F201B">
            <w:pPr>
              <w:keepNext/>
              <w:keepLines/>
              <w:spacing w:after="0"/>
              <w:jc w:val="center"/>
              <w:rPr>
                <w:color w:val="FFFFFF" w:themeColor="background1"/>
                <w:sz w:val="20"/>
                <w:szCs w:val="20"/>
              </w:rPr>
            </w:pPr>
            <w:r w:rsidRPr="000F644C">
              <w:rPr>
                <w:color w:val="FFFFFF" w:themeColor="background1"/>
                <w:sz w:val="20"/>
                <w:szCs w:val="20"/>
              </w:rPr>
              <w:t>jobactive</w:t>
            </w:r>
          </w:p>
        </w:tc>
      </w:tr>
      <w:tr w:rsidR="000F412B" w:rsidRPr="00AB4916" w14:paraId="4DD72C6A" w14:textId="77777777" w:rsidTr="001F201B">
        <w:trPr>
          <w:trHeight w:val="340"/>
        </w:trPr>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tcPr>
          <w:p w14:paraId="0A2F67AD" w14:textId="77777777" w:rsidR="000F412B" w:rsidRPr="000F644C" w:rsidRDefault="000F412B" w:rsidP="00393916">
            <w:pPr>
              <w:keepNext/>
              <w:keepLines/>
              <w:spacing w:after="0"/>
              <w:rPr>
                <w:b/>
                <w:bCs/>
                <w:sz w:val="20"/>
                <w:szCs w:val="20"/>
              </w:rPr>
            </w:pPr>
            <w:r w:rsidRPr="000F644C">
              <w:rPr>
                <w:b/>
                <w:bCs/>
                <w:sz w:val="20"/>
                <w:szCs w:val="20"/>
              </w:rPr>
              <w:t>Stream A</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57A90853" w14:textId="77777777" w:rsidR="000F412B" w:rsidRPr="00787FE1" w:rsidRDefault="000F412B" w:rsidP="001F201B">
            <w:pPr>
              <w:keepNext/>
              <w:keepLines/>
              <w:spacing w:after="0"/>
              <w:jc w:val="center"/>
              <w:rPr>
                <w:sz w:val="20"/>
                <w:szCs w:val="20"/>
              </w:rPr>
            </w:pPr>
            <w:r w:rsidRPr="00787FE1">
              <w:rPr>
                <w:sz w:val="20"/>
                <w:szCs w:val="20"/>
              </w:rPr>
              <w:t>n/a</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14:paraId="0AB14600" w14:textId="77777777" w:rsidR="000F412B" w:rsidRPr="00787FE1" w:rsidRDefault="000F412B" w:rsidP="001F201B">
            <w:pPr>
              <w:keepNext/>
              <w:keepLines/>
              <w:spacing w:after="0"/>
              <w:jc w:val="center"/>
              <w:rPr>
                <w:sz w:val="20"/>
                <w:szCs w:val="20"/>
              </w:rPr>
            </w:pPr>
            <w:r w:rsidRPr="00787FE1">
              <w:rPr>
                <w:sz w:val="20"/>
                <w:szCs w:val="20"/>
              </w:rPr>
              <w:t>42.2</w:t>
            </w:r>
          </w:p>
        </w:tc>
      </w:tr>
      <w:tr w:rsidR="000F412B" w:rsidRPr="00AB4916" w14:paraId="5F698D2C" w14:textId="77777777" w:rsidTr="001F201B">
        <w:trPr>
          <w:trHeight w:val="340"/>
        </w:trPr>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tcPr>
          <w:p w14:paraId="52CFC41C" w14:textId="77777777" w:rsidR="000F412B" w:rsidRPr="000F644C" w:rsidRDefault="000F412B" w:rsidP="00393916">
            <w:pPr>
              <w:keepNext/>
              <w:keepLines/>
              <w:spacing w:after="0"/>
              <w:rPr>
                <w:b/>
                <w:bCs/>
                <w:sz w:val="20"/>
                <w:szCs w:val="20"/>
              </w:rPr>
            </w:pPr>
            <w:r w:rsidRPr="000F644C">
              <w:rPr>
                <w:b/>
                <w:bCs/>
                <w:sz w:val="20"/>
                <w:szCs w:val="20"/>
              </w:rPr>
              <w:t>Stream B</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07A34BB4" w14:textId="77777777" w:rsidR="000F412B" w:rsidRPr="00787FE1" w:rsidRDefault="000F412B" w:rsidP="001F201B">
            <w:pPr>
              <w:keepNext/>
              <w:keepLines/>
              <w:spacing w:after="0"/>
              <w:jc w:val="center"/>
              <w:rPr>
                <w:sz w:val="20"/>
                <w:szCs w:val="20"/>
              </w:rPr>
            </w:pPr>
            <w:r w:rsidRPr="00787FE1">
              <w:rPr>
                <w:sz w:val="20"/>
                <w:szCs w:val="20"/>
              </w:rPr>
              <w:t>n/a</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14:paraId="1E9BF097" w14:textId="77777777" w:rsidR="000F412B" w:rsidRPr="00787FE1" w:rsidRDefault="000F412B" w:rsidP="001F201B">
            <w:pPr>
              <w:keepNext/>
              <w:keepLines/>
              <w:spacing w:after="0"/>
              <w:jc w:val="center"/>
              <w:rPr>
                <w:sz w:val="20"/>
                <w:szCs w:val="20"/>
              </w:rPr>
            </w:pPr>
            <w:r w:rsidRPr="00787FE1">
              <w:rPr>
                <w:sz w:val="20"/>
                <w:szCs w:val="20"/>
              </w:rPr>
              <w:t>38.6</w:t>
            </w:r>
          </w:p>
        </w:tc>
      </w:tr>
      <w:tr w:rsidR="000F412B" w:rsidRPr="00AB4916" w14:paraId="34FDB081" w14:textId="77777777" w:rsidTr="001F201B">
        <w:trPr>
          <w:trHeight w:val="340"/>
        </w:trPr>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tcPr>
          <w:p w14:paraId="6F59B34A" w14:textId="77777777" w:rsidR="000F412B" w:rsidRPr="000F644C" w:rsidRDefault="000F412B" w:rsidP="00393916">
            <w:pPr>
              <w:keepNext/>
              <w:keepLines/>
              <w:spacing w:after="0"/>
              <w:rPr>
                <w:b/>
                <w:bCs/>
                <w:sz w:val="20"/>
                <w:szCs w:val="20"/>
              </w:rPr>
            </w:pPr>
            <w:r w:rsidRPr="000F644C">
              <w:rPr>
                <w:b/>
                <w:bCs/>
                <w:sz w:val="20"/>
                <w:szCs w:val="20"/>
              </w:rPr>
              <w:t>Stream C</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5F4003B5" w14:textId="77777777" w:rsidR="000F412B" w:rsidRPr="00787FE1" w:rsidRDefault="000F412B" w:rsidP="001F201B">
            <w:pPr>
              <w:keepNext/>
              <w:keepLines/>
              <w:spacing w:after="0"/>
              <w:jc w:val="center"/>
              <w:rPr>
                <w:sz w:val="20"/>
                <w:szCs w:val="20"/>
              </w:rPr>
            </w:pPr>
            <w:r w:rsidRPr="00787FE1">
              <w:rPr>
                <w:sz w:val="20"/>
                <w:szCs w:val="20"/>
              </w:rPr>
              <w:t>n/a</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14:paraId="35DB3143" w14:textId="77777777" w:rsidR="000F412B" w:rsidRPr="00787FE1" w:rsidRDefault="000F412B" w:rsidP="001F201B">
            <w:pPr>
              <w:keepNext/>
              <w:keepLines/>
              <w:spacing w:after="0"/>
              <w:jc w:val="center"/>
              <w:rPr>
                <w:sz w:val="20"/>
                <w:szCs w:val="20"/>
              </w:rPr>
            </w:pPr>
            <w:r w:rsidRPr="00787FE1">
              <w:rPr>
                <w:sz w:val="20"/>
                <w:szCs w:val="20"/>
              </w:rPr>
              <w:t>17.5</w:t>
            </w:r>
          </w:p>
        </w:tc>
      </w:tr>
      <w:tr w:rsidR="000F412B" w:rsidRPr="00AB4916" w14:paraId="46D3E502" w14:textId="77777777" w:rsidTr="001F201B">
        <w:trPr>
          <w:trHeight w:val="340"/>
        </w:trPr>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tcPr>
          <w:p w14:paraId="0369248D" w14:textId="77777777" w:rsidR="000F412B" w:rsidRPr="000F644C" w:rsidRDefault="000F412B" w:rsidP="00393916">
            <w:pPr>
              <w:keepNext/>
              <w:keepLines/>
              <w:spacing w:after="0"/>
              <w:rPr>
                <w:b/>
                <w:bCs/>
                <w:sz w:val="20"/>
                <w:szCs w:val="20"/>
              </w:rPr>
            </w:pPr>
            <w:r w:rsidRPr="000F644C">
              <w:rPr>
                <w:b/>
                <w:bCs/>
                <w:sz w:val="20"/>
                <w:szCs w:val="20"/>
              </w:rPr>
              <w:t>Stream 1</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73ABE6F9" w14:textId="77777777" w:rsidR="000F412B" w:rsidRPr="00787FE1" w:rsidRDefault="000F412B" w:rsidP="001F201B">
            <w:pPr>
              <w:keepNext/>
              <w:keepLines/>
              <w:spacing w:after="0"/>
              <w:jc w:val="center"/>
              <w:rPr>
                <w:sz w:val="20"/>
                <w:szCs w:val="20"/>
              </w:rPr>
            </w:pPr>
            <w:r w:rsidRPr="00787FE1">
              <w:rPr>
                <w:sz w:val="20"/>
                <w:szCs w:val="20"/>
              </w:rPr>
              <w:t>33.9</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14:paraId="24C8CFAD" w14:textId="77777777" w:rsidR="000F412B" w:rsidRPr="00787FE1" w:rsidRDefault="000F412B" w:rsidP="001F201B">
            <w:pPr>
              <w:keepNext/>
              <w:keepLines/>
              <w:spacing w:after="0"/>
              <w:jc w:val="center"/>
              <w:rPr>
                <w:sz w:val="20"/>
                <w:szCs w:val="20"/>
              </w:rPr>
            </w:pPr>
            <w:r w:rsidRPr="00787FE1">
              <w:rPr>
                <w:sz w:val="20"/>
                <w:szCs w:val="20"/>
              </w:rPr>
              <w:t>n/a</w:t>
            </w:r>
          </w:p>
        </w:tc>
      </w:tr>
      <w:tr w:rsidR="000F412B" w:rsidRPr="00AB4916" w14:paraId="2570C58B" w14:textId="77777777" w:rsidTr="001F201B">
        <w:trPr>
          <w:trHeight w:val="340"/>
        </w:trPr>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tcPr>
          <w:p w14:paraId="4A054A4E" w14:textId="77777777" w:rsidR="000F412B" w:rsidRPr="000F644C" w:rsidRDefault="000F412B" w:rsidP="00393916">
            <w:pPr>
              <w:keepNext/>
              <w:keepLines/>
              <w:spacing w:after="0"/>
              <w:rPr>
                <w:b/>
                <w:bCs/>
                <w:sz w:val="20"/>
                <w:szCs w:val="20"/>
              </w:rPr>
            </w:pPr>
            <w:r w:rsidRPr="000F644C">
              <w:rPr>
                <w:b/>
                <w:bCs/>
                <w:sz w:val="20"/>
                <w:szCs w:val="20"/>
              </w:rPr>
              <w:t>Stream 2</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48005E3D" w14:textId="77777777" w:rsidR="000F412B" w:rsidRPr="00787FE1" w:rsidRDefault="000F412B" w:rsidP="001F201B">
            <w:pPr>
              <w:keepNext/>
              <w:keepLines/>
              <w:spacing w:after="0"/>
              <w:jc w:val="center"/>
              <w:rPr>
                <w:sz w:val="20"/>
                <w:szCs w:val="20"/>
              </w:rPr>
            </w:pPr>
            <w:r w:rsidRPr="00787FE1">
              <w:rPr>
                <w:sz w:val="20"/>
                <w:szCs w:val="20"/>
              </w:rPr>
              <w:t>25.2</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14:paraId="512C2413" w14:textId="77777777" w:rsidR="000F412B" w:rsidRPr="00787FE1" w:rsidRDefault="000F412B" w:rsidP="001F201B">
            <w:pPr>
              <w:keepNext/>
              <w:keepLines/>
              <w:spacing w:after="0"/>
              <w:jc w:val="center"/>
              <w:rPr>
                <w:sz w:val="20"/>
                <w:szCs w:val="20"/>
              </w:rPr>
            </w:pPr>
            <w:r w:rsidRPr="00787FE1">
              <w:rPr>
                <w:sz w:val="20"/>
                <w:szCs w:val="20"/>
              </w:rPr>
              <w:t>n/a</w:t>
            </w:r>
          </w:p>
        </w:tc>
      </w:tr>
      <w:tr w:rsidR="000F412B" w:rsidRPr="00AB4916" w14:paraId="2E126BC8" w14:textId="77777777" w:rsidTr="001F201B">
        <w:trPr>
          <w:trHeight w:val="340"/>
        </w:trPr>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tcPr>
          <w:p w14:paraId="72573AC3" w14:textId="77777777" w:rsidR="000F412B" w:rsidRPr="000F644C" w:rsidRDefault="000F412B" w:rsidP="00393916">
            <w:pPr>
              <w:keepNext/>
              <w:keepLines/>
              <w:spacing w:after="0"/>
              <w:rPr>
                <w:b/>
                <w:bCs/>
                <w:sz w:val="20"/>
                <w:szCs w:val="20"/>
              </w:rPr>
            </w:pPr>
            <w:r w:rsidRPr="000F644C">
              <w:rPr>
                <w:b/>
                <w:bCs/>
                <w:sz w:val="20"/>
                <w:szCs w:val="20"/>
              </w:rPr>
              <w:t>Stream 3</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17763FCE" w14:textId="77777777" w:rsidR="000F412B" w:rsidRPr="00787FE1" w:rsidRDefault="000F412B" w:rsidP="001F201B">
            <w:pPr>
              <w:keepNext/>
              <w:keepLines/>
              <w:spacing w:after="0"/>
              <w:jc w:val="center"/>
              <w:rPr>
                <w:sz w:val="20"/>
                <w:szCs w:val="20"/>
              </w:rPr>
            </w:pPr>
            <w:r w:rsidRPr="00787FE1">
              <w:rPr>
                <w:sz w:val="20"/>
                <w:szCs w:val="20"/>
              </w:rPr>
              <w:t>19.1</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14:paraId="2E7A8A25" w14:textId="77777777" w:rsidR="000F412B" w:rsidRPr="00787FE1" w:rsidRDefault="000F412B" w:rsidP="001F201B">
            <w:pPr>
              <w:keepNext/>
              <w:keepLines/>
              <w:spacing w:after="0"/>
              <w:jc w:val="center"/>
              <w:rPr>
                <w:sz w:val="20"/>
                <w:szCs w:val="20"/>
              </w:rPr>
            </w:pPr>
            <w:r w:rsidRPr="00787FE1">
              <w:rPr>
                <w:sz w:val="20"/>
                <w:szCs w:val="20"/>
              </w:rPr>
              <w:t>n/a</w:t>
            </w:r>
          </w:p>
        </w:tc>
      </w:tr>
      <w:tr w:rsidR="000F412B" w:rsidRPr="00AB4916" w14:paraId="7E4DF821" w14:textId="77777777" w:rsidTr="001F201B">
        <w:trPr>
          <w:trHeight w:val="340"/>
        </w:trPr>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tcPr>
          <w:p w14:paraId="13BDB64B" w14:textId="77777777" w:rsidR="000F412B" w:rsidRPr="000F644C" w:rsidRDefault="000F412B" w:rsidP="00393916">
            <w:pPr>
              <w:keepNext/>
              <w:keepLines/>
              <w:spacing w:after="0"/>
              <w:rPr>
                <w:b/>
                <w:bCs/>
                <w:sz w:val="20"/>
                <w:szCs w:val="20"/>
              </w:rPr>
            </w:pPr>
            <w:r w:rsidRPr="000F644C">
              <w:rPr>
                <w:b/>
                <w:bCs/>
                <w:sz w:val="20"/>
                <w:szCs w:val="20"/>
              </w:rPr>
              <w:t>Stream 4</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70071E87" w14:textId="77777777" w:rsidR="000F412B" w:rsidRPr="00787FE1" w:rsidRDefault="000F412B" w:rsidP="001F201B">
            <w:pPr>
              <w:keepNext/>
              <w:keepLines/>
              <w:spacing w:after="0"/>
              <w:jc w:val="center"/>
              <w:rPr>
                <w:sz w:val="20"/>
                <w:szCs w:val="20"/>
              </w:rPr>
            </w:pPr>
            <w:r w:rsidRPr="00787FE1">
              <w:rPr>
                <w:sz w:val="20"/>
                <w:szCs w:val="20"/>
              </w:rPr>
              <w:t>20.0</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14:paraId="5C2B2597" w14:textId="77777777" w:rsidR="000F412B" w:rsidRPr="00787FE1" w:rsidRDefault="000F412B" w:rsidP="001F201B">
            <w:pPr>
              <w:keepNext/>
              <w:keepLines/>
              <w:spacing w:after="0"/>
              <w:jc w:val="center"/>
              <w:rPr>
                <w:sz w:val="20"/>
                <w:szCs w:val="20"/>
              </w:rPr>
            </w:pPr>
            <w:r w:rsidRPr="00787FE1">
              <w:rPr>
                <w:sz w:val="20"/>
                <w:szCs w:val="20"/>
              </w:rPr>
              <w:t>n/a</w:t>
            </w:r>
          </w:p>
        </w:tc>
      </w:tr>
    </w:tbl>
    <w:p w14:paraId="103507DF" w14:textId="77777777" w:rsidR="000F412B" w:rsidRDefault="000F412B" w:rsidP="000F412B">
      <w:pPr>
        <w:pStyle w:val="Source"/>
        <w:keepNext/>
        <w:keepLines/>
        <w:spacing w:before="0" w:after="0"/>
      </w:pPr>
      <w:r w:rsidRPr="0072117D">
        <w:rPr>
          <w:b/>
          <w:bCs/>
        </w:rPr>
        <w:t>Source:</w:t>
      </w:r>
      <w:r>
        <w:t xml:space="preserve"> Departmental administrative data.</w:t>
      </w:r>
    </w:p>
    <w:p w14:paraId="5D7BAF7B" w14:textId="77777777" w:rsidR="000F412B" w:rsidRPr="0072117D" w:rsidRDefault="000F412B" w:rsidP="000F412B">
      <w:pPr>
        <w:pStyle w:val="Source"/>
        <w:keepNext/>
        <w:keepLines/>
        <w:spacing w:before="0" w:after="0"/>
        <w:rPr>
          <w:b/>
          <w:bCs/>
        </w:rPr>
      </w:pPr>
      <w:r w:rsidRPr="0072117D">
        <w:rPr>
          <w:b/>
          <w:bCs/>
        </w:rPr>
        <w:t xml:space="preserve">Notes: </w:t>
      </w:r>
    </w:p>
    <w:p w14:paraId="6D07E7BC" w14:textId="77777777" w:rsidR="000F412B" w:rsidRDefault="000F412B" w:rsidP="000F412B">
      <w:pPr>
        <w:pStyle w:val="Source"/>
        <w:keepNext/>
        <w:keepLines/>
        <w:numPr>
          <w:ilvl w:val="0"/>
          <w:numId w:val="12"/>
        </w:numPr>
        <w:spacing w:before="0" w:after="0" w:line="259" w:lineRule="auto"/>
      </w:pPr>
      <w:r>
        <w:t>Stream not determined (e.g. pending assessment) and volunteers are not shown. These represented under 2% of the caseload combined.</w:t>
      </w:r>
    </w:p>
    <w:p w14:paraId="63520045" w14:textId="77777777" w:rsidR="000F412B" w:rsidRDefault="000F412B" w:rsidP="000F412B">
      <w:pPr>
        <w:pStyle w:val="Source"/>
        <w:keepNext/>
        <w:keepLines/>
        <w:numPr>
          <w:ilvl w:val="0"/>
          <w:numId w:val="12"/>
        </w:numPr>
        <w:spacing w:before="0" w:after="0" w:line="259" w:lineRule="auto"/>
      </w:pPr>
      <w:r>
        <w:t>Caseload includes commenced, pending and suspended. It does not include those whose eligibility is yet to be determined.</w:t>
      </w:r>
      <w:r w:rsidRPr="003521A8">
        <w:t xml:space="preserve"> </w:t>
      </w:r>
    </w:p>
    <w:p w14:paraId="5BE14356" w14:textId="77777777" w:rsidR="000F412B" w:rsidRDefault="000F412B" w:rsidP="000F412B">
      <w:pPr>
        <w:pStyle w:val="Source"/>
        <w:keepNext/>
        <w:keepLines/>
        <w:numPr>
          <w:ilvl w:val="0"/>
          <w:numId w:val="12"/>
        </w:numPr>
        <w:spacing w:before="0" w:after="0" w:line="259" w:lineRule="auto"/>
      </w:pPr>
      <w:r>
        <w:t>18 months into the relevant contract</w:t>
      </w:r>
    </w:p>
    <w:p w14:paraId="6BE12623" w14:textId="30927FCC" w:rsidR="000F412B" w:rsidRDefault="000F412B" w:rsidP="000F412B">
      <w:pPr>
        <w:spacing w:before="240"/>
      </w:pPr>
      <w:r>
        <w:t xml:space="preserve">It should be noted that the JSCI point structure was updated at the commencement of jobactive, affecting participants who entered services after 1 July 2015. Participants who transitioned from JSA to jobactive were given a JSCI reassessment at six months into the jobactive contract and streamed accordingly. See Chapter </w:t>
      </w:r>
      <w:r>
        <w:fldChar w:fldCharType="begin"/>
      </w:r>
      <w:r>
        <w:instrText xml:space="preserve"> REF _Ref57918380 \r \h </w:instrText>
      </w:r>
      <w:r>
        <w:fldChar w:fldCharType="separate"/>
      </w:r>
      <w:r w:rsidR="009A5B58">
        <w:t>4</w:t>
      </w:r>
      <w:r>
        <w:fldChar w:fldCharType="end"/>
      </w:r>
      <w:r>
        <w:t xml:space="preserve"> for further discussion on streaming.</w:t>
      </w:r>
    </w:p>
    <w:p w14:paraId="1DB92689" w14:textId="481BBA0A" w:rsidR="005D5D89" w:rsidRDefault="005D5D89" w:rsidP="00F83592">
      <w:pPr>
        <w:pStyle w:val="Heading1"/>
        <w:numPr>
          <w:ilvl w:val="0"/>
          <w:numId w:val="128"/>
        </w:numPr>
      </w:pPr>
      <w:bookmarkStart w:id="466" w:name="_Toc57913880"/>
      <w:bookmarkStart w:id="467" w:name="_Ref57918380"/>
      <w:bookmarkStart w:id="468" w:name="_Ref57919443"/>
      <w:bookmarkStart w:id="469" w:name="_Ref57919452"/>
      <w:bookmarkStart w:id="470" w:name="_Toc62129953"/>
      <w:bookmarkStart w:id="471" w:name="_Toc78365384"/>
      <w:bookmarkStart w:id="472" w:name="_Toc80691840"/>
      <w:bookmarkStart w:id="473" w:name="_Toc81224255"/>
      <w:bookmarkStart w:id="474" w:name="_Toc120525133"/>
      <w:bookmarkStart w:id="475" w:name="_Toc57913879"/>
      <w:bookmarkStart w:id="476" w:name="_Toc62129952"/>
      <w:bookmarkStart w:id="477" w:name="_Toc78365383"/>
      <w:bookmarkStart w:id="478" w:name="_Toc80691839"/>
      <w:bookmarkStart w:id="479" w:name="_Toc81224254"/>
      <w:r w:rsidRPr="00727D8B">
        <w:t xml:space="preserve">Streaming </w:t>
      </w:r>
      <w:r>
        <w:t>participant</w:t>
      </w:r>
      <w:r w:rsidRPr="00727D8B">
        <w:t>s and commencement</w:t>
      </w:r>
      <w:bookmarkEnd w:id="466"/>
      <w:bookmarkEnd w:id="467"/>
      <w:bookmarkEnd w:id="468"/>
      <w:bookmarkEnd w:id="469"/>
      <w:bookmarkEnd w:id="470"/>
      <w:bookmarkEnd w:id="471"/>
      <w:bookmarkEnd w:id="472"/>
      <w:bookmarkEnd w:id="473"/>
      <w:bookmarkEnd w:id="474"/>
    </w:p>
    <w:p w14:paraId="63082352" w14:textId="77777777" w:rsidR="005D5D89" w:rsidRDefault="005D5D89" w:rsidP="005D5D89">
      <w:bookmarkStart w:id="480" w:name="_Hlk69209377"/>
      <w:r>
        <w:t>Once a participant is registered for income support, they are placed into one of the three streams (Stream A, B, C) based on their relative level of disadvantage in gaining and maintaining employment. Participants in Stream A are the least disadvantaged in the labour market, whereas those in Stream C require the highest level of assistance. In order to commence with the jobactive service, during the period of evaluation, participants were required to connect with a jobactive provider.</w:t>
      </w:r>
    </w:p>
    <w:p w14:paraId="4A3FDA8E" w14:textId="77777777" w:rsidR="005D5D89" w:rsidRDefault="005D5D89" w:rsidP="005D5D89">
      <w:r>
        <w:t xml:space="preserve">This chapter reports on how participants are allocated into streams reflecting the level of assistance they may require, and how and when participants select, and commence with, a jobactive provider. </w:t>
      </w:r>
    </w:p>
    <w:p w14:paraId="0EB0444B" w14:textId="70BF2424" w:rsidR="005D5D89" w:rsidRDefault="005D5D89" w:rsidP="00F83592">
      <w:pPr>
        <w:pStyle w:val="Heading1"/>
        <w:numPr>
          <w:ilvl w:val="1"/>
          <w:numId w:val="128"/>
        </w:numPr>
      </w:pPr>
      <w:bookmarkStart w:id="481" w:name="_Toc57913881"/>
      <w:bookmarkStart w:id="482" w:name="_Toc62129954"/>
      <w:bookmarkStart w:id="483" w:name="_Toc78365385"/>
      <w:bookmarkStart w:id="484" w:name="_Toc80691841"/>
      <w:bookmarkStart w:id="485" w:name="_Toc81224256"/>
      <w:bookmarkStart w:id="486" w:name="_Toc120525134"/>
      <w:bookmarkEnd w:id="480"/>
      <w:r>
        <w:t>Streaming participants</w:t>
      </w:r>
      <w:bookmarkEnd w:id="481"/>
      <w:bookmarkEnd w:id="482"/>
      <w:bookmarkEnd w:id="483"/>
      <w:bookmarkEnd w:id="484"/>
      <w:bookmarkEnd w:id="485"/>
      <w:bookmarkEnd w:id="486"/>
    </w:p>
    <w:p w14:paraId="1B38A865" w14:textId="77777777" w:rsidR="005D5D89" w:rsidRDefault="005D5D89" w:rsidP="005D5D89">
      <w:bookmarkStart w:id="487" w:name="_Hlk69209557"/>
      <w:r>
        <w:t xml:space="preserve">Participants require varying levels of assistance and support according to their level of labour market disadvantage. The tool used to allocate participants to Stream A and B is the </w:t>
      </w:r>
      <w:r w:rsidRPr="00B44A2A">
        <w:t xml:space="preserve">JSCI. </w:t>
      </w:r>
      <w:r>
        <w:t>Participant</w:t>
      </w:r>
      <w:r w:rsidRPr="00B44A2A">
        <w:t xml:space="preserve">s whose responses to the JSCI indicate certain non-vocational issues are referred to an ESAt. </w:t>
      </w:r>
      <w:r>
        <w:t xml:space="preserve">These assessments </w:t>
      </w:r>
      <w:r w:rsidRPr="00B44A2A">
        <w:t>are used to allocate participants to Stream C and DES</w:t>
      </w:r>
      <w:r>
        <w:t xml:space="preserve">, as well as to determine a person’s baseline work capacity. They are organised by Centrelink and carried out by health or allied health professionals. Refer to </w:t>
      </w:r>
      <w:hyperlink w:anchor="AppendixA4" w:history="1">
        <w:r w:rsidRPr="002E057F">
          <w:rPr>
            <w:rStyle w:val="Hyperlink"/>
          </w:rPr>
          <w:t>Appendix A, Section A4</w:t>
        </w:r>
      </w:hyperlink>
      <w:r w:rsidRPr="002E057F">
        <w:t xml:space="preserve"> </w:t>
      </w:r>
      <w:r>
        <w:t>for further detail.</w:t>
      </w:r>
    </w:p>
    <w:p w14:paraId="67A0F88A" w14:textId="0F859E9B" w:rsidR="005D5D89" w:rsidRDefault="005D5D89" w:rsidP="00F83592">
      <w:pPr>
        <w:pStyle w:val="Heading3"/>
        <w:numPr>
          <w:ilvl w:val="2"/>
          <w:numId w:val="128"/>
        </w:numPr>
      </w:pPr>
      <w:bookmarkStart w:id="488" w:name="_Toc57913882"/>
      <w:bookmarkStart w:id="489" w:name="_Toc62129955"/>
      <w:bookmarkStart w:id="490" w:name="_Toc78365386"/>
      <w:bookmarkStart w:id="491" w:name="_Toc80691842"/>
      <w:bookmarkStart w:id="492" w:name="_Toc81224257"/>
      <w:bookmarkStart w:id="493" w:name="_Toc120525135"/>
      <w:bookmarkEnd w:id="487"/>
      <w:r>
        <w:lastRenderedPageBreak/>
        <w:t xml:space="preserve">The Job Seeker Classification Instrument </w:t>
      </w:r>
      <w:r w:rsidRPr="00282942">
        <w:t>(JSCI)</w:t>
      </w:r>
      <w:bookmarkEnd w:id="488"/>
      <w:bookmarkEnd w:id="489"/>
      <w:bookmarkEnd w:id="490"/>
      <w:bookmarkEnd w:id="491"/>
      <w:bookmarkEnd w:id="492"/>
      <w:bookmarkEnd w:id="493"/>
    </w:p>
    <w:p w14:paraId="256BBBC6" w14:textId="77777777" w:rsidR="005D5D89" w:rsidRDefault="005D5D89" w:rsidP="005D5D89">
      <w:r>
        <w:t xml:space="preserve">The JSCI is a questionnaire used to assess a participant’s level of labour market disadvantage. It is based on their observable characteristics, </w:t>
      </w:r>
      <w:bookmarkStart w:id="494" w:name="_Hlk62050969"/>
      <w:r>
        <w:t xml:space="preserve">with information sourced from administrative data on, </w:t>
      </w:r>
      <w:bookmarkEnd w:id="494"/>
      <w:r>
        <w:t>for example, prior work experience, education and health status, all of which affect a participant’s chances of obtaining employment. A statistical regression model is used to estimate the likelihood that a person is off income support after 12 months.</w:t>
      </w:r>
    </w:p>
    <w:p w14:paraId="310F5526" w14:textId="77777777" w:rsidR="005D5D89" w:rsidRPr="007C5227" w:rsidRDefault="005D5D89" w:rsidP="00634FFE">
      <w:pPr>
        <w:pStyle w:val="Heading4"/>
      </w:pPr>
      <w:r w:rsidRPr="007C5227">
        <w:t>JSCI re-estimation</w:t>
      </w:r>
    </w:p>
    <w:p w14:paraId="344271D1" w14:textId="2F02279C" w:rsidR="005D5D89" w:rsidRDefault="005D5D89" w:rsidP="005D5D89">
      <w:r>
        <w:t xml:space="preserve">As part of the regular process, a review of JSCI factors was undertaken just prior to the commencement of jobactive. This meant the modelling could reflect the current effect of labour market disadvantage on participants. The re-estimation resulted in some changes to the JSCI scoring. As can be seen in </w:t>
      </w:r>
      <w:r w:rsidRPr="000F092E">
        <w:rPr>
          <w:color w:val="287DB2" w:themeColor="accent6"/>
          <w:u w:val="single"/>
        </w:rPr>
        <w:fldChar w:fldCharType="begin"/>
      </w:r>
      <w:r w:rsidRPr="000F092E">
        <w:rPr>
          <w:color w:val="287DB2" w:themeColor="accent6"/>
          <w:u w:val="single"/>
        </w:rPr>
        <w:instrText xml:space="preserve"> REF _Ref69651479 \h </w:instrText>
      </w:r>
      <w:r w:rsidRPr="000F092E">
        <w:rPr>
          <w:color w:val="287DB2" w:themeColor="accent6"/>
          <w:u w:val="single"/>
        </w:rPr>
      </w:r>
      <w:r w:rsidRPr="000F092E">
        <w:rPr>
          <w:color w:val="287DB2" w:themeColor="accent6"/>
          <w:u w:val="single"/>
        </w:rPr>
        <w:fldChar w:fldCharType="separate"/>
      </w:r>
      <w:r w:rsidR="009A5B58">
        <w:t xml:space="preserve">Figure </w:t>
      </w:r>
      <w:r w:rsidR="009A5B58">
        <w:rPr>
          <w:noProof/>
        </w:rPr>
        <w:t>4.1</w:t>
      </w:r>
      <w:r w:rsidR="009A5B58">
        <w:t>.</w:t>
      </w:r>
      <w:r w:rsidR="009A5B58">
        <w:rPr>
          <w:noProof/>
        </w:rPr>
        <w:t>1</w:t>
      </w:r>
      <w:r w:rsidRPr="000F092E">
        <w:rPr>
          <w:color w:val="287DB2" w:themeColor="accent6"/>
          <w:u w:val="single"/>
        </w:rPr>
        <w:fldChar w:fldCharType="end"/>
      </w:r>
      <w:r>
        <w:t xml:space="preserve">, the JSCI is a strong and consistent predictor of outcomes for the majority of jobactive participants. </w:t>
      </w:r>
    </w:p>
    <w:p w14:paraId="74151EB0" w14:textId="6DCED61F" w:rsidR="005D5D89" w:rsidRPr="00FD39F1" w:rsidRDefault="005D5D89" w:rsidP="005D5D89">
      <w:pPr>
        <w:pStyle w:val="Caption"/>
      </w:pPr>
      <w:bookmarkStart w:id="495" w:name="_Ref69651479"/>
      <w:bookmarkStart w:id="496" w:name="_Toc69733251"/>
      <w:bookmarkStart w:id="497" w:name="_Toc72436671"/>
      <w:bookmarkStart w:id="498" w:name="_Toc78807302"/>
      <w:bookmarkStart w:id="499" w:name="_Toc78807448"/>
      <w:bookmarkStart w:id="500" w:name="_Toc80262361"/>
      <w:bookmarkStart w:id="501" w:name="_Toc80266307"/>
      <w:bookmarkStart w:id="502" w:name="_Toc80691710"/>
      <w:bookmarkStart w:id="503" w:name="_Toc111282192"/>
      <w:bookmarkStart w:id="504" w:name="_Toc120525324"/>
      <w:bookmarkStart w:id="505" w:name="_Hlk62051320"/>
      <w:r>
        <w:t xml:space="preserve">Figure </w:t>
      </w:r>
      <w:fldSimple w:instr=" STYLEREF 1 \s ">
        <w:r w:rsidR="009A5B58">
          <w:rPr>
            <w:noProof/>
          </w:rPr>
          <w:t>4.1</w:t>
        </w:r>
      </w:fldSimple>
      <w:r>
        <w:t>.</w:t>
      </w:r>
      <w:fldSimple w:instr=" SEQ Figure \* ARABIC \s 1 ">
        <w:r w:rsidR="009A5B58">
          <w:rPr>
            <w:noProof/>
          </w:rPr>
          <w:t>1</w:t>
        </w:r>
      </w:fldSimple>
      <w:bookmarkEnd w:id="495"/>
      <w:r w:rsidRPr="00FD39F1">
        <w:t xml:space="preserve">: Fit of the JSCI </w:t>
      </w:r>
      <w:r>
        <w:t>r</w:t>
      </w:r>
      <w:r w:rsidRPr="00684E74">
        <w:t xml:space="preserve">egression </w:t>
      </w:r>
      <w:r>
        <w:t>m</w:t>
      </w:r>
      <w:r w:rsidRPr="00684E74">
        <w:t>odel</w:t>
      </w:r>
      <w:r w:rsidRPr="00FD39F1">
        <w:t xml:space="preserve"> in </w:t>
      </w:r>
      <w:r>
        <w:t>p</w:t>
      </w:r>
      <w:r w:rsidRPr="008D6215">
        <w:t xml:space="preserve">redicting </w:t>
      </w:r>
      <w:r>
        <w:t>participant</w:t>
      </w:r>
      <w:r w:rsidRPr="008D6215">
        <w:t>s</w:t>
      </w:r>
      <w:r>
        <w:t>’</w:t>
      </w:r>
      <w:r w:rsidRPr="008D6215">
        <w:t xml:space="preserve"> </w:t>
      </w:r>
      <w:r>
        <w:t>e</w:t>
      </w:r>
      <w:r w:rsidRPr="008D6215">
        <w:t>xit/</w:t>
      </w:r>
      <w:r>
        <w:t>o</w:t>
      </w:r>
      <w:r w:rsidRPr="008D6215">
        <w:t xml:space="preserve">utcome </w:t>
      </w:r>
      <w:r>
        <w:t>r</w:t>
      </w:r>
      <w:r w:rsidRPr="008D6215">
        <w:t>ate</w:t>
      </w:r>
      <w:bookmarkEnd w:id="496"/>
      <w:bookmarkEnd w:id="497"/>
      <w:bookmarkEnd w:id="498"/>
      <w:bookmarkEnd w:id="499"/>
      <w:bookmarkEnd w:id="500"/>
      <w:bookmarkEnd w:id="501"/>
      <w:bookmarkEnd w:id="502"/>
      <w:bookmarkEnd w:id="503"/>
      <w:bookmarkEnd w:id="504"/>
      <w:r w:rsidRPr="00FD39F1">
        <w:t xml:space="preserve"> </w:t>
      </w:r>
    </w:p>
    <w:bookmarkEnd w:id="505"/>
    <w:p w14:paraId="694735E1" w14:textId="5BF8F853" w:rsidR="005D5D89" w:rsidRDefault="007C5227" w:rsidP="005D5D89">
      <w:pPr>
        <w:pStyle w:val="Source"/>
        <w:keepNext/>
        <w:keepLines/>
      </w:pPr>
      <w:r>
        <w:rPr>
          <w:b/>
          <w:bCs/>
          <w:noProof/>
        </w:rPr>
        <w:drawing>
          <wp:inline distT="0" distB="0" distL="0" distR="0" wp14:anchorId="2C5385A2" wp14:editId="2E367153">
            <wp:extent cx="5759450" cy="3238500"/>
            <wp:effectExtent l="0" t="0" r="0" b="0"/>
            <wp:docPr id="4" name="Picture 4" descr="Graph shows that actual and estimated values are 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 shows that actual and estimated values are clos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59450" cy="3238500"/>
                    </a:xfrm>
                    <a:prstGeom prst="rect">
                      <a:avLst/>
                    </a:prstGeom>
                    <a:noFill/>
                    <a:ln>
                      <a:noFill/>
                    </a:ln>
                  </pic:spPr>
                </pic:pic>
              </a:graphicData>
            </a:graphic>
          </wp:inline>
        </w:drawing>
      </w:r>
      <w:r w:rsidR="005D5D89" w:rsidRPr="0072117D">
        <w:rPr>
          <w:b/>
          <w:bCs/>
        </w:rPr>
        <w:t>Source:</w:t>
      </w:r>
      <w:r w:rsidR="005D5D89">
        <w:t xml:space="preserve"> Departmental administrative data.</w:t>
      </w:r>
    </w:p>
    <w:p w14:paraId="6BEAE0F6" w14:textId="77777777" w:rsidR="005D5D89" w:rsidRDefault="005D5D89" w:rsidP="00634FFE">
      <w:pPr>
        <w:pStyle w:val="Heading4"/>
      </w:pPr>
      <w:r w:rsidRPr="007C5227">
        <w:t>Change from four streams (JSA) to three streams (jobactive</w:t>
      </w:r>
      <w:r>
        <w:t>)</w:t>
      </w:r>
    </w:p>
    <w:p w14:paraId="2CC5309C" w14:textId="77777777" w:rsidR="005D5D89" w:rsidRDefault="005D5D89" w:rsidP="005D5D89">
      <w:r>
        <w:t>The number of streams of assistance was reduced from four under JSA to three under jobactive. Participants on the caseload were transitioned into the new stream, and a new JSCI was conducted for all transitioned participants in the first six months of the jobactive contract. The JSCI was conducted for all new entrants as per usual practice.</w:t>
      </w:r>
    </w:p>
    <w:p w14:paraId="23E6923C" w14:textId="77777777" w:rsidR="005D5D89" w:rsidRDefault="005D5D89" w:rsidP="005D5D89">
      <w:r>
        <w:t xml:space="preserve">The level and type of assistance from, and engagement with, the provider will generally vary according to stream allocation, with providers incentivised to service the higher streams. The least </w:t>
      </w:r>
      <w:r>
        <w:lastRenderedPageBreak/>
        <w:t xml:space="preserve">intensive servicing would be expected for Stream A participants and the most intensive servicing for Stream C participants. </w:t>
      </w:r>
    </w:p>
    <w:p w14:paraId="5F84DF29" w14:textId="77777777" w:rsidR="005D5D89" w:rsidRDefault="005D5D89" w:rsidP="00634FFE">
      <w:pPr>
        <w:pStyle w:val="Heading4"/>
      </w:pPr>
      <w:r>
        <w:t>JSCI scoring anomalies</w:t>
      </w:r>
    </w:p>
    <w:p w14:paraId="07722029" w14:textId="77777777" w:rsidR="005D5D89" w:rsidRDefault="005D5D89" w:rsidP="005D5D89">
      <w:r>
        <w:t xml:space="preserve">Analysis conducted by departmental evaluators found that while the JSCI is working broadly as expected for most participants, there are factors which have </w:t>
      </w:r>
      <w:bookmarkStart w:id="506" w:name="_Hlk62051985"/>
      <w:r>
        <w:t>unexpected</w:t>
      </w:r>
      <w:bookmarkEnd w:id="506"/>
      <w:r>
        <w:t xml:space="preserve"> outcomes. </w:t>
      </w:r>
    </w:p>
    <w:p w14:paraId="40486676" w14:textId="77777777" w:rsidR="005D5D89" w:rsidRDefault="005D5D89" w:rsidP="005D5D89">
      <w:r>
        <w:t>This is particularly the case for ex-offenders, Indigenous participants and people with low English proficiency.</w:t>
      </w:r>
      <w:bookmarkStart w:id="507" w:name="_Hlk62052030"/>
      <w:r>
        <w:t xml:space="preserve"> If the JSCI was working as expected for these groups it would be expected that they would have similar outcome rates to people with comparable JSCI scores. Departmental analysis has shown that outcome rates are actually lower for these particular groups, indicating that the JSCI is not working as expected.</w:t>
      </w:r>
      <w:bookmarkEnd w:id="507"/>
    </w:p>
    <w:p w14:paraId="348FA518" w14:textId="77777777" w:rsidR="005D5D89" w:rsidRDefault="005D5D89" w:rsidP="005D5D89">
      <w:r>
        <w:t>Feedback from stakeholders suggests there are opportunities for further refinement. For example, qualitative fieldwork with WfD hosts in 2017 found that they had noticed unexpected streaming outcomes.</w:t>
      </w:r>
    </w:p>
    <w:p w14:paraId="05BD5699" w14:textId="77777777" w:rsidR="005D5D89" w:rsidRDefault="005D5D89" w:rsidP="005D5D89">
      <w:pPr>
        <w:pStyle w:val="Quote"/>
      </w:pPr>
      <w:r>
        <w:t xml:space="preserve">… to many people and myself, these people are clearly Stream [C] participants. But they’ve been moved up to A and B and we don’t know why … They’re Stream A or B and they shouldn’t be, because people that can’t speak English at all or can’t write and they’re Stream A or B … </w:t>
      </w:r>
    </w:p>
    <w:p w14:paraId="4BAFECFE" w14:textId="77777777" w:rsidR="005D5D89" w:rsidRDefault="005D5D89" w:rsidP="005D5D89">
      <w:pPr>
        <w:jc w:val="right"/>
      </w:pPr>
      <w:r w:rsidRPr="001F5AC0">
        <w:t>HOST_15</w:t>
      </w:r>
    </w:p>
    <w:p w14:paraId="3723BC11" w14:textId="77777777" w:rsidR="005D5D89" w:rsidRDefault="005D5D89" w:rsidP="005D5D89">
      <w:r>
        <w:t>Qualitative fieldwork with providers undertaken in 2016 also revealed general dissatisfaction with the way jobactive participants are allocated to a stream.</w:t>
      </w:r>
    </w:p>
    <w:p w14:paraId="70F2B250" w14:textId="77777777" w:rsidR="005D5D89" w:rsidRDefault="005D5D89" w:rsidP="005D5D89">
      <w:pPr>
        <w:pStyle w:val="Quote"/>
      </w:pPr>
      <w:r>
        <w:t>… certainly, a lot of the people coming in are Stream As, they were previously Stream Fours, on the old contract, coming in as Stream A, so whether that, they’ve had a bit of an employment or they’re coming back as Stream As, still with the same barriers … So that sort of thing we’re finding a lot of our, not a lot of our Stream As, but there’s quite a few who should be a much higher stream …</w:t>
      </w:r>
    </w:p>
    <w:p w14:paraId="29AF949C" w14:textId="77777777" w:rsidR="005D5D89" w:rsidRDefault="005D5D89" w:rsidP="005D5D89">
      <w:pPr>
        <w:jc w:val="right"/>
      </w:pPr>
      <w:r>
        <w:t>jobactive staff, 2016 p</w:t>
      </w:r>
      <w:r w:rsidRPr="00587F87">
        <w:t>rovider research</w:t>
      </w:r>
    </w:p>
    <w:p w14:paraId="4FE4EDBA" w14:textId="77777777" w:rsidR="005D5D89" w:rsidRDefault="005D5D89" w:rsidP="005D5D89">
      <w:r>
        <w:t xml:space="preserve">Follow-up </w:t>
      </w:r>
      <w:r w:rsidRPr="00587F87">
        <w:t>provider surveys</w:t>
      </w:r>
      <w:r>
        <w:t xml:space="preserve"> conducted in 2017 and 2019 support this finding. Survey data in 2017 indicated that around two-thirds (63%) of providers were dissatisfied (49%) or very dissatisfied (14%) with the way participants were allocated to a stream. In the 2019 Provider Survey, almost three-quarters disagreed (54%) or strongly disagreed (18%) that participants were allocated to the appropriate stream.</w:t>
      </w:r>
    </w:p>
    <w:p w14:paraId="1C80D63C" w14:textId="5F243803" w:rsidR="005D5D89" w:rsidRDefault="005D5D89" w:rsidP="005D5D89">
      <w:r>
        <w:t xml:space="preserve">Qualitative data in 2016 indicated that streaming anomalies were most common for ex-offenders, participants with low English proficiency, and participants with complex mental health and drug and alcohol issues. This is supported by findings from the 2016 Provider Survey in which four-fifths (80%) of providers who indicated dissatisfaction with the way participants were allocated to a stream reported that they had experienced unexpected streaming results with particular participant groups </w:t>
      </w:r>
      <w:r>
        <w:lastRenderedPageBreak/>
        <w:t>(</w:t>
      </w:r>
      <w:r w:rsidRPr="000F092E">
        <w:rPr>
          <w:color w:val="287DB2" w:themeColor="accent6"/>
          <w:u w:val="single"/>
        </w:rPr>
        <w:fldChar w:fldCharType="begin"/>
      </w:r>
      <w:r w:rsidRPr="000F092E">
        <w:rPr>
          <w:color w:val="287DB2" w:themeColor="accent6"/>
          <w:u w:val="single"/>
        </w:rPr>
        <w:instrText xml:space="preserve"> REF _Ref78465940 \h </w:instrText>
      </w:r>
      <w:r w:rsidRPr="000F092E">
        <w:rPr>
          <w:color w:val="287DB2" w:themeColor="accent6"/>
          <w:u w:val="single"/>
        </w:rPr>
      </w:r>
      <w:r w:rsidRPr="000F092E">
        <w:rPr>
          <w:color w:val="287DB2" w:themeColor="accent6"/>
          <w:u w:val="single"/>
        </w:rPr>
        <w:fldChar w:fldCharType="separate"/>
      </w:r>
      <w:r w:rsidR="009A5B58">
        <w:t xml:space="preserve">Figure </w:t>
      </w:r>
      <w:r w:rsidR="009A5B58">
        <w:rPr>
          <w:noProof/>
        </w:rPr>
        <w:t>4.1</w:t>
      </w:r>
      <w:r w:rsidR="009A5B58">
        <w:t>.</w:t>
      </w:r>
      <w:r w:rsidR="009A5B58">
        <w:rPr>
          <w:noProof/>
        </w:rPr>
        <w:t>2</w:t>
      </w:r>
      <w:r w:rsidRPr="000F092E">
        <w:rPr>
          <w:color w:val="287DB2" w:themeColor="accent6"/>
          <w:u w:val="single"/>
        </w:rPr>
        <w:fldChar w:fldCharType="end"/>
      </w:r>
      <w:r>
        <w:t xml:space="preserve">). The four participant groups for whom providers most often reported unexpected streaming results were ex-offenders/pre-release prisoners (77%), </w:t>
      </w:r>
      <w:r w:rsidRPr="00282942">
        <w:t>LTU</w:t>
      </w:r>
      <w:r w:rsidRPr="00B44A2A">
        <w:t>/VLTU</w:t>
      </w:r>
      <w:r>
        <w:t xml:space="preserve"> people (66%), participants with low English proficiency (65%) and Aboriginal and Torres Strait Islander participants (44%).</w:t>
      </w:r>
    </w:p>
    <w:p w14:paraId="15A77139" w14:textId="7B9B5569" w:rsidR="005D5D89" w:rsidRDefault="005D5D89" w:rsidP="001F201B">
      <w:pPr>
        <w:pStyle w:val="Caption"/>
        <w:keepNext/>
        <w:keepLines/>
      </w:pPr>
      <w:bookmarkStart w:id="508" w:name="_Ref78465940"/>
      <w:bookmarkStart w:id="509" w:name="_Toc68190297"/>
      <w:bookmarkStart w:id="510" w:name="_Toc69733252"/>
      <w:bookmarkStart w:id="511" w:name="_Toc72436672"/>
      <w:bookmarkStart w:id="512" w:name="_Toc78807303"/>
      <w:bookmarkStart w:id="513" w:name="_Toc78807449"/>
      <w:bookmarkStart w:id="514" w:name="_Toc80262362"/>
      <w:bookmarkStart w:id="515" w:name="_Toc80266308"/>
      <w:bookmarkStart w:id="516" w:name="_Toc80691711"/>
      <w:bookmarkStart w:id="517" w:name="_Toc111282193"/>
      <w:bookmarkStart w:id="518" w:name="_Toc120525325"/>
      <w:r>
        <w:t xml:space="preserve">Figure </w:t>
      </w:r>
      <w:fldSimple w:instr=" STYLEREF 1 \s ">
        <w:r w:rsidR="009A5B58">
          <w:rPr>
            <w:noProof/>
          </w:rPr>
          <w:t>4.1</w:t>
        </w:r>
      </w:fldSimple>
      <w:r>
        <w:t>.</w:t>
      </w:r>
      <w:fldSimple w:instr=" SEQ Figure \* ARABIC \s 1 ">
        <w:r w:rsidR="009A5B58">
          <w:rPr>
            <w:noProof/>
          </w:rPr>
          <w:t>2</w:t>
        </w:r>
      </w:fldSimple>
      <w:bookmarkEnd w:id="508"/>
      <w:r w:rsidRPr="00A74DE9">
        <w:t>: Part</w:t>
      </w:r>
      <w:r>
        <w:t xml:space="preserve">icipant groups with unexpected streaming results </w:t>
      </w:r>
      <w:r w:rsidRPr="00282942">
        <w:t>(per cent)</w:t>
      </w:r>
      <w:bookmarkEnd w:id="509"/>
      <w:bookmarkEnd w:id="510"/>
      <w:bookmarkEnd w:id="511"/>
      <w:bookmarkEnd w:id="512"/>
      <w:bookmarkEnd w:id="513"/>
      <w:bookmarkEnd w:id="514"/>
      <w:bookmarkEnd w:id="515"/>
      <w:bookmarkEnd w:id="516"/>
      <w:bookmarkEnd w:id="517"/>
      <w:bookmarkEnd w:id="518"/>
    </w:p>
    <w:p w14:paraId="53AF5EBD" w14:textId="77777777" w:rsidR="005D5D89" w:rsidRDefault="005D5D89" w:rsidP="001F201B">
      <w:pPr>
        <w:keepNext/>
        <w:keepLines/>
      </w:pPr>
      <w:r w:rsidRPr="004A167F">
        <w:rPr>
          <w:noProof/>
          <w:lang w:eastAsia="en-AU"/>
        </w:rPr>
        <w:drawing>
          <wp:inline distT="0" distB="0" distL="0" distR="0" wp14:anchorId="5EFD35E8" wp14:editId="3309F440">
            <wp:extent cx="5627370" cy="2749550"/>
            <wp:effectExtent l="0" t="0" r="0" b="0"/>
            <wp:docPr id="453" name="Picture 453" descr="Ex-offenders/pre-release prisoners 77%&#10;Long/very long-term unemployed 66%&#10;Low English proficiency 65%&#10;Aboriginal and Torres Strait Islander 44%&#10;Youth 18–24 years 33%&#10;Single parents 32%&#10;Mature age 26%&#10;Medical/mental health/drug and alcohol 9%&#10;Disability 4%&#10;Homeless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27370" cy="2749550"/>
                    </a:xfrm>
                    <a:prstGeom prst="rect">
                      <a:avLst/>
                    </a:prstGeom>
                    <a:noFill/>
                  </pic:spPr>
                </pic:pic>
              </a:graphicData>
            </a:graphic>
          </wp:inline>
        </w:drawing>
      </w:r>
    </w:p>
    <w:p w14:paraId="09D259FF" w14:textId="77777777" w:rsidR="005D5D89" w:rsidRDefault="005D5D89" w:rsidP="001F201B">
      <w:pPr>
        <w:pStyle w:val="Source"/>
        <w:keepNext/>
        <w:keepLines/>
        <w:spacing w:before="0" w:after="0"/>
      </w:pPr>
      <w:r w:rsidRPr="0072117D">
        <w:rPr>
          <w:b/>
          <w:bCs/>
        </w:rPr>
        <w:t>Source:</w:t>
      </w:r>
      <w:r>
        <w:t xml:space="preserve"> 2016 Provider Survey.</w:t>
      </w:r>
    </w:p>
    <w:p w14:paraId="65D33D3D" w14:textId="77777777" w:rsidR="005D5D89" w:rsidRPr="0072117D" w:rsidRDefault="005D5D89" w:rsidP="001F201B">
      <w:pPr>
        <w:pStyle w:val="Source"/>
        <w:keepNext/>
        <w:keepLines/>
        <w:spacing w:before="0" w:after="0"/>
        <w:rPr>
          <w:b/>
          <w:bCs/>
        </w:rPr>
      </w:pPr>
      <w:r w:rsidRPr="0072117D">
        <w:rPr>
          <w:b/>
          <w:bCs/>
        </w:rPr>
        <w:t xml:space="preserve">Notes: </w:t>
      </w:r>
    </w:p>
    <w:p w14:paraId="73E13070" w14:textId="77777777" w:rsidR="005D5D89" w:rsidRDefault="005D5D89" w:rsidP="001F201B">
      <w:pPr>
        <w:pStyle w:val="Source"/>
        <w:keepNext/>
        <w:keepLines/>
        <w:numPr>
          <w:ilvl w:val="0"/>
          <w:numId w:val="13"/>
        </w:numPr>
        <w:spacing w:before="0" w:after="0" w:line="259" w:lineRule="auto"/>
      </w:pPr>
      <w:r>
        <w:t>Base: Respondents who indicated they were dissatisfied with the way participants are allocated to a stream and who indicated that they had experienced unexpected streaming results for particular participant groups (n=511).</w:t>
      </w:r>
    </w:p>
    <w:p w14:paraId="210C2C61" w14:textId="77777777" w:rsidR="005D5D89" w:rsidRDefault="005D5D89" w:rsidP="001F201B">
      <w:pPr>
        <w:pStyle w:val="Source"/>
        <w:keepNext/>
        <w:keepLines/>
        <w:numPr>
          <w:ilvl w:val="0"/>
          <w:numId w:val="13"/>
        </w:numPr>
        <w:spacing w:before="0" w:after="0" w:line="259" w:lineRule="auto"/>
      </w:pPr>
      <w:r>
        <w:t xml:space="preserve">Question: QC3 – Which groups of participants received unexpected streaming results? </w:t>
      </w:r>
    </w:p>
    <w:p w14:paraId="6B0F4A18" w14:textId="77777777" w:rsidR="005D5D89" w:rsidRDefault="005D5D89" w:rsidP="001F201B">
      <w:pPr>
        <w:pStyle w:val="Source"/>
        <w:keepNext/>
        <w:keepLines/>
        <w:numPr>
          <w:ilvl w:val="0"/>
          <w:numId w:val="13"/>
        </w:numPr>
        <w:spacing w:before="0" w:after="0" w:line="259" w:lineRule="auto"/>
      </w:pPr>
      <w:r>
        <w:t>Percentages are of providers</w:t>
      </w:r>
      <w:bookmarkStart w:id="519" w:name="_Hlk62052153"/>
      <w:r>
        <w:t xml:space="preserve"> who reported unexpected outcomes</w:t>
      </w:r>
      <w:bookmarkEnd w:id="519"/>
      <w:r>
        <w:t>.</w:t>
      </w:r>
    </w:p>
    <w:p w14:paraId="449A7826" w14:textId="77777777" w:rsidR="005D5D89" w:rsidRDefault="005D5D89" w:rsidP="001F201B">
      <w:pPr>
        <w:spacing w:before="240"/>
      </w:pPr>
      <w:r>
        <w:t xml:space="preserve">There is further evidence of unexpected streaming results for pre-release prisoners in the </w:t>
      </w:r>
      <w:r w:rsidRPr="00282942">
        <w:t>jobhelp</w:t>
      </w:r>
      <w:r>
        <w:t xml:space="preserve"> evaluation, which found that that of individuals who entered the trial and went on to employment services post release, nearly half were allocated to Stream A.</w:t>
      </w:r>
      <w:r>
        <w:rPr>
          <w:rStyle w:val="FootnoteReference"/>
        </w:rPr>
        <w:footnoteReference w:id="31"/>
      </w:r>
      <w:r>
        <w:t xml:space="preserve"> </w:t>
      </w:r>
    </w:p>
    <w:p w14:paraId="75002657" w14:textId="77777777" w:rsidR="005D5D89" w:rsidRDefault="005D5D89" w:rsidP="005D5D89">
      <w:r>
        <w:t xml:space="preserve">Qualitative fieldwork with jobhelp providers and </w:t>
      </w:r>
      <w:bookmarkStart w:id="520" w:name="_Hlk62052174"/>
      <w:r>
        <w:t>Centrelink</w:t>
      </w:r>
      <w:bookmarkEnd w:id="520"/>
      <w:r>
        <w:t xml:space="preserve"> staff highlighted concerns about the streaming of prisoners, particularly where the JSCI identified prisoners as Stream A (which implies that they are expected to self-manage when first referred to a provider). There was a general view that most, if not all, prisoners needed considerable support on release, and that the success of jobhelp was put at risk because of concerns about the continuity of support on release.</w:t>
      </w:r>
    </w:p>
    <w:p w14:paraId="21CBBDF6" w14:textId="77777777" w:rsidR="005D5D89" w:rsidRPr="00744B84" w:rsidRDefault="005D5D89" w:rsidP="005D5D89">
      <w:pPr>
        <w:pStyle w:val="Quote"/>
      </w:pPr>
      <w:r w:rsidRPr="00744B84">
        <w:t>Perhaps within our systems we bite the bullet and we actually acknowledge that if you</w:t>
      </w:r>
      <w:r>
        <w:t>’</w:t>
      </w:r>
      <w:r w:rsidRPr="00744B84">
        <w:t xml:space="preserve">re incarcerated you probably found it difficult to run your own life and that </w:t>
      </w:r>
      <w:r w:rsidRPr="00744B84">
        <w:lastRenderedPageBreak/>
        <w:t>that includes planning before release with the inability to do that. So, we might</w:t>
      </w:r>
      <w:r w:rsidRPr="004D1E11">
        <w:t xml:space="preserve"> </w:t>
      </w:r>
      <w:r w:rsidRPr="00744B84">
        <w:t>actually say that someone who</w:t>
      </w:r>
      <w:r>
        <w:t>’</w:t>
      </w:r>
      <w:r w:rsidRPr="00744B84">
        <w:t>s experienced incarceration is extremely vulnerable, extremely vulnerable</w:t>
      </w:r>
      <w:r>
        <w:t>.</w:t>
      </w:r>
      <w:r w:rsidRPr="00744B84">
        <w:t xml:space="preserve"> </w:t>
      </w:r>
    </w:p>
    <w:p w14:paraId="20433EA4" w14:textId="77777777" w:rsidR="005D5D89" w:rsidRDefault="005D5D89" w:rsidP="005D5D89">
      <w:pPr>
        <w:jc w:val="right"/>
      </w:pPr>
      <w:r>
        <w:t xml:space="preserve">DHS </w:t>
      </w:r>
      <w:r w:rsidRPr="00282942">
        <w:t>s</w:t>
      </w:r>
      <w:r w:rsidRPr="00B44A2A">
        <w:t>taff</w:t>
      </w:r>
      <w:r>
        <w:t>, jobhelp fieldwork</w:t>
      </w:r>
    </w:p>
    <w:p w14:paraId="4EC6DCDD" w14:textId="77777777" w:rsidR="005D5D89" w:rsidRDefault="005D5D89" w:rsidP="005D5D89">
      <w:r>
        <w:t xml:space="preserve">The streaming anomalies identified by jobactive providers are likely due to a combination of the effect of the JSCI re-estimation on particular groups and the number of streams being reduced from four to three. Further refinement would help to overcome these anomalies. </w:t>
      </w:r>
    </w:p>
    <w:p w14:paraId="3E13E878" w14:textId="3E32B035" w:rsidR="005D5D89" w:rsidRDefault="005D5D89" w:rsidP="00F83592">
      <w:pPr>
        <w:pStyle w:val="Heading3"/>
        <w:numPr>
          <w:ilvl w:val="2"/>
          <w:numId w:val="128"/>
        </w:numPr>
      </w:pPr>
      <w:bookmarkStart w:id="521" w:name="_Toc57913883"/>
      <w:bookmarkStart w:id="522" w:name="_Toc62129956"/>
      <w:bookmarkStart w:id="523" w:name="_Toc78365387"/>
      <w:bookmarkStart w:id="524" w:name="_Toc80691843"/>
      <w:bookmarkStart w:id="525" w:name="_Toc81224258"/>
      <w:bookmarkStart w:id="526" w:name="_Toc120525136"/>
      <w:r>
        <w:t>The Employment Services Assessment</w:t>
      </w:r>
      <w:bookmarkEnd w:id="521"/>
      <w:bookmarkEnd w:id="522"/>
      <w:bookmarkEnd w:id="523"/>
      <w:bookmarkEnd w:id="524"/>
      <w:bookmarkEnd w:id="525"/>
      <w:bookmarkEnd w:id="526"/>
    </w:p>
    <w:p w14:paraId="1CCA29CC" w14:textId="77777777" w:rsidR="005D5D89" w:rsidRDefault="005D5D89" w:rsidP="005D5D89">
      <w:r w:rsidRPr="00A14AF2">
        <w:t>ESAts</w:t>
      </w:r>
      <w:r>
        <w:t xml:space="preserve"> are for the purpose of identifying an individual’s:</w:t>
      </w:r>
    </w:p>
    <w:p w14:paraId="12B247A9" w14:textId="77777777" w:rsidR="005D5D89" w:rsidRPr="003E08FB" w:rsidRDefault="005D5D89" w:rsidP="005D5D89">
      <w:pPr>
        <w:pStyle w:val="ListBullet"/>
        <w:spacing w:before="120" w:after="0" w:line="300" w:lineRule="exact"/>
        <w:ind w:left="714"/>
      </w:pPr>
      <w:r w:rsidRPr="003E08FB">
        <w:t>barriers to finding and maintaining employment (this may relate to the impact of a</w:t>
      </w:r>
      <w:r>
        <w:t> per</w:t>
      </w:r>
      <w:r w:rsidRPr="003E08FB">
        <w:t>son</w:t>
      </w:r>
      <w:r>
        <w:t>’</w:t>
      </w:r>
      <w:r w:rsidRPr="003E08FB">
        <w:t>s disability, injury, illness or other disadvantage)</w:t>
      </w:r>
    </w:p>
    <w:p w14:paraId="5C73DBFC" w14:textId="77777777" w:rsidR="005D5D89" w:rsidRPr="003E08FB" w:rsidRDefault="005D5D89" w:rsidP="005D5D89">
      <w:pPr>
        <w:pStyle w:val="ListBullet"/>
        <w:spacing w:before="120" w:after="0" w:line="300" w:lineRule="exact"/>
        <w:ind w:left="714"/>
      </w:pPr>
      <w:r w:rsidRPr="003E08FB">
        <w:t>work capacity (in hour bandwidths)</w:t>
      </w:r>
    </w:p>
    <w:p w14:paraId="63CB3839" w14:textId="77777777" w:rsidR="005D5D89" w:rsidRPr="003E08FB" w:rsidRDefault="005D5D89" w:rsidP="005D5D89">
      <w:pPr>
        <w:pStyle w:val="ListBullet"/>
        <w:spacing w:before="120" w:after="0" w:line="300" w:lineRule="exact"/>
        <w:ind w:left="714"/>
      </w:pPr>
      <w:r w:rsidRPr="003E08FB">
        <w:t>interventions/assistance that may be of benefit to improve their current work capacity.</w:t>
      </w:r>
    </w:p>
    <w:p w14:paraId="0638CF35" w14:textId="77777777" w:rsidR="005D5D89" w:rsidRDefault="005D5D89" w:rsidP="005D5D89">
      <w:r>
        <w:t xml:space="preserve">ESAts are conducted by health and allied health professionals. As part of the assessment process, assessors have access to relevant available information about the participant, including current and past medical/disability status, and prior participation and employment history. Assessors can also liaise with treating doctors and relevant health professionals as required. ESAts may be used by Centrelink to inform decisions regarding payments and allowances and to determine the level of participation required for </w:t>
      </w:r>
      <w:r w:rsidRPr="00282942">
        <w:t>activity</w:t>
      </w:r>
      <w:r>
        <w:t>-</w:t>
      </w:r>
      <w:r w:rsidRPr="00A14AF2">
        <w:t>tested</w:t>
      </w:r>
      <w:r>
        <w:t xml:space="preserve"> participants in accordance with the </w:t>
      </w:r>
      <w:r w:rsidRPr="00744B84">
        <w:rPr>
          <w:i/>
          <w:iCs/>
        </w:rPr>
        <w:t>Social Security Act 1991</w:t>
      </w:r>
      <w:r>
        <w:t>.</w:t>
      </w:r>
    </w:p>
    <w:p w14:paraId="4C71D854" w14:textId="77777777" w:rsidR="005D5D89" w:rsidRDefault="005D5D89" w:rsidP="005D5D89">
      <w:r>
        <w:t>The ESAt process ensures that disadvantaged participants are referred to the most appropriate employment service assistance, based on an assessment of the impact of identified barriers on their capacity to participate. A copy of the ESAt report is made available to the participant’s employment services provider.</w:t>
      </w:r>
      <w:r>
        <w:rPr>
          <w:rStyle w:val="FootnoteReference"/>
        </w:rPr>
        <w:footnoteReference w:id="32"/>
      </w:r>
      <w:r>
        <w:t xml:space="preserve"> </w:t>
      </w:r>
    </w:p>
    <w:p w14:paraId="4684F192" w14:textId="77777777" w:rsidR="005D5D89" w:rsidRDefault="005D5D89" w:rsidP="005D5D89">
      <w:r>
        <w:t>There are two types of ESAts:</w:t>
      </w:r>
    </w:p>
    <w:p w14:paraId="75344CD2" w14:textId="77777777" w:rsidR="005D5D89" w:rsidRDefault="005D5D89" w:rsidP="005D5D89">
      <w:pPr>
        <w:pStyle w:val="ListBullet"/>
        <w:spacing w:before="120" w:after="0" w:line="276" w:lineRule="auto"/>
        <w:ind w:left="714"/>
      </w:pPr>
      <w:r>
        <w:t>Medical condition ESAt – An assessment of the participant’s circumstances to determine work capacity and the most appropriate employment service, where one or more medical conditions are identified. ESAts are similar to the previous Job Capacity Assessments for potentially highly disadvantaged participants with disability, injury or illness. In a medical condition ESAt the assessor must rely on the available medical evidence.</w:t>
      </w:r>
    </w:p>
    <w:p w14:paraId="72740BDF" w14:textId="77777777" w:rsidR="005D5D89" w:rsidRDefault="005D5D89" w:rsidP="005D5D89">
      <w:pPr>
        <w:pStyle w:val="ListBullet"/>
        <w:spacing w:before="120" w:after="0" w:line="276" w:lineRule="auto"/>
        <w:ind w:left="714"/>
      </w:pPr>
      <w:r>
        <w:t>Non-medical condition ESAt – An assessment of the participant’s circumstances that determines the most appropriate employment service, where no medical condition is identified – for example, a young person at serious risk of homelessness. A non-medical condition ESAt is normally less complex than an ESAt for a participant with disability, injury or illness, and will be streamlined to meet the individual’s needs.</w:t>
      </w:r>
    </w:p>
    <w:p w14:paraId="68F86651" w14:textId="21880AF6" w:rsidR="005D5D89" w:rsidRDefault="005D5D89" w:rsidP="005D5D89">
      <w:r>
        <w:t xml:space="preserve">The effect of ESAt timing on time to commencement is discussed in </w:t>
      </w:r>
      <w:r w:rsidRPr="00F5269F">
        <w:t>Section</w:t>
      </w:r>
      <w:r>
        <w:t xml:space="preserve"> </w:t>
      </w:r>
      <w:r>
        <w:fldChar w:fldCharType="begin"/>
      </w:r>
      <w:r>
        <w:instrText xml:space="preserve"> REF _Ref63090980 \r \p \h </w:instrText>
      </w:r>
      <w:r>
        <w:fldChar w:fldCharType="separate"/>
      </w:r>
      <w:r w:rsidR="009A5B58">
        <w:t>0 below</w:t>
      </w:r>
      <w:r>
        <w:fldChar w:fldCharType="end"/>
      </w:r>
      <w:r w:rsidRPr="00F5269F">
        <w:t>.</w:t>
      </w:r>
    </w:p>
    <w:p w14:paraId="1C7A1874" w14:textId="7972745F" w:rsidR="005D5D89" w:rsidRDefault="005D5D89" w:rsidP="00F83592">
      <w:pPr>
        <w:pStyle w:val="Heading3"/>
        <w:numPr>
          <w:ilvl w:val="2"/>
          <w:numId w:val="128"/>
        </w:numPr>
      </w:pPr>
      <w:bookmarkStart w:id="527" w:name="_Toc57913735"/>
      <w:bookmarkStart w:id="528" w:name="_Toc57913884"/>
      <w:bookmarkStart w:id="529" w:name="_Toc62129957"/>
      <w:bookmarkStart w:id="530" w:name="_Toc78365388"/>
      <w:bookmarkStart w:id="531" w:name="_Toc80691844"/>
      <w:bookmarkStart w:id="532" w:name="_Toc81224259"/>
      <w:bookmarkStart w:id="533" w:name="_Toc120525137"/>
      <w:bookmarkStart w:id="534" w:name="_Toc57913885"/>
      <w:bookmarkEnd w:id="527"/>
      <w:bookmarkEnd w:id="528"/>
      <w:r>
        <w:lastRenderedPageBreak/>
        <w:t>Changing streams in jobactive</w:t>
      </w:r>
      <w:bookmarkEnd w:id="529"/>
      <w:bookmarkEnd w:id="530"/>
      <w:bookmarkEnd w:id="531"/>
      <w:bookmarkEnd w:id="532"/>
      <w:bookmarkEnd w:id="533"/>
    </w:p>
    <w:p w14:paraId="1308EA9E" w14:textId="77777777" w:rsidR="005D5D89" w:rsidRDefault="005D5D89" w:rsidP="005D5D89">
      <w:r>
        <w:t>Once allocated to a stream, jobactive participants can only change streams if they are reassessed. This may involve reapplying the JSCI due to a change of circumstance or being referred to an ESAt in extenuating circumstances. One of the key principles of jobactive is that reassessment should not result in participants being eligible for lower levels of service during their period of assistance (POA). While up-streaming (being referred to a higher service stream) is not uncommon, most participants start and end their period of service in the same stream.</w:t>
      </w:r>
    </w:p>
    <w:p w14:paraId="581D6605" w14:textId="593F2BDA" w:rsidR="005D5D89" w:rsidRDefault="005D5D89" w:rsidP="007C5227">
      <w:pPr>
        <w:pStyle w:val="Caption"/>
        <w:keepNext/>
        <w:keepLines/>
        <w:spacing w:before="0" w:after="0"/>
      </w:pPr>
      <w:bookmarkStart w:id="535" w:name="_Ref78748831"/>
      <w:bookmarkStart w:id="536" w:name="_Toc78807304"/>
      <w:bookmarkStart w:id="537" w:name="_Toc78807450"/>
      <w:bookmarkStart w:id="538" w:name="_Toc78808386"/>
      <w:bookmarkStart w:id="539" w:name="_Toc80262363"/>
      <w:bookmarkStart w:id="540" w:name="_Toc80266309"/>
      <w:bookmarkStart w:id="541" w:name="_Toc87343513"/>
      <w:bookmarkStart w:id="542" w:name="_Toc120525392"/>
      <w:r>
        <w:t xml:space="preserve">Table </w:t>
      </w:r>
      <w:fldSimple w:instr=" STYLEREF 1 \s ">
        <w:r w:rsidR="009A5B58">
          <w:rPr>
            <w:noProof/>
          </w:rPr>
          <w:t>4.1</w:t>
        </w:r>
      </w:fldSimple>
      <w:r>
        <w:t>.</w:t>
      </w:r>
      <w:fldSimple w:instr=" SEQ Table \* ARABIC \s 1 ">
        <w:r w:rsidR="009A5B58">
          <w:rPr>
            <w:noProof/>
          </w:rPr>
          <w:t>1</w:t>
        </w:r>
      </w:fldSimple>
      <w:bookmarkEnd w:id="535"/>
      <w:r>
        <w:t xml:space="preserve"> </w:t>
      </w:r>
      <w:r w:rsidRPr="003C41E8">
        <w:t>Periods of assistance in which participants were up-streamed (per cent)</w:t>
      </w:r>
      <w:bookmarkEnd w:id="536"/>
      <w:bookmarkEnd w:id="537"/>
      <w:bookmarkEnd w:id="538"/>
      <w:bookmarkEnd w:id="539"/>
      <w:bookmarkEnd w:id="540"/>
      <w:bookmarkEnd w:id="541"/>
      <w:bookmarkEnd w:id="542"/>
    </w:p>
    <w:tbl>
      <w:tblPr>
        <w:tblStyle w:val="TableGrid"/>
        <w:tblW w:w="0" w:type="auto"/>
        <w:tblLook w:val="04A0" w:firstRow="1" w:lastRow="0" w:firstColumn="1" w:lastColumn="0" w:noHBand="0" w:noVBand="1"/>
      </w:tblPr>
      <w:tblGrid>
        <w:gridCol w:w="4390"/>
        <w:gridCol w:w="1134"/>
        <w:gridCol w:w="1275"/>
      </w:tblGrid>
      <w:tr w:rsidR="005D5D89" w14:paraId="45805D04" w14:textId="77777777" w:rsidTr="001F201B">
        <w:trPr>
          <w:trHeight w:val="340"/>
          <w:tblHeader/>
        </w:trPr>
        <w:tc>
          <w:tcPr>
            <w:tcW w:w="4390" w:type="dxa"/>
            <w:tcBorders>
              <w:bottom w:val="single" w:sz="4" w:space="0" w:color="auto"/>
            </w:tcBorders>
            <w:shd w:val="clear" w:color="auto" w:fill="404040" w:themeFill="text1" w:themeFillTint="BF"/>
          </w:tcPr>
          <w:p w14:paraId="7ADFB79D" w14:textId="77777777" w:rsidR="005D5D89" w:rsidRPr="001F201B" w:rsidRDefault="005D5D89" w:rsidP="007C5227">
            <w:pPr>
              <w:keepNext/>
              <w:keepLines/>
              <w:spacing w:after="0"/>
              <w:rPr>
                <w:color w:val="FFFFFF" w:themeColor="background1"/>
                <w:sz w:val="20"/>
                <w:szCs w:val="20"/>
              </w:rPr>
            </w:pPr>
            <w:r w:rsidRPr="001F201B">
              <w:rPr>
                <w:color w:val="FFFFFF" w:themeColor="background1"/>
                <w:sz w:val="20"/>
                <w:szCs w:val="20"/>
              </w:rPr>
              <w:t xml:space="preserve"> –</w:t>
            </w:r>
          </w:p>
        </w:tc>
        <w:tc>
          <w:tcPr>
            <w:tcW w:w="1134" w:type="dxa"/>
            <w:tcBorders>
              <w:bottom w:val="single" w:sz="4" w:space="0" w:color="auto"/>
            </w:tcBorders>
            <w:shd w:val="clear" w:color="auto" w:fill="404040" w:themeFill="text1" w:themeFillTint="BF"/>
            <w:vAlign w:val="center"/>
          </w:tcPr>
          <w:p w14:paraId="7393EE27" w14:textId="77777777" w:rsidR="005D5D89" w:rsidRPr="001F201B" w:rsidRDefault="005D5D89" w:rsidP="007C5227">
            <w:pPr>
              <w:keepNext/>
              <w:keepLines/>
              <w:spacing w:after="0"/>
              <w:jc w:val="right"/>
              <w:rPr>
                <w:color w:val="FFFFFF" w:themeColor="background1"/>
                <w:sz w:val="20"/>
                <w:szCs w:val="20"/>
              </w:rPr>
            </w:pPr>
            <w:r w:rsidRPr="001F201B">
              <w:rPr>
                <w:color w:val="FFFFFF" w:themeColor="background1"/>
                <w:sz w:val="20"/>
                <w:szCs w:val="20"/>
              </w:rPr>
              <w:t>Number</w:t>
            </w:r>
          </w:p>
        </w:tc>
        <w:tc>
          <w:tcPr>
            <w:tcW w:w="1275" w:type="dxa"/>
            <w:tcBorders>
              <w:bottom w:val="single" w:sz="4" w:space="0" w:color="auto"/>
            </w:tcBorders>
            <w:shd w:val="clear" w:color="auto" w:fill="404040" w:themeFill="text1" w:themeFillTint="BF"/>
            <w:vAlign w:val="center"/>
          </w:tcPr>
          <w:p w14:paraId="0D245292" w14:textId="77777777" w:rsidR="005D5D89" w:rsidRPr="001F201B" w:rsidRDefault="005D5D89" w:rsidP="007C5227">
            <w:pPr>
              <w:keepNext/>
              <w:keepLines/>
              <w:spacing w:after="0"/>
              <w:jc w:val="right"/>
              <w:rPr>
                <w:color w:val="FFFFFF" w:themeColor="background1"/>
                <w:sz w:val="20"/>
                <w:szCs w:val="20"/>
              </w:rPr>
            </w:pPr>
            <w:r w:rsidRPr="001F201B">
              <w:rPr>
                <w:color w:val="FFFFFF" w:themeColor="background1"/>
                <w:sz w:val="20"/>
                <w:szCs w:val="20"/>
              </w:rPr>
              <w:t>%</w:t>
            </w:r>
          </w:p>
        </w:tc>
      </w:tr>
      <w:tr w:rsidR="005D5D89" w14:paraId="7217C115" w14:textId="77777777" w:rsidTr="001F201B">
        <w:trPr>
          <w:trHeight w:val="340"/>
        </w:trPr>
        <w:tc>
          <w:tcPr>
            <w:tcW w:w="4390" w:type="dxa"/>
            <w:tcBorders>
              <w:left w:val="single" w:sz="4" w:space="0" w:color="auto"/>
              <w:bottom w:val="single" w:sz="4" w:space="0" w:color="auto"/>
              <w:right w:val="single" w:sz="4" w:space="0" w:color="auto"/>
            </w:tcBorders>
            <w:shd w:val="clear" w:color="auto" w:fill="FFFFFF" w:themeFill="background1"/>
          </w:tcPr>
          <w:p w14:paraId="687D4236" w14:textId="77777777" w:rsidR="005D5D89" w:rsidRPr="001F201B" w:rsidRDefault="005D5D89" w:rsidP="007C5227">
            <w:pPr>
              <w:keepNext/>
              <w:keepLines/>
              <w:spacing w:after="0"/>
              <w:rPr>
                <w:b/>
                <w:bCs/>
                <w:sz w:val="20"/>
                <w:szCs w:val="20"/>
              </w:rPr>
            </w:pPr>
            <w:r w:rsidRPr="001F201B">
              <w:rPr>
                <w:b/>
                <w:bCs/>
                <w:sz w:val="20"/>
                <w:szCs w:val="20"/>
              </w:rPr>
              <w:t>Up-streamed participants</w:t>
            </w:r>
          </w:p>
        </w:tc>
        <w:tc>
          <w:tcPr>
            <w:tcW w:w="1134" w:type="dxa"/>
            <w:tcBorders>
              <w:left w:val="single" w:sz="4" w:space="0" w:color="auto"/>
              <w:bottom w:val="single" w:sz="4" w:space="0" w:color="auto"/>
              <w:right w:val="single" w:sz="4" w:space="0" w:color="auto"/>
            </w:tcBorders>
            <w:shd w:val="clear" w:color="auto" w:fill="FFFFFF" w:themeFill="background1"/>
          </w:tcPr>
          <w:p w14:paraId="2861F0B4" w14:textId="77777777" w:rsidR="005D5D89" w:rsidRPr="003521A8" w:rsidRDefault="005D5D89" w:rsidP="007C5227">
            <w:pPr>
              <w:keepNext/>
              <w:keepLines/>
              <w:spacing w:after="0"/>
              <w:jc w:val="right"/>
              <w:rPr>
                <w:sz w:val="20"/>
                <w:szCs w:val="20"/>
              </w:rPr>
            </w:pPr>
            <w:r w:rsidRPr="003521A8">
              <w:rPr>
                <w:sz w:val="20"/>
                <w:szCs w:val="20"/>
                <w:lang w:eastAsia="en-AU"/>
              </w:rPr>
              <w:t>179,655</w:t>
            </w:r>
          </w:p>
        </w:tc>
        <w:tc>
          <w:tcPr>
            <w:tcW w:w="1275" w:type="dxa"/>
            <w:tcBorders>
              <w:left w:val="single" w:sz="4" w:space="0" w:color="auto"/>
              <w:bottom w:val="single" w:sz="4" w:space="0" w:color="auto"/>
              <w:right w:val="single" w:sz="4" w:space="0" w:color="auto"/>
            </w:tcBorders>
            <w:shd w:val="clear" w:color="auto" w:fill="FFFFFF" w:themeFill="background1"/>
          </w:tcPr>
          <w:p w14:paraId="505BF01F" w14:textId="77777777" w:rsidR="005D5D89" w:rsidRPr="003521A8" w:rsidRDefault="005D5D89" w:rsidP="007C5227">
            <w:pPr>
              <w:keepNext/>
              <w:keepLines/>
              <w:spacing w:after="0"/>
              <w:jc w:val="right"/>
              <w:rPr>
                <w:sz w:val="20"/>
                <w:szCs w:val="20"/>
              </w:rPr>
            </w:pPr>
            <w:r w:rsidRPr="003521A8">
              <w:rPr>
                <w:sz w:val="20"/>
                <w:szCs w:val="20"/>
              </w:rPr>
              <w:t>9.07</w:t>
            </w:r>
          </w:p>
        </w:tc>
      </w:tr>
      <w:tr w:rsidR="005D5D89" w14:paraId="40B4756A" w14:textId="77777777" w:rsidTr="001F201B">
        <w:trPr>
          <w:trHeight w:val="340"/>
        </w:trPr>
        <w:tc>
          <w:tcPr>
            <w:tcW w:w="4390" w:type="dxa"/>
            <w:tcBorders>
              <w:top w:val="single" w:sz="4" w:space="0" w:color="auto"/>
              <w:left w:val="single" w:sz="4" w:space="0" w:color="auto"/>
              <w:bottom w:val="single" w:sz="4" w:space="0" w:color="auto"/>
              <w:right w:val="single" w:sz="4" w:space="0" w:color="auto"/>
            </w:tcBorders>
            <w:shd w:val="clear" w:color="auto" w:fill="FFFFFF" w:themeFill="background1"/>
          </w:tcPr>
          <w:p w14:paraId="14572B15" w14:textId="77777777" w:rsidR="005D5D89" w:rsidRPr="001F201B" w:rsidRDefault="005D5D89" w:rsidP="007C5227">
            <w:pPr>
              <w:keepNext/>
              <w:keepLines/>
              <w:spacing w:after="0"/>
              <w:rPr>
                <w:b/>
                <w:bCs/>
                <w:sz w:val="20"/>
                <w:szCs w:val="20"/>
              </w:rPr>
            </w:pPr>
            <w:r w:rsidRPr="001F201B">
              <w:rPr>
                <w:b/>
                <w:bCs/>
                <w:sz w:val="20"/>
                <w:szCs w:val="20"/>
              </w:rPr>
              <w:t>Participants not up-streamed</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F1C8032" w14:textId="77777777" w:rsidR="005D5D89" w:rsidRPr="003521A8" w:rsidRDefault="005D5D89" w:rsidP="007C5227">
            <w:pPr>
              <w:keepNext/>
              <w:keepLines/>
              <w:spacing w:after="0"/>
              <w:jc w:val="right"/>
              <w:rPr>
                <w:sz w:val="20"/>
                <w:szCs w:val="20"/>
              </w:rPr>
            </w:pPr>
            <w:r w:rsidRPr="003521A8">
              <w:rPr>
                <w:sz w:val="20"/>
                <w:szCs w:val="20"/>
                <w:lang w:eastAsia="en-AU"/>
              </w:rPr>
              <w:t>1,801,855</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336EE784" w14:textId="77777777" w:rsidR="005D5D89" w:rsidRPr="003521A8" w:rsidRDefault="005D5D89" w:rsidP="007C5227">
            <w:pPr>
              <w:keepNext/>
              <w:keepLines/>
              <w:spacing w:after="0"/>
              <w:jc w:val="right"/>
              <w:rPr>
                <w:sz w:val="20"/>
                <w:szCs w:val="20"/>
              </w:rPr>
            </w:pPr>
            <w:r w:rsidRPr="003521A8">
              <w:rPr>
                <w:sz w:val="20"/>
                <w:szCs w:val="20"/>
              </w:rPr>
              <w:t>90.93</w:t>
            </w:r>
          </w:p>
        </w:tc>
      </w:tr>
      <w:tr w:rsidR="005D5D89" w14:paraId="0B3A724E" w14:textId="77777777" w:rsidTr="001F201B">
        <w:trPr>
          <w:trHeight w:val="340"/>
        </w:trPr>
        <w:tc>
          <w:tcPr>
            <w:tcW w:w="4390" w:type="dxa"/>
            <w:tcBorders>
              <w:top w:val="single" w:sz="4" w:space="0" w:color="auto"/>
              <w:left w:val="single" w:sz="4" w:space="0" w:color="auto"/>
              <w:right w:val="single" w:sz="4" w:space="0" w:color="auto"/>
            </w:tcBorders>
            <w:shd w:val="clear" w:color="auto" w:fill="FFFFFF" w:themeFill="background1"/>
          </w:tcPr>
          <w:p w14:paraId="660941C4" w14:textId="77777777" w:rsidR="005D5D89" w:rsidRPr="001F201B" w:rsidRDefault="005D5D89" w:rsidP="007C5227">
            <w:pPr>
              <w:keepNext/>
              <w:keepLines/>
              <w:spacing w:after="0"/>
              <w:rPr>
                <w:b/>
                <w:bCs/>
                <w:sz w:val="20"/>
                <w:szCs w:val="20"/>
              </w:rPr>
            </w:pPr>
            <w:r w:rsidRPr="001F201B">
              <w:rPr>
                <w:b/>
                <w:bCs/>
                <w:sz w:val="20"/>
                <w:szCs w:val="20"/>
              </w:rPr>
              <w:t>Total</w:t>
            </w:r>
          </w:p>
        </w:tc>
        <w:tc>
          <w:tcPr>
            <w:tcW w:w="1134" w:type="dxa"/>
            <w:tcBorders>
              <w:top w:val="single" w:sz="4" w:space="0" w:color="auto"/>
              <w:left w:val="single" w:sz="4" w:space="0" w:color="auto"/>
              <w:right w:val="single" w:sz="4" w:space="0" w:color="auto"/>
            </w:tcBorders>
            <w:shd w:val="clear" w:color="auto" w:fill="FFFFFF" w:themeFill="background1"/>
          </w:tcPr>
          <w:p w14:paraId="0C2CE961" w14:textId="77777777" w:rsidR="005D5D89" w:rsidRPr="003521A8" w:rsidRDefault="005D5D89" w:rsidP="007C5227">
            <w:pPr>
              <w:keepNext/>
              <w:keepLines/>
              <w:spacing w:after="0"/>
              <w:jc w:val="right"/>
              <w:rPr>
                <w:sz w:val="20"/>
                <w:szCs w:val="20"/>
              </w:rPr>
            </w:pPr>
            <w:r w:rsidRPr="003521A8">
              <w:rPr>
                <w:sz w:val="20"/>
                <w:szCs w:val="20"/>
                <w:lang w:eastAsia="en-AU"/>
              </w:rPr>
              <w:t>1,981,510</w:t>
            </w:r>
          </w:p>
        </w:tc>
        <w:tc>
          <w:tcPr>
            <w:tcW w:w="1275" w:type="dxa"/>
            <w:tcBorders>
              <w:top w:val="single" w:sz="4" w:space="0" w:color="auto"/>
              <w:left w:val="single" w:sz="4" w:space="0" w:color="auto"/>
              <w:right w:val="single" w:sz="4" w:space="0" w:color="auto"/>
            </w:tcBorders>
            <w:shd w:val="clear" w:color="auto" w:fill="FFFFFF" w:themeFill="background1"/>
          </w:tcPr>
          <w:p w14:paraId="3201D44E" w14:textId="77777777" w:rsidR="005D5D89" w:rsidRPr="003521A8" w:rsidRDefault="005D5D89" w:rsidP="007C5227">
            <w:pPr>
              <w:keepNext/>
              <w:keepLines/>
              <w:spacing w:after="0"/>
              <w:jc w:val="right"/>
              <w:rPr>
                <w:sz w:val="20"/>
                <w:szCs w:val="20"/>
              </w:rPr>
            </w:pPr>
            <w:r w:rsidRPr="003521A8">
              <w:rPr>
                <w:sz w:val="20"/>
                <w:szCs w:val="20"/>
              </w:rPr>
              <w:t>100.00</w:t>
            </w:r>
          </w:p>
        </w:tc>
      </w:tr>
    </w:tbl>
    <w:p w14:paraId="5C3FD621" w14:textId="77777777" w:rsidR="005D5D89" w:rsidRPr="0072117D" w:rsidRDefault="005D5D89" w:rsidP="007C5227">
      <w:pPr>
        <w:pStyle w:val="Source"/>
        <w:keepNext/>
        <w:keepLines/>
        <w:spacing w:before="0" w:after="0"/>
      </w:pPr>
      <w:r w:rsidRPr="0072117D">
        <w:rPr>
          <w:b/>
          <w:bCs/>
        </w:rPr>
        <w:t>Source:</w:t>
      </w:r>
      <w:r>
        <w:t xml:space="preserve"> Departmental administrative data.</w:t>
      </w:r>
    </w:p>
    <w:p w14:paraId="180687E2" w14:textId="77777777" w:rsidR="005D5D89" w:rsidRPr="0072117D" w:rsidRDefault="005D5D89" w:rsidP="007C5227">
      <w:pPr>
        <w:pStyle w:val="Sourceandnotetextmultiplenotes"/>
        <w:keepNext/>
        <w:keepLines/>
        <w:numPr>
          <w:ilvl w:val="0"/>
          <w:numId w:val="0"/>
        </w:numPr>
        <w:tabs>
          <w:tab w:val="clear" w:pos="454"/>
          <w:tab w:val="left" w:pos="426"/>
        </w:tabs>
        <w:ind w:left="360" w:hanging="360"/>
        <w:rPr>
          <w:b/>
        </w:rPr>
      </w:pPr>
      <w:r w:rsidRPr="0072117D">
        <w:rPr>
          <w:b/>
        </w:rPr>
        <w:t xml:space="preserve">Notes: </w:t>
      </w:r>
    </w:p>
    <w:p w14:paraId="4D979F0D" w14:textId="77777777" w:rsidR="005D5D89" w:rsidRDefault="005D5D89" w:rsidP="007C5227">
      <w:pPr>
        <w:pStyle w:val="Sourceandnotetextmultiplenotes"/>
        <w:keepNext/>
        <w:keepLines/>
        <w:numPr>
          <w:ilvl w:val="0"/>
          <w:numId w:val="14"/>
        </w:numPr>
      </w:pPr>
      <w:r>
        <w:t>This table is for changes that occurred between September 2016 (to allow for the new program to ‘settle’) and December 2018 (the POA may have started before September, however).</w:t>
      </w:r>
    </w:p>
    <w:p w14:paraId="4CBD872B" w14:textId="77777777" w:rsidR="005D5D89" w:rsidRDefault="005D5D89" w:rsidP="007C5227">
      <w:pPr>
        <w:pStyle w:val="Sourceandnotetextmultiplenotes"/>
        <w:keepNext/>
        <w:keepLines/>
        <w:numPr>
          <w:ilvl w:val="0"/>
          <w:numId w:val="14"/>
        </w:numPr>
      </w:pPr>
      <w:r>
        <w:t>A participant may have more than one period of assistance in the study period.</w:t>
      </w:r>
    </w:p>
    <w:p w14:paraId="1DF76779" w14:textId="77777777" w:rsidR="005D5D89" w:rsidRDefault="005D5D89" w:rsidP="007C5227">
      <w:pPr>
        <w:pStyle w:val="Sourceandnotetextmultiplenotes"/>
        <w:keepNext/>
        <w:keepLines/>
        <w:numPr>
          <w:ilvl w:val="0"/>
          <w:numId w:val="14"/>
        </w:numPr>
      </w:pPr>
      <w:r>
        <w:t>Only commenced placements are included. These data exclude Stream Volunteer and Stream Not Determined placements.</w:t>
      </w:r>
    </w:p>
    <w:p w14:paraId="3749412F" w14:textId="4C3187E4" w:rsidR="005D5D89" w:rsidRDefault="005D5D89" w:rsidP="00F83592">
      <w:pPr>
        <w:pStyle w:val="Heading3"/>
        <w:numPr>
          <w:ilvl w:val="2"/>
          <w:numId w:val="128"/>
        </w:numPr>
      </w:pPr>
      <w:bookmarkStart w:id="543" w:name="_Toc62129958"/>
      <w:bookmarkStart w:id="544" w:name="_Toc78365389"/>
      <w:bookmarkStart w:id="545" w:name="_Toc80691845"/>
      <w:bookmarkStart w:id="546" w:name="_Toc81224260"/>
      <w:bookmarkStart w:id="547" w:name="_Toc120525138"/>
      <w:r>
        <w:t>Participant awareness and perceptions of streaming</w:t>
      </w:r>
      <w:bookmarkEnd w:id="534"/>
      <w:bookmarkEnd w:id="543"/>
      <w:bookmarkEnd w:id="544"/>
      <w:bookmarkEnd w:id="545"/>
      <w:bookmarkEnd w:id="546"/>
      <w:bookmarkEnd w:id="547"/>
    </w:p>
    <w:p w14:paraId="105672B5" w14:textId="77777777" w:rsidR="005D5D89" w:rsidRDefault="005D5D89" w:rsidP="005D5D89">
      <w:r>
        <w:t xml:space="preserve">Participants in the 2017 </w:t>
      </w:r>
      <w:r w:rsidRPr="002B76EC">
        <w:t>JSEES</w:t>
      </w:r>
      <w:r>
        <w:t xml:space="preserve"> qualitative fieldwork indicated they were aware of ‘streams’ but unaware of the implications of streaming for the level of service they received, noting they received no information from providers about this aspect of the service or how streaming would affect the type of assistance they could receive. A few participants understood that their level of service was determined by the stream. Some felt that they had missed support services because they were ineligible due to their stream. </w:t>
      </w:r>
    </w:p>
    <w:p w14:paraId="5F7B39EE" w14:textId="77777777" w:rsidR="005D5D89" w:rsidRDefault="005D5D89" w:rsidP="005D5D89">
      <w:pPr>
        <w:pStyle w:val="Quote"/>
      </w:pPr>
      <w:r>
        <w:t>(The employment consultant’s) like, ‘Oh, you’re not eligible to do that because you’re in Stream A.’</w:t>
      </w:r>
    </w:p>
    <w:p w14:paraId="156A57CC" w14:textId="77777777" w:rsidR="005D5D89" w:rsidRDefault="005D5D89" w:rsidP="005D5D89">
      <w:pPr>
        <w:jc w:val="right"/>
      </w:pPr>
      <w:r>
        <w:t xml:space="preserve">jobactive participant, 2017 </w:t>
      </w:r>
    </w:p>
    <w:p w14:paraId="2BB6FC03" w14:textId="4F61FDE6" w:rsidR="005D5D89" w:rsidRPr="007C5227" w:rsidRDefault="005D5D89" w:rsidP="00F83592">
      <w:pPr>
        <w:pStyle w:val="Heading1"/>
        <w:numPr>
          <w:ilvl w:val="1"/>
          <w:numId w:val="128"/>
        </w:numPr>
      </w:pPr>
      <w:bookmarkStart w:id="548" w:name="_Toc57913737"/>
      <w:bookmarkStart w:id="549" w:name="_Toc57913886"/>
      <w:bookmarkStart w:id="550" w:name="_Toc57913888"/>
      <w:bookmarkStart w:id="551" w:name="_Toc62129959"/>
      <w:bookmarkStart w:id="552" w:name="_Toc78365390"/>
      <w:bookmarkStart w:id="553" w:name="_Toc80691846"/>
      <w:bookmarkStart w:id="554" w:name="_Toc81224261"/>
      <w:bookmarkStart w:id="555" w:name="_Toc120525139"/>
      <w:bookmarkEnd w:id="548"/>
      <w:bookmarkEnd w:id="549"/>
      <w:r w:rsidRPr="007C5227">
        <w:t>The effect of stream servicing on outcomes</w:t>
      </w:r>
      <w:bookmarkEnd w:id="550"/>
      <w:bookmarkEnd w:id="551"/>
      <w:bookmarkEnd w:id="552"/>
      <w:bookmarkEnd w:id="553"/>
      <w:bookmarkEnd w:id="554"/>
      <w:bookmarkEnd w:id="555"/>
    </w:p>
    <w:p w14:paraId="25EEBCD5" w14:textId="77777777" w:rsidR="005D5D89" w:rsidRDefault="005D5D89" w:rsidP="005D5D89">
      <w:r>
        <w:t>A participant’s stream allocation is designed to affect their service intensity. For example, outcome fees and the availability of funding to improve job readiness are larger for Stream B participants than for Stream A participants</w:t>
      </w:r>
      <w:bookmarkStart w:id="556" w:name="_Hlk62052976"/>
      <w:r>
        <w:t>. This is</w:t>
      </w:r>
      <w:bookmarkEnd w:id="556"/>
      <w:r>
        <w:t xml:space="preserve"> in recognition of their relative labour market disadvantage. The percentage point (ppt) increase in outcomes from Stream B placement compared with Stream A placement for similar participants, all else constant, is largely attributable to the service intensity. In this report this effect is referred to as the ‘</w:t>
      </w:r>
      <w:r w:rsidRPr="00A84AD0">
        <w:t>Stream </w:t>
      </w:r>
      <w:r w:rsidRPr="00282942">
        <w:t>B Effect</w:t>
      </w:r>
      <w:r>
        <w:t xml:space="preserve">’. </w:t>
      </w:r>
    </w:p>
    <w:p w14:paraId="52CF04A1" w14:textId="77777777" w:rsidR="005D5D89" w:rsidRPr="00D90B6F" w:rsidRDefault="005D5D89" w:rsidP="005D5D89">
      <w:pPr>
        <w:rPr>
          <w:highlight w:val="cyan"/>
        </w:rPr>
      </w:pPr>
      <w:r>
        <w:t xml:space="preserve">The effectiveness of Stream B placement relative to Stream A in assisting participants to find employment was evaluated using a </w:t>
      </w:r>
      <w:r w:rsidRPr="00282942">
        <w:t xml:space="preserve">Regression Discontinuity </w:t>
      </w:r>
      <w:r w:rsidRPr="00EE7AF2">
        <w:t>Design (</w:t>
      </w:r>
      <w:hyperlink w:anchor="AppendixD2" w:history="1">
        <w:r w:rsidRPr="00945688">
          <w:rPr>
            <w:rStyle w:val="Hyperlink"/>
          </w:rPr>
          <w:t>Appendix D, Section D2</w:t>
        </w:r>
      </w:hyperlink>
      <w:r w:rsidRPr="00945688">
        <w:t>).</w:t>
      </w:r>
      <w:r>
        <w:t xml:space="preserve"> The </w:t>
      </w:r>
      <w:r>
        <w:lastRenderedPageBreak/>
        <w:t>off income support rate at 12 months from commencement was used as an outcome measure in the analysis.</w:t>
      </w:r>
    </w:p>
    <w:p w14:paraId="6AF178BD" w14:textId="6B35D7AA" w:rsidR="005D5D89" w:rsidRDefault="005D5D89" w:rsidP="00F83592">
      <w:pPr>
        <w:pStyle w:val="Heading3"/>
        <w:numPr>
          <w:ilvl w:val="2"/>
          <w:numId w:val="128"/>
        </w:numPr>
      </w:pPr>
      <w:bookmarkStart w:id="557" w:name="_Toc57913889"/>
      <w:bookmarkStart w:id="558" w:name="_Toc62129960"/>
      <w:bookmarkStart w:id="559" w:name="_Toc78365391"/>
      <w:bookmarkStart w:id="560" w:name="_Toc80691847"/>
      <w:bookmarkStart w:id="561" w:name="_Toc81224262"/>
      <w:bookmarkStart w:id="562" w:name="_Toc120525140"/>
      <w:r>
        <w:t>Outcome measure and JSCI score relationship</w:t>
      </w:r>
      <w:bookmarkEnd w:id="557"/>
      <w:bookmarkEnd w:id="558"/>
      <w:bookmarkEnd w:id="559"/>
      <w:bookmarkEnd w:id="560"/>
      <w:bookmarkEnd w:id="561"/>
      <w:bookmarkEnd w:id="562"/>
    </w:p>
    <w:p w14:paraId="4CB1EC36" w14:textId="72FB4304" w:rsidR="005D5D89" w:rsidRDefault="005D5D89" w:rsidP="005D5D89">
      <w:r>
        <w:t>An increase in outcomes at the stream boundary is evident in a graphical representation of the outcome variable and JSCI, indicating the likelihood of a stream effect on outcomes (</w:t>
      </w:r>
      <w:r w:rsidRPr="00650086">
        <w:rPr>
          <w:color w:val="287DB2" w:themeColor="accent6"/>
          <w:u w:val="single"/>
        </w:rPr>
        <w:fldChar w:fldCharType="begin"/>
      </w:r>
      <w:r w:rsidRPr="00650086">
        <w:rPr>
          <w:color w:val="287DB2" w:themeColor="accent6"/>
          <w:u w:val="single"/>
        </w:rPr>
        <w:instrText xml:space="preserve"> REF _Ref80688346 \h  \* MERGEFORMAT </w:instrText>
      </w:r>
      <w:r w:rsidRPr="00650086">
        <w:rPr>
          <w:color w:val="287DB2" w:themeColor="accent6"/>
          <w:u w:val="single"/>
        </w:rPr>
      </w:r>
      <w:r w:rsidRPr="00650086">
        <w:rPr>
          <w:color w:val="287DB2" w:themeColor="accent6"/>
          <w:u w:val="single"/>
        </w:rPr>
        <w:fldChar w:fldCharType="separate"/>
      </w:r>
      <w:r w:rsidR="009A5B58" w:rsidRPr="009A5B58">
        <w:rPr>
          <w:color w:val="287DB2" w:themeColor="accent6"/>
          <w:u w:val="single"/>
        </w:rPr>
        <w:t>Figure</w:t>
      </w:r>
      <w:r w:rsidR="009A5B58">
        <w:t xml:space="preserve"> </w:t>
      </w:r>
      <w:r w:rsidR="009A5B58">
        <w:rPr>
          <w:noProof/>
        </w:rPr>
        <w:t>4.2.1</w:t>
      </w:r>
      <w:r w:rsidRPr="00650086">
        <w:rPr>
          <w:color w:val="287DB2" w:themeColor="accent6"/>
          <w:u w:val="single"/>
        </w:rPr>
        <w:fldChar w:fldCharType="end"/>
      </w:r>
      <w:r>
        <w:t>).</w:t>
      </w:r>
    </w:p>
    <w:p w14:paraId="60BFAFB4" w14:textId="6A4AA6E1" w:rsidR="005D5D89" w:rsidRDefault="005D5D89" w:rsidP="007C5227">
      <w:pPr>
        <w:pStyle w:val="Caption"/>
        <w:keepNext/>
        <w:keepLines/>
        <w:spacing w:before="0" w:after="0"/>
      </w:pPr>
      <w:bookmarkStart w:id="563" w:name="_Ref80688346"/>
      <w:bookmarkStart w:id="564" w:name="_Toc78807305"/>
      <w:bookmarkStart w:id="565" w:name="_Toc78807451"/>
      <w:bookmarkStart w:id="566" w:name="_Toc80262364"/>
      <w:bookmarkStart w:id="567" w:name="_Toc80266310"/>
      <w:bookmarkStart w:id="568" w:name="_Toc80691712"/>
      <w:bookmarkStart w:id="569" w:name="_Toc111282194"/>
      <w:bookmarkStart w:id="570" w:name="_Toc120525326"/>
      <w:bookmarkStart w:id="571" w:name="_Toc68190298"/>
      <w:bookmarkStart w:id="572" w:name="_Toc69733253"/>
      <w:bookmarkStart w:id="573" w:name="_Toc72436673"/>
      <w:r>
        <w:t xml:space="preserve">Figure </w:t>
      </w:r>
      <w:fldSimple w:instr=" STYLEREF 1 \s ">
        <w:r w:rsidR="009A5B58">
          <w:rPr>
            <w:noProof/>
          </w:rPr>
          <w:t>4.2</w:t>
        </w:r>
      </w:fldSimple>
      <w:r>
        <w:t>.</w:t>
      </w:r>
      <w:fldSimple w:instr=" SEQ Figure \* ARABIC \s 1 ">
        <w:r w:rsidR="009A5B58">
          <w:rPr>
            <w:noProof/>
          </w:rPr>
          <w:t>1</w:t>
        </w:r>
      </w:fldSimple>
      <w:bookmarkEnd w:id="563"/>
      <w:r>
        <w:t>: Outcomes by JSCI scores</w:t>
      </w:r>
      <w:bookmarkEnd w:id="564"/>
      <w:bookmarkEnd w:id="565"/>
      <w:bookmarkEnd w:id="566"/>
      <w:bookmarkEnd w:id="567"/>
      <w:bookmarkEnd w:id="568"/>
      <w:bookmarkEnd w:id="569"/>
      <w:bookmarkEnd w:id="570"/>
      <w:r>
        <w:t xml:space="preserve"> </w:t>
      </w:r>
      <w:bookmarkEnd w:id="571"/>
      <w:bookmarkEnd w:id="572"/>
      <w:bookmarkEnd w:id="573"/>
    </w:p>
    <w:p w14:paraId="34C46F4C" w14:textId="77777777" w:rsidR="005D5D89" w:rsidRDefault="005D5D89" w:rsidP="007C5227">
      <w:pPr>
        <w:keepNext/>
        <w:keepLines/>
        <w:spacing w:after="0"/>
      </w:pPr>
      <w:r w:rsidRPr="004A167F">
        <w:rPr>
          <w:noProof/>
          <w:lang w:eastAsia="en-AU"/>
        </w:rPr>
        <w:drawing>
          <wp:inline distT="0" distB="0" distL="0" distR="0" wp14:anchorId="1FEC1577" wp14:editId="4DD058AC">
            <wp:extent cx="5616000" cy="2736000"/>
            <wp:effectExtent l="0" t="0" r="3810" b="7620"/>
            <wp:docPr id="482" name="Chart 482" descr="Shows the increase in outcomes at the boundary between Streams A and B described in the preceding paragraph."/>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6EEE8774" w14:textId="77777777" w:rsidR="005D5D89" w:rsidRDefault="005D5D89" w:rsidP="007C5227">
      <w:pPr>
        <w:pStyle w:val="Source"/>
        <w:keepNext/>
        <w:keepLines/>
        <w:spacing w:before="0" w:after="0"/>
      </w:pPr>
      <w:r w:rsidRPr="0072117D">
        <w:rPr>
          <w:b/>
          <w:bCs/>
        </w:rPr>
        <w:t>Source:</w:t>
      </w:r>
      <w:r>
        <w:t xml:space="preserve"> Departmental administrative data.</w:t>
      </w:r>
    </w:p>
    <w:p w14:paraId="4FCF6CF8" w14:textId="77777777" w:rsidR="005D5D89" w:rsidRDefault="005D5D89" w:rsidP="007C5227">
      <w:pPr>
        <w:pStyle w:val="Source"/>
        <w:keepNext/>
        <w:keepLines/>
        <w:spacing w:before="0" w:after="0"/>
      </w:pPr>
      <w:r w:rsidRPr="003521A8">
        <w:rPr>
          <w:b/>
          <w:bCs/>
        </w:rPr>
        <w:t>Note:</w:t>
      </w:r>
      <w:r>
        <w:t xml:space="preserve"> Stream A and B participants aged between 30 and 50 years</w:t>
      </w:r>
    </w:p>
    <w:p w14:paraId="63943B6F" w14:textId="4DAA82A8" w:rsidR="005D5D89" w:rsidRDefault="005D5D89" w:rsidP="00F83592">
      <w:pPr>
        <w:pStyle w:val="Heading3"/>
        <w:numPr>
          <w:ilvl w:val="2"/>
          <w:numId w:val="128"/>
        </w:numPr>
      </w:pPr>
      <w:bookmarkStart w:id="574" w:name="_Toc57913890"/>
      <w:bookmarkStart w:id="575" w:name="_Toc62129961"/>
      <w:bookmarkStart w:id="576" w:name="_Toc78365392"/>
      <w:bookmarkStart w:id="577" w:name="_Toc80691848"/>
      <w:bookmarkStart w:id="578" w:name="_Toc81224263"/>
      <w:bookmarkStart w:id="579" w:name="_Toc120525141"/>
      <w:r>
        <w:t>Effect of Stream B servicing by participant age group</w:t>
      </w:r>
      <w:bookmarkEnd w:id="574"/>
      <w:bookmarkEnd w:id="575"/>
      <w:bookmarkEnd w:id="576"/>
      <w:bookmarkEnd w:id="577"/>
      <w:bookmarkEnd w:id="578"/>
      <w:bookmarkEnd w:id="579"/>
    </w:p>
    <w:p w14:paraId="48B90D41" w14:textId="77777777" w:rsidR="005D5D89" w:rsidRDefault="005D5D89" w:rsidP="005D5D89">
      <w:r>
        <w:t xml:space="preserve">In order to isolate the Stream B Effect from other program effects and participant characteristics, it was necessary to report the effect separately for four subgroups within the study population. The groups are </w:t>
      </w:r>
      <w:r w:rsidRPr="00282942">
        <w:t>NSA</w:t>
      </w:r>
      <w:r w:rsidRPr="002802BF">
        <w:t xml:space="preserve"> recipients aged over 55 years; NSA recipients aged between 30 and 50 years (these </w:t>
      </w:r>
      <w:r>
        <w:t>participant</w:t>
      </w:r>
      <w:r w:rsidRPr="002802BF">
        <w:t>s were not SPI); YA(O)</w:t>
      </w:r>
      <w:r>
        <w:t xml:space="preserve"> recipients; and NSA recipients aged between 23 and 30 years (these participants were SPI eligible). </w:t>
      </w:r>
    </w:p>
    <w:p w14:paraId="7E3E6115" w14:textId="5805437A" w:rsidR="005D5D89" w:rsidRDefault="005D5D89" w:rsidP="005D5D89">
      <w:r w:rsidRPr="00A93988">
        <w:rPr>
          <w:color w:val="287DB2" w:themeColor="accent6"/>
          <w:u w:val="single"/>
        </w:rPr>
        <w:fldChar w:fldCharType="begin"/>
      </w:r>
      <w:r w:rsidRPr="00A93988">
        <w:rPr>
          <w:color w:val="287DB2" w:themeColor="accent6"/>
          <w:u w:val="single"/>
        </w:rPr>
        <w:instrText xml:space="preserve"> REF _Ref78747858 \h </w:instrText>
      </w:r>
      <w:r w:rsidRPr="00A93988">
        <w:rPr>
          <w:color w:val="287DB2" w:themeColor="accent6"/>
          <w:u w:val="single"/>
        </w:rPr>
      </w:r>
      <w:r w:rsidRPr="00A93988">
        <w:rPr>
          <w:color w:val="287DB2" w:themeColor="accent6"/>
          <w:u w:val="single"/>
        </w:rPr>
        <w:fldChar w:fldCharType="separate"/>
      </w:r>
      <w:r w:rsidR="009A5B58">
        <w:t xml:space="preserve">Table </w:t>
      </w:r>
      <w:r w:rsidR="009A5B58">
        <w:rPr>
          <w:noProof/>
        </w:rPr>
        <w:t>4.2</w:t>
      </w:r>
      <w:r w:rsidR="009A5B58">
        <w:t>.</w:t>
      </w:r>
      <w:r w:rsidR="009A5B58">
        <w:rPr>
          <w:noProof/>
        </w:rPr>
        <w:t>1</w:t>
      </w:r>
      <w:r w:rsidRPr="00A93988">
        <w:rPr>
          <w:color w:val="287DB2" w:themeColor="accent6"/>
          <w:u w:val="single"/>
        </w:rPr>
        <w:fldChar w:fldCharType="end"/>
      </w:r>
      <w:r>
        <w:t xml:space="preserve"> shows the Stream B Effect is relatively large for NSA recipients aged over 50 years, where Stream B placement increased the 12-month income support exit rate by 17.2 percentage points, all else constant. This could reflect several factors including that mature-aged participants may benefit more from the more intensive servicing, including retraining and career guidance, as opposed to younger participants. </w:t>
      </w:r>
    </w:p>
    <w:p w14:paraId="3A1F671A" w14:textId="06EF71DD" w:rsidR="005D5D89" w:rsidRDefault="005D5D89" w:rsidP="001F201B">
      <w:pPr>
        <w:pStyle w:val="Caption"/>
        <w:keepNext/>
        <w:keepLines/>
        <w:spacing w:before="0" w:after="0"/>
      </w:pPr>
      <w:bookmarkStart w:id="580" w:name="_Ref78747858"/>
      <w:bookmarkStart w:id="581" w:name="_Toc78807306"/>
      <w:bookmarkStart w:id="582" w:name="_Toc78807452"/>
      <w:bookmarkStart w:id="583" w:name="_Toc78808388"/>
      <w:bookmarkStart w:id="584" w:name="_Toc80262365"/>
      <w:bookmarkStart w:id="585" w:name="_Toc80266311"/>
      <w:bookmarkStart w:id="586" w:name="_Toc87343514"/>
      <w:bookmarkStart w:id="587" w:name="_Toc120525393"/>
      <w:r>
        <w:lastRenderedPageBreak/>
        <w:t xml:space="preserve">Table </w:t>
      </w:r>
      <w:fldSimple w:instr=" STYLEREF 1 \s ">
        <w:r w:rsidR="009A5B58">
          <w:rPr>
            <w:noProof/>
          </w:rPr>
          <w:t>4.2</w:t>
        </w:r>
      </w:fldSimple>
      <w:r>
        <w:t>.</w:t>
      </w:r>
      <w:fldSimple w:instr=" SEQ Table \* ARABIC \s 1 ">
        <w:r w:rsidR="009A5B58">
          <w:rPr>
            <w:noProof/>
          </w:rPr>
          <w:t>1</w:t>
        </w:r>
      </w:fldSimple>
      <w:bookmarkEnd w:id="580"/>
      <w:r>
        <w:t xml:space="preserve"> </w:t>
      </w:r>
      <w:r w:rsidRPr="00C8353F">
        <w:t>Stream B Effect on 12-month income support exit rate, by age group</w:t>
      </w:r>
      <w:bookmarkEnd w:id="581"/>
      <w:bookmarkEnd w:id="582"/>
      <w:bookmarkEnd w:id="583"/>
      <w:bookmarkEnd w:id="584"/>
      <w:bookmarkEnd w:id="585"/>
      <w:bookmarkEnd w:id="586"/>
      <w:bookmarkEnd w:id="587"/>
    </w:p>
    <w:tbl>
      <w:tblPr>
        <w:tblW w:w="8359" w:type="dxa"/>
        <w:tblBorders>
          <w:bottom w:val="single" w:sz="4" w:space="0" w:color="auto"/>
        </w:tblBorders>
        <w:tblLook w:val="04A0" w:firstRow="1" w:lastRow="0" w:firstColumn="1" w:lastColumn="0" w:noHBand="0" w:noVBand="1"/>
      </w:tblPr>
      <w:tblGrid>
        <w:gridCol w:w="3080"/>
        <w:gridCol w:w="2960"/>
        <w:gridCol w:w="2319"/>
      </w:tblGrid>
      <w:tr w:rsidR="005D5D89" w:rsidRPr="004A167F" w14:paraId="6BA7A59F" w14:textId="77777777" w:rsidTr="001F201B">
        <w:trPr>
          <w:trHeight w:val="340"/>
          <w:tblHeader/>
        </w:trPr>
        <w:tc>
          <w:tcPr>
            <w:tcW w:w="3080" w:type="dxa"/>
            <w:tcBorders>
              <w:bottom w:val="single" w:sz="4" w:space="0" w:color="auto"/>
            </w:tcBorders>
            <w:shd w:val="clear" w:color="auto" w:fill="404040" w:themeFill="text1" w:themeFillTint="BF"/>
            <w:noWrap/>
            <w:vAlign w:val="bottom"/>
            <w:hideMark/>
          </w:tcPr>
          <w:p w14:paraId="61C32FAD" w14:textId="77777777" w:rsidR="005D5D89" w:rsidRPr="001F201B" w:rsidRDefault="005D5D89" w:rsidP="001F201B">
            <w:pPr>
              <w:keepNext/>
              <w:keepLines/>
              <w:spacing w:after="0"/>
              <w:rPr>
                <w:color w:val="FFFFFF" w:themeColor="background1"/>
                <w:sz w:val="20"/>
                <w:szCs w:val="20"/>
                <w:lang w:eastAsia="en-AU"/>
              </w:rPr>
            </w:pPr>
            <w:r w:rsidRPr="001F201B">
              <w:rPr>
                <w:color w:val="FFFFFF" w:themeColor="background1"/>
                <w:sz w:val="20"/>
                <w:szCs w:val="20"/>
                <w:lang w:eastAsia="en-AU"/>
              </w:rPr>
              <w:t>Participant age group</w:t>
            </w:r>
          </w:p>
        </w:tc>
        <w:tc>
          <w:tcPr>
            <w:tcW w:w="2960" w:type="dxa"/>
            <w:tcBorders>
              <w:bottom w:val="single" w:sz="4" w:space="0" w:color="auto"/>
            </w:tcBorders>
            <w:shd w:val="clear" w:color="auto" w:fill="404040" w:themeFill="text1" w:themeFillTint="BF"/>
            <w:noWrap/>
            <w:vAlign w:val="bottom"/>
            <w:hideMark/>
          </w:tcPr>
          <w:p w14:paraId="1808FAE2" w14:textId="77777777" w:rsidR="005D5D89" w:rsidRPr="001F201B" w:rsidRDefault="005D5D89" w:rsidP="001F201B">
            <w:pPr>
              <w:keepNext/>
              <w:keepLines/>
              <w:spacing w:after="0"/>
              <w:rPr>
                <w:color w:val="FFFFFF" w:themeColor="background1"/>
                <w:sz w:val="20"/>
                <w:szCs w:val="20"/>
                <w:lang w:eastAsia="en-AU"/>
              </w:rPr>
            </w:pPr>
            <w:r w:rsidRPr="001F201B">
              <w:rPr>
                <w:color w:val="FFFFFF" w:themeColor="background1"/>
                <w:sz w:val="20"/>
                <w:szCs w:val="20"/>
                <w:lang w:eastAsia="en-AU"/>
              </w:rPr>
              <w:t>Income support type</w:t>
            </w:r>
          </w:p>
        </w:tc>
        <w:tc>
          <w:tcPr>
            <w:tcW w:w="2319" w:type="dxa"/>
            <w:tcBorders>
              <w:bottom w:val="single" w:sz="4" w:space="0" w:color="auto"/>
            </w:tcBorders>
            <w:shd w:val="clear" w:color="auto" w:fill="404040" w:themeFill="text1" w:themeFillTint="BF"/>
            <w:noWrap/>
            <w:vAlign w:val="bottom"/>
            <w:hideMark/>
          </w:tcPr>
          <w:p w14:paraId="2B8D6D52" w14:textId="77777777" w:rsidR="005D5D89" w:rsidRPr="001F201B" w:rsidRDefault="005D5D89" w:rsidP="001F201B">
            <w:pPr>
              <w:keepNext/>
              <w:keepLines/>
              <w:spacing w:after="0"/>
              <w:rPr>
                <w:color w:val="FFFFFF" w:themeColor="background1"/>
                <w:sz w:val="20"/>
                <w:szCs w:val="20"/>
                <w:lang w:eastAsia="en-AU"/>
              </w:rPr>
            </w:pPr>
            <w:r w:rsidRPr="001F201B">
              <w:rPr>
                <w:color w:val="FFFFFF" w:themeColor="background1"/>
                <w:sz w:val="20"/>
                <w:szCs w:val="20"/>
                <w:lang w:eastAsia="en-AU"/>
              </w:rPr>
              <w:t>Stream B Effect (ppt)</w:t>
            </w:r>
          </w:p>
        </w:tc>
      </w:tr>
      <w:tr w:rsidR="005D5D89" w:rsidRPr="004A167F" w14:paraId="792E38BF" w14:textId="77777777" w:rsidTr="001F201B">
        <w:trPr>
          <w:trHeight w:val="340"/>
        </w:trPr>
        <w:tc>
          <w:tcPr>
            <w:tcW w:w="3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989C5DE" w14:textId="77777777" w:rsidR="005D5D89" w:rsidRPr="001F201B" w:rsidRDefault="005D5D89" w:rsidP="001F201B">
            <w:pPr>
              <w:keepNext/>
              <w:keepLines/>
              <w:spacing w:after="0"/>
              <w:rPr>
                <w:b/>
                <w:bCs/>
                <w:sz w:val="20"/>
                <w:szCs w:val="20"/>
              </w:rPr>
            </w:pPr>
            <w:r w:rsidRPr="001F201B">
              <w:rPr>
                <w:b/>
                <w:bCs/>
                <w:sz w:val="20"/>
                <w:szCs w:val="20"/>
              </w:rPr>
              <w:t>18</w:t>
            </w:r>
            <w:r w:rsidRPr="001F201B">
              <w:rPr>
                <w:b/>
                <w:bCs/>
                <w:sz w:val="20"/>
                <w:szCs w:val="20"/>
                <w:lang w:eastAsia="en-AU"/>
              </w:rPr>
              <w:t>–</w:t>
            </w:r>
            <w:r w:rsidRPr="001F201B">
              <w:rPr>
                <w:b/>
                <w:bCs/>
                <w:sz w:val="20"/>
                <w:szCs w:val="20"/>
              </w:rPr>
              <w:t>23</w:t>
            </w:r>
            <w:r w:rsidRPr="001F201B">
              <w:rPr>
                <w:b/>
                <w:bCs/>
                <w:sz w:val="20"/>
                <w:szCs w:val="20"/>
                <w:lang w:eastAsia="en-AU"/>
              </w:rPr>
              <w:t> </w:t>
            </w:r>
            <w:r w:rsidRPr="001F201B">
              <w:rPr>
                <w:b/>
                <w:bCs/>
                <w:sz w:val="20"/>
                <w:szCs w:val="20"/>
              </w:rPr>
              <w:t xml:space="preserve">years </w:t>
            </w:r>
          </w:p>
        </w:tc>
        <w:tc>
          <w:tcPr>
            <w:tcW w:w="29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57887ED" w14:textId="77777777" w:rsidR="005D5D89" w:rsidRPr="003521A8" w:rsidRDefault="005D5D89" w:rsidP="001F201B">
            <w:pPr>
              <w:keepNext/>
              <w:keepLines/>
              <w:spacing w:after="0"/>
              <w:rPr>
                <w:sz w:val="20"/>
                <w:szCs w:val="20"/>
                <w:lang w:eastAsia="en-AU"/>
              </w:rPr>
            </w:pPr>
            <w:r w:rsidRPr="003521A8">
              <w:rPr>
                <w:sz w:val="20"/>
                <w:szCs w:val="20"/>
                <w:lang w:eastAsia="en-AU"/>
              </w:rPr>
              <w:t>YA(O)</w:t>
            </w:r>
          </w:p>
        </w:tc>
        <w:tc>
          <w:tcPr>
            <w:tcW w:w="23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C03645F" w14:textId="77777777" w:rsidR="005D5D89" w:rsidRPr="003521A8" w:rsidRDefault="005D5D89" w:rsidP="001F201B">
            <w:pPr>
              <w:keepNext/>
              <w:keepLines/>
              <w:spacing w:after="0"/>
              <w:rPr>
                <w:sz w:val="20"/>
                <w:szCs w:val="20"/>
                <w:lang w:eastAsia="en-AU"/>
              </w:rPr>
            </w:pPr>
            <w:r w:rsidRPr="003521A8">
              <w:rPr>
                <w:sz w:val="20"/>
                <w:szCs w:val="20"/>
                <w:lang w:eastAsia="en-AU"/>
              </w:rPr>
              <w:t>6.8</w:t>
            </w:r>
          </w:p>
        </w:tc>
      </w:tr>
      <w:tr w:rsidR="005D5D89" w:rsidRPr="004A167F" w14:paraId="005949C6" w14:textId="77777777" w:rsidTr="001F201B">
        <w:trPr>
          <w:trHeight w:val="340"/>
        </w:trPr>
        <w:tc>
          <w:tcPr>
            <w:tcW w:w="3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D43E5FA" w14:textId="77777777" w:rsidR="005D5D89" w:rsidRPr="001F201B" w:rsidRDefault="005D5D89" w:rsidP="001F201B">
            <w:pPr>
              <w:keepNext/>
              <w:keepLines/>
              <w:spacing w:after="0"/>
              <w:rPr>
                <w:b/>
                <w:bCs/>
                <w:sz w:val="20"/>
                <w:szCs w:val="20"/>
              </w:rPr>
            </w:pPr>
            <w:r w:rsidRPr="001F201B">
              <w:rPr>
                <w:b/>
                <w:bCs/>
                <w:sz w:val="20"/>
                <w:szCs w:val="20"/>
              </w:rPr>
              <w:t>23</w:t>
            </w:r>
            <w:r w:rsidRPr="001F201B">
              <w:rPr>
                <w:b/>
                <w:bCs/>
                <w:sz w:val="20"/>
                <w:szCs w:val="20"/>
                <w:lang w:eastAsia="en-AU"/>
              </w:rPr>
              <w:t>–</w:t>
            </w:r>
            <w:r w:rsidRPr="001F201B">
              <w:rPr>
                <w:b/>
                <w:bCs/>
                <w:sz w:val="20"/>
                <w:szCs w:val="20"/>
              </w:rPr>
              <w:t>30</w:t>
            </w:r>
            <w:r w:rsidRPr="001F201B">
              <w:rPr>
                <w:b/>
                <w:bCs/>
                <w:sz w:val="20"/>
                <w:szCs w:val="20"/>
                <w:lang w:eastAsia="en-AU"/>
              </w:rPr>
              <w:t> </w:t>
            </w:r>
            <w:r w:rsidRPr="001F201B">
              <w:rPr>
                <w:b/>
                <w:bCs/>
                <w:sz w:val="20"/>
                <w:szCs w:val="20"/>
              </w:rPr>
              <w:t xml:space="preserve">years </w:t>
            </w:r>
          </w:p>
        </w:tc>
        <w:tc>
          <w:tcPr>
            <w:tcW w:w="29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0DAABEC" w14:textId="77777777" w:rsidR="005D5D89" w:rsidRPr="003521A8" w:rsidRDefault="005D5D89" w:rsidP="001F201B">
            <w:pPr>
              <w:keepNext/>
              <w:keepLines/>
              <w:spacing w:after="0"/>
              <w:rPr>
                <w:sz w:val="20"/>
                <w:szCs w:val="20"/>
                <w:lang w:eastAsia="en-AU"/>
              </w:rPr>
            </w:pPr>
            <w:r w:rsidRPr="003521A8">
              <w:rPr>
                <w:sz w:val="20"/>
                <w:szCs w:val="20"/>
                <w:lang w:eastAsia="en-AU"/>
              </w:rPr>
              <w:t>NSA (largely SPI participants)</w:t>
            </w:r>
          </w:p>
        </w:tc>
        <w:tc>
          <w:tcPr>
            <w:tcW w:w="23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0023933" w14:textId="77777777" w:rsidR="005D5D89" w:rsidRPr="003521A8" w:rsidRDefault="005D5D89" w:rsidP="001F201B">
            <w:pPr>
              <w:keepNext/>
              <w:keepLines/>
              <w:spacing w:after="0"/>
              <w:rPr>
                <w:sz w:val="20"/>
                <w:szCs w:val="20"/>
                <w:lang w:eastAsia="en-AU"/>
              </w:rPr>
            </w:pPr>
            <w:r w:rsidRPr="003521A8">
              <w:rPr>
                <w:sz w:val="20"/>
                <w:szCs w:val="20"/>
                <w:lang w:eastAsia="en-AU"/>
              </w:rPr>
              <w:t>6.2</w:t>
            </w:r>
          </w:p>
        </w:tc>
      </w:tr>
      <w:tr w:rsidR="005D5D89" w:rsidRPr="004A167F" w14:paraId="77958303" w14:textId="77777777" w:rsidTr="001F201B">
        <w:trPr>
          <w:trHeight w:val="340"/>
        </w:trPr>
        <w:tc>
          <w:tcPr>
            <w:tcW w:w="3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C6FE826" w14:textId="77777777" w:rsidR="005D5D89" w:rsidRPr="001F201B" w:rsidRDefault="005D5D89" w:rsidP="001F201B">
            <w:pPr>
              <w:keepNext/>
              <w:keepLines/>
              <w:spacing w:after="0"/>
              <w:rPr>
                <w:b/>
                <w:bCs/>
                <w:sz w:val="20"/>
                <w:szCs w:val="20"/>
              </w:rPr>
            </w:pPr>
            <w:r w:rsidRPr="001F201B">
              <w:rPr>
                <w:b/>
                <w:bCs/>
                <w:sz w:val="20"/>
                <w:szCs w:val="20"/>
              </w:rPr>
              <w:t>30</w:t>
            </w:r>
            <w:r w:rsidRPr="001F201B">
              <w:rPr>
                <w:b/>
                <w:bCs/>
                <w:sz w:val="20"/>
                <w:szCs w:val="20"/>
                <w:lang w:eastAsia="en-AU"/>
              </w:rPr>
              <w:t>–</w:t>
            </w:r>
            <w:r w:rsidRPr="001F201B">
              <w:rPr>
                <w:b/>
                <w:bCs/>
                <w:sz w:val="20"/>
                <w:szCs w:val="20"/>
              </w:rPr>
              <w:t>50</w:t>
            </w:r>
            <w:r w:rsidRPr="001F201B">
              <w:rPr>
                <w:b/>
                <w:bCs/>
                <w:sz w:val="20"/>
                <w:szCs w:val="20"/>
                <w:lang w:eastAsia="en-AU"/>
              </w:rPr>
              <w:t> </w:t>
            </w:r>
            <w:r w:rsidRPr="001F201B">
              <w:rPr>
                <w:b/>
                <w:bCs/>
                <w:sz w:val="20"/>
                <w:szCs w:val="20"/>
              </w:rPr>
              <w:t xml:space="preserve">years </w:t>
            </w:r>
          </w:p>
        </w:tc>
        <w:tc>
          <w:tcPr>
            <w:tcW w:w="29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C29F4FC" w14:textId="77777777" w:rsidR="005D5D89" w:rsidRPr="003521A8" w:rsidRDefault="005D5D89" w:rsidP="001F201B">
            <w:pPr>
              <w:keepNext/>
              <w:keepLines/>
              <w:spacing w:after="0"/>
              <w:rPr>
                <w:sz w:val="20"/>
                <w:szCs w:val="20"/>
                <w:lang w:eastAsia="en-AU"/>
              </w:rPr>
            </w:pPr>
            <w:r w:rsidRPr="003521A8">
              <w:rPr>
                <w:sz w:val="20"/>
                <w:szCs w:val="20"/>
                <w:lang w:eastAsia="en-AU"/>
              </w:rPr>
              <w:t>NSA</w:t>
            </w:r>
          </w:p>
        </w:tc>
        <w:tc>
          <w:tcPr>
            <w:tcW w:w="23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0A86774" w14:textId="77777777" w:rsidR="005D5D89" w:rsidRPr="003521A8" w:rsidRDefault="005D5D89" w:rsidP="001F201B">
            <w:pPr>
              <w:keepNext/>
              <w:keepLines/>
              <w:spacing w:after="0"/>
              <w:rPr>
                <w:sz w:val="20"/>
                <w:szCs w:val="20"/>
                <w:lang w:eastAsia="en-AU"/>
              </w:rPr>
            </w:pPr>
            <w:r w:rsidRPr="003521A8">
              <w:rPr>
                <w:sz w:val="20"/>
                <w:szCs w:val="20"/>
                <w:lang w:eastAsia="en-AU"/>
              </w:rPr>
              <w:t>10.4</w:t>
            </w:r>
          </w:p>
        </w:tc>
      </w:tr>
      <w:tr w:rsidR="005D5D89" w:rsidRPr="004A167F" w14:paraId="4B89A16E" w14:textId="77777777" w:rsidTr="001F201B">
        <w:trPr>
          <w:trHeight w:val="340"/>
        </w:trPr>
        <w:tc>
          <w:tcPr>
            <w:tcW w:w="3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DCFFAEF" w14:textId="77777777" w:rsidR="005D5D89" w:rsidRPr="001F201B" w:rsidRDefault="005D5D89" w:rsidP="001F201B">
            <w:pPr>
              <w:keepNext/>
              <w:keepLines/>
              <w:spacing w:after="0"/>
              <w:rPr>
                <w:b/>
                <w:bCs/>
                <w:sz w:val="20"/>
                <w:szCs w:val="20"/>
              </w:rPr>
            </w:pPr>
            <w:r w:rsidRPr="001F201B">
              <w:rPr>
                <w:b/>
                <w:bCs/>
                <w:sz w:val="20"/>
                <w:szCs w:val="20"/>
              </w:rPr>
              <w:t>50</w:t>
            </w:r>
            <w:r w:rsidRPr="001F201B">
              <w:rPr>
                <w:b/>
                <w:bCs/>
                <w:sz w:val="20"/>
                <w:szCs w:val="20"/>
                <w:lang w:eastAsia="en-AU"/>
              </w:rPr>
              <w:t> </w:t>
            </w:r>
            <w:r w:rsidRPr="001F201B">
              <w:rPr>
                <w:b/>
                <w:bCs/>
                <w:sz w:val="20"/>
                <w:szCs w:val="20"/>
              </w:rPr>
              <w:t>years and above</w:t>
            </w:r>
          </w:p>
        </w:tc>
        <w:tc>
          <w:tcPr>
            <w:tcW w:w="29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EDA6B94" w14:textId="77777777" w:rsidR="005D5D89" w:rsidRPr="003521A8" w:rsidRDefault="005D5D89" w:rsidP="001F201B">
            <w:pPr>
              <w:keepNext/>
              <w:keepLines/>
              <w:spacing w:after="0"/>
              <w:rPr>
                <w:sz w:val="20"/>
                <w:szCs w:val="20"/>
                <w:lang w:eastAsia="en-AU"/>
              </w:rPr>
            </w:pPr>
            <w:r w:rsidRPr="003521A8">
              <w:rPr>
                <w:sz w:val="20"/>
                <w:szCs w:val="20"/>
                <w:lang w:eastAsia="en-AU"/>
              </w:rPr>
              <w:t>NSA</w:t>
            </w:r>
          </w:p>
        </w:tc>
        <w:tc>
          <w:tcPr>
            <w:tcW w:w="23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C5DF4EA" w14:textId="77777777" w:rsidR="005D5D89" w:rsidRPr="003521A8" w:rsidRDefault="005D5D89" w:rsidP="001F201B">
            <w:pPr>
              <w:keepNext/>
              <w:keepLines/>
              <w:spacing w:after="0"/>
              <w:rPr>
                <w:sz w:val="20"/>
                <w:szCs w:val="20"/>
                <w:lang w:eastAsia="en-AU"/>
              </w:rPr>
            </w:pPr>
            <w:r w:rsidRPr="003521A8">
              <w:rPr>
                <w:sz w:val="20"/>
                <w:szCs w:val="20"/>
                <w:lang w:eastAsia="en-AU"/>
              </w:rPr>
              <w:t>17.2</w:t>
            </w:r>
          </w:p>
        </w:tc>
      </w:tr>
    </w:tbl>
    <w:p w14:paraId="7A02CC6E" w14:textId="77777777" w:rsidR="005D5D89" w:rsidRDefault="005D5D89" w:rsidP="001F201B">
      <w:pPr>
        <w:pStyle w:val="Source"/>
        <w:keepNext/>
        <w:keepLines/>
        <w:spacing w:before="0" w:after="0"/>
      </w:pPr>
      <w:r w:rsidRPr="0072117D">
        <w:rPr>
          <w:b/>
          <w:bCs/>
        </w:rPr>
        <w:t>Source:</w:t>
      </w:r>
      <w:r>
        <w:t xml:space="preserve"> Departmental administrative data.</w:t>
      </w:r>
    </w:p>
    <w:p w14:paraId="58697F23" w14:textId="77777777" w:rsidR="005D5D89" w:rsidRDefault="005D5D89" w:rsidP="001F201B">
      <w:pPr>
        <w:spacing w:before="240"/>
      </w:pPr>
      <w:r>
        <w:t xml:space="preserve">For NSA recipients aged between 30 and 50 years, the Stream B Effect on the 12-month income support exit rate was 10.4 percentage points. The Stream B Effect was smaller for the younger cohorts – 6.8 percentage points for YA(O) recipients aged 18 and 23 years, and 6.2 percentage points for NSA recipients aged 23 to 30 years. This could indicate that younger participants have a reduced likelihood of leaving income support as a result of </w:t>
      </w:r>
      <w:r w:rsidRPr="00282942">
        <w:t>service</w:t>
      </w:r>
      <w:r>
        <w:t xml:space="preserve">. </w:t>
      </w:r>
    </w:p>
    <w:p w14:paraId="623F4033" w14:textId="3712C4A0" w:rsidR="005D5D89" w:rsidRDefault="005D5D89" w:rsidP="007C5227">
      <w:pPr>
        <w:pStyle w:val="Caption"/>
        <w:keepNext/>
        <w:keepLines/>
        <w:spacing w:before="0" w:after="0"/>
      </w:pPr>
      <w:bookmarkStart w:id="588" w:name="_Ref80688469"/>
      <w:bookmarkStart w:id="589" w:name="_Toc78807307"/>
      <w:bookmarkStart w:id="590" w:name="_Toc78807453"/>
      <w:bookmarkStart w:id="591" w:name="_Toc80262366"/>
      <w:bookmarkStart w:id="592" w:name="_Toc80266312"/>
      <w:bookmarkStart w:id="593" w:name="_Toc80691713"/>
      <w:bookmarkStart w:id="594" w:name="_Toc111282195"/>
      <w:bookmarkStart w:id="595" w:name="_Toc120525327"/>
      <w:r>
        <w:t xml:space="preserve">Figure </w:t>
      </w:r>
      <w:fldSimple w:instr=" STYLEREF 1 \s ">
        <w:r w:rsidR="009A5B58">
          <w:rPr>
            <w:noProof/>
          </w:rPr>
          <w:t>4.2</w:t>
        </w:r>
      </w:fldSimple>
      <w:r>
        <w:t>.</w:t>
      </w:r>
      <w:fldSimple w:instr=" SEQ Figure \* ARABIC \s 1 ">
        <w:r w:rsidR="009A5B58">
          <w:rPr>
            <w:noProof/>
          </w:rPr>
          <w:t>2</w:t>
        </w:r>
      </w:fldSimple>
      <w:bookmarkEnd w:id="588"/>
      <w:r>
        <w:t xml:space="preserve"> </w:t>
      </w:r>
      <w:r w:rsidRPr="00C87311">
        <w:t>Stream B Effect on the 12-month income support exit rate</w:t>
      </w:r>
      <w:bookmarkEnd w:id="589"/>
      <w:bookmarkEnd w:id="590"/>
      <w:bookmarkEnd w:id="591"/>
      <w:bookmarkEnd w:id="592"/>
      <w:bookmarkEnd w:id="593"/>
      <w:bookmarkEnd w:id="594"/>
      <w:bookmarkEnd w:id="595"/>
    </w:p>
    <w:p w14:paraId="2F8EC03E" w14:textId="77777777" w:rsidR="005D5D89" w:rsidRDefault="005D5D89" w:rsidP="007C5227">
      <w:pPr>
        <w:keepNext/>
        <w:keepLines/>
        <w:spacing w:after="0"/>
      </w:pPr>
      <w:r w:rsidRPr="004A167F">
        <w:rPr>
          <w:noProof/>
          <w:lang w:eastAsia="en-AU"/>
        </w:rPr>
        <w:drawing>
          <wp:inline distT="0" distB="0" distL="0" distR="0" wp14:anchorId="084C2864" wp14:editId="6CB62E10">
            <wp:extent cx="5432079" cy="3103188"/>
            <wp:effectExtent l="0" t="0" r="0" b="2540"/>
            <wp:docPr id="483" name="Chart 483" descr="Shows the Stream B Effect described in the preceding paragraph. The percentage point increase was highest for the male cohort, followed by the university educated and non-single parent cohorts. It was lowest for single parents, followed by the female and less than Year 12 educated cohorts."/>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1271CA97" w14:textId="77777777" w:rsidR="005D5D89" w:rsidRDefault="005D5D89" w:rsidP="007C5227">
      <w:pPr>
        <w:pStyle w:val="Source"/>
        <w:keepNext/>
        <w:keepLines/>
        <w:spacing w:before="0" w:after="0"/>
      </w:pPr>
      <w:r w:rsidRPr="0072117D">
        <w:rPr>
          <w:b/>
          <w:bCs/>
        </w:rPr>
        <w:t>Source:</w:t>
      </w:r>
      <w:r>
        <w:t xml:space="preserve"> Departmental administrative data.</w:t>
      </w:r>
    </w:p>
    <w:p w14:paraId="3275C1F2" w14:textId="77777777" w:rsidR="005D5D89" w:rsidRPr="003521A8" w:rsidRDefault="005D5D89" w:rsidP="007C5227">
      <w:pPr>
        <w:pStyle w:val="Sourceandnotetext1"/>
        <w:keepNext/>
        <w:keepLines/>
      </w:pPr>
      <w:r w:rsidRPr="003521A8">
        <w:t xml:space="preserve">Note: </w:t>
      </w:r>
      <w:r w:rsidRPr="00B234F3">
        <w:rPr>
          <w:b w:val="0"/>
          <w:bCs w:val="0"/>
        </w:rPr>
        <w:t>Participants aged between 30 and 50 years</w:t>
      </w:r>
    </w:p>
    <w:p w14:paraId="6A9E3881" w14:textId="77777777" w:rsidR="005D5D89" w:rsidRDefault="005D5D89" w:rsidP="007C5227">
      <w:pPr>
        <w:pStyle w:val="Source"/>
        <w:keepNext/>
        <w:keepLines/>
        <w:spacing w:before="0" w:after="0"/>
      </w:pPr>
    </w:p>
    <w:p w14:paraId="52EA93AA" w14:textId="77777777" w:rsidR="005D5D89" w:rsidRDefault="005D5D89" w:rsidP="005D5D89">
      <w:r>
        <w:t xml:space="preserve">The Stream B Effect was largest for participants in inner regional areas and major cities and smallest in outer regional areas. This may reflect a number of factors, including that outer regional areas lack public transport; may require travel for greater distances to get to work; and have employment opportunities more concentrated in particular industries (such as agriculture and mining). </w:t>
      </w:r>
    </w:p>
    <w:p w14:paraId="0C2FC2B1" w14:textId="77777777" w:rsidR="005D5D89" w:rsidRDefault="005D5D89" w:rsidP="005D5D89">
      <w:r>
        <w:t>The Stream B Effect for 12-month exit rates was higher for:</w:t>
      </w:r>
    </w:p>
    <w:p w14:paraId="1F4CC34A" w14:textId="77777777" w:rsidR="005D5D89" w:rsidRDefault="005D5D89" w:rsidP="005D5D89">
      <w:pPr>
        <w:pStyle w:val="ListBullet"/>
        <w:spacing w:before="120" w:after="0" w:line="300" w:lineRule="exact"/>
        <w:ind w:left="714"/>
      </w:pPr>
      <w:r>
        <w:t>participants with their own transport compared with participants who do not have their own transport</w:t>
      </w:r>
    </w:p>
    <w:p w14:paraId="5EECB031" w14:textId="2C16D456" w:rsidR="005D5D89" w:rsidRDefault="005D5D89" w:rsidP="005D5D89">
      <w:pPr>
        <w:pStyle w:val="ListBullet"/>
        <w:spacing w:before="120" w:after="0" w:line="300" w:lineRule="exact"/>
        <w:ind w:left="714"/>
      </w:pPr>
      <w:r>
        <w:lastRenderedPageBreak/>
        <w:t>participants with u</w:t>
      </w:r>
      <w:r w:rsidRPr="002802BF">
        <w:t xml:space="preserve">niversity as their highest qualification compared with year 12 </w:t>
      </w:r>
      <w:r>
        <w:t>v</w:t>
      </w:r>
      <w:r w:rsidRPr="002802BF">
        <w:t xml:space="preserve">ocational </w:t>
      </w:r>
      <w:r>
        <w:t>q</w:t>
      </w:r>
      <w:r w:rsidRPr="002802BF">
        <w:t xml:space="preserve">ualification and </w:t>
      </w:r>
      <w:r>
        <w:t>l</w:t>
      </w:r>
      <w:r w:rsidRPr="002802BF">
        <w:t>ess than</w:t>
      </w:r>
      <w:r w:rsidRPr="00A84AD0">
        <w:t> year</w:t>
      </w:r>
      <w:r w:rsidRPr="00282942">
        <w:t xml:space="preserve"> 12</w:t>
      </w:r>
      <w:r>
        <w:t xml:space="preserve"> (</w:t>
      </w:r>
      <w:r w:rsidRPr="00650086">
        <w:rPr>
          <w:color w:val="287DB2" w:themeColor="accent6"/>
          <w:u w:val="single"/>
        </w:rPr>
        <w:fldChar w:fldCharType="begin"/>
      </w:r>
      <w:r w:rsidRPr="00650086">
        <w:rPr>
          <w:color w:val="287DB2" w:themeColor="accent6"/>
          <w:u w:val="single"/>
        </w:rPr>
        <w:instrText xml:space="preserve"> REF _Ref80688469 \h </w:instrText>
      </w:r>
      <w:r w:rsidRPr="00650086">
        <w:rPr>
          <w:color w:val="287DB2" w:themeColor="accent6"/>
          <w:u w:val="single"/>
        </w:rPr>
      </w:r>
      <w:r w:rsidRPr="00650086">
        <w:rPr>
          <w:color w:val="287DB2" w:themeColor="accent6"/>
          <w:u w:val="single"/>
        </w:rPr>
        <w:fldChar w:fldCharType="separate"/>
      </w:r>
      <w:r w:rsidR="009A5B58">
        <w:t xml:space="preserve">Figure </w:t>
      </w:r>
      <w:r w:rsidR="009A5B58">
        <w:rPr>
          <w:noProof/>
        </w:rPr>
        <w:t>4.2</w:t>
      </w:r>
      <w:r w:rsidR="009A5B58">
        <w:t>.</w:t>
      </w:r>
      <w:r w:rsidR="009A5B58">
        <w:rPr>
          <w:noProof/>
        </w:rPr>
        <w:t>2</w:t>
      </w:r>
      <w:r w:rsidRPr="00650086">
        <w:rPr>
          <w:color w:val="287DB2" w:themeColor="accent6"/>
          <w:u w:val="single"/>
        </w:rPr>
        <w:fldChar w:fldCharType="end"/>
      </w:r>
      <w:r>
        <w:t>).</w:t>
      </w:r>
    </w:p>
    <w:p w14:paraId="39303E7D" w14:textId="77777777" w:rsidR="005D5D89" w:rsidRDefault="005D5D89" w:rsidP="005D5D89">
      <w:r>
        <w:t xml:space="preserve">The detailed results on the Stream B Effect are presented in </w:t>
      </w:r>
      <w:hyperlink w:anchor="Table_StreamB_effect" w:history="1">
        <w:r w:rsidRPr="00072D1A">
          <w:rPr>
            <w:rStyle w:val="Hyperlink"/>
          </w:rPr>
          <w:t>Appendix C, Section C, Table C1.1</w:t>
        </w:r>
      </w:hyperlink>
      <w:r>
        <w:t>.</w:t>
      </w:r>
    </w:p>
    <w:p w14:paraId="0ADA1077" w14:textId="7BCB55EF" w:rsidR="005D5D89" w:rsidRDefault="005D5D89" w:rsidP="00F83592">
      <w:pPr>
        <w:pStyle w:val="Heading3"/>
        <w:numPr>
          <w:ilvl w:val="2"/>
          <w:numId w:val="128"/>
        </w:numPr>
      </w:pPr>
      <w:bookmarkStart w:id="596" w:name="_Toc57913892"/>
      <w:bookmarkStart w:id="597" w:name="_Toc62129962"/>
      <w:bookmarkStart w:id="598" w:name="_Toc78365393"/>
      <w:bookmarkStart w:id="599" w:name="_Toc80691849"/>
      <w:bookmarkStart w:id="600" w:name="_Toc81224264"/>
      <w:bookmarkStart w:id="601" w:name="_Toc120525142"/>
      <w:r>
        <w:t>Impact of labour market conditions on the Stream B E</w:t>
      </w:r>
      <w:r w:rsidRPr="002802BF">
        <w:t>ffect</w:t>
      </w:r>
      <w:bookmarkEnd w:id="596"/>
      <w:bookmarkEnd w:id="597"/>
      <w:bookmarkEnd w:id="598"/>
      <w:bookmarkEnd w:id="599"/>
      <w:bookmarkEnd w:id="600"/>
      <w:bookmarkEnd w:id="601"/>
    </w:p>
    <w:p w14:paraId="6AB64A8B" w14:textId="1A337DBE" w:rsidR="005D5D89" w:rsidRDefault="005D5D89" w:rsidP="005D5D89">
      <w:r w:rsidRPr="00A93988">
        <w:rPr>
          <w:color w:val="287DB2" w:themeColor="accent6"/>
          <w:u w:val="single"/>
        </w:rPr>
        <w:fldChar w:fldCharType="begin"/>
      </w:r>
      <w:r w:rsidRPr="00A93988">
        <w:rPr>
          <w:color w:val="287DB2" w:themeColor="accent6"/>
          <w:u w:val="single"/>
        </w:rPr>
        <w:instrText xml:space="preserve"> REF _Ref78748027 \h </w:instrText>
      </w:r>
      <w:r w:rsidRPr="00A93988">
        <w:rPr>
          <w:color w:val="287DB2" w:themeColor="accent6"/>
          <w:u w:val="single"/>
        </w:rPr>
      </w:r>
      <w:r w:rsidRPr="00A93988">
        <w:rPr>
          <w:color w:val="287DB2" w:themeColor="accent6"/>
          <w:u w:val="single"/>
        </w:rPr>
        <w:fldChar w:fldCharType="separate"/>
      </w:r>
      <w:r w:rsidR="009A5B58">
        <w:t xml:space="preserve">Table </w:t>
      </w:r>
      <w:r w:rsidR="009A5B58">
        <w:rPr>
          <w:noProof/>
        </w:rPr>
        <w:t>4.2</w:t>
      </w:r>
      <w:r w:rsidR="009A5B58">
        <w:t>.</w:t>
      </w:r>
      <w:r w:rsidR="009A5B58">
        <w:rPr>
          <w:noProof/>
        </w:rPr>
        <w:t>2</w:t>
      </w:r>
      <w:r w:rsidRPr="00A93988">
        <w:rPr>
          <w:color w:val="287DB2" w:themeColor="accent6"/>
          <w:u w:val="single"/>
        </w:rPr>
        <w:fldChar w:fldCharType="end"/>
      </w:r>
      <w:r>
        <w:t xml:space="preserve"> summarises how labour market conditions affected the </w:t>
      </w:r>
      <w:r w:rsidRPr="00A74DE9">
        <w:t>Stream B Effect</w:t>
      </w:r>
      <w:r>
        <w:t>. A 1 percentage point increase in the unemployment rate increased the Stream B Effect (as measured by the 12-month income support exit rate) by around 0.3 percentage points. The impact of labour market conditions on the Stream B Effect varied by location type. For example, the Stream B Effect in inner regional locations depended more on labour market conditions than in outer regional areas.</w:t>
      </w:r>
    </w:p>
    <w:p w14:paraId="6E56A1DE" w14:textId="54907BBC" w:rsidR="005D5D89" w:rsidRDefault="005D5D89" w:rsidP="007C5227">
      <w:pPr>
        <w:pStyle w:val="Caption"/>
        <w:keepNext/>
        <w:keepLines/>
        <w:spacing w:before="0" w:after="0"/>
      </w:pPr>
      <w:bookmarkStart w:id="602" w:name="_Ref78748027"/>
      <w:bookmarkStart w:id="603" w:name="_Toc78807308"/>
      <w:bookmarkStart w:id="604" w:name="_Toc78807454"/>
      <w:bookmarkStart w:id="605" w:name="_Toc78808390"/>
      <w:bookmarkStart w:id="606" w:name="_Toc80262367"/>
      <w:bookmarkStart w:id="607" w:name="_Toc80266313"/>
      <w:bookmarkStart w:id="608" w:name="_Toc87343515"/>
      <w:bookmarkStart w:id="609" w:name="_Toc120525394"/>
      <w:r>
        <w:t xml:space="preserve">Table </w:t>
      </w:r>
      <w:fldSimple w:instr=" STYLEREF 1 \s ">
        <w:r w:rsidR="009A5B58">
          <w:rPr>
            <w:noProof/>
          </w:rPr>
          <w:t>4.2</w:t>
        </w:r>
      </w:fldSimple>
      <w:r>
        <w:t>.</w:t>
      </w:r>
      <w:fldSimple w:instr=" SEQ Table \* ARABIC \s 1 ">
        <w:r w:rsidR="009A5B58">
          <w:rPr>
            <w:noProof/>
          </w:rPr>
          <w:t>2</w:t>
        </w:r>
      </w:fldSimple>
      <w:bookmarkEnd w:id="602"/>
      <w:r>
        <w:t xml:space="preserve"> </w:t>
      </w:r>
      <w:r w:rsidRPr="00595096">
        <w:t>Impact of the unemployment rate on the Stream B Effect</w:t>
      </w:r>
      <w:bookmarkEnd w:id="603"/>
      <w:bookmarkEnd w:id="604"/>
      <w:bookmarkEnd w:id="605"/>
      <w:bookmarkEnd w:id="606"/>
      <w:bookmarkEnd w:id="607"/>
      <w:bookmarkEnd w:id="608"/>
      <w:bookmarkEnd w:id="609"/>
    </w:p>
    <w:tbl>
      <w:tblPr>
        <w:tblW w:w="9356" w:type="dxa"/>
        <w:tblLook w:val="04A0" w:firstRow="1" w:lastRow="0" w:firstColumn="1" w:lastColumn="0" w:noHBand="0" w:noVBand="1"/>
      </w:tblPr>
      <w:tblGrid>
        <w:gridCol w:w="4678"/>
        <w:gridCol w:w="4678"/>
      </w:tblGrid>
      <w:tr w:rsidR="005D5D89" w:rsidRPr="00AB4916" w14:paraId="21448CBB" w14:textId="77777777" w:rsidTr="001F201B">
        <w:trPr>
          <w:trHeight w:val="340"/>
          <w:tblHeader/>
        </w:trPr>
        <w:tc>
          <w:tcPr>
            <w:tcW w:w="4678" w:type="dxa"/>
            <w:tcBorders>
              <w:bottom w:val="single" w:sz="4" w:space="0" w:color="auto"/>
            </w:tcBorders>
            <w:shd w:val="clear" w:color="auto" w:fill="404040" w:themeFill="text1" w:themeFillTint="BF"/>
            <w:noWrap/>
            <w:hideMark/>
          </w:tcPr>
          <w:p w14:paraId="0C8CA6A8" w14:textId="77777777" w:rsidR="005D5D89" w:rsidRPr="001F201B" w:rsidRDefault="005D5D89" w:rsidP="007C5227">
            <w:pPr>
              <w:keepNext/>
              <w:keepLines/>
              <w:spacing w:after="0"/>
              <w:rPr>
                <w:color w:val="FFFFFF" w:themeColor="background1"/>
                <w:sz w:val="20"/>
                <w:szCs w:val="20"/>
              </w:rPr>
            </w:pPr>
            <w:r w:rsidRPr="001F201B">
              <w:rPr>
                <w:color w:val="FFFFFF" w:themeColor="background1"/>
                <w:sz w:val="20"/>
                <w:szCs w:val="20"/>
              </w:rPr>
              <w:t>Population</w:t>
            </w:r>
          </w:p>
        </w:tc>
        <w:tc>
          <w:tcPr>
            <w:tcW w:w="4678" w:type="dxa"/>
            <w:tcBorders>
              <w:bottom w:val="single" w:sz="4" w:space="0" w:color="auto"/>
            </w:tcBorders>
            <w:shd w:val="clear" w:color="auto" w:fill="404040" w:themeFill="text1" w:themeFillTint="BF"/>
            <w:hideMark/>
          </w:tcPr>
          <w:p w14:paraId="0AE228D1" w14:textId="77777777" w:rsidR="005D5D89" w:rsidRPr="001F201B" w:rsidRDefault="005D5D89" w:rsidP="007C5227">
            <w:pPr>
              <w:keepNext/>
              <w:keepLines/>
              <w:spacing w:after="0"/>
              <w:rPr>
                <w:color w:val="FFFFFF" w:themeColor="background1"/>
                <w:sz w:val="20"/>
                <w:szCs w:val="20"/>
              </w:rPr>
            </w:pPr>
            <w:r w:rsidRPr="001F201B">
              <w:rPr>
                <w:color w:val="FFFFFF" w:themeColor="background1"/>
                <w:sz w:val="20"/>
                <w:szCs w:val="20"/>
              </w:rPr>
              <w:t>Increase in Stream B Effect from a percentage point increase in the unemployment rate</w:t>
            </w:r>
          </w:p>
        </w:tc>
      </w:tr>
      <w:tr w:rsidR="005D5D89" w:rsidRPr="00AB4916" w14:paraId="4D32A4C9" w14:textId="77777777" w:rsidTr="001F201B">
        <w:trPr>
          <w:trHeight w:val="340"/>
        </w:trPr>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DD79B41" w14:textId="77777777" w:rsidR="005D5D89" w:rsidRPr="001F201B" w:rsidRDefault="005D5D89" w:rsidP="007C5227">
            <w:pPr>
              <w:keepNext/>
              <w:keepLines/>
              <w:spacing w:after="0"/>
              <w:rPr>
                <w:b/>
                <w:bCs/>
                <w:sz w:val="20"/>
                <w:szCs w:val="20"/>
              </w:rPr>
            </w:pPr>
            <w:r w:rsidRPr="001F201B">
              <w:rPr>
                <w:b/>
                <w:bCs/>
                <w:sz w:val="20"/>
                <w:szCs w:val="20"/>
              </w:rPr>
              <w:t>National average</w:t>
            </w:r>
          </w:p>
        </w:tc>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36BE4BB" w14:textId="77777777" w:rsidR="005D5D89" w:rsidRPr="003521A8" w:rsidRDefault="005D5D89" w:rsidP="007C5227">
            <w:pPr>
              <w:keepNext/>
              <w:keepLines/>
              <w:spacing w:after="0"/>
              <w:jc w:val="center"/>
              <w:rPr>
                <w:sz w:val="20"/>
                <w:szCs w:val="20"/>
              </w:rPr>
            </w:pPr>
            <w:r w:rsidRPr="003521A8">
              <w:rPr>
                <w:sz w:val="20"/>
                <w:szCs w:val="20"/>
              </w:rPr>
              <w:t>0.25</w:t>
            </w:r>
          </w:p>
        </w:tc>
      </w:tr>
      <w:tr w:rsidR="005D5D89" w:rsidRPr="00AB4916" w14:paraId="5530C5EA" w14:textId="77777777" w:rsidTr="001F201B">
        <w:trPr>
          <w:trHeight w:val="340"/>
        </w:trPr>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AE89E78" w14:textId="77777777" w:rsidR="005D5D89" w:rsidRPr="001F201B" w:rsidRDefault="005D5D89" w:rsidP="007C5227">
            <w:pPr>
              <w:keepNext/>
              <w:keepLines/>
              <w:spacing w:after="0"/>
              <w:rPr>
                <w:b/>
                <w:bCs/>
                <w:sz w:val="20"/>
                <w:szCs w:val="20"/>
              </w:rPr>
            </w:pPr>
            <w:r w:rsidRPr="001F201B">
              <w:rPr>
                <w:b/>
                <w:bCs/>
                <w:sz w:val="20"/>
                <w:szCs w:val="20"/>
              </w:rPr>
              <w:t>Outer regional location</w:t>
            </w:r>
          </w:p>
        </w:tc>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9142734" w14:textId="77777777" w:rsidR="005D5D89" w:rsidRPr="003521A8" w:rsidRDefault="005D5D89" w:rsidP="007C5227">
            <w:pPr>
              <w:keepNext/>
              <w:keepLines/>
              <w:spacing w:after="0"/>
              <w:jc w:val="center"/>
              <w:rPr>
                <w:sz w:val="20"/>
                <w:szCs w:val="20"/>
              </w:rPr>
            </w:pPr>
            <w:r w:rsidRPr="003521A8">
              <w:rPr>
                <w:sz w:val="20"/>
                <w:szCs w:val="20"/>
              </w:rPr>
              <w:t>0.04</w:t>
            </w:r>
          </w:p>
        </w:tc>
      </w:tr>
      <w:tr w:rsidR="005D5D89" w:rsidRPr="00AB4916" w14:paraId="6D7F57B0" w14:textId="77777777" w:rsidTr="001F201B">
        <w:trPr>
          <w:trHeight w:val="340"/>
        </w:trPr>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B257B8C" w14:textId="77777777" w:rsidR="005D5D89" w:rsidRPr="001F201B" w:rsidRDefault="005D5D89" w:rsidP="007C5227">
            <w:pPr>
              <w:keepNext/>
              <w:keepLines/>
              <w:spacing w:after="0"/>
              <w:rPr>
                <w:b/>
                <w:bCs/>
                <w:sz w:val="20"/>
                <w:szCs w:val="20"/>
              </w:rPr>
            </w:pPr>
            <w:r w:rsidRPr="001F201B">
              <w:rPr>
                <w:b/>
                <w:bCs/>
                <w:sz w:val="20"/>
                <w:szCs w:val="20"/>
              </w:rPr>
              <w:t>Inner regional location</w:t>
            </w:r>
          </w:p>
        </w:tc>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8018605" w14:textId="77777777" w:rsidR="005D5D89" w:rsidRPr="003521A8" w:rsidRDefault="005D5D89" w:rsidP="007C5227">
            <w:pPr>
              <w:keepNext/>
              <w:keepLines/>
              <w:spacing w:after="0"/>
              <w:jc w:val="center"/>
              <w:rPr>
                <w:sz w:val="20"/>
                <w:szCs w:val="20"/>
              </w:rPr>
            </w:pPr>
            <w:r w:rsidRPr="003521A8">
              <w:rPr>
                <w:sz w:val="20"/>
                <w:szCs w:val="20"/>
              </w:rPr>
              <w:t>0.39</w:t>
            </w:r>
          </w:p>
        </w:tc>
      </w:tr>
      <w:tr w:rsidR="005D5D89" w:rsidRPr="00AB4916" w14:paraId="0931370A" w14:textId="77777777" w:rsidTr="001F201B">
        <w:trPr>
          <w:trHeight w:val="340"/>
        </w:trPr>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953EE1A" w14:textId="77777777" w:rsidR="005D5D89" w:rsidRPr="001F201B" w:rsidRDefault="005D5D89" w:rsidP="007C5227">
            <w:pPr>
              <w:keepNext/>
              <w:keepLines/>
              <w:spacing w:after="0"/>
              <w:rPr>
                <w:b/>
                <w:bCs/>
                <w:sz w:val="20"/>
                <w:szCs w:val="20"/>
              </w:rPr>
            </w:pPr>
            <w:r w:rsidRPr="001F201B">
              <w:rPr>
                <w:b/>
                <w:bCs/>
                <w:sz w:val="20"/>
                <w:szCs w:val="20"/>
              </w:rPr>
              <w:t>Major city location</w:t>
            </w:r>
          </w:p>
        </w:tc>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3E23C54" w14:textId="77777777" w:rsidR="005D5D89" w:rsidRPr="003521A8" w:rsidRDefault="005D5D89" w:rsidP="007C5227">
            <w:pPr>
              <w:keepNext/>
              <w:keepLines/>
              <w:spacing w:after="0"/>
              <w:jc w:val="center"/>
              <w:rPr>
                <w:sz w:val="20"/>
                <w:szCs w:val="20"/>
              </w:rPr>
            </w:pPr>
            <w:r w:rsidRPr="003521A8">
              <w:rPr>
                <w:sz w:val="20"/>
                <w:szCs w:val="20"/>
              </w:rPr>
              <w:t>0.27</w:t>
            </w:r>
          </w:p>
        </w:tc>
      </w:tr>
    </w:tbl>
    <w:p w14:paraId="401929EA" w14:textId="77777777" w:rsidR="005D5D89" w:rsidRDefault="005D5D89" w:rsidP="007C5227">
      <w:pPr>
        <w:pStyle w:val="Source"/>
        <w:keepNext/>
        <w:keepLines/>
        <w:spacing w:before="0" w:after="0"/>
      </w:pPr>
      <w:r w:rsidRPr="0072117D">
        <w:rPr>
          <w:b/>
          <w:bCs/>
        </w:rPr>
        <w:t>Source:</w:t>
      </w:r>
      <w:r>
        <w:t xml:space="preserve"> Calculation based on departmental administrative data.</w:t>
      </w:r>
    </w:p>
    <w:p w14:paraId="2069C117" w14:textId="77777777" w:rsidR="005D5D89" w:rsidRDefault="005D5D89" w:rsidP="007C5227">
      <w:pPr>
        <w:pStyle w:val="Source"/>
        <w:keepNext/>
        <w:keepLines/>
        <w:spacing w:before="0" w:after="0"/>
        <w:rPr>
          <w:b/>
          <w:bCs/>
        </w:rPr>
      </w:pPr>
      <w:r w:rsidRPr="0072117D">
        <w:rPr>
          <w:b/>
          <w:bCs/>
        </w:rPr>
        <w:t>Notes:</w:t>
      </w:r>
    </w:p>
    <w:p w14:paraId="142142FC" w14:textId="77777777" w:rsidR="005D5D89" w:rsidRDefault="005D5D89" w:rsidP="007C5227">
      <w:pPr>
        <w:pStyle w:val="Source"/>
        <w:keepNext/>
        <w:keepLines/>
        <w:numPr>
          <w:ilvl w:val="0"/>
          <w:numId w:val="16"/>
        </w:numPr>
        <w:spacing w:before="0" w:after="0" w:line="259" w:lineRule="auto"/>
      </w:pPr>
      <w:r>
        <w:t xml:space="preserve">These results are based on the study population of NSA recipients aged between 30 and 50 years. </w:t>
      </w:r>
    </w:p>
    <w:p w14:paraId="5B1376CA" w14:textId="77777777" w:rsidR="005D5D89" w:rsidRDefault="005D5D89" w:rsidP="007C5227">
      <w:pPr>
        <w:pStyle w:val="Source"/>
        <w:keepNext/>
        <w:keepLines/>
        <w:numPr>
          <w:ilvl w:val="0"/>
          <w:numId w:val="16"/>
        </w:numPr>
        <w:spacing w:before="0" w:after="0" w:line="259" w:lineRule="auto"/>
      </w:pPr>
      <w:r>
        <w:t>The impact is as measured by the 12-month income support exit rate.</w:t>
      </w:r>
    </w:p>
    <w:p w14:paraId="14C11AE5" w14:textId="47DB568C" w:rsidR="005D5D89" w:rsidRDefault="005D5D89" w:rsidP="00F83592">
      <w:pPr>
        <w:pStyle w:val="Heading1"/>
        <w:numPr>
          <w:ilvl w:val="1"/>
          <w:numId w:val="128"/>
        </w:numPr>
      </w:pPr>
      <w:bookmarkStart w:id="610" w:name="_Toc57913744"/>
      <w:bookmarkStart w:id="611" w:name="_Toc57913893"/>
      <w:bookmarkStart w:id="612" w:name="_Toc57913894"/>
      <w:bookmarkStart w:id="613" w:name="_Toc62129963"/>
      <w:bookmarkStart w:id="614" w:name="_Toc78365394"/>
      <w:bookmarkStart w:id="615" w:name="_Toc80691850"/>
      <w:bookmarkStart w:id="616" w:name="_Toc81224265"/>
      <w:bookmarkStart w:id="617" w:name="_Toc120525143"/>
      <w:bookmarkEnd w:id="610"/>
      <w:bookmarkEnd w:id="611"/>
      <w:r>
        <w:t>Selecting a provider</w:t>
      </w:r>
      <w:bookmarkEnd w:id="612"/>
      <w:bookmarkEnd w:id="613"/>
      <w:bookmarkEnd w:id="614"/>
      <w:bookmarkEnd w:id="615"/>
      <w:bookmarkEnd w:id="616"/>
      <w:bookmarkEnd w:id="617"/>
      <w:r>
        <w:t xml:space="preserve"> </w:t>
      </w:r>
    </w:p>
    <w:p w14:paraId="4F31922A" w14:textId="77777777" w:rsidR="005D5D89" w:rsidRDefault="005D5D89" w:rsidP="005D5D89">
      <w:r>
        <w:t>The process for selecting a provider detailed in this section was prepared prior to the implementation of online employment services and relates only to the evaluation period. The process for selecting a provider began once a participant registered for income support. Their relative level of labour market disadvantage was established (i.e. they were allocated to the appropriate service), and they were required to connect with an employment services provider. Income support recipients eligible for full jobactive services could register with the provider of their choice. Information about provider performance, including Star Ratings is publicly available (</w:t>
      </w:r>
      <w:hyperlink w:anchor="Appendix5_StarRatings" w:history="1">
        <w:r w:rsidRPr="00072D1A">
          <w:rPr>
            <w:rStyle w:val="Hyperlink"/>
          </w:rPr>
          <w:t>refer to Appendix A, Section A5</w:t>
        </w:r>
      </w:hyperlink>
      <w:r w:rsidRPr="00E65572">
        <w:t xml:space="preserve"> for details</w:t>
      </w:r>
      <w:r>
        <w:t xml:space="preserve"> on Star Ratings). </w:t>
      </w:r>
    </w:p>
    <w:p w14:paraId="3BC14055" w14:textId="531F455F" w:rsidR="005D5D89" w:rsidRDefault="005D5D89" w:rsidP="005D5D89">
      <w:r>
        <w:t>Star Ratings rank providers’ performance relative to each other (five</w:t>
      </w:r>
      <w:r w:rsidRPr="002802BF">
        <w:t xml:space="preserve"> stars</w:t>
      </w:r>
      <w:r>
        <w:t xml:space="preserve"> for the best performing providers down to </w:t>
      </w:r>
      <w:r w:rsidRPr="00282942">
        <w:t>one</w:t>
      </w:r>
      <w:r w:rsidRPr="002802BF">
        <w:t xml:space="preserve"> sta</w:t>
      </w:r>
      <w:r w:rsidRPr="00EE7265">
        <w:t>r</w:t>
      </w:r>
      <w:r>
        <w:t xml:space="preserve"> for the worst performers). This information can be used by participants to make a more informed decision about which provider to use. More detail and analysis of Star Ratings is in </w:t>
      </w:r>
      <w:hyperlink w:anchor="_Star_Ratings" w:history="1">
        <w:r w:rsidRPr="00F95338">
          <w:rPr>
            <w:rStyle w:val="Hyperlink"/>
          </w:rPr>
          <w:t>Chapter 9</w:t>
        </w:r>
      </w:hyperlink>
      <w:r>
        <w:t>.</w:t>
      </w:r>
    </w:p>
    <w:p w14:paraId="7FCDC601" w14:textId="5793F597" w:rsidR="005D5D89" w:rsidRDefault="005D5D89" w:rsidP="00F83592">
      <w:pPr>
        <w:pStyle w:val="Heading3"/>
        <w:numPr>
          <w:ilvl w:val="2"/>
          <w:numId w:val="128"/>
        </w:numPr>
      </w:pPr>
      <w:bookmarkStart w:id="618" w:name="_Toc57913895"/>
      <w:bookmarkStart w:id="619" w:name="_Toc62129964"/>
      <w:bookmarkStart w:id="620" w:name="_Toc78365395"/>
      <w:bookmarkStart w:id="621" w:name="_Toc80691851"/>
      <w:bookmarkStart w:id="622" w:name="_Toc81224266"/>
      <w:bookmarkStart w:id="623" w:name="_Toc120525144"/>
      <w:r>
        <w:t>Participants have low awareness of how they might choose a provider</w:t>
      </w:r>
      <w:bookmarkEnd w:id="618"/>
      <w:bookmarkEnd w:id="619"/>
      <w:bookmarkEnd w:id="620"/>
      <w:bookmarkEnd w:id="621"/>
      <w:bookmarkEnd w:id="622"/>
      <w:bookmarkEnd w:id="623"/>
    </w:p>
    <w:p w14:paraId="14321F5C" w14:textId="77777777" w:rsidR="005D5D89" w:rsidRDefault="005D5D89" w:rsidP="005D5D89">
      <w:r>
        <w:t xml:space="preserve">Participants’ awareness of the option to choose their provider and the availability of provider performance related information is low. Only a quarter (26%) of respondents in the 2017 JSEES Survey chose their provider. This varied by stream, with 30% of Stream A, 25% of Stream B and only 18% of Stream C participants indicating that they chose their provider. </w:t>
      </w:r>
    </w:p>
    <w:p w14:paraId="61E9BDCC" w14:textId="77777777" w:rsidR="005D5D89" w:rsidRDefault="005D5D89" w:rsidP="005D5D89">
      <w:bookmarkStart w:id="624" w:name="_Hlk62054829"/>
      <w:r>
        <w:lastRenderedPageBreak/>
        <w:t xml:space="preserve">This figure of 26%, is slightly better than that noted in a 2002 </w:t>
      </w:r>
      <w:r w:rsidRPr="00282942">
        <w:t>Productivity Commission Independent Review of Job Network</w:t>
      </w:r>
      <w:r>
        <w:t xml:space="preserve"> (Productivity Commission, 2002), which found that only one in five participants made a choice of provider, with the rest assigned a provider through an auto-referral system. It also noted that the majority of those who do exercise choice do not do so on the basis of Job Network provider performance. It should also be noted that participants may not be particularly concerned about choosing their provider at a time when there may be other driving factors such as accessing income support.</w:t>
      </w:r>
    </w:p>
    <w:bookmarkEnd w:id="624"/>
    <w:p w14:paraId="5F232FD9" w14:textId="77777777" w:rsidR="005D5D89" w:rsidRDefault="005D5D89" w:rsidP="005D5D89">
      <w:r>
        <w:t xml:space="preserve">In related qualitative research, a few participants mentioned that they had requested additional information in order to make an informed choice about the provider they selected but that Centrelink did not provide them with, or direct them to, sources of additional information. </w:t>
      </w:r>
    </w:p>
    <w:p w14:paraId="63EF7185" w14:textId="77777777" w:rsidR="005D5D89" w:rsidRDefault="005D5D89" w:rsidP="005D5D89">
      <w:pPr>
        <w:pStyle w:val="Quote"/>
      </w:pPr>
      <w:r>
        <w:t xml:space="preserve">Centrelink provided me with a list of providers and to me they were just a bunch of names so I asked for additional information about what would differentiate one provider from the other but they’ve [Centrelink] never been able to provide me any further information. </w:t>
      </w:r>
    </w:p>
    <w:p w14:paraId="73E2E569" w14:textId="77777777" w:rsidR="005D5D89" w:rsidRDefault="005D5D89" w:rsidP="005D5D89">
      <w:pPr>
        <w:jc w:val="right"/>
      </w:pPr>
      <w:r w:rsidRPr="00282942">
        <w:t>jobactive, participa</w:t>
      </w:r>
      <w:r w:rsidRPr="002802BF">
        <w:t>nt</w:t>
      </w:r>
      <w:r>
        <w:t>, 2017</w:t>
      </w:r>
    </w:p>
    <w:p w14:paraId="6287F523" w14:textId="1494BE3B" w:rsidR="005D5D89" w:rsidRDefault="005D5D89" w:rsidP="00F83592">
      <w:pPr>
        <w:pStyle w:val="Heading3"/>
        <w:numPr>
          <w:ilvl w:val="2"/>
          <w:numId w:val="128"/>
        </w:numPr>
      </w:pPr>
      <w:bookmarkStart w:id="625" w:name="_Toc57913896"/>
      <w:bookmarkStart w:id="626" w:name="_Toc62129965"/>
      <w:bookmarkStart w:id="627" w:name="_Toc78365396"/>
      <w:bookmarkStart w:id="628" w:name="_Toc80691852"/>
      <w:bookmarkStart w:id="629" w:name="_Toc81224267"/>
      <w:bookmarkStart w:id="630" w:name="_Toc120525145"/>
      <w:r>
        <w:t>Star Ratings are not widely known or used by participants</w:t>
      </w:r>
      <w:bookmarkEnd w:id="625"/>
      <w:bookmarkEnd w:id="626"/>
      <w:bookmarkEnd w:id="627"/>
      <w:bookmarkEnd w:id="628"/>
      <w:bookmarkEnd w:id="629"/>
      <w:bookmarkEnd w:id="630"/>
    </w:p>
    <w:p w14:paraId="14D433A2" w14:textId="77777777" w:rsidR="005D5D89" w:rsidRDefault="005D5D89" w:rsidP="005D5D89">
      <w:r>
        <w:t>The 2017 JSEES Survey reported a low awareness of Star Ratings among participants. Only 4% of participants in the JSEES Survey had heard of Star Ratings. For participants who were aware of provider Star Ratings, just over half (56%), or 2% of respondents overall, knew their provider’s rating. Of those who knew the rating of their provider, just over half (55%) took account of it when choosing their provider.</w:t>
      </w:r>
    </w:p>
    <w:p w14:paraId="2BCD8141" w14:textId="77777777" w:rsidR="005D5D89" w:rsidRDefault="005D5D89" w:rsidP="005D5D89">
      <w:r>
        <w:t xml:space="preserve">Similarly, in related qualitative research, there was a general lack of awareness of Star Ratings among participants and some doubt about relevance of site-level ratings. </w:t>
      </w:r>
    </w:p>
    <w:p w14:paraId="05E46552" w14:textId="77777777" w:rsidR="005D5D89" w:rsidRDefault="005D5D89" w:rsidP="005D5D89">
      <w:pPr>
        <w:pStyle w:val="Quote"/>
      </w:pPr>
      <w:r>
        <w:t xml:space="preserve">For instance, [provider], them as a group might be a five [star]. But the person – your case worker might be a two [star]. </w:t>
      </w:r>
    </w:p>
    <w:p w14:paraId="260FB1F0" w14:textId="77777777" w:rsidR="005D5D89" w:rsidRDefault="005D5D89" w:rsidP="005D5D89">
      <w:pPr>
        <w:jc w:val="right"/>
      </w:pPr>
      <w:r>
        <w:t>jobactive, participant, 2017</w:t>
      </w:r>
    </w:p>
    <w:p w14:paraId="432A120A" w14:textId="210F54E3" w:rsidR="005D5D89" w:rsidRDefault="005D5D89" w:rsidP="00F83592">
      <w:pPr>
        <w:pStyle w:val="Heading3"/>
        <w:numPr>
          <w:ilvl w:val="2"/>
          <w:numId w:val="128"/>
        </w:numPr>
      </w:pPr>
      <w:bookmarkStart w:id="631" w:name="_Toc57913897"/>
      <w:bookmarkStart w:id="632" w:name="_Toc62129966"/>
      <w:bookmarkStart w:id="633" w:name="_Toc78365397"/>
      <w:bookmarkStart w:id="634" w:name="_Toc80691853"/>
      <w:bookmarkStart w:id="635" w:name="_Toc81224268"/>
      <w:bookmarkStart w:id="636" w:name="_Toc120525146"/>
      <w:r>
        <w:t>Location is the primary consideration in choosing a provider</w:t>
      </w:r>
      <w:bookmarkEnd w:id="631"/>
      <w:bookmarkEnd w:id="632"/>
      <w:bookmarkEnd w:id="633"/>
      <w:bookmarkEnd w:id="634"/>
      <w:bookmarkEnd w:id="635"/>
      <w:bookmarkEnd w:id="636"/>
    </w:p>
    <w:p w14:paraId="4002D8E8" w14:textId="77777777" w:rsidR="005D5D89" w:rsidRDefault="005D5D89" w:rsidP="005D5D89">
      <w:r>
        <w:t>Participants in the 2017 JSEES research overwhelmingly reported that the primary factor in selecting a provider was proximity to their home or ease of access and that this was generally because they had no other information to help make the decision.</w:t>
      </w:r>
    </w:p>
    <w:p w14:paraId="48481CDD" w14:textId="77777777" w:rsidR="005D5D89" w:rsidRDefault="005D5D89" w:rsidP="005D5D89">
      <w:r>
        <w:t>Participants who do not make a choice are assigned to a local provider according to the business allocation rules in the department’s IT system.</w:t>
      </w:r>
    </w:p>
    <w:p w14:paraId="1188294C" w14:textId="325C080E" w:rsidR="005D5D89" w:rsidRDefault="005D5D89" w:rsidP="00F83592">
      <w:pPr>
        <w:pStyle w:val="Heading1"/>
        <w:numPr>
          <w:ilvl w:val="1"/>
          <w:numId w:val="128"/>
        </w:numPr>
      </w:pPr>
      <w:bookmarkStart w:id="637" w:name="_Toc57913898"/>
      <w:bookmarkStart w:id="638" w:name="_Toc62129967"/>
      <w:bookmarkStart w:id="639" w:name="_Toc78365398"/>
      <w:bookmarkStart w:id="640" w:name="_Toc80691854"/>
      <w:bookmarkStart w:id="641" w:name="_Toc81224269"/>
      <w:bookmarkStart w:id="642" w:name="_Toc120525147"/>
      <w:r>
        <w:t>Commencements in jobactive</w:t>
      </w:r>
      <w:bookmarkEnd w:id="637"/>
      <w:bookmarkEnd w:id="638"/>
      <w:bookmarkEnd w:id="639"/>
      <w:bookmarkEnd w:id="640"/>
      <w:bookmarkEnd w:id="641"/>
      <w:bookmarkEnd w:id="642"/>
    </w:p>
    <w:p w14:paraId="2FA50860" w14:textId="77777777" w:rsidR="005D5D89" w:rsidRDefault="005D5D89" w:rsidP="005D5D89">
      <w:r>
        <w:t xml:space="preserve">Prior to the implementation of online employment services in December 2020, a participant was considered ‘commenced’ in employment services once they had attended an initial appointment </w:t>
      </w:r>
      <w:r>
        <w:lastRenderedPageBreak/>
        <w:t xml:space="preserve">with their allocated provider. RapidConnect is a longstanding process for referring NewStart Allowance or YA(O) eligible participants to employment services providers as quickly as possible. These appointments are usually scheduled within two business days and no more than 14 days from the initial registration for unemployment benefits. </w:t>
      </w:r>
      <w:r w:rsidRPr="00C3327C">
        <w:t>R</w:t>
      </w:r>
      <w:r w:rsidRPr="00E65572">
        <w:t xml:space="preserve">efer to </w:t>
      </w:r>
      <w:hyperlink w:anchor="Appendix6_RapidConnect" w:history="1">
        <w:r w:rsidRPr="00072D1A">
          <w:rPr>
            <w:rStyle w:val="Hyperlink"/>
          </w:rPr>
          <w:t>Appendix A, Section A6</w:t>
        </w:r>
      </w:hyperlink>
      <w:r w:rsidRPr="00282942">
        <w:t xml:space="preserve"> for </w:t>
      </w:r>
      <w:r>
        <w:t xml:space="preserve">the </w:t>
      </w:r>
      <w:r w:rsidRPr="00282942">
        <w:t xml:space="preserve">RapidConnect </w:t>
      </w:r>
      <w:r>
        <w:t>r</w:t>
      </w:r>
      <w:r w:rsidRPr="002802BF">
        <w:t>ules</w:t>
      </w:r>
      <w:r w:rsidRPr="0049503A">
        <w:t>.</w:t>
      </w:r>
    </w:p>
    <w:p w14:paraId="693F1474" w14:textId="21EA8C82" w:rsidR="005D5D89" w:rsidRDefault="005D5D89" w:rsidP="00F83592">
      <w:pPr>
        <w:pStyle w:val="Heading3"/>
        <w:numPr>
          <w:ilvl w:val="2"/>
          <w:numId w:val="128"/>
        </w:numPr>
      </w:pPr>
      <w:bookmarkStart w:id="643" w:name="_Toc57913899"/>
      <w:bookmarkStart w:id="644" w:name="_Toc62129968"/>
      <w:bookmarkStart w:id="645" w:name="_Toc78365399"/>
      <w:bookmarkStart w:id="646" w:name="_Toc80691855"/>
      <w:bookmarkStart w:id="647" w:name="_Toc81224270"/>
      <w:bookmarkStart w:id="648" w:name="_Toc120525148"/>
      <w:r>
        <w:t>Time to commencement</w:t>
      </w:r>
      <w:bookmarkEnd w:id="643"/>
      <w:bookmarkEnd w:id="644"/>
      <w:bookmarkEnd w:id="645"/>
      <w:bookmarkEnd w:id="646"/>
      <w:bookmarkEnd w:id="647"/>
      <w:bookmarkEnd w:id="648"/>
    </w:p>
    <w:p w14:paraId="34008E38" w14:textId="77777777" w:rsidR="005D5D89" w:rsidRDefault="005D5D89" w:rsidP="005D5D89">
      <w:bookmarkStart w:id="649" w:name="_Hlk69211209"/>
      <w:r>
        <w:t xml:space="preserve">Time to commencement is measured as the number of days it takes from a participant being referred to jobactive to their actually attending an appointment with a provider. This has been used as an indicator of the efficiency of a program. </w:t>
      </w:r>
    </w:p>
    <w:bookmarkEnd w:id="649"/>
    <w:p w14:paraId="145CB949" w14:textId="77777777" w:rsidR="005D5D89" w:rsidRDefault="005D5D89" w:rsidP="00634FFE">
      <w:pPr>
        <w:pStyle w:val="Heading4"/>
      </w:pPr>
      <w:r>
        <w:t>No noticeable difference between JSA and jobactive</w:t>
      </w:r>
    </w:p>
    <w:p w14:paraId="443CEF2D" w14:textId="27446BC0" w:rsidR="005D5D89" w:rsidRDefault="005D5D89" w:rsidP="005D5D89">
      <w:r w:rsidRPr="000F092E">
        <w:rPr>
          <w:color w:val="287DB2" w:themeColor="accent6"/>
          <w:u w:val="single"/>
        </w:rPr>
        <w:fldChar w:fldCharType="begin"/>
      </w:r>
      <w:r w:rsidRPr="000F092E">
        <w:rPr>
          <w:color w:val="287DB2" w:themeColor="accent6"/>
          <w:u w:val="single"/>
        </w:rPr>
        <w:instrText xml:space="preserve"> REF _Ref78748171 \h </w:instrText>
      </w:r>
      <w:r w:rsidRPr="000F092E">
        <w:rPr>
          <w:color w:val="287DB2" w:themeColor="accent6"/>
          <w:u w:val="single"/>
        </w:rPr>
      </w:r>
      <w:r w:rsidRPr="000F092E">
        <w:rPr>
          <w:color w:val="287DB2" w:themeColor="accent6"/>
          <w:u w:val="single"/>
        </w:rPr>
        <w:fldChar w:fldCharType="separate"/>
      </w:r>
      <w:r w:rsidR="009A5B58">
        <w:t xml:space="preserve">Figure </w:t>
      </w:r>
      <w:r w:rsidR="009A5B58">
        <w:rPr>
          <w:noProof/>
        </w:rPr>
        <w:t>4.4</w:t>
      </w:r>
      <w:r w:rsidR="009A5B58">
        <w:t>.</w:t>
      </w:r>
      <w:r w:rsidR="009A5B58">
        <w:rPr>
          <w:noProof/>
        </w:rPr>
        <w:t>1</w:t>
      </w:r>
      <w:r w:rsidRPr="000F092E">
        <w:rPr>
          <w:color w:val="287DB2" w:themeColor="accent6"/>
          <w:u w:val="single"/>
        </w:rPr>
        <w:fldChar w:fldCharType="end"/>
      </w:r>
      <w:r>
        <w:t xml:space="preserve"> provides a comparison </w:t>
      </w:r>
      <w:r w:rsidRPr="00573307">
        <w:t xml:space="preserve">between JSA and jobactive </w:t>
      </w:r>
      <w:r>
        <w:t xml:space="preserve">of the cumulative percentage of participants commenced with a provider in relation to the time from registration for income support. </w:t>
      </w:r>
      <w:bookmarkStart w:id="650" w:name="_Hlk69211253"/>
      <w:r>
        <w:t>Data shows around 70% of participants commenced jobactive within seven days from registration for income support. There is no notable difference in how quickly participants commenced under jobactive compared with JSA overall</w:t>
      </w:r>
      <w:bookmarkStart w:id="651" w:name="_Hlk69211326"/>
      <w:r>
        <w:t>.</w:t>
      </w:r>
      <w:bookmarkEnd w:id="650"/>
      <w:r>
        <w:t xml:space="preserve"> The Work First policy,</w:t>
      </w:r>
      <w:r>
        <w:rPr>
          <w:rStyle w:val="FootnoteReference"/>
        </w:rPr>
        <w:footnoteReference w:id="33"/>
      </w:r>
      <w:r>
        <w:t xml:space="preserve"> which meant participants were paid income support not from the day they applied for income support but from the time they first attended a provider appointment, would be expected to result in participants commencing more quickly</w:t>
      </w:r>
      <w:bookmarkStart w:id="652" w:name="_Hlk83802078"/>
      <w:r>
        <w:t xml:space="preserve">. While the policy was effective in achieving this, it was only introduced in January 2018 and so had little impact on the overall JSA–jobactive comparison presented here. </w:t>
      </w:r>
      <w:bookmarkEnd w:id="652"/>
    </w:p>
    <w:p w14:paraId="70B05A07" w14:textId="53D12158" w:rsidR="005D5D89" w:rsidRDefault="005D5D89" w:rsidP="000F412B">
      <w:pPr>
        <w:pStyle w:val="Caption"/>
        <w:keepNext/>
        <w:keepLines/>
        <w:spacing w:before="0" w:after="0"/>
      </w:pPr>
      <w:bookmarkStart w:id="653" w:name="_Ref78748171"/>
      <w:bookmarkStart w:id="654" w:name="_Ref78748158"/>
      <w:bookmarkStart w:id="655" w:name="_Toc78807309"/>
      <w:bookmarkStart w:id="656" w:name="_Toc78807455"/>
      <w:bookmarkStart w:id="657" w:name="_Toc80262368"/>
      <w:bookmarkStart w:id="658" w:name="_Toc80266314"/>
      <w:bookmarkStart w:id="659" w:name="_Toc80691714"/>
      <w:bookmarkStart w:id="660" w:name="_Toc111282196"/>
      <w:bookmarkStart w:id="661" w:name="_Toc120525328"/>
      <w:bookmarkEnd w:id="651"/>
      <w:r>
        <w:lastRenderedPageBreak/>
        <w:t xml:space="preserve">Figure </w:t>
      </w:r>
      <w:fldSimple w:instr=" STYLEREF 1 \s ">
        <w:r w:rsidR="009A5B58">
          <w:rPr>
            <w:noProof/>
          </w:rPr>
          <w:t>4.4</w:t>
        </w:r>
      </w:fldSimple>
      <w:r>
        <w:t>.</w:t>
      </w:r>
      <w:fldSimple w:instr=" SEQ Figure \* ARABIC \s 1 ">
        <w:r w:rsidR="009A5B58">
          <w:rPr>
            <w:noProof/>
          </w:rPr>
          <w:t>1</w:t>
        </w:r>
      </w:fldSimple>
      <w:bookmarkEnd w:id="653"/>
      <w:r>
        <w:t xml:space="preserve"> T</w:t>
      </w:r>
      <w:r w:rsidRPr="0004162B">
        <w:t xml:space="preserve">ime from registration to commencement </w:t>
      </w:r>
      <w:r>
        <w:t>JSA and jobactive</w:t>
      </w:r>
      <w:bookmarkEnd w:id="654"/>
      <w:bookmarkEnd w:id="655"/>
      <w:bookmarkEnd w:id="656"/>
      <w:bookmarkEnd w:id="657"/>
      <w:bookmarkEnd w:id="658"/>
      <w:bookmarkEnd w:id="659"/>
      <w:bookmarkEnd w:id="660"/>
      <w:bookmarkEnd w:id="661"/>
    </w:p>
    <w:p w14:paraId="387A9FBA" w14:textId="77777777" w:rsidR="005D5D89" w:rsidRDefault="005D5D89" w:rsidP="000F412B">
      <w:pPr>
        <w:keepNext/>
        <w:keepLines/>
        <w:spacing w:after="0"/>
      </w:pPr>
      <w:r w:rsidRPr="004A167F">
        <w:rPr>
          <w:rFonts w:ascii="Times New Roman" w:hAnsi="Times New Roman" w:cs="Times New Roman"/>
          <w:noProof/>
          <w:sz w:val="24"/>
          <w:szCs w:val="24"/>
          <w:lang w:eastAsia="en-AU"/>
        </w:rPr>
        <w:drawing>
          <wp:inline distT="0" distB="0" distL="0" distR="0" wp14:anchorId="2411FC52" wp14:editId="6109ADD4">
            <wp:extent cx="4689806" cy="2289129"/>
            <wp:effectExtent l="0" t="0" r="0" b="0"/>
            <wp:docPr id="454" name="Picture 454" descr="Line graph depicting the comparison described in the previous paragraph. The jobactive and JSA lines stay close together from day 1 to day 49 from DHS regi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729721" cy="2308612"/>
                    </a:xfrm>
                    <a:prstGeom prst="rect">
                      <a:avLst/>
                    </a:prstGeom>
                    <a:noFill/>
                  </pic:spPr>
                </pic:pic>
              </a:graphicData>
            </a:graphic>
          </wp:inline>
        </w:drawing>
      </w:r>
    </w:p>
    <w:p w14:paraId="534E6CAC" w14:textId="77777777" w:rsidR="005D5D89" w:rsidRDefault="005D5D89" w:rsidP="000F412B">
      <w:pPr>
        <w:pStyle w:val="Source"/>
        <w:keepNext/>
        <w:keepLines/>
        <w:spacing w:before="0" w:after="0"/>
      </w:pPr>
      <w:r w:rsidRPr="0072117D">
        <w:rPr>
          <w:b/>
          <w:bCs/>
        </w:rPr>
        <w:t>Source:</w:t>
      </w:r>
      <w:r>
        <w:t xml:space="preserve"> Departmental administrative data.</w:t>
      </w:r>
    </w:p>
    <w:p w14:paraId="02ABF4FB" w14:textId="77777777" w:rsidR="005D5D89" w:rsidRDefault="005D5D89" w:rsidP="000F412B">
      <w:pPr>
        <w:pStyle w:val="Source"/>
        <w:keepNext/>
        <w:keepLines/>
        <w:spacing w:before="0" w:after="0"/>
      </w:pPr>
      <w:r w:rsidRPr="0072117D">
        <w:rPr>
          <w:b/>
          <w:bCs/>
        </w:rPr>
        <w:t>Note</w:t>
      </w:r>
      <w:r>
        <w:rPr>
          <w:b/>
          <w:bCs/>
        </w:rPr>
        <w:t>s</w:t>
      </w:r>
      <w:r w:rsidRPr="0072117D">
        <w:rPr>
          <w:b/>
          <w:bCs/>
        </w:rPr>
        <w:t>:</w:t>
      </w:r>
      <w:r>
        <w:t xml:space="preserve"> </w:t>
      </w:r>
    </w:p>
    <w:p w14:paraId="19E1E347" w14:textId="77777777" w:rsidR="005D5D89" w:rsidRDefault="005D5D89" w:rsidP="000F412B">
      <w:pPr>
        <w:pStyle w:val="Source"/>
        <w:keepNext/>
        <w:keepLines/>
        <w:numPr>
          <w:ilvl w:val="0"/>
          <w:numId w:val="27"/>
        </w:numPr>
        <w:spacing w:before="0" w:after="0" w:line="259" w:lineRule="auto"/>
      </w:pPr>
      <w:r>
        <w:t>All relevant exemption and suspension periods have been excluded from time to commencement calculations.</w:t>
      </w:r>
    </w:p>
    <w:p w14:paraId="09D8E713" w14:textId="77777777" w:rsidR="005D5D89" w:rsidRDefault="005D5D89" w:rsidP="000F412B">
      <w:pPr>
        <w:pStyle w:val="Source"/>
        <w:keepNext/>
        <w:keepLines/>
        <w:numPr>
          <w:ilvl w:val="0"/>
          <w:numId w:val="27"/>
        </w:numPr>
        <w:spacing w:before="0" w:after="0" w:line="259" w:lineRule="auto"/>
      </w:pPr>
      <w:r>
        <w:t>F</w:t>
      </w:r>
      <w:r w:rsidRPr="0004162B">
        <w:t>or populations between JSA (1 July 2012 to 30 June 2015) and jobactive (1 July 2015 to 30 June 2018)</w:t>
      </w:r>
      <w:r>
        <w:t>.</w:t>
      </w:r>
    </w:p>
    <w:p w14:paraId="61258AEF" w14:textId="77777777" w:rsidR="005D5D89" w:rsidRDefault="005D5D89" w:rsidP="00634FFE">
      <w:pPr>
        <w:pStyle w:val="Heading4"/>
      </w:pPr>
      <w:bookmarkStart w:id="662" w:name="_Commencement_of_Stream"/>
      <w:bookmarkEnd w:id="662"/>
      <w:r>
        <w:t>Commencement of Stream C participants</w:t>
      </w:r>
    </w:p>
    <w:p w14:paraId="784FD427" w14:textId="77777777" w:rsidR="005D5D89" w:rsidRDefault="005D5D89" w:rsidP="005D5D89">
      <w:r>
        <w:t xml:space="preserve">While there is very little difference overall in the time to commencement for participants between jobactive and </w:t>
      </w:r>
      <w:r w:rsidRPr="00543681">
        <w:t>JSA 2012</w:t>
      </w:r>
      <w:r>
        <w:t xml:space="preserve"> as at 31 December 2018, Stream C participants were found to take longer to commence under jobactive than under JSA. The following analysis indicates that a surge in ESAt referrals, linked to the transition of contracts, was the likely cause of increased time to commencement for Stream C participants. Considering that Stream C participants necessarily have an ESAt and are exempt from RapidConnect rules and the Work First policy, this observation is expected.</w:t>
      </w:r>
    </w:p>
    <w:p w14:paraId="298ADA80" w14:textId="77777777" w:rsidR="005D5D89" w:rsidRPr="0072117D" w:rsidRDefault="005D5D89" w:rsidP="005352AC">
      <w:pPr>
        <w:pStyle w:val="Heading5"/>
      </w:pPr>
      <w:bookmarkStart w:id="663" w:name="_Ref63090980"/>
      <w:r w:rsidRPr="0072117D">
        <w:t>Impact of ESAt referrals on commencement</w:t>
      </w:r>
      <w:bookmarkEnd w:id="663"/>
    </w:p>
    <w:p w14:paraId="4EED1D91" w14:textId="712708C0" w:rsidR="005D5D89" w:rsidRDefault="005D5D89" w:rsidP="005D5D89">
      <w:bookmarkStart w:id="664" w:name="_Hlk69211576"/>
      <w:r w:rsidRPr="00822B6B">
        <w:t>At the beginning of the jobactive contract, participants who were transitioning into jobactive were</w:t>
      </w:r>
      <w:r>
        <w:t xml:space="preserve"> ‘recommenced’ in service.</w:t>
      </w:r>
      <w:r>
        <w:rPr>
          <w:rStyle w:val="FootnoteReference"/>
        </w:rPr>
        <w:footnoteReference w:id="34"/>
      </w:r>
      <w:r>
        <w:t xml:space="preserve"> This triggered a new JSCI, which was required to be undertaken within the first six months of the new contract. The graph below shows that the time taken to complete an ESAt increased considerably during the early months of jobactive (</w:t>
      </w:r>
      <w:r w:rsidRPr="000F092E">
        <w:rPr>
          <w:color w:val="287DB2" w:themeColor="accent6"/>
          <w:u w:val="single"/>
        </w:rPr>
        <w:fldChar w:fldCharType="begin"/>
      </w:r>
      <w:r w:rsidRPr="000F092E">
        <w:rPr>
          <w:color w:val="287DB2" w:themeColor="accent6"/>
          <w:u w:val="single"/>
        </w:rPr>
        <w:instrText xml:space="preserve"> REF _Ref78748383 \h </w:instrText>
      </w:r>
      <w:r w:rsidRPr="000F092E">
        <w:rPr>
          <w:color w:val="287DB2" w:themeColor="accent6"/>
          <w:u w:val="single"/>
        </w:rPr>
      </w:r>
      <w:r w:rsidRPr="000F092E">
        <w:rPr>
          <w:color w:val="287DB2" w:themeColor="accent6"/>
          <w:u w:val="single"/>
        </w:rPr>
        <w:fldChar w:fldCharType="separate"/>
      </w:r>
      <w:r w:rsidR="009A5B58">
        <w:t xml:space="preserve">Figure </w:t>
      </w:r>
      <w:r w:rsidR="009A5B58">
        <w:rPr>
          <w:noProof/>
        </w:rPr>
        <w:t>4.4</w:t>
      </w:r>
      <w:r w:rsidR="009A5B58">
        <w:t>.</w:t>
      </w:r>
      <w:r w:rsidR="009A5B58">
        <w:rPr>
          <w:noProof/>
        </w:rPr>
        <w:t>2</w:t>
      </w:r>
      <w:r w:rsidRPr="000F092E">
        <w:rPr>
          <w:color w:val="287DB2" w:themeColor="accent6"/>
          <w:u w:val="single"/>
        </w:rPr>
        <w:fldChar w:fldCharType="end"/>
      </w:r>
      <w:r>
        <w:t>). Further analysis (</w:t>
      </w:r>
      <w:r w:rsidRPr="000F092E">
        <w:rPr>
          <w:color w:val="287DB2" w:themeColor="accent6"/>
          <w:u w:val="single"/>
        </w:rPr>
        <w:fldChar w:fldCharType="begin"/>
      </w:r>
      <w:r w:rsidRPr="000F092E">
        <w:rPr>
          <w:color w:val="287DB2" w:themeColor="accent6"/>
          <w:u w:val="single"/>
        </w:rPr>
        <w:instrText xml:space="preserve"> REF _Ref78748435 \h </w:instrText>
      </w:r>
      <w:r w:rsidRPr="000F092E">
        <w:rPr>
          <w:color w:val="287DB2" w:themeColor="accent6"/>
          <w:u w:val="single"/>
        </w:rPr>
      </w:r>
      <w:r w:rsidRPr="000F092E">
        <w:rPr>
          <w:color w:val="287DB2" w:themeColor="accent6"/>
          <w:u w:val="single"/>
        </w:rPr>
        <w:fldChar w:fldCharType="separate"/>
      </w:r>
      <w:r w:rsidR="009A5B58">
        <w:t xml:space="preserve">Figure </w:t>
      </w:r>
      <w:r w:rsidR="009A5B58">
        <w:rPr>
          <w:noProof/>
        </w:rPr>
        <w:t>4.4</w:t>
      </w:r>
      <w:r w:rsidR="009A5B58">
        <w:t>.</w:t>
      </w:r>
      <w:r w:rsidR="009A5B58">
        <w:rPr>
          <w:noProof/>
        </w:rPr>
        <w:t>3</w:t>
      </w:r>
      <w:r w:rsidRPr="000F092E">
        <w:rPr>
          <w:color w:val="287DB2" w:themeColor="accent6"/>
          <w:u w:val="single"/>
        </w:rPr>
        <w:fldChar w:fldCharType="end"/>
      </w:r>
      <w:r>
        <w:t xml:space="preserve">) confirms that the surge was associated with in ESAt referrals for transitioned participants following the commencement of jobactive. This is likely to have caused a backlog, hence an increase in the time taken to complete an ESAt. </w:t>
      </w:r>
    </w:p>
    <w:p w14:paraId="79941EEF" w14:textId="369C5C36" w:rsidR="005D5D89" w:rsidRDefault="005D5D89" w:rsidP="000F412B">
      <w:pPr>
        <w:pStyle w:val="Caption"/>
        <w:keepNext/>
        <w:keepLines/>
        <w:spacing w:before="0" w:after="0"/>
      </w:pPr>
      <w:bookmarkStart w:id="665" w:name="_Ref78748383"/>
      <w:bookmarkStart w:id="666" w:name="_Toc78807310"/>
      <w:bookmarkStart w:id="667" w:name="_Toc78807456"/>
      <w:bookmarkStart w:id="668" w:name="_Toc80262369"/>
      <w:bookmarkStart w:id="669" w:name="_Toc80266315"/>
      <w:bookmarkStart w:id="670" w:name="_Toc80691715"/>
      <w:bookmarkStart w:id="671" w:name="_Toc111282197"/>
      <w:bookmarkStart w:id="672" w:name="_Toc120525329"/>
      <w:bookmarkEnd w:id="664"/>
      <w:r>
        <w:lastRenderedPageBreak/>
        <w:t xml:space="preserve">Figure </w:t>
      </w:r>
      <w:fldSimple w:instr=" STYLEREF 1 \s ">
        <w:r w:rsidR="009A5B58">
          <w:rPr>
            <w:noProof/>
          </w:rPr>
          <w:t>4.4</w:t>
        </w:r>
      </w:fldSimple>
      <w:r>
        <w:t>.</w:t>
      </w:r>
      <w:fldSimple w:instr=" SEQ Figure \* ARABIC \s 1 ">
        <w:r w:rsidR="009A5B58">
          <w:rPr>
            <w:noProof/>
          </w:rPr>
          <w:t>2</w:t>
        </w:r>
      </w:fldSimple>
      <w:bookmarkEnd w:id="665"/>
      <w:r>
        <w:t xml:space="preserve"> </w:t>
      </w:r>
      <w:r w:rsidRPr="000955ED">
        <w:t>Median days to complete ESAt, by ESAt referral month, for JSA and jobactive</w:t>
      </w:r>
      <w:bookmarkEnd w:id="666"/>
      <w:bookmarkEnd w:id="667"/>
      <w:bookmarkEnd w:id="668"/>
      <w:bookmarkEnd w:id="669"/>
      <w:bookmarkEnd w:id="670"/>
      <w:bookmarkEnd w:id="671"/>
      <w:bookmarkEnd w:id="672"/>
    </w:p>
    <w:p w14:paraId="4273C02B" w14:textId="77777777" w:rsidR="005D5D89" w:rsidRDefault="005D5D89" w:rsidP="000F412B">
      <w:pPr>
        <w:keepNext/>
        <w:keepLines/>
        <w:spacing w:after="0"/>
      </w:pPr>
      <w:r w:rsidRPr="004A167F">
        <w:rPr>
          <w:noProof/>
          <w:lang w:eastAsia="en-AU"/>
        </w:rPr>
        <w:drawing>
          <wp:inline distT="0" distB="0" distL="0" distR="0" wp14:anchorId="4B5E8843" wp14:editId="049E61E9">
            <wp:extent cx="4934197" cy="2405296"/>
            <wp:effectExtent l="0" t="0" r="0" b="0"/>
            <wp:docPr id="455" name="Picture 455" descr="Depicts the trend described in the previous paragraph, with median days to complete ESAt peaking sharply in January 2016 and returning to a stable level by July 2016. Another peak apears in January 2017 before another return to stable level by around March 2017, continuing to July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951517" cy="2413739"/>
                    </a:xfrm>
                    <a:prstGeom prst="rect">
                      <a:avLst/>
                    </a:prstGeom>
                    <a:noFill/>
                  </pic:spPr>
                </pic:pic>
              </a:graphicData>
            </a:graphic>
          </wp:inline>
        </w:drawing>
      </w:r>
    </w:p>
    <w:p w14:paraId="6DA00982" w14:textId="77777777" w:rsidR="005D5D89" w:rsidRDefault="005D5D89" w:rsidP="000F412B">
      <w:pPr>
        <w:pStyle w:val="Source"/>
        <w:keepNext/>
        <w:keepLines/>
        <w:spacing w:before="0" w:after="0"/>
      </w:pPr>
      <w:r w:rsidRPr="0072117D">
        <w:rPr>
          <w:b/>
          <w:bCs/>
        </w:rPr>
        <w:t>Source:</w:t>
      </w:r>
      <w:r>
        <w:t xml:space="preserve"> Departmental administrative data.</w:t>
      </w:r>
    </w:p>
    <w:p w14:paraId="2F99C2E7" w14:textId="4ED049EB" w:rsidR="005D5D89" w:rsidRDefault="005D5D89" w:rsidP="000F412B">
      <w:pPr>
        <w:pStyle w:val="Caption"/>
        <w:keepNext/>
        <w:keepLines/>
        <w:spacing w:after="0"/>
      </w:pPr>
      <w:bookmarkStart w:id="673" w:name="_Ref78748435"/>
      <w:bookmarkStart w:id="674" w:name="_Toc78807311"/>
      <w:bookmarkStart w:id="675" w:name="_Toc78807457"/>
      <w:bookmarkStart w:id="676" w:name="_Toc80262370"/>
      <w:bookmarkStart w:id="677" w:name="_Toc80266316"/>
      <w:bookmarkStart w:id="678" w:name="_Toc80691716"/>
      <w:bookmarkStart w:id="679" w:name="_Toc111282198"/>
      <w:bookmarkStart w:id="680" w:name="_Toc120525330"/>
      <w:r>
        <w:t xml:space="preserve">Figure </w:t>
      </w:r>
      <w:fldSimple w:instr=" STYLEREF 1 \s ">
        <w:r w:rsidR="009A5B58">
          <w:rPr>
            <w:noProof/>
          </w:rPr>
          <w:t>4.4</w:t>
        </w:r>
      </w:fldSimple>
      <w:r>
        <w:t>.</w:t>
      </w:r>
      <w:fldSimple w:instr=" SEQ Figure \* ARABIC \s 1 ">
        <w:r w:rsidR="009A5B58">
          <w:rPr>
            <w:noProof/>
          </w:rPr>
          <w:t>3</w:t>
        </w:r>
      </w:fldSimple>
      <w:bookmarkEnd w:id="673"/>
      <w:r>
        <w:t xml:space="preserve"> </w:t>
      </w:r>
      <w:r w:rsidRPr="00B27567">
        <w:t>ESAt referrals for new jobactive and transferred participants</w:t>
      </w:r>
      <w:bookmarkEnd w:id="674"/>
      <w:bookmarkEnd w:id="675"/>
      <w:bookmarkEnd w:id="676"/>
      <w:bookmarkEnd w:id="677"/>
      <w:bookmarkEnd w:id="678"/>
      <w:bookmarkEnd w:id="679"/>
      <w:bookmarkEnd w:id="680"/>
    </w:p>
    <w:p w14:paraId="38D6E95E" w14:textId="77777777" w:rsidR="005D5D89" w:rsidRDefault="005D5D89" w:rsidP="000F412B">
      <w:pPr>
        <w:keepNext/>
        <w:keepLines/>
        <w:spacing w:after="0"/>
      </w:pPr>
      <w:r w:rsidRPr="004A167F">
        <w:rPr>
          <w:noProof/>
          <w:lang w:eastAsia="en-AU"/>
        </w:rPr>
        <w:drawing>
          <wp:inline distT="0" distB="0" distL="0" distR="0" wp14:anchorId="4B1EECE1" wp14:editId="7C724748">
            <wp:extent cx="4927533" cy="2405165"/>
            <wp:effectExtent l="0" t="0" r="6985" b="0"/>
            <wp:docPr id="456" name="Picture 456" descr="Line graph showing the comparison between the two groups of ESAt referrals. ESAt referras for JSA transitioned job seekers peaked at just under 4,000 after July 2015 and again, between 2.000 and 3,000, after January 2016, before falling to a low level (below 1.000) for the rest of the period. ESAt referrals for new jobactive commencements were around 1,500 in July 2015 and around 1,200 in October 2018, with peaks of just under 2,000 after January 2016 and over 2,000 after October 2016 and January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941514" cy="2411989"/>
                    </a:xfrm>
                    <a:prstGeom prst="rect">
                      <a:avLst/>
                    </a:prstGeom>
                    <a:noFill/>
                  </pic:spPr>
                </pic:pic>
              </a:graphicData>
            </a:graphic>
          </wp:inline>
        </w:drawing>
      </w:r>
    </w:p>
    <w:p w14:paraId="27C37FA2" w14:textId="77777777" w:rsidR="005D5D89" w:rsidRDefault="005D5D89" w:rsidP="000F412B">
      <w:pPr>
        <w:pStyle w:val="Source"/>
        <w:keepNext/>
        <w:keepLines/>
        <w:spacing w:before="0" w:after="0"/>
      </w:pPr>
      <w:r w:rsidRPr="0072117D">
        <w:rPr>
          <w:b/>
          <w:bCs/>
        </w:rPr>
        <w:t>Source:</w:t>
      </w:r>
      <w:r>
        <w:t xml:space="preserve"> Departmental administrative </w:t>
      </w:r>
      <w:r w:rsidRPr="00C87AC6">
        <w:t>data.</w:t>
      </w:r>
    </w:p>
    <w:p w14:paraId="12044471" w14:textId="6978BBFF" w:rsidR="005D5D89" w:rsidRDefault="005D5D89" w:rsidP="000F412B">
      <w:pPr>
        <w:pStyle w:val="Source"/>
        <w:keepNext/>
        <w:keepLines/>
        <w:spacing w:before="0" w:after="0"/>
      </w:pPr>
      <w:r w:rsidRPr="003521A8">
        <w:rPr>
          <w:b/>
          <w:bCs/>
        </w:rPr>
        <w:t>Note:</w:t>
      </w:r>
      <w:r>
        <w:t xml:space="preserve"> For new jobactive participants and those transitioned to jobactive (July 2015 to December 2018)</w:t>
      </w:r>
      <w:r w:rsidR="000F412B">
        <w:t>.</w:t>
      </w:r>
    </w:p>
    <w:p w14:paraId="48C26DAE" w14:textId="77777777" w:rsidR="005D5D89" w:rsidRDefault="005D5D89" w:rsidP="000F412B">
      <w:pPr>
        <w:keepNext/>
        <w:spacing w:before="240"/>
      </w:pPr>
      <w:r>
        <w:t>Two policy changes occurred during the data analysis period (to December 2018) that may also have impacted time to commencement were:</w:t>
      </w:r>
    </w:p>
    <w:p w14:paraId="65F682C0" w14:textId="77777777" w:rsidR="005D5D89" w:rsidRDefault="005D5D89" w:rsidP="005D5D89">
      <w:pPr>
        <w:pStyle w:val="ListBullet"/>
        <w:spacing w:before="120" w:after="0" w:line="300" w:lineRule="exact"/>
        <w:ind w:left="714"/>
      </w:pPr>
      <w:r>
        <w:t xml:space="preserve">Introduction of the Work First changes (from 1 January 2018) (see </w:t>
      </w:r>
      <w:hyperlink w:anchor="AppendixA35_WorkFirst" w:history="1">
        <w:r w:rsidRPr="00F95338">
          <w:rPr>
            <w:rStyle w:val="Hyperlink"/>
          </w:rPr>
          <w:t>Appendix A, Section A3.5</w:t>
        </w:r>
      </w:hyperlink>
      <w:r w:rsidRPr="00F95338">
        <w:t xml:space="preserve"> </w:t>
      </w:r>
      <w:r w:rsidRPr="00E65572">
        <w:t>for more detail on this policy</w:t>
      </w:r>
      <w:r>
        <w:t>)</w:t>
      </w:r>
    </w:p>
    <w:p w14:paraId="3D02F816" w14:textId="77777777" w:rsidR="005D5D89" w:rsidRDefault="005D5D89" w:rsidP="005D5D89">
      <w:pPr>
        <w:pStyle w:val="ListBullet"/>
        <w:spacing w:before="120" w:after="0" w:line="300" w:lineRule="exact"/>
        <w:ind w:left="714"/>
      </w:pPr>
      <w:r>
        <w:t xml:space="preserve">Introduction of the </w:t>
      </w:r>
      <w:r w:rsidRPr="00282942">
        <w:t>T</w:t>
      </w:r>
      <w:r w:rsidRPr="000C0C36">
        <w:t>CF</w:t>
      </w:r>
      <w:r>
        <w:t xml:space="preserve"> (1 July 2018) (</w:t>
      </w:r>
      <w:r w:rsidRPr="00E65572">
        <w:t xml:space="preserve">see </w:t>
      </w:r>
      <w:hyperlink w:anchor="Appendix3_6_TCF" w:history="1">
        <w:r w:rsidRPr="00F95338">
          <w:rPr>
            <w:rStyle w:val="Hyperlink"/>
          </w:rPr>
          <w:t>Appendix A, Section A3.6</w:t>
        </w:r>
      </w:hyperlink>
      <w:r>
        <w:t xml:space="preserve"> for more detail on this policy).</w:t>
      </w:r>
    </w:p>
    <w:p w14:paraId="35F432E5" w14:textId="77777777" w:rsidR="005D5D89" w:rsidRDefault="005D5D89" w:rsidP="005D5D89">
      <w:r>
        <w:t>Analysis was undertaken to assess the impact of these policy changes on time to commencement.</w:t>
      </w:r>
    </w:p>
    <w:p w14:paraId="745138EE" w14:textId="77777777" w:rsidR="005D5D89" w:rsidRPr="0072117D" w:rsidRDefault="005D5D89" w:rsidP="00634FFE">
      <w:pPr>
        <w:pStyle w:val="Heading4"/>
      </w:pPr>
      <w:r w:rsidRPr="0072117D">
        <w:t>Impact of Work First policy changes</w:t>
      </w:r>
    </w:p>
    <w:p w14:paraId="6B01F613" w14:textId="77777777" w:rsidR="005D5D89" w:rsidRDefault="005D5D89" w:rsidP="005D5D89">
      <w:r>
        <w:t xml:space="preserve">Further investigation showed that participants with </w:t>
      </w:r>
      <w:r w:rsidRPr="0049503A">
        <w:t>MOR</w:t>
      </w:r>
      <w:r>
        <w:t xml:space="preserve">s commenced more quickly under jobactive after 1 January 2018 than participants during the jobactive period prior to 1 January 2018. This is </w:t>
      </w:r>
      <w:r>
        <w:lastRenderedPageBreak/>
        <w:t xml:space="preserve">likely to be related to the operation of the Work First changes announced in the 2017–18 Budget. The Work First changes to the income support claim process were designed to encourage recipients to make faster connections with employment services providers. Prior to 1 January 2018, income support payments were backdated to the date the payment was granted after recipients first contacted DHS. Since the changes, income support payments will not start until a recipient attends their first appointment with their employment services provider. </w:t>
      </w:r>
      <w:r w:rsidRPr="000F092E">
        <w:rPr>
          <w:color w:val="287DB2" w:themeColor="accent6"/>
          <w:u w:val="single"/>
        </w:rPr>
        <w:t>Figure 4.7</w:t>
      </w:r>
      <w:r>
        <w:t xml:space="preserve"> indicates the success of this policy in driving earlier commencements. </w:t>
      </w:r>
    </w:p>
    <w:p w14:paraId="454A1B3B" w14:textId="22B61140" w:rsidR="005D5D89" w:rsidRDefault="005D5D89" w:rsidP="005D5D89">
      <w:r>
        <w:t>Analysis of time to commencement in jobactive both before and after the introduction of TCF indicates little or no impact on the time to commencement. While there is an effect shown below (</w:t>
      </w:r>
      <w:r w:rsidRPr="000F092E">
        <w:rPr>
          <w:color w:val="287DB2" w:themeColor="accent6"/>
          <w:u w:val="single"/>
        </w:rPr>
        <w:fldChar w:fldCharType="begin"/>
      </w:r>
      <w:r w:rsidRPr="000F092E">
        <w:rPr>
          <w:color w:val="287DB2" w:themeColor="accent6"/>
          <w:u w:val="single"/>
        </w:rPr>
        <w:instrText xml:space="preserve"> REF _Ref78748480 \h </w:instrText>
      </w:r>
      <w:r w:rsidRPr="000F092E">
        <w:rPr>
          <w:color w:val="287DB2" w:themeColor="accent6"/>
          <w:u w:val="single"/>
        </w:rPr>
      </w:r>
      <w:r w:rsidRPr="000F092E">
        <w:rPr>
          <w:color w:val="287DB2" w:themeColor="accent6"/>
          <w:u w:val="single"/>
        </w:rPr>
        <w:fldChar w:fldCharType="separate"/>
      </w:r>
      <w:r w:rsidR="009A5B58">
        <w:t xml:space="preserve">Figure </w:t>
      </w:r>
      <w:r w:rsidR="009A5B58">
        <w:rPr>
          <w:noProof/>
        </w:rPr>
        <w:t>4.4</w:t>
      </w:r>
      <w:r w:rsidR="009A5B58">
        <w:t>.</w:t>
      </w:r>
      <w:r w:rsidR="009A5B58">
        <w:rPr>
          <w:noProof/>
        </w:rPr>
        <w:t>4</w:t>
      </w:r>
      <w:r w:rsidRPr="000F092E">
        <w:rPr>
          <w:color w:val="287DB2" w:themeColor="accent6"/>
          <w:u w:val="single"/>
        </w:rPr>
        <w:fldChar w:fldCharType="end"/>
      </w:r>
      <w:r>
        <w:t xml:space="preserve">) this is much more likely to reflect the effect of the Work First policy. </w:t>
      </w:r>
    </w:p>
    <w:p w14:paraId="470388AA" w14:textId="64A81C2D" w:rsidR="005D5D89" w:rsidRDefault="005D5D89" w:rsidP="000F412B">
      <w:pPr>
        <w:pStyle w:val="Caption"/>
        <w:keepNext/>
        <w:keepLines/>
        <w:spacing w:before="0" w:after="0"/>
      </w:pPr>
      <w:bookmarkStart w:id="681" w:name="_Ref78748480"/>
      <w:bookmarkStart w:id="682" w:name="_Toc78807312"/>
      <w:bookmarkStart w:id="683" w:name="_Toc78807458"/>
      <w:bookmarkStart w:id="684" w:name="_Toc80262371"/>
      <w:bookmarkStart w:id="685" w:name="_Toc80266317"/>
      <w:bookmarkStart w:id="686" w:name="_Toc80691717"/>
      <w:bookmarkStart w:id="687" w:name="_Toc111282199"/>
      <w:bookmarkStart w:id="688" w:name="_Toc120525331"/>
      <w:r>
        <w:t xml:space="preserve">Figure </w:t>
      </w:r>
      <w:fldSimple w:instr=" STYLEREF 1 \s ">
        <w:r w:rsidR="009A5B58">
          <w:rPr>
            <w:noProof/>
          </w:rPr>
          <w:t>4.4</w:t>
        </w:r>
      </w:fldSimple>
      <w:r>
        <w:t>.</w:t>
      </w:r>
      <w:fldSimple w:instr=" SEQ Figure \* ARABIC \s 1 ">
        <w:r w:rsidR="009A5B58">
          <w:rPr>
            <w:noProof/>
          </w:rPr>
          <w:t>4</w:t>
        </w:r>
      </w:fldSimple>
      <w:bookmarkEnd w:id="681"/>
      <w:r>
        <w:t xml:space="preserve"> </w:t>
      </w:r>
      <w:r w:rsidRPr="00AF0247">
        <w:t>Time to commencement before and after Work First policy changes</w:t>
      </w:r>
      <w:bookmarkEnd w:id="682"/>
      <w:bookmarkEnd w:id="683"/>
      <w:bookmarkEnd w:id="684"/>
      <w:bookmarkEnd w:id="685"/>
      <w:bookmarkEnd w:id="686"/>
      <w:bookmarkEnd w:id="687"/>
      <w:bookmarkEnd w:id="688"/>
    </w:p>
    <w:p w14:paraId="6D9EC09D" w14:textId="77777777" w:rsidR="005D5D89" w:rsidRPr="009943C3" w:rsidRDefault="005D5D89" w:rsidP="000F412B">
      <w:pPr>
        <w:keepNext/>
        <w:keepLines/>
        <w:spacing w:after="0"/>
      </w:pPr>
      <w:r>
        <w:rPr>
          <w:noProof/>
          <w:lang w:eastAsia="en-AU"/>
        </w:rPr>
        <w:drawing>
          <wp:inline distT="0" distB="0" distL="0" distR="0" wp14:anchorId="4725834D" wp14:editId="7B9513EF">
            <wp:extent cx="4739277" cy="2571008"/>
            <wp:effectExtent l="0" t="0" r="4445" b="1270"/>
            <wp:docPr id="24" name="Picture 24" descr="Graph shows that 'after' values are slightly higher than 'before' val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Graph shows that 'after' values are slightly higher than 'before' values"/>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753324" cy="2578629"/>
                    </a:xfrm>
                    <a:prstGeom prst="rect">
                      <a:avLst/>
                    </a:prstGeom>
                    <a:noFill/>
                    <a:ln>
                      <a:noFill/>
                    </a:ln>
                  </pic:spPr>
                </pic:pic>
              </a:graphicData>
            </a:graphic>
          </wp:inline>
        </w:drawing>
      </w:r>
    </w:p>
    <w:p w14:paraId="7E504596" w14:textId="77777777" w:rsidR="005D5D89" w:rsidRDefault="005D5D89" w:rsidP="000F412B">
      <w:pPr>
        <w:pStyle w:val="Source"/>
        <w:keepNext/>
        <w:keepLines/>
        <w:spacing w:before="0" w:after="0"/>
      </w:pPr>
      <w:r w:rsidRPr="0072117D">
        <w:rPr>
          <w:b/>
          <w:bCs/>
        </w:rPr>
        <w:t>Source:</w:t>
      </w:r>
      <w:r>
        <w:t xml:space="preserve"> Departmental administrative </w:t>
      </w:r>
      <w:r w:rsidRPr="00C87AC6">
        <w:t>data</w:t>
      </w:r>
      <w:r>
        <w:t>.</w:t>
      </w:r>
    </w:p>
    <w:p w14:paraId="688A83C0" w14:textId="77777777" w:rsidR="005D5D89" w:rsidRPr="0072117D" w:rsidRDefault="005D5D89" w:rsidP="000F412B">
      <w:pPr>
        <w:pStyle w:val="Source"/>
        <w:keepNext/>
        <w:keepLines/>
        <w:spacing w:before="0" w:after="0"/>
        <w:rPr>
          <w:b/>
          <w:bCs/>
        </w:rPr>
      </w:pPr>
      <w:r w:rsidRPr="0072117D">
        <w:rPr>
          <w:b/>
          <w:bCs/>
        </w:rPr>
        <w:t>Notes:</w:t>
      </w:r>
    </w:p>
    <w:p w14:paraId="24ED4B1F" w14:textId="77777777" w:rsidR="005D5D89" w:rsidRDefault="005D5D89" w:rsidP="000F412B">
      <w:pPr>
        <w:pStyle w:val="Source"/>
        <w:keepNext/>
        <w:keepLines/>
        <w:numPr>
          <w:ilvl w:val="0"/>
          <w:numId w:val="15"/>
        </w:numPr>
        <w:spacing w:before="0" w:after="0" w:line="259" w:lineRule="auto"/>
      </w:pPr>
      <w:r>
        <w:t>Before Work First is represented by the period 1 July 2017 to 31 December 2017.</w:t>
      </w:r>
    </w:p>
    <w:p w14:paraId="3E67AD18" w14:textId="77777777" w:rsidR="005D5D89" w:rsidRDefault="005D5D89" w:rsidP="000F412B">
      <w:pPr>
        <w:pStyle w:val="Source"/>
        <w:keepNext/>
        <w:keepLines/>
        <w:numPr>
          <w:ilvl w:val="0"/>
          <w:numId w:val="15"/>
        </w:numPr>
        <w:spacing w:before="0" w:after="0" w:line="259" w:lineRule="auto"/>
      </w:pPr>
      <w:r>
        <w:t>After Work First is represented by the period 1 July 2018 to 31 December 2018.</w:t>
      </w:r>
    </w:p>
    <w:p w14:paraId="2A683A7A" w14:textId="77777777" w:rsidR="005D5D89" w:rsidRDefault="005D5D89" w:rsidP="000F412B">
      <w:pPr>
        <w:pStyle w:val="Source"/>
        <w:keepNext/>
        <w:keepLines/>
        <w:numPr>
          <w:ilvl w:val="0"/>
          <w:numId w:val="15"/>
        </w:numPr>
        <w:spacing w:before="0" w:after="0" w:line="259" w:lineRule="auto"/>
      </w:pPr>
      <w:r>
        <w:t>Time to commencement is the time from registration at Centrelink to commencement in jobactive.</w:t>
      </w:r>
    </w:p>
    <w:p w14:paraId="7B981C1B" w14:textId="3B742669" w:rsidR="005D5D89" w:rsidRDefault="005D5D89" w:rsidP="00F83592">
      <w:pPr>
        <w:pStyle w:val="Heading1"/>
        <w:numPr>
          <w:ilvl w:val="1"/>
          <w:numId w:val="128"/>
        </w:numPr>
      </w:pPr>
      <w:bookmarkStart w:id="689" w:name="_Toc57913900"/>
      <w:bookmarkStart w:id="690" w:name="_Toc62129969"/>
      <w:bookmarkStart w:id="691" w:name="_Toc78365400"/>
      <w:bookmarkStart w:id="692" w:name="_Toc80691856"/>
      <w:bookmarkStart w:id="693" w:name="_Toc81224271"/>
      <w:bookmarkStart w:id="694" w:name="_Toc120525149"/>
      <w:r>
        <w:t>Conclusion</w:t>
      </w:r>
      <w:bookmarkEnd w:id="689"/>
      <w:bookmarkEnd w:id="690"/>
      <w:bookmarkEnd w:id="691"/>
      <w:bookmarkEnd w:id="692"/>
      <w:bookmarkEnd w:id="693"/>
      <w:bookmarkEnd w:id="694"/>
    </w:p>
    <w:p w14:paraId="157B2415" w14:textId="77777777" w:rsidR="005D5D89" w:rsidRDefault="005D5D89" w:rsidP="005D5D89">
      <w:r>
        <w:t xml:space="preserve">Participants require varying level of assistance and support according to their level of labour market disadvantage. A participant’s stream allocation is designed to affect their service intensity – participants in Stream A are more job ready, whereas Stream C participants require the highest level of assistance. The effect of stream servicing on outcomes is found to be effective for Stream B participants relative to Stream A participants, as a result of more intensive servicing. </w:t>
      </w:r>
    </w:p>
    <w:p w14:paraId="3023FF3D" w14:textId="77777777" w:rsidR="005D5D89" w:rsidRDefault="005D5D89" w:rsidP="005D5D89">
      <w:r>
        <w:t>Providers reported some streaming anomalies where participants such as ex-offenders/pre-release prisoners and Indigenous participants who were allocated to Stream A would have been better serviced in a stream with a higher level of assistance (Stream B or C). Participants generally did not understand how streaming worked and what stream they were in.</w:t>
      </w:r>
    </w:p>
    <w:p w14:paraId="35E5A93E" w14:textId="26DF7EAF" w:rsidR="00704723" w:rsidRPr="00260081" w:rsidRDefault="00704723" w:rsidP="00F83592">
      <w:pPr>
        <w:pStyle w:val="Heading1"/>
        <w:numPr>
          <w:ilvl w:val="0"/>
          <w:numId w:val="128"/>
        </w:numPr>
      </w:pPr>
      <w:bookmarkStart w:id="695" w:name="_Toc57913901"/>
      <w:bookmarkStart w:id="696" w:name="_Toc62129970"/>
      <w:bookmarkStart w:id="697" w:name="_Toc78365401"/>
      <w:bookmarkStart w:id="698" w:name="_Toc80691857"/>
      <w:bookmarkStart w:id="699" w:name="_Toc81224272"/>
      <w:bookmarkStart w:id="700" w:name="_Toc120525150"/>
      <w:bookmarkEnd w:id="475"/>
      <w:bookmarkEnd w:id="476"/>
      <w:bookmarkEnd w:id="477"/>
      <w:bookmarkEnd w:id="478"/>
      <w:bookmarkEnd w:id="479"/>
      <w:r w:rsidRPr="00260081">
        <w:lastRenderedPageBreak/>
        <w:t>Participant servicing</w:t>
      </w:r>
      <w:bookmarkEnd w:id="695"/>
      <w:bookmarkEnd w:id="696"/>
      <w:bookmarkEnd w:id="697"/>
      <w:bookmarkEnd w:id="698"/>
      <w:bookmarkEnd w:id="699"/>
      <w:bookmarkEnd w:id="700"/>
    </w:p>
    <w:p w14:paraId="469A8E02" w14:textId="77777777" w:rsidR="00704723" w:rsidRDefault="00704723" w:rsidP="00704723">
      <w:r>
        <w:t xml:space="preserve">Under jobactive, providers deliver services according to the jobactive Deed and guidelines and their own </w:t>
      </w:r>
      <w:r w:rsidRPr="00282942">
        <w:t>Service Delivery Plan</w:t>
      </w:r>
      <w:r w:rsidRPr="00C02831">
        <w:t xml:space="preserve"> (SDP)</w:t>
      </w:r>
      <w:r>
        <w:t xml:space="preserve">, with flexibility to respond to the needs of individual participants. </w:t>
      </w:r>
    </w:p>
    <w:p w14:paraId="3246BE71" w14:textId="77777777" w:rsidR="00704723" w:rsidRDefault="00704723" w:rsidP="00704723">
      <w:r>
        <w:t xml:space="preserve">This chapter considers the planning and delivery of jobactive services, including SDPs and Job Plans, assistance with barriers to employment (including the use of the </w:t>
      </w:r>
      <w:r w:rsidRPr="00282942">
        <w:t>E</w:t>
      </w:r>
      <w:r w:rsidRPr="00C02831">
        <w:t>F</w:t>
      </w:r>
      <w:r>
        <w:t>), and transferring between providers.</w:t>
      </w:r>
    </w:p>
    <w:p w14:paraId="5F04B51D" w14:textId="33363E3C" w:rsidR="00704723" w:rsidRDefault="00704723" w:rsidP="00F83592">
      <w:pPr>
        <w:pStyle w:val="Heading1"/>
        <w:numPr>
          <w:ilvl w:val="1"/>
          <w:numId w:val="128"/>
        </w:numPr>
      </w:pPr>
      <w:bookmarkStart w:id="701" w:name="_Toc57913902"/>
      <w:bookmarkStart w:id="702" w:name="_Toc62129971"/>
      <w:bookmarkStart w:id="703" w:name="_Toc78365402"/>
      <w:bookmarkStart w:id="704" w:name="_Toc80691858"/>
      <w:bookmarkStart w:id="705" w:name="_Toc81224273"/>
      <w:bookmarkStart w:id="706" w:name="_Toc120525151"/>
      <w:r>
        <w:t>Service Delivery Plans for providers</w:t>
      </w:r>
      <w:bookmarkEnd w:id="701"/>
      <w:bookmarkEnd w:id="702"/>
      <w:bookmarkEnd w:id="703"/>
      <w:bookmarkEnd w:id="704"/>
      <w:bookmarkEnd w:id="705"/>
      <w:bookmarkEnd w:id="706"/>
    </w:p>
    <w:p w14:paraId="52A4FEFD" w14:textId="77777777" w:rsidR="00704723" w:rsidRDefault="00704723" w:rsidP="00704723">
      <w:r>
        <w:t>The jobactive model saw the introduction of provider SDPs,</w:t>
      </w:r>
      <w:r>
        <w:rPr>
          <w:rStyle w:val="FootnoteReference"/>
        </w:rPr>
        <w:footnoteReference w:id="35"/>
      </w:r>
      <w:r>
        <w:t xml:space="preserve"> designed to facilitate flexible servicing arrangements for participants and employers. Each provider has developed an SDP which outlines the services that participants and employers can expect to receive. These plans had to be approved by the department. This provider-defined service delivery model contrasts with the more prescriptive servicing delivered under the </w:t>
      </w:r>
      <w:r w:rsidRPr="00C02831">
        <w:t>JSA</w:t>
      </w:r>
      <w:r>
        <w:t xml:space="preserve"> model. Two of the objectives of jobactive were to reduce the regulatory and administrative burden for providers and to enhance the flexibility and adaptability of provider service provision. </w:t>
      </w:r>
    </w:p>
    <w:p w14:paraId="1ED70781" w14:textId="71748AB8" w:rsidR="00704723" w:rsidRDefault="00704723" w:rsidP="00F83592">
      <w:pPr>
        <w:pStyle w:val="Heading3"/>
        <w:numPr>
          <w:ilvl w:val="2"/>
          <w:numId w:val="128"/>
        </w:numPr>
      </w:pPr>
      <w:bookmarkStart w:id="707" w:name="_Toc57913903"/>
      <w:bookmarkStart w:id="708" w:name="_Toc62129972"/>
      <w:bookmarkStart w:id="709" w:name="_Toc78365403"/>
      <w:bookmarkStart w:id="710" w:name="_Toc80691859"/>
      <w:bookmarkStart w:id="711" w:name="_Toc81224274"/>
      <w:bookmarkStart w:id="712" w:name="_Toc120525152"/>
      <w:r>
        <w:t>Providers find Service Delivery Plans useful</w:t>
      </w:r>
      <w:bookmarkEnd w:id="707"/>
      <w:bookmarkEnd w:id="708"/>
      <w:bookmarkEnd w:id="709"/>
      <w:bookmarkEnd w:id="710"/>
      <w:bookmarkEnd w:id="711"/>
      <w:bookmarkEnd w:id="712"/>
    </w:p>
    <w:p w14:paraId="3A47A04D" w14:textId="1B95E426" w:rsidR="00704723" w:rsidRDefault="00704723" w:rsidP="00704723">
      <w:r>
        <w:t>Qualitative fieldwork undertaken early in jobactive (the 2015–16 provider qualitative fieldwork) indicated that providers generally felt that the greater freedom and flexibility of servicing available under the jobactive contract would result in a more innovative, flexible system of servicing participants. Respondents in the 2016 Provider Survey agreed that SDPs were beneficial for servicing participants and employers (</w:t>
      </w:r>
      <w:r w:rsidRPr="000F092E">
        <w:rPr>
          <w:color w:val="287DB2" w:themeColor="accent6"/>
          <w:u w:val="single"/>
        </w:rPr>
        <w:fldChar w:fldCharType="begin"/>
      </w:r>
      <w:r w:rsidRPr="000F092E">
        <w:rPr>
          <w:color w:val="287DB2" w:themeColor="accent6"/>
          <w:u w:val="single"/>
        </w:rPr>
        <w:instrText xml:space="preserve"> REF _Ref78748543 \h </w:instrText>
      </w:r>
      <w:r w:rsidRPr="000F092E">
        <w:rPr>
          <w:color w:val="287DB2" w:themeColor="accent6"/>
          <w:u w:val="single"/>
        </w:rPr>
      </w:r>
      <w:r w:rsidRPr="000F092E">
        <w:rPr>
          <w:color w:val="287DB2" w:themeColor="accent6"/>
          <w:u w:val="single"/>
        </w:rPr>
        <w:fldChar w:fldCharType="separate"/>
      </w:r>
      <w:r w:rsidR="009A5B58">
        <w:t xml:space="preserve">Figure </w:t>
      </w:r>
      <w:r w:rsidR="009A5B58">
        <w:rPr>
          <w:noProof/>
        </w:rPr>
        <w:t>5.1</w:t>
      </w:r>
      <w:r w:rsidR="009A5B58">
        <w:t>.</w:t>
      </w:r>
      <w:r w:rsidR="009A5B58">
        <w:rPr>
          <w:noProof/>
        </w:rPr>
        <w:t>1</w:t>
      </w:r>
      <w:r w:rsidRPr="000F092E">
        <w:rPr>
          <w:color w:val="287DB2" w:themeColor="accent6"/>
          <w:u w:val="single"/>
        </w:rPr>
        <w:fldChar w:fldCharType="end"/>
      </w:r>
      <w:r>
        <w:t>).</w:t>
      </w:r>
    </w:p>
    <w:p w14:paraId="68DD8BE7" w14:textId="2490FAAB" w:rsidR="00704723" w:rsidRDefault="00704723" w:rsidP="00704723">
      <w:pPr>
        <w:pStyle w:val="Caption"/>
        <w:keepNext/>
        <w:keepLines/>
        <w:spacing w:before="0" w:after="0"/>
      </w:pPr>
      <w:bookmarkStart w:id="713" w:name="_Ref78748543"/>
      <w:bookmarkStart w:id="714" w:name="_Toc78807313"/>
      <w:bookmarkStart w:id="715" w:name="_Toc78807459"/>
      <w:bookmarkStart w:id="716" w:name="_Toc80262372"/>
      <w:bookmarkStart w:id="717" w:name="_Toc80266318"/>
      <w:bookmarkStart w:id="718" w:name="_Toc80691718"/>
      <w:bookmarkStart w:id="719" w:name="_Toc111282200"/>
      <w:bookmarkStart w:id="720" w:name="_Toc120525332"/>
      <w:r>
        <w:lastRenderedPageBreak/>
        <w:t xml:space="preserve">Figure </w:t>
      </w:r>
      <w:fldSimple w:instr=" STYLEREF 1 \s ">
        <w:r w:rsidR="009A5B58">
          <w:rPr>
            <w:noProof/>
          </w:rPr>
          <w:t>5.1</w:t>
        </w:r>
      </w:fldSimple>
      <w:r>
        <w:t>.</w:t>
      </w:r>
      <w:fldSimple w:instr=" SEQ Figure \* ARABIC \s 1 ">
        <w:r w:rsidR="009A5B58">
          <w:rPr>
            <w:noProof/>
          </w:rPr>
          <w:t>1</w:t>
        </w:r>
      </w:fldSimple>
      <w:bookmarkEnd w:id="713"/>
      <w:r>
        <w:t xml:space="preserve"> </w:t>
      </w:r>
      <w:r w:rsidRPr="005744D3">
        <w:t>Providers’ perceived benefits of Service Delivery Plans</w:t>
      </w:r>
      <w:bookmarkEnd w:id="714"/>
      <w:bookmarkEnd w:id="715"/>
      <w:bookmarkEnd w:id="716"/>
      <w:bookmarkEnd w:id="717"/>
      <w:bookmarkEnd w:id="718"/>
      <w:bookmarkEnd w:id="719"/>
      <w:bookmarkEnd w:id="720"/>
    </w:p>
    <w:p w14:paraId="164D0645" w14:textId="77777777" w:rsidR="00704723" w:rsidRDefault="00704723" w:rsidP="00704723">
      <w:pPr>
        <w:keepNext/>
        <w:keepLines/>
        <w:spacing w:after="0"/>
      </w:pPr>
      <w:r w:rsidRPr="004A167F">
        <w:rPr>
          <w:noProof/>
          <w:lang w:eastAsia="en-AU"/>
        </w:rPr>
        <w:drawing>
          <wp:inline distT="0" distB="0" distL="0" distR="0" wp14:anchorId="03BC2967" wp14:editId="648CF59C">
            <wp:extent cx="4806950" cy="1962053"/>
            <wp:effectExtent l="0" t="0" r="0" b="635"/>
            <wp:docPr id="229" name="Picture 229" descr="'Strongly agree' and 'Agree' answers made up more than 75% of responses to all the statements. 'Disagree' responses were under 10% for all statements, and 'Strongly disagree' responses were negligible. &#10;In order of agreement, the statements were:&#10;Assists this site to service job seekers&#10;Assists this site to service employers&#10;Improves job seeker outcomes&#10;Provides flexibility in tailoring service for job seekrs&#10;Improves relationships with job seek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868625" cy="1987227"/>
                    </a:xfrm>
                    <a:prstGeom prst="rect">
                      <a:avLst/>
                    </a:prstGeom>
                    <a:noFill/>
                  </pic:spPr>
                </pic:pic>
              </a:graphicData>
            </a:graphic>
          </wp:inline>
        </w:drawing>
      </w:r>
    </w:p>
    <w:p w14:paraId="23F64761" w14:textId="77777777" w:rsidR="00704723" w:rsidRDefault="00704723" w:rsidP="00704723">
      <w:pPr>
        <w:pStyle w:val="Source"/>
        <w:keepNext/>
        <w:keepLines/>
        <w:spacing w:before="0" w:after="0"/>
      </w:pPr>
      <w:r w:rsidRPr="0041370B">
        <w:rPr>
          <w:b/>
          <w:bCs/>
        </w:rPr>
        <w:t>Source:</w:t>
      </w:r>
      <w:r>
        <w:t xml:space="preserve"> 2016 Provider Survey. </w:t>
      </w:r>
    </w:p>
    <w:p w14:paraId="3A1D2490" w14:textId="77777777" w:rsidR="00704723" w:rsidRDefault="00704723" w:rsidP="00704723">
      <w:pPr>
        <w:pStyle w:val="Source"/>
        <w:keepNext/>
        <w:keepLines/>
        <w:spacing w:before="0"/>
      </w:pPr>
      <w:r w:rsidRPr="0041370B">
        <w:rPr>
          <w:b/>
          <w:bCs/>
        </w:rPr>
        <w:t xml:space="preserve">Note: </w:t>
      </w:r>
      <w:r w:rsidRPr="00282942">
        <w:t>QD8 –</w:t>
      </w:r>
      <w:r>
        <w:t xml:space="preserve"> To what extent do you agree or disagree that your organisation’s Service Delivery Plan ...?</w:t>
      </w:r>
    </w:p>
    <w:p w14:paraId="0B10775E" w14:textId="5655C746" w:rsidR="00704723" w:rsidRDefault="00704723" w:rsidP="00F83592">
      <w:pPr>
        <w:pStyle w:val="Heading1"/>
        <w:numPr>
          <w:ilvl w:val="1"/>
          <w:numId w:val="128"/>
        </w:numPr>
      </w:pPr>
      <w:bookmarkStart w:id="721" w:name="_Toc57913904"/>
      <w:bookmarkStart w:id="722" w:name="_Toc62129973"/>
      <w:bookmarkStart w:id="723" w:name="_Toc78365404"/>
      <w:bookmarkStart w:id="724" w:name="_Toc80691860"/>
      <w:bookmarkStart w:id="725" w:name="_Toc81224275"/>
      <w:bookmarkStart w:id="726" w:name="_Toc120525153"/>
      <w:r>
        <w:t>Job Plans</w:t>
      </w:r>
      <w:bookmarkEnd w:id="721"/>
      <w:bookmarkEnd w:id="722"/>
      <w:bookmarkEnd w:id="723"/>
      <w:bookmarkEnd w:id="724"/>
      <w:bookmarkEnd w:id="725"/>
      <w:bookmarkEnd w:id="726"/>
    </w:p>
    <w:p w14:paraId="11BFF677" w14:textId="77777777" w:rsidR="00704723" w:rsidRDefault="00704723" w:rsidP="00704723">
      <w:r>
        <w:t xml:space="preserve">In return for the safety net of receiving taxpayer-funded income support, participants receiving certain income support types have </w:t>
      </w:r>
      <w:r w:rsidRPr="00282942">
        <w:t>M</w:t>
      </w:r>
      <w:r w:rsidRPr="00EB745A">
        <w:t>ORs. The Job Plan outlines the agreed items that will satisfy the participant’s MORs. Job Plans are compulsory for jobactive participants receiving certain types of income support, such as NSA or YA(O)</w:t>
      </w:r>
      <w:r>
        <w:t>.</w:t>
      </w:r>
      <w:r>
        <w:rPr>
          <w:rStyle w:val="FootnoteReference"/>
        </w:rPr>
        <w:footnoteReference w:id="36"/>
      </w:r>
    </w:p>
    <w:p w14:paraId="0C5EF83E" w14:textId="77777777" w:rsidR="00704723" w:rsidRDefault="00704723" w:rsidP="00704723">
      <w:r>
        <w:t xml:space="preserve">For jobactive provider managed participants, Job Plans are created at the initial meeting between the provider and participant to enable commencement in the service. The participant and provider research referenced here was conducted prior to the implementation of the online employment services platform, and as such only relates to provider-managed participants. Job Plans should be reviewed regularly and must be reviewed if there is a change in the participants’ circumstances. The provider must ensure that the Job Plan is current. Job Plans must include activities that reflect a jobactive participant’s circumstances and must be agreed to by the participant. </w:t>
      </w:r>
    </w:p>
    <w:p w14:paraId="3266212A" w14:textId="77777777" w:rsidR="00704723" w:rsidRDefault="00704723" w:rsidP="00704723">
      <w:r>
        <w:t>Activities outlined in the Job Plan can be either compulsory or voluntary. There must be at least one compulsory activity included in a Job Plan for a participant with MORs. The Job Plan usually includes a mandatory job search requirement.</w:t>
      </w:r>
    </w:p>
    <w:p w14:paraId="13131C68" w14:textId="3E58C76A" w:rsidR="00704723" w:rsidRDefault="00704723" w:rsidP="00F83592">
      <w:pPr>
        <w:pStyle w:val="Heading3"/>
        <w:numPr>
          <w:ilvl w:val="2"/>
          <w:numId w:val="128"/>
        </w:numPr>
      </w:pPr>
      <w:bookmarkStart w:id="727" w:name="_Toc62129974"/>
      <w:bookmarkStart w:id="728" w:name="_Toc57913905"/>
      <w:bookmarkStart w:id="729" w:name="_Toc78365405"/>
      <w:bookmarkStart w:id="730" w:name="_Toc80691861"/>
      <w:bookmarkStart w:id="731" w:name="_Toc81224276"/>
      <w:bookmarkStart w:id="732" w:name="_Toc120525154"/>
      <w:r>
        <w:t xml:space="preserve">Participants were very aware of </w:t>
      </w:r>
      <w:bookmarkEnd w:id="727"/>
      <w:r>
        <w:t>Job Plans</w:t>
      </w:r>
      <w:bookmarkEnd w:id="728"/>
      <w:bookmarkEnd w:id="729"/>
      <w:bookmarkEnd w:id="730"/>
      <w:bookmarkEnd w:id="731"/>
      <w:bookmarkEnd w:id="732"/>
    </w:p>
    <w:p w14:paraId="5F357495" w14:textId="77777777" w:rsidR="00704723" w:rsidRDefault="00704723" w:rsidP="00704723">
      <w:r>
        <w:t xml:space="preserve">Qualitative feedback from participants in the 2017 JSEES qualitative research indicates that most participants were aware of the Job Plan and that it was an ‘agreement’ to undertake certain activities to help get into employment. They recalled completing an initial Job Plan and understood that it required regular updating to ensure currency. </w:t>
      </w:r>
    </w:p>
    <w:p w14:paraId="20C657D1" w14:textId="77777777" w:rsidR="00704723" w:rsidRDefault="00704723" w:rsidP="00704723">
      <w:pPr>
        <w:pStyle w:val="Quote"/>
      </w:pPr>
      <w:r>
        <w:t xml:space="preserve">It’s just an agreement about how often you’d apply for work or what you’d do. </w:t>
      </w:r>
    </w:p>
    <w:p w14:paraId="74239EAD" w14:textId="77777777" w:rsidR="00704723" w:rsidRDefault="00704723" w:rsidP="00704723">
      <w:pPr>
        <w:jc w:val="right"/>
      </w:pPr>
      <w:r w:rsidRPr="00282942">
        <w:t>Ex-jobactive, participant</w:t>
      </w:r>
      <w:r>
        <w:t>, 2017</w:t>
      </w:r>
    </w:p>
    <w:p w14:paraId="158B4411" w14:textId="77777777" w:rsidR="00704723" w:rsidRDefault="00704723" w:rsidP="00704723">
      <w:pPr>
        <w:pStyle w:val="Quote"/>
      </w:pPr>
      <w:r>
        <w:lastRenderedPageBreak/>
        <w:t>You have a monthly meeting with your job service provider, usually a monthly meeting where they renew your job plan and you sign to say, ‘Yes I agree’.</w:t>
      </w:r>
    </w:p>
    <w:p w14:paraId="1ABF0556" w14:textId="77777777" w:rsidR="00704723" w:rsidRDefault="00704723" w:rsidP="00704723">
      <w:pPr>
        <w:jc w:val="right"/>
      </w:pPr>
      <w:r>
        <w:t>Ex-jobactive, participant, 2017</w:t>
      </w:r>
    </w:p>
    <w:p w14:paraId="2D3C80D2" w14:textId="77777777" w:rsidR="00704723" w:rsidRDefault="00704723" w:rsidP="00704723">
      <w:r>
        <w:t>Most participants connected the Job Plan with their monthly job search requirement, with a few acknowledging that they had other activities noted on the Job Plan.</w:t>
      </w:r>
    </w:p>
    <w:p w14:paraId="0526C432" w14:textId="77777777" w:rsidR="00704723" w:rsidRDefault="00704723" w:rsidP="00704723">
      <w:pPr>
        <w:pStyle w:val="Quote"/>
      </w:pPr>
      <w:r>
        <w:t>I mean, a job plan – their requirements are that you search for 20 jobs per fortnight or month, whatever it is. Which is fair enough.</w:t>
      </w:r>
    </w:p>
    <w:p w14:paraId="3B4165B7" w14:textId="77777777" w:rsidR="00704723" w:rsidRDefault="00704723" w:rsidP="00704723">
      <w:pPr>
        <w:jc w:val="right"/>
      </w:pPr>
      <w:r>
        <w:t>jobactive, participant, 2017</w:t>
      </w:r>
    </w:p>
    <w:p w14:paraId="56E7F61F" w14:textId="33018C04" w:rsidR="00704723" w:rsidRDefault="00704723" w:rsidP="00F83592">
      <w:pPr>
        <w:pStyle w:val="Heading3"/>
        <w:numPr>
          <w:ilvl w:val="2"/>
          <w:numId w:val="128"/>
        </w:numPr>
      </w:pPr>
      <w:bookmarkStart w:id="733" w:name="_Toc57913906"/>
      <w:bookmarkStart w:id="734" w:name="_Toc62129975"/>
      <w:bookmarkStart w:id="735" w:name="_Toc78365406"/>
      <w:bookmarkStart w:id="736" w:name="_Toc80691862"/>
      <w:bookmarkStart w:id="737" w:name="_Toc81224277"/>
      <w:bookmarkStart w:id="738" w:name="_Toc120525155"/>
      <w:r>
        <w:t>Participants did not think Job Plans were a helpful tool in gaining employment</w:t>
      </w:r>
      <w:bookmarkEnd w:id="733"/>
      <w:bookmarkEnd w:id="734"/>
      <w:bookmarkEnd w:id="735"/>
      <w:bookmarkEnd w:id="736"/>
      <w:bookmarkEnd w:id="737"/>
      <w:bookmarkEnd w:id="738"/>
    </w:p>
    <w:p w14:paraId="1BD9D888" w14:textId="77777777" w:rsidR="00704723" w:rsidRDefault="00704723" w:rsidP="00704723">
      <w:r>
        <w:t xml:space="preserve">Most participants in the 2017 JSEES qualitative research did not think their Job Plan was useful in tracking progress or leading towards an employment outcome, and many did not remember the specifics of what was included. </w:t>
      </w:r>
    </w:p>
    <w:p w14:paraId="0F54A802" w14:textId="77777777" w:rsidR="00704723" w:rsidRDefault="00704723" w:rsidP="00704723">
      <w:pPr>
        <w:pStyle w:val="Quote"/>
      </w:pPr>
      <w:r>
        <w:t xml:space="preserve">Like it’s a plan to get that job, but somehow, I’ve been off work for two years, so the plan hasn’t been met. I mean, should there be a plan to get that job? </w:t>
      </w:r>
    </w:p>
    <w:p w14:paraId="3DBE1CF5" w14:textId="77777777" w:rsidR="00704723" w:rsidRDefault="00704723" w:rsidP="00704723">
      <w:pPr>
        <w:jc w:val="right"/>
      </w:pPr>
      <w:r>
        <w:t>jobactive, participant, 2017</w:t>
      </w:r>
    </w:p>
    <w:p w14:paraId="4169C0BD" w14:textId="77777777" w:rsidR="00704723" w:rsidRDefault="00704723" w:rsidP="00704723">
      <w:pPr>
        <w:pStyle w:val="Quote"/>
      </w:pPr>
      <w:r>
        <w:t>Female:</w:t>
      </w:r>
      <w:r w:rsidDel="00583E31">
        <w:t xml:space="preserve"> </w:t>
      </w:r>
      <w:r>
        <w:t>No, I didn’t even read mine. I didn’t know what I was signing …</w:t>
      </w:r>
    </w:p>
    <w:p w14:paraId="1113F56B" w14:textId="77777777" w:rsidR="00704723" w:rsidRDefault="00704723" w:rsidP="00704723">
      <w:pPr>
        <w:pStyle w:val="Quote"/>
      </w:pPr>
      <w:r>
        <w:t xml:space="preserve">Male: A lot of it’s quick, come on, hurry up, sign it. </w:t>
      </w:r>
    </w:p>
    <w:p w14:paraId="45BACCC8" w14:textId="77777777" w:rsidR="00704723" w:rsidRDefault="00704723" w:rsidP="00704723">
      <w:pPr>
        <w:jc w:val="right"/>
      </w:pPr>
      <w:r>
        <w:t>jobactive, participants, focus group 2017</w:t>
      </w:r>
    </w:p>
    <w:p w14:paraId="2A4EF65D" w14:textId="77777777" w:rsidR="00704723" w:rsidRDefault="00704723" w:rsidP="00704723">
      <w:r>
        <w:t xml:space="preserve">A few participants had negotiated their activities with their providers; however, others were concerned that the Job Plan was not a personalised document, was too generic and was not helping them to progress finding and securing a job. </w:t>
      </w:r>
    </w:p>
    <w:p w14:paraId="324E223B" w14:textId="27AC963C" w:rsidR="00704723" w:rsidRDefault="00704723" w:rsidP="00F83592">
      <w:pPr>
        <w:pStyle w:val="Heading3"/>
        <w:numPr>
          <w:ilvl w:val="2"/>
          <w:numId w:val="128"/>
        </w:numPr>
      </w:pPr>
      <w:bookmarkStart w:id="739" w:name="_Toc62129976"/>
      <w:bookmarkStart w:id="740" w:name="_Toc57913907"/>
      <w:bookmarkStart w:id="741" w:name="_Toc78365407"/>
      <w:bookmarkStart w:id="742" w:name="_Toc80691863"/>
      <w:bookmarkStart w:id="743" w:name="_Toc81224278"/>
      <w:bookmarkStart w:id="744" w:name="_Toc120525156"/>
      <w:r>
        <w:t xml:space="preserve">Providers often do not tailor </w:t>
      </w:r>
      <w:bookmarkEnd w:id="739"/>
      <w:r>
        <w:t>Job Plans</w:t>
      </w:r>
      <w:bookmarkEnd w:id="740"/>
      <w:bookmarkEnd w:id="741"/>
      <w:bookmarkEnd w:id="742"/>
      <w:bookmarkEnd w:id="743"/>
      <w:bookmarkEnd w:id="744"/>
    </w:p>
    <w:p w14:paraId="7A84001B" w14:textId="387B5F8E" w:rsidR="00704723" w:rsidRPr="008D41AA" w:rsidRDefault="00704723" w:rsidP="00704723">
      <w:r w:rsidRPr="00424FF5">
        <w:t>Analysis by departmental evaluators has found that</w:t>
      </w:r>
      <w:r>
        <w:t>,</w:t>
      </w:r>
      <w:r w:rsidRPr="00424FF5">
        <w:t xml:space="preserve"> despite the flexibility to change job search requirements in the </w:t>
      </w:r>
      <w:r>
        <w:t>J</w:t>
      </w:r>
      <w:r w:rsidRPr="00424FF5">
        <w:t xml:space="preserve">ob </w:t>
      </w:r>
      <w:r>
        <w:t>P</w:t>
      </w:r>
      <w:r w:rsidRPr="00424FF5">
        <w:t>lan</w:t>
      </w:r>
      <w:r>
        <w:t>, a</w:t>
      </w:r>
      <w:r w:rsidRPr="00424FF5">
        <w:t xml:space="preserve"> majority of </w:t>
      </w:r>
      <w:r>
        <w:t>Job Plan</w:t>
      </w:r>
      <w:r w:rsidRPr="00424FF5">
        <w:t xml:space="preserve">s still contain the job search requirement of 20, which is the system default. This may indicate that providers are often not tailoring these plans appropriately. This is further dealt with in </w:t>
      </w:r>
      <w:r>
        <w:t>S</w:t>
      </w:r>
      <w:r w:rsidRPr="00424FF5">
        <w:t>ection</w:t>
      </w:r>
      <w:r>
        <w:t xml:space="preserve"> </w:t>
      </w:r>
      <w:r>
        <w:fldChar w:fldCharType="begin"/>
      </w:r>
      <w:r>
        <w:instrText xml:space="preserve"> REF _Ref57915308 \r \h </w:instrText>
      </w:r>
      <w:r>
        <w:fldChar w:fldCharType="separate"/>
      </w:r>
      <w:r w:rsidR="009A5B58">
        <w:t>6.1</w:t>
      </w:r>
      <w:r>
        <w:fldChar w:fldCharType="end"/>
      </w:r>
      <w:r w:rsidRPr="00424FF5">
        <w:t>.</w:t>
      </w:r>
    </w:p>
    <w:p w14:paraId="3505015F" w14:textId="50FACA53" w:rsidR="00704723" w:rsidRDefault="00704723" w:rsidP="00F83592">
      <w:pPr>
        <w:pStyle w:val="Heading1"/>
        <w:numPr>
          <w:ilvl w:val="1"/>
          <w:numId w:val="128"/>
        </w:numPr>
      </w:pPr>
      <w:bookmarkStart w:id="745" w:name="_Toc57913908"/>
      <w:bookmarkStart w:id="746" w:name="_Toc78365408"/>
      <w:bookmarkStart w:id="747" w:name="_Toc80691864"/>
      <w:bookmarkStart w:id="748" w:name="_Toc81224279"/>
      <w:bookmarkStart w:id="749" w:name="_Toc120525157"/>
      <w:bookmarkStart w:id="750" w:name="_Toc62129977"/>
      <w:r>
        <w:t>P</w:t>
      </w:r>
      <w:r w:rsidRPr="0083482A">
        <w:t>rovider</w:t>
      </w:r>
      <w:r>
        <w:t xml:space="preserve"> assistance for participants</w:t>
      </w:r>
      <w:bookmarkEnd w:id="745"/>
      <w:bookmarkEnd w:id="746"/>
      <w:bookmarkEnd w:id="747"/>
      <w:bookmarkEnd w:id="748"/>
      <w:bookmarkEnd w:id="749"/>
      <w:r>
        <w:t xml:space="preserve"> </w:t>
      </w:r>
      <w:bookmarkEnd w:id="750"/>
    </w:p>
    <w:p w14:paraId="1C127334" w14:textId="253F3D25" w:rsidR="00704723" w:rsidRDefault="00704723" w:rsidP="00F83592">
      <w:pPr>
        <w:pStyle w:val="Heading3"/>
        <w:numPr>
          <w:ilvl w:val="2"/>
          <w:numId w:val="128"/>
        </w:numPr>
      </w:pPr>
      <w:bookmarkStart w:id="751" w:name="_Toc57913909"/>
      <w:bookmarkStart w:id="752" w:name="_Toc62129978"/>
      <w:bookmarkStart w:id="753" w:name="_Toc78365409"/>
      <w:bookmarkStart w:id="754" w:name="_Toc80691865"/>
      <w:bookmarkStart w:id="755" w:name="_Toc81224280"/>
      <w:bookmarkStart w:id="756" w:name="_Toc120525158"/>
      <w:r>
        <w:t>Service phases</w:t>
      </w:r>
      <w:bookmarkEnd w:id="751"/>
      <w:bookmarkEnd w:id="752"/>
      <w:bookmarkEnd w:id="753"/>
      <w:bookmarkEnd w:id="754"/>
      <w:bookmarkEnd w:id="755"/>
      <w:bookmarkEnd w:id="756"/>
    </w:p>
    <w:p w14:paraId="0ADA55A1" w14:textId="77777777" w:rsidR="00704723" w:rsidRDefault="00704723" w:rsidP="00704723">
      <w:r>
        <w:t xml:space="preserve">There are three service phases in the jobactive model: the </w:t>
      </w:r>
      <w:r w:rsidRPr="00282942">
        <w:t>Self</w:t>
      </w:r>
      <w:r w:rsidRPr="00B44A2A">
        <w:t>-Service and Job Activity phase</w:t>
      </w:r>
      <w:r>
        <w:t xml:space="preserve"> (</w:t>
      </w:r>
      <w:r w:rsidRPr="00282942">
        <w:t xml:space="preserve">SSJA </w:t>
      </w:r>
      <w:r>
        <w:t>p</w:t>
      </w:r>
      <w:r w:rsidRPr="00EB745A">
        <w:t>hase</w:t>
      </w:r>
      <w:r>
        <w:t xml:space="preserve">), which relates to Stream A participants aged 25 to 60 years only; the </w:t>
      </w:r>
      <w:r w:rsidRPr="00282942">
        <w:t>Case</w:t>
      </w:r>
      <w:r w:rsidRPr="00EB745A">
        <w:t> Management </w:t>
      </w:r>
      <w:r>
        <w:t>p</w:t>
      </w:r>
      <w:r w:rsidRPr="00EB745A">
        <w:t>hase</w:t>
      </w:r>
      <w:r>
        <w:t xml:space="preserve"> (</w:t>
      </w:r>
      <w:r w:rsidRPr="00282942">
        <w:t>CM</w:t>
      </w:r>
      <w:r w:rsidRPr="00EB745A">
        <w:t> </w:t>
      </w:r>
      <w:r w:rsidRPr="00DE322C">
        <w:t>p</w:t>
      </w:r>
      <w:r w:rsidRPr="00EB745A">
        <w:t>hase</w:t>
      </w:r>
      <w:r>
        <w:t>); and the Work for the Dole phase (WfD phase).</w:t>
      </w:r>
    </w:p>
    <w:p w14:paraId="7513BCC1" w14:textId="77777777" w:rsidR="00704723" w:rsidRDefault="00704723" w:rsidP="00704723">
      <w:r w:rsidRPr="000A6E15">
        <w:lastRenderedPageBreak/>
        <w:t xml:space="preserve">In the </w:t>
      </w:r>
      <w:r w:rsidRPr="00543681">
        <w:t>SSJA</w:t>
      </w:r>
      <w:r w:rsidRPr="009078E2">
        <w:t xml:space="preserve"> phase, providers assist with job referrals and may provide access to computers</w:t>
      </w:r>
      <w:r>
        <w:t xml:space="preserve"> and phones to assist participants with their job search. Participants are expected to use the resources provided to help themselves, with limited further assistance from providers. </w:t>
      </w:r>
    </w:p>
    <w:p w14:paraId="113D2BF5" w14:textId="77777777" w:rsidR="00704723" w:rsidRDefault="00704723" w:rsidP="00704723">
      <w:r>
        <w:t>In the CM phase, jobactive providers assist participants by providing advice on their job search activities, résumés and job applications at regular appointments and by referring them to suitable jobs. Providers also review whether there have been any changes in participants’ circumstances that may affect their obligations to find work, including changes in family situation and health conditions. Participants in this phase also receive assistance to address their vocational and non-vocational barriers.</w:t>
      </w:r>
    </w:p>
    <w:p w14:paraId="72CC0295" w14:textId="52A106DA" w:rsidR="00704723" w:rsidRDefault="00704723" w:rsidP="00704723">
      <w:r>
        <w:t xml:space="preserve">In the WfD phase, participants have an AAR. This is a prescribed number of hours per week for which participants must participate in approved activities (including the WfD program). This is in addition to continuing to undertake job search. Providers monitor and manage participant participation in these activities, as well as helping with job search and job referrals. After six months in the WfD phase, participants alternate between the CM phase and the WfD phase. </w:t>
      </w:r>
      <w:r w:rsidRPr="008D41AA">
        <w:t xml:space="preserve">Further discussion on </w:t>
      </w:r>
      <w:r w:rsidRPr="00C224F4">
        <w:t>A</w:t>
      </w:r>
      <w:r>
        <w:t>ARs</w:t>
      </w:r>
      <w:r w:rsidRPr="00C224F4">
        <w:t xml:space="preserve"> </w:t>
      </w:r>
      <w:r w:rsidRPr="008D41AA">
        <w:t>is</w:t>
      </w:r>
      <w:r w:rsidRPr="00C224F4">
        <w:t xml:space="preserve"> in</w:t>
      </w:r>
      <w:r w:rsidRPr="008D41AA">
        <w:t xml:space="preserve"> </w:t>
      </w:r>
      <w:r>
        <w:t>S</w:t>
      </w:r>
      <w:r w:rsidRPr="00C224F4">
        <w:t xml:space="preserve">ection </w:t>
      </w:r>
      <w:r w:rsidRPr="00C224F4">
        <w:fldChar w:fldCharType="begin"/>
      </w:r>
      <w:r w:rsidRPr="00C224F4">
        <w:instrText xml:space="preserve"> REF _Ref57915429 \r \h </w:instrText>
      </w:r>
      <w:r>
        <w:instrText xml:space="preserve"> \* MERGEFORMAT </w:instrText>
      </w:r>
      <w:r w:rsidRPr="00C224F4">
        <w:fldChar w:fldCharType="separate"/>
      </w:r>
      <w:r w:rsidR="009A5B58">
        <w:t>6.3</w:t>
      </w:r>
      <w:r w:rsidRPr="00C224F4">
        <w:fldChar w:fldCharType="end"/>
      </w:r>
      <w:r w:rsidRPr="008D41AA">
        <w:t>.</w:t>
      </w:r>
    </w:p>
    <w:p w14:paraId="178C1142" w14:textId="794AE544" w:rsidR="00704723" w:rsidRDefault="00704723" w:rsidP="00704723">
      <w:r>
        <w:t xml:space="preserve">Stream A participants who are not SPI participants (see Section </w:t>
      </w:r>
      <w:r>
        <w:fldChar w:fldCharType="begin"/>
      </w:r>
      <w:r>
        <w:instrText xml:space="preserve"> REF _Ref57915490 \r \h </w:instrText>
      </w:r>
      <w:r>
        <w:fldChar w:fldCharType="separate"/>
      </w:r>
      <w:r w:rsidR="009A5B58">
        <w:t>1.2.5</w:t>
      </w:r>
      <w:r>
        <w:fldChar w:fldCharType="end"/>
      </w:r>
      <w:r>
        <w:t>) commence in the SSJA phase. Until 1 October 2016, these participants generally moved to the WfD phase before alternating between the CM and WfD phases. After 1 October 2016, these participants generally moved to the CM phase before alternating between the WfD phase and the CM phase.</w:t>
      </w:r>
    </w:p>
    <w:p w14:paraId="737EBFA7" w14:textId="05789A13" w:rsidR="00704723" w:rsidRDefault="00704723" w:rsidP="00704723">
      <w:r>
        <w:t xml:space="preserve">All other jobactive participants commenced in the CM phase. Until 1 October 2016, Stream A and B participants who were SPI participants generally moved to the WfD phase after six months before alternating between the CM phase and the WfD phase, while Stream B and C participants who were not SPI participants did this after 12 months. From 1 October 2016, both of these groups of participants generally moved to the WfD phase after 12 months, before alternating six monthly between the CM phase </w:t>
      </w:r>
      <w:r w:rsidRPr="008B0B2B">
        <w:t>and the WfD phase (</w:t>
      </w:r>
      <w:r w:rsidRPr="000F092E">
        <w:rPr>
          <w:color w:val="287DB2" w:themeColor="accent6"/>
          <w:u w:val="single"/>
        </w:rPr>
        <w:fldChar w:fldCharType="begin"/>
      </w:r>
      <w:r w:rsidRPr="000F092E">
        <w:rPr>
          <w:color w:val="287DB2" w:themeColor="accent6"/>
          <w:u w:val="single"/>
        </w:rPr>
        <w:instrText xml:space="preserve"> REF _Ref78747389 \h  \* MERGEFORMAT </w:instrText>
      </w:r>
      <w:r w:rsidRPr="000F092E">
        <w:rPr>
          <w:color w:val="287DB2" w:themeColor="accent6"/>
          <w:u w:val="single"/>
        </w:rPr>
      </w:r>
      <w:r w:rsidRPr="000F092E">
        <w:rPr>
          <w:color w:val="287DB2" w:themeColor="accent6"/>
          <w:u w:val="single"/>
        </w:rPr>
        <w:fldChar w:fldCharType="separate"/>
      </w:r>
      <w:r w:rsidR="009A5B58" w:rsidRPr="009A5B58">
        <w:rPr>
          <w:color w:val="287DB2" w:themeColor="accent6"/>
          <w:u w:val="single"/>
        </w:rPr>
        <w:t xml:space="preserve">Figure </w:t>
      </w:r>
      <w:r w:rsidR="009A5B58" w:rsidRPr="009A5B58">
        <w:rPr>
          <w:noProof/>
          <w:color w:val="287DB2" w:themeColor="accent6"/>
          <w:u w:val="single"/>
        </w:rPr>
        <w:t>1.2.1</w:t>
      </w:r>
      <w:r w:rsidRPr="000F092E">
        <w:rPr>
          <w:color w:val="287DB2" w:themeColor="accent6"/>
          <w:u w:val="single"/>
        </w:rPr>
        <w:fldChar w:fldCharType="end"/>
      </w:r>
      <w:r w:rsidRPr="008B0B2B">
        <w:t>).</w:t>
      </w:r>
    </w:p>
    <w:p w14:paraId="608B7016" w14:textId="539BA6D9" w:rsidR="00704723" w:rsidRDefault="00704723" w:rsidP="00F83592">
      <w:pPr>
        <w:pStyle w:val="Heading3"/>
        <w:numPr>
          <w:ilvl w:val="2"/>
          <w:numId w:val="128"/>
        </w:numPr>
      </w:pPr>
      <w:bookmarkStart w:id="757" w:name="_Toc57913910"/>
      <w:bookmarkStart w:id="758" w:name="_Toc62129979"/>
      <w:bookmarkStart w:id="759" w:name="_Toc78365410"/>
      <w:bookmarkStart w:id="760" w:name="_Toc80691866"/>
      <w:bookmarkStart w:id="761" w:name="_Toc81224281"/>
      <w:bookmarkStart w:id="762" w:name="_Toc120525159"/>
      <w:r>
        <w:t>Main ways of servicing</w:t>
      </w:r>
      <w:bookmarkEnd w:id="757"/>
      <w:bookmarkEnd w:id="758"/>
      <w:bookmarkEnd w:id="759"/>
      <w:bookmarkEnd w:id="760"/>
      <w:bookmarkEnd w:id="761"/>
      <w:bookmarkEnd w:id="762"/>
    </w:p>
    <w:p w14:paraId="6057F719" w14:textId="77777777" w:rsidR="00704723" w:rsidRDefault="00704723" w:rsidP="00704723">
      <w:r>
        <w:t>Participant servicing can be provided in many ways including individually or in groups and via teleconference/telephony, face-to-face or self-service.</w:t>
      </w:r>
    </w:p>
    <w:p w14:paraId="29AF64A2" w14:textId="6117C801" w:rsidR="00704723" w:rsidRDefault="00704723" w:rsidP="00704723">
      <w:pPr>
        <w:spacing w:after="0"/>
      </w:pPr>
      <w:r>
        <w:t>In the 2019 Provider Survey, respondents were asked about how they mainly service participants in each stream. Most providers report that individual servicing is their main way of assisting participants, with the proportion increasing in line with the participants’ level of labour market disadvantage (</w:t>
      </w:r>
      <w:r w:rsidRPr="000F092E">
        <w:rPr>
          <w:color w:val="287DB2" w:themeColor="accent6"/>
          <w:u w:val="single"/>
        </w:rPr>
        <w:fldChar w:fldCharType="begin"/>
      </w:r>
      <w:r w:rsidRPr="000F092E">
        <w:rPr>
          <w:color w:val="287DB2" w:themeColor="accent6"/>
          <w:u w:val="single"/>
        </w:rPr>
        <w:instrText xml:space="preserve"> REF _Ref78748654 \h </w:instrText>
      </w:r>
      <w:r w:rsidRPr="000F092E">
        <w:rPr>
          <w:color w:val="287DB2" w:themeColor="accent6"/>
          <w:u w:val="single"/>
        </w:rPr>
      </w:r>
      <w:r w:rsidRPr="000F092E">
        <w:rPr>
          <w:color w:val="287DB2" w:themeColor="accent6"/>
          <w:u w:val="single"/>
        </w:rPr>
        <w:fldChar w:fldCharType="separate"/>
      </w:r>
      <w:r w:rsidR="009A5B58">
        <w:t xml:space="preserve">Figure </w:t>
      </w:r>
      <w:r w:rsidR="009A5B58">
        <w:rPr>
          <w:noProof/>
        </w:rPr>
        <w:t>5.3</w:t>
      </w:r>
      <w:r w:rsidR="009A5B58">
        <w:t>.</w:t>
      </w:r>
      <w:r w:rsidR="009A5B58">
        <w:rPr>
          <w:noProof/>
        </w:rPr>
        <w:t>1</w:t>
      </w:r>
      <w:r w:rsidRPr="000F092E">
        <w:rPr>
          <w:color w:val="287DB2" w:themeColor="accent6"/>
          <w:u w:val="single"/>
        </w:rPr>
        <w:fldChar w:fldCharType="end"/>
      </w:r>
      <w:r>
        <w:t>). Only a very small proportion reported that their Stream A participants mainly self-service.</w:t>
      </w:r>
    </w:p>
    <w:p w14:paraId="48B45991" w14:textId="605C5714" w:rsidR="00704723" w:rsidRDefault="00704723" w:rsidP="00704723">
      <w:pPr>
        <w:pStyle w:val="Caption"/>
        <w:keepNext/>
        <w:keepLines/>
        <w:spacing w:before="0" w:after="0"/>
      </w:pPr>
      <w:bookmarkStart w:id="763" w:name="_Ref78748654"/>
      <w:bookmarkStart w:id="764" w:name="_Toc78807314"/>
      <w:bookmarkStart w:id="765" w:name="_Toc78807460"/>
      <w:bookmarkStart w:id="766" w:name="_Toc80262373"/>
      <w:bookmarkStart w:id="767" w:name="_Toc80266319"/>
      <w:bookmarkStart w:id="768" w:name="_Toc80691719"/>
      <w:bookmarkStart w:id="769" w:name="_Toc111282201"/>
      <w:bookmarkStart w:id="770" w:name="_Toc120525333"/>
      <w:r>
        <w:lastRenderedPageBreak/>
        <w:t xml:space="preserve">Figure </w:t>
      </w:r>
      <w:fldSimple w:instr=" STYLEREF 1 \s ">
        <w:r w:rsidR="009A5B58">
          <w:rPr>
            <w:noProof/>
          </w:rPr>
          <w:t>5.3</w:t>
        </w:r>
      </w:fldSimple>
      <w:r>
        <w:t>.</w:t>
      </w:r>
      <w:fldSimple w:instr=" SEQ Figure \* ARABIC \s 1 ">
        <w:r w:rsidR="009A5B58">
          <w:rPr>
            <w:noProof/>
          </w:rPr>
          <w:t>1</w:t>
        </w:r>
      </w:fldSimple>
      <w:bookmarkEnd w:id="763"/>
      <w:r>
        <w:t xml:space="preserve"> </w:t>
      </w:r>
      <w:r w:rsidRPr="002F11E3">
        <w:t>Main way of servicing participants (percentage of sites)</w:t>
      </w:r>
      <w:bookmarkEnd w:id="764"/>
      <w:bookmarkEnd w:id="765"/>
      <w:bookmarkEnd w:id="766"/>
      <w:bookmarkEnd w:id="767"/>
      <w:bookmarkEnd w:id="768"/>
      <w:bookmarkEnd w:id="769"/>
      <w:bookmarkEnd w:id="770"/>
    </w:p>
    <w:p w14:paraId="49DCEACA" w14:textId="77777777" w:rsidR="00704723" w:rsidRDefault="00704723" w:rsidP="00704723">
      <w:pPr>
        <w:keepNext/>
        <w:keepLines/>
        <w:spacing w:after="0"/>
      </w:pPr>
      <w:r w:rsidRPr="004A167F">
        <w:rPr>
          <w:noProof/>
          <w:lang w:eastAsia="en-AU"/>
        </w:rPr>
        <w:drawing>
          <wp:inline distT="0" distB="0" distL="0" distR="0" wp14:anchorId="0EB74D6C" wp14:editId="2921E35B">
            <wp:extent cx="5175885" cy="2499756"/>
            <wp:effectExtent l="0" t="0" r="5715" b="0"/>
            <wp:docPr id="247" name="Picture 247" descr="As described in the previous paragraph, shows that most providers serviced job seekers in all streams individually with the same consultant. Much lower numbers serviced job seekers by (in order) group servicing by stream, individually with stream specific consultants, group servicing of mixed stream. For Stream A only, this was followed by teleconference/telephone and self service. Very small numbers of all streams were serviced individually with any available consultant, 'other' and group servicing by coh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04310" cy="2513484"/>
                    </a:xfrm>
                    <a:prstGeom prst="rect">
                      <a:avLst/>
                    </a:prstGeom>
                    <a:noFill/>
                  </pic:spPr>
                </pic:pic>
              </a:graphicData>
            </a:graphic>
          </wp:inline>
        </w:drawing>
      </w:r>
    </w:p>
    <w:p w14:paraId="3B281C6D" w14:textId="77777777" w:rsidR="00704723" w:rsidRDefault="00704723" w:rsidP="00704723">
      <w:pPr>
        <w:pStyle w:val="Source"/>
        <w:keepNext/>
        <w:keepLines/>
        <w:spacing w:before="0" w:after="0"/>
      </w:pPr>
      <w:r w:rsidRPr="0041370B">
        <w:rPr>
          <w:b/>
          <w:bCs/>
        </w:rPr>
        <w:t>Source:</w:t>
      </w:r>
      <w:r>
        <w:t xml:space="preserve"> 2019 Provider Survey.</w:t>
      </w:r>
    </w:p>
    <w:p w14:paraId="0CD761A9" w14:textId="77777777" w:rsidR="00704723" w:rsidRDefault="00704723" w:rsidP="00704723">
      <w:pPr>
        <w:pStyle w:val="Source"/>
        <w:keepNext/>
        <w:keepLines/>
        <w:spacing w:before="0" w:after="0"/>
      </w:pPr>
      <w:r w:rsidRPr="0041370B">
        <w:rPr>
          <w:b/>
          <w:bCs/>
        </w:rPr>
        <w:t>Note:</w:t>
      </w:r>
      <w:r>
        <w:t xml:space="preserve"> Percentages are of the number of provider sites responding to the question (</w:t>
      </w:r>
      <w:r w:rsidRPr="00282942">
        <w:t>N</w:t>
      </w:r>
      <w:r w:rsidRPr="00617C10">
        <w:t>=</w:t>
      </w:r>
      <w:r>
        <w:t>823).</w:t>
      </w:r>
    </w:p>
    <w:p w14:paraId="3DCA3EA0" w14:textId="0E8C8C7A" w:rsidR="00704723" w:rsidRDefault="00704723" w:rsidP="00704723">
      <w:pPr>
        <w:pStyle w:val="Caption"/>
        <w:widowControl w:val="0"/>
        <w:spacing w:after="0"/>
      </w:pPr>
      <w:bookmarkStart w:id="771" w:name="_Ref78748730"/>
      <w:bookmarkStart w:id="772" w:name="_Toc78807315"/>
      <w:bookmarkStart w:id="773" w:name="_Toc78807461"/>
      <w:bookmarkStart w:id="774" w:name="_Toc80262374"/>
      <w:bookmarkStart w:id="775" w:name="_Toc80266320"/>
      <w:bookmarkStart w:id="776" w:name="_Toc80691720"/>
      <w:bookmarkStart w:id="777" w:name="_Toc111282202"/>
      <w:bookmarkStart w:id="778" w:name="_Toc120525334"/>
      <w:r>
        <w:t xml:space="preserve">Figure </w:t>
      </w:r>
      <w:fldSimple w:instr=" STYLEREF 1 \s ">
        <w:r w:rsidR="009A5B58">
          <w:rPr>
            <w:noProof/>
          </w:rPr>
          <w:t>5.3</w:t>
        </w:r>
      </w:fldSimple>
      <w:r>
        <w:t>.</w:t>
      </w:r>
      <w:fldSimple w:instr=" SEQ Figure \* ARABIC \s 1 ">
        <w:r w:rsidR="009A5B58">
          <w:rPr>
            <w:noProof/>
          </w:rPr>
          <w:t>2</w:t>
        </w:r>
      </w:fldSimple>
      <w:bookmarkEnd w:id="771"/>
      <w:r>
        <w:t xml:space="preserve"> </w:t>
      </w:r>
      <w:r w:rsidRPr="00F9111E">
        <w:t>Main form of servicing participants by stream, individual/group</w:t>
      </w:r>
      <w:bookmarkEnd w:id="772"/>
      <w:bookmarkEnd w:id="773"/>
      <w:bookmarkEnd w:id="774"/>
      <w:bookmarkEnd w:id="775"/>
      <w:bookmarkEnd w:id="776"/>
      <w:bookmarkEnd w:id="777"/>
      <w:bookmarkEnd w:id="778"/>
    </w:p>
    <w:p w14:paraId="12D15CBD" w14:textId="77777777" w:rsidR="00704723" w:rsidRDefault="00704723" w:rsidP="00704723">
      <w:pPr>
        <w:widowControl w:val="0"/>
        <w:spacing w:after="0"/>
      </w:pPr>
      <w:r>
        <w:rPr>
          <w:noProof/>
          <w:lang w:eastAsia="en-AU"/>
        </w:rPr>
        <w:drawing>
          <wp:inline distT="0" distB="0" distL="0" distR="0" wp14:anchorId="141BD99A" wp14:editId="0B779DA0">
            <wp:extent cx="5092668" cy="2488293"/>
            <wp:effectExtent l="0" t="0" r="0" b="7620"/>
            <wp:docPr id="23" name="Picture 23" descr="In all years, most providers provided individual servicing for all streams. Even for Stream A, which had the lowest proportion of individual servicing, the lowest proportion was still almost 60% (in 2016).&#10;Stream A had more group servicing than Streams B and C.&#10;Very few participants used self-service, teleconference or telephony; the highest percentages were in Stream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107085" cy="2495337"/>
                    </a:xfrm>
                    <a:prstGeom prst="rect">
                      <a:avLst/>
                    </a:prstGeom>
                    <a:noFill/>
                  </pic:spPr>
                </pic:pic>
              </a:graphicData>
            </a:graphic>
          </wp:inline>
        </w:drawing>
      </w:r>
    </w:p>
    <w:p w14:paraId="04DF859F" w14:textId="77777777" w:rsidR="00704723" w:rsidRDefault="00704723" w:rsidP="00704723">
      <w:pPr>
        <w:pStyle w:val="Source"/>
        <w:widowControl w:val="0"/>
        <w:spacing w:before="0" w:after="0"/>
      </w:pPr>
      <w:r w:rsidRPr="0041370B">
        <w:rPr>
          <w:b/>
          <w:bCs/>
        </w:rPr>
        <w:t>Source:</w:t>
      </w:r>
      <w:r>
        <w:t xml:space="preserve"> Provider Survey, 2016, 2017, 2019.</w:t>
      </w:r>
    </w:p>
    <w:p w14:paraId="0E15D8C4" w14:textId="77777777" w:rsidR="00704723" w:rsidRPr="0041370B" w:rsidRDefault="00704723" w:rsidP="00704723">
      <w:pPr>
        <w:pStyle w:val="Source"/>
        <w:widowControl w:val="0"/>
        <w:spacing w:before="0" w:after="0"/>
        <w:rPr>
          <w:b/>
          <w:bCs/>
        </w:rPr>
      </w:pPr>
      <w:r w:rsidRPr="0041370B">
        <w:rPr>
          <w:b/>
          <w:bCs/>
        </w:rPr>
        <w:t xml:space="preserve">Notes: </w:t>
      </w:r>
    </w:p>
    <w:p w14:paraId="77298CEC" w14:textId="77777777" w:rsidR="00704723" w:rsidRDefault="00704723" w:rsidP="00A4186B">
      <w:pPr>
        <w:pStyle w:val="Source"/>
        <w:widowControl w:val="0"/>
        <w:numPr>
          <w:ilvl w:val="0"/>
          <w:numId w:val="30"/>
        </w:numPr>
        <w:spacing w:before="0" w:after="0" w:line="259" w:lineRule="auto"/>
      </w:pPr>
      <w:r>
        <w:t>Percentages are of the number of provider sites responding to the question.</w:t>
      </w:r>
    </w:p>
    <w:p w14:paraId="10104302" w14:textId="77777777" w:rsidR="00704723" w:rsidRDefault="00704723" w:rsidP="00A4186B">
      <w:pPr>
        <w:pStyle w:val="Source"/>
        <w:widowControl w:val="0"/>
        <w:numPr>
          <w:ilvl w:val="0"/>
          <w:numId w:val="30"/>
        </w:numPr>
        <w:spacing w:before="0" w:after="0" w:line="259" w:lineRule="auto"/>
      </w:pPr>
      <w:r>
        <w:t>Changes in the questions in 2019 make comparisons with previous years difficult. In particular, the wording for one option was changed from ‘Individually with the same consultant every time’ to ‘individually with same consultant’. This may have increased the number of respondents choosing this option.</w:t>
      </w:r>
    </w:p>
    <w:p w14:paraId="5AE74E36" w14:textId="77777777" w:rsidR="00704723" w:rsidRDefault="00704723" w:rsidP="00A4186B">
      <w:pPr>
        <w:pStyle w:val="Source"/>
        <w:widowControl w:val="0"/>
        <w:numPr>
          <w:ilvl w:val="0"/>
          <w:numId w:val="30"/>
        </w:numPr>
        <w:spacing w:before="0" w:after="0" w:line="259" w:lineRule="auto"/>
      </w:pPr>
      <w:r>
        <w:t>P</w:t>
      </w:r>
      <w:r w:rsidRPr="00F9111E">
        <w:t>ercentage of provider sites</w:t>
      </w:r>
      <w:r>
        <w:t xml:space="preserve"> reporting -</w:t>
      </w:r>
      <w:r w:rsidRPr="00F9111E">
        <w:t xml:space="preserve"> 2016, 2017 and 2019</w:t>
      </w:r>
      <w:r>
        <w:t>.</w:t>
      </w:r>
    </w:p>
    <w:p w14:paraId="76B04714" w14:textId="15C6F0F7" w:rsidR="00704723" w:rsidRDefault="00704723" w:rsidP="001F201B">
      <w:pPr>
        <w:spacing w:before="240"/>
      </w:pPr>
      <w:r>
        <w:t>While changes in the 2019 Provider Survey question wording make direct comparisons with previous surveys more difficult, in 2016 and 2017 the pattern of individual servicing increasing by stream is consistent (</w:t>
      </w:r>
      <w:r w:rsidRPr="000F092E">
        <w:rPr>
          <w:color w:val="287DB2" w:themeColor="accent6"/>
          <w:u w:val="single"/>
        </w:rPr>
        <w:fldChar w:fldCharType="begin"/>
      </w:r>
      <w:r w:rsidRPr="000F092E">
        <w:rPr>
          <w:color w:val="287DB2" w:themeColor="accent6"/>
          <w:u w:val="single"/>
        </w:rPr>
        <w:instrText xml:space="preserve"> REF _Ref78748730 \h </w:instrText>
      </w:r>
      <w:r w:rsidR="001F201B">
        <w:rPr>
          <w:color w:val="287DB2" w:themeColor="accent6"/>
          <w:u w:val="single"/>
        </w:rPr>
        <w:instrText xml:space="preserve"> \* MERGEFORMAT </w:instrText>
      </w:r>
      <w:r w:rsidRPr="000F092E">
        <w:rPr>
          <w:color w:val="287DB2" w:themeColor="accent6"/>
          <w:u w:val="single"/>
        </w:rPr>
      </w:r>
      <w:r w:rsidRPr="000F092E">
        <w:rPr>
          <w:color w:val="287DB2" w:themeColor="accent6"/>
          <w:u w:val="single"/>
        </w:rPr>
        <w:fldChar w:fldCharType="separate"/>
      </w:r>
      <w:r w:rsidR="009A5B58">
        <w:t xml:space="preserve">Figure </w:t>
      </w:r>
      <w:r w:rsidR="009A5B58">
        <w:rPr>
          <w:noProof/>
        </w:rPr>
        <w:t>5.3.2</w:t>
      </w:r>
      <w:r w:rsidRPr="000F092E">
        <w:rPr>
          <w:color w:val="287DB2" w:themeColor="accent6"/>
          <w:u w:val="single"/>
        </w:rPr>
        <w:fldChar w:fldCharType="end"/>
      </w:r>
      <w:r>
        <w:t>). The amount of group servicing across all streams appears to be decreasing over time.</w:t>
      </w:r>
    </w:p>
    <w:p w14:paraId="63A3C5D2" w14:textId="77777777" w:rsidR="00704723" w:rsidRDefault="00704723" w:rsidP="00634FFE">
      <w:pPr>
        <w:pStyle w:val="Heading4"/>
      </w:pPr>
      <w:r>
        <w:lastRenderedPageBreak/>
        <w:t>Participant opinions of servicing</w:t>
      </w:r>
    </w:p>
    <w:p w14:paraId="1CE8F75C" w14:textId="77777777" w:rsidR="00704723" w:rsidRDefault="00704723" w:rsidP="00704723">
      <w:r>
        <w:t xml:space="preserve">The 2017 JSEES Survey explored the extent to which participants were happy with the level of contact with their provider. Stream A participants were more likely to report the level of contact was too little (14%) compared with Stream B (7%) and Stream C (9%) participants. Stream A participants were also less likely to report the level of contact was too much (12%) compared with 15 and 17% of Stream B and C participants, respectively </w:t>
      </w:r>
      <w:r w:rsidRPr="00CB76CE">
        <w:t>(</w:t>
      </w:r>
      <w:hyperlink w:anchor="AppendixC2_1Table" w:history="1">
        <w:r w:rsidRPr="00CB76CE">
          <w:rPr>
            <w:rStyle w:val="Hyperlink"/>
          </w:rPr>
          <w:t>Appendix C, Section C2 Table C2.1</w:t>
        </w:r>
      </w:hyperlink>
      <w:r w:rsidRPr="00CB76CE">
        <w:t>).</w:t>
      </w:r>
      <w:r>
        <w:t xml:space="preserve"> </w:t>
      </w:r>
    </w:p>
    <w:p w14:paraId="306657BE" w14:textId="75C1B75D" w:rsidR="00704723" w:rsidRDefault="00704723" w:rsidP="00704723">
      <w:r>
        <w:t xml:space="preserve">PPM survey data supports overall satisfaction, as well as satisfaction with various aspects of servicing. </w:t>
      </w:r>
      <w:r w:rsidRPr="00A93988">
        <w:rPr>
          <w:color w:val="287DB2" w:themeColor="accent6"/>
          <w:u w:val="single"/>
        </w:rPr>
        <w:fldChar w:fldCharType="begin"/>
      </w:r>
      <w:r w:rsidRPr="00A93988">
        <w:rPr>
          <w:color w:val="287DB2" w:themeColor="accent6"/>
          <w:u w:val="single"/>
        </w:rPr>
        <w:instrText xml:space="preserve"> REF _Ref78748790 \h  \* MERGEFORMAT </w:instrText>
      </w:r>
      <w:r w:rsidRPr="00A93988">
        <w:rPr>
          <w:color w:val="287DB2" w:themeColor="accent6"/>
          <w:u w:val="single"/>
        </w:rPr>
      </w:r>
      <w:r w:rsidRPr="00A93988">
        <w:rPr>
          <w:color w:val="287DB2" w:themeColor="accent6"/>
          <w:u w:val="single"/>
        </w:rPr>
        <w:fldChar w:fldCharType="separate"/>
      </w:r>
      <w:r w:rsidR="009A5B58" w:rsidRPr="009A5B58">
        <w:rPr>
          <w:color w:val="287DB2" w:themeColor="accent6"/>
          <w:u w:val="single"/>
        </w:rPr>
        <w:t xml:space="preserve">Table </w:t>
      </w:r>
      <w:r w:rsidR="009A5B58" w:rsidRPr="009A5B58">
        <w:rPr>
          <w:noProof/>
          <w:color w:val="287DB2" w:themeColor="accent6"/>
          <w:u w:val="single"/>
        </w:rPr>
        <w:t>5.3.1</w:t>
      </w:r>
      <w:r w:rsidRPr="00A93988">
        <w:rPr>
          <w:color w:val="287DB2" w:themeColor="accent6"/>
          <w:u w:val="single"/>
        </w:rPr>
        <w:fldChar w:fldCharType="end"/>
      </w:r>
      <w:r>
        <w:t xml:space="preserve"> shows the results for the period 1 January 2018 to 31 December 2018.</w:t>
      </w:r>
    </w:p>
    <w:p w14:paraId="6140ED43" w14:textId="77777777" w:rsidR="00704723" w:rsidRDefault="00704723" w:rsidP="00704723">
      <w:r>
        <w:t>Responses indicate improvements could be made to the degree providers help participants to gain work, gain relevant skills for getting work, and gain information on other support services.</w:t>
      </w:r>
    </w:p>
    <w:p w14:paraId="12DB09FF" w14:textId="368AB2B6" w:rsidR="00704723" w:rsidRDefault="00704723" w:rsidP="00704723">
      <w:pPr>
        <w:pStyle w:val="Caption"/>
        <w:keepNext/>
        <w:keepLines/>
        <w:spacing w:before="0" w:after="0"/>
      </w:pPr>
      <w:bookmarkStart w:id="779" w:name="_Ref78748790"/>
      <w:bookmarkStart w:id="780" w:name="_Ref78748784"/>
      <w:bookmarkStart w:id="781" w:name="_Toc78807316"/>
      <w:bookmarkStart w:id="782" w:name="_Toc78807462"/>
      <w:bookmarkStart w:id="783" w:name="_Toc78808398"/>
      <w:bookmarkStart w:id="784" w:name="_Toc80262375"/>
      <w:bookmarkStart w:id="785" w:name="_Toc80266321"/>
      <w:bookmarkStart w:id="786" w:name="_Toc87343516"/>
      <w:bookmarkStart w:id="787" w:name="_Toc120525395"/>
      <w:r>
        <w:t xml:space="preserve">Table </w:t>
      </w:r>
      <w:fldSimple w:instr=" STYLEREF 1 \s ">
        <w:r w:rsidR="009A5B58">
          <w:rPr>
            <w:noProof/>
          </w:rPr>
          <w:t>5.3</w:t>
        </w:r>
      </w:fldSimple>
      <w:r>
        <w:t>.</w:t>
      </w:r>
      <w:fldSimple w:instr=" SEQ Table \* ARABIC \s 1 ">
        <w:r w:rsidR="009A5B58">
          <w:rPr>
            <w:noProof/>
          </w:rPr>
          <w:t>1</w:t>
        </w:r>
      </w:fldSimple>
      <w:bookmarkEnd w:id="779"/>
      <w:r>
        <w:t xml:space="preserve"> </w:t>
      </w:r>
      <w:r w:rsidRPr="00CA7DD4">
        <w:t>Participant satisfaction with aspects of jobactive services (per cent)</w:t>
      </w:r>
      <w:bookmarkEnd w:id="780"/>
      <w:bookmarkEnd w:id="781"/>
      <w:bookmarkEnd w:id="782"/>
      <w:bookmarkEnd w:id="783"/>
      <w:bookmarkEnd w:id="784"/>
      <w:bookmarkEnd w:id="785"/>
      <w:bookmarkEnd w:id="786"/>
      <w:bookmarkEnd w:id="787"/>
    </w:p>
    <w:tbl>
      <w:tblPr>
        <w:tblStyle w:val="TableGrid"/>
        <w:tblW w:w="0" w:type="auto"/>
        <w:tblLook w:val="04A0" w:firstRow="1" w:lastRow="0" w:firstColumn="1" w:lastColumn="0" w:noHBand="0" w:noVBand="1"/>
      </w:tblPr>
      <w:tblGrid>
        <w:gridCol w:w="5382"/>
        <w:gridCol w:w="992"/>
        <w:gridCol w:w="284"/>
        <w:gridCol w:w="992"/>
        <w:gridCol w:w="142"/>
        <w:gridCol w:w="1224"/>
      </w:tblGrid>
      <w:tr w:rsidR="00704723" w:rsidRPr="00AB4916" w14:paraId="4398D198" w14:textId="77777777" w:rsidTr="001F201B">
        <w:trPr>
          <w:trHeight w:val="340"/>
          <w:tblHeader/>
        </w:trPr>
        <w:tc>
          <w:tcPr>
            <w:tcW w:w="5382" w:type="dxa"/>
            <w:tcBorders>
              <w:bottom w:val="single" w:sz="4" w:space="0" w:color="auto"/>
            </w:tcBorders>
            <w:shd w:val="clear" w:color="auto" w:fill="595959" w:themeFill="text1" w:themeFillTint="A6"/>
          </w:tcPr>
          <w:p w14:paraId="781B2944" w14:textId="77777777" w:rsidR="00704723" w:rsidRPr="001F201B" w:rsidRDefault="00704723" w:rsidP="00704723">
            <w:pPr>
              <w:keepNext/>
              <w:keepLines/>
              <w:spacing w:after="0"/>
              <w:rPr>
                <w:color w:val="FFFFFF" w:themeColor="background1"/>
                <w:sz w:val="20"/>
                <w:szCs w:val="20"/>
              </w:rPr>
            </w:pPr>
            <w:r w:rsidRPr="001F201B">
              <w:rPr>
                <w:color w:val="FFFFFF" w:themeColor="background1"/>
                <w:sz w:val="20"/>
                <w:szCs w:val="20"/>
              </w:rPr>
              <w:t>Aspect of service</w:t>
            </w:r>
          </w:p>
        </w:tc>
        <w:tc>
          <w:tcPr>
            <w:tcW w:w="992" w:type="dxa"/>
            <w:tcBorders>
              <w:bottom w:val="single" w:sz="4" w:space="0" w:color="auto"/>
            </w:tcBorders>
            <w:shd w:val="clear" w:color="auto" w:fill="595959" w:themeFill="text1" w:themeFillTint="A6"/>
          </w:tcPr>
          <w:p w14:paraId="450B074B" w14:textId="77777777" w:rsidR="00704723" w:rsidRPr="001F201B" w:rsidRDefault="00704723" w:rsidP="00704723">
            <w:pPr>
              <w:keepNext/>
              <w:keepLines/>
              <w:spacing w:after="0"/>
              <w:rPr>
                <w:color w:val="FFFFFF" w:themeColor="background1"/>
                <w:sz w:val="20"/>
                <w:szCs w:val="20"/>
              </w:rPr>
            </w:pPr>
            <w:r w:rsidRPr="001F201B">
              <w:rPr>
                <w:color w:val="FFFFFF" w:themeColor="background1"/>
                <w:sz w:val="20"/>
                <w:szCs w:val="20"/>
              </w:rPr>
              <w:t>Satisfied</w:t>
            </w:r>
          </w:p>
        </w:tc>
        <w:tc>
          <w:tcPr>
            <w:tcW w:w="1276" w:type="dxa"/>
            <w:gridSpan w:val="2"/>
            <w:tcBorders>
              <w:bottom w:val="single" w:sz="4" w:space="0" w:color="auto"/>
            </w:tcBorders>
            <w:shd w:val="clear" w:color="auto" w:fill="595959" w:themeFill="text1" w:themeFillTint="A6"/>
          </w:tcPr>
          <w:p w14:paraId="5323B02C" w14:textId="77777777" w:rsidR="00704723" w:rsidRPr="001F201B" w:rsidRDefault="00704723" w:rsidP="00704723">
            <w:pPr>
              <w:keepNext/>
              <w:keepLines/>
              <w:spacing w:after="0"/>
              <w:rPr>
                <w:color w:val="FFFFFF" w:themeColor="background1"/>
                <w:sz w:val="20"/>
                <w:szCs w:val="20"/>
              </w:rPr>
            </w:pPr>
            <w:r w:rsidRPr="001F201B">
              <w:rPr>
                <w:color w:val="FFFFFF" w:themeColor="background1"/>
                <w:sz w:val="20"/>
                <w:szCs w:val="20"/>
              </w:rPr>
              <w:t>Neutral</w:t>
            </w:r>
          </w:p>
        </w:tc>
        <w:tc>
          <w:tcPr>
            <w:tcW w:w="1366" w:type="dxa"/>
            <w:gridSpan w:val="2"/>
            <w:tcBorders>
              <w:bottom w:val="single" w:sz="4" w:space="0" w:color="auto"/>
            </w:tcBorders>
            <w:shd w:val="clear" w:color="auto" w:fill="595959" w:themeFill="text1" w:themeFillTint="A6"/>
          </w:tcPr>
          <w:p w14:paraId="1B2A5F5A" w14:textId="77777777" w:rsidR="00704723" w:rsidRPr="001F201B" w:rsidRDefault="00704723" w:rsidP="00704723">
            <w:pPr>
              <w:keepNext/>
              <w:keepLines/>
              <w:spacing w:after="0"/>
              <w:rPr>
                <w:color w:val="FFFFFF" w:themeColor="background1"/>
                <w:sz w:val="20"/>
                <w:szCs w:val="20"/>
              </w:rPr>
            </w:pPr>
            <w:r w:rsidRPr="001F201B">
              <w:rPr>
                <w:color w:val="FFFFFF" w:themeColor="background1"/>
                <w:sz w:val="20"/>
                <w:szCs w:val="20"/>
              </w:rPr>
              <w:t>Dissatisfied</w:t>
            </w:r>
          </w:p>
        </w:tc>
      </w:tr>
      <w:tr w:rsidR="00704723" w:rsidRPr="00AB4916" w14:paraId="5B6440D4" w14:textId="77777777" w:rsidTr="001F201B">
        <w:trPr>
          <w:trHeight w:val="340"/>
        </w:trPr>
        <w:tc>
          <w:tcPr>
            <w:tcW w:w="5382" w:type="dxa"/>
            <w:tcBorders>
              <w:left w:val="single" w:sz="4" w:space="0" w:color="auto"/>
              <w:bottom w:val="single" w:sz="4" w:space="0" w:color="auto"/>
              <w:right w:val="single" w:sz="4" w:space="0" w:color="auto"/>
            </w:tcBorders>
            <w:shd w:val="clear" w:color="auto" w:fill="FFFFFF" w:themeFill="background1"/>
          </w:tcPr>
          <w:p w14:paraId="58AD7C26" w14:textId="77777777" w:rsidR="00704723" w:rsidRPr="001F201B" w:rsidRDefault="00704723" w:rsidP="00704723">
            <w:pPr>
              <w:keepNext/>
              <w:keepLines/>
              <w:spacing w:after="0"/>
              <w:rPr>
                <w:b/>
                <w:bCs/>
                <w:sz w:val="20"/>
                <w:szCs w:val="20"/>
              </w:rPr>
            </w:pPr>
            <w:r w:rsidRPr="001F201B">
              <w:rPr>
                <w:b/>
                <w:bCs/>
                <w:sz w:val="20"/>
                <w:szCs w:val="20"/>
              </w:rPr>
              <w:t>Overall quality of service</w:t>
            </w:r>
          </w:p>
        </w:tc>
        <w:tc>
          <w:tcPr>
            <w:tcW w:w="1276" w:type="dxa"/>
            <w:gridSpan w:val="2"/>
            <w:tcBorders>
              <w:left w:val="single" w:sz="4" w:space="0" w:color="auto"/>
              <w:bottom w:val="single" w:sz="4" w:space="0" w:color="auto"/>
              <w:right w:val="single" w:sz="4" w:space="0" w:color="auto"/>
            </w:tcBorders>
            <w:shd w:val="clear" w:color="auto" w:fill="FFFFFF" w:themeFill="background1"/>
          </w:tcPr>
          <w:p w14:paraId="1280A608" w14:textId="77777777" w:rsidR="00704723" w:rsidRPr="007C6326" w:rsidRDefault="00704723" w:rsidP="00704723">
            <w:pPr>
              <w:keepNext/>
              <w:keepLines/>
              <w:spacing w:after="0"/>
              <w:rPr>
                <w:sz w:val="20"/>
                <w:szCs w:val="20"/>
              </w:rPr>
            </w:pPr>
            <w:r w:rsidRPr="007C6326">
              <w:rPr>
                <w:sz w:val="20"/>
                <w:szCs w:val="20"/>
              </w:rPr>
              <w:t>59.8</w:t>
            </w:r>
          </w:p>
        </w:tc>
        <w:tc>
          <w:tcPr>
            <w:tcW w:w="1134" w:type="dxa"/>
            <w:gridSpan w:val="2"/>
            <w:tcBorders>
              <w:left w:val="single" w:sz="4" w:space="0" w:color="auto"/>
              <w:bottom w:val="single" w:sz="4" w:space="0" w:color="auto"/>
              <w:right w:val="single" w:sz="4" w:space="0" w:color="auto"/>
            </w:tcBorders>
            <w:shd w:val="clear" w:color="auto" w:fill="FFFFFF" w:themeFill="background1"/>
          </w:tcPr>
          <w:p w14:paraId="6C6E4DC8" w14:textId="77777777" w:rsidR="00704723" w:rsidRPr="007C6326" w:rsidRDefault="00704723" w:rsidP="00704723">
            <w:pPr>
              <w:keepNext/>
              <w:keepLines/>
              <w:spacing w:after="0"/>
              <w:rPr>
                <w:sz w:val="20"/>
                <w:szCs w:val="20"/>
              </w:rPr>
            </w:pPr>
            <w:r w:rsidRPr="007C6326">
              <w:rPr>
                <w:sz w:val="20"/>
                <w:szCs w:val="20"/>
              </w:rPr>
              <w:t>20.0</w:t>
            </w:r>
          </w:p>
        </w:tc>
        <w:tc>
          <w:tcPr>
            <w:tcW w:w="1224" w:type="dxa"/>
            <w:tcBorders>
              <w:left w:val="single" w:sz="4" w:space="0" w:color="auto"/>
              <w:bottom w:val="single" w:sz="4" w:space="0" w:color="auto"/>
              <w:right w:val="single" w:sz="4" w:space="0" w:color="auto"/>
            </w:tcBorders>
            <w:shd w:val="clear" w:color="auto" w:fill="FFFFFF" w:themeFill="background1"/>
          </w:tcPr>
          <w:p w14:paraId="5EAAD96E" w14:textId="77777777" w:rsidR="00704723" w:rsidRPr="007C6326" w:rsidRDefault="00704723" w:rsidP="00704723">
            <w:pPr>
              <w:keepNext/>
              <w:keepLines/>
              <w:spacing w:after="0"/>
              <w:rPr>
                <w:sz w:val="20"/>
                <w:szCs w:val="20"/>
              </w:rPr>
            </w:pPr>
            <w:r w:rsidRPr="007C6326">
              <w:rPr>
                <w:sz w:val="20"/>
                <w:szCs w:val="20"/>
              </w:rPr>
              <w:t>20.2</w:t>
            </w:r>
          </w:p>
        </w:tc>
      </w:tr>
      <w:tr w:rsidR="00704723" w:rsidRPr="00AB4916" w14:paraId="524CF748" w14:textId="77777777" w:rsidTr="001F201B">
        <w:trPr>
          <w:trHeight w:val="340"/>
        </w:trPr>
        <w:tc>
          <w:tcPr>
            <w:tcW w:w="5382" w:type="dxa"/>
            <w:tcBorders>
              <w:top w:val="single" w:sz="4" w:space="0" w:color="auto"/>
              <w:left w:val="single" w:sz="4" w:space="0" w:color="auto"/>
              <w:bottom w:val="single" w:sz="4" w:space="0" w:color="auto"/>
              <w:right w:val="single" w:sz="4" w:space="0" w:color="auto"/>
            </w:tcBorders>
            <w:shd w:val="clear" w:color="auto" w:fill="FFFFFF" w:themeFill="background1"/>
          </w:tcPr>
          <w:p w14:paraId="3017E620" w14:textId="77777777" w:rsidR="00704723" w:rsidRPr="001F201B" w:rsidRDefault="00704723" w:rsidP="00704723">
            <w:pPr>
              <w:keepNext/>
              <w:keepLines/>
              <w:spacing w:after="0"/>
              <w:rPr>
                <w:b/>
                <w:bCs/>
                <w:sz w:val="20"/>
                <w:szCs w:val="20"/>
              </w:rPr>
            </w:pPr>
            <w:r w:rsidRPr="001F201B">
              <w:rPr>
                <w:b/>
                <w:bCs/>
                <w:sz w:val="20"/>
                <w:szCs w:val="20"/>
              </w:rPr>
              <w:t>Provider treated them with respect</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FE41CB0" w14:textId="77777777" w:rsidR="00704723" w:rsidRPr="007C6326" w:rsidRDefault="00704723" w:rsidP="00704723">
            <w:pPr>
              <w:keepNext/>
              <w:keepLines/>
              <w:spacing w:after="0"/>
              <w:rPr>
                <w:sz w:val="20"/>
                <w:szCs w:val="20"/>
              </w:rPr>
            </w:pPr>
            <w:r w:rsidRPr="007C6326">
              <w:rPr>
                <w:sz w:val="20"/>
                <w:szCs w:val="20"/>
              </w:rPr>
              <w:t>71.5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D2D5539" w14:textId="77777777" w:rsidR="00704723" w:rsidRPr="007C6326" w:rsidRDefault="00704723" w:rsidP="00704723">
            <w:pPr>
              <w:keepNext/>
              <w:keepLines/>
              <w:spacing w:after="0"/>
              <w:rPr>
                <w:sz w:val="20"/>
                <w:szCs w:val="20"/>
              </w:rPr>
            </w:pPr>
            <w:r w:rsidRPr="007C6326">
              <w:rPr>
                <w:sz w:val="20"/>
                <w:szCs w:val="20"/>
              </w:rPr>
              <w:t>16.1</w:t>
            </w:r>
          </w:p>
        </w:tc>
        <w:tc>
          <w:tcPr>
            <w:tcW w:w="1224" w:type="dxa"/>
            <w:tcBorders>
              <w:top w:val="single" w:sz="4" w:space="0" w:color="auto"/>
              <w:left w:val="single" w:sz="4" w:space="0" w:color="auto"/>
              <w:bottom w:val="single" w:sz="4" w:space="0" w:color="auto"/>
              <w:right w:val="single" w:sz="4" w:space="0" w:color="auto"/>
            </w:tcBorders>
            <w:shd w:val="clear" w:color="auto" w:fill="FFFFFF" w:themeFill="background1"/>
          </w:tcPr>
          <w:p w14:paraId="1F2B118C" w14:textId="77777777" w:rsidR="00704723" w:rsidRPr="007C6326" w:rsidRDefault="00704723" w:rsidP="00704723">
            <w:pPr>
              <w:keepNext/>
              <w:keepLines/>
              <w:spacing w:after="0"/>
              <w:rPr>
                <w:sz w:val="20"/>
                <w:szCs w:val="20"/>
              </w:rPr>
            </w:pPr>
            <w:r w:rsidRPr="007C6326">
              <w:rPr>
                <w:sz w:val="20"/>
                <w:szCs w:val="20"/>
              </w:rPr>
              <w:t>12.3</w:t>
            </w:r>
          </w:p>
        </w:tc>
      </w:tr>
      <w:tr w:rsidR="00704723" w:rsidRPr="00AB4916" w14:paraId="43967B81" w14:textId="77777777" w:rsidTr="001F201B">
        <w:trPr>
          <w:trHeight w:val="340"/>
        </w:trPr>
        <w:tc>
          <w:tcPr>
            <w:tcW w:w="5382" w:type="dxa"/>
            <w:tcBorders>
              <w:top w:val="single" w:sz="4" w:space="0" w:color="auto"/>
              <w:left w:val="single" w:sz="4" w:space="0" w:color="auto"/>
              <w:bottom w:val="single" w:sz="4" w:space="0" w:color="auto"/>
              <w:right w:val="single" w:sz="4" w:space="0" w:color="auto"/>
            </w:tcBorders>
            <w:shd w:val="clear" w:color="auto" w:fill="FFFFFF" w:themeFill="background1"/>
          </w:tcPr>
          <w:p w14:paraId="6DB773AC" w14:textId="77777777" w:rsidR="00704723" w:rsidRPr="001F201B" w:rsidRDefault="00704723" w:rsidP="00704723">
            <w:pPr>
              <w:keepNext/>
              <w:keepLines/>
              <w:spacing w:after="0"/>
              <w:rPr>
                <w:b/>
                <w:bCs/>
                <w:sz w:val="20"/>
                <w:szCs w:val="20"/>
              </w:rPr>
            </w:pPr>
            <w:r w:rsidRPr="001F201B">
              <w:rPr>
                <w:b/>
                <w:bCs/>
                <w:sz w:val="20"/>
                <w:szCs w:val="20"/>
              </w:rPr>
              <w:t>Information on other support services available to them</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1DD8A9E" w14:textId="77777777" w:rsidR="00704723" w:rsidRPr="007C6326" w:rsidRDefault="00704723" w:rsidP="00704723">
            <w:pPr>
              <w:keepNext/>
              <w:keepLines/>
              <w:spacing w:after="0"/>
              <w:rPr>
                <w:sz w:val="20"/>
                <w:szCs w:val="20"/>
              </w:rPr>
            </w:pPr>
            <w:r w:rsidRPr="007C6326">
              <w:rPr>
                <w:sz w:val="20"/>
                <w:szCs w:val="20"/>
              </w:rPr>
              <w:t>46.9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B1B9010" w14:textId="77777777" w:rsidR="00704723" w:rsidRPr="007C6326" w:rsidRDefault="00704723" w:rsidP="00704723">
            <w:pPr>
              <w:keepNext/>
              <w:keepLines/>
              <w:spacing w:after="0"/>
              <w:rPr>
                <w:sz w:val="20"/>
                <w:szCs w:val="20"/>
              </w:rPr>
            </w:pPr>
            <w:r w:rsidRPr="007C6326">
              <w:rPr>
                <w:sz w:val="20"/>
                <w:szCs w:val="20"/>
              </w:rPr>
              <w:t>27.1</w:t>
            </w:r>
          </w:p>
        </w:tc>
        <w:tc>
          <w:tcPr>
            <w:tcW w:w="1224" w:type="dxa"/>
            <w:tcBorders>
              <w:top w:val="single" w:sz="4" w:space="0" w:color="auto"/>
              <w:left w:val="single" w:sz="4" w:space="0" w:color="auto"/>
              <w:bottom w:val="single" w:sz="4" w:space="0" w:color="auto"/>
              <w:right w:val="single" w:sz="4" w:space="0" w:color="auto"/>
            </w:tcBorders>
            <w:shd w:val="clear" w:color="auto" w:fill="FFFFFF" w:themeFill="background1"/>
          </w:tcPr>
          <w:p w14:paraId="0B72864A" w14:textId="77777777" w:rsidR="00704723" w:rsidRPr="007C6326" w:rsidRDefault="00704723" w:rsidP="00704723">
            <w:pPr>
              <w:keepNext/>
              <w:keepLines/>
              <w:spacing w:after="0"/>
              <w:rPr>
                <w:sz w:val="20"/>
                <w:szCs w:val="20"/>
              </w:rPr>
            </w:pPr>
            <w:r w:rsidRPr="007C6326">
              <w:rPr>
                <w:sz w:val="20"/>
                <w:szCs w:val="20"/>
              </w:rPr>
              <w:t>26.1</w:t>
            </w:r>
          </w:p>
        </w:tc>
      </w:tr>
      <w:tr w:rsidR="00704723" w:rsidRPr="00AB4916" w14:paraId="69A25623" w14:textId="77777777" w:rsidTr="001F201B">
        <w:trPr>
          <w:trHeight w:val="340"/>
        </w:trPr>
        <w:tc>
          <w:tcPr>
            <w:tcW w:w="5382" w:type="dxa"/>
            <w:tcBorders>
              <w:top w:val="single" w:sz="4" w:space="0" w:color="auto"/>
              <w:left w:val="single" w:sz="4" w:space="0" w:color="auto"/>
              <w:bottom w:val="single" w:sz="4" w:space="0" w:color="auto"/>
              <w:right w:val="single" w:sz="4" w:space="0" w:color="auto"/>
            </w:tcBorders>
            <w:shd w:val="clear" w:color="auto" w:fill="FFFFFF" w:themeFill="background1"/>
          </w:tcPr>
          <w:p w14:paraId="7F0CEDA9" w14:textId="77777777" w:rsidR="00704723" w:rsidRPr="001F201B" w:rsidRDefault="00704723" w:rsidP="00704723">
            <w:pPr>
              <w:keepNext/>
              <w:keepLines/>
              <w:spacing w:after="0"/>
              <w:rPr>
                <w:b/>
                <w:bCs/>
                <w:sz w:val="20"/>
                <w:szCs w:val="20"/>
              </w:rPr>
            </w:pPr>
            <w:r w:rsidRPr="001F201B">
              <w:rPr>
                <w:b/>
                <w:bCs/>
                <w:sz w:val="20"/>
                <w:szCs w:val="20"/>
              </w:rPr>
              <w:t>Help they received to find a job</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E065884" w14:textId="77777777" w:rsidR="00704723" w:rsidRPr="007C6326" w:rsidRDefault="00704723" w:rsidP="00704723">
            <w:pPr>
              <w:keepNext/>
              <w:keepLines/>
              <w:spacing w:after="0"/>
              <w:rPr>
                <w:sz w:val="20"/>
                <w:szCs w:val="20"/>
              </w:rPr>
            </w:pPr>
            <w:r w:rsidRPr="007C6326">
              <w:rPr>
                <w:sz w:val="20"/>
                <w:szCs w:val="20"/>
              </w:rPr>
              <w:t>41.5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47E9DFD" w14:textId="77777777" w:rsidR="00704723" w:rsidRPr="007C6326" w:rsidRDefault="00704723" w:rsidP="00704723">
            <w:pPr>
              <w:keepNext/>
              <w:keepLines/>
              <w:spacing w:after="0"/>
              <w:rPr>
                <w:sz w:val="20"/>
                <w:szCs w:val="20"/>
              </w:rPr>
            </w:pPr>
            <w:r w:rsidRPr="007C6326">
              <w:rPr>
                <w:sz w:val="20"/>
                <w:szCs w:val="20"/>
              </w:rPr>
              <w:t>28.5</w:t>
            </w:r>
          </w:p>
        </w:tc>
        <w:tc>
          <w:tcPr>
            <w:tcW w:w="1224" w:type="dxa"/>
            <w:tcBorders>
              <w:top w:val="single" w:sz="4" w:space="0" w:color="auto"/>
              <w:left w:val="single" w:sz="4" w:space="0" w:color="auto"/>
              <w:bottom w:val="single" w:sz="4" w:space="0" w:color="auto"/>
              <w:right w:val="single" w:sz="4" w:space="0" w:color="auto"/>
            </w:tcBorders>
            <w:shd w:val="clear" w:color="auto" w:fill="FFFFFF" w:themeFill="background1"/>
          </w:tcPr>
          <w:p w14:paraId="487FCB2D" w14:textId="77777777" w:rsidR="00704723" w:rsidRPr="007C6326" w:rsidRDefault="00704723" w:rsidP="00704723">
            <w:pPr>
              <w:keepNext/>
              <w:keepLines/>
              <w:spacing w:after="0"/>
              <w:rPr>
                <w:sz w:val="20"/>
                <w:szCs w:val="20"/>
              </w:rPr>
            </w:pPr>
            <w:r w:rsidRPr="007C6326">
              <w:rPr>
                <w:sz w:val="20"/>
                <w:szCs w:val="20"/>
              </w:rPr>
              <w:t>30.0</w:t>
            </w:r>
          </w:p>
        </w:tc>
      </w:tr>
      <w:tr w:rsidR="00704723" w:rsidRPr="00AB4916" w14:paraId="5DB643C0" w14:textId="77777777" w:rsidTr="001F201B">
        <w:trPr>
          <w:trHeight w:val="340"/>
        </w:trPr>
        <w:tc>
          <w:tcPr>
            <w:tcW w:w="5382" w:type="dxa"/>
            <w:tcBorders>
              <w:top w:val="single" w:sz="4" w:space="0" w:color="auto"/>
              <w:left w:val="single" w:sz="4" w:space="0" w:color="auto"/>
              <w:bottom w:val="single" w:sz="4" w:space="0" w:color="auto"/>
              <w:right w:val="single" w:sz="4" w:space="0" w:color="auto"/>
            </w:tcBorders>
            <w:shd w:val="clear" w:color="auto" w:fill="FFFFFF" w:themeFill="background1"/>
          </w:tcPr>
          <w:p w14:paraId="13CF5FEC" w14:textId="77777777" w:rsidR="00704723" w:rsidRPr="001F201B" w:rsidRDefault="00704723" w:rsidP="00704723">
            <w:pPr>
              <w:keepNext/>
              <w:keepLines/>
              <w:spacing w:after="0"/>
              <w:rPr>
                <w:b/>
                <w:bCs/>
                <w:sz w:val="20"/>
                <w:szCs w:val="20"/>
              </w:rPr>
            </w:pPr>
            <w:r w:rsidRPr="001F201B">
              <w:rPr>
                <w:b/>
                <w:bCs/>
                <w:sz w:val="20"/>
                <w:szCs w:val="20"/>
              </w:rPr>
              <w:t>Help they received in gaining skills for work</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59FA718" w14:textId="77777777" w:rsidR="00704723" w:rsidRPr="007C6326" w:rsidRDefault="00704723" w:rsidP="00704723">
            <w:pPr>
              <w:keepNext/>
              <w:keepLines/>
              <w:spacing w:after="0"/>
              <w:rPr>
                <w:sz w:val="20"/>
                <w:szCs w:val="20"/>
              </w:rPr>
            </w:pPr>
            <w:r w:rsidRPr="007C6326">
              <w:rPr>
                <w:sz w:val="20"/>
                <w:szCs w:val="20"/>
              </w:rPr>
              <w:t>39.2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8DA0CB3" w14:textId="77777777" w:rsidR="00704723" w:rsidRPr="007C6326" w:rsidRDefault="00704723" w:rsidP="00704723">
            <w:pPr>
              <w:keepNext/>
              <w:keepLines/>
              <w:spacing w:after="0"/>
              <w:rPr>
                <w:sz w:val="20"/>
                <w:szCs w:val="20"/>
              </w:rPr>
            </w:pPr>
            <w:r w:rsidRPr="007C6326">
              <w:rPr>
                <w:sz w:val="20"/>
                <w:szCs w:val="20"/>
              </w:rPr>
              <w:t>31.8</w:t>
            </w:r>
          </w:p>
        </w:tc>
        <w:tc>
          <w:tcPr>
            <w:tcW w:w="1224" w:type="dxa"/>
            <w:tcBorders>
              <w:top w:val="single" w:sz="4" w:space="0" w:color="auto"/>
              <w:left w:val="single" w:sz="4" w:space="0" w:color="auto"/>
              <w:bottom w:val="single" w:sz="4" w:space="0" w:color="auto"/>
              <w:right w:val="single" w:sz="4" w:space="0" w:color="auto"/>
            </w:tcBorders>
            <w:shd w:val="clear" w:color="auto" w:fill="FFFFFF" w:themeFill="background1"/>
          </w:tcPr>
          <w:p w14:paraId="502605B8" w14:textId="77777777" w:rsidR="00704723" w:rsidRPr="007C6326" w:rsidRDefault="00704723" w:rsidP="00704723">
            <w:pPr>
              <w:keepNext/>
              <w:keepLines/>
              <w:spacing w:after="0"/>
              <w:rPr>
                <w:sz w:val="20"/>
                <w:szCs w:val="20"/>
              </w:rPr>
            </w:pPr>
            <w:r w:rsidRPr="007C6326">
              <w:rPr>
                <w:sz w:val="20"/>
                <w:szCs w:val="20"/>
              </w:rPr>
              <w:t>29.0</w:t>
            </w:r>
          </w:p>
        </w:tc>
      </w:tr>
      <w:tr w:rsidR="00704723" w:rsidRPr="00AB4916" w14:paraId="38ACBF70" w14:textId="77777777" w:rsidTr="001F201B">
        <w:trPr>
          <w:trHeight w:val="340"/>
        </w:trPr>
        <w:tc>
          <w:tcPr>
            <w:tcW w:w="5382" w:type="dxa"/>
            <w:tcBorders>
              <w:top w:val="single" w:sz="4" w:space="0" w:color="auto"/>
              <w:left w:val="single" w:sz="4" w:space="0" w:color="auto"/>
              <w:bottom w:val="single" w:sz="4" w:space="0" w:color="auto"/>
              <w:right w:val="single" w:sz="4" w:space="0" w:color="auto"/>
            </w:tcBorders>
            <w:shd w:val="clear" w:color="auto" w:fill="FFFFFF" w:themeFill="background1"/>
          </w:tcPr>
          <w:p w14:paraId="345209C6" w14:textId="77777777" w:rsidR="00704723" w:rsidRPr="001F201B" w:rsidRDefault="00704723" w:rsidP="00704723">
            <w:pPr>
              <w:keepNext/>
              <w:keepLines/>
              <w:spacing w:after="0"/>
              <w:rPr>
                <w:b/>
                <w:bCs/>
                <w:sz w:val="20"/>
                <w:szCs w:val="20"/>
              </w:rPr>
            </w:pPr>
            <w:r w:rsidRPr="001F201B">
              <w:rPr>
                <w:b/>
                <w:bCs/>
                <w:sz w:val="20"/>
                <w:szCs w:val="20"/>
              </w:rPr>
              <w:t>Help they received was suited to their circumstances</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A4DAF6B" w14:textId="77777777" w:rsidR="00704723" w:rsidRPr="007C6326" w:rsidRDefault="00704723" w:rsidP="00704723">
            <w:pPr>
              <w:keepNext/>
              <w:keepLines/>
              <w:spacing w:after="0"/>
              <w:rPr>
                <w:sz w:val="20"/>
                <w:szCs w:val="20"/>
              </w:rPr>
            </w:pPr>
            <w:r w:rsidRPr="007C6326">
              <w:rPr>
                <w:sz w:val="20"/>
                <w:szCs w:val="20"/>
              </w:rPr>
              <w:t>53.0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14F8872" w14:textId="77777777" w:rsidR="00704723" w:rsidRPr="007C6326" w:rsidRDefault="00704723" w:rsidP="00704723">
            <w:pPr>
              <w:keepNext/>
              <w:keepLines/>
              <w:spacing w:after="0"/>
              <w:rPr>
                <w:sz w:val="20"/>
                <w:szCs w:val="20"/>
              </w:rPr>
            </w:pPr>
            <w:r w:rsidRPr="007C6326">
              <w:rPr>
                <w:sz w:val="20"/>
                <w:szCs w:val="20"/>
              </w:rPr>
              <w:t>24.8</w:t>
            </w:r>
          </w:p>
        </w:tc>
        <w:tc>
          <w:tcPr>
            <w:tcW w:w="1224" w:type="dxa"/>
            <w:tcBorders>
              <w:top w:val="single" w:sz="4" w:space="0" w:color="auto"/>
              <w:left w:val="single" w:sz="4" w:space="0" w:color="auto"/>
              <w:bottom w:val="single" w:sz="4" w:space="0" w:color="auto"/>
              <w:right w:val="single" w:sz="4" w:space="0" w:color="auto"/>
            </w:tcBorders>
            <w:shd w:val="clear" w:color="auto" w:fill="FFFFFF" w:themeFill="background1"/>
          </w:tcPr>
          <w:p w14:paraId="03323876" w14:textId="77777777" w:rsidR="00704723" w:rsidRPr="007C6326" w:rsidRDefault="00704723" w:rsidP="00704723">
            <w:pPr>
              <w:keepNext/>
              <w:keepLines/>
              <w:spacing w:after="0"/>
              <w:rPr>
                <w:sz w:val="20"/>
                <w:szCs w:val="20"/>
              </w:rPr>
            </w:pPr>
            <w:r w:rsidRPr="007C6326">
              <w:rPr>
                <w:sz w:val="20"/>
                <w:szCs w:val="20"/>
              </w:rPr>
              <w:t>22.3</w:t>
            </w:r>
          </w:p>
        </w:tc>
      </w:tr>
      <w:tr w:rsidR="00704723" w:rsidRPr="00AB4916" w14:paraId="5D9B0C82" w14:textId="77777777" w:rsidTr="001F201B">
        <w:trPr>
          <w:trHeight w:val="340"/>
        </w:trPr>
        <w:tc>
          <w:tcPr>
            <w:tcW w:w="5382" w:type="dxa"/>
            <w:tcBorders>
              <w:top w:val="single" w:sz="4" w:space="0" w:color="auto"/>
              <w:left w:val="single" w:sz="4" w:space="0" w:color="auto"/>
              <w:bottom w:val="single" w:sz="4" w:space="0" w:color="auto"/>
              <w:right w:val="single" w:sz="4" w:space="0" w:color="auto"/>
            </w:tcBorders>
            <w:shd w:val="clear" w:color="auto" w:fill="FFFFFF" w:themeFill="background1"/>
          </w:tcPr>
          <w:p w14:paraId="56390AD9" w14:textId="77777777" w:rsidR="00704723" w:rsidRPr="001F201B" w:rsidRDefault="00704723" w:rsidP="00704723">
            <w:pPr>
              <w:keepNext/>
              <w:keepLines/>
              <w:spacing w:after="0"/>
              <w:rPr>
                <w:b/>
                <w:bCs/>
                <w:sz w:val="20"/>
                <w:szCs w:val="20"/>
              </w:rPr>
            </w:pPr>
            <w:r w:rsidRPr="001F201B">
              <w:rPr>
                <w:b/>
                <w:bCs/>
                <w:sz w:val="20"/>
                <w:szCs w:val="20"/>
              </w:rPr>
              <w:t>Amount of contact with their provider</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5620B89" w14:textId="77777777" w:rsidR="00704723" w:rsidRPr="007C6326" w:rsidRDefault="00704723" w:rsidP="00704723">
            <w:pPr>
              <w:keepNext/>
              <w:keepLines/>
              <w:spacing w:after="0"/>
              <w:rPr>
                <w:sz w:val="20"/>
                <w:szCs w:val="20"/>
              </w:rPr>
            </w:pPr>
            <w:r w:rsidRPr="007C6326">
              <w:rPr>
                <w:sz w:val="20"/>
                <w:szCs w:val="20"/>
              </w:rPr>
              <w:t>59.8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D616567" w14:textId="77777777" w:rsidR="00704723" w:rsidRPr="007C6326" w:rsidRDefault="00704723" w:rsidP="00704723">
            <w:pPr>
              <w:keepNext/>
              <w:keepLines/>
              <w:spacing w:after="0"/>
              <w:rPr>
                <w:sz w:val="20"/>
                <w:szCs w:val="20"/>
              </w:rPr>
            </w:pPr>
            <w:r w:rsidRPr="007C6326">
              <w:rPr>
                <w:sz w:val="20"/>
                <w:szCs w:val="20"/>
              </w:rPr>
              <w:t>24.9</w:t>
            </w:r>
          </w:p>
        </w:tc>
        <w:tc>
          <w:tcPr>
            <w:tcW w:w="1224" w:type="dxa"/>
            <w:tcBorders>
              <w:top w:val="single" w:sz="4" w:space="0" w:color="auto"/>
              <w:left w:val="single" w:sz="4" w:space="0" w:color="auto"/>
              <w:bottom w:val="single" w:sz="4" w:space="0" w:color="auto"/>
              <w:right w:val="single" w:sz="4" w:space="0" w:color="auto"/>
            </w:tcBorders>
            <w:shd w:val="clear" w:color="auto" w:fill="FFFFFF" w:themeFill="background1"/>
          </w:tcPr>
          <w:p w14:paraId="1C7C0A12" w14:textId="77777777" w:rsidR="00704723" w:rsidRPr="007C6326" w:rsidRDefault="00704723" w:rsidP="00704723">
            <w:pPr>
              <w:keepNext/>
              <w:keepLines/>
              <w:spacing w:after="0"/>
              <w:rPr>
                <w:sz w:val="20"/>
                <w:szCs w:val="20"/>
              </w:rPr>
            </w:pPr>
            <w:r w:rsidRPr="007C6326">
              <w:rPr>
                <w:sz w:val="20"/>
                <w:szCs w:val="20"/>
              </w:rPr>
              <w:t>15.4</w:t>
            </w:r>
          </w:p>
        </w:tc>
      </w:tr>
      <w:tr w:rsidR="00704723" w:rsidRPr="00AB4916" w14:paraId="4E74FF18" w14:textId="77777777" w:rsidTr="001F201B">
        <w:trPr>
          <w:trHeight w:val="340"/>
        </w:trPr>
        <w:tc>
          <w:tcPr>
            <w:tcW w:w="5382" w:type="dxa"/>
            <w:tcBorders>
              <w:top w:val="single" w:sz="4" w:space="0" w:color="auto"/>
              <w:left w:val="single" w:sz="4" w:space="0" w:color="auto"/>
              <w:right w:val="single" w:sz="4" w:space="0" w:color="auto"/>
            </w:tcBorders>
            <w:shd w:val="clear" w:color="auto" w:fill="FFFFFF" w:themeFill="background1"/>
          </w:tcPr>
          <w:p w14:paraId="203BCB5E" w14:textId="77777777" w:rsidR="00704723" w:rsidRPr="001F201B" w:rsidRDefault="00704723" w:rsidP="00704723">
            <w:pPr>
              <w:keepNext/>
              <w:keepLines/>
              <w:spacing w:after="0"/>
              <w:rPr>
                <w:b/>
                <w:bCs/>
                <w:sz w:val="20"/>
                <w:szCs w:val="20"/>
              </w:rPr>
            </w:pPr>
            <w:r w:rsidRPr="001F201B">
              <w:rPr>
                <w:b/>
                <w:bCs/>
                <w:sz w:val="20"/>
                <w:szCs w:val="20"/>
              </w:rPr>
              <w:t>Information on services their provider can deliver</w:t>
            </w:r>
          </w:p>
        </w:tc>
        <w:tc>
          <w:tcPr>
            <w:tcW w:w="1276" w:type="dxa"/>
            <w:gridSpan w:val="2"/>
            <w:tcBorders>
              <w:top w:val="single" w:sz="4" w:space="0" w:color="auto"/>
              <w:left w:val="single" w:sz="4" w:space="0" w:color="auto"/>
              <w:right w:val="single" w:sz="4" w:space="0" w:color="auto"/>
            </w:tcBorders>
            <w:shd w:val="clear" w:color="auto" w:fill="FFFFFF" w:themeFill="background1"/>
          </w:tcPr>
          <w:p w14:paraId="30F59D75" w14:textId="77777777" w:rsidR="00704723" w:rsidRPr="007C6326" w:rsidRDefault="00704723" w:rsidP="00704723">
            <w:pPr>
              <w:keepNext/>
              <w:keepLines/>
              <w:spacing w:after="0"/>
              <w:rPr>
                <w:sz w:val="20"/>
                <w:szCs w:val="20"/>
              </w:rPr>
            </w:pPr>
            <w:r w:rsidRPr="007C6326">
              <w:rPr>
                <w:sz w:val="20"/>
                <w:szCs w:val="20"/>
              </w:rPr>
              <w:t>57.5</w:t>
            </w:r>
          </w:p>
        </w:tc>
        <w:tc>
          <w:tcPr>
            <w:tcW w:w="1134" w:type="dxa"/>
            <w:gridSpan w:val="2"/>
            <w:tcBorders>
              <w:top w:val="single" w:sz="4" w:space="0" w:color="auto"/>
              <w:left w:val="single" w:sz="4" w:space="0" w:color="auto"/>
              <w:right w:val="single" w:sz="4" w:space="0" w:color="auto"/>
            </w:tcBorders>
            <w:shd w:val="clear" w:color="auto" w:fill="FFFFFF" w:themeFill="background1"/>
          </w:tcPr>
          <w:p w14:paraId="59A64FD8" w14:textId="77777777" w:rsidR="00704723" w:rsidRPr="007C6326" w:rsidRDefault="00704723" w:rsidP="00704723">
            <w:pPr>
              <w:keepNext/>
              <w:keepLines/>
              <w:spacing w:after="0"/>
              <w:rPr>
                <w:sz w:val="20"/>
                <w:szCs w:val="20"/>
              </w:rPr>
            </w:pPr>
            <w:r w:rsidRPr="007C6326">
              <w:rPr>
                <w:sz w:val="20"/>
                <w:szCs w:val="20"/>
              </w:rPr>
              <w:t>24.1</w:t>
            </w:r>
          </w:p>
        </w:tc>
        <w:tc>
          <w:tcPr>
            <w:tcW w:w="1224" w:type="dxa"/>
            <w:tcBorders>
              <w:top w:val="single" w:sz="4" w:space="0" w:color="auto"/>
              <w:left w:val="single" w:sz="4" w:space="0" w:color="auto"/>
              <w:right w:val="single" w:sz="4" w:space="0" w:color="auto"/>
            </w:tcBorders>
            <w:shd w:val="clear" w:color="auto" w:fill="FFFFFF" w:themeFill="background1"/>
          </w:tcPr>
          <w:p w14:paraId="5C51F01A" w14:textId="77777777" w:rsidR="00704723" w:rsidRPr="007C6326" w:rsidRDefault="00704723" w:rsidP="00704723">
            <w:pPr>
              <w:keepNext/>
              <w:keepLines/>
              <w:spacing w:after="0"/>
              <w:rPr>
                <w:sz w:val="20"/>
                <w:szCs w:val="20"/>
              </w:rPr>
            </w:pPr>
            <w:r w:rsidRPr="007C6326">
              <w:rPr>
                <w:sz w:val="20"/>
                <w:szCs w:val="20"/>
              </w:rPr>
              <w:t>18.4</w:t>
            </w:r>
          </w:p>
        </w:tc>
      </w:tr>
    </w:tbl>
    <w:p w14:paraId="796B19E7" w14:textId="77777777" w:rsidR="00704723" w:rsidRPr="00B44A2A" w:rsidRDefault="00704723" w:rsidP="00704723">
      <w:pPr>
        <w:pStyle w:val="Source"/>
        <w:keepNext/>
        <w:keepLines/>
        <w:spacing w:before="0" w:after="0"/>
      </w:pPr>
      <w:r w:rsidRPr="0041370B">
        <w:rPr>
          <w:b/>
          <w:bCs/>
        </w:rPr>
        <w:t>Source:</w:t>
      </w:r>
      <w:r w:rsidRPr="00282942">
        <w:t xml:space="preserve"> jobactive Employment Services Outcomes Report 1 January 2018 to 31 December 2018.</w:t>
      </w:r>
    </w:p>
    <w:p w14:paraId="1CCD991F" w14:textId="77777777" w:rsidR="00704723" w:rsidRDefault="00704723" w:rsidP="00704723">
      <w:pPr>
        <w:pStyle w:val="Source"/>
        <w:keepNext/>
        <w:keepLines/>
        <w:spacing w:before="0" w:after="0"/>
      </w:pPr>
      <w:r w:rsidRPr="0041370B">
        <w:rPr>
          <w:b/>
          <w:bCs/>
        </w:rPr>
        <w:t>Note:</w:t>
      </w:r>
      <w:r>
        <w:t xml:space="preserve"> ‘Satisfied’ includes respondents who were either satisfied or very satisfied; ‘neutral’ means they responded that they were neither satisfied nor dissatisfied; and ‘dissatisfied’ means they responded either ‘dissatisfied’ or ‘very dissatisfied’. </w:t>
      </w:r>
    </w:p>
    <w:p w14:paraId="16780AD0" w14:textId="77777777" w:rsidR="00704723" w:rsidRDefault="00704723" w:rsidP="00634FFE">
      <w:pPr>
        <w:pStyle w:val="Heading4"/>
      </w:pPr>
      <w:r>
        <w:t>Movement between streams</w:t>
      </w:r>
    </w:p>
    <w:p w14:paraId="16438B28" w14:textId="3E5CF883" w:rsidR="00704723" w:rsidRDefault="00704723" w:rsidP="00704723">
      <w:r>
        <w:t>If a participant experiences a change in personal circumstances, it is possible to re-administer the JSCI. This can result in participants being moved to a higher service level (up-streamed) where they are found to be more disadvantaged than was previously acknowledged, but they cannot be moved to a lower service level (down-streamed) within a period of assistance, regardless of the JSCI or ESAt outcome. Analysis of administrative data indicate that between September 2016 and December 2018, around 9% of periods of assistants over the period were up</w:t>
      </w:r>
      <w:r>
        <w:noBreakHyphen/>
        <w:t>streamed (</w:t>
      </w:r>
      <w:r w:rsidRPr="000F092E">
        <w:rPr>
          <w:color w:val="287DB2" w:themeColor="accent6"/>
          <w:u w:val="single"/>
        </w:rPr>
        <w:fldChar w:fldCharType="begin"/>
      </w:r>
      <w:r w:rsidRPr="000F092E">
        <w:rPr>
          <w:color w:val="287DB2" w:themeColor="accent6"/>
          <w:u w:val="single"/>
        </w:rPr>
        <w:instrText xml:space="preserve"> REF _Ref78748831 \h </w:instrText>
      </w:r>
      <w:r w:rsidRPr="000F092E">
        <w:rPr>
          <w:color w:val="287DB2" w:themeColor="accent6"/>
          <w:u w:val="single"/>
        </w:rPr>
      </w:r>
      <w:r w:rsidRPr="000F092E">
        <w:rPr>
          <w:color w:val="287DB2" w:themeColor="accent6"/>
          <w:u w:val="single"/>
        </w:rPr>
        <w:fldChar w:fldCharType="separate"/>
      </w:r>
      <w:r w:rsidR="009A5B58">
        <w:t xml:space="preserve">Table </w:t>
      </w:r>
      <w:r w:rsidR="009A5B58">
        <w:rPr>
          <w:noProof/>
        </w:rPr>
        <w:t>4.1</w:t>
      </w:r>
      <w:r w:rsidR="009A5B58">
        <w:t>.</w:t>
      </w:r>
      <w:r w:rsidR="009A5B58">
        <w:rPr>
          <w:noProof/>
        </w:rPr>
        <w:t>1</w:t>
      </w:r>
      <w:r w:rsidRPr="000F092E">
        <w:rPr>
          <w:color w:val="287DB2" w:themeColor="accent6"/>
          <w:u w:val="single"/>
        </w:rPr>
        <w:fldChar w:fldCharType="end"/>
      </w:r>
      <w:r>
        <w:t xml:space="preserve">). </w:t>
      </w:r>
    </w:p>
    <w:p w14:paraId="383E3CD9" w14:textId="0BA6AAC1" w:rsidR="00704723" w:rsidRDefault="00704723" w:rsidP="00F83592">
      <w:pPr>
        <w:pStyle w:val="Heading3"/>
        <w:numPr>
          <w:ilvl w:val="2"/>
          <w:numId w:val="128"/>
        </w:numPr>
      </w:pPr>
      <w:bookmarkStart w:id="788" w:name="_Toc57913911"/>
      <w:bookmarkStart w:id="789" w:name="_Toc62129980"/>
      <w:bookmarkStart w:id="790" w:name="_Toc78365411"/>
      <w:bookmarkStart w:id="791" w:name="_Toc80691867"/>
      <w:bookmarkStart w:id="792" w:name="_Toc81224282"/>
      <w:bookmarkStart w:id="793" w:name="_Toc120525160"/>
      <w:r>
        <w:t>Addressing barriers</w:t>
      </w:r>
      <w:bookmarkEnd w:id="788"/>
      <w:bookmarkEnd w:id="789"/>
      <w:bookmarkEnd w:id="790"/>
      <w:bookmarkEnd w:id="791"/>
      <w:bookmarkEnd w:id="792"/>
      <w:bookmarkEnd w:id="793"/>
    </w:p>
    <w:p w14:paraId="46B116F7" w14:textId="77777777" w:rsidR="00704723" w:rsidRDefault="00704723" w:rsidP="00634FFE">
      <w:pPr>
        <w:pStyle w:val="Heading4"/>
      </w:pPr>
      <w:r>
        <w:t>Participants consistently reported similar barriers to employment</w:t>
      </w:r>
    </w:p>
    <w:p w14:paraId="12CADC2C" w14:textId="77777777" w:rsidR="00704723" w:rsidRDefault="00704723" w:rsidP="00704723">
      <w:r>
        <w:t xml:space="preserve">The 2017 JSEES Survey explored participant barriers to employment. The barriers reported related to a range of environmental and personal factors. Most commonly reported was physical or mental health concerns (22%, rising to 26% among those aged over 50 years, 26% for those who had been unemployed for more than 12 months, and 43% of Stream C participants). The next most commonly </w:t>
      </w:r>
      <w:r>
        <w:lastRenderedPageBreak/>
        <w:t xml:space="preserve">reported difficulty was not enough available jobs (20% overall, rising to 27% of Stream C participants). Other barriers reported include employers thinking participants are too old (14% of all jobactive participants, increasing to 43% among those aged 50 years or over) and not having enough work experience (12%). Also, nearly one in 10 (8%) reported they had no difficulties in finding work </w:t>
      </w:r>
      <w:r w:rsidRPr="00CB76CE">
        <w:t>(</w:t>
      </w:r>
      <w:hyperlink w:anchor="AppendixC2_2Table" w:history="1">
        <w:r w:rsidRPr="00CB76CE">
          <w:rPr>
            <w:rStyle w:val="Hyperlink"/>
          </w:rPr>
          <w:t>Appendix C, Section C2, Table C2.2</w:t>
        </w:r>
      </w:hyperlink>
      <w:r w:rsidRPr="00CB76CE">
        <w:t>).</w:t>
      </w:r>
    </w:p>
    <w:p w14:paraId="0B6D40AE" w14:textId="77777777" w:rsidR="00704723" w:rsidRDefault="00704723" w:rsidP="00704723">
      <w:r>
        <w:t>These barriers to finding ongoing employment largely reinforce findings from the associated qualitative research. The distribution of barriers to employment found in this research is consistent with that found across a range of studies, including the previous JSEES research.</w:t>
      </w:r>
    </w:p>
    <w:p w14:paraId="79570BA1" w14:textId="77777777" w:rsidR="00704723" w:rsidRDefault="00704723" w:rsidP="00634FFE">
      <w:pPr>
        <w:pStyle w:val="Heading4"/>
      </w:pPr>
      <w:r>
        <w:t>Participants did not always disclose barriers</w:t>
      </w:r>
    </w:p>
    <w:p w14:paraId="1B661714" w14:textId="77777777" w:rsidR="00704723" w:rsidRDefault="00704723" w:rsidP="00704723">
      <w:r>
        <w:t xml:space="preserve">In the 2017 JSEES Survey, approximately three-quarters of participants who reported barriers had spoken about at least one of these barriers with their jobactive provider (77%), although almost a quarter (23%) said that they had not spoken to their provider about their difficulties. Those who had been unemployed for less than 12 months were less likely to have mentioned any issues they may </w:t>
      </w:r>
      <w:r w:rsidRPr="00CB76CE">
        <w:t>be encountering in finding ongoing work (</w:t>
      </w:r>
      <w:hyperlink w:anchor="AppendixC2_3Table" w:history="1">
        <w:r w:rsidRPr="00CB76CE">
          <w:rPr>
            <w:rStyle w:val="Hyperlink"/>
          </w:rPr>
          <w:t>Appendix C, Section C2 Table C2.3</w:t>
        </w:r>
      </w:hyperlink>
      <w:r w:rsidRPr="00CB76CE">
        <w:t>).</w:t>
      </w:r>
      <w:r>
        <w:t xml:space="preserve"> </w:t>
      </w:r>
    </w:p>
    <w:p w14:paraId="369009D9" w14:textId="77777777" w:rsidR="00704723" w:rsidRPr="00FD5420" w:rsidRDefault="00704723" w:rsidP="005352AC">
      <w:pPr>
        <w:pStyle w:val="Heading5"/>
      </w:pPr>
      <w:r w:rsidRPr="00FD5420">
        <w:t>When they did, they sometimes felt nothing was done to address their barriers</w:t>
      </w:r>
    </w:p>
    <w:p w14:paraId="4ED68A6B" w14:textId="77777777" w:rsidR="00704723" w:rsidRDefault="00704723" w:rsidP="00704723">
      <w:r>
        <w:t>Of participants who had mentioned barriers to their jobactive provider, three-fifths (59%) perceived that nothing had been done by the provider to address these barriers. This was much higher (90%) among those who were dissatisfied with their jobactive provider, compared with those who were satisfied (46%). The older the participant, the more likely they were to report that nothing had been done by their provider (45% of those aged 21 years or less, 57% of those aged 22 to 29 years, 60% of those aged 30 to 49 years, 65% of those aged 50 or over). Indigenous participants were more likely to feel that their provider had done something to help overcome barriers (49%) compared to non-</w:t>
      </w:r>
      <w:r w:rsidRPr="00CB76CE">
        <w:t>Indigenous participants (38%) (</w:t>
      </w:r>
      <w:hyperlink w:anchor="AppendixC2_4to6Table" w:history="1">
        <w:r w:rsidRPr="00CB76CE">
          <w:rPr>
            <w:rStyle w:val="Hyperlink"/>
          </w:rPr>
          <w:t>Appendix C, Section C2, Table</w:t>
        </w:r>
        <w:r>
          <w:rPr>
            <w:rStyle w:val="Hyperlink"/>
          </w:rPr>
          <w:t>s</w:t>
        </w:r>
        <w:r w:rsidRPr="00CB76CE">
          <w:rPr>
            <w:rStyle w:val="Hyperlink"/>
          </w:rPr>
          <w:t xml:space="preserve"> C2.4 to Table C2.6</w:t>
        </w:r>
      </w:hyperlink>
      <w:r w:rsidRPr="00CB76CE">
        <w:t>).</w:t>
      </w:r>
    </w:p>
    <w:p w14:paraId="17891ABE" w14:textId="77777777" w:rsidR="00704723" w:rsidRDefault="00704723" w:rsidP="00634FFE">
      <w:pPr>
        <w:pStyle w:val="Heading4"/>
      </w:pPr>
      <w:r>
        <w:t>Providers say addressing barriers is more difficult under jobactive</w:t>
      </w:r>
    </w:p>
    <w:p w14:paraId="01D3A5C5" w14:textId="77777777" w:rsidR="00704723" w:rsidRDefault="00704723" w:rsidP="00704723">
      <w:r>
        <w:t xml:space="preserve">In the 2016 Provider Survey more than double the number of respondents (45%) disagreed with the statement that it is easier to address participant barriers under the jobactive contract than under JSA than agreed with it (18%). The remainder of respondents were neutral. </w:t>
      </w:r>
    </w:p>
    <w:p w14:paraId="2F8B39A1" w14:textId="77777777" w:rsidR="00704723" w:rsidRDefault="00704723" w:rsidP="00704723">
      <w:r>
        <w:t>During the 2015–16 provider qualitative fieldwork, providers reported strong support for the focus on employment pathways and outcomes in the jobactive model; however, this sentiment was often paired with comments about the jobactive model not being focused on addressing participant barriers, and for some providers this shift in program focus signifies a less holistic service for participants.</w:t>
      </w:r>
    </w:p>
    <w:p w14:paraId="0B2E9EC6" w14:textId="77777777" w:rsidR="00704723" w:rsidRDefault="00704723" w:rsidP="00634FFE">
      <w:pPr>
        <w:pStyle w:val="Heading4"/>
      </w:pPr>
      <w:r>
        <w:t>Access/availability of services may hinge on a range of factors</w:t>
      </w:r>
    </w:p>
    <w:p w14:paraId="168DCEC6" w14:textId="545A2E9E" w:rsidR="00704723" w:rsidRDefault="00704723" w:rsidP="00704723">
      <w:r>
        <w:t>Access and availability of services may also be an issue in some employment regions. In the 2019 Provider Survey, providers were asked how easy or difficult it was to access services and assistance for participants with a range of challenges. Housing was a stand-out issue, with about two-thirds of providers reporting that it was very difficult (29%) or difficult (38%) to access housing services.</w:t>
      </w:r>
      <w:r w:rsidRPr="004A167F">
        <w:t xml:space="preserve"> </w:t>
      </w:r>
      <w:r w:rsidRPr="004A167F">
        <w:lastRenderedPageBreak/>
        <w:t xml:space="preserve">Access to other services was mixed, and may to some extent be contingent on factors such as location, demand and prevailing relationships with service providers </w:t>
      </w:r>
      <w:r>
        <w:t>(</w:t>
      </w:r>
      <w:r w:rsidRPr="000F092E">
        <w:rPr>
          <w:color w:val="287DB2" w:themeColor="accent6"/>
          <w:u w:val="single"/>
        </w:rPr>
        <w:fldChar w:fldCharType="begin"/>
      </w:r>
      <w:r w:rsidRPr="000F092E">
        <w:rPr>
          <w:color w:val="287DB2" w:themeColor="accent6"/>
          <w:u w:val="single"/>
        </w:rPr>
        <w:instrText xml:space="preserve"> REF _Ref78748924 \h </w:instrText>
      </w:r>
      <w:r w:rsidRPr="000F092E">
        <w:rPr>
          <w:color w:val="287DB2" w:themeColor="accent6"/>
          <w:u w:val="single"/>
        </w:rPr>
      </w:r>
      <w:r w:rsidRPr="000F092E">
        <w:rPr>
          <w:color w:val="287DB2" w:themeColor="accent6"/>
          <w:u w:val="single"/>
        </w:rPr>
        <w:fldChar w:fldCharType="separate"/>
      </w:r>
      <w:r w:rsidR="009A5B58">
        <w:t xml:space="preserve">Table </w:t>
      </w:r>
      <w:r w:rsidR="009A5B58">
        <w:rPr>
          <w:noProof/>
        </w:rPr>
        <w:t>5.3</w:t>
      </w:r>
      <w:r w:rsidR="009A5B58">
        <w:t>.</w:t>
      </w:r>
      <w:r w:rsidR="009A5B58">
        <w:rPr>
          <w:noProof/>
        </w:rPr>
        <w:t>2</w:t>
      </w:r>
      <w:r w:rsidRPr="000F092E">
        <w:rPr>
          <w:color w:val="287DB2" w:themeColor="accent6"/>
          <w:u w:val="single"/>
        </w:rPr>
        <w:fldChar w:fldCharType="end"/>
      </w:r>
      <w:r>
        <w:t>).</w:t>
      </w:r>
    </w:p>
    <w:p w14:paraId="59424849" w14:textId="7BB645EE" w:rsidR="00704723" w:rsidRDefault="00704723" w:rsidP="00FD5420">
      <w:pPr>
        <w:pStyle w:val="Caption"/>
        <w:keepNext/>
        <w:keepLines/>
        <w:spacing w:before="0" w:after="0"/>
      </w:pPr>
      <w:bookmarkStart w:id="794" w:name="_Ref78748924"/>
      <w:bookmarkStart w:id="795" w:name="_Toc78807317"/>
      <w:bookmarkStart w:id="796" w:name="_Toc78807463"/>
      <w:bookmarkStart w:id="797" w:name="_Toc78808399"/>
      <w:bookmarkStart w:id="798" w:name="_Toc80262376"/>
      <w:bookmarkStart w:id="799" w:name="_Toc80266322"/>
      <w:bookmarkStart w:id="800" w:name="_Toc87343517"/>
      <w:bookmarkStart w:id="801" w:name="_Toc120525396"/>
      <w:r>
        <w:t xml:space="preserve">Table </w:t>
      </w:r>
      <w:fldSimple w:instr=" STYLEREF 1 \s ">
        <w:r w:rsidR="009A5B58">
          <w:rPr>
            <w:noProof/>
          </w:rPr>
          <w:t>5.3</w:t>
        </w:r>
      </w:fldSimple>
      <w:r>
        <w:t>.</w:t>
      </w:r>
      <w:fldSimple w:instr=" SEQ Table \* ARABIC \s 1 ">
        <w:r w:rsidR="009A5B58">
          <w:rPr>
            <w:noProof/>
          </w:rPr>
          <w:t>2</w:t>
        </w:r>
      </w:fldSimple>
      <w:bookmarkEnd w:id="794"/>
      <w:r>
        <w:t xml:space="preserve"> </w:t>
      </w:r>
      <w:r w:rsidRPr="005608E3">
        <w:t>Provider feedback on access and availability of services</w:t>
      </w:r>
      <w:bookmarkEnd w:id="795"/>
      <w:bookmarkEnd w:id="796"/>
      <w:bookmarkEnd w:id="797"/>
      <w:bookmarkEnd w:id="798"/>
      <w:bookmarkEnd w:id="799"/>
      <w:bookmarkEnd w:id="800"/>
      <w:bookmarkEnd w:id="801"/>
    </w:p>
    <w:tbl>
      <w:tblPr>
        <w:tblW w:w="8860" w:type="dxa"/>
        <w:tblLook w:val="04A0" w:firstRow="1" w:lastRow="0" w:firstColumn="1" w:lastColumn="0" w:noHBand="0" w:noVBand="1"/>
      </w:tblPr>
      <w:tblGrid>
        <w:gridCol w:w="3114"/>
        <w:gridCol w:w="1134"/>
        <w:gridCol w:w="992"/>
        <w:gridCol w:w="1134"/>
        <w:gridCol w:w="1276"/>
        <w:gridCol w:w="1210"/>
      </w:tblGrid>
      <w:tr w:rsidR="00704723" w:rsidRPr="004A167F" w14:paraId="488E4973" w14:textId="77777777" w:rsidTr="001F201B">
        <w:trPr>
          <w:trHeight w:val="340"/>
          <w:tblHeader/>
        </w:trPr>
        <w:tc>
          <w:tcPr>
            <w:tcW w:w="3114" w:type="dxa"/>
            <w:tcBorders>
              <w:top w:val="single" w:sz="4" w:space="0" w:color="auto"/>
              <w:left w:val="single" w:sz="4" w:space="0" w:color="auto"/>
              <w:bottom w:val="single" w:sz="4" w:space="0" w:color="auto"/>
              <w:right w:val="nil"/>
            </w:tcBorders>
            <w:shd w:val="clear" w:color="auto" w:fill="404040" w:themeFill="text1" w:themeFillTint="BF"/>
            <w:vAlign w:val="bottom"/>
            <w:hideMark/>
          </w:tcPr>
          <w:p w14:paraId="5EDC07DD" w14:textId="77777777" w:rsidR="00704723" w:rsidRPr="001F201B" w:rsidRDefault="00704723" w:rsidP="00FD5420">
            <w:pPr>
              <w:keepNext/>
              <w:keepLines/>
              <w:spacing w:after="0"/>
              <w:rPr>
                <w:color w:val="FFFFFF" w:themeColor="background1"/>
                <w:sz w:val="20"/>
                <w:szCs w:val="20"/>
                <w:lang w:eastAsia="en-AU"/>
              </w:rPr>
            </w:pPr>
            <w:r w:rsidRPr="001F201B">
              <w:rPr>
                <w:color w:val="FFFFFF" w:themeColor="background1"/>
                <w:sz w:val="20"/>
                <w:szCs w:val="20"/>
                <w:lang w:eastAsia="en-AU"/>
              </w:rPr>
              <w:t>Access to services</w:t>
            </w:r>
          </w:p>
        </w:tc>
        <w:tc>
          <w:tcPr>
            <w:tcW w:w="1134" w:type="dxa"/>
            <w:tcBorders>
              <w:top w:val="single" w:sz="4" w:space="0" w:color="auto"/>
              <w:left w:val="nil"/>
              <w:bottom w:val="single" w:sz="4" w:space="0" w:color="auto"/>
              <w:right w:val="nil"/>
            </w:tcBorders>
            <w:shd w:val="clear" w:color="auto" w:fill="404040" w:themeFill="text1" w:themeFillTint="BF"/>
            <w:noWrap/>
            <w:vAlign w:val="bottom"/>
            <w:hideMark/>
          </w:tcPr>
          <w:p w14:paraId="3A267FFA" w14:textId="77777777" w:rsidR="00704723" w:rsidRPr="001F201B" w:rsidRDefault="00704723" w:rsidP="00FD5420">
            <w:pPr>
              <w:keepNext/>
              <w:keepLines/>
              <w:spacing w:after="0"/>
              <w:rPr>
                <w:color w:val="FFFFFF" w:themeColor="background1"/>
                <w:sz w:val="20"/>
                <w:szCs w:val="20"/>
                <w:lang w:eastAsia="en-AU"/>
              </w:rPr>
            </w:pPr>
            <w:r w:rsidRPr="001F201B">
              <w:rPr>
                <w:color w:val="FFFFFF" w:themeColor="background1"/>
                <w:sz w:val="20"/>
                <w:szCs w:val="20"/>
                <w:lang w:eastAsia="en-AU"/>
              </w:rPr>
              <w:t>Very easy</w:t>
            </w:r>
          </w:p>
        </w:tc>
        <w:tc>
          <w:tcPr>
            <w:tcW w:w="992" w:type="dxa"/>
            <w:tcBorders>
              <w:top w:val="single" w:sz="4" w:space="0" w:color="auto"/>
              <w:left w:val="nil"/>
              <w:bottom w:val="single" w:sz="4" w:space="0" w:color="auto"/>
              <w:right w:val="nil"/>
            </w:tcBorders>
            <w:shd w:val="clear" w:color="auto" w:fill="404040" w:themeFill="text1" w:themeFillTint="BF"/>
            <w:noWrap/>
            <w:vAlign w:val="bottom"/>
            <w:hideMark/>
          </w:tcPr>
          <w:p w14:paraId="720879BA" w14:textId="77777777" w:rsidR="00704723" w:rsidRPr="001F201B" w:rsidRDefault="00704723" w:rsidP="00FD5420">
            <w:pPr>
              <w:keepNext/>
              <w:keepLines/>
              <w:spacing w:after="0"/>
              <w:rPr>
                <w:color w:val="FFFFFF" w:themeColor="background1"/>
                <w:sz w:val="20"/>
                <w:szCs w:val="20"/>
                <w:lang w:eastAsia="en-AU"/>
              </w:rPr>
            </w:pPr>
            <w:r w:rsidRPr="001F201B">
              <w:rPr>
                <w:color w:val="FFFFFF" w:themeColor="background1"/>
                <w:sz w:val="20"/>
                <w:szCs w:val="20"/>
                <w:lang w:eastAsia="en-AU"/>
              </w:rPr>
              <w:t>Easy</w:t>
            </w:r>
          </w:p>
        </w:tc>
        <w:tc>
          <w:tcPr>
            <w:tcW w:w="1134" w:type="dxa"/>
            <w:tcBorders>
              <w:top w:val="single" w:sz="4" w:space="0" w:color="auto"/>
              <w:left w:val="nil"/>
              <w:bottom w:val="single" w:sz="4" w:space="0" w:color="auto"/>
              <w:right w:val="nil"/>
            </w:tcBorders>
            <w:shd w:val="clear" w:color="auto" w:fill="404040" w:themeFill="text1" w:themeFillTint="BF"/>
            <w:noWrap/>
            <w:vAlign w:val="bottom"/>
            <w:hideMark/>
          </w:tcPr>
          <w:p w14:paraId="4A32C197" w14:textId="77777777" w:rsidR="00704723" w:rsidRPr="001F201B" w:rsidRDefault="00704723" w:rsidP="00FD5420">
            <w:pPr>
              <w:keepNext/>
              <w:keepLines/>
              <w:spacing w:after="0"/>
              <w:rPr>
                <w:color w:val="FFFFFF" w:themeColor="background1"/>
                <w:sz w:val="20"/>
                <w:szCs w:val="20"/>
                <w:lang w:eastAsia="en-AU"/>
              </w:rPr>
            </w:pPr>
            <w:r w:rsidRPr="001F201B">
              <w:rPr>
                <w:color w:val="FFFFFF" w:themeColor="background1"/>
                <w:sz w:val="20"/>
                <w:szCs w:val="20"/>
                <w:lang w:eastAsia="en-AU"/>
              </w:rPr>
              <w:t>Neutral</w:t>
            </w:r>
          </w:p>
        </w:tc>
        <w:tc>
          <w:tcPr>
            <w:tcW w:w="1276" w:type="dxa"/>
            <w:tcBorders>
              <w:top w:val="single" w:sz="4" w:space="0" w:color="auto"/>
              <w:left w:val="nil"/>
              <w:bottom w:val="single" w:sz="4" w:space="0" w:color="auto"/>
              <w:right w:val="nil"/>
            </w:tcBorders>
            <w:shd w:val="clear" w:color="auto" w:fill="404040" w:themeFill="text1" w:themeFillTint="BF"/>
            <w:noWrap/>
            <w:vAlign w:val="bottom"/>
            <w:hideMark/>
          </w:tcPr>
          <w:p w14:paraId="1839A2C9" w14:textId="77777777" w:rsidR="00704723" w:rsidRPr="001F201B" w:rsidRDefault="00704723" w:rsidP="00FD5420">
            <w:pPr>
              <w:keepNext/>
              <w:keepLines/>
              <w:spacing w:after="0"/>
              <w:rPr>
                <w:color w:val="FFFFFF" w:themeColor="background1"/>
                <w:sz w:val="20"/>
                <w:szCs w:val="20"/>
                <w:lang w:eastAsia="en-AU"/>
              </w:rPr>
            </w:pPr>
            <w:r w:rsidRPr="001F201B">
              <w:rPr>
                <w:color w:val="FFFFFF" w:themeColor="background1"/>
                <w:sz w:val="20"/>
                <w:szCs w:val="20"/>
                <w:lang w:eastAsia="en-AU"/>
              </w:rPr>
              <w:t>Difficult</w:t>
            </w:r>
          </w:p>
        </w:tc>
        <w:tc>
          <w:tcPr>
            <w:tcW w:w="1210" w:type="dxa"/>
            <w:tcBorders>
              <w:top w:val="single" w:sz="4" w:space="0" w:color="auto"/>
              <w:left w:val="nil"/>
              <w:bottom w:val="single" w:sz="4" w:space="0" w:color="auto"/>
              <w:right w:val="single" w:sz="4" w:space="0" w:color="auto"/>
            </w:tcBorders>
            <w:shd w:val="clear" w:color="auto" w:fill="404040" w:themeFill="text1" w:themeFillTint="BF"/>
            <w:noWrap/>
            <w:vAlign w:val="bottom"/>
            <w:hideMark/>
          </w:tcPr>
          <w:p w14:paraId="7626C631" w14:textId="77777777" w:rsidR="00704723" w:rsidRPr="001F201B" w:rsidRDefault="00704723" w:rsidP="00FD5420">
            <w:pPr>
              <w:keepNext/>
              <w:keepLines/>
              <w:spacing w:after="0"/>
              <w:rPr>
                <w:color w:val="FFFFFF" w:themeColor="background1"/>
                <w:sz w:val="20"/>
                <w:szCs w:val="20"/>
                <w:lang w:eastAsia="en-AU"/>
              </w:rPr>
            </w:pPr>
            <w:r w:rsidRPr="001F201B">
              <w:rPr>
                <w:color w:val="FFFFFF" w:themeColor="background1"/>
                <w:sz w:val="20"/>
                <w:szCs w:val="20"/>
                <w:lang w:eastAsia="en-AU"/>
              </w:rPr>
              <w:t>Very difficult</w:t>
            </w:r>
          </w:p>
        </w:tc>
      </w:tr>
      <w:tr w:rsidR="00704723" w:rsidRPr="004A167F" w14:paraId="569C0D1B" w14:textId="77777777" w:rsidTr="001F201B">
        <w:trPr>
          <w:trHeight w:val="340"/>
        </w:trPr>
        <w:tc>
          <w:tcPr>
            <w:tcW w:w="311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5A4A02A" w14:textId="77777777" w:rsidR="00704723" w:rsidRPr="001F201B" w:rsidRDefault="00704723" w:rsidP="00FD5420">
            <w:pPr>
              <w:keepNext/>
              <w:keepLines/>
              <w:spacing w:after="0"/>
              <w:rPr>
                <w:b/>
                <w:bCs/>
                <w:sz w:val="20"/>
                <w:szCs w:val="20"/>
              </w:rPr>
            </w:pPr>
            <w:r w:rsidRPr="001F201B">
              <w:rPr>
                <w:b/>
                <w:bCs/>
                <w:sz w:val="20"/>
                <w:szCs w:val="20"/>
              </w:rPr>
              <w:t>Housing</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7A12780" w14:textId="77777777" w:rsidR="00704723" w:rsidRPr="007C6326" w:rsidRDefault="00704723" w:rsidP="00FD5420">
            <w:pPr>
              <w:keepNext/>
              <w:keepLines/>
              <w:spacing w:after="0"/>
              <w:rPr>
                <w:sz w:val="20"/>
                <w:szCs w:val="20"/>
                <w:lang w:eastAsia="en-AU"/>
              </w:rPr>
            </w:pPr>
            <w:r w:rsidRPr="007C6326">
              <w:rPr>
                <w:sz w:val="20"/>
                <w:szCs w:val="20"/>
                <w:lang w:eastAsia="en-AU"/>
              </w:rPr>
              <w:t>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C7534D7" w14:textId="77777777" w:rsidR="00704723" w:rsidRPr="007C6326" w:rsidRDefault="00704723" w:rsidP="00FD5420">
            <w:pPr>
              <w:keepNext/>
              <w:keepLines/>
              <w:spacing w:after="0"/>
              <w:rPr>
                <w:sz w:val="20"/>
                <w:szCs w:val="20"/>
                <w:lang w:eastAsia="en-AU"/>
              </w:rPr>
            </w:pPr>
            <w:r w:rsidRPr="007C6326">
              <w:rPr>
                <w:sz w:val="20"/>
                <w:szCs w:val="20"/>
                <w:lang w:eastAsia="en-AU"/>
              </w:rPr>
              <w:t>10%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778DFB1" w14:textId="77777777" w:rsidR="00704723" w:rsidRPr="007C6326" w:rsidRDefault="00704723" w:rsidP="00FD5420">
            <w:pPr>
              <w:keepNext/>
              <w:keepLines/>
              <w:spacing w:after="0"/>
              <w:rPr>
                <w:sz w:val="20"/>
                <w:szCs w:val="20"/>
                <w:lang w:eastAsia="en-AU"/>
              </w:rPr>
            </w:pPr>
            <w:r w:rsidRPr="007C6326">
              <w:rPr>
                <w:sz w:val="20"/>
                <w:szCs w:val="20"/>
                <w:lang w:eastAsia="en-AU"/>
              </w:rPr>
              <w:t>20%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32A5CFE" w14:textId="77777777" w:rsidR="00704723" w:rsidRPr="007C6326" w:rsidRDefault="00704723" w:rsidP="00FD5420">
            <w:pPr>
              <w:keepNext/>
              <w:keepLines/>
              <w:spacing w:after="0"/>
              <w:rPr>
                <w:sz w:val="20"/>
                <w:szCs w:val="20"/>
                <w:lang w:eastAsia="en-AU"/>
              </w:rPr>
            </w:pPr>
            <w:r w:rsidRPr="007C6326">
              <w:rPr>
                <w:sz w:val="20"/>
                <w:szCs w:val="20"/>
                <w:lang w:eastAsia="en-AU"/>
              </w:rPr>
              <w:t>38%</w:t>
            </w:r>
          </w:p>
        </w:tc>
        <w:tc>
          <w:tcPr>
            <w:tcW w:w="12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B3E785A" w14:textId="77777777" w:rsidR="00704723" w:rsidRPr="007C6326" w:rsidRDefault="00704723" w:rsidP="00FD5420">
            <w:pPr>
              <w:keepNext/>
              <w:keepLines/>
              <w:spacing w:after="0"/>
              <w:rPr>
                <w:sz w:val="20"/>
                <w:szCs w:val="20"/>
                <w:lang w:eastAsia="en-AU"/>
              </w:rPr>
            </w:pPr>
            <w:r w:rsidRPr="007C6326">
              <w:rPr>
                <w:sz w:val="20"/>
                <w:szCs w:val="20"/>
                <w:lang w:eastAsia="en-AU"/>
              </w:rPr>
              <w:t>29%</w:t>
            </w:r>
          </w:p>
        </w:tc>
      </w:tr>
      <w:tr w:rsidR="00704723" w:rsidRPr="004A167F" w14:paraId="64E75E6C" w14:textId="77777777" w:rsidTr="001F201B">
        <w:trPr>
          <w:trHeight w:val="340"/>
        </w:trPr>
        <w:tc>
          <w:tcPr>
            <w:tcW w:w="311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BAF9AC0" w14:textId="77777777" w:rsidR="00704723" w:rsidRPr="001F201B" w:rsidRDefault="00704723" w:rsidP="00FD5420">
            <w:pPr>
              <w:keepNext/>
              <w:keepLines/>
              <w:spacing w:after="0"/>
              <w:rPr>
                <w:b/>
                <w:bCs/>
                <w:sz w:val="20"/>
                <w:szCs w:val="20"/>
              </w:rPr>
            </w:pPr>
            <w:r w:rsidRPr="001F201B">
              <w:rPr>
                <w:b/>
                <w:bCs/>
                <w:sz w:val="20"/>
                <w:szCs w:val="20"/>
              </w:rPr>
              <w:t>Mental health services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AD09EB3" w14:textId="77777777" w:rsidR="00704723" w:rsidRPr="007C6326" w:rsidRDefault="00704723" w:rsidP="00FD5420">
            <w:pPr>
              <w:keepNext/>
              <w:keepLines/>
              <w:spacing w:after="0"/>
              <w:rPr>
                <w:sz w:val="20"/>
                <w:szCs w:val="20"/>
                <w:lang w:eastAsia="en-AU"/>
              </w:rPr>
            </w:pPr>
            <w:r w:rsidRPr="007C6326">
              <w:rPr>
                <w:sz w:val="20"/>
                <w:szCs w:val="20"/>
                <w:lang w:eastAsia="en-AU"/>
              </w:rPr>
              <w:t>14%</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06528E6" w14:textId="77777777" w:rsidR="00704723" w:rsidRPr="007C6326" w:rsidRDefault="00704723" w:rsidP="00FD5420">
            <w:pPr>
              <w:keepNext/>
              <w:keepLines/>
              <w:spacing w:after="0"/>
              <w:rPr>
                <w:sz w:val="20"/>
                <w:szCs w:val="20"/>
                <w:lang w:eastAsia="en-AU"/>
              </w:rPr>
            </w:pPr>
            <w:r w:rsidRPr="007C6326">
              <w:rPr>
                <w:sz w:val="20"/>
                <w:szCs w:val="20"/>
                <w:lang w:eastAsia="en-AU"/>
              </w:rPr>
              <w:t>31%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3DEBA4D" w14:textId="77777777" w:rsidR="00704723" w:rsidRPr="007C6326" w:rsidRDefault="00704723" w:rsidP="00FD5420">
            <w:pPr>
              <w:keepNext/>
              <w:keepLines/>
              <w:spacing w:after="0"/>
              <w:rPr>
                <w:sz w:val="20"/>
                <w:szCs w:val="20"/>
                <w:lang w:eastAsia="en-AU"/>
              </w:rPr>
            </w:pPr>
            <w:r w:rsidRPr="007C6326">
              <w:rPr>
                <w:sz w:val="20"/>
                <w:szCs w:val="20"/>
                <w:lang w:eastAsia="en-AU"/>
              </w:rPr>
              <w:t>26%</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29DDF08" w14:textId="77777777" w:rsidR="00704723" w:rsidRPr="007C6326" w:rsidRDefault="00704723" w:rsidP="00FD5420">
            <w:pPr>
              <w:keepNext/>
              <w:keepLines/>
              <w:spacing w:after="0"/>
              <w:rPr>
                <w:sz w:val="20"/>
                <w:szCs w:val="20"/>
                <w:lang w:eastAsia="en-AU"/>
              </w:rPr>
            </w:pPr>
            <w:r w:rsidRPr="007C6326">
              <w:rPr>
                <w:sz w:val="20"/>
                <w:szCs w:val="20"/>
                <w:lang w:eastAsia="en-AU"/>
              </w:rPr>
              <w:t>22%</w:t>
            </w:r>
          </w:p>
        </w:tc>
        <w:tc>
          <w:tcPr>
            <w:tcW w:w="12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D82258C" w14:textId="77777777" w:rsidR="00704723" w:rsidRPr="007C6326" w:rsidRDefault="00704723" w:rsidP="00FD5420">
            <w:pPr>
              <w:keepNext/>
              <w:keepLines/>
              <w:spacing w:after="0"/>
              <w:rPr>
                <w:sz w:val="20"/>
                <w:szCs w:val="20"/>
                <w:lang w:eastAsia="en-AU"/>
              </w:rPr>
            </w:pPr>
            <w:r w:rsidRPr="007C6326">
              <w:rPr>
                <w:sz w:val="20"/>
                <w:szCs w:val="20"/>
                <w:lang w:eastAsia="en-AU"/>
              </w:rPr>
              <w:t>7%</w:t>
            </w:r>
          </w:p>
        </w:tc>
      </w:tr>
      <w:tr w:rsidR="00704723" w:rsidRPr="004A167F" w14:paraId="4CBE6ADC" w14:textId="77777777" w:rsidTr="001F201B">
        <w:trPr>
          <w:trHeight w:val="340"/>
        </w:trPr>
        <w:tc>
          <w:tcPr>
            <w:tcW w:w="311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B1E4B06" w14:textId="77777777" w:rsidR="00704723" w:rsidRPr="001F201B" w:rsidRDefault="00704723" w:rsidP="00FD5420">
            <w:pPr>
              <w:keepNext/>
              <w:keepLines/>
              <w:spacing w:after="0"/>
              <w:rPr>
                <w:b/>
                <w:bCs/>
                <w:sz w:val="20"/>
                <w:szCs w:val="20"/>
              </w:rPr>
            </w:pPr>
            <w:r w:rsidRPr="001F201B">
              <w:rPr>
                <w:b/>
                <w:bCs/>
                <w:sz w:val="20"/>
                <w:szCs w:val="20"/>
              </w:rPr>
              <w:t>Language and literacy services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430ED55" w14:textId="77777777" w:rsidR="00704723" w:rsidRPr="007C6326" w:rsidRDefault="00704723" w:rsidP="00FD5420">
            <w:pPr>
              <w:keepNext/>
              <w:keepLines/>
              <w:spacing w:after="0"/>
              <w:rPr>
                <w:sz w:val="20"/>
                <w:szCs w:val="20"/>
                <w:lang w:eastAsia="en-AU"/>
              </w:rPr>
            </w:pPr>
            <w:r w:rsidRPr="007C6326">
              <w:rPr>
                <w:sz w:val="20"/>
                <w:szCs w:val="20"/>
                <w:lang w:eastAsia="en-AU"/>
              </w:rPr>
              <w:t>10%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40DD303" w14:textId="77777777" w:rsidR="00704723" w:rsidRPr="007C6326" w:rsidRDefault="00704723" w:rsidP="00FD5420">
            <w:pPr>
              <w:keepNext/>
              <w:keepLines/>
              <w:spacing w:after="0"/>
              <w:rPr>
                <w:sz w:val="20"/>
                <w:szCs w:val="20"/>
                <w:lang w:eastAsia="en-AU"/>
              </w:rPr>
            </w:pPr>
            <w:r w:rsidRPr="007C6326">
              <w:rPr>
                <w:sz w:val="20"/>
                <w:szCs w:val="20"/>
                <w:lang w:eastAsia="en-AU"/>
              </w:rPr>
              <w:t>37%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164DAC0" w14:textId="77777777" w:rsidR="00704723" w:rsidRPr="007C6326" w:rsidRDefault="00704723" w:rsidP="00FD5420">
            <w:pPr>
              <w:keepNext/>
              <w:keepLines/>
              <w:spacing w:after="0"/>
              <w:rPr>
                <w:sz w:val="20"/>
                <w:szCs w:val="20"/>
                <w:lang w:eastAsia="en-AU"/>
              </w:rPr>
            </w:pPr>
            <w:r w:rsidRPr="007C6326">
              <w:rPr>
                <w:sz w:val="20"/>
                <w:szCs w:val="20"/>
                <w:lang w:eastAsia="en-AU"/>
              </w:rPr>
              <w:t>31%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528EE96" w14:textId="77777777" w:rsidR="00704723" w:rsidRPr="007C6326" w:rsidRDefault="00704723" w:rsidP="00FD5420">
            <w:pPr>
              <w:keepNext/>
              <w:keepLines/>
              <w:spacing w:after="0"/>
              <w:rPr>
                <w:sz w:val="20"/>
                <w:szCs w:val="20"/>
                <w:lang w:eastAsia="en-AU"/>
              </w:rPr>
            </w:pPr>
            <w:r w:rsidRPr="007C6326">
              <w:rPr>
                <w:sz w:val="20"/>
                <w:szCs w:val="20"/>
                <w:lang w:eastAsia="en-AU"/>
              </w:rPr>
              <w:t>6%</w:t>
            </w:r>
          </w:p>
        </w:tc>
        <w:tc>
          <w:tcPr>
            <w:tcW w:w="12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E55CDA1" w14:textId="77777777" w:rsidR="00704723" w:rsidRPr="007C6326" w:rsidRDefault="00704723" w:rsidP="00FD5420">
            <w:pPr>
              <w:keepNext/>
              <w:keepLines/>
              <w:spacing w:after="0"/>
              <w:rPr>
                <w:sz w:val="20"/>
                <w:szCs w:val="20"/>
                <w:lang w:eastAsia="en-AU"/>
              </w:rPr>
            </w:pPr>
            <w:r w:rsidRPr="007C6326">
              <w:rPr>
                <w:sz w:val="20"/>
                <w:szCs w:val="20"/>
                <w:lang w:eastAsia="en-AU"/>
              </w:rPr>
              <w:t>16%</w:t>
            </w:r>
          </w:p>
        </w:tc>
      </w:tr>
    </w:tbl>
    <w:p w14:paraId="40165DCD" w14:textId="77777777" w:rsidR="00704723" w:rsidRDefault="00704723" w:rsidP="00FD5420">
      <w:pPr>
        <w:pStyle w:val="Source"/>
        <w:keepNext/>
        <w:keepLines/>
        <w:spacing w:before="0" w:after="0"/>
      </w:pPr>
      <w:r w:rsidRPr="0041370B">
        <w:rPr>
          <w:b/>
          <w:bCs/>
        </w:rPr>
        <w:t>Source:</w:t>
      </w:r>
      <w:r>
        <w:t xml:space="preserve"> 2019 Provider Survey.</w:t>
      </w:r>
    </w:p>
    <w:p w14:paraId="3519602F" w14:textId="4F9A4BC9" w:rsidR="00704723" w:rsidRDefault="00704723" w:rsidP="00F83592">
      <w:pPr>
        <w:pStyle w:val="Heading3"/>
        <w:numPr>
          <w:ilvl w:val="2"/>
          <w:numId w:val="128"/>
        </w:numPr>
      </w:pPr>
      <w:bookmarkStart w:id="802" w:name="_Toc57913912"/>
      <w:bookmarkStart w:id="803" w:name="_Toc62129981"/>
      <w:bookmarkStart w:id="804" w:name="_Toc78365412"/>
      <w:bookmarkStart w:id="805" w:name="_Toc80691868"/>
      <w:bookmarkStart w:id="806" w:name="_Toc81224283"/>
      <w:bookmarkStart w:id="807" w:name="_Toc120525161"/>
      <w:r>
        <w:t>Employment Fund</w:t>
      </w:r>
      <w:bookmarkEnd w:id="802"/>
      <w:bookmarkEnd w:id="803"/>
      <w:bookmarkEnd w:id="804"/>
      <w:bookmarkEnd w:id="805"/>
      <w:bookmarkEnd w:id="806"/>
      <w:bookmarkEnd w:id="807"/>
    </w:p>
    <w:p w14:paraId="298BB554" w14:textId="77777777" w:rsidR="00704723" w:rsidRDefault="00704723" w:rsidP="00704723">
      <w:r>
        <w:t xml:space="preserve">To assist with addressing barriers to finding and keeping employment, providers can draw on the </w:t>
      </w:r>
      <w:r w:rsidRPr="00282942">
        <w:t>discrete amount</w:t>
      </w:r>
      <w:r>
        <w:t>s of</w:t>
      </w:r>
      <w:r w:rsidRPr="00282942">
        <w:t xml:space="preserve"> financ</w:t>
      </w:r>
      <w:r>
        <w:t xml:space="preserve">ing in the EF for eligible participants to build experience and skills and provide practical help (such as purchasing work boots) likely to lead to a job. </w:t>
      </w:r>
      <w:bookmarkStart w:id="808" w:name="_Hlk61268127"/>
    </w:p>
    <w:bookmarkEnd w:id="808"/>
    <w:p w14:paraId="6FB83194" w14:textId="77777777" w:rsidR="00704723" w:rsidRDefault="00704723" w:rsidP="00704723">
      <w:r>
        <w:t>Wage subsidies are funded from the EF (G</w:t>
      </w:r>
      <w:r w:rsidRPr="00EB745A">
        <w:t xml:space="preserve">eneral </w:t>
      </w:r>
      <w:r>
        <w:t>A</w:t>
      </w:r>
      <w:r w:rsidRPr="00EB745A">
        <w:t>ccount</w:t>
      </w:r>
      <w:r>
        <w:t xml:space="preserve">) from 1 January 2019, prior to which they were funded from a separate EF wage subsidies account. EF expenditure is at the provider’s discretion. </w:t>
      </w:r>
    </w:p>
    <w:p w14:paraId="0852E159" w14:textId="77777777" w:rsidR="00704723" w:rsidRDefault="00704723" w:rsidP="00634FFE">
      <w:pPr>
        <w:pStyle w:val="Heading4"/>
      </w:pPr>
      <w:r>
        <w:t>Employment Fund credits</w:t>
      </w:r>
    </w:p>
    <w:p w14:paraId="6E9BBA11" w14:textId="6A310596" w:rsidR="00704723" w:rsidRDefault="00704723" w:rsidP="00704723">
      <w:pPr>
        <w:autoSpaceDE w:val="0"/>
        <w:autoSpaceDN w:val="0"/>
        <w:adjustRightInd w:val="0"/>
      </w:pPr>
      <w:r>
        <w:t>EF credits are made when participants commence with a provider, so monthly credits will reflect when new participants come on to their caseload and when a participant is up-streamed. After an initial allocation of around $75 million at the start of jobactive, monthly credits to the EF have been around $20 million (</w:t>
      </w:r>
      <w:r w:rsidRPr="000F092E">
        <w:rPr>
          <w:color w:val="287DB2" w:themeColor="accent6"/>
          <w:u w:val="single"/>
        </w:rPr>
        <w:fldChar w:fldCharType="begin"/>
      </w:r>
      <w:r w:rsidRPr="000F092E">
        <w:rPr>
          <w:color w:val="287DB2" w:themeColor="accent6"/>
          <w:u w:val="single"/>
        </w:rPr>
        <w:instrText xml:space="preserve"> REF _Ref78749008 \h </w:instrText>
      </w:r>
      <w:r w:rsidRPr="000F092E">
        <w:rPr>
          <w:color w:val="287DB2" w:themeColor="accent6"/>
          <w:u w:val="single"/>
        </w:rPr>
      </w:r>
      <w:r w:rsidRPr="000F092E">
        <w:rPr>
          <w:color w:val="287DB2" w:themeColor="accent6"/>
          <w:u w:val="single"/>
        </w:rPr>
        <w:fldChar w:fldCharType="separate"/>
      </w:r>
      <w:r w:rsidR="009A5B58">
        <w:t xml:space="preserve">Figure </w:t>
      </w:r>
      <w:r w:rsidR="009A5B58">
        <w:rPr>
          <w:noProof/>
        </w:rPr>
        <w:t>5.3</w:t>
      </w:r>
      <w:r w:rsidR="009A5B58">
        <w:t>.</w:t>
      </w:r>
      <w:r w:rsidR="009A5B58">
        <w:rPr>
          <w:noProof/>
        </w:rPr>
        <w:t>3</w:t>
      </w:r>
      <w:r w:rsidRPr="000F092E">
        <w:rPr>
          <w:color w:val="287DB2" w:themeColor="accent6"/>
          <w:u w:val="single"/>
        </w:rPr>
        <w:fldChar w:fldCharType="end"/>
      </w:r>
      <w:r>
        <w:t>). There is a long-term downward trend in total monthly credits, reflecting a similar trend in the caseload numbers. EF expenditure was low at the start of jobactive and increased only slowly, reaching parity with monthly credits in mid-2017. While during 2018 monthly expenditure was greater than credits, at the end of 2018 roughly $310</w:t>
      </w:r>
      <w:r w:rsidRPr="0003258B">
        <w:t xml:space="preserve"> million </w:t>
      </w:r>
      <w:r>
        <w:t>of credits remained unspent.</w:t>
      </w:r>
      <w:bookmarkStart w:id="809" w:name="_Hlk62057603"/>
      <w:r>
        <w:t xml:space="preserve"> </w:t>
      </w:r>
    </w:p>
    <w:p w14:paraId="673E1ADB" w14:textId="77777777" w:rsidR="00704723" w:rsidRDefault="00704723" w:rsidP="00704723">
      <w:pPr>
        <w:autoSpaceDE w:val="0"/>
        <w:autoSpaceDN w:val="0"/>
        <w:adjustRightInd w:val="0"/>
      </w:pPr>
      <w:r>
        <w:t xml:space="preserve">This pattern of expenditure is similar to the pattern of expenditure for previous employment services models. The </w:t>
      </w:r>
      <w:r w:rsidRPr="00282942">
        <w:t xml:space="preserve">Active Participation Model </w:t>
      </w:r>
      <w:r w:rsidRPr="00A14AF2">
        <w:t>Evaluation</w:t>
      </w:r>
      <w:r>
        <w:t xml:space="preserve"> notes with regard to the </w:t>
      </w:r>
      <w:r w:rsidRPr="00282942">
        <w:t>Job Seeker Account</w:t>
      </w:r>
      <w:r>
        <w:t xml:space="preserve">: ‘In the first six months of the </w:t>
      </w:r>
      <w:r>
        <w:rPr>
          <w:i/>
          <w:iCs/>
        </w:rPr>
        <w:t>APM</w:t>
      </w:r>
      <w:r>
        <w:t>, expenditure averaged around $5.5 million per month. It then rose rapidly to reach over $30 million per month in June 2004, reflecting the transition between ESC2 and ESC3 and improved confidence among Job Network members to use the funds to meet the different needs of their individual clients.’</w:t>
      </w:r>
      <w:r>
        <w:rPr>
          <w:rStyle w:val="FootnoteReference"/>
        </w:rPr>
        <w:footnoteReference w:id="37"/>
      </w:r>
      <w:r>
        <w:t xml:space="preserve"> </w:t>
      </w:r>
      <w:bookmarkEnd w:id="809"/>
    </w:p>
    <w:p w14:paraId="549926FD" w14:textId="0753A022" w:rsidR="00704723" w:rsidRDefault="00704723" w:rsidP="00FD5420">
      <w:pPr>
        <w:pStyle w:val="Caption"/>
        <w:keepNext/>
        <w:keepLines/>
        <w:spacing w:before="0" w:after="0"/>
      </w:pPr>
      <w:bookmarkStart w:id="810" w:name="_Ref78749008"/>
      <w:bookmarkStart w:id="811" w:name="_Ref78748998"/>
      <w:bookmarkStart w:id="812" w:name="_Toc78807318"/>
      <w:bookmarkStart w:id="813" w:name="_Toc78807464"/>
      <w:bookmarkStart w:id="814" w:name="_Toc80262377"/>
      <w:bookmarkStart w:id="815" w:name="_Toc80266323"/>
      <w:bookmarkStart w:id="816" w:name="_Toc80691721"/>
      <w:bookmarkStart w:id="817" w:name="_Toc111282203"/>
      <w:bookmarkStart w:id="818" w:name="_Toc120525335"/>
      <w:r>
        <w:lastRenderedPageBreak/>
        <w:t xml:space="preserve">Figure </w:t>
      </w:r>
      <w:fldSimple w:instr=" STYLEREF 1 \s ">
        <w:r w:rsidR="009A5B58">
          <w:rPr>
            <w:noProof/>
          </w:rPr>
          <w:t>5.3</w:t>
        </w:r>
      </w:fldSimple>
      <w:r>
        <w:t>.</w:t>
      </w:r>
      <w:fldSimple w:instr=" SEQ Figure \* ARABIC \s 1 ">
        <w:r w:rsidR="009A5B58">
          <w:rPr>
            <w:noProof/>
          </w:rPr>
          <w:t>3</w:t>
        </w:r>
      </w:fldSimple>
      <w:bookmarkEnd w:id="810"/>
      <w:r>
        <w:t xml:space="preserve"> M</w:t>
      </w:r>
      <w:r w:rsidRPr="00571FB1">
        <w:t>onthly EF credits versus expenditure ($millions)</w:t>
      </w:r>
      <w:bookmarkEnd w:id="811"/>
      <w:bookmarkEnd w:id="812"/>
      <w:bookmarkEnd w:id="813"/>
      <w:bookmarkEnd w:id="814"/>
      <w:bookmarkEnd w:id="815"/>
      <w:bookmarkEnd w:id="816"/>
      <w:bookmarkEnd w:id="817"/>
      <w:bookmarkEnd w:id="818"/>
    </w:p>
    <w:p w14:paraId="1279932D" w14:textId="77777777" w:rsidR="00704723" w:rsidRDefault="00704723" w:rsidP="00FD5420">
      <w:pPr>
        <w:keepNext/>
        <w:keepLines/>
        <w:spacing w:after="0"/>
      </w:pPr>
      <w:r w:rsidRPr="004A167F">
        <w:rPr>
          <w:noProof/>
          <w:lang w:eastAsia="en-AU"/>
        </w:rPr>
        <w:drawing>
          <wp:inline distT="0" distB="0" distL="0" distR="0" wp14:anchorId="06E6AAD7" wp14:editId="5A34B7EC">
            <wp:extent cx="5461000" cy="2457450"/>
            <wp:effectExtent l="0" t="0" r="6350" b="0"/>
            <wp:docPr id="234" name="Chart 234" descr="Depicts the trend in total credits and total expenditure described in the previous paragraph."/>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5D0FE1F7" w14:textId="77777777" w:rsidR="00704723" w:rsidRPr="00E468B1" w:rsidRDefault="00704723" w:rsidP="00FD5420">
      <w:pPr>
        <w:pStyle w:val="sourceNote"/>
        <w:keepNext/>
        <w:keepLines/>
        <w:spacing w:before="0"/>
      </w:pPr>
      <w:r w:rsidRPr="0041370B">
        <w:rPr>
          <w:b/>
          <w:bCs/>
        </w:rPr>
        <w:t>Source:</w:t>
      </w:r>
      <w:r w:rsidRPr="00E468B1">
        <w:t xml:space="preserve"> Departmental administrative data</w:t>
      </w:r>
      <w:r>
        <w:t>.</w:t>
      </w:r>
    </w:p>
    <w:p w14:paraId="455C988C" w14:textId="77777777" w:rsidR="00704723" w:rsidRPr="00E468B1" w:rsidRDefault="00704723" w:rsidP="00634FFE">
      <w:pPr>
        <w:pStyle w:val="Heading4"/>
      </w:pPr>
      <w:r w:rsidRPr="00E468B1">
        <w:t>Use of Employment Fund by stream</w:t>
      </w:r>
    </w:p>
    <w:p w14:paraId="0C550835" w14:textId="182E229D" w:rsidR="00704723" w:rsidRPr="004A167F" w:rsidRDefault="00704723" w:rsidP="00704723">
      <w:r w:rsidRPr="000F092E">
        <w:rPr>
          <w:color w:val="287DB2" w:themeColor="accent6"/>
          <w:u w:val="single"/>
        </w:rPr>
        <w:fldChar w:fldCharType="begin"/>
      </w:r>
      <w:r w:rsidRPr="000F092E">
        <w:rPr>
          <w:color w:val="287DB2" w:themeColor="accent6"/>
          <w:u w:val="single"/>
        </w:rPr>
        <w:instrText xml:space="preserve"> REF _Ref78749076 \h </w:instrText>
      </w:r>
      <w:r w:rsidRPr="000F092E">
        <w:rPr>
          <w:color w:val="287DB2" w:themeColor="accent6"/>
          <w:u w:val="single"/>
        </w:rPr>
      </w:r>
      <w:r w:rsidRPr="000F092E">
        <w:rPr>
          <w:color w:val="287DB2" w:themeColor="accent6"/>
          <w:u w:val="single"/>
        </w:rPr>
        <w:fldChar w:fldCharType="separate"/>
      </w:r>
      <w:r w:rsidR="009A5B58">
        <w:t xml:space="preserve">Figure </w:t>
      </w:r>
      <w:r w:rsidR="009A5B58">
        <w:rPr>
          <w:noProof/>
        </w:rPr>
        <w:t>5.3</w:t>
      </w:r>
      <w:r w:rsidR="009A5B58">
        <w:t>.</w:t>
      </w:r>
      <w:r w:rsidR="009A5B58">
        <w:rPr>
          <w:noProof/>
        </w:rPr>
        <w:t>4</w:t>
      </w:r>
      <w:r w:rsidRPr="000F092E">
        <w:rPr>
          <w:color w:val="287DB2" w:themeColor="accent6"/>
          <w:u w:val="single"/>
        </w:rPr>
        <w:fldChar w:fldCharType="end"/>
      </w:r>
      <w:r w:rsidRPr="00E468B1">
        <w:t xml:space="preserve"> shows that more disadvantaged participants are more likely to receive EF spending. This is in line with expectations, as they are more likely to require help and tend to spend more time in service</w:t>
      </w:r>
      <w:r w:rsidRPr="004A167F">
        <w:t xml:space="preserve">. </w:t>
      </w:r>
    </w:p>
    <w:p w14:paraId="35288876" w14:textId="77777777" w:rsidR="00704723" w:rsidRPr="00E468B1" w:rsidRDefault="00704723" w:rsidP="00704723">
      <w:r w:rsidRPr="004A167F">
        <w:t>F</w:t>
      </w:r>
      <w:r w:rsidRPr="00E468B1">
        <w:t>or more work</w:t>
      </w:r>
      <w:r>
        <w:t xml:space="preserve"> </w:t>
      </w:r>
      <w:r w:rsidRPr="00E468B1">
        <w:t>ready (</w:t>
      </w:r>
      <w:r>
        <w:t>Stream </w:t>
      </w:r>
      <w:r w:rsidRPr="00E468B1">
        <w:t>A) participants, there is a clear increase in EF usage for participants at 13 weeks</w:t>
      </w:r>
      <w:r>
        <w:t xml:space="preserve"> which </w:t>
      </w:r>
      <w:r w:rsidRPr="00E468B1">
        <w:t xml:space="preserve">is likely due to a combination of factors. EF credits are only </w:t>
      </w:r>
      <w:r>
        <w:t>issued, and</w:t>
      </w:r>
      <w:r w:rsidRPr="00E468B1">
        <w:t xml:space="preserve"> outcome payments are </w:t>
      </w:r>
      <w:r>
        <w:t>only payable</w:t>
      </w:r>
      <w:r w:rsidRPr="00E468B1">
        <w:t xml:space="preserve"> for </w:t>
      </w:r>
      <w:r>
        <w:t>participant</w:t>
      </w:r>
      <w:r w:rsidRPr="00E468B1">
        <w:t xml:space="preserve">s in </w:t>
      </w:r>
      <w:r>
        <w:t>Stream </w:t>
      </w:r>
      <w:r w:rsidRPr="00E468B1">
        <w:t xml:space="preserve">A </w:t>
      </w:r>
      <w:r>
        <w:t>after</w:t>
      </w:r>
      <w:r w:rsidRPr="00E468B1">
        <w:t xml:space="preserve"> they have been in service for 13 weeks</w:t>
      </w:r>
      <w:r>
        <w:t>. A</w:t>
      </w:r>
      <w:r w:rsidRPr="00E468B1">
        <w:t>lthough there is nothing restricting providers from using available EF sooner than this</w:t>
      </w:r>
      <w:r>
        <w:t xml:space="preserve">, the availability of outcome payments for these participants after 13 weeks </w:t>
      </w:r>
      <w:r w:rsidRPr="00E468B1">
        <w:t xml:space="preserve">provides an incentive for providers to start investing in these </w:t>
      </w:r>
      <w:r>
        <w:t>participant</w:t>
      </w:r>
      <w:r w:rsidRPr="00E468B1">
        <w:t>s, when they may expect a return on that investment. This combination of factors provide</w:t>
      </w:r>
      <w:r>
        <w:t>s</w:t>
      </w:r>
      <w:r w:rsidRPr="00E468B1">
        <w:t xml:space="preserve"> </w:t>
      </w:r>
      <w:r>
        <w:t xml:space="preserve">no </w:t>
      </w:r>
      <w:r w:rsidRPr="00E468B1">
        <w:t xml:space="preserve">incentive </w:t>
      </w:r>
      <w:r>
        <w:t xml:space="preserve">for providers </w:t>
      </w:r>
      <w:r w:rsidRPr="00E468B1">
        <w:t xml:space="preserve">to spend EF on </w:t>
      </w:r>
      <w:r>
        <w:t>Stream </w:t>
      </w:r>
      <w:r w:rsidRPr="00E468B1">
        <w:t>A participants prior to 13 weeks in service.</w:t>
      </w:r>
    </w:p>
    <w:p w14:paraId="6F07DAF9" w14:textId="77777777" w:rsidR="00704723" w:rsidRPr="004A167F" w:rsidRDefault="00704723" w:rsidP="00704723">
      <w:r>
        <w:t>Stream </w:t>
      </w:r>
      <w:r w:rsidRPr="00E468B1">
        <w:t xml:space="preserve">B and C participants are most likely to receive EF </w:t>
      </w:r>
      <w:r>
        <w:t xml:space="preserve">assistance </w:t>
      </w:r>
      <w:r w:rsidRPr="00E468B1">
        <w:t>in the first month of services, after which the</w:t>
      </w:r>
      <w:r>
        <w:t> per</w:t>
      </w:r>
      <w:r w:rsidRPr="00E468B1">
        <w:t xml:space="preserve">centage receiving EF spending declines. </w:t>
      </w:r>
      <w:r>
        <w:t xml:space="preserve">This </w:t>
      </w:r>
      <w:r w:rsidRPr="00E468B1">
        <w:t>decline is interrupted at the one</w:t>
      </w:r>
      <w:r>
        <w:t>-year</w:t>
      </w:r>
      <w:r w:rsidRPr="00E468B1">
        <w:t xml:space="preserve"> mark. This peak (at</w:t>
      </w:r>
      <w:r>
        <w:t> year</w:t>
      </w:r>
      <w:r w:rsidRPr="00E468B1">
        <w:t xml:space="preserve"> one) is mainly due to accredited training and likely relates to</w:t>
      </w:r>
      <w:r>
        <w:t xml:space="preserve"> the</w:t>
      </w:r>
      <w:r w:rsidRPr="00E468B1">
        <w:t xml:space="preserve"> </w:t>
      </w:r>
      <w:r>
        <w:t>AAR</w:t>
      </w:r>
      <w:r w:rsidRPr="00E468B1">
        <w:t>.</w:t>
      </w:r>
    </w:p>
    <w:p w14:paraId="1B6886EF" w14:textId="77777777" w:rsidR="00704723" w:rsidRPr="004A167F" w:rsidRDefault="00704723" w:rsidP="00704723">
      <w:r w:rsidRPr="00E468B1">
        <w:t xml:space="preserve">Overall, </w:t>
      </w:r>
      <w:r>
        <w:t xml:space="preserve">for similar participant types, </w:t>
      </w:r>
      <w:r w:rsidRPr="00E468B1">
        <w:t xml:space="preserve">the longer people are in service, the less likely they are to receive EF </w:t>
      </w:r>
      <w:r>
        <w:t xml:space="preserve">assistance </w:t>
      </w:r>
      <w:r w:rsidRPr="00E468B1">
        <w:t>in any given</w:t>
      </w:r>
      <w:r>
        <w:t> per</w:t>
      </w:r>
      <w:r w:rsidRPr="00E468B1">
        <w:t>iod. This could be due to provider policies having a limit on EF spending for individual participants, or the EF spending being seen to be less likely to result in an outcome for long</w:t>
      </w:r>
      <w:r>
        <w:t>-</w:t>
      </w:r>
      <w:r w:rsidRPr="00E468B1">
        <w:t>term participants.</w:t>
      </w:r>
    </w:p>
    <w:p w14:paraId="140D37B3" w14:textId="5ADDFF5F" w:rsidR="00704723" w:rsidRDefault="00704723" w:rsidP="00FD5420">
      <w:pPr>
        <w:pStyle w:val="Caption"/>
        <w:keepNext/>
        <w:keepLines/>
        <w:spacing w:before="0" w:after="0"/>
      </w:pPr>
      <w:bookmarkStart w:id="819" w:name="_Ref78749076"/>
      <w:bookmarkStart w:id="820" w:name="_Toc78807319"/>
      <w:bookmarkStart w:id="821" w:name="_Toc78807465"/>
      <w:bookmarkStart w:id="822" w:name="_Toc80262378"/>
      <w:bookmarkStart w:id="823" w:name="_Toc80266324"/>
      <w:bookmarkStart w:id="824" w:name="_Toc80691722"/>
      <w:bookmarkStart w:id="825" w:name="_Toc111282204"/>
      <w:bookmarkStart w:id="826" w:name="_Toc120525336"/>
      <w:r>
        <w:lastRenderedPageBreak/>
        <w:t xml:space="preserve">Figure </w:t>
      </w:r>
      <w:fldSimple w:instr=" STYLEREF 1 \s ">
        <w:r w:rsidR="009A5B58">
          <w:rPr>
            <w:noProof/>
          </w:rPr>
          <w:t>5.3</w:t>
        </w:r>
      </w:fldSimple>
      <w:r>
        <w:t>.</w:t>
      </w:r>
      <w:fldSimple w:instr=" SEQ Figure \* ARABIC \s 1 ">
        <w:r w:rsidR="009A5B58">
          <w:rPr>
            <w:noProof/>
          </w:rPr>
          <w:t>4</w:t>
        </w:r>
      </w:fldSimple>
      <w:bookmarkEnd w:id="819"/>
      <w:r>
        <w:t xml:space="preserve"> </w:t>
      </w:r>
      <w:r w:rsidRPr="009F3BDD">
        <w:t>Participants receiving EF by stream, time (weeks) since beginning in service</w:t>
      </w:r>
      <w:bookmarkEnd w:id="820"/>
      <w:bookmarkEnd w:id="821"/>
      <w:bookmarkEnd w:id="822"/>
      <w:bookmarkEnd w:id="823"/>
      <w:bookmarkEnd w:id="824"/>
      <w:bookmarkEnd w:id="825"/>
      <w:bookmarkEnd w:id="826"/>
    </w:p>
    <w:p w14:paraId="5A1E7C55" w14:textId="77777777" w:rsidR="00704723" w:rsidRDefault="00704723" w:rsidP="00FD5420">
      <w:pPr>
        <w:keepNext/>
        <w:keepLines/>
        <w:spacing w:after="0"/>
      </w:pPr>
      <w:r w:rsidRPr="004A167F">
        <w:rPr>
          <w:noProof/>
          <w:lang w:eastAsia="en-AU"/>
        </w:rPr>
        <w:drawing>
          <wp:inline distT="0" distB="0" distL="0" distR="0" wp14:anchorId="3380ACF4" wp14:editId="6A77ECC5">
            <wp:extent cx="5257800" cy="2114550"/>
            <wp:effectExtent l="0" t="0" r="0" b="0"/>
            <wp:docPr id="228" name="Chart 228" descr="The information shown in Figure 5.6 is explained the proceeding 4 paragraphs.  ">
              <a:extLst xmlns:a="http://schemas.openxmlformats.org/drawingml/2006/main">
                <a:ext uri="{FF2B5EF4-FFF2-40B4-BE49-F238E27FC236}">
                  <a16:creationId xmlns:a16="http://schemas.microsoft.com/office/drawing/2014/main" id="{D1871670-ABBC-484B-A81C-9D075E0B15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5E94AC75" w14:textId="77777777" w:rsidR="00704723" w:rsidRDefault="00704723" w:rsidP="00FD5420">
      <w:pPr>
        <w:pStyle w:val="Source"/>
        <w:keepNext/>
        <w:keepLines/>
        <w:spacing w:before="0" w:after="0"/>
      </w:pPr>
      <w:r w:rsidRPr="0041370B">
        <w:rPr>
          <w:b/>
          <w:bCs/>
        </w:rPr>
        <w:t>Source:</w:t>
      </w:r>
      <w:r>
        <w:t xml:space="preserve"> Departmental administrative data.</w:t>
      </w:r>
    </w:p>
    <w:p w14:paraId="08A8EDB5" w14:textId="77777777" w:rsidR="00704723" w:rsidRDefault="00704723" w:rsidP="00634FFE">
      <w:pPr>
        <w:pStyle w:val="Heading4"/>
      </w:pPr>
      <w:r>
        <w:t>Share of Employment Fund categories by stream</w:t>
      </w:r>
    </w:p>
    <w:p w14:paraId="53B3ED21" w14:textId="2F0B4165" w:rsidR="00704723" w:rsidRDefault="00704723" w:rsidP="00704723">
      <w:r>
        <w:t xml:space="preserve">As shown in </w:t>
      </w:r>
      <w:r w:rsidRPr="000F092E">
        <w:rPr>
          <w:color w:val="287DB2" w:themeColor="accent6"/>
          <w:u w:val="single"/>
        </w:rPr>
        <w:fldChar w:fldCharType="begin"/>
      </w:r>
      <w:r w:rsidRPr="000F092E">
        <w:rPr>
          <w:color w:val="287DB2" w:themeColor="accent6"/>
          <w:u w:val="single"/>
        </w:rPr>
        <w:instrText xml:space="preserve"> REF _Ref80116916 \h </w:instrText>
      </w:r>
      <w:r w:rsidRPr="000F092E">
        <w:rPr>
          <w:color w:val="287DB2" w:themeColor="accent6"/>
          <w:u w:val="single"/>
        </w:rPr>
      </w:r>
      <w:r w:rsidRPr="000F092E">
        <w:rPr>
          <w:color w:val="287DB2" w:themeColor="accent6"/>
          <w:u w:val="single"/>
        </w:rPr>
        <w:fldChar w:fldCharType="separate"/>
      </w:r>
      <w:r w:rsidR="009A5B58">
        <w:t xml:space="preserve">Table </w:t>
      </w:r>
      <w:r w:rsidR="009A5B58">
        <w:rPr>
          <w:noProof/>
        </w:rPr>
        <w:t>5.3</w:t>
      </w:r>
      <w:r w:rsidR="009A5B58">
        <w:t>.</w:t>
      </w:r>
      <w:r w:rsidR="009A5B58">
        <w:rPr>
          <w:noProof/>
        </w:rPr>
        <w:t>3</w:t>
      </w:r>
      <w:r w:rsidRPr="000F092E">
        <w:rPr>
          <w:color w:val="287DB2" w:themeColor="accent6"/>
          <w:u w:val="single"/>
        </w:rPr>
        <w:fldChar w:fldCharType="end"/>
      </w:r>
      <w:r>
        <w:t xml:space="preserve">, in terms of numbers, EF transactions are mainly concentrated in three categories. Together, clothing, food/phone/petrol and professional services account for around 50% of the transactions within each stream. This is because transactions in most of these categories are frequent, but they are small in dollar terms. In terms of the expenditure, however, the largest EF category is accredited training for Stream A and B; these transactions tend to be larger amounts but happen less often. </w:t>
      </w:r>
      <w:r w:rsidRPr="00282942">
        <w:t xml:space="preserve">Professional </w:t>
      </w:r>
      <w:r>
        <w:t>s</w:t>
      </w:r>
      <w:r w:rsidRPr="00EB745A">
        <w:t>ervice</w:t>
      </w:r>
      <w:r>
        <w:t xml:space="preserve"> is the highest expenditure category for Stream C participants.</w:t>
      </w:r>
    </w:p>
    <w:p w14:paraId="389CE38E" w14:textId="5CD0B772" w:rsidR="00704723" w:rsidRDefault="00704723" w:rsidP="00FD5420">
      <w:pPr>
        <w:pStyle w:val="Caption"/>
        <w:keepNext/>
        <w:keepLines/>
        <w:spacing w:before="0" w:after="0"/>
      </w:pPr>
      <w:bookmarkStart w:id="827" w:name="_Ref80116916"/>
      <w:bookmarkStart w:id="828" w:name="_Toc78807320"/>
      <w:bookmarkStart w:id="829" w:name="_Toc78807466"/>
      <w:bookmarkStart w:id="830" w:name="_Toc78808402"/>
      <w:bookmarkStart w:id="831" w:name="_Toc80262379"/>
      <w:bookmarkStart w:id="832" w:name="_Toc80266325"/>
      <w:bookmarkStart w:id="833" w:name="_Toc87343518"/>
      <w:bookmarkStart w:id="834" w:name="_Toc120525397"/>
      <w:r>
        <w:lastRenderedPageBreak/>
        <w:t xml:space="preserve">Table </w:t>
      </w:r>
      <w:fldSimple w:instr=" STYLEREF 1 \s ">
        <w:r w:rsidR="009A5B58">
          <w:rPr>
            <w:noProof/>
          </w:rPr>
          <w:t>5.3</w:t>
        </w:r>
      </w:fldSimple>
      <w:r>
        <w:t>.</w:t>
      </w:r>
      <w:fldSimple w:instr=" SEQ Table \* ARABIC \s 1 ">
        <w:r w:rsidR="009A5B58">
          <w:rPr>
            <w:noProof/>
          </w:rPr>
          <w:t>3</w:t>
        </w:r>
      </w:fldSimple>
      <w:bookmarkEnd w:id="827"/>
      <w:r>
        <w:t xml:space="preserve"> </w:t>
      </w:r>
      <w:r w:rsidRPr="00D56C76">
        <w:t>E</w:t>
      </w:r>
      <w:r>
        <w:t xml:space="preserve">mployment </w:t>
      </w:r>
      <w:r w:rsidRPr="00D56C76">
        <w:t>F</w:t>
      </w:r>
      <w:r>
        <w:t>und</w:t>
      </w:r>
      <w:r w:rsidRPr="00D56C76">
        <w:t xml:space="preserve"> categories </w:t>
      </w:r>
      <w:r>
        <w:t xml:space="preserve">- </w:t>
      </w:r>
      <w:r w:rsidRPr="00D56C76">
        <w:t>transactions (N) and expenditure ($) by stream</w:t>
      </w:r>
      <w:bookmarkEnd w:id="828"/>
      <w:bookmarkEnd w:id="829"/>
      <w:bookmarkEnd w:id="830"/>
      <w:bookmarkEnd w:id="831"/>
      <w:bookmarkEnd w:id="832"/>
      <w:bookmarkEnd w:id="833"/>
      <w:bookmarkEnd w:id="834"/>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6"/>
        <w:gridCol w:w="1038"/>
        <w:gridCol w:w="1038"/>
        <w:gridCol w:w="1038"/>
        <w:gridCol w:w="1038"/>
        <w:gridCol w:w="1038"/>
        <w:gridCol w:w="950"/>
      </w:tblGrid>
      <w:tr w:rsidR="001F201B" w:rsidRPr="000C2197" w14:paraId="261EA501" w14:textId="77777777" w:rsidTr="001F201B">
        <w:trPr>
          <w:trHeight w:val="340"/>
          <w:tblHeader/>
        </w:trPr>
        <w:tc>
          <w:tcPr>
            <w:tcW w:w="2883" w:type="dxa"/>
            <w:tcBorders>
              <w:bottom w:val="single" w:sz="4" w:space="0" w:color="auto"/>
            </w:tcBorders>
            <w:shd w:val="clear" w:color="auto" w:fill="404040" w:themeFill="text1" w:themeFillTint="BF"/>
            <w:noWrap/>
            <w:vAlign w:val="center"/>
            <w:hideMark/>
          </w:tcPr>
          <w:p w14:paraId="75D28CE2" w14:textId="77777777" w:rsidR="00704723" w:rsidRPr="001F201B" w:rsidRDefault="00704723" w:rsidP="00FD5420">
            <w:pPr>
              <w:keepNext/>
              <w:keepLines/>
              <w:spacing w:after="0"/>
              <w:rPr>
                <w:rFonts w:cstheme="minorHAnsi"/>
                <w:color w:val="FFFFFF" w:themeColor="background1"/>
                <w:sz w:val="20"/>
                <w:szCs w:val="20"/>
              </w:rPr>
            </w:pPr>
            <w:r w:rsidRPr="001F201B">
              <w:rPr>
                <w:rFonts w:cstheme="minorHAnsi"/>
                <w:color w:val="FFFFFF" w:themeColor="background1"/>
                <w:sz w:val="20"/>
                <w:szCs w:val="20"/>
              </w:rPr>
              <w:t>EF category</w:t>
            </w:r>
          </w:p>
        </w:tc>
        <w:tc>
          <w:tcPr>
            <w:tcW w:w="1040" w:type="dxa"/>
            <w:tcBorders>
              <w:bottom w:val="single" w:sz="4" w:space="0" w:color="auto"/>
            </w:tcBorders>
            <w:shd w:val="clear" w:color="auto" w:fill="404040" w:themeFill="text1" w:themeFillTint="BF"/>
            <w:noWrap/>
            <w:vAlign w:val="center"/>
            <w:hideMark/>
          </w:tcPr>
          <w:p w14:paraId="2973B330" w14:textId="77777777" w:rsidR="00704723" w:rsidRPr="001F201B" w:rsidRDefault="00704723" w:rsidP="00FD5420">
            <w:pPr>
              <w:keepNext/>
              <w:keepLines/>
              <w:spacing w:after="0"/>
              <w:rPr>
                <w:rFonts w:cstheme="minorHAnsi"/>
                <w:color w:val="FFFFFF" w:themeColor="background1"/>
                <w:sz w:val="20"/>
                <w:szCs w:val="20"/>
              </w:rPr>
            </w:pPr>
            <w:r w:rsidRPr="001F201B">
              <w:rPr>
                <w:rFonts w:cstheme="minorHAnsi"/>
                <w:color w:val="FFFFFF" w:themeColor="background1"/>
                <w:sz w:val="20"/>
                <w:szCs w:val="20"/>
              </w:rPr>
              <w:t>Stream A</w:t>
            </w:r>
          </w:p>
          <w:p w14:paraId="56AE004B" w14:textId="77777777" w:rsidR="00704723" w:rsidRPr="001F201B" w:rsidRDefault="00704723" w:rsidP="00FD5420">
            <w:pPr>
              <w:keepNext/>
              <w:keepLines/>
              <w:spacing w:after="0"/>
              <w:rPr>
                <w:rFonts w:cstheme="minorHAnsi"/>
                <w:color w:val="FFFFFF" w:themeColor="background1"/>
                <w:sz w:val="20"/>
                <w:szCs w:val="20"/>
              </w:rPr>
            </w:pPr>
            <w:r w:rsidRPr="001F201B">
              <w:rPr>
                <w:rFonts w:cstheme="minorHAnsi"/>
                <w:color w:val="FFFFFF" w:themeColor="background1"/>
                <w:sz w:val="20"/>
                <w:szCs w:val="20"/>
              </w:rPr>
              <w:t>N (%)</w:t>
            </w:r>
          </w:p>
        </w:tc>
        <w:tc>
          <w:tcPr>
            <w:tcW w:w="1040" w:type="dxa"/>
            <w:tcBorders>
              <w:bottom w:val="single" w:sz="4" w:space="0" w:color="auto"/>
            </w:tcBorders>
            <w:shd w:val="clear" w:color="auto" w:fill="404040" w:themeFill="text1" w:themeFillTint="BF"/>
            <w:noWrap/>
            <w:vAlign w:val="center"/>
            <w:hideMark/>
          </w:tcPr>
          <w:p w14:paraId="6C4E1E80" w14:textId="77777777" w:rsidR="00704723" w:rsidRPr="001F201B" w:rsidRDefault="00704723" w:rsidP="00FD5420">
            <w:pPr>
              <w:keepNext/>
              <w:keepLines/>
              <w:spacing w:after="0"/>
              <w:rPr>
                <w:rFonts w:cstheme="minorHAnsi"/>
                <w:color w:val="FFFFFF" w:themeColor="background1"/>
                <w:sz w:val="20"/>
                <w:szCs w:val="20"/>
              </w:rPr>
            </w:pPr>
            <w:r w:rsidRPr="001F201B">
              <w:rPr>
                <w:rFonts w:cstheme="minorHAnsi"/>
                <w:color w:val="FFFFFF" w:themeColor="background1"/>
                <w:sz w:val="20"/>
                <w:szCs w:val="20"/>
              </w:rPr>
              <w:t>Stream A</w:t>
            </w:r>
          </w:p>
          <w:p w14:paraId="0BF50BDD" w14:textId="77777777" w:rsidR="00704723" w:rsidRPr="001F201B" w:rsidRDefault="00704723" w:rsidP="00FD5420">
            <w:pPr>
              <w:keepNext/>
              <w:keepLines/>
              <w:spacing w:after="0"/>
              <w:rPr>
                <w:rFonts w:cstheme="minorHAnsi"/>
                <w:color w:val="FFFFFF" w:themeColor="background1"/>
                <w:sz w:val="20"/>
                <w:szCs w:val="20"/>
              </w:rPr>
            </w:pPr>
            <w:r w:rsidRPr="001F201B">
              <w:rPr>
                <w:rFonts w:cstheme="minorHAnsi"/>
                <w:color w:val="FFFFFF" w:themeColor="background1"/>
                <w:sz w:val="20"/>
                <w:szCs w:val="20"/>
              </w:rPr>
              <w:t>$ (%)</w:t>
            </w:r>
          </w:p>
        </w:tc>
        <w:tc>
          <w:tcPr>
            <w:tcW w:w="1040" w:type="dxa"/>
            <w:tcBorders>
              <w:bottom w:val="single" w:sz="4" w:space="0" w:color="auto"/>
            </w:tcBorders>
            <w:shd w:val="clear" w:color="auto" w:fill="404040" w:themeFill="text1" w:themeFillTint="BF"/>
            <w:noWrap/>
            <w:vAlign w:val="center"/>
            <w:hideMark/>
          </w:tcPr>
          <w:p w14:paraId="52D4DE66" w14:textId="77777777" w:rsidR="00704723" w:rsidRPr="001F201B" w:rsidRDefault="00704723" w:rsidP="00FD5420">
            <w:pPr>
              <w:keepNext/>
              <w:keepLines/>
              <w:spacing w:after="0"/>
              <w:rPr>
                <w:rFonts w:cstheme="minorHAnsi"/>
                <w:color w:val="FFFFFF" w:themeColor="background1"/>
                <w:sz w:val="20"/>
                <w:szCs w:val="20"/>
              </w:rPr>
            </w:pPr>
            <w:r w:rsidRPr="001F201B">
              <w:rPr>
                <w:rFonts w:cstheme="minorHAnsi"/>
                <w:color w:val="FFFFFF" w:themeColor="background1"/>
                <w:sz w:val="20"/>
                <w:szCs w:val="20"/>
              </w:rPr>
              <w:t>Stream B</w:t>
            </w:r>
          </w:p>
          <w:p w14:paraId="4B64C2F9" w14:textId="77777777" w:rsidR="00704723" w:rsidRPr="001F201B" w:rsidRDefault="00704723" w:rsidP="00FD5420">
            <w:pPr>
              <w:keepNext/>
              <w:keepLines/>
              <w:spacing w:after="0"/>
              <w:rPr>
                <w:rFonts w:cstheme="minorHAnsi"/>
                <w:color w:val="FFFFFF" w:themeColor="background1"/>
                <w:sz w:val="20"/>
                <w:szCs w:val="20"/>
              </w:rPr>
            </w:pPr>
            <w:r w:rsidRPr="001F201B">
              <w:rPr>
                <w:rFonts w:cstheme="minorHAnsi"/>
                <w:color w:val="FFFFFF" w:themeColor="background1"/>
                <w:sz w:val="20"/>
                <w:szCs w:val="20"/>
              </w:rPr>
              <w:t>N (%)</w:t>
            </w:r>
          </w:p>
        </w:tc>
        <w:tc>
          <w:tcPr>
            <w:tcW w:w="1040" w:type="dxa"/>
            <w:tcBorders>
              <w:bottom w:val="single" w:sz="4" w:space="0" w:color="auto"/>
            </w:tcBorders>
            <w:shd w:val="clear" w:color="auto" w:fill="404040" w:themeFill="text1" w:themeFillTint="BF"/>
            <w:noWrap/>
            <w:vAlign w:val="center"/>
            <w:hideMark/>
          </w:tcPr>
          <w:p w14:paraId="7398B514" w14:textId="77777777" w:rsidR="00704723" w:rsidRPr="001F201B" w:rsidRDefault="00704723" w:rsidP="00FD5420">
            <w:pPr>
              <w:keepNext/>
              <w:keepLines/>
              <w:spacing w:after="0"/>
              <w:rPr>
                <w:rFonts w:cstheme="minorHAnsi"/>
                <w:color w:val="FFFFFF" w:themeColor="background1"/>
                <w:sz w:val="20"/>
                <w:szCs w:val="20"/>
              </w:rPr>
            </w:pPr>
            <w:r w:rsidRPr="001F201B">
              <w:rPr>
                <w:rFonts w:cstheme="minorHAnsi"/>
                <w:color w:val="FFFFFF" w:themeColor="background1"/>
                <w:sz w:val="20"/>
                <w:szCs w:val="20"/>
              </w:rPr>
              <w:t>Stream B</w:t>
            </w:r>
          </w:p>
          <w:p w14:paraId="4467AC50" w14:textId="77777777" w:rsidR="00704723" w:rsidRPr="001F201B" w:rsidRDefault="00704723" w:rsidP="00FD5420">
            <w:pPr>
              <w:keepNext/>
              <w:keepLines/>
              <w:spacing w:after="0"/>
              <w:rPr>
                <w:rFonts w:cstheme="minorHAnsi"/>
                <w:color w:val="FFFFFF" w:themeColor="background1"/>
                <w:sz w:val="20"/>
                <w:szCs w:val="20"/>
              </w:rPr>
            </w:pPr>
            <w:r w:rsidRPr="001F201B">
              <w:rPr>
                <w:rFonts w:cstheme="minorHAnsi"/>
                <w:color w:val="FFFFFF" w:themeColor="background1"/>
                <w:sz w:val="20"/>
                <w:szCs w:val="20"/>
              </w:rPr>
              <w:t>$ (%)</w:t>
            </w:r>
          </w:p>
        </w:tc>
        <w:tc>
          <w:tcPr>
            <w:tcW w:w="1040" w:type="dxa"/>
            <w:tcBorders>
              <w:bottom w:val="single" w:sz="4" w:space="0" w:color="auto"/>
            </w:tcBorders>
            <w:shd w:val="clear" w:color="auto" w:fill="404040" w:themeFill="text1" w:themeFillTint="BF"/>
            <w:noWrap/>
            <w:vAlign w:val="center"/>
            <w:hideMark/>
          </w:tcPr>
          <w:p w14:paraId="584A5034" w14:textId="77777777" w:rsidR="00704723" w:rsidRPr="001F201B" w:rsidRDefault="00704723" w:rsidP="00FD5420">
            <w:pPr>
              <w:keepNext/>
              <w:keepLines/>
              <w:spacing w:after="0"/>
              <w:rPr>
                <w:rFonts w:cstheme="minorHAnsi"/>
                <w:color w:val="FFFFFF" w:themeColor="background1"/>
                <w:sz w:val="20"/>
                <w:szCs w:val="20"/>
              </w:rPr>
            </w:pPr>
            <w:r w:rsidRPr="001F201B">
              <w:rPr>
                <w:rFonts w:cstheme="minorHAnsi"/>
                <w:color w:val="FFFFFF" w:themeColor="background1"/>
                <w:sz w:val="20"/>
                <w:szCs w:val="20"/>
              </w:rPr>
              <w:t>Stream C</w:t>
            </w:r>
          </w:p>
          <w:p w14:paraId="35F3BE3F" w14:textId="77777777" w:rsidR="00704723" w:rsidRPr="001F201B" w:rsidRDefault="00704723" w:rsidP="00FD5420">
            <w:pPr>
              <w:keepNext/>
              <w:keepLines/>
              <w:spacing w:after="0"/>
              <w:rPr>
                <w:rFonts w:cstheme="minorHAnsi"/>
                <w:color w:val="FFFFFF" w:themeColor="background1"/>
                <w:sz w:val="20"/>
                <w:szCs w:val="20"/>
              </w:rPr>
            </w:pPr>
            <w:r w:rsidRPr="001F201B">
              <w:rPr>
                <w:rFonts w:cstheme="minorHAnsi"/>
                <w:color w:val="FFFFFF" w:themeColor="background1"/>
                <w:sz w:val="20"/>
                <w:szCs w:val="20"/>
              </w:rPr>
              <w:t>N (%)</w:t>
            </w:r>
          </w:p>
        </w:tc>
        <w:tc>
          <w:tcPr>
            <w:tcW w:w="933" w:type="dxa"/>
            <w:tcBorders>
              <w:bottom w:val="single" w:sz="4" w:space="0" w:color="auto"/>
            </w:tcBorders>
            <w:shd w:val="clear" w:color="auto" w:fill="404040" w:themeFill="text1" w:themeFillTint="BF"/>
            <w:noWrap/>
            <w:vAlign w:val="center"/>
            <w:hideMark/>
          </w:tcPr>
          <w:p w14:paraId="62D64B2E" w14:textId="77777777" w:rsidR="00704723" w:rsidRPr="001F201B" w:rsidRDefault="00704723" w:rsidP="00FD5420">
            <w:pPr>
              <w:keepNext/>
              <w:keepLines/>
              <w:spacing w:after="0"/>
              <w:rPr>
                <w:rFonts w:cstheme="minorHAnsi"/>
                <w:color w:val="FFFFFF" w:themeColor="background1"/>
                <w:sz w:val="20"/>
                <w:szCs w:val="20"/>
              </w:rPr>
            </w:pPr>
            <w:r w:rsidRPr="001F201B">
              <w:rPr>
                <w:rFonts w:cstheme="minorHAnsi"/>
                <w:color w:val="FFFFFF" w:themeColor="background1"/>
                <w:sz w:val="20"/>
                <w:szCs w:val="20"/>
              </w:rPr>
              <w:t>Stream C</w:t>
            </w:r>
          </w:p>
          <w:p w14:paraId="520F0AD0" w14:textId="77777777" w:rsidR="00704723" w:rsidRPr="001F201B" w:rsidRDefault="00704723" w:rsidP="00FD5420">
            <w:pPr>
              <w:keepNext/>
              <w:keepLines/>
              <w:spacing w:after="0"/>
              <w:rPr>
                <w:rFonts w:cstheme="minorHAnsi"/>
                <w:color w:val="FFFFFF" w:themeColor="background1"/>
                <w:sz w:val="20"/>
                <w:szCs w:val="20"/>
              </w:rPr>
            </w:pPr>
            <w:r w:rsidRPr="001F201B">
              <w:rPr>
                <w:rFonts w:cstheme="minorHAnsi"/>
                <w:color w:val="FFFFFF" w:themeColor="background1"/>
                <w:sz w:val="20"/>
                <w:szCs w:val="20"/>
              </w:rPr>
              <w:t>$ (%)</w:t>
            </w:r>
          </w:p>
        </w:tc>
      </w:tr>
      <w:tr w:rsidR="001F201B" w:rsidRPr="000C2197" w14:paraId="3A1E799E" w14:textId="77777777" w:rsidTr="001F201B">
        <w:trPr>
          <w:trHeight w:val="340"/>
        </w:trPr>
        <w:tc>
          <w:tcPr>
            <w:tcW w:w="2883" w:type="dxa"/>
            <w:tcBorders>
              <w:left w:val="single" w:sz="4" w:space="0" w:color="auto"/>
              <w:bottom w:val="single" w:sz="4" w:space="0" w:color="auto"/>
              <w:right w:val="single" w:sz="4" w:space="0" w:color="auto"/>
            </w:tcBorders>
            <w:shd w:val="clear" w:color="auto" w:fill="FFFFFF" w:themeFill="background1"/>
            <w:noWrap/>
            <w:vAlign w:val="center"/>
            <w:hideMark/>
          </w:tcPr>
          <w:p w14:paraId="00ACF03C" w14:textId="77777777" w:rsidR="00704723" w:rsidRPr="001F201B" w:rsidRDefault="00704723" w:rsidP="00FD5420">
            <w:pPr>
              <w:keepNext/>
              <w:keepLines/>
              <w:spacing w:after="0"/>
              <w:rPr>
                <w:rFonts w:cstheme="minorHAnsi"/>
                <w:b/>
                <w:bCs/>
                <w:sz w:val="20"/>
                <w:szCs w:val="20"/>
              </w:rPr>
            </w:pPr>
            <w:r w:rsidRPr="001F201B">
              <w:rPr>
                <w:rFonts w:cstheme="minorHAnsi"/>
                <w:b/>
                <w:bCs/>
                <w:sz w:val="20"/>
                <w:szCs w:val="20"/>
              </w:rPr>
              <w:t>Interpreter Services</w:t>
            </w:r>
          </w:p>
        </w:tc>
        <w:tc>
          <w:tcPr>
            <w:tcW w:w="1040" w:type="dxa"/>
            <w:tcBorders>
              <w:left w:val="single" w:sz="4" w:space="0" w:color="auto"/>
              <w:bottom w:val="single" w:sz="4" w:space="0" w:color="auto"/>
              <w:right w:val="single" w:sz="4" w:space="0" w:color="auto"/>
            </w:tcBorders>
            <w:shd w:val="clear" w:color="auto" w:fill="FFFFFF" w:themeFill="background1"/>
            <w:noWrap/>
            <w:vAlign w:val="center"/>
            <w:hideMark/>
          </w:tcPr>
          <w:p w14:paraId="0588CB3F"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2.1</w:t>
            </w:r>
          </w:p>
        </w:tc>
        <w:tc>
          <w:tcPr>
            <w:tcW w:w="1040" w:type="dxa"/>
            <w:tcBorders>
              <w:left w:val="single" w:sz="4" w:space="0" w:color="auto"/>
              <w:bottom w:val="single" w:sz="4" w:space="0" w:color="auto"/>
              <w:right w:val="single" w:sz="4" w:space="0" w:color="auto"/>
            </w:tcBorders>
            <w:shd w:val="clear" w:color="auto" w:fill="FFFFFF" w:themeFill="background1"/>
            <w:noWrap/>
            <w:vAlign w:val="center"/>
            <w:hideMark/>
          </w:tcPr>
          <w:p w14:paraId="6BE9F21F"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0.7</w:t>
            </w:r>
          </w:p>
        </w:tc>
        <w:tc>
          <w:tcPr>
            <w:tcW w:w="1040" w:type="dxa"/>
            <w:tcBorders>
              <w:left w:val="single" w:sz="4" w:space="0" w:color="auto"/>
              <w:bottom w:val="single" w:sz="4" w:space="0" w:color="auto"/>
              <w:right w:val="single" w:sz="4" w:space="0" w:color="auto"/>
            </w:tcBorders>
            <w:shd w:val="clear" w:color="auto" w:fill="FFFFFF" w:themeFill="background1"/>
            <w:noWrap/>
            <w:vAlign w:val="center"/>
            <w:hideMark/>
          </w:tcPr>
          <w:p w14:paraId="08FA8A7B"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4.8</w:t>
            </w:r>
          </w:p>
        </w:tc>
        <w:tc>
          <w:tcPr>
            <w:tcW w:w="1040" w:type="dxa"/>
            <w:tcBorders>
              <w:left w:val="single" w:sz="4" w:space="0" w:color="auto"/>
              <w:bottom w:val="single" w:sz="4" w:space="0" w:color="auto"/>
              <w:right w:val="single" w:sz="4" w:space="0" w:color="auto"/>
            </w:tcBorders>
            <w:shd w:val="clear" w:color="auto" w:fill="FFFFFF" w:themeFill="background1"/>
            <w:noWrap/>
            <w:vAlign w:val="center"/>
            <w:hideMark/>
          </w:tcPr>
          <w:p w14:paraId="0E9F449D"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1.6</w:t>
            </w:r>
          </w:p>
        </w:tc>
        <w:tc>
          <w:tcPr>
            <w:tcW w:w="1040" w:type="dxa"/>
            <w:tcBorders>
              <w:left w:val="single" w:sz="4" w:space="0" w:color="auto"/>
              <w:bottom w:val="single" w:sz="4" w:space="0" w:color="auto"/>
              <w:right w:val="single" w:sz="4" w:space="0" w:color="auto"/>
            </w:tcBorders>
            <w:shd w:val="clear" w:color="auto" w:fill="FFFFFF" w:themeFill="background1"/>
            <w:noWrap/>
            <w:vAlign w:val="center"/>
            <w:hideMark/>
          </w:tcPr>
          <w:p w14:paraId="0F17E9CB"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5.2</w:t>
            </w:r>
          </w:p>
        </w:tc>
        <w:tc>
          <w:tcPr>
            <w:tcW w:w="933" w:type="dxa"/>
            <w:tcBorders>
              <w:left w:val="single" w:sz="4" w:space="0" w:color="auto"/>
              <w:bottom w:val="single" w:sz="4" w:space="0" w:color="auto"/>
              <w:right w:val="single" w:sz="4" w:space="0" w:color="auto"/>
            </w:tcBorders>
            <w:shd w:val="clear" w:color="auto" w:fill="FFFFFF" w:themeFill="background1"/>
            <w:noWrap/>
            <w:vAlign w:val="center"/>
            <w:hideMark/>
          </w:tcPr>
          <w:p w14:paraId="2370D169"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2</w:t>
            </w:r>
          </w:p>
        </w:tc>
      </w:tr>
      <w:tr w:rsidR="00704723" w:rsidRPr="000C2197" w14:paraId="68983095" w14:textId="77777777" w:rsidTr="001F201B">
        <w:trPr>
          <w:trHeight w:val="340"/>
        </w:trPr>
        <w:tc>
          <w:tcPr>
            <w:tcW w:w="28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E2C7F63" w14:textId="77777777" w:rsidR="00704723" w:rsidRPr="001F201B" w:rsidRDefault="00704723" w:rsidP="00FD5420">
            <w:pPr>
              <w:keepNext/>
              <w:keepLines/>
              <w:spacing w:after="0"/>
              <w:rPr>
                <w:rFonts w:cstheme="minorHAnsi"/>
                <w:b/>
                <w:bCs/>
                <w:sz w:val="20"/>
                <w:szCs w:val="20"/>
              </w:rPr>
            </w:pPr>
            <w:r w:rsidRPr="001F201B">
              <w:rPr>
                <w:rFonts w:cstheme="minorHAnsi"/>
                <w:b/>
                <w:bCs/>
                <w:sz w:val="20"/>
                <w:szCs w:val="20"/>
              </w:rPr>
              <w:t>Accredited Training</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C1FBC66"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11.2</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88B812C"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41.2</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AE7794F"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9.7</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D259D26"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38.5</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70A7F49"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5.3</w:t>
            </w:r>
          </w:p>
        </w:tc>
        <w:tc>
          <w:tcPr>
            <w:tcW w:w="93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8C21479"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22.5</w:t>
            </w:r>
          </w:p>
        </w:tc>
      </w:tr>
      <w:tr w:rsidR="001F201B" w:rsidRPr="000C2197" w14:paraId="4281A222" w14:textId="77777777" w:rsidTr="001F201B">
        <w:trPr>
          <w:trHeight w:val="340"/>
        </w:trPr>
        <w:tc>
          <w:tcPr>
            <w:tcW w:w="28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18CC109" w14:textId="77777777" w:rsidR="00704723" w:rsidRPr="001F201B" w:rsidRDefault="00704723" w:rsidP="00FD5420">
            <w:pPr>
              <w:keepNext/>
              <w:keepLines/>
              <w:spacing w:after="0"/>
              <w:rPr>
                <w:rFonts w:cstheme="minorHAnsi"/>
                <w:b/>
                <w:bCs/>
                <w:sz w:val="20"/>
                <w:szCs w:val="20"/>
              </w:rPr>
            </w:pPr>
            <w:r w:rsidRPr="001F201B">
              <w:rPr>
                <w:rFonts w:cstheme="minorHAnsi"/>
                <w:b/>
                <w:bCs/>
                <w:sz w:val="20"/>
                <w:szCs w:val="20"/>
              </w:rPr>
              <w:t>Clothing</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FD6483D"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22.7</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A9E416C"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13.8</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440B06B"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17.7</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0BCA6BA"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9.8</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0550DB5"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13.5</w:t>
            </w:r>
          </w:p>
        </w:tc>
        <w:tc>
          <w:tcPr>
            <w:tcW w:w="93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9FB8DF3"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9</w:t>
            </w:r>
          </w:p>
        </w:tc>
      </w:tr>
      <w:tr w:rsidR="001F201B" w:rsidRPr="000C2197" w14:paraId="65B2077E" w14:textId="77777777" w:rsidTr="001F201B">
        <w:trPr>
          <w:trHeight w:val="340"/>
        </w:trPr>
        <w:tc>
          <w:tcPr>
            <w:tcW w:w="28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235B9C3" w14:textId="77777777" w:rsidR="00704723" w:rsidRPr="001F201B" w:rsidRDefault="00704723" w:rsidP="00FD5420">
            <w:pPr>
              <w:keepNext/>
              <w:keepLines/>
              <w:spacing w:after="0"/>
              <w:rPr>
                <w:rFonts w:cstheme="minorHAnsi"/>
                <w:b/>
                <w:bCs/>
                <w:sz w:val="20"/>
                <w:szCs w:val="20"/>
              </w:rPr>
            </w:pPr>
            <w:r w:rsidRPr="001F201B">
              <w:rPr>
                <w:rFonts w:cstheme="minorHAnsi"/>
                <w:b/>
                <w:bCs/>
                <w:sz w:val="20"/>
                <w:szCs w:val="20"/>
              </w:rPr>
              <w:t>Driving Lessons</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2242549"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1.1</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FB74B3F"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1.1</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5CE85AE"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1.6</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EEB3D39"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1.5</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198ABD1"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1</w:t>
            </w:r>
          </w:p>
        </w:tc>
        <w:tc>
          <w:tcPr>
            <w:tcW w:w="93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904515B"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1.1</w:t>
            </w:r>
          </w:p>
        </w:tc>
      </w:tr>
      <w:tr w:rsidR="001F201B" w:rsidRPr="000C2197" w14:paraId="492E209F" w14:textId="77777777" w:rsidTr="001F201B">
        <w:trPr>
          <w:trHeight w:val="340"/>
        </w:trPr>
        <w:tc>
          <w:tcPr>
            <w:tcW w:w="28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9D65B24" w14:textId="77777777" w:rsidR="00704723" w:rsidRPr="001F201B" w:rsidRDefault="00704723" w:rsidP="00FD5420">
            <w:pPr>
              <w:keepNext/>
              <w:keepLines/>
              <w:spacing w:after="0"/>
              <w:rPr>
                <w:rFonts w:cstheme="minorHAnsi"/>
                <w:b/>
                <w:bCs/>
                <w:sz w:val="20"/>
                <w:szCs w:val="20"/>
              </w:rPr>
            </w:pPr>
            <w:r w:rsidRPr="001F201B">
              <w:rPr>
                <w:rFonts w:cstheme="minorHAnsi"/>
                <w:b/>
                <w:bCs/>
                <w:sz w:val="20"/>
                <w:szCs w:val="20"/>
              </w:rPr>
              <w:t>Employer Required Training</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F736346"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0.6</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8B43D2F"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3.4</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59C1C3A"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0.4</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0F3A321"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2.3</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DC5FC75"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0.2</w:t>
            </w:r>
          </w:p>
        </w:tc>
        <w:tc>
          <w:tcPr>
            <w:tcW w:w="93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F72FBAF"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1.4</w:t>
            </w:r>
          </w:p>
        </w:tc>
      </w:tr>
      <w:tr w:rsidR="001F201B" w:rsidRPr="000C2197" w14:paraId="7D5D2244" w14:textId="77777777" w:rsidTr="001F201B">
        <w:trPr>
          <w:trHeight w:val="340"/>
        </w:trPr>
        <w:tc>
          <w:tcPr>
            <w:tcW w:w="28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9A64882" w14:textId="77777777" w:rsidR="00704723" w:rsidRPr="001F201B" w:rsidRDefault="00704723" w:rsidP="00FD5420">
            <w:pPr>
              <w:keepNext/>
              <w:keepLines/>
              <w:spacing w:after="0"/>
              <w:rPr>
                <w:rFonts w:cstheme="minorHAnsi"/>
                <w:b/>
                <w:bCs/>
                <w:sz w:val="20"/>
                <w:szCs w:val="20"/>
              </w:rPr>
            </w:pPr>
            <w:r w:rsidRPr="001F201B">
              <w:rPr>
                <w:rFonts w:cstheme="minorHAnsi"/>
                <w:b/>
                <w:bCs/>
                <w:sz w:val="20"/>
                <w:szCs w:val="20"/>
              </w:rPr>
              <w:t>Food, Phone, Petrol</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B386769"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18</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DE40C39"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3.9</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0B5C1D2"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13.4</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7D96A56"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2.7</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AD11EF1"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13.5</w:t>
            </w:r>
          </w:p>
        </w:tc>
        <w:tc>
          <w:tcPr>
            <w:tcW w:w="93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39CB1C9"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3.3</w:t>
            </w:r>
          </w:p>
        </w:tc>
      </w:tr>
      <w:tr w:rsidR="001F201B" w:rsidRPr="000C2197" w14:paraId="6D718656" w14:textId="77777777" w:rsidTr="001F201B">
        <w:trPr>
          <w:trHeight w:val="340"/>
        </w:trPr>
        <w:tc>
          <w:tcPr>
            <w:tcW w:w="28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8F87805" w14:textId="77777777" w:rsidR="00704723" w:rsidRPr="001F201B" w:rsidRDefault="00704723" w:rsidP="00FD5420">
            <w:pPr>
              <w:keepNext/>
              <w:keepLines/>
              <w:spacing w:after="0"/>
              <w:rPr>
                <w:rFonts w:cstheme="minorHAnsi"/>
                <w:b/>
                <w:bCs/>
                <w:sz w:val="20"/>
                <w:szCs w:val="20"/>
              </w:rPr>
            </w:pPr>
            <w:r w:rsidRPr="001F201B">
              <w:rPr>
                <w:rFonts w:cstheme="minorHAnsi"/>
                <w:b/>
                <w:bCs/>
                <w:sz w:val="20"/>
                <w:szCs w:val="20"/>
              </w:rPr>
              <w:t>Indigenous Training and Mentoring</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F21589E"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0.2</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D518887"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0.2</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BEF88DE"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0.4</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F62A728"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0.5</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6B382C5"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0.2</w:t>
            </w:r>
          </w:p>
        </w:tc>
        <w:tc>
          <w:tcPr>
            <w:tcW w:w="93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FACA639"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0.3</w:t>
            </w:r>
          </w:p>
        </w:tc>
      </w:tr>
      <w:tr w:rsidR="001F201B" w:rsidRPr="000C2197" w14:paraId="10F9212F" w14:textId="77777777" w:rsidTr="001F201B">
        <w:trPr>
          <w:trHeight w:val="340"/>
        </w:trPr>
        <w:tc>
          <w:tcPr>
            <w:tcW w:w="28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73B82D6" w14:textId="77777777" w:rsidR="00704723" w:rsidRPr="001F201B" w:rsidRDefault="00704723" w:rsidP="00FD5420">
            <w:pPr>
              <w:keepNext/>
              <w:keepLines/>
              <w:spacing w:after="0"/>
              <w:rPr>
                <w:rFonts w:cstheme="minorHAnsi"/>
                <w:b/>
                <w:bCs/>
                <w:sz w:val="20"/>
                <w:szCs w:val="20"/>
              </w:rPr>
            </w:pPr>
            <w:r w:rsidRPr="001F201B">
              <w:rPr>
                <w:rFonts w:cstheme="minorHAnsi"/>
                <w:b/>
                <w:bCs/>
                <w:sz w:val="20"/>
                <w:szCs w:val="20"/>
              </w:rPr>
              <w:t>Participant Transport</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1170D4F"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7.1</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C6640B3"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3.4</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9CD0B4A"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7.9</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A36E96E"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3.9</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7A5E8BD"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8.4</w:t>
            </w:r>
          </w:p>
        </w:tc>
        <w:tc>
          <w:tcPr>
            <w:tcW w:w="93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2DE9B4F"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5.1</w:t>
            </w:r>
          </w:p>
        </w:tc>
      </w:tr>
      <w:tr w:rsidR="001F201B" w:rsidRPr="000C2197" w14:paraId="686F5F54" w14:textId="77777777" w:rsidTr="001F201B">
        <w:trPr>
          <w:trHeight w:val="340"/>
        </w:trPr>
        <w:tc>
          <w:tcPr>
            <w:tcW w:w="28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07AC8BD" w14:textId="77777777" w:rsidR="00704723" w:rsidRPr="001F201B" w:rsidRDefault="00704723" w:rsidP="00FD5420">
            <w:pPr>
              <w:keepNext/>
              <w:keepLines/>
              <w:spacing w:after="0"/>
              <w:rPr>
                <w:rFonts w:cstheme="minorHAnsi"/>
                <w:b/>
                <w:bCs/>
                <w:sz w:val="20"/>
                <w:szCs w:val="20"/>
              </w:rPr>
            </w:pPr>
            <w:r w:rsidRPr="001F201B">
              <w:rPr>
                <w:rFonts w:cstheme="minorHAnsi"/>
                <w:b/>
                <w:bCs/>
                <w:sz w:val="20"/>
                <w:szCs w:val="20"/>
              </w:rPr>
              <w:t>Medical Expenses</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173CB22"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0.3</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244B457"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0.3</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0C7310A"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0.4</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4B138C2"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0.4</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DDB2226"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0.5</w:t>
            </w:r>
          </w:p>
        </w:tc>
        <w:tc>
          <w:tcPr>
            <w:tcW w:w="93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AB9E413"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0.7</w:t>
            </w:r>
          </w:p>
        </w:tc>
      </w:tr>
      <w:tr w:rsidR="001F201B" w:rsidRPr="000C2197" w14:paraId="010CA844" w14:textId="77777777" w:rsidTr="001F201B">
        <w:trPr>
          <w:trHeight w:val="340"/>
        </w:trPr>
        <w:tc>
          <w:tcPr>
            <w:tcW w:w="28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3A8FCB9" w14:textId="77777777" w:rsidR="00704723" w:rsidRPr="001F201B" w:rsidRDefault="00704723" w:rsidP="00FD5420">
            <w:pPr>
              <w:keepNext/>
              <w:keepLines/>
              <w:spacing w:after="0"/>
              <w:rPr>
                <w:rFonts w:cstheme="minorHAnsi"/>
                <w:b/>
                <w:bCs/>
                <w:sz w:val="20"/>
                <w:szCs w:val="20"/>
              </w:rPr>
            </w:pPr>
            <w:r w:rsidRPr="001F201B">
              <w:rPr>
                <w:rFonts w:cstheme="minorHAnsi"/>
                <w:b/>
                <w:bCs/>
                <w:sz w:val="20"/>
                <w:szCs w:val="20"/>
              </w:rPr>
              <w:t>Other categories</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4F40B90"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0.4</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16C82A8"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2.1</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ADD3DBA"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0.4</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495C21F"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2.3</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044BF8F"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0.9</w:t>
            </w:r>
          </w:p>
        </w:tc>
        <w:tc>
          <w:tcPr>
            <w:tcW w:w="93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8758F70"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3.3</w:t>
            </w:r>
          </w:p>
        </w:tc>
      </w:tr>
      <w:tr w:rsidR="001F201B" w:rsidRPr="000C2197" w14:paraId="65A5CDB4" w14:textId="77777777" w:rsidTr="001F201B">
        <w:trPr>
          <w:trHeight w:val="340"/>
        </w:trPr>
        <w:tc>
          <w:tcPr>
            <w:tcW w:w="28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D9FDBC5" w14:textId="77777777" w:rsidR="00704723" w:rsidRPr="001F201B" w:rsidRDefault="00704723" w:rsidP="00FD5420">
            <w:pPr>
              <w:keepNext/>
              <w:keepLines/>
              <w:spacing w:after="0"/>
              <w:rPr>
                <w:rFonts w:cstheme="minorHAnsi"/>
                <w:b/>
                <w:bCs/>
                <w:sz w:val="20"/>
                <w:szCs w:val="20"/>
              </w:rPr>
            </w:pPr>
            <w:r w:rsidRPr="001F201B">
              <w:rPr>
                <w:rFonts w:cstheme="minorHAnsi"/>
                <w:b/>
                <w:bCs/>
                <w:sz w:val="20"/>
                <w:szCs w:val="20"/>
              </w:rPr>
              <w:t>Professional Services</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8BEEEB5"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10</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FD86867"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8.6</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C29F84F"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16.6</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127ADB8"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12.9</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A40161B"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32.6</w:t>
            </w:r>
          </w:p>
        </w:tc>
        <w:tc>
          <w:tcPr>
            <w:tcW w:w="93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79CCE5E"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29.3</w:t>
            </w:r>
          </w:p>
        </w:tc>
      </w:tr>
      <w:tr w:rsidR="001F201B" w:rsidRPr="000C2197" w14:paraId="6DF59F9A" w14:textId="77777777" w:rsidTr="001F201B">
        <w:trPr>
          <w:trHeight w:val="340"/>
        </w:trPr>
        <w:tc>
          <w:tcPr>
            <w:tcW w:w="28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4D15F43" w14:textId="77777777" w:rsidR="00704723" w:rsidRPr="001F201B" w:rsidRDefault="00704723" w:rsidP="00FD5420">
            <w:pPr>
              <w:keepNext/>
              <w:keepLines/>
              <w:spacing w:after="0"/>
              <w:rPr>
                <w:rFonts w:cstheme="minorHAnsi"/>
                <w:b/>
                <w:bCs/>
                <w:sz w:val="20"/>
                <w:szCs w:val="20"/>
              </w:rPr>
            </w:pPr>
            <w:r w:rsidRPr="001F201B">
              <w:rPr>
                <w:rFonts w:cstheme="minorHAnsi"/>
                <w:b/>
                <w:bCs/>
                <w:sz w:val="20"/>
                <w:szCs w:val="20"/>
              </w:rPr>
              <w:t>Post Placement Support</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F406443"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2.7</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453066D"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0.3</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02A6441"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2.3</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554F798"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0.3</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7AB3DF0"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1.7</w:t>
            </w:r>
          </w:p>
        </w:tc>
        <w:tc>
          <w:tcPr>
            <w:tcW w:w="93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F73F11D"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0.3</w:t>
            </w:r>
          </w:p>
        </w:tc>
      </w:tr>
      <w:tr w:rsidR="001F201B" w:rsidRPr="000C2197" w14:paraId="26A04C30" w14:textId="77777777" w:rsidTr="001F201B">
        <w:trPr>
          <w:trHeight w:val="340"/>
        </w:trPr>
        <w:tc>
          <w:tcPr>
            <w:tcW w:w="28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2F8CE63" w14:textId="77777777" w:rsidR="00704723" w:rsidRPr="001F201B" w:rsidRDefault="00704723" w:rsidP="00FD5420">
            <w:pPr>
              <w:keepNext/>
              <w:keepLines/>
              <w:spacing w:after="0"/>
              <w:rPr>
                <w:rFonts w:cstheme="minorHAnsi"/>
                <w:b/>
                <w:bCs/>
                <w:sz w:val="20"/>
                <w:szCs w:val="20"/>
              </w:rPr>
            </w:pPr>
            <w:r w:rsidRPr="001F201B">
              <w:rPr>
                <w:rFonts w:cstheme="minorHAnsi"/>
                <w:b/>
                <w:bCs/>
                <w:sz w:val="20"/>
                <w:szCs w:val="20"/>
              </w:rPr>
              <w:t>Tools, Books, Equipment</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E124DC3"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2.5</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F3DE23F"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1.8</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41D6267"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3.2</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654E941"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2</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285224D"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3.5</w:t>
            </w:r>
          </w:p>
        </w:tc>
        <w:tc>
          <w:tcPr>
            <w:tcW w:w="93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881CCF2"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2.6</w:t>
            </w:r>
          </w:p>
        </w:tc>
      </w:tr>
      <w:tr w:rsidR="001F201B" w:rsidRPr="000C2197" w14:paraId="10F76E12" w14:textId="77777777" w:rsidTr="001F201B">
        <w:trPr>
          <w:trHeight w:val="340"/>
        </w:trPr>
        <w:tc>
          <w:tcPr>
            <w:tcW w:w="28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E97930B" w14:textId="77777777" w:rsidR="00704723" w:rsidRPr="001F201B" w:rsidRDefault="00704723" w:rsidP="00FD5420">
            <w:pPr>
              <w:keepNext/>
              <w:keepLines/>
              <w:spacing w:after="0"/>
              <w:rPr>
                <w:rFonts w:cstheme="minorHAnsi"/>
                <w:b/>
                <w:bCs/>
                <w:sz w:val="20"/>
                <w:szCs w:val="20"/>
              </w:rPr>
            </w:pPr>
            <w:r w:rsidRPr="001F201B">
              <w:rPr>
                <w:rFonts w:cstheme="minorHAnsi"/>
                <w:b/>
                <w:bCs/>
                <w:sz w:val="20"/>
                <w:szCs w:val="20"/>
              </w:rPr>
              <w:t>Targeted Pre-employment Preparation</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7F10362"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0.1</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41BA025"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0.2</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2DB613E"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5.5</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52E4B09"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9</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C0164FE"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2.9</w:t>
            </w:r>
          </w:p>
        </w:tc>
        <w:tc>
          <w:tcPr>
            <w:tcW w:w="93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C8C6479"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8.7</w:t>
            </w:r>
          </w:p>
        </w:tc>
      </w:tr>
      <w:tr w:rsidR="001F201B" w:rsidRPr="000C2197" w14:paraId="601B66D7" w14:textId="77777777" w:rsidTr="001F201B">
        <w:trPr>
          <w:trHeight w:val="340"/>
        </w:trPr>
        <w:tc>
          <w:tcPr>
            <w:tcW w:w="28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F466288" w14:textId="77777777" w:rsidR="00704723" w:rsidRPr="001F201B" w:rsidRDefault="00704723" w:rsidP="00FD5420">
            <w:pPr>
              <w:keepNext/>
              <w:keepLines/>
              <w:spacing w:after="0"/>
              <w:rPr>
                <w:rFonts w:cstheme="minorHAnsi"/>
                <w:b/>
                <w:bCs/>
                <w:sz w:val="20"/>
                <w:szCs w:val="20"/>
              </w:rPr>
            </w:pPr>
            <w:r w:rsidRPr="001F201B">
              <w:rPr>
                <w:rFonts w:cstheme="minorHAnsi"/>
                <w:b/>
                <w:bCs/>
                <w:sz w:val="20"/>
                <w:szCs w:val="20"/>
              </w:rPr>
              <w:t>Work-related items</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A3EEBE0"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11.2</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AEBBC93"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5.8</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0AE4930"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8.3</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93AA4F4"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3.8</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9D721D9"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5.1</w:t>
            </w:r>
          </w:p>
        </w:tc>
        <w:tc>
          <w:tcPr>
            <w:tcW w:w="93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D3A4951"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2.8</w:t>
            </w:r>
          </w:p>
        </w:tc>
      </w:tr>
      <w:tr w:rsidR="001F201B" w:rsidRPr="000C2197" w14:paraId="2FE309B5" w14:textId="77777777" w:rsidTr="001F201B">
        <w:trPr>
          <w:trHeight w:val="340"/>
        </w:trPr>
        <w:tc>
          <w:tcPr>
            <w:tcW w:w="28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6452BB6" w14:textId="77777777" w:rsidR="00704723" w:rsidRPr="001F201B" w:rsidRDefault="00704723" w:rsidP="00FD5420">
            <w:pPr>
              <w:keepNext/>
              <w:keepLines/>
              <w:spacing w:after="0"/>
              <w:rPr>
                <w:rFonts w:cstheme="minorHAnsi"/>
                <w:b/>
                <w:bCs/>
                <w:sz w:val="20"/>
                <w:szCs w:val="20"/>
              </w:rPr>
            </w:pPr>
            <w:r w:rsidRPr="001F201B">
              <w:rPr>
                <w:rFonts w:cstheme="minorHAnsi"/>
                <w:b/>
                <w:bCs/>
                <w:sz w:val="20"/>
                <w:szCs w:val="20"/>
              </w:rPr>
              <w:t>Work-related licensing</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6AAA447"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9.8</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B6D3CB8"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13.2</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8BF1B4F"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7.4</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68795F1"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8.5</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A901C4A"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5.5</w:t>
            </w:r>
          </w:p>
        </w:tc>
        <w:tc>
          <w:tcPr>
            <w:tcW w:w="93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599FF46"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7.6</w:t>
            </w:r>
          </w:p>
        </w:tc>
      </w:tr>
      <w:tr w:rsidR="001F201B" w:rsidRPr="000C2197" w14:paraId="51C1F918" w14:textId="77777777" w:rsidTr="001F201B">
        <w:trPr>
          <w:trHeight w:val="340"/>
        </w:trPr>
        <w:tc>
          <w:tcPr>
            <w:tcW w:w="2883" w:type="dxa"/>
            <w:tcBorders>
              <w:top w:val="single" w:sz="4" w:space="0" w:color="auto"/>
              <w:left w:val="single" w:sz="4" w:space="0" w:color="auto"/>
              <w:right w:val="single" w:sz="4" w:space="0" w:color="auto"/>
            </w:tcBorders>
            <w:shd w:val="clear" w:color="auto" w:fill="FFFFFF" w:themeFill="background1"/>
            <w:noWrap/>
            <w:vAlign w:val="center"/>
          </w:tcPr>
          <w:p w14:paraId="33F8202C" w14:textId="77777777" w:rsidR="00704723" w:rsidRPr="001F201B" w:rsidRDefault="00704723" w:rsidP="00FD5420">
            <w:pPr>
              <w:keepNext/>
              <w:keepLines/>
              <w:spacing w:after="0"/>
              <w:rPr>
                <w:rFonts w:cstheme="minorHAnsi"/>
                <w:b/>
                <w:bCs/>
                <w:sz w:val="20"/>
                <w:szCs w:val="20"/>
              </w:rPr>
            </w:pPr>
            <w:r w:rsidRPr="001F201B">
              <w:rPr>
                <w:rFonts w:cstheme="minorHAnsi"/>
                <w:b/>
                <w:bCs/>
                <w:sz w:val="20"/>
                <w:szCs w:val="20"/>
              </w:rPr>
              <w:t>Total</w:t>
            </w:r>
          </w:p>
        </w:tc>
        <w:tc>
          <w:tcPr>
            <w:tcW w:w="1040" w:type="dxa"/>
            <w:tcBorders>
              <w:top w:val="single" w:sz="4" w:space="0" w:color="auto"/>
              <w:left w:val="single" w:sz="4" w:space="0" w:color="auto"/>
              <w:right w:val="single" w:sz="4" w:space="0" w:color="auto"/>
            </w:tcBorders>
            <w:shd w:val="clear" w:color="auto" w:fill="FFFFFF" w:themeFill="background1"/>
            <w:noWrap/>
            <w:vAlign w:val="center"/>
          </w:tcPr>
          <w:p w14:paraId="50F71365" w14:textId="77777777" w:rsidR="00704723" w:rsidRPr="007C6326" w:rsidRDefault="00704723" w:rsidP="00FD5420">
            <w:pPr>
              <w:keepNext/>
              <w:keepLines/>
              <w:spacing w:after="0"/>
              <w:rPr>
                <w:rFonts w:cstheme="minorHAnsi"/>
                <w:sz w:val="20"/>
                <w:szCs w:val="20"/>
              </w:rPr>
            </w:pPr>
            <w:r w:rsidRPr="007C6326">
              <w:rPr>
                <w:rFonts w:cstheme="minorHAnsi"/>
                <w:sz w:val="20"/>
                <w:szCs w:val="20"/>
              </w:rPr>
              <w:t>100.0</w:t>
            </w:r>
          </w:p>
        </w:tc>
        <w:tc>
          <w:tcPr>
            <w:tcW w:w="1040" w:type="dxa"/>
            <w:tcBorders>
              <w:top w:val="single" w:sz="4" w:space="0" w:color="auto"/>
              <w:left w:val="single" w:sz="4" w:space="0" w:color="auto"/>
              <w:right w:val="single" w:sz="4" w:space="0" w:color="auto"/>
            </w:tcBorders>
            <w:shd w:val="clear" w:color="auto" w:fill="FFFFFF" w:themeFill="background1"/>
            <w:noWrap/>
            <w:vAlign w:val="center"/>
          </w:tcPr>
          <w:p w14:paraId="31AFFA9C" w14:textId="77777777" w:rsidR="00704723" w:rsidRPr="007C6326" w:rsidRDefault="00704723" w:rsidP="00FD5420">
            <w:pPr>
              <w:keepNext/>
              <w:keepLines/>
              <w:spacing w:after="0"/>
              <w:rPr>
                <w:rFonts w:cstheme="minorHAnsi"/>
                <w:color w:val="FFFFFF" w:themeColor="background1"/>
                <w:sz w:val="20"/>
                <w:szCs w:val="20"/>
              </w:rPr>
            </w:pPr>
            <w:r w:rsidRPr="007C6326">
              <w:rPr>
                <w:rFonts w:cstheme="minorHAnsi"/>
                <w:sz w:val="20"/>
                <w:szCs w:val="20"/>
              </w:rPr>
              <w:t>100.0</w:t>
            </w:r>
            <w:r w:rsidRPr="007C6326">
              <w:rPr>
                <w:rFonts w:cstheme="minorHAnsi"/>
                <w:color w:val="FFFFFF" w:themeColor="background1"/>
                <w:sz w:val="20"/>
                <w:szCs w:val="20"/>
              </w:rPr>
              <w:t>-</w:t>
            </w:r>
          </w:p>
        </w:tc>
        <w:tc>
          <w:tcPr>
            <w:tcW w:w="1040" w:type="dxa"/>
            <w:tcBorders>
              <w:top w:val="single" w:sz="4" w:space="0" w:color="auto"/>
              <w:left w:val="single" w:sz="4" w:space="0" w:color="auto"/>
              <w:right w:val="single" w:sz="4" w:space="0" w:color="auto"/>
            </w:tcBorders>
            <w:shd w:val="clear" w:color="auto" w:fill="FFFFFF" w:themeFill="background1"/>
            <w:noWrap/>
          </w:tcPr>
          <w:p w14:paraId="472E023F" w14:textId="77777777" w:rsidR="00704723" w:rsidRPr="007C6326" w:rsidRDefault="00704723" w:rsidP="00FD5420">
            <w:pPr>
              <w:keepNext/>
              <w:keepLines/>
              <w:spacing w:after="0"/>
              <w:rPr>
                <w:rFonts w:cstheme="minorHAnsi"/>
                <w:color w:val="FFFFFF" w:themeColor="background1"/>
                <w:sz w:val="20"/>
                <w:szCs w:val="20"/>
              </w:rPr>
            </w:pPr>
            <w:r w:rsidRPr="007C6326">
              <w:rPr>
                <w:rFonts w:cstheme="minorHAnsi"/>
                <w:sz w:val="20"/>
                <w:szCs w:val="20"/>
              </w:rPr>
              <w:t>100.0</w:t>
            </w:r>
            <w:r w:rsidRPr="007C6326">
              <w:rPr>
                <w:rFonts w:cstheme="minorHAnsi"/>
                <w:color w:val="FFFFFF" w:themeColor="background1"/>
                <w:sz w:val="20"/>
                <w:szCs w:val="20"/>
              </w:rPr>
              <w:t>-</w:t>
            </w:r>
          </w:p>
        </w:tc>
        <w:tc>
          <w:tcPr>
            <w:tcW w:w="1040" w:type="dxa"/>
            <w:tcBorders>
              <w:top w:val="single" w:sz="4" w:space="0" w:color="auto"/>
              <w:left w:val="single" w:sz="4" w:space="0" w:color="auto"/>
              <w:right w:val="single" w:sz="4" w:space="0" w:color="auto"/>
            </w:tcBorders>
            <w:shd w:val="clear" w:color="auto" w:fill="FFFFFF" w:themeFill="background1"/>
            <w:noWrap/>
          </w:tcPr>
          <w:p w14:paraId="4B1900FB" w14:textId="77777777" w:rsidR="00704723" w:rsidRPr="007C6326" w:rsidRDefault="00704723" w:rsidP="00FD5420">
            <w:pPr>
              <w:keepNext/>
              <w:keepLines/>
              <w:spacing w:after="0"/>
              <w:rPr>
                <w:rFonts w:cstheme="minorHAnsi"/>
                <w:color w:val="FFFFFF" w:themeColor="background1"/>
                <w:sz w:val="20"/>
                <w:szCs w:val="20"/>
              </w:rPr>
            </w:pPr>
            <w:r w:rsidRPr="007C6326">
              <w:rPr>
                <w:rFonts w:cstheme="minorHAnsi"/>
                <w:sz w:val="20"/>
                <w:szCs w:val="20"/>
              </w:rPr>
              <w:t>100.0</w:t>
            </w:r>
            <w:r w:rsidRPr="007C6326">
              <w:rPr>
                <w:rFonts w:cstheme="minorHAnsi"/>
                <w:color w:val="FFFFFF" w:themeColor="background1"/>
                <w:sz w:val="20"/>
                <w:szCs w:val="20"/>
              </w:rPr>
              <w:t>-</w:t>
            </w:r>
          </w:p>
        </w:tc>
        <w:tc>
          <w:tcPr>
            <w:tcW w:w="1040" w:type="dxa"/>
            <w:tcBorders>
              <w:top w:val="single" w:sz="4" w:space="0" w:color="auto"/>
              <w:left w:val="single" w:sz="4" w:space="0" w:color="auto"/>
              <w:right w:val="single" w:sz="4" w:space="0" w:color="auto"/>
            </w:tcBorders>
            <w:shd w:val="clear" w:color="auto" w:fill="FFFFFF" w:themeFill="background1"/>
            <w:noWrap/>
          </w:tcPr>
          <w:p w14:paraId="19476BB6" w14:textId="77777777" w:rsidR="00704723" w:rsidRPr="007C6326" w:rsidRDefault="00704723" w:rsidP="00FD5420">
            <w:pPr>
              <w:keepNext/>
              <w:keepLines/>
              <w:spacing w:after="0"/>
              <w:rPr>
                <w:rFonts w:cstheme="minorHAnsi"/>
                <w:color w:val="FFFFFF" w:themeColor="background1"/>
                <w:sz w:val="20"/>
                <w:szCs w:val="20"/>
              </w:rPr>
            </w:pPr>
            <w:r w:rsidRPr="007C6326">
              <w:rPr>
                <w:rFonts w:cstheme="minorHAnsi"/>
                <w:sz w:val="20"/>
                <w:szCs w:val="20"/>
              </w:rPr>
              <w:t>100.0</w:t>
            </w:r>
            <w:r w:rsidRPr="007C6326">
              <w:rPr>
                <w:rFonts w:cstheme="minorHAnsi"/>
                <w:color w:val="FFFFFF" w:themeColor="background1"/>
                <w:sz w:val="20"/>
                <w:szCs w:val="20"/>
              </w:rPr>
              <w:t>-</w:t>
            </w:r>
          </w:p>
        </w:tc>
        <w:tc>
          <w:tcPr>
            <w:tcW w:w="933" w:type="dxa"/>
            <w:tcBorders>
              <w:top w:val="single" w:sz="4" w:space="0" w:color="auto"/>
              <w:left w:val="single" w:sz="4" w:space="0" w:color="auto"/>
              <w:right w:val="single" w:sz="4" w:space="0" w:color="auto"/>
            </w:tcBorders>
            <w:shd w:val="clear" w:color="auto" w:fill="FFFFFF" w:themeFill="background1"/>
            <w:noWrap/>
          </w:tcPr>
          <w:p w14:paraId="63FBE661" w14:textId="77777777" w:rsidR="00704723" w:rsidRPr="007C6326" w:rsidRDefault="00704723" w:rsidP="00FD5420">
            <w:pPr>
              <w:keepNext/>
              <w:keepLines/>
              <w:spacing w:after="0"/>
              <w:rPr>
                <w:rFonts w:cstheme="minorHAnsi"/>
                <w:color w:val="FFFFFF" w:themeColor="background1"/>
                <w:sz w:val="20"/>
                <w:szCs w:val="20"/>
              </w:rPr>
            </w:pPr>
            <w:r w:rsidRPr="007C6326">
              <w:rPr>
                <w:rFonts w:cstheme="minorHAnsi"/>
                <w:sz w:val="20"/>
                <w:szCs w:val="20"/>
              </w:rPr>
              <w:t>100.0</w:t>
            </w:r>
            <w:r w:rsidRPr="007C6326">
              <w:rPr>
                <w:rFonts w:cstheme="minorHAnsi"/>
                <w:color w:val="FFFFFF" w:themeColor="background1"/>
                <w:sz w:val="20"/>
                <w:szCs w:val="20"/>
              </w:rPr>
              <w:t>-</w:t>
            </w:r>
          </w:p>
        </w:tc>
      </w:tr>
    </w:tbl>
    <w:p w14:paraId="197DF01A" w14:textId="77777777" w:rsidR="00704723" w:rsidRPr="00282942" w:rsidRDefault="00704723" w:rsidP="00FD5420">
      <w:pPr>
        <w:pStyle w:val="Source"/>
        <w:keepNext/>
        <w:keepLines/>
        <w:spacing w:before="0" w:after="0"/>
      </w:pPr>
      <w:r w:rsidRPr="0041370B">
        <w:rPr>
          <w:b/>
          <w:bCs/>
        </w:rPr>
        <w:t>Source:</w:t>
      </w:r>
      <w:r w:rsidRPr="00282942">
        <w:t xml:space="preserve"> Departmental administrative data</w:t>
      </w:r>
      <w:r>
        <w:t>.</w:t>
      </w:r>
    </w:p>
    <w:p w14:paraId="0F70DBE2" w14:textId="77777777" w:rsidR="00704723" w:rsidRDefault="00704723" w:rsidP="00FD5420">
      <w:pPr>
        <w:pStyle w:val="Source"/>
        <w:keepNext/>
        <w:keepLines/>
        <w:spacing w:before="0" w:after="0"/>
      </w:pPr>
      <w:r w:rsidRPr="0041370B">
        <w:rPr>
          <w:b/>
        </w:rPr>
        <w:t>Note</w:t>
      </w:r>
      <w:r>
        <w:rPr>
          <w:b/>
        </w:rPr>
        <w:t>s</w:t>
      </w:r>
      <w:r w:rsidRPr="0041370B">
        <w:rPr>
          <w:b/>
        </w:rPr>
        <w:t>:</w:t>
      </w:r>
      <w:r w:rsidRPr="00282942">
        <w:t xml:space="preserve"> </w:t>
      </w:r>
    </w:p>
    <w:p w14:paraId="77B016AF" w14:textId="77777777" w:rsidR="00704723" w:rsidRDefault="00704723" w:rsidP="00A4186B">
      <w:pPr>
        <w:pStyle w:val="Source"/>
        <w:keepNext/>
        <w:keepLines/>
        <w:numPr>
          <w:ilvl w:val="0"/>
          <w:numId w:val="31"/>
        </w:numPr>
        <w:spacing w:before="0" w:after="0" w:line="259" w:lineRule="auto"/>
      </w:pPr>
      <w:r w:rsidRPr="00282942">
        <w:t xml:space="preserve">N </w:t>
      </w:r>
      <w:r>
        <w:t xml:space="preserve">represents the total number of EF transactions, while $ represents the total dollar expenditure. </w:t>
      </w:r>
    </w:p>
    <w:p w14:paraId="39633082" w14:textId="77777777" w:rsidR="00704723" w:rsidRDefault="00704723" w:rsidP="00A4186B">
      <w:pPr>
        <w:pStyle w:val="Source"/>
        <w:keepNext/>
        <w:keepLines/>
        <w:numPr>
          <w:ilvl w:val="0"/>
          <w:numId w:val="31"/>
        </w:numPr>
        <w:spacing w:before="0" w:after="0" w:line="259" w:lineRule="auto"/>
      </w:pPr>
      <w:r>
        <w:t>For expenditure between 1 July 2015 and 31 December 2018.</w:t>
      </w:r>
    </w:p>
    <w:p w14:paraId="2D48CBA9" w14:textId="77777777" w:rsidR="00704723" w:rsidRPr="00B84ED2" w:rsidRDefault="00704723" w:rsidP="00634FFE">
      <w:pPr>
        <w:pStyle w:val="Heading4"/>
      </w:pPr>
      <w:bookmarkStart w:id="835" w:name="_Toc57913913"/>
      <w:bookmarkStart w:id="836" w:name="_Toc62129982"/>
      <w:r w:rsidRPr="00B84ED2">
        <w:t>Access to training</w:t>
      </w:r>
    </w:p>
    <w:p w14:paraId="5CB9E377" w14:textId="330E8269" w:rsidR="00704723" w:rsidRPr="00B84ED2" w:rsidRDefault="00704723" w:rsidP="00704723">
      <w:r w:rsidRPr="00B84ED2">
        <w:t>There are four main types of training-related activities that can be provided by EF: accredited training, employer required (non-accredited) training, work-related licensing and targeted pre-employment preparation. Between 1 July 2015 and 31 December 2018, the EF expenditure on training seemed to decrease with age (</w:t>
      </w:r>
      <w:r w:rsidRPr="000F092E">
        <w:rPr>
          <w:color w:val="287DB2" w:themeColor="accent6"/>
          <w:u w:val="single"/>
        </w:rPr>
        <w:fldChar w:fldCharType="begin"/>
      </w:r>
      <w:r w:rsidRPr="000F092E">
        <w:rPr>
          <w:color w:val="287DB2" w:themeColor="accent6"/>
          <w:u w:val="single"/>
        </w:rPr>
        <w:instrText xml:space="preserve"> REF _Ref78749221 \h </w:instrText>
      </w:r>
      <w:r w:rsidRPr="000F092E">
        <w:rPr>
          <w:color w:val="287DB2" w:themeColor="accent6"/>
          <w:u w:val="single"/>
        </w:rPr>
      </w:r>
      <w:r w:rsidRPr="000F092E">
        <w:rPr>
          <w:color w:val="287DB2" w:themeColor="accent6"/>
          <w:u w:val="single"/>
        </w:rPr>
        <w:fldChar w:fldCharType="separate"/>
      </w:r>
      <w:r w:rsidR="009A5B58">
        <w:t xml:space="preserve">Table </w:t>
      </w:r>
      <w:r w:rsidR="009A5B58">
        <w:rPr>
          <w:noProof/>
        </w:rPr>
        <w:t>5.3</w:t>
      </w:r>
      <w:r w:rsidR="009A5B58">
        <w:t>.</w:t>
      </w:r>
      <w:r w:rsidR="009A5B58">
        <w:rPr>
          <w:noProof/>
        </w:rPr>
        <w:t>4</w:t>
      </w:r>
      <w:r w:rsidRPr="000F092E">
        <w:rPr>
          <w:color w:val="287DB2" w:themeColor="accent6"/>
          <w:u w:val="single"/>
        </w:rPr>
        <w:fldChar w:fldCharType="end"/>
      </w:r>
      <w:r w:rsidRPr="00B84ED2">
        <w:t xml:space="preserve">), suggesting vocational issues are more likely to be identified in the younger cohort of </w:t>
      </w:r>
      <w:r>
        <w:t>participant</w:t>
      </w:r>
      <w:r w:rsidRPr="00B84ED2">
        <w:t>s.</w:t>
      </w:r>
    </w:p>
    <w:p w14:paraId="62583A99" w14:textId="199D2F20" w:rsidR="00704723" w:rsidRDefault="00704723" w:rsidP="00FD5420">
      <w:pPr>
        <w:pStyle w:val="Caption"/>
        <w:keepNext/>
        <w:keepLines/>
        <w:spacing w:before="0" w:after="0"/>
      </w:pPr>
      <w:bookmarkStart w:id="837" w:name="_Ref78749221"/>
      <w:bookmarkStart w:id="838" w:name="_Toc78807321"/>
      <w:bookmarkStart w:id="839" w:name="_Toc78807467"/>
      <w:bookmarkStart w:id="840" w:name="_Toc78808403"/>
      <w:bookmarkStart w:id="841" w:name="_Toc80262380"/>
      <w:bookmarkStart w:id="842" w:name="_Toc80266326"/>
      <w:bookmarkStart w:id="843" w:name="_Toc87343519"/>
      <w:bookmarkStart w:id="844" w:name="_Toc120525398"/>
      <w:r>
        <w:lastRenderedPageBreak/>
        <w:t xml:space="preserve">Table </w:t>
      </w:r>
      <w:fldSimple w:instr=" STYLEREF 1 \s ">
        <w:r w:rsidR="009A5B58">
          <w:rPr>
            <w:noProof/>
          </w:rPr>
          <w:t>5.3</w:t>
        </w:r>
      </w:fldSimple>
      <w:r>
        <w:t>.</w:t>
      </w:r>
      <w:fldSimple w:instr=" SEQ Table \* ARABIC \s 1 ">
        <w:r w:rsidR="009A5B58">
          <w:rPr>
            <w:noProof/>
          </w:rPr>
          <w:t>4</w:t>
        </w:r>
      </w:fldSimple>
      <w:bookmarkEnd w:id="837"/>
      <w:r>
        <w:t xml:space="preserve"> T</w:t>
      </w:r>
      <w:r w:rsidRPr="00817F2F">
        <w:t>raining-related E</w:t>
      </w:r>
      <w:r>
        <w:t xml:space="preserve">mployment </w:t>
      </w:r>
      <w:r w:rsidRPr="00817F2F">
        <w:t>F</w:t>
      </w:r>
      <w:r>
        <w:t>und</w:t>
      </w:r>
      <w:r w:rsidRPr="00817F2F">
        <w:t xml:space="preserve"> expenditure by age group</w:t>
      </w:r>
      <w:bookmarkEnd w:id="838"/>
      <w:bookmarkEnd w:id="839"/>
      <w:bookmarkEnd w:id="840"/>
      <w:bookmarkEnd w:id="841"/>
      <w:bookmarkEnd w:id="842"/>
      <w:bookmarkEnd w:id="843"/>
      <w:bookmarkEnd w:id="844"/>
    </w:p>
    <w:tbl>
      <w:tblPr>
        <w:tblW w:w="7560" w:type="dxa"/>
        <w:tblLook w:val="04A0" w:firstRow="1" w:lastRow="0" w:firstColumn="1" w:lastColumn="0" w:noHBand="0" w:noVBand="1"/>
      </w:tblPr>
      <w:tblGrid>
        <w:gridCol w:w="1260"/>
        <w:gridCol w:w="1260"/>
        <w:gridCol w:w="1260"/>
        <w:gridCol w:w="1260"/>
        <w:gridCol w:w="1260"/>
        <w:gridCol w:w="1260"/>
      </w:tblGrid>
      <w:tr w:rsidR="00704723" w:rsidRPr="00B84ED2" w14:paraId="6755A70D" w14:textId="77777777" w:rsidTr="001F201B">
        <w:trPr>
          <w:trHeight w:val="340"/>
          <w:tblHeader/>
        </w:trPr>
        <w:tc>
          <w:tcPr>
            <w:tcW w:w="1260" w:type="dxa"/>
            <w:tcBorders>
              <w:top w:val="nil"/>
              <w:left w:val="nil"/>
              <w:bottom w:val="single" w:sz="4" w:space="0" w:color="auto"/>
              <w:right w:val="nil"/>
            </w:tcBorders>
            <w:shd w:val="clear" w:color="auto" w:fill="404040" w:themeFill="text1" w:themeFillTint="BF"/>
            <w:noWrap/>
            <w:vAlign w:val="bottom"/>
            <w:hideMark/>
          </w:tcPr>
          <w:p w14:paraId="6DCCEEC6" w14:textId="77777777" w:rsidR="00704723" w:rsidRPr="001F201B" w:rsidRDefault="00704723" w:rsidP="00FD5420">
            <w:pPr>
              <w:keepNext/>
              <w:keepLines/>
              <w:spacing w:after="0"/>
              <w:rPr>
                <w:color w:val="FFFFFF" w:themeColor="background1"/>
                <w:sz w:val="20"/>
                <w:szCs w:val="20"/>
                <w:lang w:eastAsia="en-AU"/>
              </w:rPr>
            </w:pPr>
            <w:r w:rsidRPr="001F201B">
              <w:rPr>
                <w:color w:val="FFFFFF" w:themeColor="background1"/>
                <w:sz w:val="20"/>
                <w:szCs w:val="20"/>
                <w:lang w:eastAsia="en-AU"/>
              </w:rPr>
              <w:t>Under 25</w:t>
            </w:r>
          </w:p>
        </w:tc>
        <w:tc>
          <w:tcPr>
            <w:tcW w:w="1260" w:type="dxa"/>
            <w:tcBorders>
              <w:top w:val="nil"/>
              <w:left w:val="nil"/>
              <w:bottom w:val="single" w:sz="4" w:space="0" w:color="auto"/>
              <w:right w:val="nil"/>
            </w:tcBorders>
            <w:shd w:val="clear" w:color="auto" w:fill="404040" w:themeFill="text1" w:themeFillTint="BF"/>
            <w:noWrap/>
            <w:vAlign w:val="bottom"/>
            <w:hideMark/>
          </w:tcPr>
          <w:p w14:paraId="69F1110C" w14:textId="77777777" w:rsidR="00704723" w:rsidRPr="001F201B" w:rsidRDefault="00704723" w:rsidP="00FD5420">
            <w:pPr>
              <w:keepNext/>
              <w:keepLines/>
              <w:spacing w:after="0"/>
              <w:rPr>
                <w:color w:val="FFFFFF" w:themeColor="background1"/>
                <w:sz w:val="20"/>
                <w:szCs w:val="20"/>
                <w:lang w:eastAsia="en-AU"/>
              </w:rPr>
            </w:pPr>
            <w:r w:rsidRPr="001F201B">
              <w:rPr>
                <w:color w:val="FFFFFF" w:themeColor="background1"/>
                <w:sz w:val="20"/>
                <w:szCs w:val="20"/>
                <w:lang w:eastAsia="en-AU"/>
              </w:rPr>
              <w:t>25–34</w:t>
            </w:r>
          </w:p>
        </w:tc>
        <w:tc>
          <w:tcPr>
            <w:tcW w:w="1260" w:type="dxa"/>
            <w:tcBorders>
              <w:top w:val="nil"/>
              <w:left w:val="nil"/>
              <w:bottom w:val="single" w:sz="4" w:space="0" w:color="auto"/>
              <w:right w:val="nil"/>
            </w:tcBorders>
            <w:shd w:val="clear" w:color="auto" w:fill="404040" w:themeFill="text1" w:themeFillTint="BF"/>
            <w:noWrap/>
            <w:vAlign w:val="bottom"/>
            <w:hideMark/>
          </w:tcPr>
          <w:p w14:paraId="6027E195" w14:textId="77777777" w:rsidR="00704723" w:rsidRPr="001F201B" w:rsidRDefault="00704723" w:rsidP="00FD5420">
            <w:pPr>
              <w:keepNext/>
              <w:keepLines/>
              <w:spacing w:after="0"/>
              <w:rPr>
                <w:color w:val="FFFFFF" w:themeColor="background1"/>
                <w:sz w:val="20"/>
                <w:szCs w:val="20"/>
                <w:lang w:eastAsia="en-AU"/>
              </w:rPr>
            </w:pPr>
            <w:r w:rsidRPr="001F201B">
              <w:rPr>
                <w:color w:val="FFFFFF" w:themeColor="background1"/>
                <w:sz w:val="20"/>
                <w:szCs w:val="20"/>
                <w:lang w:eastAsia="en-AU"/>
              </w:rPr>
              <w:t>35–44</w:t>
            </w:r>
          </w:p>
        </w:tc>
        <w:tc>
          <w:tcPr>
            <w:tcW w:w="1260" w:type="dxa"/>
            <w:tcBorders>
              <w:top w:val="nil"/>
              <w:left w:val="nil"/>
              <w:bottom w:val="single" w:sz="4" w:space="0" w:color="auto"/>
              <w:right w:val="nil"/>
            </w:tcBorders>
            <w:shd w:val="clear" w:color="auto" w:fill="404040" w:themeFill="text1" w:themeFillTint="BF"/>
            <w:noWrap/>
            <w:vAlign w:val="bottom"/>
            <w:hideMark/>
          </w:tcPr>
          <w:p w14:paraId="7506045E" w14:textId="77777777" w:rsidR="00704723" w:rsidRPr="001F201B" w:rsidRDefault="00704723" w:rsidP="00FD5420">
            <w:pPr>
              <w:keepNext/>
              <w:keepLines/>
              <w:spacing w:after="0"/>
              <w:rPr>
                <w:color w:val="FFFFFF" w:themeColor="background1"/>
                <w:sz w:val="20"/>
                <w:szCs w:val="20"/>
                <w:lang w:eastAsia="en-AU"/>
              </w:rPr>
            </w:pPr>
            <w:r w:rsidRPr="001F201B">
              <w:rPr>
                <w:color w:val="FFFFFF" w:themeColor="background1"/>
                <w:sz w:val="20"/>
                <w:szCs w:val="20"/>
                <w:lang w:eastAsia="en-AU"/>
              </w:rPr>
              <w:t>45–54</w:t>
            </w:r>
          </w:p>
        </w:tc>
        <w:tc>
          <w:tcPr>
            <w:tcW w:w="1260" w:type="dxa"/>
            <w:tcBorders>
              <w:top w:val="nil"/>
              <w:left w:val="nil"/>
              <w:bottom w:val="single" w:sz="4" w:space="0" w:color="auto"/>
              <w:right w:val="nil"/>
            </w:tcBorders>
            <w:shd w:val="clear" w:color="auto" w:fill="404040" w:themeFill="text1" w:themeFillTint="BF"/>
            <w:noWrap/>
            <w:vAlign w:val="bottom"/>
            <w:hideMark/>
          </w:tcPr>
          <w:p w14:paraId="02E271EE" w14:textId="77777777" w:rsidR="00704723" w:rsidRPr="001F201B" w:rsidRDefault="00704723" w:rsidP="00FD5420">
            <w:pPr>
              <w:keepNext/>
              <w:keepLines/>
              <w:spacing w:after="0"/>
              <w:rPr>
                <w:color w:val="FFFFFF" w:themeColor="background1"/>
                <w:sz w:val="20"/>
                <w:szCs w:val="20"/>
                <w:lang w:eastAsia="en-AU"/>
              </w:rPr>
            </w:pPr>
            <w:r w:rsidRPr="001F201B">
              <w:rPr>
                <w:color w:val="FFFFFF" w:themeColor="background1"/>
                <w:sz w:val="20"/>
                <w:szCs w:val="20"/>
                <w:lang w:eastAsia="en-AU"/>
              </w:rPr>
              <w:t>55–64</w:t>
            </w:r>
          </w:p>
        </w:tc>
        <w:tc>
          <w:tcPr>
            <w:tcW w:w="1260" w:type="dxa"/>
            <w:tcBorders>
              <w:top w:val="nil"/>
              <w:left w:val="nil"/>
              <w:bottom w:val="single" w:sz="4" w:space="0" w:color="auto"/>
              <w:right w:val="nil"/>
            </w:tcBorders>
            <w:shd w:val="clear" w:color="auto" w:fill="404040" w:themeFill="text1" w:themeFillTint="BF"/>
            <w:noWrap/>
            <w:vAlign w:val="bottom"/>
            <w:hideMark/>
          </w:tcPr>
          <w:p w14:paraId="44395A9A" w14:textId="77777777" w:rsidR="00704723" w:rsidRPr="001F201B" w:rsidRDefault="00704723" w:rsidP="00FD5420">
            <w:pPr>
              <w:keepNext/>
              <w:keepLines/>
              <w:spacing w:after="0"/>
              <w:rPr>
                <w:color w:val="FFFFFF" w:themeColor="background1"/>
                <w:sz w:val="20"/>
                <w:szCs w:val="20"/>
                <w:lang w:eastAsia="en-AU"/>
              </w:rPr>
            </w:pPr>
            <w:r w:rsidRPr="001F201B">
              <w:rPr>
                <w:color w:val="FFFFFF" w:themeColor="background1"/>
                <w:sz w:val="20"/>
                <w:szCs w:val="20"/>
                <w:lang w:eastAsia="en-AU"/>
              </w:rPr>
              <w:t>65+</w:t>
            </w:r>
          </w:p>
        </w:tc>
      </w:tr>
      <w:tr w:rsidR="00704723" w:rsidRPr="00B84ED2" w14:paraId="609844ED" w14:textId="77777777" w:rsidTr="001F201B">
        <w:trPr>
          <w:trHeight w:val="340"/>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F69E26" w14:textId="77777777" w:rsidR="00704723" w:rsidRPr="00920741" w:rsidRDefault="00704723" w:rsidP="00FD5420">
            <w:pPr>
              <w:keepNext/>
              <w:keepLines/>
              <w:spacing w:after="0"/>
              <w:rPr>
                <w:sz w:val="20"/>
                <w:szCs w:val="20"/>
                <w:lang w:eastAsia="en-AU"/>
              </w:rPr>
            </w:pPr>
            <w:r w:rsidRPr="00920741">
              <w:rPr>
                <w:sz w:val="20"/>
                <w:szCs w:val="20"/>
                <w:lang w:eastAsia="en-AU"/>
              </w:rPr>
              <w:t>28.4%</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1DFE62" w14:textId="77777777" w:rsidR="00704723" w:rsidRPr="00920741" w:rsidRDefault="00704723" w:rsidP="00FD5420">
            <w:pPr>
              <w:keepNext/>
              <w:keepLines/>
              <w:spacing w:after="0"/>
              <w:rPr>
                <w:sz w:val="20"/>
                <w:szCs w:val="20"/>
                <w:lang w:eastAsia="en-AU"/>
              </w:rPr>
            </w:pPr>
            <w:r w:rsidRPr="00920741">
              <w:rPr>
                <w:sz w:val="20"/>
                <w:szCs w:val="20"/>
                <w:lang w:eastAsia="en-AU"/>
              </w:rPr>
              <w:t>24.2%</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B4C2A0" w14:textId="77777777" w:rsidR="00704723" w:rsidRPr="00920741" w:rsidRDefault="00704723" w:rsidP="00FD5420">
            <w:pPr>
              <w:keepNext/>
              <w:keepLines/>
              <w:spacing w:after="0"/>
              <w:rPr>
                <w:sz w:val="20"/>
                <w:szCs w:val="20"/>
                <w:lang w:eastAsia="en-AU"/>
              </w:rPr>
            </w:pPr>
            <w:r w:rsidRPr="00920741">
              <w:rPr>
                <w:sz w:val="20"/>
                <w:szCs w:val="20"/>
                <w:lang w:eastAsia="en-AU"/>
              </w:rPr>
              <w:t>20.8%</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9B69D7" w14:textId="77777777" w:rsidR="00704723" w:rsidRPr="00920741" w:rsidRDefault="00704723" w:rsidP="00FD5420">
            <w:pPr>
              <w:keepNext/>
              <w:keepLines/>
              <w:spacing w:after="0"/>
              <w:rPr>
                <w:sz w:val="20"/>
                <w:szCs w:val="20"/>
                <w:lang w:eastAsia="en-AU"/>
              </w:rPr>
            </w:pPr>
            <w:r w:rsidRPr="00920741">
              <w:rPr>
                <w:sz w:val="20"/>
                <w:szCs w:val="20"/>
                <w:lang w:eastAsia="en-AU"/>
              </w:rPr>
              <w:t>18.3%</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381E4A" w14:textId="77777777" w:rsidR="00704723" w:rsidRPr="00920741" w:rsidRDefault="00704723" w:rsidP="00FD5420">
            <w:pPr>
              <w:keepNext/>
              <w:keepLines/>
              <w:spacing w:after="0"/>
              <w:rPr>
                <w:sz w:val="20"/>
                <w:szCs w:val="20"/>
                <w:lang w:eastAsia="en-AU"/>
              </w:rPr>
            </w:pPr>
            <w:r w:rsidRPr="00920741">
              <w:rPr>
                <w:sz w:val="20"/>
                <w:szCs w:val="20"/>
                <w:lang w:eastAsia="en-AU"/>
              </w:rPr>
              <w:t>8.2%</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EEFE22" w14:textId="77777777" w:rsidR="00704723" w:rsidRPr="00920741" w:rsidRDefault="00704723" w:rsidP="00FD5420">
            <w:pPr>
              <w:keepNext/>
              <w:keepLines/>
              <w:spacing w:after="0"/>
              <w:rPr>
                <w:sz w:val="20"/>
                <w:szCs w:val="20"/>
                <w:lang w:eastAsia="en-AU"/>
              </w:rPr>
            </w:pPr>
            <w:r w:rsidRPr="00920741">
              <w:rPr>
                <w:sz w:val="20"/>
                <w:szCs w:val="20"/>
                <w:lang w:eastAsia="en-AU"/>
              </w:rPr>
              <w:t>0.1%</w:t>
            </w:r>
          </w:p>
        </w:tc>
      </w:tr>
    </w:tbl>
    <w:p w14:paraId="4C992B90" w14:textId="77777777" w:rsidR="00704723" w:rsidRDefault="00704723" w:rsidP="00FD5420">
      <w:pPr>
        <w:pStyle w:val="Source"/>
        <w:keepNext/>
        <w:keepLines/>
        <w:spacing w:before="0" w:after="0"/>
      </w:pPr>
      <w:r w:rsidRPr="0041370B">
        <w:rPr>
          <w:b/>
          <w:bCs/>
        </w:rPr>
        <w:t>Source:</w:t>
      </w:r>
      <w:r w:rsidRPr="00B84ED2">
        <w:t xml:space="preserve"> Departmental administrative data.</w:t>
      </w:r>
    </w:p>
    <w:p w14:paraId="2B2909A2" w14:textId="77777777" w:rsidR="00704723" w:rsidRPr="00B84ED2" w:rsidRDefault="00704723" w:rsidP="00FD5420">
      <w:pPr>
        <w:pStyle w:val="Source"/>
        <w:keepNext/>
        <w:keepLines/>
        <w:spacing w:before="0" w:after="0"/>
      </w:pPr>
      <w:r w:rsidRPr="00920741">
        <w:rPr>
          <w:b/>
          <w:bCs/>
        </w:rPr>
        <w:t>Note:</w:t>
      </w:r>
      <w:r>
        <w:t xml:space="preserve"> For expenditure between</w:t>
      </w:r>
      <w:r w:rsidRPr="00B84ED2">
        <w:t xml:space="preserve"> 1 July 2015 </w:t>
      </w:r>
      <w:r>
        <w:t>and</w:t>
      </w:r>
      <w:r w:rsidRPr="00B84ED2">
        <w:t xml:space="preserve"> 31 December 2018</w:t>
      </w:r>
      <w:r>
        <w:t>.</w:t>
      </w:r>
    </w:p>
    <w:p w14:paraId="606348EB" w14:textId="77777777" w:rsidR="00704723" w:rsidRPr="00B84ED2" w:rsidRDefault="00704723" w:rsidP="00FD5420">
      <w:pPr>
        <w:spacing w:before="240"/>
      </w:pPr>
      <w:r w:rsidRPr="00B84ED2">
        <w:t>The largest training spending was for accredited training, followed by work-related licensing (such as driver’s/forklift licence, White Card or first aid certificate), as shown</w:t>
      </w:r>
      <w:r>
        <w:t xml:space="preserve"> in </w:t>
      </w:r>
      <w:r w:rsidRPr="00BC43D2">
        <w:t>Figure 5.6</w:t>
      </w:r>
      <w:r w:rsidRPr="00B84ED2">
        <w:t>. Between 1 July 2015 and 31 December 2018, approximately $66.9 million was spent on accredited training for Stream A, $99.1 million for Stream B, and $36.0 million</w:t>
      </w:r>
      <w:r w:rsidRPr="00B84ED2" w:rsidDel="00BE2936">
        <w:t xml:space="preserve"> </w:t>
      </w:r>
      <w:r w:rsidRPr="00B84ED2">
        <w:t>for Stream C. Under jobactive, the use of EF was more restrictive for non</w:t>
      </w:r>
      <w:r w:rsidRPr="00B84ED2">
        <w:noBreakHyphen/>
        <w:t>accredited training, compared to the equivalent fund of JSA. The EF spending on targeted pre-employment preparation was comparatively low, likely because it was introduced in mid</w:t>
      </w:r>
      <w:r w:rsidRPr="00B84ED2">
        <w:noBreakHyphen/>
        <w:t xml:space="preserve">December 2015 for </w:t>
      </w:r>
      <w:r>
        <w:t>participant</w:t>
      </w:r>
      <w:r w:rsidRPr="00B84ED2">
        <w:t xml:space="preserve">s in Stream B or C (and later expanded to include Indigenous </w:t>
      </w:r>
      <w:r>
        <w:t>participant</w:t>
      </w:r>
      <w:r w:rsidRPr="00B84ED2">
        <w:t xml:space="preserve">s in Stream A), and because of the cap in the spending ($330 for </w:t>
      </w:r>
      <w:r>
        <w:t>participant</w:t>
      </w:r>
      <w:r w:rsidRPr="00B84ED2">
        <w:t xml:space="preserve">s in Stream A or B and $550 for </w:t>
      </w:r>
      <w:r>
        <w:t>participant</w:t>
      </w:r>
      <w:r w:rsidRPr="00B84ED2">
        <w:t>s in Stream C (GST inclusive)).</w:t>
      </w:r>
    </w:p>
    <w:p w14:paraId="5BF13AA2" w14:textId="09ED83B8" w:rsidR="00704723" w:rsidRPr="00CE7F98" w:rsidRDefault="00704723" w:rsidP="00704723">
      <w:r w:rsidRPr="000F092E">
        <w:rPr>
          <w:color w:val="287DB2" w:themeColor="accent6"/>
          <w:u w:val="single"/>
        </w:rPr>
        <w:fldChar w:fldCharType="begin"/>
      </w:r>
      <w:r w:rsidRPr="000F092E">
        <w:rPr>
          <w:color w:val="287DB2" w:themeColor="accent6"/>
          <w:u w:val="single"/>
        </w:rPr>
        <w:instrText xml:space="preserve"> REF _Ref78749296 \h </w:instrText>
      </w:r>
      <w:r w:rsidRPr="000F092E">
        <w:rPr>
          <w:color w:val="287DB2" w:themeColor="accent6"/>
          <w:u w:val="single"/>
        </w:rPr>
      </w:r>
      <w:r w:rsidRPr="000F092E">
        <w:rPr>
          <w:color w:val="287DB2" w:themeColor="accent6"/>
          <w:u w:val="single"/>
        </w:rPr>
        <w:fldChar w:fldCharType="separate"/>
      </w:r>
      <w:r w:rsidR="009A5B58">
        <w:t xml:space="preserve">Figure </w:t>
      </w:r>
      <w:r w:rsidR="009A5B58">
        <w:rPr>
          <w:noProof/>
        </w:rPr>
        <w:t>5.3</w:t>
      </w:r>
      <w:r w:rsidR="009A5B58">
        <w:t>.</w:t>
      </w:r>
      <w:r w:rsidR="009A5B58">
        <w:rPr>
          <w:noProof/>
        </w:rPr>
        <w:t>5</w:t>
      </w:r>
      <w:r w:rsidRPr="000F092E">
        <w:rPr>
          <w:color w:val="287DB2" w:themeColor="accent6"/>
          <w:u w:val="single"/>
        </w:rPr>
        <w:fldChar w:fldCharType="end"/>
      </w:r>
      <w:r w:rsidRPr="00B84ED2">
        <w:t xml:space="preserve"> also shows that the level of training spending appeared to vary by the level of disadvantage. Except for targeted pre-employment preparation, the training spending was significantly higher for </w:t>
      </w:r>
      <w:r>
        <w:t>participant</w:t>
      </w:r>
      <w:r w:rsidRPr="00B84ED2">
        <w:t xml:space="preserve">s in Stream A and B, who were considered more work ready, than for those in Stream C. This suggests that access to training may not be the first type of assistance required, particularly for </w:t>
      </w:r>
      <w:r>
        <w:t>participant</w:t>
      </w:r>
      <w:r w:rsidRPr="00B84ED2">
        <w:t>s with complex and multiple barriers.</w:t>
      </w:r>
    </w:p>
    <w:p w14:paraId="50633BD5" w14:textId="7FE03016" w:rsidR="00704723" w:rsidRDefault="00704723" w:rsidP="001F201B">
      <w:pPr>
        <w:pStyle w:val="Caption"/>
        <w:spacing w:before="0" w:after="0"/>
      </w:pPr>
      <w:bookmarkStart w:id="845" w:name="_Ref78749296"/>
      <w:bookmarkStart w:id="846" w:name="_Toc78807322"/>
      <w:bookmarkStart w:id="847" w:name="_Toc78807468"/>
      <w:bookmarkStart w:id="848" w:name="_Toc80262381"/>
      <w:bookmarkStart w:id="849" w:name="_Toc80266327"/>
      <w:bookmarkStart w:id="850" w:name="_Toc80691723"/>
      <w:bookmarkStart w:id="851" w:name="_Toc111282205"/>
      <w:bookmarkStart w:id="852" w:name="_Toc120525337"/>
      <w:r>
        <w:t xml:space="preserve">Figure </w:t>
      </w:r>
      <w:fldSimple w:instr=" STYLEREF 1 \s ">
        <w:r w:rsidR="009A5B58">
          <w:rPr>
            <w:noProof/>
          </w:rPr>
          <w:t>5.3</w:t>
        </w:r>
      </w:fldSimple>
      <w:r>
        <w:t>.</w:t>
      </w:r>
      <w:fldSimple w:instr=" SEQ Figure \* ARABIC \s 1 ">
        <w:r w:rsidR="009A5B58">
          <w:rPr>
            <w:noProof/>
          </w:rPr>
          <w:t>5</w:t>
        </w:r>
      </w:fldSimple>
      <w:bookmarkEnd w:id="845"/>
      <w:r>
        <w:t xml:space="preserve"> </w:t>
      </w:r>
      <w:r w:rsidRPr="00B46F54">
        <w:t>Training-related EF spending by training type/stream</w:t>
      </w:r>
      <w:bookmarkEnd w:id="846"/>
      <w:bookmarkEnd w:id="847"/>
      <w:bookmarkEnd w:id="848"/>
      <w:bookmarkEnd w:id="849"/>
      <w:bookmarkEnd w:id="850"/>
      <w:bookmarkEnd w:id="851"/>
      <w:bookmarkEnd w:id="852"/>
    </w:p>
    <w:p w14:paraId="09FB3233" w14:textId="77777777" w:rsidR="00704723" w:rsidRPr="00CE7F98" w:rsidRDefault="00704723" w:rsidP="001F201B">
      <w:pPr>
        <w:keepNext/>
        <w:keepLines/>
        <w:spacing w:after="0"/>
      </w:pPr>
      <w:r w:rsidRPr="00CE7F98">
        <w:rPr>
          <w:noProof/>
          <w:lang w:eastAsia="en-AU"/>
        </w:rPr>
        <w:drawing>
          <wp:inline distT="0" distB="0" distL="0" distR="0" wp14:anchorId="15C3437F" wp14:editId="7F011143">
            <wp:extent cx="5694045" cy="2633980"/>
            <wp:effectExtent l="0" t="0" r="1905" b="0"/>
            <wp:docPr id="16" name="Picture 16" descr="As described in the preceding paragraph, accredited training was by far the highest expenditure for all streams.&#10;The dollar amounts by stream were:&#10;Accredited training: A $67M, B $99M, C $36M&#10;Employer required training (non-accredited only): A $6M, B $6M, C $2M&#10;Work-related licensing: A $22M, B $22M, C $12M&#10;Targeted pre-employment preparation: A &lt;$1M, B $23M, C $14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694045" cy="2633980"/>
                    </a:xfrm>
                    <a:prstGeom prst="rect">
                      <a:avLst/>
                    </a:prstGeom>
                    <a:noFill/>
                  </pic:spPr>
                </pic:pic>
              </a:graphicData>
            </a:graphic>
          </wp:inline>
        </w:drawing>
      </w:r>
    </w:p>
    <w:p w14:paraId="04C17D83" w14:textId="77777777" w:rsidR="00704723" w:rsidRDefault="00704723" w:rsidP="001F201B">
      <w:pPr>
        <w:pStyle w:val="Source"/>
        <w:keepNext/>
        <w:keepLines/>
        <w:spacing w:before="0" w:after="0"/>
      </w:pPr>
      <w:r w:rsidRPr="0041370B">
        <w:rPr>
          <w:b/>
          <w:bCs/>
        </w:rPr>
        <w:t>Source:</w:t>
      </w:r>
      <w:r w:rsidRPr="00CE7F98">
        <w:t xml:space="preserve"> Departmental administrative data</w:t>
      </w:r>
      <w:r>
        <w:t>.</w:t>
      </w:r>
    </w:p>
    <w:p w14:paraId="0DF8B9CC" w14:textId="77777777" w:rsidR="00704723" w:rsidRPr="00B84ED2" w:rsidRDefault="00704723" w:rsidP="001F201B">
      <w:pPr>
        <w:pStyle w:val="Source"/>
        <w:keepNext/>
        <w:keepLines/>
        <w:spacing w:before="0" w:after="0"/>
      </w:pPr>
      <w:r w:rsidRPr="00920741">
        <w:rPr>
          <w:b/>
          <w:bCs/>
        </w:rPr>
        <w:t>Note:</w:t>
      </w:r>
      <w:r>
        <w:t xml:space="preserve"> For expenditure between</w:t>
      </w:r>
      <w:r w:rsidRPr="00B84ED2">
        <w:t xml:space="preserve"> 1 July 2015 </w:t>
      </w:r>
      <w:r>
        <w:t>and</w:t>
      </w:r>
      <w:r w:rsidRPr="00B84ED2">
        <w:t xml:space="preserve"> 31 December 2018</w:t>
      </w:r>
      <w:r>
        <w:t>.</w:t>
      </w:r>
    </w:p>
    <w:p w14:paraId="19FC8B39" w14:textId="77777777" w:rsidR="00704723" w:rsidRPr="00CE7F98" w:rsidRDefault="00704723" w:rsidP="001F201B">
      <w:pPr>
        <w:spacing w:before="240"/>
      </w:pPr>
      <w:r w:rsidRPr="00CE7F98">
        <w:t xml:space="preserve">While driving lessons have not been included in the above training-related activities, the EF spending on </w:t>
      </w:r>
      <w:r w:rsidRPr="00CE7F98" w:rsidDel="00F9010C">
        <w:t>driving lessons</w:t>
      </w:r>
      <w:r w:rsidRPr="00CE7F98">
        <w:t xml:space="preserve"> was comparatively low. This is most likely due to:</w:t>
      </w:r>
    </w:p>
    <w:p w14:paraId="0875C175" w14:textId="77777777" w:rsidR="00704723" w:rsidRPr="00CE7F98" w:rsidRDefault="00704723" w:rsidP="00A4186B">
      <w:pPr>
        <w:pStyle w:val="ListParagraph"/>
        <w:numPr>
          <w:ilvl w:val="0"/>
          <w:numId w:val="29"/>
        </w:numPr>
        <w:spacing w:before="240" w:after="0" w:line="276" w:lineRule="auto"/>
      </w:pPr>
      <w:r w:rsidRPr="00CE7F98" w:rsidDel="00952935">
        <w:t xml:space="preserve">driving lessons </w:t>
      </w:r>
      <w:r w:rsidRPr="00CE7F98">
        <w:t xml:space="preserve">largely </w:t>
      </w:r>
      <w:r w:rsidRPr="00CE7F98" w:rsidDel="00952935">
        <w:t>only being required by younge</w:t>
      </w:r>
      <w:r w:rsidRPr="00CE7F98">
        <w:t>r</w:t>
      </w:r>
      <w:r w:rsidRPr="00CE7F98" w:rsidDel="00952935">
        <w:t xml:space="preserve"> </w:t>
      </w:r>
      <w:r w:rsidRPr="00CE7F98">
        <w:t>participants</w:t>
      </w:r>
      <w:r w:rsidRPr="00CE7F98" w:rsidDel="00952935">
        <w:t xml:space="preserve"> </w:t>
      </w:r>
    </w:p>
    <w:p w14:paraId="288B5E60" w14:textId="77777777" w:rsidR="00704723" w:rsidRPr="00CE7F98" w:rsidRDefault="00704723" w:rsidP="00A4186B">
      <w:pPr>
        <w:pStyle w:val="ListParagraph"/>
        <w:numPr>
          <w:ilvl w:val="0"/>
          <w:numId w:val="29"/>
        </w:numPr>
        <w:spacing w:before="240" w:after="0" w:line="276" w:lineRule="auto"/>
      </w:pPr>
      <w:r w:rsidRPr="00CE7F98" w:rsidDel="00952935">
        <w:lastRenderedPageBreak/>
        <w:t>the cap in the spending (which initially was $330 and from December 2016 increased to $1,100 (GST inclusive)</w:t>
      </w:r>
      <w:r w:rsidRPr="00CE7F98">
        <w:t>)</w:t>
      </w:r>
      <w:r>
        <w:t>.</w:t>
      </w:r>
      <w:r w:rsidRPr="00CE7F98" w:rsidDel="00952935">
        <w:rPr>
          <w:rStyle w:val="FootnoteReference"/>
        </w:rPr>
        <w:footnoteReference w:id="38"/>
      </w:r>
    </w:p>
    <w:p w14:paraId="05B05D8C" w14:textId="77777777" w:rsidR="00704723" w:rsidRDefault="00704723" w:rsidP="00704723">
      <w:r>
        <w:t>Although the guidelines for EF take a largely principles-based approach, feedback (the 2017 Provider Survey) indicated that, in some instances, there appeared to be ambiguity as to whether something was permitted to be financed via the EF. For example, some provider staff did not think driving lessons could be paid for participants. It is noted that the department updated the relevant guidelines in December 2015 to clarify reimbursement for driving lessons. It is possible that providers would appreciate firmer guidance in this matter.</w:t>
      </w:r>
    </w:p>
    <w:p w14:paraId="5A018113" w14:textId="77777777" w:rsidR="00704723" w:rsidRDefault="00704723" w:rsidP="00704723">
      <w:pPr>
        <w:pStyle w:val="Quote"/>
      </w:pPr>
      <w:r>
        <w:t>I don’t think we can use it for transport – driving licence. I think maybe there is the optional case that we can, but we need to have a really strong reason as to why we need to use it.</w:t>
      </w:r>
    </w:p>
    <w:p w14:paraId="06C19F1B" w14:textId="77777777" w:rsidR="00704723" w:rsidRDefault="00704723" w:rsidP="00704723">
      <w:pPr>
        <w:ind w:right="946"/>
        <w:jc w:val="right"/>
      </w:pPr>
      <w:r w:rsidRPr="00282942">
        <w:t xml:space="preserve">Provider, </w:t>
      </w:r>
      <w:r>
        <w:t>s</w:t>
      </w:r>
      <w:r w:rsidRPr="00617C10">
        <w:t>ite</w:t>
      </w:r>
      <w:r>
        <w:t xml:space="preserve"> manager and team leader, 2017</w:t>
      </w:r>
    </w:p>
    <w:p w14:paraId="4D01832F" w14:textId="77777777" w:rsidR="00704723" w:rsidRDefault="00704723" w:rsidP="00704723">
      <w:r>
        <w:t xml:space="preserve">Some respondents in the 2017 Provider Survey also expressed their understanding that initially providers were advised that they could not utilise the EF unless a job had already been lined up and guaranteed for the participant. </w:t>
      </w:r>
    </w:p>
    <w:p w14:paraId="4E127AA4" w14:textId="77777777" w:rsidR="00704723" w:rsidRDefault="00704723" w:rsidP="00704723">
      <w:r>
        <w:t>With relevant policy changes and clarification being provided over time by the department in the updated guidelines, providers seemed to become more confident in making use of the EF for training-related activities. This was reflected in the increases in the spending that coincided with the relevant policy updates</w:t>
      </w:r>
      <w:r w:rsidRPr="00EE7265">
        <w:t>.</w:t>
      </w:r>
      <w:r>
        <w:rPr>
          <w:highlight w:val="yellow"/>
        </w:rPr>
        <w:t xml:space="preserve"> </w:t>
      </w:r>
    </w:p>
    <w:p w14:paraId="35F7B3E1" w14:textId="77777777" w:rsidR="00704723" w:rsidRPr="00617C10" w:rsidRDefault="00704723" w:rsidP="00A4186B">
      <w:pPr>
        <w:pStyle w:val="ListParagraph"/>
        <w:numPr>
          <w:ilvl w:val="0"/>
          <w:numId w:val="28"/>
        </w:numPr>
        <w:spacing w:before="240" w:after="0" w:line="276" w:lineRule="auto"/>
      </w:pPr>
      <w:r w:rsidRPr="00282942">
        <w:t xml:space="preserve">For </w:t>
      </w:r>
      <w:r w:rsidRPr="00617C10">
        <w:t>Employer Required Training, providers were no longer required to seek pre-approval from 1 July 2017</w:t>
      </w:r>
    </w:p>
    <w:p w14:paraId="7ABC9175" w14:textId="77777777" w:rsidR="00704723" w:rsidRPr="00617C10" w:rsidRDefault="00704723" w:rsidP="00A4186B">
      <w:pPr>
        <w:pStyle w:val="ListParagraph"/>
        <w:numPr>
          <w:ilvl w:val="0"/>
          <w:numId w:val="28"/>
        </w:numPr>
        <w:spacing w:before="240" w:after="0" w:line="276" w:lineRule="auto"/>
      </w:pPr>
      <w:r w:rsidRPr="00617C10">
        <w:t xml:space="preserve">For Work Related Licensing, clarifications and examples of appropriate usage were provided in December 2016 </w:t>
      </w:r>
    </w:p>
    <w:p w14:paraId="2F2523BA" w14:textId="77777777" w:rsidR="00704723" w:rsidRDefault="00704723" w:rsidP="00A4186B">
      <w:pPr>
        <w:pStyle w:val="ListParagraph"/>
        <w:numPr>
          <w:ilvl w:val="0"/>
          <w:numId w:val="28"/>
        </w:numPr>
        <w:spacing w:before="240" w:after="0" w:line="276" w:lineRule="auto"/>
      </w:pPr>
      <w:r w:rsidRPr="00617C10">
        <w:t>The Targeted Pre-employment Preparation</w:t>
      </w:r>
      <w:r>
        <w:t xml:space="preserve"> category was introduced in mid-December 2015, with several minor clarifications made over time, and the expansion to Indigenous participants in Stream A in January 2018. </w:t>
      </w:r>
    </w:p>
    <w:p w14:paraId="3ED8518A" w14:textId="77777777" w:rsidR="00704723" w:rsidRDefault="00704723" w:rsidP="00704723">
      <w:r>
        <w:t xml:space="preserve">Although access to training could be provided via the EF, its use was strictly guided by the relevant guidelines. Some providers reported that they did not use the EF as they deemed the approved items available for expenditure to be of little use in servicing participants. For example, in the 2017 Provider Survey, one provider noted that there was no longer funding available for computer training courses, which were seen to be very useful in upskilling participants. </w:t>
      </w:r>
    </w:p>
    <w:p w14:paraId="0BBCF31A" w14:textId="77777777" w:rsidR="00704723" w:rsidRDefault="00704723" w:rsidP="00704723">
      <w:pPr>
        <w:pStyle w:val="Quote"/>
      </w:pPr>
      <w:r>
        <w:t xml:space="preserve">It’s really hard to access the Employment Fund for [IT training], because it’s non-vocational. It’s not accredited training and it’s not work related licensing or skills. </w:t>
      </w:r>
    </w:p>
    <w:p w14:paraId="6AC6E95C" w14:textId="77777777" w:rsidR="00704723" w:rsidRDefault="00704723" w:rsidP="00704723">
      <w:pPr>
        <w:jc w:val="right"/>
      </w:pPr>
      <w:r>
        <w:t>Provider, regional manager, 2016</w:t>
      </w:r>
    </w:p>
    <w:p w14:paraId="6BF3621C" w14:textId="77777777" w:rsidR="00704723" w:rsidRDefault="00704723" w:rsidP="00704723">
      <w:r>
        <w:lastRenderedPageBreak/>
        <w:t xml:space="preserve">Similar feedback was reported in the 2017 JSEES Survey, where some participants identified IT training as the most helpful training they wanted but said they were unable to gain funding for it from their provider. IT training appeared to be particularly important for mature participants and those who had worked in non-office-based roles through their employment history. </w:t>
      </w:r>
    </w:p>
    <w:p w14:paraId="7307B764" w14:textId="77777777" w:rsidR="00704723" w:rsidRDefault="00704723" w:rsidP="00704723">
      <w:pPr>
        <w:pStyle w:val="Quote"/>
      </w:pPr>
      <w:r>
        <w:t>I would not even be eligible for training in computer software (to ‘up skill’) yet those skills are vital for employment now. I can’t afford to pay myself.</w:t>
      </w:r>
    </w:p>
    <w:p w14:paraId="0A1374D6" w14:textId="77777777" w:rsidR="00704723" w:rsidRDefault="00704723" w:rsidP="00704723">
      <w:pPr>
        <w:jc w:val="right"/>
      </w:pPr>
      <w:r>
        <w:t>Jobactive participant, 2017</w:t>
      </w:r>
    </w:p>
    <w:p w14:paraId="2775F2D0" w14:textId="55B7DA13" w:rsidR="00704723" w:rsidRDefault="00704723" w:rsidP="00F83592">
      <w:pPr>
        <w:pStyle w:val="Heading1"/>
        <w:numPr>
          <w:ilvl w:val="1"/>
          <w:numId w:val="128"/>
        </w:numPr>
      </w:pPr>
      <w:bookmarkStart w:id="853" w:name="_Toc78365413"/>
      <w:bookmarkStart w:id="854" w:name="_Toc80691869"/>
      <w:bookmarkStart w:id="855" w:name="_Toc81224284"/>
      <w:bookmarkStart w:id="856" w:name="_Toc120525162"/>
      <w:r>
        <w:t>Transferring between providers</w:t>
      </w:r>
      <w:bookmarkEnd w:id="835"/>
      <w:bookmarkEnd w:id="836"/>
      <w:bookmarkEnd w:id="853"/>
      <w:bookmarkEnd w:id="854"/>
      <w:bookmarkEnd w:id="855"/>
      <w:bookmarkEnd w:id="856"/>
    </w:p>
    <w:p w14:paraId="72F0CA76" w14:textId="77777777" w:rsidR="00704723" w:rsidRDefault="00704723" w:rsidP="00704723">
      <w:r>
        <w:t xml:space="preserve">Transfers of jobactive participants between providers may occur for a range of reasons including: </w:t>
      </w:r>
    </w:p>
    <w:p w14:paraId="1A93F3DA" w14:textId="77777777" w:rsidR="00704723" w:rsidRDefault="00704723" w:rsidP="00704723">
      <w:pPr>
        <w:pStyle w:val="ListBullet"/>
        <w:spacing w:before="120" w:after="0" w:line="300" w:lineRule="exact"/>
        <w:ind w:left="714"/>
      </w:pPr>
      <w:r>
        <w:t xml:space="preserve">Participant initiated </w:t>
      </w:r>
    </w:p>
    <w:p w14:paraId="38FEA3B9" w14:textId="77777777" w:rsidR="00704723" w:rsidRDefault="00704723" w:rsidP="00704723">
      <w:pPr>
        <w:pStyle w:val="ListBullet"/>
        <w:spacing w:before="120" w:after="0" w:line="300" w:lineRule="exact"/>
        <w:ind w:left="714"/>
      </w:pPr>
      <w:r>
        <w:t>Department initiated through business reallocation</w:t>
      </w:r>
      <w:r>
        <w:rPr>
          <w:rStyle w:val="FootnoteReference"/>
        </w:rPr>
        <w:footnoteReference w:id="39"/>
      </w:r>
    </w:p>
    <w:p w14:paraId="1BDBCC85" w14:textId="77777777" w:rsidR="00704723" w:rsidRDefault="00704723" w:rsidP="00704723">
      <w:pPr>
        <w:pStyle w:val="ListBullet"/>
        <w:spacing w:before="120" w:after="0" w:line="300" w:lineRule="exact"/>
        <w:ind w:left="714"/>
      </w:pPr>
      <w:r>
        <w:t>Maximum Time Transfers.</w:t>
      </w:r>
    </w:p>
    <w:p w14:paraId="5A41DBC3" w14:textId="6F0010AC" w:rsidR="00704723" w:rsidRDefault="00704723" w:rsidP="00F83592">
      <w:pPr>
        <w:pStyle w:val="Heading3"/>
        <w:numPr>
          <w:ilvl w:val="2"/>
          <w:numId w:val="128"/>
        </w:numPr>
      </w:pPr>
      <w:bookmarkStart w:id="857" w:name="_Toc57913914"/>
      <w:bookmarkStart w:id="858" w:name="_Toc62129983"/>
      <w:bookmarkStart w:id="859" w:name="_Toc78365414"/>
      <w:bookmarkStart w:id="860" w:name="_Toc80691870"/>
      <w:bookmarkStart w:id="861" w:name="_Toc81224285"/>
      <w:bookmarkStart w:id="862" w:name="_Toc120525163"/>
      <w:r>
        <w:t>Participant-initiated transfers</w:t>
      </w:r>
      <w:bookmarkEnd w:id="857"/>
      <w:bookmarkEnd w:id="858"/>
      <w:bookmarkEnd w:id="859"/>
      <w:bookmarkEnd w:id="860"/>
      <w:bookmarkEnd w:id="861"/>
      <w:bookmarkEnd w:id="862"/>
    </w:p>
    <w:p w14:paraId="2B98B2B0" w14:textId="77777777" w:rsidR="00704723" w:rsidRDefault="00704723" w:rsidP="00704723">
      <w:r>
        <w:t>This section considers qualitative evidence around participant-initiated transfers. These can occur for a range of reasons, such as if the participant changes address or is unhappy with their provider.</w:t>
      </w:r>
      <w:r>
        <w:rPr>
          <w:rStyle w:val="FootnoteReference"/>
        </w:rPr>
        <w:footnoteReference w:id="40"/>
      </w:r>
      <w:r>
        <w:t xml:space="preserve"> The important factor here is that participants have a choice to initiate a transfer from the current provider to a new provider. Awareness of the transfer option among jobactive participants appears to be low, as illustrated in the 2017 qualitative research. </w:t>
      </w:r>
    </w:p>
    <w:p w14:paraId="1C0BE487" w14:textId="77777777" w:rsidR="00704723" w:rsidRDefault="00704723" w:rsidP="00704723">
      <w:pPr>
        <w:pStyle w:val="Quote"/>
      </w:pPr>
      <w:r>
        <w:t>Participant 1:</w:t>
      </w:r>
      <w:r>
        <w:tab/>
        <w:t>You can actually swap?</w:t>
      </w:r>
    </w:p>
    <w:p w14:paraId="0F4AD9AD" w14:textId="77777777" w:rsidR="00704723" w:rsidRDefault="00704723" w:rsidP="00704723">
      <w:pPr>
        <w:pStyle w:val="Quote"/>
      </w:pPr>
      <w:r>
        <w:t>Participant 2:</w:t>
      </w:r>
      <w:r>
        <w:tab/>
        <w:t>Really? Are you serious?</w:t>
      </w:r>
    </w:p>
    <w:p w14:paraId="458D7207" w14:textId="77777777" w:rsidR="00704723" w:rsidRDefault="00704723" w:rsidP="00704723">
      <w:pPr>
        <w:pStyle w:val="Quote"/>
      </w:pPr>
      <w:r>
        <w:t>Participant 1:</w:t>
      </w:r>
      <w:r>
        <w:tab/>
        <w:t xml:space="preserve">I didn’t know that. </w:t>
      </w:r>
    </w:p>
    <w:p w14:paraId="5E5C4883" w14:textId="77777777" w:rsidR="00704723" w:rsidRDefault="00704723" w:rsidP="00704723">
      <w:pPr>
        <w:jc w:val="right"/>
      </w:pPr>
      <w:r>
        <w:t>jobactive, participants, 2017</w:t>
      </w:r>
    </w:p>
    <w:p w14:paraId="1556BEDB" w14:textId="77777777" w:rsidR="00704723" w:rsidRDefault="00704723" w:rsidP="00704723">
      <w:r>
        <w:t xml:space="preserve">Participants who were aware of the option to transfer between providers tended to be those who had done so. Not getting along with their employment consultant was one of the main reasons participants gave for transferring to an alternative jobactive provider. </w:t>
      </w:r>
    </w:p>
    <w:p w14:paraId="3BE4954D" w14:textId="77777777" w:rsidR="00704723" w:rsidRDefault="00704723" w:rsidP="00704723">
      <w:pPr>
        <w:pStyle w:val="Quote"/>
      </w:pPr>
      <w:r>
        <w:t xml:space="preserve">I felt straight away [the employment consultant was] very hostile. </w:t>
      </w:r>
    </w:p>
    <w:p w14:paraId="4B407839" w14:textId="77777777" w:rsidR="00704723" w:rsidRDefault="00704723" w:rsidP="00704723">
      <w:pPr>
        <w:jc w:val="right"/>
      </w:pPr>
      <w:r>
        <w:t>jobactive, participant, 2017</w:t>
      </w:r>
    </w:p>
    <w:p w14:paraId="035106F7" w14:textId="77777777" w:rsidR="00704723" w:rsidRDefault="00704723" w:rsidP="00704723">
      <w:r>
        <w:t xml:space="preserve">People who had transferred or attempted to transfer from their original provider to a different provider reported the process as slightly frustrating – for example, needing to contact Centrelink, </w:t>
      </w:r>
      <w:r>
        <w:lastRenderedPageBreak/>
        <w:t>liaise with the alternative provider, complete paperwork and then approach the original provider to ask to be transferred.</w:t>
      </w:r>
    </w:p>
    <w:p w14:paraId="5684E68E" w14:textId="77777777" w:rsidR="00704723" w:rsidRDefault="00704723" w:rsidP="00704723">
      <w:pPr>
        <w:pStyle w:val="Quote"/>
      </w:pPr>
      <w:r>
        <w:t>You need to go to the job provider you want to change to, get a letter from them saying that they will accept you, and then you’ve got to take that back to the one you’re with, to get them to dismiss you from them, so you can be enrolled with the other one … It is a little bit of a stuff around.</w:t>
      </w:r>
    </w:p>
    <w:p w14:paraId="438DB19A" w14:textId="77777777" w:rsidR="00704723" w:rsidRDefault="00704723" w:rsidP="00704723">
      <w:pPr>
        <w:jc w:val="right"/>
      </w:pPr>
      <w:r>
        <w:t>jobactive, participant, 2017</w:t>
      </w:r>
    </w:p>
    <w:p w14:paraId="2DE32D86" w14:textId="77777777" w:rsidR="00704723" w:rsidRDefault="00704723" w:rsidP="00704723">
      <w:r>
        <w:t>The qualitative fieldwork found a few cases where providers refused participants’ requests to change to an alternative provider, or the alternative provider would not accept the transfer from the original provider. Participants were often unaware of the reasons for providers refusing their transfer, although some said that providers had told them their reasons for requesting the transfer were not valid.</w:t>
      </w:r>
    </w:p>
    <w:p w14:paraId="7F563994" w14:textId="77777777" w:rsidR="00704723" w:rsidRDefault="00704723" w:rsidP="00704723">
      <w:pPr>
        <w:pStyle w:val="Quote"/>
      </w:pPr>
      <w:r>
        <w:t>This is what I don’t like – I felt like I was in jail. You have to get actually get a release form and I’ve had it refused … I thought … that doesn’t happen. I should be able to choose what provider I need.</w:t>
      </w:r>
    </w:p>
    <w:p w14:paraId="29EBE30B" w14:textId="77777777" w:rsidR="00704723" w:rsidRDefault="00704723" w:rsidP="00704723">
      <w:pPr>
        <w:jc w:val="right"/>
      </w:pPr>
      <w:r>
        <w:t>jobactive, participant, 2017</w:t>
      </w:r>
    </w:p>
    <w:p w14:paraId="5971F5A3" w14:textId="1770D187" w:rsidR="00704723" w:rsidRDefault="00704723" w:rsidP="00F83592">
      <w:pPr>
        <w:pStyle w:val="Heading3"/>
        <w:numPr>
          <w:ilvl w:val="2"/>
          <w:numId w:val="128"/>
        </w:numPr>
      </w:pPr>
      <w:bookmarkStart w:id="863" w:name="_Toc57913915"/>
      <w:bookmarkStart w:id="864" w:name="_Toc62129984"/>
      <w:bookmarkStart w:id="865" w:name="_Toc78365415"/>
      <w:bookmarkStart w:id="866" w:name="_Toc80691871"/>
      <w:bookmarkStart w:id="867" w:name="_Toc81224286"/>
      <w:bookmarkStart w:id="868" w:name="_Toc120525164"/>
      <w:r>
        <w:t>Maximum Time Transfers</w:t>
      </w:r>
      <w:bookmarkEnd w:id="863"/>
      <w:bookmarkEnd w:id="864"/>
      <w:bookmarkEnd w:id="865"/>
      <w:bookmarkEnd w:id="866"/>
      <w:bookmarkEnd w:id="867"/>
      <w:bookmarkEnd w:id="868"/>
      <w:r>
        <w:t xml:space="preserve"> </w:t>
      </w:r>
    </w:p>
    <w:p w14:paraId="03E9437D" w14:textId="77777777" w:rsidR="00704723" w:rsidRDefault="00704723" w:rsidP="00704723">
      <w:r>
        <w:t>Participants who have been with the same provider for an extended period (two years for Stream A and three years for Stream B or C participants)</w:t>
      </w:r>
      <w:r>
        <w:rPr>
          <w:rStyle w:val="FootnoteReference"/>
        </w:rPr>
        <w:footnoteReference w:id="41"/>
      </w:r>
      <w:r>
        <w:t xml:space="preserve"> without achieving an employment outcome are transferred to a new provider through </w:t>
      </w:r>
      <w:r w:rsidRPr="00282942">
        <w:t>a Maximum Time Transfer (MT</w:t>
      </w:r>
      <w:r w:rsidRPr="00617C10">
        <w:t>T)</w:t>
      </w:r>
      <w:r>
        <w:t xml:space="preserve">. The MTT policy was introduced as a new feature in jobactive which aims to improve participants’ prospects of gaining employment by encouraging higher servicing by current providers and/or providing an opportunity to experience servicing from a new provider. Note that, as a result of changes made in response to the global pandemic in 2020, this process no longer occurs. This section considers the MTT process for participants and jobactive providers. </w:t>
      </w:r>
    </w:p>
    <w:p w14:paraId="26CEBAA6" w14:textId="77777777" w:rsidR="00704723" w:rsidRDefault="00704723" w:rsidP="00634FFE">
      <w:pPr>
        <w:pStyle w:val="Heading4"/>
      </w:pPr>
      <w:r>
        <w:t>Participant perceptions of Maximum Time Transfers</w:t>
      </w:r>
    </w:p>
    <w:p w14:paraId="63DB3A89" w14:textId="47D1190F" w:rsidR="00704723" w:rsidRDefault="00704723" w:rsidP="00704723">
      <w:r>
        <w:t>The 2019 MTT Job Seeker Survey indicates that jobactive participants subject to an MTT had mixed attitudes towards the transfer process. Overall, the evidence suggests that MTT participants were about as likely to be satisfied with the transfer process as they were to be dissatisfied with it</w:t>
      </w:r>
      <w:r w:rsidDel="001A3251">
        <w:t xml:space="preserve"> </w:t>
      </w:r>
      <w:r>
        <w:t>(</w:t>
      </w:r>
      <w:r w:rsidRPr="00A93988">
        <w:rPr>
          <w:color w:val="287DB2" w:themeColor="accent6"/>
          <w:u w:val="single"/>
        </w:rPr>
        <w:fldChar w:fldCharType="begin"/>
      </w:r>
      <w:r w:rsidRPr="000F092E">
        <w:rPr>
          <w:color w:val="287DB2" w:themeColor="accent6"/>
          <w:u w:val="single"/>
        </w:rPr>
        <w:instrText xml:space="preserve"> REF _Ref78749376 \h </w:instrText>
      </w:r>
      <w:r w:rsidRPr="00A93988">
        <w:rPr>
          <w:color w:val="287DB2" w:themeColor="accent6"/>
          <w:u w:val="single"/>
        </w:rPr>
      </w:r>
      <w:r w:rsidRPr="00A93988">
        <w:rPr>
          <w:color w:val="287DB2" w:themeColor="accent6"/>
          <w:u w:val="single"/>
        </w:rPr>
        <w:fldChar w:fldCharType="separate"/>
      </w:r>
      <w:r w:rsidR="009A5B58">
        <w:t xml:space="preserve">Table </w:t>
      </w:r>
      <w:r w:rsidR="009A5B58">
        <w:rPr>
          <w:noProof/>
        </w:rPr>
        <w:t>5.4</w:t>
      </w:r>
      <w:r w:rsidR="009A5B58">
        <w:t>.</w:t>
      </w:r>
      <w:r w:rsidR="009A5B58">
        <w:rPr>
          <w:noProof/>
        </w:rPr>
        <w:t>1</w:t>
      </w:r>
      <w:r w:rsidR="009A5B58">
        <w:t xml:space="preserve"> S</w:t>
      </w:r>
      <w:r w:rsidR="009A5B58" w:rsidRPr="008D4CE7">
        <w:t xml:space="preserve">atisfaction with </w:t>
      </w:r>
      <w:r w:rsidR="009A5B58">
        <w:t>the Maximum Time T</w:t>
      </w:r>
      <w:r w:rsidR="009A5B58" w:rsidRPr="008D4CE7">
        <w:t>ransfer process (per cent)</w:t>
      </w:r>
      <w:r w:rsidRPr="00A93988">
        <w:rPr>
          <w:color w:val="287DB2" w:themeColor="accent6"/>
          <w:u w:val="single"/>
        </w:rPr>
        <w:fldChar w:fldCharType="end"/>
      </w:r>
      <w:r>
        <w:t>).</w:t>
      </w:r>
    </w:p>
    <w:p w14:paraId="6C617781" w14:textId="3F009DA7" w:rsidR="00704723" w:rsidRDefault="00704723" w:rsidP="00DD343C">
      <w:pPr>
        <w:pStyle w:val="Caption"/>
        <w:keepNext/>
        <w:keepLines/>
        <w:spacing w:before="0" w:after="0"/>
      </w:pPr>
      <w:bookmarkStart w:id="869" w:name="_Ref78749376"/>
      <w:bookmarkStart w:id="870" w:name="_Toc78807323"/>
      <w:bookmarkStart w:id="871" w:name="_Toc78807469"/>
      <w:bookmarkStart w:id="872" w:name="_Toc78808405"/>
      <w:bookmarkStart w:id="873" w:name="_Toc80262382"/>
      <w:bookmarkStart w:id="874" w:name="_Toc80266328"/>
      <w:bookmarkStart w:id="875" w:name="_Toc87343520"/>
      <w:bookmarkStart w:id="876" w:name="_Toc120525399"/>
      <w:r>
        <w:lastRenderedPageBreak/>
        <w:t xml:space="preserve">Table </w:t>
      </w:r>
      <w:fldSimple w:instr=" STYLEREF 1 \s ">
        <w:r w:rsidR="009A5B58">
          <w:rPr>
            <w:noProof/>
          </w:rPr>
          <w:t>5.4</w:t>
        </w:r>
      </w:fldSimple>
      <w:r>
        <w:t>.</w:t>
      </w:r>
      <w:fldSimple w:instr=" SEQ Table \* ARABIC \s 1 ">
        <w:r w:rsidR="009A5B58">
          <w:rPr>
            <w:noProof/>
          </w:rPr>
          <w:t>1</w:t>
        </w:r>
      </w:fldSimple>
      <w:r>
        <w:t xml:space="preserve"> S</w:t>
      </w:r>
      <w:r w:rsidRPr="008D4CE7">
        <w:t xml:space="preserve">atisfaction with </w:t>
      </w:r>
      <w:r>
        <w:t>the Maximum Time T</w:t>
      </w:r>
      <w:r w:rsidRPr="008D4CE7">
        <w:t>ransfer process (per cent)</w:t>
      </w:r>
      <w:bookmarkEnd w:id="869"/>
      <w:bookmarkEnd w:id="870"/>
      <w:bookmarkEnd w:id="871"/>
      <w:bookmarkEnd w:id="872"/>
      <w:bookmarkEnd w:id="873"/>
      <w:bookmarkEnd w:id="874"/>
      <w:bookmarkEnd w:id="875"/>
      <w:bookmarkEnd w:id="876"/>
    </w:p>
    <w:tbl>
      <w:tblPr>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0"/>
        <w:gridCol w:w="1225"/>
        <w:gridCol w:w="1675"/>
        <w:gridCol w:w="1420"/>
        <w:gridCol w:w="1340"/>
        <w:gridCol w:w="1480"/>
        <w:gridCol w:w="1160"/>
      </w:tblGrid>
      <w:tr w:rsidR="001F201B" w:rsidRPr="004A167F" w14:paraId="178A8A3D" w14:textId="77777777" w:rsidTr="001F201B">
        <w:trPr>
          <w:trHeight w:val="510"/>
          <w:tblHeader/>
        </w:trPr>
        <w:tc>
          <w:tcPr>
            <w:tcW w:w="1180" w:type="dxa"/>
            <w:shd w:val="clear" w:color="auto" w:fill="404040" w:themeFill="text1" w:themeFillTint="BF"/>
            <w:hideMark/>
          </w:tcPr>
          <w:p w14:paraId="7232729E" w14:textId="77777777" w:rsidR="00704723" w:rsidRPr="001F201B" w:rsidRDefault="00704723" w:rsidP="00DD343C">
            <w:pPr>
              <w:keepNext/>
              <w:keepLines/>
              <w:spacing w:after="0"/>
              <w:rPr>
                <w:color w:val="FFFFFF" w:themeColor="background1"/>
                <w:sz w:val="20"/>
                <w:szCs w:val="20"/>
                <w:lang w:eastAsia="en-AU"/>
              </w:rPr>
            </w:pPr>
            <w:r w:rsidRPr="001F201B">
              <w:rPr>
                <w:color w:val="FFFFFF" w:themeColor="background1"/>
                <w:sz w:val="20"/>
                <w:szCs w:val="20"/>
                <w:lang w:eastAsia="en-AU"/>
              </w:rPr>
              <w:t>Very satisfied</w:t>
            </w:r>
          </w:p>
        </w:tc>
        <w:tc>
          <w:tcPr>
            <w:tcW w:w="1225" w:type="dxa"/>
            <w:shd w:val="clear" w:color="auto" w:fill="404040" w:themeFill="text1" w:themeFillTint="BF"/>
            <w:hideMark/>
          </w:tcPr>
          <w:p w14:paraId="146400D3" w14:textId="77777777" w:rsidR="00704723" w:rsidRPr="001F201B" w:rsidRDefault="00704723" w:rsidP="00DD343C">
            <w:pPr>
              <w:keepNext/>
              <w:keepLines/>
              <w:spacing w:after="0"/>
              <w:rPr>
                <w:color w:val="FFFFFF" w:themeColor="background1"/>
                <w:sz w:val="20"/>
                <w:szCs w:val="20"/>
                <w:lang w:eastAsia="en-AU"/>
              </w:rPr>
            </w:pPr>
            <w:r w:rsidRPr="001F201B">
              <w:rPr>
                <w:color w:val="FFFFFF" w:themeColor="background1"/>
                <w:sz w:val="20"/>
                <w:szCs w:val="20"/>
                <w:lang w:eastAsia="en-AU"/>
              </w:rPr>
              <w:t>Satisfied</w:t>
            </w:r>
          </w:p>
        </w:tc>
        <w:tc>
          <w:tcPr>
            <w:tcW w:w="1675" w:type="dxa"/>
            <w:shd w:val="clear" w:color="auto" w:fill="404040" w:themeFill="text1" w:themeFillTint="BF"/>
            <w:hideMark/>
          </w:tcPr>
          <w:p w14:paraId="5B806801" w14:textId="77777777" w:rsidR="00704723" w:rsidRPr="001F201B" w:rsidRDefault="00704723" w:rsidP="00DD343C">
            <w:pPr>
              <w:keepNext/>
              <w:keepLines/>
              <w:spacing w:after="0"/>
              <w:rPr>
                <w:color w:val="FFFFFF" w:themeColor="background1"/>
                <w:sz w:val="20"/>
                <w:szCs w:val="20"/>
                <w:lang w:eastAsia="en-AU"/>
              </w:rPr>
            </w:pPr>
            <w:r w:rsidRPr="001F201B">
              <w:rPr>
                <w:color w:val="FFFFFF" w:themeColor="background1"/>
                <w:sz w:val="20"/>
                <w:szCs w:val="20"/>
                <w:lang w:eastAsia="en-AU"/>
              </w:rPr>
              <w:t>Neither satisfied nor dissatisfied</w:t>
            </w:r>
          </w:p>
        </w:tc>
        <w:tc>
          <w:tcPr>
            <w:tcW w:w="1420" w:type="dxa"/>
            <w:shd w:val="clear" w:color="auto" w:fill="404040" w:themeFill="text1" w:themeFillTint="BF"/>
            <w:hideMark/>
          </w:tcPr>
          <w:p w14:paraId="6822E7E5" w14:textId="77777777" w:rsidR="00704723" w:rsidRPr="001F201B" w:rsidRDefault="00704723" w:rsidP="00DD343C">
            <w:pPr>
              <w:keepNext/>
              <w:keepLines/>
              <w:spacing w:after="0"/>
              <w:rPr>
                <w:color w:val="FFFFFF" w:themeColor="background1"/>
                <w:sz w:val="20"/>
                <w:szCs w:val="20"/>
                <w:lang w:eastAsia="en-AU"/>
              </w:rPr>
            </w:pPr>
            <w:r w:rsidRPr="001F201B">
              <w:rPr>
                <w:color w:val="FFFFFF" w:themeColor="background1"/>
                <w:sz w:val="20"/>
                <w:szCs w:val="20"/>
                <w:lang w:eastAsia="en-AU"/>
              </w:rPr>
              <w:t>Dissatisfied</w:t>
            </w:r>
          </w:p>
        </w:tc>
        <w:tc>
          <w:tcPr>
            <w:tcW w:w="1340" w:type="dxa"/>
            <w:shd w:val="clear" w:color="auto" w:fill="404040" w:themeFill="text1" w:themeFillTint="BF"/>
            <w:hideMark/>
          </w:tcPr>
          <w:p w14:paraId="1E272DDC" w14:textId="77777777" w:rsidR="00704723" w:rsidRPr="001F201B" w:rsidRDefault="00704723" w:rsidP="00DD343C">
            <w:pPr>
              <w:keepNext/>
              <w:keepLines/>
              <w:spacing w:after="0"/>
              <w:rPr>
                <w:color w:val="FFFFFF" w:themeColor="background1"/>
                <w:sz w:val="20"/>
                <w:szCs w:val="20"/>
                <w:lang w:eastAsia="en-AU"/>
              </w:rPr>
            </w:pPr>
            <w:r w:rsidRPr="001F201B">
              <w:rPr>
                <w:color w:val="FFFFFF" w:themeColor="background1"/>
                <w:sz w:val="20"/>
                <w:szCs w:val="20"/>
                <w:lang w:eastAsia="en-AU"/>
              </w:rPr>
              <w:t>Very dissatisfied</w:t>
            </w:r>
          </w:p>
        </w:tc>
        <w:tc>
          <w:tcPr>
            <w:tcW w:w="1480" w:type="dxa"/>
            <w:shd w:val="clear" w:color="auto" w:fill="404040" w:themeFill="text1" w:themeFillTint="BF"/>
            <w:hideMark/>
          </w:tcPr>
          <w:p w14:paraId="60171973" w14:textId="77777777" w:rsidR="00704723" w:rsidRPr="001F201B" w:rsidRDefault="00704723" w:rsidP="00DD343C">
            <w:pPr>
              <w:keepNext/>
              <w:keepLines/>
              <w:spacing w:after="0"/>
              <w:rPr>
                <w:color w:val="FFFFFF" w:themeColor="background1"/>
                <w:sz w:val="20"/>
                <w:szCs w:val="20"/>
                <w:lang w:eastAsia="en-AU"/>
              </w:rPr>
            </w:pPr>
            <w:r w:rsidRPr="001F201B">
              <w:rPr>
                <w:color w:val="FFFFFF" w:themeColor="background1"/>
                <w:sz w:val="20"/>
                <w:szCs w:val="20"/>
                <w:lang w:eastAsia="en-AU"/>
              </w:rPr>
              <w:t>Don’t know/ unsure</w:t>
            </w:r>
          </w:p>
        </w:tc>
        <w:tc>
          <w:tcPr>
            <w:tcW w:w="1160" w:type="dxa"/>
            <w:shd w:val="clear" w:color="auto" w:fill="404040" w:themeFill="text1" w:themeFillTint="BF"/>
            <w:hideMark/>
          </w:tcPr>
          <w:p w14:paraId="71384A62" w14:textId="77777777" w:rsidR="00704723" w:rsidRPr="001F201B" w:rsidRDefault="00704723" w:rsidP="00DD343C">
            <w:pPr>
              <w:keepNext/>
              <w:keepLines/>
              <w:spacing w:after="0"/>
              <w:rPr>
                <w:color w:val="FFFFFF" w:themeColor="background1"/>
                <w:sz w:val="20"/>
                <w:szCs w:val="20"/>
                <w:lang w:eastAsia="en-AU"/>
              </w:rPr>
            </w:pPr>
            <w:r w:rsidRPr="001F201B">
              <w:rPr>
                <w:color w:val="FFFFFF" w:themeColor="background1"/>
                <w:sz w:val="20"/>
                <w:szCs w:val="20"/>
                <w:lang w:eastAsia="en-AU"/>
              </w:rPr>
              <w:t>No answer provided</w:t>
            </w:r>
          </w:p>
        </w:tc>
      </w:tr>
      <w:tr w:rsidR="00704723" w:rsidRPr="004A167F" w14:paraId="3B8088B5" w14:textId="77777777" w:rsidTr="001F201B">
        <w:trPr>
          <w:trHeight w:val="300"/>
        </w:trPr>
        <w:tc>
          <w:tcPr>
            <w:tcW w:w="1180" w:type="dxa"/>
            <w:shd w:val="clear" w:color="auto" w:fill="auto"/>
            <w:noWrap/>
            <w:vAlign w:val="bottom"/>
            <w:hideMark/>
          </w:tcPr>
          <w:p w14:paraId="38E60AB8" w14:textId="77777777" w:rsidR="00704723" w:rsidRPr="00920741" w:rsidRDefault="00704723" w:rsidP="00DD343C">
            <w:pPr>
              <w:keepNext/>
              <w:keepLines/>
              <w:spacing w:after="0"/>
              <w:rPr>
                <w:sz w:val="20"/>
                <w:szCs w:val="20"/>
                <w:lang w:eastAsia="en-AU"/>
              </w:rPr>
            </w:pPr>
            <w:r w:rsidRPr="00920741">
              <w:rPr>
                <w:sz w:val="20"/>
                <w:szCs w:val="20"/>
                <w:lang w:eastAsia="en-AU"/>
              </w:rPr>
              <w:t>9.7%</w:t>
            </w:r>
          </w:p>
        </w:tc>
        <w:tc>
          <w:tcPr>
            <w:tcW w:w="1225" w:type="dxa"/>
            <w:shd w:val="clear" w:color="auto" w:fill="auto"/>
            <w:noWrap/>
            <w:vAlign w:val="bottom"/>
            <w:hideMark/>
          </w:tcPr>
          <w:p w14:paraId="6C361666" w14:textId="77777777" w:rsidR="00704723" w:rsidRPr="00920741" w:rsidRDefault="00704723" w:rsidP="00DD343C">
            <w:pPr>
              <w:keepNext/>
              <w:keepLines/>
              <w:spacing w:after="0"/>
              <w:rPr>
                <w:sz w:val="20"/>
                <w:szCs w:val="20"/>
                <w:lang w:eastAsia="en-AU"/>
              </w:rPr>
            </w:pPr>
            <w:r w:rsidRPr="00920741">
              <w:rPr>
                <w:sz w:val="20"/>
                <w:szCs w:val="20"/>
                <w:lang w:eastAsia="en-AU"/>
              </w:rPr>
              <w:t>20.7%</w:t>
            </w:r>
          </w:p>
        </w:tc>
        <w:tc>
          <w:tcPr>
            <w:tcW w:w="1675" w:type="dxa"/>
            <w:shd w:val="clear" w:color="auto" w:fill="auto"/>
            <w:noWrap/>
            <w:vAlign w:val="bottom"/>
            <w:hideMark/>
          </w:tcPr>
          <w:p w14:paraId="720633EC" w14:textId="77777777" w:rsidR="00704723" w:rsidRPr="00920741" w:rsidRDefault="00704723" w:rsidP="00DD343C">
            <w:pPr>
              <w:keepNext/>
              <w:keepLines/>
              <w:spacing w:after="0"/>
              <w:rPr>
                <w:sz w:val="20"/>
                <w:szCs w:val="20"/>
                <w:lang w:eastAsia="en-AU"/>
              </w:rPr>
            </w:pPr>
            <w:r w:rsidRPr="00920741">
              <w:rPr>
                <w:sz w:val="20"/>
                <w:szCs w:val="20"/>
                <w:lang w:eastAsia="en-AU"/>
              </w:rPr>
              <w:t>28.7%</w:t>
            </w:r>
          </w:p>
        </w:tc>
        <w:tc>
          <w:tcPr>
            <w:tcW w:w="1420" w:type="dxa"/>
            <w:shd w:val="clear" w:color="auto" w:fill="auto"/>
            <w:noWrap/>
            <w:vAlign w:val="bottom"/>
            <w:hideMark/>
          </w:tcPr>
          <w:p w14:paraId="7302E216" w14:textId="77777777" w:rsidR="00704723" w:rsidRPr="00920741" w:rsidRDefault="00704723" w:rsidP="00DD343C">
            <w:pPr>
              <w:keepNext/>
              <w:keepLines/>
              <w:spacing w:after="0"/>
              <w:rPr>
                <w:sz w:val="20"/>
                <w:szCs w:val="20"/>
                <w:lang w:eastAsia="en-AU"/>
              </w:rPr>
            </w:pPr>
            <w:r w:rsidRPr="00920741">
              <w:rPr>
                <w:sz w:val="20"/>
                <w:szCs w:val="20"/>
                <w:lang w:eastAsia="en-AU"/>
              </w:rPr>
              <w:t>14.0%</w:t>
            </w:r>
          </w:p>
        </w:tc>
        <w:tc>
          <w:tcPr>
            <w:tcW w:w="1340" w:type="dxa"/>
            <w:shd w:val="clear" w:color="auto" w:fill="auto"/>
            <w:noWrap/>
            <w:vAlign w:val="bottom"/>
            <w:hideMark/>
          </w:tcPr>
          <w:p w14:paraId="50A861D9" w14:textId="77777777" w:rsidR="00704723" w:rsidRPr="00920741" w:rsidRDefault="00704723" w:rsidP="00DD343C">
            <w:pPr>
              <w:keepNext/>
              <w:keepLines/>
              <w:spacing w:after="0"/>
              <w:rPr>
                <w:sz w:val="20"/>
                <w:szCs w:val="20"/>
                <w:lang w:eastAsia="en-AU"/>
              </w:rPr>
            </w:pPr>
            <w:r w:rsidRPr="00920741">
              <w:rPr>
                <w:sz w:val="20"/>
                <w:szCs w:val="20"/>
                <w:lang w:eastAsia="en-AU"/>
              </w:rPr>
              <w:t>17.5%</w:t>
            </w:r>
          </w:p>
        </w:tc>
        <w:tc>
          <w:tcPr>
            <w:tcW w:w="1480" w:type="dxa"/>
            <w:shd w:val="clear" w:color="auto" w:fill="auto"/>
            <w:noWrap/>
            <w:vAlign w:val="bottom"/>
            <w:hideMark/>
          </w:tcPr>
          <w:p w14:paraId="66BEA569" w14:textId="77777777" w:rsidR="00704723" w:rsidRPr="00920741" w:rsidRDefault="00704723" w:rsidP="00DD343C">
            <w:pPr>
              <w:keepNext/>
              <w:keepLines/>
              <w:spacing w:after="0"/>
              <w:rPr>
                <w:sz w:val="20"/>
                <w:szCs w:val="20"/>
                <w:lang w:eastAsia="en-AU"/>
              </w:rPr>
            </w:pPr>
            <w:r w:rsidRPr="00920741">
              <w:rPr>
                <w:sz w:val="20"/>
                <w:szCs w:val="20"/>
                <w:lang w:eastAsia="en-AU"/>
              </w:rPr>
              <w:t>2.2%</w:t>
            </w:r>
          </w:p>
        </w:tc>
        <w:tc>
          <w:tcPr>
            <w:tcW w:w="1160" w:type="dxa"/>
            <w:shd w:val="clear" w:color="auto" w:fill="auto"/>
            <w:noWrap/>
            <w:vAlign w:val="bottom"/>
            <w:hideMark/>
          </w:tcPr>
          <w:p w14:paraId="3ADC9658" w14:textId="77777777" w:rsidR="00704723" w:rsidRPr="00920741" w:rsidRDefault="00704723" w:rsidP="00DD343C">
            <w:pPr>
              <w:keepNext/>
              <w:keepLines/>
              <w:spacing w:after="0"/>
              <w:rPr>
                <w:sz w:val="20"/>
                <w:szCs w:val="20"/>
                <w:lang w:eastAsia="en-AU"/>
              </w:rPr>
            </w:pPr>
            <w:r w:rsidRPr="00920741">
              <w:rPr>
                <w:sz w:val="20"/>
                <w:szCs w:val="20"/>
                <w:lang w:eastAsia="en-AU"/>
              </w:rPr>
              <w:t>7.3%</w:t>
            </w:r>
          </w:p>
        </w:tc>
      </w:tr>
    </w:tbl>
    <w:p w14:paraId="4D096052" w14:textId="77777777" w:rsidR="00704723" w:rsidRDefault="00704723" w:rsidP="00DD343C">
      <w:pPr>
        <w:pStyle w:val="Source"/>
        <w:keepNext/>
        <w:keepLines/>
        <w:spacing w:before="0" w:after="0"/>
      </w:pPr>
      <w:r w:rsidRPr="0041370B">
        <w:rPr>
          <w:b/>
          <w:bCs/>
        </w:rPr>
        <w:t>Source:</w:t>
      </w:r>
      <w:r>
        <w:t xml:space="preserve"> Maximum Time Transfer Job Seeker Survey, 2019.</w:t>
      </w:r>
    </w:p>
    <w:p w14:paraId="7BC0F816" w14:textId="77777777" w:rsidR="00704723" w:rsidRDefault="00704723" w:rsidP="00DD343C">
      <w:pPr>
        <w:pStyle w:val="Source"/>
        <w:keepNext/>
        <w:keepLines/>
        <w:spacing w:before="0" w:after="0"/>
      </w:pPr>
      <w:r w:rsidRPr="0041370B">
        <w:rPr>
          <w:b/>
          <w:bCs/>
        </w:rPr>
        <w:t>Note:</w:t>
      </w:r>
      <w:r>
        <w:t xml:space="preserve"> Based on responses to the survey question ‘On the whole, were you satisfied or dissatisfied with your experience of changing from [name of provider before transfer] to [name of provider after transfer]?’ (</w:t>
      </w:r>
      <w:r w:rsidRPr="00282942">
        <w:t>n=</w:t>
      </w:r>
      <w:r>
        <w:t>600).</w:t>
      </w:r>
    </w:p>
    <w:p w14:paraId="34FA5D14" w14:textId="77777777" w:rsidR="00704723" w:rsidRDefault="00704723" w:rsidP="00DD343C">
      <w:pPr>
        <w:spacing w:before="240"/>
      </w:pPr>
      <w:r>
        <w:t>Participant dissatisfaction with the transfer process typically related to limited assistance and general dissatisfaction with their pre-transfer provider in the transfer process. Conversely, satisfaction with the process related to general satisfaction with their pre-transfer provider, and assistance and information supplied in the transfer process.</w:t>
      </w:r>
    </w:p>
    <w:p w14:paraId="03D19020" w14:textId="15619CD2" w:rsidR="00704723" w:rsidRDefault="00704723" w:rsidP="00704723">
      <w:r>
        <w:t>Survey results also show that there is little impost on the participant in the transfer, where more than half of respondents (57%) found it neither easier nor harder to travel to their new provider, and close to a quarter (23%) found it a lot easier (15%) or a little easier (8%) (</w:t>
      </w:r>
      <w:r w:rsidRPr="000F092E">
        <w:rPr>
          <w:color w:val="287DB2" w:themeColor="accent6"/>
          <w:u w:val="single"/>
        </w:rPr>
        <w:fldChar w:fldCharType="begin"/>
      </w:r>
      <w:r w:rsidRPr="000F092E">
        <w:rPr>
          <w:color w:val="287DB2" w:themeColor="accent6"/>
          <w:u w:val="single"/>
        </w:rPr>
        <w:instrText xml:space="preserve"> REF _Ref78749476 \h </w:instrText>
      </w:r>
      <w:r w:rsidRPr="000F092E">
        <w:rPr>
          <w:color w:val="287DB2" w:themeColor="accent6"/>
          <w:u w:val="single"/>
        </w:rPr>
      </w:r>
      <w:r w:rsidRPr="000F092E">
        <w:rPr>
          <w:color w:val="287DB2" w:themeColor="accent6"/>
          <w:u w:val="single"/>
        </w:rPr>
        <w:fldChar w:fldCharType="separate"/>
      </w:r>
      <w:r w:rsidR="009A5B58">
        <w:t xml:space="preserve">Table </w:t>
      </w:r>
      <w:r w:rsidR="009A5B58">
        <w:rPr>
          <w:noProof/>
        </w:rPr>
        <w:t>5.4</w:t>
      </w:r>
      <w:r w:rsidR="009A5B58">
        <w:t>.</w:t>
      </w:r>
      <w:r w:rsidR="009A5B58">
        <w:rPr>
          <w:noProof/>
        </w:rPr>
        <w:t>2</w:t>
      </w:r>
      <w:r w:rsidRPr="000F092E">
        <w:rPr>
          <w:color w:val="287DB2" w:themeColor="accent6"/>
          <w:u w:val="single"/>
        </w:rPr>
        <w:fldChar w:fldCharType="end"/>
      </w:r>
      <w:r>
        <w:t>).</w:t>
      </w:r>
    </w:p>
    <w:p w14:paraId="1992D685" w14:textId="35EEA671" w:rsidR="00704723" w:rsidRDefault="00704723" w:rsidP="00DD343C">
      <w:pPr>
        <w:pStyle w:val="Caption"/>
        <w:keepNext/>
        <w:keepLines/>
        <w:spacing w:before="0" w:after="0"/>
      </w:pPr>
      <w:bookmarkStart w:id="877" w:name="_Ref78749476"/>
      <w:bookmarkStart w:id="878" w:name="_Toc78807324"/>
      <w:bookmarkStart w:id="879" w:name="_Toc78807470"/>
      <w:bookmarkStart w:id="880" w:name="_Toc78808406"/>
      <w:bookmarkStart w:id="881" w:name="_Toc80262383"/>
      <w:bookmarkStart w:id="882" w:name="_Toc80266329"/>
      <w:bookmarkStart w:id="883" w:name="_Toc87343521"/>
      <w:bookmarkStart w:id="884" w:name="_Toc120525400"/>
      <w:r>
        <w:t xml:space="preserve">Table </w:t>
      </w:r>
      <w:fldSimple w:instr=" STYLEREF 1 \s ">
        <w:r w:rsidR="009A5B58">
          <w:rPr>
            <w:noProof/>
          </w:rPr>
          <w:t>5.4</w:t>
        </w:r>
      </w:fldSimple>
      <w:r>
        <w:t>.</w:t>
      </w:r>
      <w:fldSimple w:instr=" SEQ Table \* ARABIC \s 1 ">
        <w:r w:rsidR="009A5B58">
          <w:rPr>
            <w:noProof/>
          </w:rPr>
          <w:t>2</w:t>
        </w:r>
      </w:fldSimple>
      <w:bookmarkEnd w:id="877"/>
      <w:r>
        <w:t xml:space="preserve"> </w:t>
      </w:r>
      <w:r w:rsidRPr="003173A6">
        <w:t xml:space="preserve">Difficulty travelling to new provider </w:t>
      </w:r>
      <w:r>
        <w:t xml:space="preserve">following Maximum Time Transfer </w:t>
      </w:r>
      <w:r w:rsidRPr="003173A6">
        <w:t>(per cent)</w:t>
      </w:r>
      <w:bookmarkEnd w:id="878"/>
      <w:bookmarkEnd w:id="879"/>
      <w:bookmarkEnd w:id="880"/>
      <w:bookmarkEnd w:id="881"/>
      <w:bookmarkEnd w:id="882"/>
      <w:bookmarkEnd w:id="883"/>
      <w:bookmarkEnd w:id="884"/>
    </w:p>
    <w:tbl>
      <w:tblPr>
        <w:tblW w:w="9260" w:type="dxa"/>
        <w:tblLook w:val="04A0" w:firstRow="1" w:lastRow="0" w:firstColumn="1" w:lastColumn="0" w:noHBand="0" w:noVBand="1"/>
      </w:tblPr>
      <w:tblGrid>
        <w:gridCol w:w="1240"/>
        <w:gridCol w:w="1240"/>
        <w:gridCol w:w="1600"/>
        <w:gridCol w:w="1340"/>
        <w:gridCol w:w="1160"/>
        <w:gridCol w:w="1340"/>
        <w:gridCol w:w="1340"/>
      </w:tblGrid>
      <w:tr w:rsidR="00704723" w:rsidRPr="0023374A" w14:paraId="7E27216C" w14:textId="77777777" w:rsidTr="000C5E23">
        <w:trPr>
          <w:trHeight w:val="510"/>
          <w:tblHeader/>
        </w:trPr>
        <w:tc>
          <w:tcPr>
            <w:tcW w:w="1240" w:type="dxa"/>
            <w:tcBorders>
              <w:top w:val="nil"/>
              <w:left w:val="nil"/>
              <w:bottom w:val="single" w:sz="4" w:space="0" w:color="auto"/>
              <w:right w:val="nil"/>
            </w:tcBorders>
            <w:shd w:val="clear" w:color="auto" w:fill="404040" w:themeFill="text1" w:themeFillTint="BF"/>
            <w:hideMark/>
          </w:tcPr>
          <w:p w14:paraId="313C7D51" w14:textId="77777777" w:rsidR="00704723" w:rsidRPr="0023374A" w:rsidRDefault="00704723" w:rsidP="00DD343C">
            <w:pPr>
              <w:keepNext/>
              <w:keepLines/>
              <w:spacing w:after="0"/>
              <w:rPr>
                <w:color w:val="FFFFFF" w:themeColor="background1"/>
                <w:sz w:val="20"/>
                <w:szCs w:val="20"/>
                <w:lang w:eastAsia="en-AU"/>
              </w:rPr>
            </w:pPr>
            <w:r w:rsidRPr="0023374A">
              <w:rPr>
                <w:color w:val="FFFFFF" w:themeColor="background1"/>
                <w:sz w:val="20"/>
                <w:szCs w:val="20"/>
                <w:lang w:eastAsia="en-AU"/>
              </w:rPr>
              <w:t>A lot easier</w:t>
            </w:r>
          </w:p>
        </w:tc>
        <w:tc>
          <w:tcPr>
            <w:tcW w:w="1240" w:type="dxa"/>
            <w:tcBorders>
              <w:top w:val="nil"/>
              <w:left w:val="nil"/>
              <w:bottom w:val="single" w:sz="4" w:space="0" w:color="auto"/>
              <w:right w:val="nil"/>
            </w:tcBorders>
            <w:shd w:val="clear" w:color="auto" w:fill="404040" w:themeFill="text1" w:themeFillTint="BF"/>
            <w:hideMark/>
          </w:tcPr>
          <w:p w14:paraId="78A04D76" w14:textId="77777777" w:rsidR="00704723" w:rsidRPr="0023374A" w:rsidRDefault="00704723" w:rsidP="00DD343C">
            <w:pPr>
              <w:keepNext/>
              <w:keepLines/>
              <w:spacing w:after="0"/>
              <w:rPr>
                <w:color w:val="FFFFFF" w:themeColor="background1"/>
                <w:sz w:val="20"/>
                <w:szCs w:val="20"/>
                <w:lang w:eastAsia="en-AU"/>
              </w:rPr>
            </w:pPr>
            <w:r w:rsidRPr="0023374A">
              <w:rPr>
                <w:color w:val="FFFFFF" w:themeColor="background1"/>
                <w:sz w:val="20"/>
                <w:szCs w:val="20"/>
                <w:lang w:eastAsia="en-AU"/>
              </w:rPr>
              <w:t>A little easier</w:t>
            </w:r>
          </w:p>
        </w:tc>
        <w:tc>
          <w:tcPr>
            <w:tcW w:w="1600" w:type="dxa"/>
            <w:tcBorders>
              <w:top w:val="nil"/>
              <w:left w:val="nil"/>
              <w:bottom w:val="single" w:sz="4" w:space="0" w:color="auto"/>
              <w:right w:val="nil"/>
            </w:tcBorders>
            <w:shd w:val="clear" w:color="auto" w:fill="404040" w:themeFill="text1" w:themeFillTint="BF"/>
            <w:hideMark/>
          </w:tcPr>
          <w:p w14:paraId="38C89B2F" w14:textId="77777777" w:rsidR="00704723" w:rsidRPr="0023374A" w:rsidRDefault="00704723" w:rsidP="00DD343C">
            <w:pPr>
              <w:keepNext/>
              <w:keepLines/>
              <w:spacing w:after="0"/>
              <w:rPr>
                <w:color w:val="FFFFFF" w:themeColor="background1"/>
                <w:sz w:val="20"/>
                <w:szCs w:val="20"/>
                <w:lang w:eastAsia="en-AU"/>
              </w:rPr>
            </w:pPr>
            <w:r w:rsidRPr="0023374A">
              <w:rPr>
                <w:color w:val="FFFFFF" w:themeColor="background1"/>
                <w:sz w:val="20"/>
                <w:szCs w:val="20"/>
                <w:lang w:eastAsia="en-AU"/>
              </w:rPr>
              <w:t>Neither easier nor harder</w:t>
            </w:r>
          </w:p>
        </w:tc>
        <w:tc>
          <w:tcPr>
            <w:tcW w:w="1340" w:type="dxa"/>
            <w:tcBorders>
              <w:top w:val="nil"/>
              <w:left w:val="nil"/>
              <w:bottom w:val="single" w:sz="4" w:space="0" w:color="auto"/>
              <w:right w:val="nil"/>
            </w:tcBorders>
            <w:shd w:val="clear" w:color="auto" w:fill="404040" w:themeFill="text1" w:themeFillTint="BF"/>
            <w:hideMark/>
          </w:tcPr>
          <w:p w14:paraId="02F62289" w14:textId="77777777" w:rsidR="00704723" w:rsidRPr="0023374A" w:rsidRDefault="00704723" w:rsidP="00DD343C">
            <w:pPr>
              <w:keepNext/>
              <w:keepLines/>
              <w:spacing w:after="0"/>
              <w:rPr>
                <w:color w:val="FFFFFF" w:themeColor="background1"/>
                <w:sz w:val="20"/>
                <w:szCs w:val="20"/>
                <w:lang w:eastAsia="en-AU"/>
              </w:rPr>
            </w:pPr>
            <w:r w:rsidRPr="0023374A">
              <w:rPr>
                <w:color w:val="FFFFFF" w:themeColor="background1"/>
                <w:sz w:val="20"/>
                <w:szCs w:val="20"/>
                <w:lang w:eastAsia="en-AU"/>
              </w:rPr>
              <w:t>A little harder</w:t>
            </w:r>
          </w:p>
        </w:tc>
        <w:tc>
          <w:tcPr>
            <w:tcW w:w="1160" w:type="dxa"/>
            <w:tcBorders>
              <w:top w:val="nil"/>
              <w:left w:val="nil"/>
              <w:bottom w:val="single" w:sz="4" w:space="0" w:color="auto"/>
              <w:right w:val="nil"/>
            </w:tcBorders>
            <w:shd w:val="clear" w:color="auto" w:fill="404040" w:themeFill="text1" w:themeFillTint="BF"/>
            <w:hideMark/>
          </w:tcPr>
          <w:p w14:paraId="379787AF" w14:textId="77777777" w:rsidR="00704723" w:rsidRPr="0023374A" w:rsidRDefault="00704723" w:rsidP="00DD343C">
            <w:pPr>
              <w:keepNext/>
              <w:keepLines/>
              <w:spacing w:after="0"/>
              <w:rPr>
                <w:color w:val="FFFFFF" w:themeColor="background1"/>
                <w:sz w:val="20"/>
                <w:szCs w:val="20"/>
                <w:lang w:eastAsia="en-AU"/>
              </w:rPr>
            </w:pPr>
            <w:r w:rsidRPr="0023374A">
              <w:rPr>
                <w:color w:val="FFFFFF" w:themeColor="background1"/>
                <w:sz w:val="20"/>
                <w:szCs w:val="20"/>
                <w:lang w:eastAsia="en-AU"/>
              </w:rPr>
              <w:t>A lot harder</w:t>
            </w:r>
          </w:p>
        </w:tc>
        <w:tc>
          <w:tcPr>
            <w:tcW w:w="1340" w:type="dxa"/>
            <w:tcBorders>
              <w:top w:val="nil"/>
              <w:left w:val="nil"/>
              <w:bottom w:val="single" w:sz="4" w:space="0" w:color="auto"/>
              <w:right w:val="nil"/>
            </w:tcBorders>
            <w:shd w:val="clear" w:color="auto" w:fill="404040" w:themeFill="text1" w:themeFillTint="BF"/>
            <w:hideMark/>
          </w:tcPr>
          <w:p w14:paraId="4B3D1AF8" w14:textId="77777777" w:rsidR="00704723" w:rsidRPr="0023374A" w:rsidRDefault="00704723" w:rsidP="00DD343C">
            <w:pPr>
              <w:keepNext/>
              <w:keepLines/>
              <w:spacing w:after="0"/>
              <w:rPr>
                <w:color w:val="FFFFFF" w:themeColor="background1"/>
                <w:sz w:val="20"/>
                <w:szCs w:val="20"/>
                <w:lang w:eastAsia="en-AU"/>
              </w:rPr>
            </w:pPr>
            <w:r w:rsidRPr="0023374A">
              <w:rPr>
                <w:color w:val="FFFFFF" w:themeColor="background1"/>
                <w:sz w:val="20"/>
                <w:szCs w:val="20"/>
                <w:lang w:eastAsia="en-AU"/>
              </w:rPr>
              <w:t>Don’t know/ unsure</w:t>
            </w:r>
          </w:p>
        </w:tc>
        <w:tc>
          <w:tcPr>
            <w:tcW w:w="1340" w:type="dxa"/>
            <w:tcBorders>
              <w:top w:val="nil"/>
              <w:left w:val="nil"/>
              <w:bottom w:val="single" w:sz="4" w:space="0" w:color="auto"/>
              <w:right w:val="nil"/>
            </w:tcBorders>
            <w:shd w:val="clear" w:color="auto" w:fill="404040" w:themeFill="text1" w:themeFillTint="BF"/>
            <w:hideMark/>
          </w:tcPr>
          <w:p w14:paraId="02407723" w14:textId="77777777" w:rsidR="00704723" w:rsidRPr="0023374A" w:rsidRDefault="00704723" w:rsidP="00DD343C">
            <w:pPr>
              <w:keepNext/>
              <w:keepLines/>
              <w:spacing w:after="0"/>
              <w:rPr>
                <w:color w:val="FFFFFF" w:themeColor="background1"/>
                <w:sz w:val="20"/>
                <w:szCs w:val="20"/>
                <w:lang w:eastAsia="en-AU"/>
              </w:rPr>
            </w:pPr>
            <w:r w:rsidRPr="0023374A">
              <w:rPr>
                <w:color w:val="FFFFFF" w:themeColor="background1"/>
                <w:sz w:val="20"/>
                <w:szCs w:val="20"/>
                <w:lang w:eastAsia="en-AU"/>
              </w:rPr>
              <w:t>Missing</w:t>
            </w:r>
          </w:p>
        </w:tc>
      </w:tr>
      <w:tr w:rsidR="00704723" w:rsidRPr="004A167F" w14:paraId="240E599B" w14:textId="77777777" w:rsidTr="000C5E23">
        <w:trPr>
          <w:trHeight w:val="300"/>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3A36C8" w14:textId="77777777" w:rsidR="00704723" w:rsidRPr="000C5E23" w:rsidRDefault="00704723" w:rsidP="00DD343C">
            <w:pPr>
              <w:keepNext/>
              <w:keepLines/>
              <w:spacing w:after="0"/>
              <w:rPr>
                <w:sz w:val="20"/>
                <w:szCs w:val="20"/>
                <w:lang w:eastAsia="en-AU"/>
              </w:rPr>
            </w:pPr>
            <w:r w:rsidRPr="000C5E23">
              <w:rPr>
                <w:sz w:val="20"/>
                <w:szCs w:val="20"/>
                <w:lang w:eastAsia="en-AU"/>
              </w:rPr>
              <w:t>14.5%</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545B84" w14:textId="77777777" w:rsidR="00704723" w:rsidRPr="000C5E23" w:rsidRDefault="00704723" w:rsidP="00DD343C">
            <w:pPr>
              <w:keepNext/>
              <w:keepLines/>
              <w:spacing w:after="0"/>
              <w:rPr>
                <w:sz w:val="20"/>
                <w:szCs w:val="20"/>
                <w:lang w:eastAsia="en-AU"/>
              </w:rPr>
            </w:pPr>
            <w:r w:rsidRPr="000C5E23">
              <w:rPr>
                <w:sz w:val="20"/>
                <w:szCs w:val="20"/>
                <w:lang w:eastAsia="en-AU"/>
              </w:rPr>
              <w:t>8.0%</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47AE04" w14:textId="77777777" w:rsidR="00704723" w:rsidRPr="000C5E23" w:rsidRDefault="00704723" w:rsidP="00DD343C">
            <w:pPr>
              <w:keepNext/>
              <w:keepLines/>
              <w:spacing w:after="0"/>
              <w:rPr>
                <w:sz w:val="20"/>
                <w:szCs w:val="20"/>
                <w:lang w:eastAsia="en-AU"/>
              </w:rPr>
            </w:pPr>
            <w:r w:rsidRPr="000C5E23">
              <w:rPr>
                <w:sz w:val="20"/>
                <w:szCs w:val="20"/>
                <w:lang w:eastAsia="en-AU"/>
              </w:rPr>
              <w:t>56.7%</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EBD233" w14:textId="77777777" w:rsidR="00704723" w:rsidRPr="000C5E23" w:rsidRDefault="00704723" w:rsidP="00DD343C">
            <w:pPr>
              <w:keepNext/>
              <w:keepLines/>
              <w:spacing w:after="0"/>
              <w:rPr>
                <w:sz w:val="20"/>
                <w:szCs w:val="20"/>
                <w:lang w:eastAsia="en-AU"/>
              </w:rPr>
            </w:pPr>
            <w:r w:rsidRPr="000C5E23">
              <w:rPr>
                <w:sz w:val="20"/>
                <w:szCs w:val="20"/>
                <w:lang w:eastAsia="en-AU"/>
              </w:rPr>
              <w:t>8.3%</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EBED62" w14:textId="77777777" w:rsidR="00704723" w:rsidRPr="000C5E23" w:rsidRDefault="00704723" w:rsidP="00DD343C">
            <w:pPr>
              <w:keepNext/>
              <w:keepLines/>
              <w:spacing w:after="0"/>
              <w:rPr>
                <w:sz w:val="20"/>
                <w:szCs w:val="20"/>
                <w:lang w:eastAsia="en-AU"/>
              </w:rPr>
            </w:pPr>
            <w:r w:rsidRPr="000C5E23">
              <w:rPr>
                <w:sz w:val="20"/>
                <w:szCs w:val="20"/>
                <w:lang w:eastAsia="en-AU"/>
              </w:rPr>
              <w:t>3.7%</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FE8FEF" w14:textId="77777777" w:rsidR="00704723" w:rsidRPr="000C5E23" w:rsidRDefault="00704723" w:rsidP="00DD343C">
            <w:pPr>
              <w:keepNext/>
              <w:keepLines/>
              <w:spacing w:after="0"/>
              <w:rPr>
                <w:sz w:val="20"/>
                <w:szCs w:val="20"/>
                <w:lang w:eastAsia="en-AU"/>
              </w:rPr>
            </w:pPr>
            <w:r w:rsidRPr="000C5E23">
              <w:rPr>
                <w:sz w:val="20"/>
                <w:szCs w:val="20"/>
                <w:lang w:eastAsia="en-AU"/>
              </w:rPr>
              <w:t>1.5%</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E49AAA" w14:textId="77777777" w:rsidR="00704723" w:rsidRPr="000C5E23" w:rsidRDefault="00704723" w:rsidP="00DD343C">
            <w:pPr>
              <w:keepNext/>
              <w:keepLines/>
              <w:spacing w:after="0"/>
              <w:rPr>
                <w:sz w:val="20"/>
                <w:szCs w:val="20"/>
                <w:lang w:eastAsia="en-AU"/>
              </w:rPr>
            </w:pPr>
            <w:r w:rsidRPr="000C5E23">
              <w:rPr>
                <w:sz w:val="20"/>
                <w:szCs w:val="20"/>
                <w:lang w:eastAsia="en-AU"/>
              </w:rPr>
              <w:t>7.3%</w:t>
            </w:r>
          </w:p>
        </w:tc>
      </w:tr>
    </w:tbl>
    <w:p w14:paraId="55904DDF" w14:textId="77777777" w:rsidR="00704723" w:rsidRDefault="00704723" w:rsidP="00DD343C">
      <w:pPr>
        <w:pStyle w:val="Source"/>
        <w:keepNext/>
        <w:keepLines/>
        <w:spacing w:before="0" w:after="0"/>
      </w:pPr>
      <w:r w:rsidRPr="0041370B">
        <w:rPr>
          <w:b/>
          <w:bCs/>
        </w:rPr>
        <w:t>Source:</w:t>
      </w:r>
      <w:r>
        <w:t xml:space="preserve"> Maximum Time Transfer Job Seeker Survey, 2019.</w:t>
      </w:r>
    </w:p>
    <w:p w14:paraId="1C08578E" w14:textId="77777777" w:rsidR="00704723" w:rsidRDefault="00704723" w:rsidP="00DD343C">
      <w:pPr>
        <w:pStyle w:val="Source"/>
        <w:keepNext/>
        <w:keepLines/>
        <w:spacing w:before="0" w:after="0"/>
      </w:pPr>
      <w:r w:rsidRPr="0041370B">
        <w:rPr>
          <w:b/>
          <w:bCs/>
        </w:rPr>
        <w:t>Note:</w:t>
      </w:r>
      <w:r>
        <w:t xml:space="preserve"> Based on responses to the survey question ‘Was [name of provider before transfer] easier or harder for you to travel to than [name of provider after transfer]?’ (n=600).</w:t>
      </w:r>
    </w:p>
    <w:p w14:paraId="07139983" w14:textId="71414240" w:rsidR="00704723" w:rsidRDefault="00704723" w:rsidP="00DD343C">
      <w:pPr>
        <w:spacing w:before="240"/>
      </w:pPr>
      <w:r>
        <w:t>Respondents were also closely split between those who would have preferred not to have undergone an MTT and those who were pleased to have transferred. Around 40% of respondents would have preferred to stay with their pre-transfer provider, compared with around 35% who would have preferred not to stay (</w:t>
      </w:r>
      <w:r w:rsidRPr="000F092E">
        <w:rPr>
          <w:color w:val="287DB2" w:themeColor="accent6"/>
          <w:u w:val="single"/>
        </w:rPr>
        <w:fldChar w:fldCharType="begin"/>
      </w:r>
      <w:r w:rsidRPr="000F092E">
        <w:rPr>
          <w:color w:val="287DB2" w:themeColor="accent6"/>
          <w:u w:val="single"/>
        </w:rPr>
        <w:instrText xml:space="preserve"> REF _Ref78749520 \h </w:instrText>
      </w:r>
      <w:r w:rsidRPr="000F092E">
        <w:rPr>
          <w:color w:val="287DB2" w:themeColor="accent6"/>
          <w:u w:val="single"/>
        </w:rPr>
      </w:r>
      <w:r w:rsidRPr="000F092E">
        <w:rPr>
          <w:color w:val="287DB2" w:themeColor="accent6"/>
          <w:u w:val="single"/>
        </w:rPr>
        <w:fldChar w:fldCharType="separate"/>
      </w:r>
      <w:r w:rsidR="009A5B58">
        <w:t xml:space="preserve">Table </w:t>
      </w:r>
      <w:r w:rsidR="009A5B58">
        <w:rPr>
          <w:noProof/>
        </w:rPr>
        <w:t>5.4</w:t>
      </w:r>
      <w:r w:rsidR="009A5B58">
        <w:t>.</w:t>
      </w:r>
      <w:r w:rsidR="009A5B58">
        <w:rPr>
          <w:noProof/>
        </w:rPr>
        <w:t>3</w:t>
      </w:r>
      <w:r w:rsidRPr="000F092E">
        <w:rPr>
          <w:color w:val="287DB2" w:themeColor="accent6"/>
          <w:u w:val="single"/>
        </w:rPr>
        <w:fldChar w:fldCharType="end"/>
      </w:r>
      <w:r>
        <w:t>).</w:t>
      </w:r>
    </w:p>
    <w:p w14:paraId="15F4EF8A" w14:textId="08496823" w:rsidR="00704723" w:rsidRDefault="00704723" w:rsidP="00DD343C">
      <w:pPr>
        <w:pStyle w:val="Caption"/>
        <w:keepNext/>
        <w:keepLines/>
        <w:spacing w:before="0" w:after="0"/>
      </w:pPr>
      <w:bookmarkStart w:id="885" w:name="_Ref78749520"/>
      <w:bookmarkStart w:id="886" w:name="_Toc78807325"/>
      <w:bookmarkStart w:id="887" w:name="_Toc78807471"/>
      <w:bookmarkStart w:id="888" w:name="_Toc78808407"/>
      <w:bookmarkStart w:id="889" w:name="_Toc80262384"/>
      <w:bookmarkStart w:id="890" w:name="_Toc80266330"/>
      <w:bookmarkStart w:id="891" w:name="_Toc87343522"/>
      <w:bookmarkStart w:id="892" w:name="_Toc120525401"/>
      <w:r>
        <w:t xml:space="preserve">Table </w:t>
      </w:r>
      <w:fldSimple w:instr=" STYLEREF 1 \s ">
        <w:r w:rsidR="009A5B58">
          <w:rPr>
            <w:noProof/>
          </w:rPr>
          <w:t>5.4</w:t>
        </w:r>
      </w:fldSimple>
      <w:r>
        <w:t>.</w:t>
      </w:r>
      <w:fldSimple w:instr=" SEQ Table \* ARABIC \s 1 ">
        <w:r w:rsidR="009A5B58">
          <w:rPr>
            <w:noProof/>
          </w:rPr>
          <w:t>3</w:t>
        </w:r>
      </w:fldSimple>
      <w:bookmarkEnd w:id="885"/>
      <w:r>
        <w:t xml:space="preserve"> P</w:t>
      </w:r>
      <w:r w:rsidRPr="000726CB">
        <w:t xml:space="preserve">articipant perceptions about their </w:t>
      </w:r>
      <w:r>
        <w:t>Maximum Time T</w:t>
      </w:r>
      <w:r w:rsidRPr="000726CB">
        <w:t>ransfer (per cent)</w:t>
      </w:r>
      <w:bookmarkEnd w:id="886"/>
      <w:bookmarkEnd w:id="887"/>
      <w:bookmarkEnd w:id="888"/>
      <w:bookmarkEnd w:id="889"/>
      <w:bookmarkEnd w:id="890"/>
      <w:bookmarkEnd w:id="891"/>
      <w:bookmarkEnd w:id="892"/>
    </w:p>
    <w:tbl>
      <w:tblPr>
        <w:tblW w:w="8500" w:type="dxa"/>
        <w:tblLayout w:type="fixed"/>
        <w:tblLook w:val="04A0" w:firstRow="1" w:lastRow="0" w:firstColumn="1" w:lastColumn="0" w:noHBand="0" w:noVBand="1"/>
      </w:tblPr>
      <w:tblGrid>
        <w:gridCol w:w="2410"/>
        <w:gridCol w:w="2268"/>
        <w:gridCol w:w="1985"/>
        <w:gridCol w:w="1837"/>
      </w:tblGrid>
      <w:tr w:rsidR="00704723" w:rsidRPr="004A167F" w14:paraId="77410AB1" w14:textId="77777777" w:rsidTr="000C5E23">
        <w:trPr>
          <w:trHeight w:val="510"/>
          <w:tblHeader/>
        </w:trPr>
        <w:tc>
          <w:tcPr>
            <w:tcW w:w="2410" w:type="dxa"/>
            <w:tcBorders>
              <w:top w:val="nil"/>
              <w:left w:val="nil"/>
              <w:bottom w:val="single" w:sz="4" w:space="0" w:color="auto"/>
              <w:right w:val="nil"/>
            </w:tcBorders>
            <w:shd w:val="clear" w:color="auto" w:fill="404040" w:themeFill="text1" w:themeFillTint="BF"/>
            <w:hideMark/>
          </w:tcPr>
          <w:p w14:paraId="70963667" w14:textId="77777777" w:rsidR="00704723" w:rsidRPr="000C5E23" w:rsidRDefault="00704723" w:rsidP="00DD343C">
            <w:pPr>
              <w:keepNext/>
              <w:keepLines/>
              <w:spacing w:after="0"/>
              <w:rPr>
                <w:color w:val="FFFFFF" w:themeColor="background1"/>
                <w:sz w:val="20"/>
                <w:szCs w:val="20"/>
                <w:lang w:eastAsia="en-AU"/>
              </w:rPr>
            </w:pPr>
            <w:r w:rsidRPr="000C5E23">
              <w:rPr>
                <w:color w:val="FFFFFF" w:themeColor="background1"/>
                <w:sz w:val="20"/>
                <w:szCs w:val="20"/>
                <w:lang w:eastAsia="en-AU"/>
              </w:rPr>
              <w:t>Would have preferred to stay with previous provider</w:t>
            </w:r>
          </w:p>
        </w:tc>
        <w:tc>
          <w:tcPr>
            <w:tcW w:w="2268" w:type="dxa"/>
            <w:tcBorders>
              <w:top w:val="nil"/>
              <w:left w:val="nil"/>
              <w:bottom w:val="single" w:sz="4" w:space="0" w:color="auto"/>
              <w:right w:val="nil"/>
            </w:tcBorders>
            <w:shd w:val="clear" w:color="auto" w:fill="404040" w:themeFill="text1" w:themeFillTint="BF"/>
            <w:hideMark/>
          </w:tcPr>
          <w:p w14:paraId="4DB2133D" w14:textId="77777777" w:rsidR="00704723" w:rsidRPr="000C5E23" w:rsidRDefault="00704723" w:rsidP="00DD343C">
            <w:pPr>
              <w:keepNext/>
              <w:keepLines/>
              <w:spacing w:after="0"/>
              <w:rPr>
                <w:color w:val="FFFFFF" w:themeColor="background1"/>
                <w:sz w:val="20"/>
                <w:szCs w:val="20"/>
                <w:lang w:eastAsia="en-AU"/>
              </w:rPr>
            </w:pPr>
            <w:r w:rsidRPr="000C5E23">
              <w:rPr>
                <w:color w:val="FFFFFF" w:themeColor="background1"/>
                <w:sz w:val="20"/>
                <w:szCs w:val="20"/>
                <w:lang w:eastAsia="en-AU"/>
              </w:rPr>
              <w:t>Would have preferred not to stay with previous provider</w:t>
            </w:r>
          </w:p>
        </w:tc>
        <w:tc>
          <w:tcPr>
            <w:tcW w:w="1985" w:type="dxa"/>
            <w:tcBorders>
              <w:top w:val="nil"/>
              <w:left w:val="nil"/>
              <w:bottom w:val="single" w:sz="4" w:space="0" w:color="auto"/>
              <w:right w:val="nil"/>
            </w:tcBorders>
            <w:shd w:val="clear" w:color="auto" w:fill="404040" w:themeFill="text1" w:themeFillTint="BF"/>
            <w:hideMark/>
          </w:tcPr>
          <w:p w14:paraId="4398F4E2" w14:textId="77777777" w:rsidR="00704723" w:rsidRPr="000C5E23" w:rsidRDefault="00704723" w:rsidP="00DD343C">
            <w:pPr>
              <w:keepNext/>
              <w:keepLines/>
              <w:spacing w:after="0"/>
              <w:rPr>
                <w:color w:val="FFFFFF" w:themeColor="background1"/>
                <w:sz w:val="20"/>
                <w:szCs w:val="20"/>
                <w:lang w:eastAsia="en-AU"/>
              </w:rPr>
            </w:pPr>
            <w:r w:rsidRPr="000C5E23">
              <w:rPr>
                <w:color w:val="FFFFFF" w:themeColor="background1"/>
                <w:sz w:val="20"/>
                <w:szCs w:val="20"/>
                <w:lang w:eastAsia="en-AU"/>
              </w:rPr>
              <w:t>Don’t know/ unsure</w:t>
            </w:r>
          </w:p>
        </w:tc>
        <w:tc>
          <w:tcPr>
            <w:tcW w:w="1837" w:type="dxa"/>
            <w:tcBorders>
              <w:top w:val="nil"/>
              <w:left w:val="nil"/>
              <w:bottom w:val="single" w:sz="4" w:space="0" w:color="auto"/>
              <w:right w:val="nil"/>
            </w:tcBorders>
            <w:shd w:val="clear" w:color="auto" w:fill="404040" w:themeFill="text1" w:themeFillTint="BF"/>
            <w:hideMark/>
          </w:tcPr>
          <w:p w14:paraId="5DF76741" w14:textId="77777777" w:rsidR="00704723" w:rsidRPr="000C5E23" w:rsidRDefault="00704723" w:rsidP="00DD343C">
            <w:pPr>
              <w:keepNext/>
              <w:keepLines/>
              <w:spacing w:after="0"/>
              <w:rPr>
                <w:color w:val="FFFFFF" w:themeColor="background1"/>
                <w:sz w:val="20"/>
                <w:szCs w:val="20"/>
                <w:lang w:eastAsia="en-AU"/>
              </w:rPr>
            </w:pPr>
            <w:r w:rsidRPr="000C5E23">
              <w:rPr>
                <w:color w:val="FFFFFF" w:themeColor="background1"/>
                <w:sz w:val="20"/>
                <w:szCs w:val="20"/>
                <w:lang w:eastAsia="en-AU"/>
              </w:rPr>
              <w:t>Missing</w:t>
            </w:r>
          </w:p>
        </w:tc>
      </w:tr>
      <w:tr w:rsidR="00704723" w:rsidRPr="004A167F" w14:paraId="3D26E9D8" w14:textId="77777777" w:rsidTr="000C5E23">
        <w:trPr>
          <w:trHeight w:val="300"/>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441F97" w14:textId="77777777" w:rsidR="00704723" w:rsidRPr="00920741" w:rsidRDefault="00704723" w:rsidP="00DD343C">
            <w:pPr>
              <w:keepNext/>
              <w:keepLines/>
              <w:spacing w:after="0"/>
              <w:rPr>
                <w:sz w:val="20"/>
                <w:szCs w:val="20"/>
                <w:lang w:eastAsia="en-AU"/>
              </w:rPr>
            </w:pPr>
            <w:r w:rsidRPr="00920741">
              <w:rPr>
                <w:sz w:val="20"/>
                <w:szCs w:val="20"/>
                <w:lang w:eastAsia="en-AU"/>
              </w:rPr>
              <w:t>39.5%</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7C9DEC" w14:textId="77777777" w:rsidR="00704723" w:rsidRPr="00920741" w:rsidRDefault="00704723" w:rsidP="00DD343C">
            <w:pPr>
              <w:keepNext/>
              <w:keepLines/>
              <w:spacing w:after="0"/>
              <w:rPr>
                <w:sz w:val="20"/>
                <w:szCs w:val="20"/>
                <w:lang w:eastAsia="en-AU"/>
              </w:rPr>
            </w:pPr>
            <w:r w:rsidRPr="00920741">
              <w:rPr>
                <w:sz w:val="20"/>
                <w:szCs w:val="20"/>
                <w:lang w:eastAsia="en-AU"/>
              </w:rPr>
              <w:t>34.7%</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C35E2B" w14:textId="77777777" w:rsidR="00704723" w:rsidRPr="00920741" w:rsidRDefault="00704723" w:rsidP="00DD343C">
            <w:pPr>
              <w:keepNext/>
              <w:keepLines/>
              <w:spacing w:after="0"/>
              <w:rPr>
                <w:sz w:val="20"/>
                <w:szCs w:val="20"/>
                <w:lang w:eastAsia="en-AU"/>
              </w:rPr>
            </w:pPr>
            <w:r w:rsidRPr="00920741">
              <w:rPr>
                <w:sz w:val="20"/>
                <w:szCs w:val="20"/>
                <w:lang w:eastAsia="en-AU"/>
              </w:rPr>
              <w:t>16.7%</w:t>
            </w:r>
          </w:p>
        </w:tc>
        <w:tc>
          <w:tcPr>
            <w:tcW w:w="18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008623" w14:textId="77777777" w:rsidR="00704723" w:rsidRPr="00920741" w:rsidRDefault="00704723" w:rsidP="00DD343C">
            <w:pPr>
              <w:keepNext/>
              <w:keepLines/>
              <w:spacing w:after="0"/>
              <w:rPr>
                <w:sz w:val="20"/>
                <w:szCs w:val="20"/>
                <w:lang w:eastAsia="en-AU"/>
              </w:rPr>
            </w:pPr>
            <w:r w:rsidRPr="00920741">
              <w:rPr>
                <w:sz w:val="20"/>
                <w:szCs w:val="20"/>
                <w:lang w:eastAsia="en-AU"/>
              </w:rPr>
              <w:t>9.2%</w:t>
            </w:r>
          </w:p>
        </w:tc>
      </w:tr>
    </w:tbl>
    <w:p w14:paraId="18E5EA59" w14:textId="77777777" w:rsidR="00704723" w:rsidRPr="00210357" w:rsidRDefault="00704723" w:rsidP="00DD343C">
      <w:pPr>
        <w:pStyle w:val="Source"/>
        <w:keepNext/>
        <w:keepLines/>
        <w:spacing w:before="0" w:after="0"/>
      </w:pPr>
      <w:r w:rsidRPr="0041370B">
        <w:rPr>
          <w:b/>
          <w:bCs/>
        </w:rPr>
        <w:t>Source:</w:t>
      </w:r>
      <w:r w:rsidRPr="00210357">
        <w:t xml:space="preserve"> Maximum Time Transfer Job Seeker Survey</w:t>
      </w:r>
      <w:r>
        <w:t>, 2019</w:t>
      </w:r>
      <w:r w:rsidRPr="00210357">
        <w:t>.</w:t>
      </w:r>
    </w:p>
    <w:p w14:paraId="475C1ADE" w14:textId="77777777" w:rsidR="00704723" w:rsidRPr="00210357" w:rsidRDefault="00704723" w:rsidP="00DD343C">
      <w:pPr>
        <w:pStyle w:val="Source"/>
        <w:keepNext/>
        <w:keepLines/>
        <w:spacing w:before="0" w:after="0"/>
      </w:pPr>
      <w:r w:rsidRPr="0041370B">
        <w:rPr>
          <w:b/>
          <w:bCs/>
        </w:rPr>
        <w:t>Note:</w:t>
      </w:r>
      <w:r w:rsidRPr="00210357">
        <w:t xml:space="preserve"> Based on responses to the survey question </w:t>
      </w:r>
      <w:r>
        <w:t>‘</w:t>
      </w:r>
      <w:r w:rsidRPr="00210357">
        <w:t>And finally, thinking about the time you were with [name of provider before transfer] and [name of provider after transfer], would you have preferred to have stayed with [name of provider before transfer] instead of changing to [name of provider after transfer]?</w:t>
      </w:r>
      <w:r>
        <w:t>’</w:t>
      </w:r>
      <w:r w:rsidRPr="00210357">
        <w:t xml:space="preserve"> (n=600).</w:t>
      </w:r>
    </w:p>
    <w:p w14:paraId="337F9BE1" w14:textId="53E52197" w:rsidR="00704723" w:rsidRDefault="00704723" w:rsidP="00DD343C">
      <w:pPr>
        <w:spacing w:before="240"/>
      </w:pPr>
      <w:r>
        <w:t xml:space="preserve">Similarly, </w:t>
      </w:r>
      <w:r w:rsidRPr="000F092E">
        <w:rPr>
          <w:color w:val="287DB2" w:themeColor="accent6"/>
          <w:u w:val="single"/>
        </w:rPr>
        <w:fldChar w:fldCharType="begin"/>
      </w:r>
      <w:r w:rsidRPr="000F092E">
        <w:rPr>
          <w:color w:val="287DB2" w:themeColor="accent6"/>
          <w:u w:val="single"/>
        </w:rPr>
        <w:instrText xml:space="preserve"> REF _Ref78749566 \h </w:instrText>
      </w:r>
      <w:r w:rsidRPr="000F092E">
        <w:rPr>
          <w:color w:val="287DB2" w:themeColor="accent6"/>
          <w:u w:val="single"/>
        </w:rPr>
      </w:r>
      <w:r w:rsidRPr="000F092E">
        <w:rPr>
          <w:color w:val="287DB2" w:themeColor="accent6"/>
          <w:u w:val="single"/>
        </w:rPr>
        <w:fldChar w:fldCharType="separate"/>
      </w:r>
      <w:r w:rsidR="009A5B58">
        <w:t xml:space="preserve">Table </w:t>
      </w:r>
      <w:r w:rsidR="009A5B58">
        <w:rPr>
          <w:noProof/>
        </w:rPr>
        <w:t>5.4</w:t>
      </w:r>
      <w:r w:rsidR="009A5B58">
        <w:t>.</w:t>
      </w:r>
      <w:r w:rsidR="009A5B58">
        <w:rPr>
          <w:noProof/>
        </w:rPr>
        <w:t>4</w:t>
      </w:r>
      <w:r w:rsidRPr="000F092E">
        <w:rPr>
          <w:color w:val="287DB2" w:themeColor="accent6"/>
          <w:u w:val="single"/>
        </w:rPr>
        <w:fldChar w:fldCharType="end"/>
      </w:r>
      <w:r>
        <w:t xml:space="preserve"> indicates that respondents who underwent an MTT had similar levels of satisfaction with the service they received from their provider before they transferred, compared with after (47.0% before and 47.8% after transfer).</w:t>
      </w:r>
    </w:p>
    <w:p w14:paraId="418BC96D" w14:textId="78EF1ADA" w:rsidR="00704723" w:rsidRDefault="00704723" w:rsidP="00DD343C">
      <w:pPr>
        <w:pStyle w:val="Caption"/>
        <w:keepNext/>
        <w:keepLines/>
        <w:spacing w:before="0" w:after="0"/>
      </w:pPr>
      <w:bookmarkStart w:id="893" w:name="_Ref78749566"/>
      <w:bookmarkStart w:id="894" w:name="_Toc78807326"/>
      <w:bookmarkStart w:id="895" w:name="_Toc78807472"/>
      <w:bookmarkStart w:id="896" w:name="_Toc78808408"/>
      <w:bookmarkStart w:id="897" w:name="_Toc80262385"/>
      <w:bookmarkStart w:id="898" w:name="_Toc80266331"/>
      <w:bookmarkStart w:id="899" w:name="_Toc87343523"/>
      <w:bookmarkStart w:id="900" w:name="_Toc120525402"/>
      <w:r>
        <w:lastRenderedPageBreak/>
        <w:t xml:space="preserve">Table </w:t>
      </w:r>
      <w:fldSimple w:instr=" STYLEREF 1 \s ">
        <w:r w:rsidR="009A5B58">
          <w:rPr>
            <w:noProof/>
          </w:rPr>
          <w:t>5.4</w:t>
        </w:r>
      </w:fldSimple>
      <w:r>
        <w:t>.</w:t>
      </w:r>
      <w:fldSimple w:instr=" SEQ Table \* ARABIC \s 1 ">
        <w:r w:rsidR="009A5B58">
          <w:rPr>
            <w:noProof/>
          </w:rPr>
          <w:t>4</w:t>
        </w:r>
      </w:fldSimple>
      <w:bookmarkEnd w:id="893"/>
      <w:r>
        <w:t xml:space="preserve"> MTT p</w:t>
      </w:r>
      <w:r w:rsidRPr="001E4E98">
        <w:t>articipant satisfaction with provider servicing (per cent)</w:t>
      </w:r>
      <w:bookmarkEnd w:id="894"/>
      <w:bookmarkEnd w:id="895"/>
      <w:bookmarkEnd w:id="896"/>
      <w:bookmarkEnd w:id="897"/>
      <w:bookmarkEnd w:id="898"/>
      <w:bookmarkEnd w:id="899"/>
      <w:bookmarkEnd w:id="900"/>
    </w:p>
    <w:tbl>
      <w:tblPr>
        <w:tblW w:w="9639" w:type="dxa"/>
        <w:tblLayout w:type="fixed"/>
        <w:tblLook w:val="04A0" w:firstRow="1" w:lastRow="0" w:firstColumn="1" w:lastColumn="0" w:noHBand="0" w:noVBand="1"/>
      </w:tblPr>
      <w:tblGrid>
        <w:gridCol w:w="1985"/>
        <w:gridCol w:w="850"/>
        <w:gridCol w:w="142"/>
        <w:gridCol w:w="992"/>
        <w:gridCol w:w="1418"/>
        <w:gridCol w:w="992"/>
        <w:gridCol w:w="1276"/>
        <w:gridCol w:w="992"/>
        <w:gridCol w:w="992"/>
      </w:tblGrid>
      <w:tr w:rsidR="000C5E23" w:rsidRPr="004A167F" w14:paraId="0B12BCC8" w14:textId="77777777" w:rsidTr="000C5E23">
        <w:trPr>
          <w:trHeight w:val="340"/>
          <w:tblHeader/>
        </w:trPr>
        <w:tc>
          <w:tcPr>
            <w:tcW w:w="1985" w:type="dxa"/>
            <w:tcBorders>
              <w:top w:val="nil"/>
              <w:left w:val="nil"/>
              <w:bottom w:val="single" w:sz="4" w:space="0" w:color="auto"/>
              <w:right w:val="nil"/>
            </w:tcBorders>
            <w:shd w:val="clear" w:color="auto" w:fill="404040" w:themeFill="text1" w:themeFillTint="BF"/>
            <w:noWrap/>
            <w:hideMark/>
          </w:tcPr>
          <w:p w14:paraId="2ABB2767" w14:textId="77777777" w:rsidR="00704723" w:rsidRPr="000C5E23" w:rsidRDefault="00704723" w:rsidP="00DD343C">
            <w:pPr>
              <w:keepNext/>
              <w:keepLines/>
              <w:spacing w:after="0"/>
              <w:rPr>
                <w:color w:val="FFFFFF" w:themeColor="background1"/>
                <w:sz w:val="20"/>
                <w:szCs w:val="20"/>
                <w:lang w:eastAsia="en-AU"/>
              </w:rPr>
            </w:pPr>
            <w:r w:rsidRPr="000C5E23">
              <w:rPr>
                <w:color w:val="FFFFFF" w:themeColor="background1"/>
                <w:sz w:val="20"/>
                <w:szCs w:val="20"/>
                <w:lang w:eastAsia="en-AU"/>
              </w:rPr>
              <w:t>Pre and post</w:t>
            </w:r>
          </w:p>
        </w:tc>
        <w:tc>
          <w:tcPr>
            <w:tcW w:w="992" w:type="dxa"/>
            <w:gridSpan w:val="2"/>
            <w:tcBorders>
              <w:top w:val="nil"/>
              <w:left w:val="nil"/>
              <w:bottom w:val="single" w:sz="4" w:space="0" w:color="auto"/>
              <w:right w:val="nil"/>
            </w:tcBorders>
            <w:shd w:val="clear" w:color="auto" w:fill="404040" w:themeFill="text1" w:themeFillTint="BF"/>
            <w:hideMark/>
          </w:tcPr>
          <w:p w14:paraId="68E354DC" w14:textId="77777777" w:rsidR="00704723" w:rsidRPr="000C5E23" w:rsidRDefault="00704723" w:rsidP="00DD343C">
            <w:pPr>
              <w:keepNext/>
              <w:keepLines/>
              <w:spacing w:after="0"/>
              <w:rPr>
                <w:color w:val="FFFFFF" w:themeColor="background1"/>
                <w:sz w:val="20"/>
                <w:szCs w:val="20"/>
                <w:lang w:eastAsia="en-AU"/>
              </w:rPr>
            </w:pPr>
            <w:r w:rsidRPr="000C5E23">
              <w:rPr>
                <w:color w:val="FFFFFF" w:themeColor="background1"/>
                <w:sz w:val="20"/>
                <w:szCs w:val="20"/>
                <w:lang w:eastAsia="en-AU"/>
              </w:rPr>
              <w:t>Very satisfied</w:t>
            </w:r>
          </w:p>
        </w:tc>
        <w:tc>
          <w:tcPr>
            <w:tcW w:w="992" w:type="dxa"/>
            <w:tcBorders>
              <w:top w:val="nil"/>
              <w:left w:val="nil"/>
              <w:bottom w:val="single" w:sz="4" w:space="0" w:color="auto"/>
              <w:right w:val="nil"/>
            </w:tcBorders>
            <w:shd w:val="clear" w:color="auto" w:fill="404040" w:themeFill="text1" w:themeFillTint="BF"/>
            <w:hideMark/>
          </w:tcPr>
          <w:p w14:paraId="743B6FD5" w14:textId="77777777" w:rsidR="00704723" w:rsidRPr="000C5E23" w:rsidRDefault="00704723" w:rsidP="00DD343C">
            <w:pPr>
              <w:keepNext/>
              <w:keepLines/>
              <w:spacing w:after="0"/>
              <w:rPr>
                <w:color w:val="FFFFFF" w:themeColor="background1"/>
                <w:sz w:val="20"/>
                <w:szCs w:val="20"/>
                <w:lang w:eastAsia="en-AU"/>
              </w:rPr>
            </w:pPr>
            <w:r w:rsidRPr="000C5E23">
              <w:rPr>
                <w:color w:val="FFFFFF" w:themeColor="background1"/>
                <w:sz w:val="20"/>
                <w:szCs w:val="20"/>
                <w:lang w:eastAsia="en-AU"/>
              </w:rPr>
              <w:t>Satisfied</w:t>
            </w:r>
          </w:p>
        </w:tc>
        <w:tc>
          <w:tcPr>
            <w:tcW w:w="1418" w:type="dxa"/>
            <w:tcBorders>
              <w:top w:val="nil"/>
              <w:left w:val="nil"/>
              <w:bottom w:val="single" w:sz="4" w:space="0" w:color="auto"/>
              <w:right w:val="nil"/>
            </w:tcBorders>
            <w:shd w:val="clear" w:color="auto" w:fill="404040" w:themeFill="text1" w:themeFillTint="BF"/>
            <w:hideMark/>
          </w:tcPr>
          <w:p w14:paraId="273E3E82" w14:textId="77777777" w:rsidR="00704723" w:rsidRPr="000C5E23" w:rsidRDefault="00704723" w:rsidP="00DD343C">
            <w:pPr>
              <w:keepNext/>
              <w:keepLines/>
              <w:spacing w:after="0"/>
              <w:rPr>
                <w:color w:val="FFFFFF" w:themeColor="background1"/>
                <w:sz w:val="20"/>
                <w:szCs w:val="20"/>
                <w:lang w:eastAsia="en-AU"/>
              </w:rPr>
            </w:pPr>
            <w:r w:rsidRPr="000C5E23">
              <w:rPr>
                <w:color w:val="FFFFFF" w:themeColor="background1"/>
                <w:sz w:val="20"/>
                <w:szCs w:val="20"/>
                <w:lang w:eastAsia="en-AU"/>
              </w:rPr>
              <w:t>Neither satisfied nor dissatisfied</w:t>
            </w:r>
          </w:p>
        </w:tc>
        <w:tc>
          <w:tcPr>
            <w:tcW w:w="992" w:type="dxa"/>
            <w:tcBorders>
              <w:top w:val="nil"/>
              <w:left w:val="nil"/>
              <w:bottom w:val="single" w:sz="4" w:space="0" w:color="auto"/>
              <w:right w:val="nil"/>
            </w:tcBorders>
            <w:shd w:val="clear" w:color="auto" w:fill="404040" w:themeFill="text1" w:themeFillTint="BF"/>
            <w:hideMark/>
          </w:tcPr>
          <w:p w14:paraId="19F0CC15" w14:textId="77777777" w:rsidR="00704723" w:rsidRPr="000C5E23" w:rsidRDefault="00704723" w:rsidP="00DD343C">
            <w:pPr>
              <w:keepNext/>
              <w:keepLines/>
              <w:spacing w:after="0"/>
              <w:rPr>
                <w:color w:val="FFFFFF" w:themeColor="background1"/>
                <w:sz w:val="20"/>
                <w:szCs w:val="20"/>
                <w:lang w:eastAsia="en-AU"/>
              </w:rPr>
            </w:pPr>
            <w:r w:rsidRPr="000C5E23">
              <w:rPr>
                <w:color w:val="FFFFFF" w:themeColor="background1"/>
                <w:sz w:val="20"/>
                <w:szCs w:val="20"/>
                <w:lang w:eastAsia="en-AU"/>
              </w:rPr>
              <w:t>Dis-satisfied</w:t>
            </w:r>
          </w:p>
        </w:tc>
        <w:tc>
          <w:tcPr>
            <w:tcW w:w="1276" w:type="dxa"/>
            <w:tcBorders>
              <w:top w:val="nil"/>
              <w:left w:val="nil"/>
              <w:bottom w:val="single" w:sz="4" w:space="0" w:color="auto"/>
              <w:right w:val="nil"/>
            </w:tcBorders>
            <w:shd w:val="clear" w:color="auto" w:fill="404040" w:themeFill="text1" w:themeFillTint="BF"/>
            <w:hideMark/>
          </w:tcPr>
          <w:p w14:paraId="45D206B6" w14:textId="77777777" w:rsidR="00704723" w:rsidRPr="000C5E23" w:rsidRDefault="00704723" w:rsidP="00DD343C">
            <w:pPr>
              <w:keepNext/>
              <w:keepLines/>
              <w:spacing w:after="0"/>
              <w:rPr>
                <w:color w:val="FFFFFF" w:themeColor="background1"/>
                <w:sz w:val="20"/>
                <w:szCs w:val="20"/>
                <w:lang w:eastAsia="en-AU"/>
              </w:rPr>
            </w:pPr>
            <w:r w:rsidRPr="000C5E23">
              <w:rPr>
                <w:color w:val="FFFFFF" w:themeColor="background1"/>
                <w:sz w:val="20"/>
                <w:szCs w:val="20"/>
                <w:lang w:eastAsia="en-AU"/>
              </w:rPr>
              <w:t>Very dissatisfied</w:t>
            </w:r>
          </w:p>
        </w:tc>
        <w:tc>
          <w:tcPr>
            <w:tcW w:w="992" w:type="dxa"/>
            <w:tcBorders>
              <w:top w:val="nil"/>
              <w:left w:val="nil"/>
              <w:bottom w:val="single" w:sz="4" w:space="0" w:color="auto"/>
              <w:right w:val="nil"/>
            </w:tcBorders>
            <w:shd w:val="clear" w:color="auto" w:fill="404040" w:themeFill="text1" w:themeFillTint="BF"/>
            <w:hideMark/>
          </w:tcPr>
          <w:p w14:paraId="25586017" w14:textId="77777777" w:rsidR="00704723" w:rsidRPr="000C5E23" w:rsidRDefault="00704723" w:rsidP="00DD343C">
            <w:pPr>
              <w:keepNext/>
              <w:keepLines/>
              <w:spacing w:after="0"/>
              <w:rPr>
                <w:color w:val="FFFFFF" w:themeColor="background1"/>
                <w:sz w:val="20"/>
                <w:szCs w:val="20"/>
                <w:lang w:eastAsia="en-AU"/>
              </w:rPr>
            </w:pPr>
            <w:r w:rsidRPr="000C5E23">
              <w:rPr>
                <w:color w:val="FFFFFF" w:themeColor="background1"/>
                <w:sz w:val="20"/>
                <w:szCs w:val="20"/>
                <w:lang w:eastAsia="en-AU"/>
              </w:rPr>
              <w:t>Don’t know/ unsure</w:t>
            </w:r>
          </w:p>
        </w:tc>
        <w:tc>
          <w:tcPr>
            <w:tcW w:w="992" w:type="dxa"/>
            <w:tcBorders>
              <w:top w:val="nil"/>
              <w:left w:val="nil"/>
              <w:bottom w:val="single" w:sz="4" w:space="0" w:color="auto"/>
              <w:right w:val="nil"/>
            </w:tcBorders>
            <w:shd w:val="clear" w:color="auto" w:fill="404040" w:themeFill="text1" w:themeFillTint="BF"/>
            <w:hideMark/>
          </w:tcPr>
          <w:p w14:paraId="4A6B2261" w14:textId="77777777" w:rsidR="00704723" w:rsidRPr="000C5E23" w:rsidRDefault="00704723" w:rsidP="00DD343C">
            <w:pPr>
              <w:keepNext/>
              <w:keepLines/>
              <w:spacing w:after="0"/>
              <w:rPr>
                <w:color w:val="FFFFFF" w:themeColor="background1"/>
                <w:sz w:val="20"/>
                <w:szCs w:val="20"/>
                <w:lang w:eastAsia="en-AU"/>
              </w:rPr>
            </w:pPr>
            <w:r w:rsidRPr="000C5E23">
              <w:rPr>
                <w:color w:val="FFFFFF" w:themeColor="background1"/>
                <w:sz w:val="20"/>
                <w:szCs w:val="20"/>
                <w:lang w:eastAsia="en-AU"/>
              </w:rPr>
              <w:t>Missing</w:t>
            </w:r>
          </w:p>
        </w:tc>
      </w:tr>
      <w:tr w:rsidR="00704723" w:rsidRPr="004A167F" w14:paraId="10962CE9" w14:textId="77777777" w:rsidTr="000C5E23">
        <w:trPr>
          <w:trHeight w:val="340"/>
        </w:trPr>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8E0FA74" w14:textId="77777777" w:rsidR="00704723" w:rsidRPr="000C5E23" w:rsidRDefault="00704723" w:rsidP="00DD343C">
            <w:pPr>
              <w:keepNext/>
              <w:keepLines/>
              <w:spacing w:after="0"/>
              <w:rPr>
                <w:b/>
                <w:bCs/>
                <w:sz w:val="20"/>
                <w:szCs w:val="20"/>
              </w:rPr>
            </w:pPr>
            <w:r w:rsidRPr="000C5E23">
              <w:rPr>
                <w:b/>
                <w:bCs/>
                <w:sz w:val="20"/>
                <w:szCs w:val="20"/>
              </w:rPr>
              <w:t>Pre-MTT provider</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9F51E04" w14:textId="77777777" w:rsidR="00704723" w:rsidRPr="00920741" w:rsidRDefault="00704723" w:rsidP="00DD343C">
            <w:pPr>
              <w:keepNext/>
              <w:keepLines/>
              <w:spacing w:after="0"/>
              <w:jc w:val="center"/>
              <w:rPr>
                <w:sz w:val="20"/>
                <w:szCs w:val="20"/>
                <w:lang w:eastAsia="en-AU"/>
              </w:rPr>
            </w:pPr>
            <w:r w:rsidRPr="00920741">
              <w:rPr>
                <w:sz w:val="20"/>
                <w:szCs w:val="20"/>
                <w:lang w:eastAsia="en-AU"/>
              </w:rPr>
              <w:t>17.7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B8D4C2D" w14:textId="77777777" w:rsidR="00704723" w:rsidRPr="00920741" w:rsidRDefault="00704723" w:rsidP="00DD343C">
            <w:pPr>
              <w:keepNext/>
              <w:keepLines/>
              <w:spacing w:after="0"/>
              <w:jc w:val="center"/>
              <w:rPr>
                <w:sz w:val="20"/>
                <w:szCs w:val="20"/>
                <w:lang w:eastAsia="en-AU"/>
              </w:rPr>
            </w:pPr>
            <w:r w:rsidRPr="00920741">
              <w:rPr>
                <w:sz w:val="20"/>
                <w:szCs w:val="20"/>
                <w:lang w:eastAsia="en-AU"/>
              </w:rPr>
              <w:t>29.3</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6B05A8D" w14:textId="77777777" w:rsidR="00704723" w:rsidRPr="00920741" w:rsidRDefault="00704723" w:rsidP="00DD343C">
            <w:pPr>
              <w:keepNext/>
              <w:keepLines/>
              <w:spacing w:after="0"/>
              <w:jc w:val="center"/>
              <w:rPr>
                <w:sz w:val="20"/>
                <w:szCs w:val="20"/>
                <w:lang w:eastAsia="en-AU"/>
              </w:rPr>
            </w:pPr>
            <w:r w:rsidRPr="00920741">
              <w:rPr>
                <w:sz w:val="20"/>
                <w:szCs w:val="20"/>
                <w:lang w:eastAsia="en-AU"/>
              </w:rPr>
              <w:t>18.8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68EA4F8" w14:textId="77777777" w:rsidR="00704723" w:rsidRPr="00920741" w:rsidRDefault="00704723" w:rsidP="00DD343C">
            <w:pPr>
              <w:keepNext/>
              <w:keepLines/>
              <w:spacing w:after="0"/>
              <w:jc w:val="center"/>
              <w:rPr>
                <w:sz w:val="20"/>
                <w:szCs w:val="20"/>
                <w:lang w:eastAsia="en-AU"/>
              </w:rPr>
            </w:pPr>
            <w:r w:rsidRPr="00920741">
              <w:rPr>
                <w:sz w:val="20"/>
                <w:szCs w:val="20"/>
                <w:lang w:eastAsia="en-AU"/>
              </w:rPr>
              <w:t>14.0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95B9E74" w14:textId="77777777" w:rsidR="00704723" w:rsidRPr="00920741" w:rsidRDefault="00704723" w:rsidP="00DD343C">
            <w:pPr>
              <w:keepNext/>
              <w:keepLines/>
              <w:spacing w:after="0"/>
              <w:jc w:val="center"/>
              <w:rPr>
                <w:sz w:val="20"/>
                <w:szCs w:val="20"/>
                <w:lang w:eastAsia="en-AU"/>
              </w:rPr>
            </w:pPr>
            <w:r w:rsidRPr="00920741">
              <w:rPr>
                <w:sz w:val="20"/>
                <w:szCs w:val="20"/>
                <w:lang w:eastAsia="en-AU"/>
              </w:rPr>
              <w:t>14.7</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ADA9240" w14:textId="77777777" w:rsidR="00704723" w:rsidRPr="00920741" w:rsidRDefault="00704723" w:rsidP="00DD343C">
            <w:pPr>
              <w:keepNext/>
              <w:keepLines/>
              <w:spacing w:after="0"/>
              <w:jc w:val="center"/>
              <w:rPr>
                <w:sz w:val="20"/>
                <w:szCs w:val="20"/>
                <w:lang w:eastAsia="en-AU"/>
              </w:rPr>
            </w:pPr>
            <w:r w:rsidRPr="00920741">
              <w:rPr>
                <w:sz w:val="20"/>
                <w:szCs w:val="20"/>
                <w:lang w:eastAsia="en-AU"/>
              </w:rPr>
              <w:t>0.3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E294703" w14:textId="77777777" w:rsidR="00704723" w:rsidRPr="00920741" w:rsidRDefault="00704723" w:rsidP="00DD343C">
            <w:pPr>
              <w:keepNext/>
              <w:keepLines/>
              <w:spacing w:after="0"/>
              <w:jc w:val="center"/>
              <w:rPr>
                <w:sz w:val="20"/>
                <w:szCs w:val="20"/>
                <w:lang w:eastAsia="en-AU"/>
              </w:rPr>
            </w:pPr>
            <w:r w:rsidRPr="00920741">
              <w:rPr>
                <w:sz w:val="20"/>
                <w:szCs w:val="20"/>
                <w:lang w:eastAsia="en-AU"/>
              </w:rPr>
              <w:t>5.2</w:t>
            </w:r>
          </w:p>
        </w:tc>
      </w:tr>
      <w:tr w:rsidR="000C5E23" w:rsidRPr="004A167F" w14:paraId="24455F1C" w14:textId="77777777" w:rsidTr="000C5E23">
        <w:trPr>
          <w:trHeight w:val="340"/>
        </w:trPr>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C45B2FE" w14:textId="77777777" w:rsidR="00704723" w:rsidRPr="000C5E23" w:rsidRDefault="00704723" w:rsidP="00DD343C">
            <w:pPr>
              <w:keepNext/>
              <w:keepLines/>
              <w:spacing w:after="0"/>
              <w:rPr>
                <w:b/>
                <w:bCs/>
                <w:sz w:val="20"/>
                <w:szCs w:val="20"/>
              </w:rPr>
            </w:pPr>
            <w:r w:rsidRPr="000C5E23">
              <w:rPr>
                <w:b/>
                <w:bCs/>
                <w:sz w:val="20"/>
                <w:szCs w:val="20"/>
              </w:rPr>
              <w:t>Post-MTT provider</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8F0BDFF" w14:textId="77777777" w:rsidR="00704723" w:rsidRPr="00920741" w:rsidRDefault="00704723" w:rsidP="00DD343C">
            <w:pPr>
              <w:keepNext/>
              <w:keepLines/>
              <w:spacing w:after="0"/>
              <w:jc w:val="center"/>
              <w:rPr>
                <w:sz w:val="20"/>
                <w:szCs w:val="20"/>
                <w:lang w:eastAsia="en-AU"/>
              </w:rPr>
            </w:pPr>
            <w:r w:rsidRPr="00920741">
              <w:rPr>
                <w:sz w:val="20"/>
                <w:szCs w:val="20"/>
                <w:lang w:eastAsia="en-AU"/>
              </w:rPr>
              <w:t>18.8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6B5C610" w14:textId="77777777" w:rsidR="00704723" w:rsidRPr="00920741" w:rsidRDefault="00704723" w:rsidP="00DD343C">
            <w:pPr>
              <w:keepNext/>
              <w:keepLines/>
              <w:spacing w:after="0"/>
              <w:jc w:val="center"/>
              <w:rPr>
                <w:sz w:val="20"/>
                <w:szCs w:val="20"/>
                <w:lang w:eastAsia="en-AU"/>
              </w:rPr>
            </w:pPr>
            <w:r w:rsidRPr="00920741">
              <w:rPr>
                <w:sz w:val="20"/>
                <w:szCs w:val="20"/>
                <w:lang w:eastAsia="en-AU"/>
              </w:rPr>
              <w:t>29.0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67C3945" w14:textId="77777777" w:rsidR="00704723" w:rsidRPr="00920741" w:rsidRDefault="00704723" w:rsidP="00DD343C">
            <w:pPr>
              <w:keepNext/>
              <w:keepLines/>
              <w:spacing w:after="0"/>
              <w:jc w:val="center"/>
              <w:rPr>
                <w:sz w:val="20"/>
                <w:szCs w:val="20"/>
                <w:lang w:eastAsia="en-AU"/>
              </w:rPr>
            </w:pPr>
            <w:r w:rsidRPr="00920741">
              <w:rPr>
                <w:sz w:val="20"/>
                <w:szCs w:val="20"/>
                <w:lang w:eastAsia="en-AU"/>
              </w:rPr>
              <w:t>18.0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6ADBD4C" w14:textId="77777777" w:rsidR="00704723" w:rsidRPr="00920741" w:rsidRDefault="00704723" w:rsidP="00DD343C">
            <w:pPr>
              <w:keepNext/>
              <w:keepLines/>
              <w:spacing w:after="0"/>
              <w:jc w:val="center"/>
              <w:rPr>
                <w:sz w:val="20"/>
                <w:szCs w:val="20"/>
                <w:lang w:eastAsia="en-AU"/>
              </w:rPr>
            </w:pPr>
            <w:r w:rsidRPr="00920741">
              <w:rPr>
                <w:sz w:val="20"/>
                <w:szCs w:val="20"/>
                <w:lang w:eastAsia="en-AU"/>
              </w:rPr>
              <w:t>10.2</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243CD0C" w14:textId="77777777" w:rsidR="00704723" w:rsidRPr="00920741" w:rsidRDefault="00704723" w:rsidP="00DD343C">
            <w:pPr>
              <w:keepNext/>
              <w:keepLines/>
              <w:spacing w:after="0"/>
              <w:jc w:val="center"/>
              <w:rPr>
                <w:sz w:val="20"/>
                <w:szCs w:val="20"/>
                <w:lang w:eastAsia="en-AU"/>
              </w:rPr>
            </w:pPr>
            <w:r w:rsidRPr="00920741">
              <w:rPr>
                <w:sz w:val="20"/>
                <w:szCs w:val="20"/>
                <w:lang w:eastAsia="en-AU"/>
              </w:rPr>
              <w:t>14.2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E1E274B" w14:textId="77777777" w:rsidR="00704723" w:rsidRPr="00920741" w:rsidRDefault="00704723" w:rsidP="00DD343C">
            <w:pPr>
              <w:keepNext/>
              <w:keepLines/>
              <w:spacing w:after="0"/>
              <w:jc w:val="center"/>
              <w:rPr>
                <w:sz w:val="20"/>
                <w:szCs w:val="20"/>
                <w:lang w:eastAsia="en-AU"/>
              </w:rPr>
            </w:pPr>
            <w:r w:rsidRPr="00920741">
              <w:rPr>
                <w:sz w:val="20"/>
                <w:szCs w:val="20"/>
                <w:lang w:eastAsia="en-AU"/>
              </w:rPr>
              <w:t>0.5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5D62B3C" w14:textId="77777777" w:rsidR="00704723" w:rsidRPr="00920741" w:rsidRDefault="00704723" w:rsidP="00DD343C">
            <w:pPr>
              <w:keepNext/>
              <w:keepLines/>
              <w:spacing w:after="0"/>
              <w:jc w:val="center"/>
              <w:rPr>
                <w:sz w:val="20"/>
                <w:szCs w:val="20"/>
                <w:lang w:eastAsia="en-AU"/>
              </w:rPr>
            </w:pPr>
            <w:r w:rsidRPr="00920741">
              <w:rPr>
                <w:sz w:val="20"/>
                <w:szCs w:val="20"/>
                <w:lang w:eastAsia="en-AU"/>
              </w:rPr>
              <w:t>9.3</w:t>
            </w:r>
          </w:p>
        </w:tc>
      </w:tr>
    </w:tbl>
    <w:p w14:paraId="145E857F" w14:textId="77777777" w:rsidR="00704723" w:rsidRPr="00B44A2A" w:rsidRDefault="00704723" w:rsidP="00DD343C">
      <w:pPr>
        <w:pStyle w:val="Source"/>
        <w:keepNext/>
        <w:keepLines/>
        <w:spacing w:before="0" w:after="0"/>
      </w:pPr>
      <w:r w:rsidRPr="0041370B">
        <w:rPr>
          <w:b/>
          <w:bCs/>
        </w:rPr>
        <w:t>Source:</w:t>
      </w:r>
      <w:r w:rsidRPr="00282942">
        <w:t xml:space="preserve"> Maximum Time Transfer Job Seeker Survey</w:t>
      </w:r>
      <w:r w:rsidRPr="00B44A2A">
        <w:t>, 2019.</w:t>
      </w:r>
    </w:p>
    <w:p w14:paraId="09342831" w14:textId="77777777" w:rsidR="00704723" w:rsidRDefault="00704723" w:rsidP="00DD343C">
      <w:pPr>
        <w:pStyle w:val="Source"/>
        <w:keepNext/>
        <w:keepLines/>
        <w:spacing w:before="0" w:after="0"/>
      </w:pPr>
      <w:r w:rsidRPr="0041370B">
        <w:rPr>
          <w:b/>
          <w:bCs/>
        </w:rPr>
        <w:t>Note:</w:t>
      </w:r>
      <w:r w:rsidRPr="00282942">
        <w:t xml:space="preserve"> </w:t>
      </w:r>
      <w:r>
        <w:t>Based on responses to the survey questions ‘Overall, were you satisfied or dissatisfied with the services [name of provider before transfer] provided to you?’ and ‘Overall, [are / were] you satisfied or dissatisfied with the services [name of provider after transfer] [is providing / provided] to you?’ (n=600).</w:t>
      </w:r>
    </w:p>
    <w:p w14:paraId="30F6851E" w14:textId="77777777" w:rsidR="00704723" w:rsidRPr="00204FDB" w:rsidRDefault="00704723" w:rsidP="00DD343C">
      <w:pPr>
        <w:spacing w:before="240"/>
      </w:pPr>
      <w:r>
        <w:t>Ways that the MTT process could be improved that were suggested by participants generally focused on improving notification about future transfers and not requiring MTTs. It is notable that, while participants in activities are not meant to undergo MTTs, some participants still reported that MTTs were occurring during activities</w:t>
      </w:r>
      <w:r w:rsidRPr="00204FDB">
        <w:t>. Suggestions for improving MTTs are summarised in the themes below:</w:t>
      </w:r>
    </w:p>
    <w:p w14:paraId="7C5D94E7" w14:textId="77777777" w:rsidR="00704723" w:rsidRDefault="00704723" w:rsidP="00704723">
      <w:pPr>
        <w:pStyle w:val="ListBullet"/>
        <w:spacing w:before="120" w:after="0" w:line="300" w:lineRule="exact"/>
        <w:ind w:left="714"/>
      </w:pPr>
      <w:r>
        <w:t>Guarantee that participants are made aware and provide more notice of the transfer.</w:t>
      </w:r>
    </w:p>
    <w:p w14:paraId="2D266D49" w14:textId="77777777" w:rsidR="00704723" w:rsidRDefault="00704723" w:rsidP="00704723">
      <w:pPr>
        <w:pStyle w:val="ListBullet"/>
        <w:spacing w:before="120" w:after="0" w:line="300" w:lineRule="exact"/>
        <w:ind w:left="714"/>
      </w:pPr>
      <w:r>
        <w:t>Do not transfer participants from one site to another, unless they request it.</w:t>
      </w:r>
    </w:p>
    <w:p w14:paraId="363B5DAA" w14:textId="77777777" w:rsidR="00704723" w:rsidRDefault="00704723" w:rsidP="00704723">
      <w:pPr>
        <w:pStyle w:val="ListBullet"/>
        <w:spacing w:before="120" w:after="0" w:line="300" w:lineRule="exact"/>
        <w:ind w:left="714"/>
      </w:pPr>
      <w:r>
        <w:t>Do more to involve participants and their needs in the process and coordinate with the post-MTT provider.</w:t>
      </w:r>
    </w:p>
    <w:p w14:paraId="1E851BED" w14:textId="77777777" w:rsidR="00704723" w:rsidRDefault="00704723" w:rsidP="00704723">
      <w:pPr>
        <w:pStyle w:val="ListBullet"/>
        <w:spacing w:before="120" w:after="0" w:line="300" w:lineRule="exact"/>
        <w:ind w:left="714"/>
      </w:pPr>
      <w:r>
        <w:t>Provide an explanation for, or more information about, the transfer.</w:t>
      </w:r>
    </w:p>
    <w:p w14:paraId="738D0C6A" w14:textId="77777777" w:rsidR="00704723" w:rsidRDefault="00704723" w:rsidP="00704723">
      <w:pPr>
        <w:pStyle w:val="ListBullet"/>
        <w:spacing w:before="120" w:after="0" w:line="300" w:lineRule="exact"/>
        <w:ind w:left="714"/>
      </w:pPr>
      <w:r>
        <w:t>Improve servicing in general.</w:t>
      </w:r>
    </w:p>
    <w:p w14:paraId="05223CFE" w14:textId="77777777" w:rsidR="00704723" w:rsidRDefault="00704723" w:rsidP="00704723">
      <w:pPr>
        <w:pStyle w:val="ListBullet"/>
        <w:spacing w:before="120" w:after="0" w:line="300" w:lineRule="exact"/>
        <w:ind w:left="714"/>
      </w:pPr>
      <w:r>
        <w:t>Do not transfer participants during an activity.</w:t>
      </w:r>
    </w:p>
    <w:p w14:paraId="0D8A80C4" w14:textId="77777777" w:rsidR="00704723" w:rsidRDefault="00704723" w:rsidP="00634FFE">
      <w:pPr>
        <w:pStyle w:val="Heading4"/>
      </w:pPr>
      <w:r>
        <w:t xml:space="preserve">Provider perceptions of Maximum Time Transfers </w:t>
      </w:r>
    </w:p>
    <w:p w14:paraId="157AA44A" w14:textId="15074DEB" w:rsidR="00704723" w:rsidRDefault="00704723" w:rsidP="00704723">
      <w:r>
        <w:t>Results from the 2019 Provider Survey indicate that overall, providers’ perspectives on MTTs were positive, demonstrating strong awareness and some engagement with participants to inform them when they were due to transfer. There also appears to be little impost on providers in the context of commencing MTT participants, comparative to the process for a Centrelink referral. More than half of respondents to the Provider Survey (56.9%) indicated that commencing an MTT participant was neither more nor less time consuming than commencing participants referred by Centrelink (</w:t>
      </w:r>
      <w:r w:rsidRPr="000F092E">
        <w:rPr>
          <w:color w:val="287DB2" w:themeColor="accent6"/>
          <w:u w:val="single"/>
        </w:rPr>
        <w:fldChar w:fldCharType="begin"/>
      </w:r>
      <w:r w:rsidRPr="000F092E">
        <w:rPr>
          <w:color w:val="287DB2" w:themeColor="accent6"/>
          <w:u w:val="single"/>
        </w:rPr>
        <w:instrText xml:space="preserve"> REF _Ref78749608 \h </w:instrText>
      </w:r>
      <w:r w:rsidRPr="000F092E">
        <w:rPr>
          <w:color w:val="287DB2" w:themeColor="accent6"/>
          <w:u w:val="single"/>
        </w:rPr>
      </w:r>
      <w:r w:rsidRPr="000F092E">
        <w:rPr>
          <w:color w:val="287DB2" w:themeColor="accent6"/>
          <w:u w:val="single"/>
        </w:rPr>
        <w:fldChar w:fldCharType="separate"/>
      </w:r>
      <w:r w:rsidR="009A5B58">
        <w:t xml:space="preserve">Table </w:t>
      </w:r>
      <w:r w:rsidR="009A5B58">
        <w:rPr>
          <w:noProof/>
        </w:rPr>
        <w:t>5.4</w:t>
      </w:r>
      <w:r w:rsidR="009A5B58">
        <w:t>.</w:t>
      </w:r>
      <w:r w:rsidR="009A5B58">
        <w:rPr>
          <w:noProof/>
        </w:rPr>
        <w:t>5</w:t>
      </w:r>
      <w:r w:rsidRPr="000F092E">
        <w:rPr>
          <w:color w:val="287DB2" w:themeColor="accent6"/>
          <w:u w:val="single"/>
        </w:rPr>
        <w:fldChar w:fldCharType="end"/>
      </w:r>
      <w:r>
        <w:t>).</w:t>
      </w:r>
    </w:p>
    <w:p w14:paraId="1CFD707E" w14:textId="6B129193" w:rsidR="00704723" w:rsidRDefault="00704723" w:rsidP="00DD343C">
      <w:pPr>
        <w:pStyle w:val="Caption"/>
        <w:keepNext/>
        <w:keepLines/>
        <w:spacing w:before="0" w:after="0"/>
      </w:pPr>
      <w:bookmarkStart w:id="901" w:name="_Ref78749608"/>
      <w:bookmarkStart w:id="902" w:name="_Toc78807327"/>
      <w:bookmarkStart w:id="903" w:name="_Toc78807473"/>
      <w:bookmarkStart w:id="904" w:name="_Toc78808409"/>
      <w:bookmarkStart w:id="905" w:name="_Toc80262386"/>
      <w:bookmarkStart w:id="906" w:name="_Toc80266332"/>
      <w:bookmarkStart w:id="907" w:name="_Toc87343524"/>
      <w:bookmarkStart w:id="908" w:name="_Toc120525403"/>
      <w:r>
        <w:lastRenderedPageBreak/>
        <w:t xml:space="preserve">Table </w:t>
      </w:r>
      <w:fldSimple w:instr=" STYLEREF 1 \s ">
        <w:r w:rsidR="009A5B58">
          <w:rPr>
            <w:noProof/>
          </w:rPr>
          <w:t>5.4</w:t>
        </w:r>
      </w:fldSimple>
      <w:r>
        <w:t>.</w:t>
      </w:r>
      <w:fldSimple w:instr=" SEQ Table \* ARABIC \s 1 ">
        <w:r w:rsidR="009A5B58">
          <w:rPr>
            <w:noProof/>
          </w:rPr>
          <w:t>5</w:t>
        </w:r>
      </w:fldSimple>
      <w:bookmarkEnd w:id="901"/>
      <w:r>
        <w:t xml:space="preserve"> Extent to which it is more time consuming to commence MTT participants</w:t>
      </w:r>
      <w:r w:rsidRPr="00413D24">
        <w:t xml:space="preserve"> (per cent)</w:t>
      </w:r>
      <w:bookmarkEnd w:id="902"/>
      <w:bookmarkEnd w:id="903"/>
      <w:bookmarkEnd w:id="904"/>
      <w:bookmarkEnd w:id="905"/>
      <w:bookmarkEnd w:id="906"/>
      <w:bookmarkEnd w:id="907"/>
      <w:bookmarkEnd w:id="908"/>
    </w:p>
    <w:tbl>
      <w:tblPr>
        <w:tblW w:w="9580" w:type="dxa"/>
        <w:tblLook w:val="04A0" w:firstRow="1" w:lastRow="0" w:firstColumn="1" w:lastColumn="0" w:noHBand="0" w:noVBand="1"/>
      </w:tblPr>
      <w:tblGrid>
        <w:gridCol w:w="1480"/>
        <w:gridCol w:w="1460"/>
        <w:gridCol w:w="1660"/>
        <w:gridCol w:w="1440"/>
        <w:gridCol w:w="1360"/>
        <w:gridCol w:w="1180"/>
        <w:gridCol w:w="1000"/>
      </w:tblGrid>
      <w:tr w:rsidR="00704723" w:rsidRPr="004A167F" w14:paraId="6ACDF75B" w14:textId="77777777" w:rsidTr="0067453D">
        <w:trPr>
          <w:trHeight w:val="855"/>
          <w:tblHeader/>
        </w:trPr>
        <w:tc>
          <w:tcPr>
            <w:tcW w:w="1480" w:type="dxa"/>
            <w:tcBorders>
              <w:top w:val="nil"/>
              <w:left w:val="nil"/>
              <w:bottom w:val="single" w:sz="4" w:space="0" w:color="auto"/>
              <w:right w:val="nil"/>
            </w:tcBorders>
            <w:shd w:val="clear" w:color="auto" w:fill="404040" w:themeFill="text1" w:themeFillTint="BF"/>
            <w:hideMark/>
          </w:tcPr>
          <w:p w14:paraId="41D161CC" w14:textId="77777777" w:rsidR="00704723" w:rsidRPr="000C5E23" w:rsidRDefault="00704723" w:rsidP="00DD343C">
            <w:pPr>
              <w:keepNext/>
              <w:keepLines/>
              <w:spacing w:after="0"/>
              <w:rPr>
                <w:color w:val="FFFFFF" w:themeColor="background1"/>
                <w:sz w:val="20"/>
                <w:szCs w:val="20"/>
                <w:lang w:eastAsia="en-AU"/>
              </w:rPr>
            </w:pPr>
            <w:r w:rsidRPr="000C5E23">
              <w:rPr>
                <w:color w:val="FFFFFF" w:themeColor="background1"/>
                <w:sz w:val="20"/>
                <w:szCs w:val="20"/>
                <w:lang w:eastAsia="en-AU"/>
              </w:rPr>
              <w:t>A lot less time consuming</w:t>
            </w:r>
          </w:p>
        </w:tc>
        <w:tc>
          <w:tcPr>
            <w:tcW w:w="1460" w:type="dxa"/>
            <w:tcBorders>
              <w:top w:val="nil"/>
              <w:left w:val="nil"/>
              <w:bottom w:val="single" w:sz="4" w:space="0" w:color="auto"/>
              <w:right w:val="nil"/>
            </w:tcBorders>
            <w:shd w:val="clear" w:color="auto" w:fill="404040" w:themeFill="text1" w:themeFillTint="BF"/>
            <w:hideMark/>
          </w:tcPr>
          <w:p w14:paraId="18A1A8A7" w14:textId="77777777" w:rsidR="00704723" w:rsidRPr="000C5E23" w:rsidRDefault="00704723" w:rsidP="00DD343C">
            <w:pPr>
              <w:keepNext/>
              <w:keepLines/>
              <w:spacing w:after="0"/>
              <w:rPr>
                <w:color w:val="FFFFFF" w:themeColor="background1"/>
                <w:sz w:val="20"/>
                <w:szCs w:val="20"/>
                <w:lang w:eastAsia="en-AU"/>
              </w:rPr>
            </w:pPr>
            <w:r w:rsidRPr="000C5E23">
              <w:rPr>
                <w:color w:val="FFFFFF" w:themeColor="background1"/>
                <w:sz w:val="20"/>
                <w:szCs w:val="20"/>
                <w:lang w:eastAsia="en-AU"/>
              </w:rPr>
              <w:t>A little less time consuming</w:t>
            </w:r>
          </w:p>
        </w:tc>
        <w:tc>
          <w:tcPr>
            <w:tcW w:w="1660" w:type="dxa"/>
            <w:tcBorders>
              <w:top w:val="nil"/>
              <w:left w:val="nil"/>
              <w:bottom w:val="single" w:sz="4" w:space="0" w:color="auto"/>
              <w:right w:val="nil"/>
            </w:tcBorders>
            <w:shd w:val="clear" w:color="auto" w:fill="404040" w:themeFill="text1" w:themeFillTint="BF"/>
            <w:hideMark/>
          </w:tcPr>
          <w:p w14:paraId="0CCFC478" w14:textId="77777777" w:rsidR="00704723" w:rsidRPr="000C5E23" w:rsidRDefault="00704723" w:rsidP="00DD343C">
            <w:pPr>
              <w:keepNext/>
              <w:keepLines/>
              <w:spacing w:after="0"/>
              <w:rPr>
                <w:color w:val="FFFFFF" w:themeColor="background1"/>
                <w:sz w:val="20"/>
                <w:szCs w:val="20"/>
                <w:lang w:eastAsia="en-AU"/>
              </w:rPr>
            </w:pPr>
            <w:r w:rsidRPr="000C5E23">
              <w:rPr>
                <w:color w:val="FFFFFF" w:themeColor="background1"/>
                <w:sz w:val="20"/>
                <w:szCs w:val="20"/>
                <w:lang w:eastAsia="en-AU"/>
              </w:rPr>
              <w:t>Neither more or less time consuming</w:t>
            </w:r>
          </w:p>
        </w:tc>
        <w:tc>
          <w:tcPr>
            <w:tcW w:w="1440" w:type="dxa"/>
            <w:tcBorders>
              <w:top w:val="nil"/>
              <w:left w:val="nil"/>
              <w:bottom w:val="single" w:sz="4" w:space="0" w:color="auto"/>
              <w:right w:val="nil"/>
            </w:tcBorders>
            <w:shd w:val="clear" w:color="auto" w:fill="404040" w:themeFill="text1" w:themeFillTint="BF"/>
            <w:hideMark/>
          </w:tcPr>
          <w:p w14:paraId="19B0F31B" w14:textId="77777777" w:rsidR="00704723" w:rsidRPr="000C5E23" w:rsidRDefault="00704723" w:rsidP="00DD343C">
            <w:pPr>
              <w:keepNext/>
              <w:keepLines/>
              <w:spacing w:after="0"/>
              <w:rPr>
                <w:color w:val="FFFFFF" w:themeColor="background1"/>
                <w:sz w:val="20"/>
                <w:szCs w:val="20"/>
                <w:lang w:eastAsia="en-AU"/>
              </w:rPr>
            </w:pPr>
            <w:r w:rsidRPr="000C5E23">
              <w:rPr>
                <w:color w:val="FFFFFF" w:themeColor="background1"/>
                <w:sz w:val="20"/>
                <w:szCs w:val="20"/>
                <w:lang w:eastAsia="en-AU"/>
              </w:rPr>
              <w:t>A little more time consuming</w:t>
            </w:r>
          </w:p>
        </w:tc>
        <w:tc>
          <w:tcPr>
            <w:tcW w:w="1360" w:type="dxa"/>
            <w:tcBorders>
              <w:top w:val="nil"/>
              <w:left w:val="nil"/>
              <w:bottom w:val="single" w:sz="4" w:space="0" w:color="auto"/>
              <w:right w:val="nil"/>
            </w:tcBorders>
            <w:shd w:val="clear" w:color="auto" w:fill="404040" w:themeFill="text1" w:themeFillTint="BF"/>
            <w:hideMark/>
          </w:tcPr>
          <w:p w14:paraId="346B1F89" w14:textId="77777777" w:rsidR="00704723" w:rsidRPr="000C5E23" w:rsidRDefault="00704723" w:rsidP="00DD343C">
            <w:pPr>
              <w:keepNext/>
              <w:keepLines/>
              <w:spacing w:after="0"/>
              <w:rPr>
                <w:color w:val="FFFFFF" w:themeColor="background1"/>
                <w:sz w:val="20"/>
                <w:szCs w:val="20"/>
                <w:lang w:eastAsia="en-AU"/>
              </w:rPr>
            </w:pPr>
            <w:r w:rsidRPr="000C5E23">
              <w:rPr>
                <w:color w:val="FFFFFF" w:themeColor="background1"/>
                <w:sz w:val="20"/>
                <w:szCs w:val="20"/>
                <w:lang w:eastAsia="en-AU"/>
              </w:rPr>
              <w:t>A lot more time consuming</w:t>
            </w:r>
          </w:p>
        </w:tc>
        <w:tc>
          <w:tcPr>
            <w:tcW w:w="1180" w:type="dxa"/>
            <w:tcBorders>
              <w:top w:val="nil"/>
              <w:left w:val="nil"/>
              <w:bottom w:val="single" w:sz="4" w:space="0" w:color="auto"/>
              <w:right w:val="nil"/>
            </w:tcBorders>
            <w:shd w:val="clear" w:color="auto" w:fill="404040" w:themeFill="text1" w:themeFillTint="BF"/>
            <w:hideMark/>
          </w:tcPr>
          <w:p w14:paraId="0CA5A49D" w14:textId="77777777" w:rsidR="00704723" w:rsidRPr="000C5E23" w:rsidRDefault="00704723" w:rsidP="00DD343C">
            <w:pPr>
              <w:keepNext/>
              <w:keepLines/>
              <w:spacing w:after="0"/>
              <w:rPr>
                <w:color w:val="FFFFFF" w:themeColor="background1"/>
                <w:sz w:val="20"/>
                <w:szCs w:val="20"/>
                <w:lang w:eastAsia="en-AU"/>
              </w:rPr>
            </w:pPr>
            <w:r w:rsidRPr="000C5E23">
              <w:rPr>
                <w:color w:val="FFFFFF" w:themeColor="background1"/>
                <w:sz w:val="20"/>
                <w:szCs w:val="20"/>
                <w:lang w:eastAsia="en-AU"/>
              </w:rPr>
              <w:t>Don’t know/ unsure</w:t>
            </w:r>
          </w:p>
        </w:tc>
        <w:tc>
          <w:tcPr>
            <w:tcW w:w="1000" w:type="dxa"/>
            <w:tcBorders>
              <w:top w:val="nil"/>
              <w:left w:val="nil"/>
              <w:bottom w:val="single" w:sz="4" w:space="0" w:color="auto"/>
              <w:right w:val="nil"/>
            </w:tcBorders>
            <w:shd w:val="clear" w:color="auto" w:fill="404040" w:themeFill="text1" w:themeFillTint="BF"/>
            <w:hideMark/>
          </w:tcPr>
          <w:p w14:paraId="49A8C658" w14:textId="77777777" w:rsidR="00704723" w:rsidRPr="000C5E23" w:rsidRDefault="00704723" w:rsidP="00DD343C">
            <w:pPr>
              <w:keepNext/>
              <w:keepLines/>
              <w:spacing w:after="0"/>
              <w:rPr>
                <w:color w:val="FFFFFF" w:themeColor="background1"/>
                <w:sz w:val="20"/>
                <w:szCs w:val="20"/>
                <w:lang w:eastAsia="en-AU"/>
              </w:rPr>
            </w:pPr>
            <w:r w:rsidRPr="000C5E23">
              <w:rPr>
                <w:color w:val="FFFFFF" w:themeColor="background1"/>
                <w:sz w:val="20"/>
                <w:szCs w:val="20"/>
                <w:lang w:eastAsia="en-AU"/>
              </w:rPr>
              <w:t>Missing</w:t>
            </w:r>
          </w:p>
        </w:tc>
      </w:tr>
      <w:tr w:rsidR="00704723" w:rsidRPr="004A167F" w14:paraId="50DA25BA" w14:textId="77777777" w:rsidTr="0067453D">
        <w:trPr>
          <w:trHeight w:val="300"/>
        </w:trPr>
        <w:tc>
          <w:tcPr>
            <w:tcW w:w="1480" w:type="dxa"/>
            <w:tcBorders>
              <w:top w:val="single" w:sz="4" w:space="0" w:color="auto"/>
              <w:left w:val="single" w:sz="4" w:space="0" w:color="auto"/>
              <w:bottom w:val="single" w:sz="4" w:space="0" w:color="auto"/>
              <w:right w:val="single" w:sz="4" w:space="0" w:color="auto"/>
            </w:tcBorders>
            <w:shd w:val="clear" w:color="auto" w:fill="auto"/>
            <w:noWrap/>
            <w:hideMark/>
          </w:tcPr>
          <w:p w14:paraId="7A9752A5" w14:textId="77777777" w:rsidR="00704723" w:rsidRPr="00920741" w:rsidRDefault="00704723" w:rsidP="00DD343C">
            <w:pPr>
              <w:keepNext/>
              <w:keepLines/>
              <w:spacing w:after="0"/>
              <w:rPr>
                <w:sz w:val="20"/>
                <w:szCs w:val="20"/>
                <w:lang w:eastAsia="en-AU"/>
              </w:rPr>
            </w:pPr>
            <w:r w:rsidRPr="00920741">
              <w:rPr>
                <w:sz w:val="20"/>
                <w:szCs w:val="20"/>
                <w:lang w:eastAsia="en-AU"/>
              </w:rPr>
              <w:t>0.9%</w:t>
            </w:r>
          </w:p>
        </w:tc>
        <w:tc>
          <w:tcPr>
            <w:tcW w:w="1460" w:type="dxa"/>
            <w:tcBorders>
              <w:top w:val="single" w:sz="4" w:space="0" w:color="auto"/>
              <w:left w:val="single" w:sz="4" w:space="0" w:color="auto"/>
              <w:bottom w:val="single" w:sz="4" w:space="0" w:color="auto"/>
              <w:right w:val="single" w:sz="4" w:space="0" w:color="auto"/>
            </w:tcBorders>
            <w:shd w:val="clear" w:color="auto" w:fill="auto"/>
            <w:noWrap/>
            <w:hideMark/>
          </w:tcPr>
          <w:p w14:paraId="1A4A760F" w14:textId="77777777" w:rsidR="00704723" w:rsidRPr="00920741" w:rsidRDefault="00704723" w:rsidP="00DD343C">
            <w:pPr>
              <w:keepNext/>
              <w:keepLines/>
              <w:spacing w:after="0"/>
              <w:rPr>
                <w:sz w:val="20"/>
                <w:szCs w:val="20"/>
                <w:lang w:eastAsia="en-AU"/>
              </w:rPr>
            </w:pPr>
            <w:r w:rsidRPr="00920741">
              <w:rPr>
                <w:sz w:val="20"/>
                <w:szCs w:val="20"/>
                <w:lang w:eastAsia="en-AU"/>
              </w:rPr>
              <w:t>3.3</w:t>
            </w:r>
          </w:p>
        </w:tc>
        <w:tc>
          <w:tcPr>
            <w:tcW w:w="1660" w:type="dxa"/>
            <w:tcBorders>
              <w:top w:val="single" w:sz="4" w:space="0" w:color="auto"/>
              <w:left w:val="single" w:sz="4" w:space="0" w:color="auto"/>
              <w:bottom w:val="single" w:sz="4" w:space="0" w:color="auto"/>
              <w:right w:val="single" w:sz="4" w:space="0" w:color="auto"/>
            </w:tcBorders>
            <w:shd w:val="clear" w:color="auto" w:fill="auto"/>
            <w:noWrap/>
            <w:hideMark/>
          </w:tcPr>
          <w:p w14:paraId="359FE981" w14:textId="77777777" w:rsidR="00704723" w:rsidRPr="00920741" w:rsidRDefault="00704723" w:rsidP="00DD343C">
            <w:pPr>
              <w:keepNext/>
              <w:keepLines/>
              <w:spacing w:after="0"/>
              <w:rPr>
                <w:sz w:val="20"/>
                <w:szCs w:val="20"/>
                <w:lang w:eastAsia="en-AU"/>
              </w:rPr>
            </w:pPr>
            <w:r w:rsidRPr="00920741">
              <w:rPr>
                <w:sz w:val="20"/>
                <w:szCs w:val="20"/>
                <w:lang w:eastAsia="en-AU"/>
              </w:rPr>
              <w:t>56.9</w:t>
            </w: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14:paraId="52CDBB5A" w14:textId="77777777" w:rsidR="00704723" w:rsidRPr="00920741" w:rsidRDefault="00704723" w:rsidP="00DD343C">
            <w:pPr>
              <w:keepNext/>
              <w:keepLines/>
              <w:spacing w:after="0"/>
              <w:rPr>
                <w:sz w:val="20"/>
                <w:szCs w:val="20"/>
                <w:lang w:eastAsia="en-AU"/>
              </w:rPr>
            </w:pPr>
            <w:r w:rsidRPr="00920741">
              <w:rPr>
                <w:sz w:val="20"/>
                <w:szCs w:val="20"/>
                <w:lang w:eastAsia="en-AU"/>
              </w:rPr>
              <w:t>13.2</w:t>
            </w:r>
          </w:p>
        </w:tc>
        <w:tc>
          <w:tcPr>
            <w:tcW w:w="1360" w:type="dxa"/>
            <w:tcBorders>
              <w:top w:val="single" w:sz="4" w:space="0" w:color="auto"/>
              <w:left w:val="single" w:sz="4" w:space="0" w:color="auto"/>
              <w:bottom w:val="single" w:sz="4" w:space="0" w:color="auto"/>
              <w:right w:val="single" w:sz="4" w:space="0" w:color="auto"/>
            </w:tcBorders>
            <w:shd w:val="clear" w:color="auto" w:fill="auto"/>
            <w:noWrap/>
            <w:hideMark/>
          </w:tcPr>
          <w:p w14:paraId="39993C18" w14:textId="77777777" w:rsidR="00704723" w:rsidRPr="00920741" w:rsidRDefault="00704723" w:rsidP="00DD343C">
            <w:pPr>
              <w:keepNext/>
              <w:keepLines/>
              <w:spacing w:after="0"/>
              <w:rPr>
                <w:sz w:val="20"/>
                <w:szCs w:val="20"/>
                <w:lang w:eastAsia="en-AU"/>
              </w:rPr>
            </w:pPr>
            <w:r w:rsidRPr="00920741">
              <w:rPr>
                <w:sz w:val="20"/>
                <w:szCs w:val="20"/>
                <w:lang w:eastAsia="en-AU"/>
              </w:rPr>
              <w:t>3.7</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14:paraId="46A33ABD" w14:textId="77777777" w:rsidR="00704723" w:rsidRPr="00920741" w:rsidRDefault="00704723" w:rsidP="00DD343C">
            <w:pPr>
              <w:keepNext/>
              <w:keepLines/>
              <w:spacing w:after="0"/>
              <w:rPr>
                <w:sz w:val="20"/>
                <w:szCs w:val="20"/>
                <w:lang w:eastAsia="en-AU"/>
              </w:rPr>
            </w:pPr>
            <w:r w:rsidRPr="00920741">
              <w:rPr>
                <w:sz w:val="20"/>
                <w:szCs w:val="20"/>
                <w:lang w:eastAsia="en-AU"/>
              </w:rPr>
              <w:t>1.4</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14:paraId="7F112C37" w14:textId="77777777" w:rsidR="00704723" w:rsidRPr="00920741" w:rsidRDefault="00704723" w:rsidP="00DD343C">
            <w:pPr>
              <w:keepNext/>
              <w:keepLines/>
              <w:spacing w:after="0"/>
              <w:rPr>
                <w:sz w:val="20"/>
                <w:szCs w:val="20"/>
                <w:lang w:eastAsia="en-AU"/>
              </w:rPr>
            </w:pPr>
            <w:r w:rsidRPr="00920741">
              <w:rPr>
                <w:sz w:val="20"/>
                <w:szCs w:val="20"/>
                <w:lang w:eastAsia="en-AU"/>
              </w:rPr>
              <w:t>20.6</w:t>
            </w:r>
          </w:p>
        </w:tc>
      </w:tr>
    </w:tbl>
    <w:p w14:paraId="5BE63233" w14:textId="77777777" w:rsidR="00704723" w:rsidRDefault="00704723" w:rsidP="00DD343C">
      <w:pPr>
        <w:pStyle w:val="Source"/>
        <w:keepNext/>
        <w:keepLines/>
        <w:spacing w:before="0" w:after="0"/>
      </w:pPr>
      <w:r w:rsidRPr="0041370B">
        <w:rPr>
          <w:b/>
          <w:bCs/>
        </w:rPr>
        <w:t>Source:</w:t>
      </w:r>
      <w:r>
        <w:t xml:space="preserve"> 2019 Provider Survey.</w:t>
      </w:r>
    </w:p>
    <w:p w14:paraId="2920C25E" w14:textId="77777777" w:rsidR="00704723" w:rsidRDefault="00704723" w:rsidP="00DD343C">
      <w:pPr>
        <w:pStyle w:val="Source"/>
        <w:keepNext/>
        <w:keepLines/>
        <w:spacing w:before="0" w:after="0"/>
      </w:pPr>
      <w:r w:rsidRPr="0041370B">
        <w:rPr>
          <w:b/>
          <w:bCs/>
        </w:rPr>
        <w:t>Note:</w:t>
      </w:r>
      <w:r>
        <w:t xml:space="preserve"> Based on responses to the survey question ‘Thinking about the administrative tasks the site completes in order to commence participant(s) in service after MTTs. Are these tasks more or less time consuming than the administrative tasks the site completes to commence participants referred to you by Centrelink?’ (n=870).</w:t>
      </w:r>
    </w:p>
    <w:p w14:paraId="68CD62F1" w14:textId="77777777" w:rsidR="00704723" w:rsidRDefault="00704723" w:rsidP="00DD343C">
      <w:pPr>
        <w:spacing w:before="240"/>
      </w:pPr>
      <w:r>
        <w:t>Qualitative fieldwork with providers undertaken in 2019 supports these results. Providers reported that MTTs are a common occurrence for most providers and happen on a weekly basis. Providers did not report any major challenges commencing MTT participants from other providers – as they are effectively viewed as a brand-new participant and go through a range of assessments, processes and engagement. If participants are being transferred in, they are advised in advance and typically have a discussion with the consultant. With participants who are about to be transferred out, providers said they try to plan for this but it can be difficult if they are in the WfD phase. Some benefits of MTTs were identified:</w:t>
      </w:r>
    </w:p>
    <w:p w14:paraId="2A59ACBE" w14:textId="77777777" w:rsidR="00704723" w:rsidRDefault="00704723" w:rsidP="00704723">
      <w:pPr>
        <w:pStyle w:val="ListBullet"/>
        <w:spacing w:before="120" w:after="0" w:line="300" w:lineRule="exact"/>
        <w:ind w:left="714"/>
      </w:pPr>
      <w:r>
        <w:t>Providers work differently, so changing provider may be beneficial for some participants.</w:t>
      </w:r>
    </w:p>
    <w:p w14:paraId="4D44ABCC" w14:textId="77777777" w:rsidR="00704723" w:rsidRDefault="00704723" w:rsidP="00704723">
      <w:pPr>
        <w:pStyle w:val="ListBullet"/>
        <w:spacing w:before="120" w:after="0" w:line="300" w:lineRule="exact"/>
        <w:ind w:left="714"/>
      </w:pPr>
      <w:r>
        <w:t>A participant may not have a good relationship with a provider, so starting with a new provider could change things for the better – it is a fresh start.</w:t>
      </w:r>
    </w:p>
    <w:p w14:paraId="5E7F827B" w14:textId="77777777" w:rsidR="00704723" w:rsidRDefault="00704723" w:rsidP="00704723">
      <w:pPr>
        <w:pStyle w:val="ListBullet"/>
        <w:spacing w:before="120" w:after="0" w:line="300" w:lineRule="exact"/>
        <w:ind w:left="714"/>
      </w:pPr>
      <w:r>
        <w:t>Providers may have tried many different strategies with a participant without success, so moving a participant to another provider can free up time to work with other participants, with whom more success might be achieved.</w:t>
      </w:r>
    </w:p>
    <w:p w14:paraId="5CBD8C90" w14:textId="77777777" w:rsidR="00704723" w:rsidRDefault="00704723" w:rsidP="00704723">
      <w:r>
        <w:t>Providers noted that the most common reasons for a participant not changing providers at maximum time were that the participant was either participating in an activity to meet their AARs (33.1%) or tracking towards an employment outcome (31.8%). This is consistent with the MTT guidelines, which state that MTTs should not occur when participants are tracking towards outcomes or participating in activities.</w:t>
      </w:r>
    </w:p>
    <w:p w14:paraId="6EC64F05" w14:textId="77777777" w:rsidR="00704723" w:rsidRDefault="00704723" w:rsidP="00634FFE">
      <w:pPr>
        <w:pStyle w:val="Heading4"/>
      </w:pPr>
      <w:bookmarkStart w:id="909" w:name="_Toc57913916"/>
      <w:bookmarkStart w:id="910" w:name="_Toc62129985"/>
      <w:bookmarkStart w:id="911" w:name="_Toc78365416"/>
      <w:bookmarkStart w:id="912" w:name="_Toc80691872"/>
      <w:bookmarkStart w:id="913" w:name="_Toc81224287"/>
      <w:r>
        <w:t>The effect of Maximum Time Transfer on labour market outcomes</w:t>
      </w:r>
      <w:bookmarkEnd w:id="909"/>
      <w:bookmarkEnd w:id="910"/>
      <w:bookmarkEnd w:id="911"/>
      <w:bookmarkEnd w:id="912"/>
      <w:bookmarkEnd w:id="913"/>
    </w:p>
    <w:p w14:paraId="48D2636F" w14:textId="77777777" w:rsidR="00704723" w:rsidRDefault="00704723" w:rsidP="00704723">
      <w:r>
        <w:t xml:space="preserve">To assess how MTTs affected outcomes, the evaluation used the probability that participants exited income support as the measure. A more detailed explanation of the methodology used for this analysis can be found at </w:t>
      </w:r>
      <w:hyperlink w:anchor="AppendixD3" w:history="1">
        <w:r w:rsidRPr="00CB76CE">
          <w:rPr>
            <w:rStyle w:val="Hyperlink"/>
          </w:rPr>
          <w:t>Appendix D, Section D3</w:t>
        </w:r>
      </w:hyperlink>
      <w:r>
        <w:t>.</w:t>
      </w:r>
    </w:p>
    <w:p w14:paraId="4A3D7376" w14:textId="77777777" w:rsidR="00704723" w:rsidRDefault="00704723" w:rsidP="00704723">
      <w:r>
        <w:t>The maximum time limit for the purpose of transferring to another provider is two years for Stream A and three years for Stream B or Stream C participants. Analysis shows that there was little difference in income support exit rates for Stream A participants (relative to Stream B participants) when they reached or approached the Stream A maximum time limit. Analysis did not find that MTTs had an effect on outcomes or servicing for Stream A participants (relative to Stream B participants). Specifically, the probability that Stream A participants would gain employment, attend more appointments, undergo Change of Circumstances Reassessments or receive expenditure through the EF did not increase as a result of an MTT.</w:t>
      </w:r>
    </w:p>
    <w:p w14:paraId="3283636A" w14:textId="77777777" w:rsidR="00704723" w:rsidRDefault="00704723" w:rsidP="00704723">
      <w:r>
        <w:lastRenderedPageBreak/>
        <w:t>The absence of notable changes in outcomes and servicing as a result of MTTs may be explained by levels of participant disadvantage and the effectiveness of providers to which they are transferred. MTT participants are found to be more disadvantaged and may therefore require a high level of assistance to overcome their barriers to finding sustained employment. A change in provider may not be enough to address these barriers.</w:t>
      </w:r>
    </w:p>
    <w:p w14:paraId="7589A269" w14:textId="77777777" w:rsidR="00704723" w:rsidRDefault="00704723" w:rsidP="00634FFE">
      <w:pPr>
        <w:pStyle w:val="Heading4"/>
      </w:pPr>
      <w:r>
        <w:t>Exit rates for Stream A participants approaching their maximum time</w:t>
      </w:r>
    </w:p>
    <w:p w14:paraId="3C288C3B" w14:textId="5E70B22F" w:rsidR="00704723" w:rsidRDefault="00704723" w:rsidP="00704723">
      <w:r>
        <w:t xml:space="preserve">MTTs do not appear to improve participants’ chances of exiting income support. </w:t>
      </w:r>
      <w:r w:rsidRPr="000F092E">
        <w:rPr>
          <w:color w:val="287DB2" w:themeColor="accent6"/>
          <w:u w:val="single"/>
        </w:rPr>
        <w:fldChar w:fldCharType="begin"/>
      </w:r>
      <w:r w:rsidRPr="000F092E">
        <w:rPr>
          <w:color w:val="287DB2" w:themeColor="accent6"/>
          <w:u w:val="single"/>
        </w:rPr>
        <w:instrText xml:space="preserve"> REF _Ref78749723 \h </w:instrText>
      </w:r>
      <w:r w:rsidRPr="000F092E">
        <w:rPr>
          <w:color w:val="287DB2" w:themeColor="accent6"/>
          <w:u w:val="single"/>
        </w:rPr>
      </w:r>
      <w:r w:rsidRPr="000F092E">
        <w:rPr>
          <w:color w:val="287DB2" w:themeColor="accent6"/>
          <w:u w:val="single"/>
        </w:rPr>
        <w:fldChar w:fldCharType="separate"/>
      </w:r>
      <w:r w:rsidR="009A5B58">
        <w:t xml:space="preserve">Figure </w:t>
      </w:r>
      <w:r w:rsidR="009A5B58">
        <w:rPr>
          <w:noProof/>
        </w:rPr>
        <w:t>5.4</w:t>
      </w:r>
      <w:r w:rsidR="009A5B58">
        <w:t>.</w:t>
      </w:r>
      <w:r w:rsidR="009A5B58">
        <w:rPr>
          <w:noProof/>
        </w:rPr>
        <w:t>1</w:t>
      </w:r>
      <w:r w:rsidRPr="000F092E">
        <w:rPr>
          <w:color w:val="287DB2" w:themeColor="accent6"/>
          <w:u w:val="single"/>
        </w:rPr>
        <w:fldChar w:fldCharType="end"/>
      </w:r>
      <w:r>
        <w:t xml:space="preserve"> shows how income support exit rates change for Stream A and Stream B participants with similar JSCI scores as they approach the Stream A maximum time limit (two years in service). </w:t>
      </w:r>
    </w:p>
    <w:p w14:paraId="7A989776" w14:textId="086E828B" w:rsidR="00704723" w:rsidRDefault="00704723" w:rsidP="00F64F13">
      <w:pPr>
        <w:pStyle w:val="Caption"/>
        <w:keepNext/>
        <w:keepLines/>
        <w:spacing w:before="0" w:after="0"/>
      </w:pPr>
      <w:bookmarkStart w:id="914" w:name="_Ref78749723"/>
      <w:bookmarkStart w:id="915" w:name="_Toc78807328"/>
      <w:bookmarkStart w:id="916" w:name="_Toc78807474"/>
      <w:bookmarkStart w:id="917" w:name="_Toc80262387"/>
      <w:bookmarkStart w:id="918" w:name="_Toc80266333"/>
      <w:bookmarkStart w:id="919" w:name="_Toc80691724"/>
      <w:bookmarkStart w:id="920" w:name="_Toc111282206"/>
      <w:bookmarkStart w:id="921" w:name="_Toc120525338"/>
      <w:r>
        <w:t xml:space="preserve">Figure </w:t>
      </w:r>
      <w:fldSimple w:instr=" STYLEREF 1 \s ">
        <w:r w:rsidR="009A5B58">
          <w:rPr>
            <w:noProof/>
          </w:rPr>
          <w:t>5.4</w:t>
        </w:r>
      </w:fldSimple>
      <w:r>
        <w:t>.</w:t>
      </w:r>
      <w:fldSimple w:instr=" SEQ Figure \* ARABIC \s 1 ">
        <w:r w:rsidR="009A5B58">
          <w:rPr>
            <w:noProof/>
          </w:rPr>
          <w:t>1</w:t>
        </w:r>
      </w:fldSimple>
      <w:bookmarkEnd w:id="914"/>
      <w:r>
        <w:t xml:space="preserve"> Off </w:t>
      </w:r>
      <w:r w:rsidRPr="006533F1">
        <w:t xml:space="preserve">income support </w:t>
      </w:r>
      <w:r>
        <w:t>rates approaching MTT</w:t>
      </w:r>
      <w:r w:rsidRPr="006533F1">
        <w:t xml:space="preserve"> (per cent)</w:t>
      </w:r>
      <w:bookmarkEnd w:id="915"/>
      <w:bookmarkEnd w:id="916"/>
      <w:bookmarkEnd w:id="917"/>
      <w:bookmarkEnd w:id="918"/>
      <w:bookmarkEnd w:id="919"/>
      <w:bookmarkEnd w:id="920"/>
      <w:bookmarkEnd w:id="921"/>
    </w:p>
    <w:p w14:paraId="4AF77683" w14:textId="77777777" w:rsidR="00704723" w:rsidRDefault="00704723" w:rsidP="00F64F13">
      <w:pPr>
        <w:keepNext/>
        <w:keepLines/>
        <w:spacing w:after="0"/>
      </w:pPr>
      <w:r>
        <w:rPr>
          <w:noProof/>
        </w:rPr>
        <w:drawing>
          <wp:inline distT="0" distB="0" distL="0" distR="0" wp14:anchorId="67002508" wp14:editId="361629D1">
            <wp:extent cx="4962525" cy="2840990"/>
            <wp:effectExtent l="0" t="0" r="9525" b="0"/>
            <wp:docPr id="468" name="Picture 468" descr="Graph shows that until the 12 month point, Stream B participants have higher off income support rates than Stream A participants. The two groups have near identical rates between the 12 and 18 month points, after that Stream A participants have slightly higher r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Picture 468" descr="Graph shows that until the 12 month point, Stream B participants have higher off income support rates than Stream A participants. The two groups have near identical rates between the 12 and 18 month points, after that Stream A participants have slightly higher rates"/>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962525" cy="2840990"/>
                    </a:xfrm>
                    <a:prstGeom prst="rect">
                      <a:avLst/>
                    </a:prstGeom>
                    <a:noFill/>
                  </pic:spPr>
                </pic:pic>
              </a:graphicData>
            </a:graphic>
          </wp:inline>
        </w:drawing>
      </w:r>
    </w:p>
    <w:p w14:paraId="128A681E" w14:textId="77777777" w:rsidR="00704723" w:rsidRDefault="00704723" w:rsidP="00F64F13">
      <w:pPr>
        <w:pStyle w:val="Source"/>
        <w:keepNext/>
        <w:keepLines/>
        <w:spacing w:before="0" w:after="0"/>
      </w:pPr>
      <w:r w:rsidRPr="0072117D">
        <w:rPr>
          <w:b/>
          <w:bCs/>
        </w:rPr>
        <w:t>Source:</w:t>
      </w:r>
      <w:r>
        <w:t xml:space="preserve"> Departmental administrative data.</w:t>
      </w:r>
    </w:p>
    <w:p w14:paraId="62C90948" w14:textId="3F9CB3C5" w:rsidR="00704723" w:rsidRDefault="00704723" w:rsidP="00F64F13">
      <w:pPr>
        <w:spacing w:before="240"/>
      </w:pPr>
      <w:r>
        <w:t xml:space="preserve">If MTTs helped participants to exit income support, the exit rates for participants in Stream A would be expected to improve (relative to Stream B participants) as they approached the Stream A maximum time </w:t>
      </w:r>
      <w:r w:rsidRPr="008B0B2B">
        <w:t xml:space="preserve">limit. As </w:t>
      </w:r>
      <w:r w:rsidRPr="000F092E">
        <w:rPr>
          <w:color w:val="287DB2" w:themeColor="accent6"/>
          <w:u w:val="single"/>
        </w:rPr>
        <w:fldChar w:fldCharType="begin"/>
      </w:r>
      <w:r w:rsidRPr="000F092E">
        <w:rPr>
          <w:color w:val="287DB2" w:themeColor="accent6"/>
          <w:u w:val="single"/>
        </w:rPr>
        <w:instrText xml:space="preserve"> REF _Ref78749723 \h  \* MERGEFORMAT </w:instrText>
      </w:r>
      <w:r w:rsidRPr="000F092E">
        <w:rPr>
          <w:color w:val="287DB2" w:themeColor="accent6"/>
          <w:u w:val="single"/>
        </w:rPr>
      </w:r>
      <w:r w:rsidRPr="000F092E">
        <w:rPr>
          <w:color w:val="287DB2" w:themeColor="accent6"/>
          <w:u w:val="single"/>
        </w:rPr>
        <w:fldChar w:fldCharType="separate"/>
      </w:r>
      <w:r w:rsidR="009A5B58" w:rsidRPr="009A5B58">
        <w:rPr>
          <w:color w:val="287DB2" w:themeColor="accent6"/>
          <w:u w:val="single"/>
        </w:rPr>
        <w:t xml:space="preserve">Figure </w:t>
      </w:r>
      <w:r w:rsidR="009A5B58" w:rsidRPr="009A5B58">
        <w:rPr>
          <w:noProof/>
          <w:color w:val="287DB2" w:themeColor="accent6"/>
          <w:u w:val="single"/>
        </w:rPr>
        <w:t>5.4.1</w:t>
      </w:r>
      <w:r w:rsidRPr="000F092E">
        <w:rPr>
          <w:color w:val="287DB2" w:themeColor="accent6"/>
          <w:u w:val="single"/>
        </w:rPr>
        <w:fldChar w:fldCharType="end"/>
      </w:r>
      <w:r w:rsidRPr="008B0B2B">
        <w:t xml:space="preserve"> shows, this is not</w:t>
      </w:r>
      <w:r w:rsidRPr="008D41AA">
        <w:t xml:space="preserve"> the case. Six</w:t>
      </w:r>
      <w:r>
        <w:t xml:space="preserve">-month exit rates for Stream A and Stream B participants steadily converged as they spent an increasing amount of time with a provider without an employment outcome. Contrary to expectations, this convergence appeared at around 12 months with a provider and without an employment outcome, 12 months before an MTT would occur. This trend did not change significantly when participants reached or approached Stream A maximum time </w:t>
      </w:r>
      <w:r w:rsidRPr="00CB76CE">
        <w:t>(</w:t>
      </w:r>
      <w:hyperlink w:anchor="AppendixC3_1Table" w:history="1">
        <w:r w:rsidRPr="00CB76CE">
          <w:rPr>
            <w:rStyle w:val="Hyperlink"/>
          </w:rPr>
          <w:t>Appendix C Section C3 Table C3.1</w:t>
        </w:r>
      </w:hyperlink>
      <w:r w:rsidRPr="00CB76CE">
        <w:t>).</w:t>
      </w:r>
    </w:p>
    <w:p w14:paraId="55760CCF" w14:textId="77777777" w:rsidR="00704723" w:rsidRPr="0041370B" w:rsidRDefault="00704723" w:rsidP="00634FFE">
      <w:pPr>
        <w:pStyle w:val="Heading4"/>
      </w:pPr>
      <w:r w:rsidRPr="0041370B">
        <w:t>The effect of Maximum Time Transfer on Stream A participant servicing</w:t>
      </w:r>
    </w:p>
    <w:p w14:paraId="2CD6527E" w14:textId="77777777" w:rsidR="00704723" w:rsidRDefault="00704723" w:rsidP="00704723">
      <w:r>
        <w:t xml:space="preserve">The evaluation explored the impact of MTTs on participant servicing. Specifically, it examined the impact of MTTs on Stream A participants’ appointment attendance rates, probability of receiving EF expenditure and probability of receiving Change of Circumstances Reassessment </w:t>
      </w:r>
      <w:r w:rsidRPr="00282942">
        <w:t>(</w:t>
      </w:r>
      <w:r w:rsidRPr="00DC5BAC">
        <w:t>CoCR</w:t>
      </w:r>
      <w:r>
        <w:t xml:space="preserve">). </w:t>
      </w:r>
    </w:p>
    <w:p w14:paraId="352777D4" w14:textId="77777777" w:rsidR="00704723" w:rsidRDefault="00704723" w:rsidP="00704723">
      <w:r>
        <w:lastRenderedPageBreak/>
        <w:t xml:space="preserve">The evaluation compared Stream A and Stream B participants with similar levels of labour market disadvantage with respect to these servicing measures six months after they commenced in servicing. It then compared them again after they reached 12, 18 and 24 months with a provider without an employment outcome. </w:t>
      </w:r>
    </w:p>
    <w:p w14:paraId="462CC181" w14:textId="77777777" w:rsidR="00704723" w:rsidRDefault="00704723" w:rsidP="00704723">
      <w:r>
        <w:t>The evaluation found no evidence that the MTT policy affected how Stream A participants were serviced with respect to appointments or CoCRs .The evaluation also found no significant differences between Stream A and Stream B participants with respect to appointments (</w:t>
      </w:r>
      <w:hyperlink w:anchor="AppendixC3_2Table" w:history="1">
        <w:r w:rsidRPr="00CB76CE">
          <w:rPr>
            <w:rStyle w:val="Hyperlink"/>
          </w:rPr>
          <w:t>Appendix C</w:t>
        </w:r>
        <w:r>
          <w:rPr>
            <w:rStyle w:val="Hyperlink"/>
          </w:rPr>
          <w:t>,</w:t>
        </w:r>
        <w:r w:rsidRPr="00CB76CE">
          <w:rPr>
            <w:rStyle w:val="Hyperlink"/>
          </w:rPr>
          <w:t xml:space="preserve"> Section C3</w:t>
        </w:r>
        <w:r>
          <w:rPr>
            <w:rStyle w:val="Hyperlink"/>
          </w:rPr>
          <w:t>,</w:t>
        </w:r>
        <w:r w:rsidRPr="00CB76CE">
          <w:rPr>
            <w:rStyle w:val="Hyperlink"/>
          </w:rPr>
          <w:t xml:space="preserve"> Table C3.2</w:t>
        </w:r>
      </w:hyperlink>
      <w:r w:rsidRPr="00CB76CE">
        <w:t>)</w:t>
      </w:r>
      <w:r>
        <w:t xml:space="preserve"> and CoCRs (</w:t>
      </w:r>
      <w:hyperlink w:anchor="AppendixC3_3Table" w:history="1">
        <w:r w:rsidRPr="00CB76CE">
          <w:rPr>
            <w:rStyle w:val="Hyperlink"/>
          </w:rPr>
          <w:t>Appendix C</w:t>
        </w:r>
        <w:r>
          <w:rPr>
            <w:rStyle w:val="Hyperlink"/>
          </w:rPr>
          <w:t>,</w:t>
        </w:r>
        <w:r w:rsidRPr="00CB76CE">
          <w:rPr>
            <w:rStyle w:val="Hyperlink"/>
          </w:rPr>
          <w:t xml:space="preserve"> Section C3</w:t>
        </w:r>
        <w:r>
          <w:rPr>
            <w:rStyle w:val="Hyperlink"/>
          </w:rPr>
          <w:t>,</w:t>
        </w:r>
        <w:r w:rsidRPr="00CB76CE">
          <w:rPr>
            <w:rStyle w:val="Hyperlink"/>
          </w:rPr>
          <w:t xml:space="preserve"> Table C3.3</w:t>
        </w:r>
      </w:hyperlink>
      <w:r w:rsidRPr="00CB76CE">
        <w:t>)</w:t>
      </w:r>
      <w:r>
        <w:t xml:space="preserve"> for participants who reached or approached two years with a provider without an employment outcome. </w:t>
      </w:r>
    </w:p>
    <w:p w14:paraId="3E084243" w14:textId="77777777" w:rsidR="00704723" w:rsidRDefault="00704723" w:rsidP="00704723">
      <w:r>
        <w:t>The MTT policy also appears not to have changed provider behaviour in the use of the EF for Stream A participants. Stream A participants were generally no more likely to receive EF expenditure as they approached their maximum time in service. This did not change when participants reached Stream A maximum time (</w:t>
      </w:r>
      <w:hyperlink w:anchor="AppendixC3_4Table" w:history="1">
        <w:r w:rsidRPr="00CB76CE">
          <w:rPr>
            <w:rStyle w:val="Hyperlink"/>
          </w:rPr>
          <w:t>Appendix C</w:t>
        </w:r>
        <w:r>
          <w:rPr>
            <w:rStyle w:val="Hyperlink"/>
          </w:rPr>
          <w:t>,</w:t>
        </w:r>
        <w:r w:rsidRPr="00CB76CE">
          <w:rPr>
            <w:rStyle w:val="Hyperlink"/>
          </w:rPr>
          <w:t xml:space="preserve"> Section C3</w:t>
        </w:r>
        <w:r>
          <w:rPr>
            <w:rStyle w:val="Hyperlink"/>
          </w:rPr>
          <w:t>,</w:t>
        </w:r>
        <w:r w:rsidRPr="00CB76CE">
          <w:rPr>
            <w:rStyle w:val="Hyperlink"/>
          </w:rPr>
          <w:t xml:space="preserve"> Table C3.4</w:t>
        </w:r>
      </w:hyperlink>
      <w:r w:rsidRPr="00CB76CE">
        <w:t>)</w:t>
      </w:r>
      <w:r>
        <w:t xml:space="preserve">. Stream B participants were slightly more likely than Stream A participants to have received EF expenditure in the months after commencement; however, there is little incentive for providers to use EF prior to 13 weeks, when they are first credited notional amounts for Stream A participants and when these participants become outcome payment eligible. </w:t>
      </w:r>
    </w:p>
    <w:p w14:paraId="5DE2DA5B" w14:textId="77777777" w:rsidR="00704723" w:rsidRDefault="00704723" w:rsidP="00704723">
      <w:r>
        <w:t>While the MTT policy may have some effect on servicing indicators not included here, such as referrals to activities, this evaluation finds that it has no measurable impact on appointments, EF expenditure or CoCRs, all of which are strong indicators of the intensity of participant servicing.</w:t>
      </w:r>
    </w:p>
    <w:p w14:paraId="62DFC2FA" w14:textId="77777777" w:rsidR="00704723" w:rsidRPr="0041370B" w:rsidRDefault="00704723" w:rsidP="00634FFE">
      <w:pPr>
        <w:pStyle w:val="Heading4"/>
      </w:pPr>
      <w:r w:rsidRPr="0041370B">
        <w:t>Why Maximum Time Transfers have no observable impact</w:t>
      </w:r>
    </w:p>
    <w:p w14:paraId="3D47DC91" w14:textId="77777777" w:rsidR="00704723" w:rsidRDefault="00704723" w:rsidP="00704723">
      <w:r>
        <w:t>The absence of notable changes in outcomes and servicing as a result of MTTs may be explained by levels of participant disadvantage and the effectiveness of providers to which they are transferred.</w:t>
      </w:r>
    </w:p>
    <w:p w14:paraId="08E58829" w14:textId="77777777" w:rsidR="00704723" w:rsidRPr="00F64F13" w:rsidRDefault="00704723" w:rsidP="005352AC">
      <w:pPr>
        <w:pStyle w:val="Heading5"/>
        <w:rPr>
          <w:rStyle w:val="Heading4Char1"/>
        </w:rPr>
      </w:pPr>
      <w:r w:rsidRPr="00F64F13">
        <w:rPr>
          <w:rStyle w:val="Heading4Char1"/>
        </w:rPr>
        <w:t>Maximum Time Transfer participants are more disadvantaged</w:t>
      </w:r>
    </w:p>
    <w:p w14:paraId="68A54C6E" w14:textId="77777777" w:rsidR="00704723" w:rsidRDefault="00704723" w:rsidP="00704723">
      <w:r>
        <w:t>One explanation for the finding that the MTT policy has limited impact is that participants near the Stream A–Stream B boundary are too disadvantaged to benefit from the policy. Participants with higher levels of disadvantage may require a high level of assistance to overcome their barriers to finding sustained employment. A change in provider may not do enough to address these barriers.</w:t>
      </w:r>
    </w:p>
    <w:p w14:paraId="2872195D" w14:textId="12A11D13" w:rsidR="00704723" w:rsidRDefault="00704723" w:rsidP="00704723">
      <w:r>
        <w:t xml:space="preserve">Overall, participants who undergo MTTs have, by definition, spent longer in service, and are generally more disadvantaged than other participants. This indicates that the finding that MTTs have limited impact on servicing and outcomes for Stream A participants may generalise to other participants who reach eligibility for an MTT. This is because this cohort are, on average, more disadvantaged than the </w:t>
      </w:r>
      <w:r w:rsidRPr="008B0B2B">
        <w:t>jobactive caseload (</w:t>
      </w:r>
      <w:r w:rsidRPr="000F092E">
        <w:rPr>
          <w:color w:val="287DB2" w:themeColor="accent6"/>
          <w:u w:val="single"/>
        </w:rPr>
        <w:fldChar w:fldCharType="begin"/>
      </w:r>
      <w:r w:rsidRPr="000F092E">
        <w:rPr>
          <w:color w:val="287DB2" w:themeColor="accent6"/>
          <w:u w:val="single"/>
        </w:rPr>
        <w:instrText xml:space="preserve"> REF _Ref78749852 \h  \* MERGEFORMAT </w:instrText>
      </w:r>
      <w:r w:rsidRPr="000F092E">
        <w:rPr>
          <w:color w:val="287DB2" w:themeColor="accent6"/>
          <w:u w:val="single"/>
        </w:rPr>
      </w:r>
      <w:r w:rsidRPr="000F092E">
        <w:rPr>
          <w:color w:val="287DB2" w:themeColor="accent6"/>
          <w:u w:val="single"/>
        </w:rPr>
        <w:fldChar w:fldCharType="separate"/>
      </w:r>
      <w:r w:rsidR="009A5B58" w:rsidRPr="009A5B58">
        <w:rPr>
          <w:color w:val="287DB2" w:themeColor="accent6"/>
          <w:u w:val="single"/>
        </w:rPr>
        <w:t xml:space="preserve">Table </w:t>
      </w:r>
      <w:r w:rsidR="009A5B58" w:rsidRPr="009A5B58">
        <w:rPr>
          <w:noProof/>
          <w:color w:val="287DB2" w:themeColor="accent6"/>
          <w:u w:val="single"/>
        </w:rPr>
        <w:t>5.4.6</w:t>
      </w:r>
      <w:r w:rsidRPr="000F092E">
        <w:rPr>
          <w:color w:val="287DB2" w:themeColor="accent6"/>
          <w:u w:val="single"/>
        </w:rPr>
        <w:fldChar w:fldCharType="end"/>
      </w:r>
      <w:r w:rsidRPr="008B0B2B">
        <w:t>). The tables</w:t>
      </w:r>
      <w:r>
        <w:t xml:space="preserve"> compare the labour market disadvantage levels of MTT and non-MTT jobactive participants who were on the caseload at some stage from 1 August 2015 to 31 December 2018. Participants who have undergone MTTs are typically in higher streams and have higher JSCI scores than other participants. They are also more likely to be mature age, to have below-secondary education and to live in outer regional areas (</w:t>
      </w:r>
      <w:r w:rsidRPr="00AA3655">
        <w:t xml:space="preserve">refer </w:t>
      </w:r>
      <w:r w:rsidRPr="00CB76CE">
        <w:t xml:space="preserve">to </w:t>
      </w:r>
      <w:hyperlink w:anchor="AppendixC3_5Table" w:history="1">
        <w:r w:rsidRPr="00CB76CE">
          <w:rPr>
            <w:rStyle w:val="Hyperlink"/>
          </w:rPr>
          <w:t>Appendix C, Section C3, Table C3.5</w:t>
        </w:r>
      </w:hyperlink>
      <w:r w:rsidRPr="00CB76CE">
        <w:t>). It is expected that participants who have not achieved an</w:t>
      </w:r>
      <w:r>
        <w:t xml:space="preserve"> </w:t>
      </w:r>
      <w:r>
        <w:lastRenderedPageBreak/>
        <w:t xml:space="preserve">employment outcome for over two years will typically find it harder to secure employment than other participants. </w:t>
      </w:r>
    </w:p>
    <w:p w14:paraId="3C43D2DC" w14:textId="58166FC3" w:rsidR="00704723" w:rsidRDefault="00704723" w:rsidP="00F64F13">
      <w:pPr>
        <w:pStyle w:val="Caption"/>
        <w:keepNext/>
        <w:keepLines/>
        <w:spacing w:before="0" w:after="0"/>
      </w:pPr>
      <w:bookmarkStart w:id="922" w:name="_Ref78749852"/>
      <w:bookmarkStart w:id="923" w:name="_Toc78807329"/>
      <w:bookmarkStart w:id="924" w:name="_Toc78807475"/>
      <w:bookmarkStart w:id="925" w:name="_Toc78808411"/>
      <w:bookmarkStart w:id="926" w:name="_Toc80262388"/>
      <w:bookmarkStart w:id="927" w:name="_Toc80266334"/>
      <w:bookmarkStart w:id="928" w:name="_Toc87343525"/>
      <w:bookmarkStart w:id="929" w:name="_Toc120525404"/>
      <w:r>
        <w:t xml:space="preserve">Table </w:t>
      </w:r>
      <w:fldSimple w:instr=" STYLEREF 1 \s ">
        <w:r w:rsidR="009A5B58">
          <w:rPr>
            <w:noProof/>
          </w:rPr>
          <w:t>5.4</w:t>
        </w:r>
      </w:fldSimple>
      <w:r>
        <w:t>.</w:t>
      </w:r>
      <w:fldSimple w:instr=" SEQ Table \* ARABIC \s 1 ">
        <w:r w:rsidR="009A5B58">
          <w:rPr>
            <w:noProof/>
          </w:rPr>
          <w:t>6</w:t>
        </w:r>
      </w:fldSimple>
      <w:bookmarkEnd w:id="922"/>
      <w:r>
        <w:t xml:space="preserve"> </w:t>
      </w:r>
      <w:r w:rsidRPr="00E1227B">
        <w:t xml:space="preserve">Difference in JSCI scores </w:t>
      </w:r>
      <w:r>
        <w:t xml:space="preserve">between </w:t>
      </w:r>
      <w:r w:rsidRPr="00E1227B">
        <w:t>non-MTT and MTT participants</w:t>
      </w:r>
      <w:bookmarkEnd w:id="923"/>
      <w:bookmarkEnd w:id="924"/>
      <w:bookmarkEnd w:id="925"/>
      <w:bookmarkEnd w:id="926"/>
      <w:bookmarkEnd w:id="927"/>
      <w:bookmarkEnd w:id="928"/>
      <w:bookmarkEnd w:id="929"/>
    </w:p>
    <w:tbl>
      <w:tblPr>
        <w:tblW w:w="3063" w:type="pct"/>
        <w:tblLayout w:type="fixed"/>
        <w:tblLook w:val="04A0" w:firstRow="1" w:lastRow="0" w:firstColumn="1" w:lastColumn="0" w:noHBand="0" w:noVBand="1"/>
      </w:tblPr>
      <w:tblGrid>
        <w:gridCol w:w="2552"/>
        <w:gridCol w:w="1559"/>
        <w:gridCol w:w="1418"/>
      </w:tblGrid>
      <w:tr w:rsidR="00704723" w:rsidRPr="00AA3655" w14:paraId="35AB5A64" w14:textId="77777777" w:rsidTr="0067453D">
        <w:trPr>
          <w:trHeight w:val="340"/>
          <w:tblHeader/>
        </w:trPr>
        <w:tc>
          <w:tcPr>
            <w:tcW w:w="2308" w:type="pct"/>
            <w:tcBorders>
              <w:top w:val="nil"/>
              <w:left w:val="nil"/>
              <w:bottom w:val="single" w:sz="4" w:space="0" w:color="auto"/>
              <w:right w:val="nil"/>
            </w:tcBorders>
            <w:shd w:val="clear" w:color="auto" w:fill="404040" w:themeFill="text1" w:themeFillTint="BF"/>
            <w:hideMark/>
          </w:tcPr>
          <w:p w14:paraId="10FD261B" w14:textId="77777777" w:rsidR="00704723" w:rsidRPr="000C5E23" w:rsidRDefault="00704723" w:rsidP="00F64F13">
            <w:pPr>
              <w:keepNext/>
              <w:keepLines/>
              <w:spacing w:after="0"/>
              <w:rPr>
                <w:bCs/>
                <w:color w:val="FFFFFF" w:themeColor="background1"/>
                <w:sz w:val="20"/>
                <w:szCs w:val="20"/>
              </w:rPr>
            </w:pPr>
            <w:r w:rsidRPr="000C5E23">
              <w:rPr>
                <w:bCs/>
                <w:color w:val="FFFFFF" w:themeColor="background1"/>
                <w:sz w:val="20"/>
                <w:szCs w:val="20"/>
              </w:rPr>
              <w:t>Stream</w:t>
            </w:r>
          </w:p>
        </w:tc>
        <w:tc>
          <w:tcPr>
            <w:tcW w:w="1410" w:type="pct"/>
            <w:tcBorders>
              <w:top w:val="nil"/>
              <w:left w:val="nil"/>
              <w:bottom w:val="single" w:sz="4" w:space="0" w:color="auto"/>
              <w:right w:val="nil"/>
            </w:tcBorders>
            <w:shd w:val="clear" w:color="auto" w:fill="404040" w:themeFill="text1" w:themeFillTint="BF"/>
            <w:hideMark/>
          </w:tcPr>
          <w:p w14:paraId="5AAB87AA" w14:textId="77777777" w:rsidR="00704723" w:rsidRPr="000C5E23" w:rsidRDefault="00704723" w:rsidP="00F64F13">
            <w:pPr>
              <w:keepNext/>
              <w:keepLines/>
              <w:spacing w:after="0"/>
              <w:rPr>
                <w:bCs/>
                <w:color w:val="FFFFFF" w:themeColor="background1"/>
                <w:sz w:val="20"/>
                <w:szCs w:val="20"/>
              </w:rPr>
            </w:pPr>
            <w:r w:rsidRPr="000C5E23">
              <w:rPr>
                <w:bCs/>
                <w:color w:val="FFFFFF" w:themeColor="background1"/>
                <w:sz w:val="20"/>
                <w:szCs w:val="20"/>
              </w:rPr>
              <w:t>Mean</w:t>
            </w:r>
          </w:p>
        </w:tc>
        <w:tc>
          <w:tcPr>
            <w:tcW w:w="1282" w:type="pct"/>
            <w:tcBorders>
              <w:top w:val="nil"/>
              <w:left w:val="nil"/>
              <w:bottom w:val="single" w:sz="4" w:space="0" w:color="auto"/>
              <w:right w:val="nil"/>
            </w:tcBorders>
            <w:shd w:val="clear" w:color="auto" w:fill="404040" w:themeFill="text1" w:themeFillTint="BF"/>
            <w:hideMark/>
          </w:tcPr>
          <w:p w14:paraId="018064E5" w14:textId="77777777" w:rsidR="00704723" w:rsidRPr="000C5E23" w:rsidRDefault="00704723" w:rsidP="00F64F13">
            <w:pPr>
              <w:keepNext/>
              <w:keepLines/>
              <w:spacing w:after="0"/>
              <w:rPr>
                <w:bCs/>
                <w:color w:val="FFFFFF" w:themeColor="background1"/>
                <w:sz w:val="20"/>
                <w:szCs w:val="20"/>
              </w:rPr>
            </w:pPr>
            <w:r w:rsidRPr="000C5E23">
              <w:rPr>
                <w:bCs/>
                <w:color w:val="FFFFFF" w:themeColor="background1"/>
                <w:sz w:val="20"/>
                <w:szCs w:val="20"/>
              </w:rPr>
              <w:t>Median</w:t>
            </w:r>
          </w:p>
        </w:tc>
      </w:tr>
      <w:tr w:rsidR="00704723" w:rsidRPr="00AB4916" w14:paraId="554D2210" w14:textId="77777777" w:rsidTr="0067453D">
        <w:trPr>
          <w:trHeight w:val="340"/>
        </w:trPr>
        <w:tc>
          <w:tcPr>
            <w:tcW w:w="230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9B786D3" w14:textId="77777777" w:rsidR="00704723" w:rsidRPr="00920741" w:rsidRDefault="00704723" w:rsidP="00F64F13">
            <w:pPr>
              <w:keepNext/>
              <w:keepLines/>
              <w:spacing w:after="0"/>
              <w:rPr>
                <w:b/>
                <w:bCs/>
                <w:sz w:val="20"/>
                <w:szCs w:val="20"/>
              </w:rPr>
            </w:pPr>
            <w:r w:rsidRPr="00920741">
              <w:rPr>
                <w:b/>
                <w:bCs/>
                <w:sz w:val="20"/>
                <w:szCs w:val="20"/>
              </w:rPr>
              <w:t>Stream A</w:t>
            </w:r>
          </w:p>
        </w:tc>
        <w:tc>
          <w:tcPr>
            <w:tcW w:w="1410" w:type="pct"/>
            <w:tcBorders>
              <w:top w:val="single" w:sz="4" w:space="0" w:color="auto"/>
              <w:left w:val="single" w:sz="4" w:space="0" w:color="auto"/>
              <w:bottom w:val="single" w:sz="4" w:space="0" w:color="auto"/>
              <w:right w:val="single" w:sz="4" w:space="0" w:color="auto"/>
            </w:tcBorders>
            <w:shd w:val="clear" w:color="auto" w:fill="FFFFFF" w:themeFill="background1"/>
          </w:tcPr>
          <w:p w14:paraId="60BBF915" w14:textId="77777777" w:rsidR="00704723" w:rsidRPr="00920741" w:rsidRDefault="00704723" w:rsidP="00F64F13">
            <w:pPr>
              <w:keepNext/>
              <w:keepLines/>
              <w:spacing w:after="0"/>
              <w:rPr>
                <w:sz w:val="20"/>
                <w:szCs w:val="20"/>
              </w:rPr>
            </w:pPr>
            <w:r w:rsidRPr="00920741">
              <w:rPr>
                <w:sz w:val="20"/>
                <w:szCs w:val="20"/>
              </w:rPr>
              <w:t>3.7</w:t>
            </w:r>
          </w:p>
        </w:tc>
        <w:tc>
          <w:tcPr>
            <w:tcW w:w="1282" w:type="pct"/>
            <w:tcBorders>
              <w:top w:val="single" w:sz="4" w:space="0" w:color="auto"/>
              <w:left w:val="single" w:sz="4" w:space="0" w:color="auto"/>
              <w:bottom w:val="single" w:sz="4" w:space="0" w:color="auto"/>
              <w:right w:val="single" w:sz="4" w:space="0" w:color="auto"/>
            </w:tcBorders>
            <w:shd w:val="clear" w:color="auto" w:fill="FFFFFF" w:themeFill="background1"/>
          </w:tcPr>
          <w:p w14:paraId="264F8FD2" w14:textId="77777777" w:rsidR="00704723" w:rsidRPr="00920741" w:rsidRDefault="00704723" w:rsidP="00F64F13">
            <w:pPr>
              <w:keepNext/>
              <w:keepLines/>
              <w:spacing w:after="0"/>
              <w:rPr>
                <w:sz w:val="20"/>
                <w:szCs w:val="20"/>
              </w:rPr>
            </w:pPr>
            <w:r w:rsidRPr="00920741">
              <w:rPr>
                <w:sz w:val="20"/>
                <w:szCs w:val="20"/>
              </w:rPr>
              <w:t>5</w:t>
            </w:r>
          </w:p>
        </w:tc>
      </w:tr>
      <w:tr w:rsidR="00704723" w:rsidRPr="00AB4916" w14:paraId="09D04CF4" w14:textId="77777777" w:rsidTr="0067453D">
        <w:trPr>
          <w:trHeight w:val="340"/>
        </w:trPr>
        <w:tc>
          <w:tcPr>
            <w:tcW w:w="230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B209130" w14:textId="77777777" w:rsidR="00704723" w:rsidRPr="00920741" w:rsidRDefault="00704723" w:rsidP="00F64F13">
            <w:pPr>
              <w:keepNext/>
              <w:keepLines/>
              <w:spacing w:after="0"/>
              <w:rPr>
                <w:b/>
                <w:bCs/>
                <w:sz w:val="20"/>
                <w:szCs w:val="20"/>
              </w:rPr>
            </w:pPr>
            <w:r w:rsidRPr="00920741">
              <w:rPr>
                <w:b/>
                <w:bCs/>
                <w:sz w:val="20"/>
                <w:szCs w:val="20"/>
              </w:rPr>
              <w:t>Stream B</w:t>
            </w:r>
          </w:p>
        </w:tc>
        <w:tc>
          <w:tcPr>
            <w:tcW w:w="1410" w:type="pct"/>
            <w:tcBorders>
              <w:top w:val="single" w:sz="4" w:space="0" w:color="auto"/>
              <w:left w:val="single" w:sz="4" w:space="0" w:color="auto"/>
              <w:bottom w:val="single" w:sz="4" w:space="0" w:color="auto"/>
              <w:right w:val="single" w:sz="4" w:space="0" w:color="auto"/>
            </w:tcBorders>
            <w:shd w:val="clear" w:color="auto" w:fill="FFFFFF" w:themeFill="background1"/>
          </w:tcPr>
          <w:p w14:paraId="7B6E9BF3" w14:textId="77777777" w:rsidR="00704723" w:rsidRPr="00920741" w:rsidRDefault="00704723" w:rsidP="00F64F13">
            <w:pPr>
              <w:keepNext/>
              <w:keepLines/>
              <w:spacing w:after="0"/>
              <w:rPr>
                <w:sz w:val="20"/>
                <w:szCs w:val="20"/>
              </w:rPr>
            </w:pPr>
            <w:r w:rsidRPr="00920741">
              <w:rPr>
                <w:sz w:val="20"/>
                <w:szCs w:val="20"/>
              </w:rPr>
              <w:t>1.4</w:t>
            </w:r>
          </w:p>
        </w:tc>
        <w:tc>
          <w:tcPr>
            <w:tcW w:w="1282" w:type="pct"/>
            <w:tcBorders>
              <w:top w:val="single" w:sz="4" w:space="0" w:color="auto"/>
              <w:left w:val="single" w:sz="4" w:space="0" w:color="auto"/>
              <w:bottom w:val="single" w:sz="4" w:space="0" w:color="auto"/>
              <w:right w:val="single" w:sz="4" w:space="0" w:color="auto"/>
            </w:tcBorders>
            <w:shd w:val="clear" w:color="auto" w:fill="FFFFFF" w:themeFill="background1"/>
          </w:tcPr>
          <w:p w14:paraId="5D61BE59" w14:textId="77777777" w:rsidR="00704723" w:rsidRPr="00920741" w:rsidRDefault="00704723" w:rsidP="00F64F13">
            <w:pPr>
              <w:keepNext/>
              <w:keepLines/>
              <w:spacing w:after="0"/>
              <w:rPr>
                <w:sz w:val="20"/>
                <w:szCs w:val="20"/>
              </w:rPr>
            </w:pPr>
            <w:r w:rsidRPr="00920741">
              <w:rPr>
                <w:sz w:val="20"/>
                <w:szCs w:val="20"/>
              </w:rPr>
              <w:t>3</w:t>
            </w:r>
          </w:p>
        </w:tc>
      </w:tr>
      <w:tr w:rsidR="00704723" w:rsidRPr="00AB4916" w14:paraId="439BFCCB" w14:textId="77777777" w:rsidTr="0067453D">
        <w:trPr>
          <w:trHeight w:val="340"/>
        </w:trPr>
        <w:tc>
          <w:tcPr>
            <w:tcW w:w="230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724E058" w14:textId="77777777" w:rsidR="00704723" w:rsidRPr="00920741" w:rsidRDefault="00704723" w:rsidP="00F64F13">
            <w:pPr>
              <w:keepNext/>
              <w:keepLines/>
              <w:spacing w:after="0"/>
              <w:rPr>
                <w:b/>
                <w:bCs/>
                <w:sz w:val="20"/>
                <w:szCs w:val="20"/>
              </w:rPr>
            </w:pPr>
            <w:r w:rsidRPr="00920741">
              <w:rPr>
                <w:b/>
                <w:bCs/>
                <w:sz w:val="20"/>
                <w:szCs w:val="20"/>
              </w:rPr>
              <w:t>Stream C</w:t>
            </w:r>
          </w:p>
        </w:tc>
        <w:tc>
          <w:tcPr>
            <w:tcW w:w="1410" w:type="pct"/>
            <w:tcBorders>
              <w:top w:val="single" w:sz="4" w:space="0" w:color="auto"/>
              <w:left w:val="single" w:sz="4" w:space="0" w:color="auto"/>
              <w:bottom w:val="single" w:sz="4" w:space="0" w:color="auto"/>
              <w:right w:val="single" w:sz="4" w:space="0" w:color="auto"/>
            </w:tcBorders>
            <w:shd w:val="clear" w:color="auto" w:fill="FFFFFF" w:themeFill="background1"/>
          </w:tcPr>
          <w:p w14:paraId="7CBF502E" w14:textId="77777777" w:rsidR="00704723" w:rsidRPr="00920741" w:rsidRDefault="00704723" w:rsidP="00F64F13">
            <w:pPr>
              <w:keepNext/>
              <w:keepLines/>
              <w:spacing w:after="0"/>
              <w:rPr>
                <w:sz w:val="20"/>
                <w:szCs w:val="20"/>
              </w:rPr>
            </w:pPr>
            <w:r w:rsidRPr="00920741">
              <w:rPr>
                <w:sz w:val="20"/>
                <w:szCs w:val="20"/>
              </w:rPr>
              <w:t>2.4</w:t>
            </w:r>
          </w:p>
        </w:tc>
        <w:tc>
          <w:tcPr>
            <w:tcW w:w="1282" w:type="pct"/>
            <w:tcBorders>
              <w:top w:val="single" w:sz="4" w:space="0" w:color="auto"/>
              <w:left w:val="single" w:sz="4" w:space="0" w:color="auto"/>
              <w:bottom w:val="single" w:sz="4" w:space="0" w:color="auto"/>
              <w:right w:val="single" w:sz="4" w:space="0" w:color="auto"/>
            </w:tcBorders>
            <w:shd w:val="clear" w:color="auto" w:fill="FFFFFF" w:themeFill="background1"/>
          </w:tcPr>
          <w:p w14:paraId="5273E81A" w14:textId="77777777" w:rsidR="00704723" w:rsidRPr="00920741" w:rsidRDefault="00704723" w:rsidP="00F64F13">
            <w:pPr>
              <w:keepNext/>
              <w:keepLines/>
              <w:spacing w:after="0"/>
              <w:rPr>
                <w:sz w:val="20"/>
                <w:szCs w:val="20"/>
              </w:rPr>
            </w:pPr>
            <w:r w:rsidRPr="00920741">
              <w:rPr>
                <w:sz w:val="20"/>
                <w:szCs w:val="20"/>
              </w:rPr>
              <w:t>4</w:t>
            </w:r>
          </w:p>
        </w:tc>
      </w:tr>
    </w:tbl>
    <w:p w14:paraId="523DDF4C" w14:textId="77777777" w:rsidR="00704723" w:rsidRDefault="00704723" w:rsidP="00F64F13">
      <w:pPr>
        <w:pStyle w:val="Source"/>
        <w:keepNext/>
        <w:keepLines/>
        <w:spacing w:before="0" w:after="0"/>
      </w:pPr>
      <w:r w:rsidRPr="0041370B">
        <w:rPr>
          <w:b/>
          <w:bCs/>
        </w:rPr>
        <w:t>Source:</w:t>
      </w:r>
      <w:r>
        <w:t xml:space="preserve"> Departmental administrative data (as at 31 December 2018).</w:t>
      </w:r>
    </w:p>
    <w:p w14:paraId="2AAC4180" w14:textId="77777777" w:rsidR="00704723" w:rsidRDefault="00704723" w:rsidP="00F64F13">
      <w:pPr>
        <w:pStyle w:val="Source"/>
        <w:keepNext/>
        <w:keepLines/>
        <w:spacing w:before="0" w:after="0"/>
      </w:pPr>
      <w:r w:rsidRPr="0041370B">
        <w:rPr>
          <w:b/>
          <w:bCs/>
        </w:rPr>
        <w:t>Note</w:t>
      </w:r>
      <w:r>
        <w:rPr>
          <w:b/>
          <w:bCs/>
        </w:rPr>
        <w:t>s</w:t>
      </w:r>
      <w:r w:rsidRPr="0041370B">
        <w:rPr>
          <w:b/>
          <w:bCs/>
        </w:rPr>
        <w:t>:</w:t>
      </w:r>
      <w:r>
        <w:t xml:space="preserve"> </w:t>
      </w:r>
    </w:p>
    <w:p w14:paraId="2D598BA4" w14:textId="77777777" w:rsidR="00704723" w:rsidRDefault="00704723" w:rsidP="00A4186B">
      <w:pPr>
        <w:pStyle w:val="Source"/>
        <w:keepNext/>
        <w:keepLines/>
        <w:numPr>
          <w:ilvl w:val="0"/>
          <w:numId w:val="32"/>
        </w:numPr>
        <w:spacing w:before="0" w:after="0" w:line="259" w:lineRule="auto"/>
      </w:pPr>
      <w:r>
        <w:t xml:space="preserve">This table compares the characteristics of MTT and non-MTT participants who were in jobactive between 1 August 2015 and 31 December 2018. </w:t>
      </w:r>
    </w:p>
    <w:p w14:paraId="5F4ED8A2" w14:textId="77777777" w:rsidR="00704723" w:rsidRDefault="00704723" w:rsidP="00A4186B">
      <w:pPr>
        <w:pStyle w:val="Source"/>
        <w:keepNext/>
        <w:keepLines/>
        <w:numPr>
          <w:ilvl w:val="0"/>
          <w:numId w:val="32"/>
        </w:numPr>
        <w:spacing w:before="0" w:after="0" w:line="259" w:lineRule="auto"/>
      </w:pPr>
      <w:r>
        <w:t>Levels of labour market disadvantage are measured using JSCI scores, which also determine participants’ stream placements. Higher JSCI scores indicate higher levels of disadvantage.</w:t>
      </w:r>
    </w:p>
    <w:p w14:paraId="6ED9B8AF" w14:textId="77777777" w:rsidR="00704723" w:rsidRDefault="00704723" w:rsidP="00A4186B">
      <w:pPr>
        <w:pStyle w:val="Source"/>
        <w:keepNext/>
        <w:keepLines/>
        <w:numPr>
          <w:ilvl w:val="0"/>
          <w:numId w:val="32"/>
        </w:numPr>
        <w:spacing w:before="0" w:after="0" w:line="259" w:lineRule="auto"/>
      </w:pPr>
      <w:r>
        <w:t>Differences are MMT participants minus non-MMT participants – indicating lower JSCI’s for MMT participants.</w:t>
      </w:r>
    </w:p>
    <w:p w14:paraId="318EF8C0" w14:textId="77777777" w:rsidR="00704723" w:rsidRDefault="00704723" w:rsidP="00F64F13">
      <w:pPr>
        <w:spacing w:before="240"/>
      </w:pPr>
      <w:r>
        <w:t>The fact that MTT participants are more disadvantaged than other participants also means that the evaluation findings are likely to generalise to Stream B and C participants. Stream B and C participants will usually be even further from the labour market than participants in Stream A. Moreover, Stream B and C participants undergo MTTs later than Stream A participants, which means they will have been out of the labour market for longer by the time they reach maximum time. If MTTs do not improve outcomes for a relatively advantaged group of Stream A participants, it is unlikely they would improve outcomes for an even more disadvantaged group.</w:t>
      </w:r>
    </w:p>
    <w:p w14:paraId="54E9BC3C" w14:textId="77777777" w:rsidR="00704723" w:rsidRDefault="00704723" w:rsidP="00704723">
      <w:r>
        <w:t xml:space="preserve">MTT policy may not be effective because, by the time the transfers occur, participants are already very far from the labour market. A participant who has spent more than two years in service without achieving an employment outcome is likely to have significant barriers to finding work. Providers may have to devote substantial resources to supporting these participants. The prospect of having these participants leave their caseload, regardless of whether they get new business to replace them, may not be enough to incentivise providers to service these participants more intensively. </w:t>
      </w:r>
    </w:p>
    <w:p w14:paraId="25E72583" w14:textId="77777777" w:rsidR="00704723" w:rsidRPr="0041370B" w:rsidRDefault="00704723" w:rsidP="005352AC">
      <w:pPr>
        <w:pStyle w:val="Heading5"/>
      </w:pPr>
      <w:r w:rsidRPr="0041370B">
        <w:t>Participants do not always transfer to more effective providers</w:t>
      </w:r>
    </w:p>
    <w:p w14:paraId="2F96D2A8" w14:textId="329176E0" w:rsidR="00704723" w:rsidRDefault="00704723" w:rsidP="00704723">
      <w:r>
        <w:t xml:space="preserve">Another explanation for the MTT policy appearing not to have an impact on outcomes or servicing is that participants often transfer to providers with lower Star Ratings. Around a fifth of MTT </w:t>
      </w:r>
      <w:r w:rsidRPr="008B0B2B">
        <w:t>participants transferred to a provider that had a lower Star Rating than their previous provider (</w:t>
      </w:r>
      <w:r w:rsidRPr="000F092E">
        <w:rPr>
          <w:color w:val="287DB2" w:themeColor="accent6"/>
          <w:u w:val="single"/>
        </w:rPr>
        <w:fldChar w:fldCharType="begin"/>
      </w:r>
      <w:r w:rsidRPr="000F092E">
        <w:rPr>
          <w:color w:val="287DB2" w:themeColor="accent6"/>
          <w:u w:val="single"/>
        </w:rPr>
        <w:instrText xml:space="preserve"> REF _Ref78749912 \h  \* MERGEFORMAT </w:instrText>
      </w:r>
      <w:r w:rsidRPr="000F092E">
        <w:rPr>
          <w:color w:val="287DB2" w:themeColor="accent6"/>
          <w:u w:val="single"/>
        </w:rPr>
      </w:r>
      <w:r w:rsidRPr="000F092E">
        <w:rPr>
          <w:color w:val="287DB2" w:themeColor="accent6"/>
          <w:u w:val="single"/>
        </w:rPr>
        <w:fldChar w:fldCharType="separate"/>
      </w:r>
      <w:r w:rsidR="009A5B58" w:rsidRPr="009A5B58">
        <w:rPr>
          <w:color w:val="287DB2" w:themeColor="accent6"/>
          <w:u w:val="single"/>
        </w:rPr>
        <w:t xml:space="preserve">Table </w:t>
      </w:r>
      <w:r w:rsidR="009A5B58" w:rsidRPr="009A5B58">
        <w:rPr>
          <w:noProof/>
          <w:color w:val="287DB2" w:themeColor="accent6"/>
          <w:u w:val="single"/>
        </w:rPr>
        <w:t>5.4.7</w:t>
      </w:r>
      <w:r w:rsidRPr="000F092E">
        <w:rPr>
          <w:color w:val="287DB2" w:themeColor="accent6"/>
          <w:u w:val="single"/>
        </w:rPr>
        <w:fldChar w:fldCharType="end"/>
      </w:r>
      <w:r w:rsidRPr="008B0B2B">
        <w:t>). Participants may only</w:t>
      </w:r>
      <w:r>
        <w:t xml:space="preserve"> benefit from a change in the type of servicing they are receiving if their new provider is more effective at achieving outcomes for participants than their previous provider. </w:t>
      </w:r>
    </w:p>
    <w:p w14:paraId="481C361F" w14:textId="4C654E1A" w:rsidR="00704723" w:rsidRDefault="00704723" w:rsidP="00F64F13">
      <w:pPr>
        <w:pStyle w:val="Caption"/>
        <w:keepNext/>
        <w:keepLines/>
        <w:spacing w:before="0" w:after="0"/>
      </w:pPr>
      <w:bookmarkStart w:id="930" w:name="_Ref78749912"/>
      <w:bookmarkStart w:id="931" w:name="_Toc78807330"/>
      <w:bookmarkStart w:id="932" w:name="_Toc78807476"/>
      <w:bookmarkStart w:id="933" w:name="_Toc78808412"/>
      <w:bookmarkStart w:id="934" w:name="_Toc80262389"/>
      <w:bookmarkStart w:id="935" w:name="_Toc80266335"/>
      <w:bookmarkStart w:id="936" w:name="_Toc87343526"/>
      <w:bookmarkStart w:id="937" w:name="_Toc120525405"/>
      <w:r>
        <w:lastRenderedPageBreak/>
        <w:t xml:space="preserve">Table </w:t>
      </w:r>
      <w:fldSimple w:instr=" STYLEREF 1 \s ">
        <w:r w:rsidR="009A5B58">
          <w:rPr>
            <w:noProof/>
          </w:rPr>
          <w:t>5.4</w:t>
        </w:r>
      </w:fldSimple>
      <w:r>
        <w:t>.</w:t>
      </w:r>
      <w:fldSimple w:instr=" SEQ Table \* ARABIC \s 1 ">
        <w:r w:rsidR="009A5B58">
          <w:rPr>
            <w:noProof/>
          </w:rPr>
          <w:t>7</w:t>
        </w:r>
      </w:fldSimple>
      <w:bookmarkEnd w:id="930"/>
      <w:r>
        <w:t xml:space="preserve"> </w:t>
      </w:r>
      <w:r w:rsidRPr="00021F52">
        <w:t>Changes in participants’ provider site Star Ratings after MTT</w:t>
      </w:r>
      <w:bookmarkEnd w:id="931"/>
      <w:bookmarkEnd w:id="932"/>
      <w:bookmarkEnd w:id="933"/>
      <w:bookmarkEnd w:id="934"/>
      <w:bookmarkEnd w:id="935"/>
      <w:bookmarkEnd w:id="936"/>
      <w:bookmarkEnd w:id="937"/>
    </w:p>
    <w:tbl>
      <w:tblPr>
        <w:tblW w:w="4773" w:type="pct"/>
        <w:tblLook w:val="04E0" w:firstRow="1" w:lastRow="1" w:firstColumn="1" w:lastColumn="0" w:noHBand="0" w:noVBand="1"/>
      </w:tblPr>
      <w:tblGrid>
        <w:gridCol w:w="6236"/>
        <w:gridCol w:w="1153"/>
        <w:gridCol w:w="1227"/>
      </w:tblGrid>
      <w:tr w:rsidR="00704723" w:rsidRPr="005164E9" w14:paraId="190FB707" w14:textId="77777777" w:rsidTr="0067453D">
        <w:trPr>
          <w:trHeight w:val="340"/>
          <w:tblHeader/>
        </w:trPr>
        <w:tc>
          <w:tcPr>
            <w:tcW w:w="3619" w:type="pct"/>
            <w:tcBorders>
              <w:top w:val="nil"/>
              <w:left w:val="nil"/>
              <w:bottom w:val="single" w:sz="4" w:space="0" w:color="auto"/>
              <w:right w:val="nil"/>
            </w:tcBorders>
            <w:shd w:val="clear" w:color="auto" w:fill="404040" w:themeFill="text1" w:themeFillTint="BF"/>
            <w:hideMark/>
          </w:tcPr>
          <w:p w14:paraId="7D551AD9" w14:textId="77777777" w:rsidR="00704723" w:rsidRPr="000C5E23" w:rsidRDefault="00704723" w:rsidP="00F64F13">
            <w:pPr>
              <w:keepNext/>
              <w:keepLines/>
              <w:spacing w:after="0"/>
              <w:rPr>
                <w:bCs/>
                <w:color w:val="FFFFFF" w:themeColor="background1"/>
                <w:sz w:val="20"/>
                <w:szCs w:val="20"/>
                <w:lang w:eastAsia="en-AU"/>
              </w:rPr>
            </w:pPr>
            <w:r w:rsidRPr="000C5E23">
              <w:rPr>
                <w:bCs/>
                <w:color w:val="FFFFFF" w:themeColor="background1"/>
                <w:sz w:val="20"/>
                <w:szCs w:val="20"/>
                <w:lang w:eastAsia="en-AU"/>
              </w:rPr>
              <w:t>Star Rating of post-MTT provider relative to pre-MTT provider</w:t>
            </w:r>
          </w:p>
        </w:tc>
        <w:tc>
          <w:tcPr>
            <w:tcW w:w="669" w:type="pct"/>
            <w:tcBorders>
              <w:top w:val="nil"/>
              <w:left w:val="nil"/>
              <w:bottom w:val="single" w:sz="4" w:space="0" w:color="auto"/>
              <w:right w:val="nil"/>
            </w:tcBorders>
            <w:shd w:val="clear" w:color="auto" w:fill="404040" w:themeFill="text1" w:themeFillTint="BF"/>
            <w:hideMark/>
          </w:tcPr>
          <w:p w14:paraId="44F403FF" w14:textId="77777777" w:rsidR="00704723" w:rsidRPr="000C5E23" w:rsidRDefault="00704723" w:rsidP="00F64F13">
            <w:pPr>
              <w:keepNext/>
              <w:keepLines/>
              <w:spacing w:after="0"/>
              <w:rPr>
                <w:bCs/>
                <w:color w:val="FFFFFF" w:themeColor="background1"/>
                <w:sz w:val="20"/>
                <w:szCs w:val="20"/>
                <w:lang w:eastAsia="en-AU"/>
              </w:rPr>
            </w:pPr>
            <w:r w:rsidRPr="000C5E23">
              <w:rPr>
                <w:bCs/>
                <w:color w:val="FFFFFF" w:themeColor="background1"/>
                <w:sz w:val="20"/>
                <w:szCs w:val="20"/>
                <w:lang w:eastAsia="en-AU"/>
              </w:rPr>
              <w:t>Frequency</w:t>
            </w:r>
          </w:p>
        </w:tc>
        <w:tc>
          <w:tcPr>
            <w:tcW w:w="712" w:type="pct"/>
            <w:tcBorders>
              <w:top w:val="nil"/>
              <w:left w:val="nil"/>
              <w:bottom w:val="single" w:sz="4" w:space="0" w:color="auto"/>
              <w:right w:val="nil"/>
            </w:tcBorders>
            <w:shd w:val="clear" w:color="auto" w:fill="404040" w:themeFill="text1" w:themeFillTint="BF"/>
            <w:hideMark/>
          </w:tcPr>
          <w:p w14:paraId="604A2F91" w14:textId="77777777" w:rsidR="00704723" w:rsidRPr="000C5E23" w:rsidRDefault="00704723" w:rsidP="00F64F13">
            <w:pPr>
              <w:keepNext/>
              <w:keepLines/>
              <w:spacing w:after="0"/>
              <w:rPr>
                <w:bCs/>
                <w:color w:val="FFFFFF" w:themeColor="background1"/>
                <w:sz w:val="20"/>
                <w:szCs w:val="20"/>
                <w:lang w:eastAsia="en-AU"/>
              </w:rPr>
            </w:pPr>
            <w:r w:rsidRPr="000C5E23">
              <w:rPr>
                <w:bCs/>
                <w:color w:val="FFFFFF" w:themeColor="background1"/>
                <w:sz w:val="20"/>
                <w:szCs w:val="20"/>
                <w:lang w:eastAsia="en-AU"/>
              </w:rPr>
              <w:t>Percentage</w:t>
            </w:r>
          </w:p>
        </w:tc>
      </w:tr>
      <w:tr w:rsidR="00704723" w:rsidRPr="004A167F" w14:paraId="511052D8" w14:textId="77777777" w:rsidTr="0067453D">
        <w:trPr>
          <w:trHeight w:val="340"/>
        </w:trPr>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AED49DC" w14:textId="77777777" w:rsidR="00704723" w:rsidRPr="0067453D" w:rsidRDefault="00704723" w:rsidP="00F64F13">
            <w:pPr>
              <w:keepNext/>
              <w:keepLines/>
              <w:spacing w:after="0"/>
              <w:rPr>
                <w:b/>
                <w:bCs/>
                <w:sz w:val="20"/>
                <w:szCs w:val="20"/>
                <w:lang w:eastAsia="en-AU"/>
              </w:rPr>
            </w:pPr>
            <w:r w:rsidRPr="0067453D">
              <w:rPr>
                <w:b/>
                <w:bCs/>
                <w:sz w:val="20"/>
                <w:szCs w:val="20"/>
              </w:rPr>
              <w:t>Higher Star Rating</w:t>
            </w:r>
          </w:p>
        </w:tc>
        <w:tc>
          <w:tcPr>
            <w:tcW w:w="669"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C3726E2" w14:textId="77777777" w:rsidR="00704723" w:rsidRPr="00261E99" w:rsidRDefault="00704723" w:rsidP="00F64F13">
            <w:pPr>
              <w:keepNext/>
              <w:keepLines/>
              <w:spacing w:after="0"/>
              <w:rPr>
                <w:sz w:val="20"/>
                <w:szCs w:val="20"/>
                <w:lang w:eastAsia="en-AU"/>
              </w:rPr>
            </w:pPr>
            <w:r w:rsidRPr="00261E99">
              <w:rPr>
                <w:sz w:val="20"/>
                <w:szCs w:val="20"/>
                <w:lang w:eastAsia="en-AU"/>
              </w:rPr>
              <w:t>21,707</w:t>
            </w:r>
          </w:p>
        </w:tc>
        <w:tc>
          <w:tcPr>
            <w:tcW w:w="712"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ADB7B26" w14:textId="77777777" w:rsidR="00704723" w:rsidRPr="00261E99" w:rsidRDefault="00704723" w:rsidP="00F64F13">
            <w:pPr>
              <w:keepNext/>
              <w:keepLines/>
              <w:spacing w:after="0"/>
              <w:rPr>
                <w:sz w:val="20"/>
                <w:szCs w:val="20"/>
                <w:lang w:eastAsia="en-AU"/>
              </w:rPr>
            </w:pPr>
            <w:r w:rsidRPr="00261E99">
              <w:rPr>
                <w:sz w:val="20"/>
                <w:szCs w:val="20"/>
                <w:lang w:eastAsia="en-AU"/>
              </w:rPr>
              <w:t>52.0</w:t>
            </w:r>
          </w:p>
        </w:tc>
      </w:tr>
      <w:tr w:rsidR="00704723" w:rsidRPr="004A167F" w14:paraId="58DAAEBC" w14:textId="77777777" w:rsidTr="0067453D">
        <w:trPr>
          <w:trHeight w:val="340"/>
        </w:trPr>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A4713FD" w14:textId="77777777" w:rsidR="00704723" w:rsidRPr="0067453D" w:rsidRDefault="00704723" w:rsidP="00F64F13">
            <w:pPr>
              <w:keepNext/>
              <w:keepLines/>
              <w:spacing w:after="0"/>
              <w:rPr>
                <w:b/>
                <w:bCs/>
                <w:sz w:val="20"/>
                <w:szCs w:val="20"/>
                <w:lang w:eastAsia="en-AU"/>
              </w:rPr>
            </w:pPr>
            <w:r w:rsidRPr="0067453D">
              <w:rPr>
                <w:b/>
                <w:bCs/>
                <w:sz w:val="20"/>
                <w:szCs w:val="20"/>
              </w:rPr>
              <w:t>The same Star Rating</w:t>
            </w:r>
          </w:p>
        </w:tc>
        <w:tc>
          <w:tcPr>
            <w:tcW w:w="669"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3D6C3DA" w14:textId="77777777" w:rsidR="00704723" w:rsidRPr="00261E99" w:rsidRDefault="00704723" w:rsidP="00F64F13">
            <w:pPr>
              <w:keepNext/>
              <w:keepLines/>
              <w:spacing w:after="0"/>
              <w:rPr>
                <w:sz w:val="20"/>
                <w:szCs w:val="20"/>
                <w:lang w:eastAsia="en-AU"/>
              </w:rPr>
            </w:pPr>
            <w:r w:rsidRPr="00261E99">
              <w:rPr>
                <w:sz w:val="20"/>
                <w:szCs w:val="20"/>
                <w:lang w:eastAsia="en-AU"/>
              </w:rPr>
              <w:t>10,992</w:t>
            </w:r>
          </w:p>
        </w:tc>
        <w:tc>
          <w:tcPr>
            <w:tcW w:w="712"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1244E40" w14:textId="77777777" w:rsidR="00704723" w:rsidRPr="00261E99" w:rsidRDefault="00704723" w:rsidP="00F64F13">
            <w:pPr>
              <w:keepNext/>
              <w:keepLines/>
              <w:spacing w:after="0"/>
              <w:rPr>
                <w:sz w:val="20"/>
                <w:szCs w:val="20"/>
                <w:lang w:eastAsia="en-AU"/>
              </w:rPr>
            </w:pPr>
            <w:r w:rsidRPr="00261E99">
              <w:rPr>
                <w:sz w:val="20"/>
                <w:szCs w:val="20"/>
                <w:lang w:eastAsia="en-AU"/>
              </w:rPr>
              <w:t>26.3</w:t>
            </w:r>
          </w:p>
        </w:tc>
      </w:tr>
      <w:tr w:rsidR="00704723" w:rsidRPr="004A167F" w14:paraId="5D39AE8D" w14:textId="77777777" w:rsidTr="0067453D">
        <w:trPr>
          <w:trHeight w:val="340"/>
        </w:trPr>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86E590F" w14:textId="77777777" w:rsidR="00704723" w:rsidRPr="0067453D" w:rsidRDefault="00704723" w:rsidP="00F64F13">
            <w:pPr>
              <w:keepNext/>
              <w:keepLines/>
              <w:spacing w:after="0"/>
              <w:rPr>
                <w:b/>
                <w:bCs/>
                <w:sz w:val="20"/>
                <w:szCs w:val="20"/>
                <w:lang w:eastAsia="en-AU"/>
              </w:rPr>
            </w:pPr>
            <w:r w:rsidRPr="0067453D">
              <w:rPr>
                <w:b/>
                <w:bCs/>
                <w:sz w:val="20"/>
                <w:szCs w:val="20"/>
              </w:rPr>
              <w:t>Lower Star Rating</w:t>
            </w:r>
          </w:p>
        </w:tc>
        <w:tc>
          <w:tcPr>
            <w:tcW w:w="669"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C5B6A78" w14:textId="77777777" w:rsidR="00704723" w:rsidRPr="00261E99" w:rsidRDefault="00704723" w:rsidP="00F64F13">
            <w:pPr>
              <w:keepNext/>
              <w:keepLines/>
              <w:spacing w:after="0"/>
              <w:rPr>
                <w:sz w:val="20"/>
                <w:szCs w:val="20"/>
                <w:lang w:eastAsia="en-AU"/>
              </w:rPr>
            </w:pPr>
            <w:r w:rsidRPr="00261E99">
              <w:rPr>
                <w:sz w:val="20"/>
                <w:szCs w:val="20"/>
                <w:lang w:eastAsia="en-AU"/>
              </w:rPr>
              <w:t>9,051</w:t>
            </w:r>
          </w:p>
        </w:tc>
        <w:tc>
          <w:tcPr>
            <w:tcW w:w="712"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A104526" w14:textId="77777777" w:rsidR="00704723" w:rsidRPr="00261E99" w:rsidRDefault="00704723" w:rsidP="00F64F13">
            <w:pPr>
              <w:keepNext/>
              <w:keepLines/>
              <w:spacing w:after="0"/>
              <w:rPr>
                <w:sz w:val="20"/>
                <w:szCs w:val="20"/>
                <w:lang w:eastAsia="en-AU"/>
              </w:rPr>
            </w:pPr>
            <w:r w:rsidRPr="00261E99">
              <w:rPr>
                <w:sz w:val="20"/>
                <w:szCs w:val="20"/>
                <w:lang w:eastAsia="en-AU"/>
              </w:rPr>
              <w:t>21.7</w:t>
            </w:r>
          </w:p>
        </w:tc>
      </w:tr>
      <w:tr w:rsidR="00704723" w:rsidRPr="004A167F" w14:paraId="00454601" w14:textId="77777777" w:rsidTr="0067453D">
        <w:trPr>
          <w:trHeight w:val="340"/>
        </w:trPr>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8EA38DC" w14:textId="77777777" w:rsidR="00704723" w:rsidRPr="0067453D" w:rsidRDefault="00704723" w:rsidP="00F64F13">
            <w:pPr>
              <w:keepNext/>
              <w:keepLines/>
              <w:spacing w:after="0"/>
              <w:rPr>
                <w:b/>
                <w:bCs/>
                <w:sz w:val="20"/>
                <w:szCs w:val="20"/>
                <w:lang w:eastAsia="en-AU"/>
              </w:rPr>
            </w:pPr>
            <w:r w:rsidRPr="0067453D">
              <w:rPr>
                <w:b/>
                <w:bCs/>
                <w:sz w:val="20"/>
                <w:szCs w:val="20"/>
              </w:rPr>
              <w:t>Total</w:t>
            </w:r>
          </w:p>
        </w:tc>
        <w:tc>
          <w:tcPr>
            <w:tcW w:w="669"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C93F709" w14:textId="77777777" w:rsidR="00704723" w:rsidRPr="00261E99" w:rsidRDefault="00704723" w:rsidP="00F64F13">
            <w:pPr>
              <w:keepNext/>
              <w:keepLines/>
              <w:spacing w:after="0"/>
              <w:rPr>
                <w:sz w:val="20"/>
                <w:szCs w:val="20"/>
                <w:lang w:eastAsia="en-AU"/>
              </w:rPr>
            </w:pPr>
            <w:r w:rsidRPr="00261E99">
              <w:rPr>
                <w:sz w:val="20"/>
                <w:szCs w:val="20"/>
                <w:lang w:eastAsia="en-AU"/>
              </w:rPr>
              <w:t>41,750</w:t>
            </w:r>
          </w:p>
        </w:tc>
        <w:tc>
          <w:tcPr>
            <w:tcW w:w="712"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378E710" w14:textId="77777777" w:rsidR="00704723" w:rsidRPr="00261E99" w:rsidRDefault="00704723" w:rsidP="00F64F13">
            <w:pPr>
              <w:keepNext/>
              <w:keepLines/>
              <w:spacing w:after="0"/>
              <w:rPr>
                <w:sz w:val="20"/>
                <w:szCs w:val="20"/>
                <w:lang w:eastAsia="en-AU"/>
              </w:rPr>
            </w:pPr>
            <w:r w:rsidRPr="00261E99">
              <w:rPr>
                <w:sz w:val="20"/>
                <w:szCs w:val="20"/>
                <w:lang w:eastAsia="en-AU"/>
              </w:rPr>
              <w:t>100.0</w:t>
            </w:r>
          </w:p>
        </w:tc>
      </w:tr>
    </w:tbl>
    <w:p w14:paraId="7C9B4B22" w14:textId="77777777" w:rsidR="00704723" w:rsidRDefault="00704723" w:rsidP="00F64F13">
      <w:pPr>
        <w:pStyle w:val="Source"/>
        <w:keepNext/>
        <w:keepLines/>
        <w:spacing w:before="0" w:after="0"/>
      </w:pPr>
      <w:r w:rsidRPr="0041370B">
        <w:rPr>
          <w:b/>
          <w:bCs/>
        </w:rPr>
        <w:t>Source:</w:t>
      </w:r>
      <w:r>
        <w:t xml:space="preserve"> Departmental administrative data (as at 31 December 2018).</w:t>
      </w:r>
    </w:p>
    <w:p w14:paraId="6C9E4F16" w14:textId="77777777" w:rsidR="00704723" w:rsidRDefault="00704723" w:rsidP="00F64F13">
      <w:pPr>
        <w:pStyle w:val="Source"/>
        <w:keepNext/>
        <w:keepLines/>
        <w:spacing w:before="0" w:after="0"/>
      </w:pPr>
      <w:r w:rsidRPr="0041370B">
        <w:rPr>
          <w:b/>
          <w:bCs/>
        </w:rPr>
        <w:t>Note:</w:t>
      </w:r>
      <w:r>
        <w:t xml:space="preserve"> Provider sites were excluded from analysis if their Star Rating was unknown.</w:t>
      </w:r>
    </w:p>
    <w:p w14:paraId="104CF143" w14:textId="338AA43E" w:rsidR="00704723" w:rsidRDefault="00704723" w:rsidP="00F83592">
      <w:pPr>
        <w:pStyle w:val="Heading1"/>
        <w:numPr>
          <w:ilvl w:val="1"/>
          <w:numId w:val="128"/>
        </w:numPr>
      </w:pPr>
      <w:bookmarkStart w:id="938" w:name="_Toc57913917"/>
      <w:bookmarkStart w:id="939" w:name="_Toc62129986"/>
      <w:bookmarkStart w:id="940" w:name="_Toc78365417"/>
      <w:bookmarkStart w:id="941" w:name="_Toc80691873"/>
      <w:bookmarkStart w:id="942" w:name="_Toc81224288"/>
      <w:bookmarkStart w:id="943" w:name="_Toc120525165"/>
      <w:r>
        <w:t>Conclusion</w:t>
      </w:r>
      <w:bookmarkEnd w:id="938"/>
      <w:bookmarkEnd w:id="939"/>
      <w:bookmarkEnd w:id="940"/>
      <w:bookmarkEnd w:id="941"/>
      <w:bookmarkEnd w:id="942"/>
      <w:bookmarkEnd w:id="943"/>
      <w:r>
        <w:t xml:space="preserve"> </w:t>
      </w:r>
    </w:p>
    <w:p w14:paraId="72D04AF6" w14:textId="77777777" w:rsidR="00704723" w:rsidRDefault="00704723" w:rsidP="00704723">
      <w:r>
        <w:t>Providers generally agreed that the provider-defined service approach as defined in their own Service Delivery Plan was beneficial for servicing participants and employers.</w:t>
      </w:r>
    </w:p>
    <w:p w14:paraId="3BD8C557" w14:textId="77777777" w:rsidR="00704723" w:rsidRDefault="00704723" w:rsidP="00704723">
      <w:r>
        <w:t>Job Plans were created to outline agreed activities that will satisfy participants’ MORs and help them into paid work. However, they were not considered by participants to be particularly helpful for the intended purpose of getting into a job.</w:t>
      </w:r>
    </w:p>
    <w:p w14:paraId="06176BC2" w14:textId="77777777" w:rsidR="00704723" w:rsidRDefault="00704723" w:rsidP="00704723">
      <w:r>
        <w:t>Individual servicing is reported by providers to be their main way of assisting participants, and most participants reported the level of contact was just right. This suggests that individual servicing seems to work well for both providers and participants.</w:t>
      </w:r>
    </w:p>
    <w:p w14:paraId="4B8D9A16" w14:textId="77777777" w:rsidR="00704723" w:rsidRDefault="00704723" w:rsidP="00704723">
      <w:r>
        <w:t>Addressing participant barriers to employment proves to be challenging. It requires a more holistic servicing and a tailored approach that may not have been fully embedded in the jobactive model. Added difficulty is caused by the lack of access to and availability of some essential services (such as housing) that would form part of wraparound services.</w:t>
      </w:r>
    </w:p>
    <w:p w14:paraId="125D2911" w14:textId="77777777" w:rsidR="00704723" w:rsidRDefault="00704723" w:rsidP="00704723">
      <w:r w:rsidRPr="00282942">
        <w:t>E</w:t>
      </w:r>
      <w:r w:rsidRPr="00DC5BAC">
        <w:t xml:space="preserve">F </w:t>
      </w:r>
      <w:r>
        <w:t xml:space="preserve">funds </w:t>
      </w:r>
      <w:r w:rsidRPr="00282942">
        <w:t>can be spent</w:t>
      </w:r>
      <w:r>
        <w:t xml:space="preserve"> at the provider’s discretion (according to the relevant guidelines) to finance practical assistance or activities for participants to build experience and skills. Effective administration of the EF relies on well-articulated policy guidelines and clear communication. This has been improving over time during jobactive.</w:t>
      </w:r>
    </w:p>
    <w:p w14:paraId="1AFD3A4F" w14:textId="77777777" w:rsidR="00704723" w:rsidRDefault="00704723" w:rsidP="00704723">
      <w:r>
        <w:t xml:space="preserve">Participants have a choice to initiate a transfer from the current provider to a new provider. Feedback from participants, however, shows that their awareness of this transfer option is low. </w:t>
      </w:r>
    </w:p>
    <w:p w14:paraId="7FB2A6F6" w14:textId="77777777" w:rsidR="00704723" w:rsidRDefault="00704723" w:rsidP="00704723">
      <w:r>
        <w:t>After an extended period without achieving an employment outcome under the current provider, participants were transferred to a new provider through MTT, a new feature in jobactive. There is a mixed view from participants on their satisfaction with the transfer process or their preference about undergoing an MTT, while providers tend to perceive MTTs positively. Participants’ experiences and perceptions of MTTs might be improved by offering them a change of providers via text message or email, rather than presenting it as a mandatory process. Analysis shows the MTTs have a limited impact on outcomes and servicing for participants in Stream A.</w:t>
      </w:r>
      <w:r w:rsidRPr="003521DB">
        <w:t xml:space="preserve"> </w:t>
      </w:r>
      <w:r>
        <w:t xml:space="preserve">Since the completion of this research, the MTT process has been removed from the jobactive model. </w:t>
      </w:r>
    </w:p>
    <w:p w14:paraId="5320A937" w14:textId="77777777" w:rsidR="00AF7D53" w:rsidRPr="00EA4D2B" w:rsidRDefault="00AF7D53" w:rsidP="00F83592">
      <w:pPr>
        <w:pStyle w:val="Heading1"/>
        <w:numPr>
          <w:ilvl w:val="0"/>
          <w:numId w:val="128"/>
        </w:numPr>
      </w:pPr>
      <w:bookmarkStart w:id="944" w:name="_Ref57729610"/>
      <w:bookmarkStart w:id="945" w:name="_Toc57913919"/>
      <w:bookmarkStart w:id="946" w:name="_Toc62129987"/>
      <w:bookmarkStart w:id="947" w:name="_Toc78365418"/>
      <w:bookmarkStart w:id="948" w:name="_Toc80691874"/>
      <w:bookmarkStart w:id="949" w:name="_Toc81224289"/>
      <w:bookmarkStart w:id="950" w:name="_Toc120525166"/>
      <w:r w:rsidRPr="00EA4D2B">
        <w:lastRenderedPageBreak/>
        <w:t>Mutual Obligation Requirements</w:t>
      </w:r>
      <w:bookmarkEnd w:id="944"/>
      <w:bookmarkEnd w:id="945"/>
      <w:bookmarkEnd w:id="946"/>
      <w:bookmarkEnd w:id="947"/>
      <w:bookmarkEnd w:id="948"/>
      <w:bookmarkEnd w:id="949"/>
      <w:bookmarkEnd w:id="950"/>
      <w:r w:rsidRPr="00EA4D2B">
        <w:t xml:space="preserve"> </w:t>
      </w:r>
    </w:p>
    <w:p w14:paraId="27089027" w14:textId="77777777" w:rsidR="00AF7D53" w:rsidRDefault="00AF7D53" w:rsidP="00AF7D53">
      <w:r>
        <w:t>In return for the safety net of receiving taxpayer-funded income support, people on activity-tested income support types generally have MORs. While engaged in jobactive services, participants undertake a range of activities commensurate with their relative level of labour market disadvantage, MORs and service phase. MORs under jobactive generally comprise three elements (genuine job search efforts, attending appointments with providers, and AARs).</w:t>
      </w:r>
    </w:p>
    <w:p w14:paraId="0E8EF499" w14:textId="77777777" w:rsidR="00AF7D53" w:rsidRDefault="00AF7D53" w:rsidP="00AF7D53">
      <w:r>
        <w:t xml:space="preserve">This chapter covers key elements of MORs, and the ways in which participants engage with a provider. This chapter also includes some analysis of the Job Seeker Compliance Framework (JSCF) (changes that were introduced on 1 January 2015) and the first six months of the Targeted Compliance Framework (TCF), which replaced the previous framework on 1 July 2018. </w:t>
      </w:r>
    </w:p>
    <w:p w14:paraId="1D4A4F8D" w14:textId="18489CEF" w:rsidR="00AF7D53" w:rsidRDefault="00AF7D53" w:rsidP="00F83592">
      <w:pPr>
        <w:pStyle w:val="Heading1"/>
        <w:numPr>
          <w:ilvl w:val="1"/>
          <w:numId w:val="128"/>
        </w:numPr>
      </w:pPr>
      <w:bookmarkStart w:id="951" w:name="_Toc57913920"/>
      <w:bookmarkStart w:id="952" w:name="_Ref57915308"/>
      <w:bookmarkStart w:id="953" w:name="_Toc78365419"/>
      <w:bookmarkStart w:id="954" w:name="_Toc80691875"/>
      <w:bookmarkStart w:id="955" w:name="_Toc81224290"/>
      <w:bookmarkStart w:id="956" w:name="_Toc120525167"/>
      <w:bookmarkStart w:id="957" w:name="_Toc62129988"/>
      <w:r>
        <w:t>Job search</w:t>
      </w:r>
      <w:bookmarkEnd w:id="951"/>
      <w:bookmarkEnd w:id="952"/>
      <w:bookmarkEnd w:id="953"/>
      <w:bookmarkEnd w:id="954"/>
      <w:bookmarkEnd w:id="955"/>
      <w:bookmarkEnd w:id="956"/>
      <w:r>
        <w:t xml:space="preserve"> </w:t>
      </w:r>
      <w:bookmarkEnd w:id="957"/>
    </w:p>
    <w:p w14:paraId="46DA9004" w14:textId="77777777" w:rsidR="00AF7D53" w:rsidRDefault="00AF7D53" w:rsidP="00AF7D53">
      <w:r>
        <w:t>Job search is a MOR which is specified in the job plan. Under jobactive, 20 job searches a month was the default requirement for participants with full-time MORs until the suspension of MORs during the COVID-19 pandemic in 2020. Providers have the discretion, and are encouraged, to change the default if a different job search requirement is more appropriate.</w:t>
      </w:r>
      <w:r>
        <w:rPr>
          <w:rStyle w:val="FootnoteReference"/>
        </w:rPr>
        <w:footnoteReference w:id="42"/>
      </w:r>
    </w:p>
    <w:p w14:paraId="49D3C158" w14:textId="77777777" w:rsidR="00AF7D53" w:rsidRDefault="00AF7D53" w:rsidP="00AF7D53">
      <w:r>
        <w:t xml:space="preserve">Qualitative feedback from providers indicated that they may not always be exercising their discretion with regard to the number of job searches in the participant’s Job Plan, instead leaving the system default as what they perceive as the jobactive ‘requirement’. This may be a result of communication from the department around adjusting job search requirements not filtering down to frontline staff. </w:t>
      </w:r>
    </w:p>
    <w:p w14:paraId="5BAD2947" w14:textId="77777777" w:rsidR="00AF7D53" w:rsidRDefault="00AF7D53" w:rsidP="00AF7D53">
      <w:pPr>
        <w:pStyle w:val="Quote"/>
      </w:pPr>
      <w:r>
        <w:t xml:space="preserve">So just basic day to day stuff that we take for granted, [the CALD clients] have no idea how to do it … They’re expected to write resumes, do 20 job searches a month, and everything they need to do. Literally they can’t speak a word of English. They’re not ready for work yet, and we’re trying to make them do all this stuff. </w:t>
      </w:r>
    </w:p>
    <w:p w14:paraId="1D15809B" w14:textId="77777777" w:rsidR="00AF7D53" w:rsidRDefault="00AF7D53" w:rsidP="00AF7D53">
      <w:pPr>
        <w:jc w:val="right"/>
      </w:pPr>
      <w:r>
        <w:t>Provider, site manager</w:t>
      </w:r>
    </w:p>
    <w:p w14:paraId="5CF37ECB" w14:textId="77777777" w:rsidR="00AF7D53" w:rsidRDefault="00AF7D53" w:rsidP="00AF7D53">
      <w:r>
        <w:t>Similarly, participants in the JSEES qualitative research most often mentioned the requirement of 20 job searches, indicating that the policy of discussing or tailoring job search requirements to individual circumstances is not generally being exercised.</w:t>
      </w:r>
    </w:p>
    <w:p w14:paraId="04540C57" w14:textId="77777777" w:rsidR="00AF7D53" w:rsidRDefault="00AF7D53" w:rsidP="00AF7D53">
      <w:pPr>
        <w:pStyle w:val="Quote"/>
      </w:pPr>
      <w:r>
        <w:t>All I ever got was that you’re required to do it as part of your Job Plan. I never got any other explanation than that.</w:t>
      </w:r>
    </w:p>
    <w:p w14:paraId="276A09DF" w14:textId="77777777" w:rsidR="00AF7D53" w:rsidRDefault="00AF7D53" w:rsidP="00AF7D53">
      <w:pPr>
        <w:jc w:val="right"/>
      </w:pPr>
      <w:r>
        <w:t>Participant</w:t>
      </w:r>
    </w:p>
    <w:p w14:paraId="2A09868E" w14:textId="758C7773" w:rsidR="00AF7D53" w:rsidRDefault="00AF7D53" w:rsidP="00AF7D53">
      <w:r>
        <w:t xml:space="preserve">This qualitative evidence is supported by an examination of departmental administrative data between 1 July 2018 and 31 December 2018. </w:t>
      </w:r>
      <w:r w:rsidRPr="000F092E">
        <w:rPr>
          <w:color w:val="287DB2" w:themeColor="accent6"/>
          <w:u w:val="single"/>
        </w:rPr>
        <w:fldChar w:fldCharType="begin"/>
      </w:r>
      <w:r w:rsidRPr="000F092E">
        <w:rPr>
          <w:color w:val="287DB2" w:themeColor="accent6"/>
          <w:u w:val="single"/>
        </w:rPr>
        <w:instrText xml:space="preserve"> REF _Ref78749971 \h </w:instrText>
      </w:r>
      <w:r w:rsidRPr="000F092E">
        <w:rPr>
          <w:color w:val="287DB2" w:themeColor="accent6"/>
          <w:u w:val="single"/>
        </w:rPr>
      </w:r>
      <w:r w:rsidRPr="000F092E">
        <w:rPr>
          <w:color w:val="287DB2" w:themeColor="accent6"/>
          <w:u w:val="single"/>
        </w:rPr>
        <w:fldChar w:fldCharType="separate"/>
      </w:r>
      <w:r w:rsidR="009A5B58">
        <w:t xml:space="preserve">Table </w:t>
      </w:r>
      <w:r w:rsidR="009A5B58">
        <w:rPr>
          <w:noProof/>
        </w:rPr>
        <w:t>6.1</w:t>
      </w:r>
      <w:r w:rsidR="009A5B58">
        <w:t>.</w:t>
      </w:r>
      <w:r w:rsidR="009A5B58">
        <w:rPr>
          <w:noProof/>
        </w:rPr>
        <w:t>1</w:t>
      </w:r>
      <w:r w:rsidRPr="000F092E">
        <w:rPr>
          <w:color w:val="287DB2" w:themeColor="accent6"/>
          <w:u w:val="single"/>
        </w:rPr>
        <w:fldChar w:fldCharType="end"/>
      </w:r>
      <w:r>
        <w:t xml:space="preserve"> shows that w</w:t>
      </w:r>
      <w:r w:rsidRPr="0020329F">
        <w:t xml:space="preserve">hile the average prevalence of </w:t>
      </w:r>
      <w:r w:rsidRPr="0020329F">
        <w:lastRenderedPageBreak/>
        <w:t>20 job searches across the caseload is 66.7</w:t>
      </w:r>
      <w:r>
        <w:t>%</w:t>
      </w:r>
      <w:r w:rsidRPr="0020329F">
        <w:t xml:space="preserve">, there is a lower </w:t>
      </w:r>
      <w:r>
        <w:t>(but still substantial) prevalence</w:t>
      </w:r>
      <w:r w:rsidRPr="0020329F">
        <w:t xml:space="preserve"> </w:t>
      </w:r>
      <w:r>
        <w:t xml:space="preserve">of 20 job searches </w:t>
      </w:r>
      <w:r w:rsidRPr="0020329F">
        <w:t>for Indigenous</w:t>
      </w:r>
      <w:r>
        <w:t xml:space="preserve"> people</w:t>
      </w:r>
      <w:r w:rsidRPr="0020329F">
        <w:t xml:space="preserve"> (61.1</w:t>
      </w:r>
      <w:r>
        <w:t>%</w:t>
      </w:r>
      <w:r w:rsidRPr="0020329F">
        <w:t>), people with disability (61.9</w:t>
      </w:r>
      <w:r>
        <w:t>%</w:t>
      </w:r>
      <w:r w:rsidRPr="0020329F">
        <w:t>), sole parents (53.2</w:t>
      </w:r>
      <w:r>
        <w:t>%</w:t>
      </w:r>
      <w:r w:rsidRPr="0020329F">
        <w:t xml:space="preserve">), outer regional or remote </w:t>
      </w:r>
      <w:r>
        <w:t xml:space="preserve">participants </w:t>
      </w:r>
      <w:r w:rsidRPr="0020329F">
        <w:t>(51.6</w:t>
      </w:r>
      <w:r>
        <w:t>%</w:t>
      </w:r>
      <w:r w:rsidRPr="0020329F">
        <w:t>)</w:t>
      </w:r>
      <w:r>
        <w:t>,</w:t>
      </w:r>
      <w:r w:rsidRPr="0020329F">
        <w:t xml:space="preserve"> and those </w:t>
      </w:r>
      <w:r>
        <w:t>who</w:t>
      </w:r>
      <w:r w:rsidRPr="0020329F">
        <w:t xml:space="preserve"> have a part-time activity test requirement (59</w:t>
      </w:r>
      <w:r>
        <w:t>%</w:t>
      </w:r>
      <w:r w:rsidRPr="0020329F">
        <w:t>); yet factors such as</w:t>
      </w:r>
      <w:r>
        <w:t xml:space="preserve"> being</w:t>
      </w:r>
      <w:r w:rsidRPr="0020329F">
        <w:t xml:space="preserve"> homeless, CALD</w:t>
      </w:r>
      <w:r>
        <w:t xml:space="preserve"> or an</w:t>
      </w:r>
      <w:r w:rsidRPr="0020329F">
        <w:t xml:space="preserve"> </w:t>
      </w:r>
      <w:r>
        <w:t>e</w:t>
      </w:r>
      <w:r w:rsidRPr="0020329F">
        <w:t>x-offender</w:t>
      </w:r>
      <w:r>
        <w:t xml:space="preserve"> still </w:t>
      </w:r>
      <w:r w:rsidRPr="0020329F">
        <w:t xml:space="preserve">have </w:t>
      </w:r>
      <w:r>
        <w:t xml:space="preserve">close to </w:t>
      </w:r>
      <w:r w:rsidRPr="0020329F">
        <w:t>the average prevalence of 20 job searches.</w:t>
      </w:r>
    </w:p>
    <w:p w14:paraId="4A7BC78F" w14:textId="16E8E745" w:rsidR="00AF7D53" w:rsidRDefault="00AF7D53" w:rsidP="00AF7D53">
      <w:pPr>
        <w:pStyle w:val="Caption"/>
        <w:keepNext/>
        <w:keepLines/>
        <w:spacing w:before="0" w:after="0"/>
      </w:pPr>
      <w:bookmarkStart w:id="958" w:name="_Ref78749971"/>
      <w:bookmarkStart w:id="959" w:name="_Toc78807331"/>
      <w:bookmarkStart w:id="960" w:name="_Toc78807477"/>
      <w:bookmarkStart w:id="961" w:name="_Toc78808413"/>
      <w:bookmarkStart w:id="962" w:name="_Toc80262390"/>
      <w:bookmarkStart w:id="963" w:name="_Toc80266336"/>
      <w:bookmarkStart w:id="964" w:name="_Toc87343527"/>
      <w:bookmarkStart w:id="965" w:name="_Toc120525406"/>
      <w:bookmarkStart w:id="966" w:name="_Ref63095554"/>
      <w:bookmarkStart w:id="967" w:name="_Hlk70077714"/>
      <w:r>
        <w:t xml:space="preserve">Table </w:t>
      </w:r>
      <w:fldSimple w:instr=" STYLEREF 1 \s ">
        <w:r w:rsidR="009A5B58">
          <w:rPr>
            <w:noProof/>
          </w:rPr>
          <w:t>6.1</w:t>
        </w:r>
      </w:fldSimple>
      <w:r>
        <w:t>.</w:t>
      </w:r>
      <w:fldSimple w:instr=" SEQ Table \* ARABIC \s 1 ">
        <w:r w:rsidR="009A5B58">
          <w:rPr>
            <w:noProof/>
          </w:rPr>
          <w:t>1</w:t>
        </w:r>
      </w:fldSimple>
      <w:bookmarkEnd w:id="958"/>
      <w:r>
        <w:t xml:space="preserve"> </w:t>
      </w:r>
      <w:r w:rsidRPr="00CA7D99">
        <w:t>Prevalence of job search requirements for participant groups (per cent of caseload)</w:t>
      </w:r>
      <w:bookmarkEnd w:id="959"/>
      <w:bookmarkEnd w:id="960"/>
      <w:bookmarkEnd w:id="961"/>
      <w:bookmarkEnd w:id="962"/>
      <w:bookmarkEnd w:id="963"/>
      <w:bookmarkEnd w:id="964"/>
      <w:bookmarkEnd w:id="965"/>
    </w:p>
    <w:tbl>
      <w:tblPr>
        <w:tblW w:w="9639" w:type="dxa"/>
        <w:tblLayout w:type="fixed"/>
        <w:tblLook w:val="04A0" w:firstRow="1" w:lastRow="0" w:firstColumn="1" w:lastColumn="0" w:noHBand="0" w:noVBand="1"/>
      </w:tblPr>
      <w:tblGrid>
        <w:gridCol w:w="1418"/>
        <w:gridCol w:w="992"/>
        <w:gridCol w:w="992"/>
        <w:gridCol w:w="851"/>
        <w:gridCol w:w="1134"/>
        <w:gridCol w:w="850"/>
        <w:gridCol w:w="1276"/>
        <w:gridCol w:w="851"/>
        <w:gridCol w:w="1275"/>
      </w:tblGrid>
      <w:tr w:rsidR="0067453D" w:rsidRPr="00AA3655" w14:paraId="6EF853E5" w14:textId="77777777" w:rsidTr="0067453D">
        <w:trPr>
          <w:trHeight w:val="340"/>
          <w:tblHeader/>
        </w:trPr>
        <w:tc>
          <w:tcPr>
            <w:tcW w:w="1418" w:type="dxa"/>
            <w:tcBorders>
              <w:bottom w:val="single" w:sz="4" w:space="0" w:color="auto"/>
            </w:tcBorders>
            <w:shd w:val="clear" w:color="auto" w:fill="404040" w:themeFill="text1" w:themeFillTint="BF"/>
          </w:tcPr>
          <w:p w14:paraId="09A387DA" w14:textId="77777777" w:rsidR="00AF7D53" w:rsidRPr="000C5E23" w:rsidRDefault="00AF7D53" w:rsidP="00AF7D53">
            <w:pPr>
              <w:keepNext/>
              <w:keepLines/>
              <w:spacing w:after="0"/>
              <w:rPr>
                <w:color w:val="FFFFFF" w:themeColor="background1"/>
                <w:sz w:val="20"/>
                <w:szCs w:val="20"/>
              </w:rPr>
            </w:pPr>
            <w:r w:rsidRPr="000C5E23">
              <w:rPr>
                <w:color w:val="FFFFFF" w:themeColor="background1"/>
                <w:sz w:val="20"/>
                <w:szCs w:val="20"/>
              </w:rPr>
              <w:t>Number of job searches</w:t>
            </w:r>
          </w:p>
        </w:tc>
        <w:tc>
          <w:tcPr>
            <w:tcW w:w="992" w:type="dxa"/>
            <w:tcBorders>
              <w:bottom w:val="single" w:sz="4" w:space="0" w:color="auto"/>
            </w:tcBorders>
            <w:shd w:val="clear" w:color="auto" w:fill="404040" w:themeFill="text1" w:themeFillTint="BF"/>
          </w:tcPr>
          <w:p w14:paraId="619F73EF" w14:textId="77777777" w:rsidR="00AF7D53" w:rsidRPr="000C5E23" w:rsidRDefault="00AF7D53" w:rsidP="00AF7D53">
            <w:pPr>
              <w:keepNext/>
              <w:keepLines/>
              <w:spacing w:after="0"/>
              <w:rPr>
                <w:color w:val="FFFFFF" w:themeColor="background1"/>
                <w:sz w:val="20"/>
                <w:szCs w:val="20"/>
              </w:rPr>
            </w:pPr>
            <w:r w:rsidRPr="000C5E23">
              <w:rPr>
                <w:color w:val="FFFFFF" w:themeColor="background1"/>
                <w:sz w:val="20"/>
                <w:szCs w:val="20"/>
              </w:rPr>
              <w:t>Overall</w:t>
            </w:r>
          </w:p>
        </w:tc>
        <w:tc>
          <w:tcPr>
            <w:tcW w:w="992" w:type="dxa"/>
            <w:tcBorders>
              <w:bottom w:val="single" w:sz="4" w:space="0" w:color="auto"/>
            </w:tcBorders>
            <w:shd w:val="clear" w:color="auto" w:fill="404040" w:themeFill="text1" w:themeFillTint="BF"/>
          </w:tcPr>
          <w:p w14:paraId="3D2F8B70" w14:textId="77777777" w:rsidR="00AF7D53" w:rsidRPr="000C5E23" w:rsidRDefault="00AF7D53" w:rsidP="00AF7D53">
            <w:pPr>
              <w:keepNext/>
              <w:keepLines/>
              <w:spacing w:after="0"/>
              <w:rPr>
                <w:color w:val="FFFFFF" w:themeColor="background1"/>
                <w:sz w:val="20"/>
                <w:szCs w:val="20"/>
              </w:rPr>
            </w:pPr>
            <w:r w:rsidRPr="000C5E23">
              <w:rPr>
                <w:color w:val="FFFFFF" w:themeColor="background1"/>
                <w:sz w:val="20"/>
                <w:szCs w:val="20"/>
              </w:rPr>
              <w:t>People with disability</w:t>
            </w:r>
          </w:p>
        </w:tc>
        <w:tc>
          <w:tcPr>
            <w:tcW w:w="851" w:type="dxa"/>
            <w:tcBorders>
              <w:bottom w:val="single" w:sz="4" w:space="0" w:color="auto"/>
            </w:tcBorders>
            <w:shd w:val="clear" w:color="auto" w:fill="404040" w:themeFill="text1" w:themeFillTint="BF"/>
          </w:tcPr>
          <w:p w14:paraId="64052BF1" w14:textId="77777777" w:rsidR="00AF7D53" w:rsidRPr="000C5E23" w:rsidRDefault="00AF7D53" w:rsidP="00AF7D53">
            <w:pPr>
              <w:keepNext/>
              <w:keepLines/>
              <w:spacing w:after="0"/>
              <w:rPr>
                <w:color w:val="FFFFFF" w:themeColor="background1"/>
                <w:sz w:val="20"/>
                <w:szCs w:val="20"/>
              </w:rPr>
            </w:pPr>
            <w:r w:rsidRPr="000C5E23">
              <w:rPr>
                <w:color w:val="FFFFFF" w:themeColor="background1"/>
                <w:sz w:val="20"/>
                <w:szCs w:val="20"/>
              </w:rPr>
              <w:t>Sole parents</w:t>
            </w:r>
          </w:p>
        </w:tc>
        <w:tc>
          <w:tcPr>
            <w:tcW w:w="1134" w:type="dxa"/>
            <w:tcBorders>
              <w:bottom w:val="single" w:sz="4" w:space="0" w:color="auto"/>
            </w:tcBorders>
            <w:shd w:val="clear" w:color="auto" w:fill="404040" w:themeFill="text1" w:themeFillTint="BF"/>
          </w:tcPr>
          <w:p w14:paraId="357397BD" w14:textId="77777777" w:rsidR="00AF7D53" w:rsidRPr="000C5E23" w:rsidRDefault="00AF7D53" w:rsidP="00AF7D53">
            <w:pPr>
              <w:keepNext/>
              <w:keepLines/>
              <w:spacing w:after="0"/>
              <w:rPr>
                <w:color w:val="FFFFFF" w:themeColor="background1"/>
                <w:sz w:val="20"/>
                <w:szCs w:val="20"/>
              </w:rPr>
            </w:pPr>
            <w:r w:rsidRPr="000C5E23">
              <w:rPr>
                <w:color w:val="FFFFFF" w:themeColor="background1"/>
                <w:sz w:val="20"/>
                <w:szCs w:val="20"/>
              </w:rPr>
              <w:t>Indigenous</w:t>
            </w:r>
          </w:p>
        </w:tc>
        <w:tc>
          <w:tcPr>
            <w:tcW w:w="850" w:type="dxa"/>
            <w:tcBorders>
              <w:bottom w:val="single" w:sz="4" w:space="0" w:color="auto"/>
            </w:tcBorders>
            <w:shd w:val="clear" w:color="auto" w:fill="404040" w:themeFill="text1" w:themeFillTint="BF"/>
          </w:tcPr>
          <w:p w14:paraId="2E9109AC" w14:textId="77777777" w:rsidR="00AF7D53" w:rsidRPr="000C5E23" w:rsidRDefault="00AF7D53" w:rsidP="00AF7D53">
            <w:pPr>
              <w:keepNext/>
              <w:keepLines/>
              <w:spacing w:after="0"/>
              <w:rPr>
                <w:color w:val="FFFFFF" w:themeColor="background1"/>
                <w:sz w:val="20"/>
                <w:szCs w:val="20"/>
              </w:rPr>
            </w:pPr>
            <w:r w:rsidRPr="000C5E23">
              <w:rPr>
                <w:color w:val="FFFFFF" w:themeColor="background1"/>
                <w:sz w:val="20"/>
                <w:szCs w:val="20"/>
              </w:rPr>
              <w:t>CALD</w:t>
            </w:r>
          </w:p>
        </w:tc>
        <w:tc>
          <w:tcPr>
            <w:tcW w:w="1276" w:type="dxa"/>
            <w:tcBorders>
              <w:bottom w:val="single" w:sz="4" w:space="0" w:color="auto"/>
            </w:tcBorders>
            <w:shd w:val="clear" w:color="auto" w:fill="404040" w:themeFill="text1" w:themeFillTint="BF"/>
          </w:tcPr>
          <w:p w14:paraId="0D2CE76D" w14:textId="77777777" w:rsidR="00AF7D53" w:rsidRPr="000C5E23" w:rsidRDefault="00AF7D53" w:rsidP="00AF7D53">
            <w:pPr>
              <w:keepNext/>
              <w:keepLines/>
              <w:spacing w:after="0"/>
              <w:rPr>
                <w:color w:val="FFFFFF" w:themeColor="background1"/>
                <w:sz w:val="20"/>
                <w:szCs w:val="20"/>
              </w:rPr>
            </w:pPr>
            <w:r w:rsidRPr="000C5E23">
              <w:rPr>
                <w:color w:val="FFFFFF" w:themeColor="background1"/>
                <w:sz w:val="20"/>
                <w:szCs w:val="20"/>
              </w:rPr>
              <w:t>Homeless</w:t>
            </w:r>
          </w:p>
        </w:tc>
        <w:tc>
          <w:tcPr>
            <w:tcW w:w="851" w:type="dxa"/>
            <w:tcBorders>
              <w:bottom w:val="single" w:sz="4" w:space="0" w:color="auto"/>
            </w:tcBorders>
            <w:shd w:val="clear" w:color="auto" w:fill="404040" w:themeFill="text1" w:themeFillTint="BF"/>
          </w:tcPr>
          <w:p w14:paraId="0EB6EF35" w14:textId="77777777" w:rsidR="00AF7D53" w:rsidRPr="000C5E23" w:rsidRDefault="00AF7D53" w:rsidP="00AF7D53">
            <w:pPr>
              <w:keepNext/>
              <w:keepLines/>
              <w:spacing w:after="0"/>
              <w:rPr>
                <w:color w:val="FFFFFF" w:themeColor="background1"/>
                <w:sz w:val="20"/>
                <w:szCs w:val="20"/>
              </w:rPr>
            </w:pPr>
            <w:r w:rsidRPr="000C5E23">
              <w:rPr>
                <w:color w:val="FFFFFF" w:themeColor="background1"/>
                <w:sz w:val="20"/>
                <w:szCs w:val="20"/>
              </w:rPr>
              <w:t>Part-time activity tested</w:t>
            </w:r>
          </w:p>
        </w:tc>
        <w:tc>
          <w:tcPr>
            <w:tcW w:w="1275" w:type="dxa"/>
            <w:tcBorders>
              <w:bottom w:val="single" w:sz="4" w:space="0" w:color="auto"/>
            </w:tcBorders>
            <w:shd w:val="clear" w:color="auto" w:fill="404040" w:themeFill="text1" w:themeFillTint="BF"/>
          </w:tcPr>
          <w:p w14:paraId="1B0376FC" w14:textId="77777777" w:rsidR="00AF7D53" w:rsidRPr="000C5E23" w:rsidRDefault="00AF7D53" w:rsidP="00AF7D53">
            <w:pPr>
              <w:keepNext/>
              <w:keepLines/>
              <w:spacing w:after="0"/>
              <w:rPr>
                <w:color w:val="FFFFFF" w:themeColor="background1"/>
                <w:sz w:val="20"/>
                <w:szCs w:val="20"/>
              </w:rPr>
            </w:pPr>
            <w:r w:rsidRPr="000C5E23">
              <w:rPr>
                <w:color w:val="FFFFFF" w:themeColor="background1"/>
                <w:sz w:val="20"/>
                <w:szCs w:val="20"/>
              </w:rPr>
              <w:t>Low education</w:t>
            </w:r>
          </w:p>
        </w:tc>
      </w:tr>
      <w:tr w:rsidR="00AF7D53" w:rsidRPr="00AA3655" w14:paraId="2B206AE0" w14:textId="77777777" w:rsidTr="0067453D">
        <w:trPr>
          <w:trHeight w:val="340"/>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47B77ACB" w14:textId="77777777" w:rsidR="00AF7D53" w:rsidRPr="0067453D" w:rsidRDefault="00AF7D53" w:rsidP="00AF7D53">
            <w:pPr>
              <w:keepNext/>
              <w:keepLines/>
              <w:spacing w:after="0"/>
              <w:rPr>
                <w:b/>
                <w:bCs/>
                <w:sz w:val="20"/>
                <w:szCs w:val="20"/>
              </w:rPr>
            </w:pPr>
            <w:r w:rsidRPr="0067453D">
              <w:rPr>
                <w:b/>
                <w:bCs/>
                <w:sz w:val="20"/>
                <w:szCs w:val="20"/>
              </w:rPr>
              <w:t>1–4</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4EE884C" w14:textId="77777777" w:rsidR="00AF7D53" w:rsidRPr="00920741" w:rsidRDefault="00AF7D53" w:rsidP="00AF7D53">
            <w:pPr>
              <w:keepNext/>
              <w:keepLines/>
              <w:spacing w:after="0"/>
              <w:rPr>
                <w:sz w:val="20"/>
                <w:szCs w:val="20"/>
              </w:rPr>
            </w:pPr>
            <w:r w:rsidRPr="00920741">
              <w:rPr>
                <w:sz w:val="20"/>
                <w:szCs w:val="20"/>
              </w:rPr>
              <w:t>2.5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DEFC18C" w14:textId="77777777" w:rsidR="00AF7D53" w:rsidRPr="00920741" w:rsidRDefault="00AF7D53" w:rsidP="00AF7D53">
            <w:pPr>
              <w:keepNext/>
              <w:keepLines/>
              <w:spacing w:after="0"/>
              <w:rPr>
                <w:sz w:val="20"/>
                <w:szCs w:val="20"/>
              </w:rPr>
            </w:pPr>
            <w:r w:rsidRPr="00920741">
              <w:rPr>
                <w:sz w:val="20"/>
                <w:szCs w:val="20"/>
              </w:rPr>
              <w:t>3.0</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61E0EDF3" w14:textId="77777777" w:rsidR="00AF7D53" w:rsidRPr="00920741" w:rsidRDefault="00AF7D53" w:rsidP="00AF7D53">
            <w:pPr>
              <w:keepNext/>
              <w:keepLines/>
              <w:spacing w:after="0"/>
              <w:rPr>
                <w:sz w:val="20"/>
                <w:szCs w:val="20"/>
              </w:rPr>
            </w:pPr>
            <w:r w:rsidRPr="00920741">
              <w:rPr>
                <w:sz w:val="20"/>
                <w:szCs w:val="20"/>
              </w:rPr>
              <w:t>2.8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D15782B" w14:textId="77777777" w:rsidR="00AF7D53" w:rsidRPr="00920741" w:rsidRDefault="00AF7D53" w:rsidP="00AF7D53">
            <w:pPr>
              <w:keepNext/>
              <w:keepLines/>
              <w:spacing w:after="0"/>
              <w:rPr>
                <w:sz w:val="20"/>
                <w:szCs w:val="20"/>
              </w:rPr>
            </w:pPr>
            <w:r w:rsidRPr="00920741">
              <w:rPr>
                <w:sz w:val="20"/>
                <w:szCs w:val="20"/>
              </w:rPr>
              <w:t>3.2</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0BAFCAE3" w14:textId="77777777" w:rsidR="00AF7D53" w:rsidRPr="00920741" w:rsidRDefault="00AF7D53" w:rsidP="00AF7D53">
            <w:pPr>
              <w:keepNext/>
              <w:keepLines/>
              <w:spacing w:after="0"/>
              <w:rPr>
                <w:sz w:val="20"/>
                <w:szCs w:val="20"/>
              </w:rPr>
            </w:pPr>
            <w:r w:rsidRPr="00920741">
              <w:rPr>
                <w:sz w:val="20"/>
                <w:szCs w:val="20"/>
              </w:rPr>
              <w:t>4.5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720721F5" w14:textId="77777777" w:rsidR="00AF7D53" w:rsidRPr="00920741" w:rsidRDefault="00AF7D53" w:rsidP="00AF7D53">
            <w:pPr>
              <w:keepNext/>
              <w:keepLines/>
              <w:spacing w:after="0"/>
              <w:rPr>
                <w:sz w:val="20"/>
                <w:szCs w:val="20"/>
              </w:rPr>
            </w:pPr>
            <w:r w:rsidRPr="00920741">
              <w:rPr>
                <w:sz w:val="20"/>
                <w:szCs w:val="20"/>
              </w:rPr>
              <w:t>3.1</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16AE9663" w14:textId="77777777" w:rsidR="00AF7D53" w:rsidRPr="00920741" w:rsidRDefault="00AF7D53" w:rsidP="00AF7D53">
            <w:pPr>
              <w:keepNext/>
              <w:keepLines/>
              <w:spacing w:after="0"/>
              <w:rPr>
                <w:sz w:val="20"/>
                <w:szCs w:val="20"/>
              </w:rPr>
            </w:pPr>
            <w:r w:rsidRPr="00920741">
              <w:rPr>
                <w:sz w:val="20"/>
                <w:szCs w:val="20"/>
              </w:rPr>
              <w:t>3.3</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42CC1A79" w14:textId="77777777" w:rsidR="00AF7D53" w:rsidRPr="00920741" w:rsidRDefault="00AF7D53" w:rsidP="00AF7D53">
            <w:pPr>
              <w:keepNext/>
              <w:keepLines/>
              <w:spacing w:after="0"/>
              <w:rPr>
                <w:sz w:val="20"/>
                <w:szCs w:val="20"/>
              </w:rPr>
            </w:pPr>
            <w:r w:rsidRPr="00920741">
              <w:rPr>
                <w:sz w:val="20"/>
                <w:szCs w:val="20"/>
              </w:rPr>
              <w:t>4.7</w:t>
            </w:r>
          </w:p>
        </w:tc>
      </w:tr>
      <w:tr w:rsidR="0067453D" w:rsidRPr="00AA3655" w14:paraId="63174AD7" w14:textId="77777777" w:rsidTr="0067453D">
        <w:trPr>
          <w:trHeight w:val="340"/>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15B0E1D4" w14:textId="77777777" w:rsidR="00AF7D53" w:rsidRPr="0067453D" w:rsidRDefault="00AF7D53" w:rsidP="00AF7D53">
            <w:pPr>
              <w:keepNext/>
              <w:keepLines/>
              <w:spacing w:after="0"/>
              <w:rPr>
                <w:b/>
                <w:bCs/>
                <w:sz w:val="20"/>
                <w:szCs w:val="20"/>
              </w:rPr>
            </w:pPr>
            <w:r w:rsidRPr="0067453D">
              <w:rPr>
                <w:b/>
                <w:bCs/>
                <w:sz w:val="20"/>
                <w:szCs w:val="20"/>
              </w:rPr>
              <w:t>5–9</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DD43C4F" w14:textId="77777777" w:rsidR="00AF7D53" w:rsidRPr="00920741" w:rsidRDefault="00AF7D53" w:rsidP="00AF7D53">
            <w:pPr>
              <w:keepNext/>
              <w:keepLines/>
              <w:spacing w:after="0"/>
              <w:rPr>
                <w:sz w:val="20"/>
                <w:szCs w:val="20"/>
              </w:rPr>
            </w:pPr>
            <w:r w:rsidRPr="00920741">
              <w:rPr>
                <w:sz w:val="20"/>
                <w:szCs w:val="20"/>
              </w:rPr>
              <w:t>7.1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21A88AE" w14:textId="77777777" w:rsidR="00AF7D53" w:rsidRPr="00920741" w:rsidRDefault="00AF7D53" w:rsidP="00AF7D53">
            <w:pPr>
              <w:keepNext/>
              <w:keepLines/>
              <w:spacing w:after="0"/>
              <w:rPr>
                <w:sz w:val="20"/>
                <w:szCs w:val="20"/>
              </w:rPr>
            </w:pPr>
            <w:r w:rsidRPr="00920741">
              <w:rPr>
                <w:sz w:val="20"/>
                <w:szCs w:val="20"/>
              </w:rPr>
              <w:t>8.7</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1EFA36DB" w14:textId="77777777" w:rsidR="00AF7D53" w:rsidRPr="00920741" w:rsidRDefault="00AF7D53" w:rsidP="00AF7D53">
            <w:pPr>
              <w:keepNext/>
              <w:keepLines/>
              <w:spacing w:after="0"/>
              <w:rPr>
                <w:sz w:val="20"/>
                <w:szCs w:val="20"/>
              </w:rPr>
            </w:pPr>
            <w:r w:rsidRPr="00920741">
              <w:rPr>
                <w:sz w:val="20"/>
                <w:szCs w:val="20"/>
              </w:rPr>
              <w:t>9.0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0173984" w14:textId="77777777" w:rsidR="00AF7D53" w:rsidRPr="00920741" w:rsidRDefault="00AF7D53" w:rsidP="00AF7D53">
            <w:pPr>
              <w:keepNext/>
              <w:keepLines/>
              <w:spacing w:after="0"/>
              <w:rPr>
                <w:sz w:val="20"/>
                <w:szCs w:val="20"/>
              </w:rPr>
            </w:pPr>
            <w:r w:rsidRPr="00920741">
              <w:rPr>
                <w:sz w:val="20"/>
                <w:szCs w:val="20"/>
              </w:rPr>
              <w:t>8.5</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16063B26" w14:textId="77777777" w:rsidR="00AF7D53" w:rsidRPr="00920741" w:rsidRDefault="00AF7D53" w:rsidP="00AF7D53">
            <w:pPr>
              <w:keepNext/>
              <w:keepLines/>
              <w:spacing w:after="0"/>
              <w:rPr>
                <w:sz w:val="20"/>
                <w:szCs w:val="20"/>
              </w:rPr>
            </w:pPr>
            <w:r w:rsidRPr="00920741">
              <w:rPr>
                <w:sz w:val="20"/>
                <w:szCs w:val="20"/>
              </w:rPr>
              <w:t>7.8</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0817CB25" w14:textId="77777777" w:rsidR="00AF7D53" w:rsidRPr="00920741" w:rsidRDefault="00AF7D53" w:rsidP="00AF7D53">
            <w:pPr>
              <w:keepNext/>
              <w:keepLines/>
              <w:spacing w:after="0"/>
              <w:rPr>
                <w:sz w:val="20"/>
                <w:szCs w:val="20"/>
              </w:rPr>
            </w:pPr>
            <w:r w:rsidRPr="00920741">
              <w:rPr>
                <w:sz w:val="20"/>
                <w:szCs w:val="20"/>
              </w:rPr>
              <w:t>7.5</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13D8FD44" w14:textId="77777777" w:rsidR="00AF7D53" w:rsidRPr="00920741" w:rsidRDefault="00AF7D53" w:rsidP="00AF7D53">
            <w:pPr>
              <w:keepNext/>
              <w:keepLines/>
              <w:spacing w:after="0"/>
              <w:rPr>
                <w:sz w:val="20"/>
                <w:szCs w:val="20"/>
              </w:rPr>
            </w:pPr>
            <w:r w:rsidRPr="00920741">
              <w:rPr>
                <w:sz w:val="20"/>
                <w:szCs w:val="20"/>
              </w:rPr>
              <w:t>9.2</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0678CB2E" w14:textId="77777777" w:rsidR="00AF7D53" w:rsidRPr="00920741" w:rsidRDefault="00AF7D53" w:rsidP="00AF7D53">
            <w:pPr>
              <w:keepNext/>
              <w:keepLines/>
              <w:spacing w:after="0"/>
              <w:rPr>
                <w:sz w:val="20"/>
                <w:szCs w:val="20"/>
              </w:rPr>
            </w:pPr>
            <w:r w:rsidRPr="00920741">
              <w:rPr>
                <w:sz w:val="20"/>
                <w:szCs w:val="20"/>
              </w:rPr>
              <w:t>10.4</w:t>
            </w:r>
          </w:p>
        </w:tc>
      </w:tr>
      <w:tr w:rsidR="00AF7D53" w:rsidRPr="00AA3655" w14:paraId="7D15DC4F" w14:textId="77777777" w:rsidTr="0067453D">
        <w:trPr>
          <w:trHeight w:val="340"/>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0F9F0B6B" w14:textId="77777777" w:rsidR="00AF7D53" w:rsidRPr="0067453D" w:rsidRDefault="00AF7D53" w:rsidP="00AF7D53">
            <w:pPr>
              <w:keepNext/>
              <w:keepLines/>
              <w:spacing w:after="0"/>
              <w:rPr>
                <w:b/>
                <w:bCs/>
                <w:sz w:val="20"/>
                <w:szCs w:val="20"/>
              </w:rPr>
            </w:pPr>
            <w:r w:rsidRPr="0067453D">
              <w:rPr>
                <w:b/>
                <w:bCs/>
                <w:sz w:val="20"/>
                <w:szCs w:val="20"/>
              </w:rPr>
              <w:t>10–14</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385CC0E" w14:textId="77777777" w:rsidR="00AF7D53" w:rsidRPr="00920741" w:rsidRDefault="00AF7D53" w:rsidP="00AF7D53">
            <w:pPr>
              <w:keepNext/>
              <w:keepLines/>
              <w:spacing w:after="0"/>
              <w:rPr>
                <w:sz w:val="20"/>
                <w:szCs w:val="20"/>
              </w:rPr>
            </w:pPr>
            <w:r w:rsidRPr="00920741">
              <w:rPr>
                <w:sz w:val="20"/>
                <w:szCs w:val="20"/>
              </w:rPr>
              <w:t>20.0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EF21A2B" w14:textId="77777777" w:rsidR="00AF7D53" w:rsidRPr="00920741" w:rsidRDefault="00AF7D53" w:rsidP="00AF7D53">
            <w:pPr>
              <w:keepNext/>
              <w:keepLines/>
              <w:spacing w:after="0"/>
              <w:rPr>
                <w:sz w:val="20"/>
                <w:szCs w:val="20"/>
              </w:rPr>
            </w:pPr>
            <w:r w:rsidRPr="00920741">
              <w:rPr>
                <w:sz w:val="20"/>
                <w:szCs w:val="20"/>
              </w:rPr>
              <w:t>23.3</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48E2985F" w14:textId="77777777" w:rsidR="00AF7D53" w:rsidRPr="00920741" w:rsidRDefault="00AF7D53" w:rsidP="00AF7D53">
            <w:pPr>
              <w:keepNext/>
              <w:keepLines/>
              <w:spacing w:after="0"/>
              <w:rPr>
                <w:sz w:val="20"/>
                <w:szCs w:val="20"/>
              </w:rPr>
            </w:pPr>
            <w:r w:rsidRPr="00920741">
              <w:rPr>
                <w:sz w:val="20"/>
                <w:szCs w:val="20"/>
              </w:rPr>
              <w:t>31.1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7FC498E" w14:textId="77777777" w:rsidR="00AF7D53" w:rsidRPr="00920741" w:rsidRDefault="00AF7D53" w:rsidP="00AF7D53">
            <w:pPr>
              <w:keepNext/>
              <w:keepLines/>
              <w:spacing w:after="0"/>
              <w:rPr>
                <w:sz w:val="20"/>
                <w:szCs w:val="20"/>
              </w:rPr>
            </w:pPr>
            <w:r w:rsidRPr="00920741">
              <w:rPr>
                <w:sz w:val="20"/>
                <w:szCs w:val="20"/>
              </w:rPr>
              <w:t>22.4</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649EACA4" w14:textId="77777777" w:rsidR="00AF7D53" w:rsidRPr="00920741" w:rsidRDefault="00AF7D53" w:rsidP="00AF7D53">
            <w:pPr>
              <w:keepNext/>
              <w:keepLines/>
              <w:spacing w:after="0"/>
              <w:rPr>
                <w:sz w:val="20"/>
                <w:szCs w:val="20"/>
              </w:rPr>
            </w:pPr>
            <w:r w:rsidRPr="00920741">
              <w:rPr>
                <w:sz w:val="20"/>
                <w:szCs w:val="20"/>
              </w:rPr>
              <w:t>19.9</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36520A89" w14:textId="77777777" w:rsidR="00AF7D53" w:rsidRPr="00920741" w:rsidRDefault="00AF7D53" w:rsidP="00AF7D53">
            <w:pPr>
              <w:keepNext/>
              <w:keepLines/>
              <w:spacing w:after="0"/>
              <w:rPr>
                <w:sz w:val="20"/>
                <w:szCs w:val="20"/>
              </w:rPr>
            </w:pPr>
            <w:r w:rsidRPr="00920741">
              <w:rPr>
                <w:sz w:val="20"/>
                <w:szCs w:val="20"/>
              </w:rPr>
              <w:t>19.5</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046B0663" w14:textId="77777777" w:rsidR="00AF7D53" w:rsidRPr="00920741" w:rsidRDefault="00AF7D53" w:rsidP="00AF7D53">
            <w:pPr>
              <w:keepNext/>
              <w:keepLines/>
              <w:spacing w:after="0"/>
              <w:rPr>
                <w:sz w:val="20"/>
                <w:szCs w:val="20"/>
              </w:rPr>
            </w:pPr>
            <w:r w:rsidRPr="00920741">
              <w:rPr>
                <w:sz w:val="20"/>
                <w:szCs w:val="20"/>
              </w:rPr>
              <w:t>26.3</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18E0A490" w14:textId="77777777" w:rsidR="00AF7D53" w:rsidRPr="00920741" w:rsidRDefault="00AF7D53" w:rsidP="00AF7D53">
            <w:pPr>
              <w:keepNext/>
              <w:keepLines/>
              <w:spacing w:after="0"/>
              <w:rPr>
                <w:sz w:val="20"/>
                <w:szCs w:val="20"/>
              </w:rPr>
            </w:pPr>
            <w:r w:rsidRPr="00920741">
              <w:rPr>
                <w:sz w:val="20"/>
                <w:szCs w:val="20"/>
              </w:rPr>
              <w:t>25.0</w:t>
            </w:r>
          </w:p>
        </w:tc>
      </w:tr>
      <w:tr w:rsidR="0067453D" w:rsidRPr="00AA3655" w14:paraId="08341237" w14:textId="77777777" w:rsidTr="0067453D">
        <w:trPr>
          <w:trHeight w:val="340"/>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4AB1C526" w14:textId="77777777" w:rsidR="00AF7D53" w:rsidRPr="0067453D" w:rsidRDefault="00AF7D53" w:rsidP="00AF7D53">
            <w:pPr>
              <w:keepNext/>
              <w:keepLines/>
              <w:spacing w:after="0"/>
              <w:rPr>
                <w:b/>
                <w:bCs/>
                <w:sz w:val="20"/>
                <w:szCs w:val="20"/>
              </w:rPr>
            </w:pPr>
            <w:r w:rsidRPr="0067453D">
              <w:rPr>
                <w:b/>
                <w:bCs/>
                <w:sz w:val="20"/>
                <w:szCs w:val="20"/>
              </w:rPr>
              <w:t>15–19</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0E525CA" w14:textId="77777777" w:rsidR="00AF7D53" w:rsidRPr="00920741" w:rsidRDefault="00AF7D53" w:rsidP="00AF7D53">
            <w:pPr>
              <w:keepNext/>
              <w:keepLines/>
              <w:spacing w:after="0"/>
              <w:rPr>
                <w:sz w:val="20"/>
                <w:szCs w:val="20"/>
              </w:rPr>
            </w:pPr>
            <w:r w:rsidRPr="00920741">
              <w:rPr>
                <w:sz w:val="20"/>
                <w:szCs w:val="20"/>
              </w:rPr>
              <w:t>3.4</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1E767D7" w14:textId="77777777" w:rsidR="00AF7D53" w:rsidRPr="00920741" w:rsidRDefault="00AF7D53" w:rsidP="00AF7D53">
            <w:pPr>
              <w:keepNext/>
              <w:keepLines/>
              <w:spacing w:after="0"/>
              <w:rPr>
                <w:sz w:val="20"/>
                <w:szCs w:val="20"/>
              </w:rPr>
            </w:pPr>
            <w:r w:rsidRPr="00920741">
              <w:rPr>
                <w:sz w:val="20"/>
                <w:szCs w:val="20"/>
              </w:rPr>
              <w:t>3.2</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75875215" w14:textId="77777777" w:rsidR="00AF7D53" w:rsidRPr="00920741" w:rsidRDefault="00AF7D53" w:rsidP="00AF7D53">
            <w:pPr>
              <w:keepNext/>
              <w:keepLines/>
              <w:spacing w:after="0"/>
              <w:rPr>
                <w:sz w:val="20"/>
                <w:szCs w:val="20"/>
              </w:rPr>
            </w:pPr>
            <w:r w:rsidRPr="00920741">
              <w:rPr>
                <w:sz w:val="20"/>
                <w:szCs w:val="20"/>
              </w:rPr>
              <w:t>3.9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364EB8F" w14:textId="77777777" w:rsidR="00AF7D53" w:rsidRPr="00920741" w:rsidRDefault="00AF7D53" w:rsidP="00AF7D53">
            <w:pPr>
              <w:keepNext/>
              <w:keepLines/>
              <w:spacing w:after="0"/>
              <w:rPr>
                <w:sz w:val="20"/>
                <w:szCs w:val="20"/>
              </w:rPr>
            </w:pPr>
            <w:r w:rsidRPr="00920741">
              <w:rPr>
                <w:sz w:val="20"/>
                <w:szCs w:val="20"/>
              </w:rPr>
              <w:t>4.8</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31ADB793" w14:textId="77777777" w:rsidR="00AF7D53" w:rsidRPr="00920741" w:rsidRDefault="00AF7D53" w:rsidP="00AF7D53">
            <w:pPr>
              <w:keepNext/>
              <w:keepLines/>
              <w:spacing w:after="0"/>
              <w:rPr>
                <w:sz w:val="20"/>
                <w:szCs w:val="20"/>
              </w:rPr>
            </w:pPr>
            <w:r w:rsidRPr="00920741">
              <w:rPr>
                <w:sz w:val="20"/>
                <w:szCs w:val="20"/>
              </w:rPr>
              <w:t>2.3</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70684815" w14:textId="77777777" w:rsidR="00AF7D53" w:rsidRPr="00920741" w:rsidRDefault="00AF7D53" w:rsidP="00AF7D53">
            <w:pPr>
              <w:keepNext/>
              <w:keepLines/>
              <w:spacing w:after="0"/>
              <w:rPr>
                <w:sz w:val="20"/>
                <w:szCs w:val="20"/>
              </w:rPr>
            </w:pPr>
            <w:r w:rsidRPr="00920741">
              <w:rPr>
                <w:sz w:val="20"/>
                <w:szCs w:val="20"/>
              </w:rPr>
              <w:t>3.4</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6BA24AFB" w14:textId="77777777" w:rsidR="00AF7D53" w:rsidRPr="00920741" w:rsidRDefault="00AF7D53" w:rsidP="00AF7D53">
            <w:pPr>
              <w:keepNext/>
              <w:keepLines/>
              <w:spacing w:after="0"/>
              <w:rPr>
                <w:sz w:val="20"/>
                <w:szCs w:val="20"/>
              </w:rPr>
            </w:pPr>
            <w:r w:rsidRPr="00920741">
              <w:rPr>
                <w:sz w:val="20"/>
                <w:szCs w:val="20"/>
              </w:rPr>
              <w:t>3.4</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4C237B0A" w14:textId="77777777" w:rsidR="00AF7D53" w:rsidRPr="00920741" w:rsidRDefault="00AF7D53" w:rsidP="00AF7D53">
            <w:pPr>
              <w:keepNext/>
              <w:keepLines/>
              <w:spacing w:after="0"/>
              <w:rPr>
                <w:sz w:val="20"/>
                <w:szCs w:val="20"/>
              </w:rPr>
            </w:pPr>
            <w:r w:rsidRPr="00920741">
              <w:rPr>
                <w:sz w:val="20"/>
                <w:szCs w:val="20"/>
              </w:rPr>
              <w:t>3.6</w:t>
            </w:r>
          </w:p>
        </w:tc>
      </w:tr>
      <w:tr w:rsidR="00AF7D53" w:rsidRPr="00AA3655" w14:paraId="5557153F" w14:textId="77777777" w:rsidTr="0067453D">
        <w:trPr>
          <w:trHeight w:val="340"/>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50AB8AD1" w14:textId="77777777" w:rsidR="00AF7D53" w:rsidRPr="0067453D" w:rsidRDefault="00AF7D53" w:rsidP="00AF7D53">
            <w:pPr>
              <w:keepNext/>
              <w:keepLines/>
              <w:spacing w:after="0"/>
              <w:rPr>
                <w:b/>
                <w:bCs/>
                <w:sz w:val="20"/>
                <w:szCs w:val="20"/>
              </w:rPr>
            </w:pPr>
            <w:r w:rsidRPr="0067453D">
              <w:rPr>
                <w:b/>
                <w:bCs/>
                <w:sz w:val="20"/>
                <w:szCs w:val="20"/>
              </w:rPr>
              <w:t>20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FF94EAA" w14:textId="77777777" w:rsidR="00AF7D53" w:rsidRPr="00920741" w:rsidRDefault="00AF7D53" w:rsidP="00AF7D53">
            <w:pPr>
              <w:keepNext/>
              <w:keepLines/>
              <w:spacing w:after="0"/>
              <w:rPr>
                <w:sz w:val="20"/>
                <w:szCs w:val="20"/>
              </w:rPr>
            </w:pPr>
            <w:r w:rsidRPr="00920741">
              <w:rPr>
                <w:sz w:val="20"/>
                <w:szCs w:val="20"/>
              </w:rPr>
              <w:t>66.7</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A4BA852" w14:textId="77777777" w:rsidR="00AF7D53" w:rsidRPr="00920741" w:rsidRDefault="00AF7D53" w:rsidP="00AF7D53">
            <w:pPr>
              <w:keepNext/>
              <w:keepLines/>
              <w:spacing w:after="0"/>
              <w:rPr>
                <w:sz w:val="20"/>
                <w:szCs w:val="20"/>
              </w:rPr>
            </w:pPr>
            <w:r w:rsidRPr="00920741">
              <w:rPr>
                <w:sz w:val="20"/>
                <w:szCs w:val="20"/>
              </w:rPr>
              <w:t>61.9</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43854674" w14:textId="77777777" w:rsidR="00AF7D53" w:rsidRPr="00920741" w:rsidRDefault="00AF7D53" w:rsidP="00AF7D53">
            <w:pPr>
              <w:keepNext/>
              <w:keepLines/>
              <w:spacing w:after="0"/>
              <w:rPr>
                <w:sz w:val="20"/>
                <w:szCs w:val="20"/>
              </w:rPr>
            </w:pPr>
            <w:r w:rsidRPr="00920741">
              <w:rPr>
                <w:sz w:val="20"/>
                <w:szCs w:val="20"/>
              </w:rPr>
              <w:t>53.2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AECA2EF" w14:textId="77777777" w:rsidR="00AF7D53" w:rsidRPr="00920741" w:rsidRDefault="00AF7D53" w:rsidP="00AF7D53">
            <w:pPr>
              <w:keepNext/>
              <w:keepLines/>
              <w:spacing w:after="0"/>
              <w:rPr>
                <w:sz w:val="20"/>
                <w:szCs w:val="20"/>
              </w:rPr>
            </w:pPr>
            <w:r w:rsidRPr="00920741">
              <w:rPr>
                <w:sz w:val="20"/>
                <w:szCs w:val="20"/>
              </w:rPr>
              <w:t>61.1</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1333A004" w14:textId="77777777" w:rsidR="00AF7D53" w:rsidRPr="00920741" w:rsidRDefault="00AF7D53" w:rsidP="00AF7D53">
            <w:pPr>
              <w:keepNext/>
              <w:keepLines/>
              <w:spacing w:after="0"/>
              <w:rPr>
                <w:sz w:val="20"/>
                <w:szCs w:val="20"/>
              </w:rPr>
            </w:pPr>
            <w:r w:rsidRPr="00920741">
              <w:rPr>
                <w:sz w:val="20"/>
                <w:szCs w:val="20"/>
              </w:rPr>
              <w:t>65.5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3E8E703A" w14:textId="77777777" w:rsidR="00AF7D53" w:rsidRPr="00920741" w:rsidRDefault="00AF7D53" w:rsidP="00AF7D53">
            <w:pPr>
              <w:keepNext/>
              <w:keepLines/>
              <w:spacing w:after="0"/>
              <w:rPr>
                <w:sz w:val="20"/>
                <w:szCs w:val="20"/>
              </w:rPr>
            </w:pPr>
            <w:r w:rsidRPr="00920741">
              <w:rPr>
                <w:sz w:val="20"/>
                <w:szCs w:val="20"/>
              </w:rPr>
              <w:t>66.6</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79743270" w14:textId="77777777" w:rsidR="00AF7D53" w:rsidRPr="00920741" w:rsidRDefault="00AF7D53" w:rsidP="00AF7D53">
            <w:pPr>
              <w:keepNext/>
              <w:keepLines/>
              <w:spacing w:after="0"/>
              <w:rPr>
                <w:sz w:val="20"/>
                <w:szCs w:val="20"/>
              </w:rPr>
            </w:pPr>
            <w:r w:rsidRPr="00920741">
              <w:rPr>
                <w:sz w:val="20"/>
                <w:szCs w:val="20"/>
              </w:rPr>
              <w:t>58.0</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79BFFCED" w14:textId="77777777" w:rsidR="00AF7D53" w:rsidRPr="00920741" w:rsidRDefault="00AF7D53" w:rsidP="00AF7D53">
            <w:pPr>
              <w:keepNext/>
              <w:keepLines/>
              <w:spacing w:after="0"/>
              <w:rPr>
                <w:sz w:val="20"/>
                <w:szCs w:val="20"/>
              </w:rPr>
            </w:pPr>
            <w:r w:rsidRPr="00920741">
              <w:rPr>
                <w:sz w:val="20"/>
                <w:szCs w:val="20"/>
              </w:rPr>
              <w:t>56.3</w:t>
            </w:r>
          </w:p>
        </w:tc>
      </w:tr>
    </w:tbl>
    <w:p w14:paraId="08D6E330" w14:textId="77777777" w:rsidR="00AF7D53" w:rsidRPr="00282942" w:rsidRDefault="00AF7D53" w:rsidP="00AF7D53">
      <w:pPr>
        <w:pStyle w:val="Source"/>
        <w:keepNext/>
        <w:keepLines/>
        <w:spacing w:before="0" w:after="0"/>
      </w:pPr>
      <w:r w:rsidRPr="0041370B">
        <w:rPr>
          <w:b/>
          <w:bCs/>
        </w:rPr>
        <w:t>Source:</w:t>
      </w:r>
      <w:r w:rsidRPr="00282942">
        <w:t xml:space="preserve"> Departmental administrative data</w:t>
      </w:r>
      <w:r>
        <w:t>.</w:t>
      </w:r>
    </w:p>
    <w:p w14:paraId="36D65EFC" w14:textId="77777777" w:rsidR="00AF7D53" w:rsidRPr="0041370B" w:rsidRDefault="00AF7D53" w:rsidP="00AF7D53">
      <w:pPr>
        <w:pStyle w:val="Source"/>
        <w:keepNext/>
        <w:keepLines/>
        <w:spacing w:before="0" w:after="0"/>
        <w:rPr>
          <w:b/>
          <w:bCs/>
        </w:rPr>
      </w:pPr>
      <w:r w:rsidRPr="0041370B">
        <w:rPr>
          <w:b/>
          <w:bCs/>
        </w:rPr>
        <w:t xml:space="preserve">Notes: </w:t>
      </w:r>
    </w:p>
    <w:p w14:paraId="5906CC60" w14:textId="77777777" w:rsidR="00AF7D53" w:rsidRPr="0041370B" w:rsidRDefault="00AF7D53" w:rsidP="00A4186B">
      <w:pPr>
        <w:pStyle w:val="Source"/>
        <w:keepNext/>
        <w:keepLines/>
        <w:numPr>
          <w:ilvl w:val="0"/>
          <w:numId w:val="44"/>
        </w:numPr>
        <w:spacing w:before="0" w:after="0" w:line="259" w:lineRule="auto"/>
      </w:pPr>
      <w:r w:rsidRPr="0041370B">
        <w:t>The caseload population used is participants who had a legal requirement between 1 July 2018 and 31 December 2018 with a jobactive provider and had a compulsory job search requirement in their plan.</w:t>
      </w:r>
    </w:p>
    <w:p w14:paraId="74DB6F1D" w14:textId="338F082A" w:rsidR="00AF7D53" w:rsidRPr="0041370B" w:rsidRDefault="00AF7D53" w:rsidP="00A4186B">
      <w:pPr>
        <w:pStyle w:val="Source"/>
        <w:keepNext/>
        <w:keepLines/>
        <w:numPr>
          <w:ilvl w:val="0"/>
          <w:numId w:val="44"/>
        </w:numPr>
        <w:spacing w:before="0" w:after="0" w:line="259" w:lineRule="auto"/>
      </w:pPr>
      <w:r w:rsidRPr="0041370B">
        <w:t>‘Low education’ comprises those who have primary school or less than year 10 levels of education</w:t>
      </w:r>
      <w:r>
        <w:t>.</w:t>
      </w:r>
    </w:p>
    <w:p w14:paraId="2142AF7C" w14:textId="5FE99ACE" w:rsidR="00AF7D53" w:rsidRDefault="00AF7D53" w:rsidP="00F83592">
      <w:pPr>
        <w:pStyle w:val="Heading1"/>
        <w:numPr>
          <w:ilvl w:val="1"/>
          <w:numId w:val="128"/>
        </w:numPr>
      </w:pPr>
      <w:bookmarkStart w:id="968" w:name="_Toc57913921"/>
      <w:bookmarkStart w:id="969" w:name="_Toc62129989"/>
      <w:bookmarkStart w:id="970" w:name="_Toc78365420"/>
      <w:bookmarkStart w:id="971" w:name="_Toc80691876"/>
      <w:bookmarkStart w:id="972" w:name="_Toc81224291"/>
      <w:bookmarkStart w:id="973" w:name="_Toc120525168"/>
      <w:bookmarkEnd w:id="966"/>
      <w:bookmarkEnd w:id="967"/>
      <w:r w:rsidRPr="005E5B03">
        <w:t>Attendance</w:t>
      </w:r>
      <w:r>
        <w:t xml:space="preserve"> at appointments</w:t>
      </w:r>
      <w:bookmarkEnd w:id="968"/>
      <w:bookmarkEnd w:id="969"/>
      <w:bookmarkEnd w:id="970"/>
      <w:bookmarkEnd w:id="971"/>
      <w:bookmarkEnd w:id="972"/>
      <w:bookmarkEnd w:id="973"/>
    </w:p>
    <w:p w14:paraId="1652FCF2" w14:textId="77777777" w:rsidR="00AF7D53" w:rsidRDefault="00AF7D53" w:rsidP="00AF7D53">
      <w:pPr>
        <w:keepNext/>
        <w:keepLines/>
      </w:pPr>
      <w:r>
        <w:t>There are three types of appointments in jobactive:</w:t>
      </w:r>
      <w:r>
        <w:rPr>
          <w:rStyle w:val="FootnoteReference"/>
        </w:rPr>
        <w:footnoteReference w:id="43"/>
      </w:r>
      <w:r>
        <w:t xml:space="preserve"> </w:t>
      </w:r>
    </w:p>
    <w:p w14:paraId="08BE7BAD" w14:textId="0BA026C8" w:rsidR="00AF7D53" w:rsidRDefault="00AF7D53" w:rsidP="00A4186B">
      <w:pPr>
        <w:pStyle w:val="ListBullet"/>
        <w:numPr>
          <w:ilvl w:val="0"/>
          <w:numId w:val="58"/>
        </w:numPr>
        <w:spacing w:before="120" w:after="0" w:line="300" w:lineRule="exact"/>
      </w:pPr>
      <w:r>
        <w:t xml:space="preserve">Initial – to commence a participant in services (for analysis on time to commencement, see Chapter </w:t>
      </w:r>
      <w:r>
        <w:fldChar w:fldCharType="begin"/>
      </w:r>
      <w:r>
        <w:instrText xml:space="preserve"> REF _Ref57919452 \r \h </w:instrText>
      </w:r>
      <w:r>
        <w:fldChar w:fldCharType="separate"/>
      </w:r>
      <w:r w:rsidR="009A5B58">
        <w:t>4</w:t>
      </w:r>
      <w:r>
        <w:fldChar w:fldCharType="end"/>
      </w:r>
      <w:r>
        <w:t>)</w:t>
      </w:r>
    </w:p>
    <w:p w14:paraId="0E9B5253" w14:textId="77777777" w:rsidR="00AF7D53" w:rsidRDefault="00AF7D53" w:rsidP="00A4186B">
      <w:pPr>
        <w:pStyle w:val="ListBullet"/>
        <w:numPr>
          <w:ilvl w:val="0"/>
          <w:numId w:val="58"/>
        </w:numPr>
        <w:spacing w:before="120" w:after="0" w:line="300" w:lineRule="exact"/>
      </w:pPr>
      <w:r>
        <w:t xml:space="preserve">Contact – regular appointments scheduled between the provider and the participant as part of their MORs which are used to establish and discuss progress to employment and servicing requirements </w:t>
      </w:r>
    </w:p>
    <w:p w14:paraId="77B1EFA6" w14:textId="77777777" w:rsidR="00AF7D53" w:rsidRDefault="00AF7D53" w:rsidP="00A4186B">
      <w:pPr>
        <w:pStyle w:val="ListBullet"/>
        <w:numPr>
          <w:ilvl w:val="0"/>
          <w:numId w:val="58"/>
        </w:numPr>
        <w:spacing w:before="120" w:after="0" w:line="300" w:lineRule="exact"/>
      </w:pPr>
      <w:r>
        <w:t xml:space="preserve">Re-engagement (where there is a mutual obligation failure – for example a contact appointment is missed or an activity not attended). </w:t>
      </w:r>
    </w:p>
    <w:p w14:paraId="0043A7AC" w14:textId="1F6CDC77" w:rsidR="00AF7D53" w:rsidRDefault="00AF7D53" w:rsidP="00F83592">
      <w:pPr>
        <w:pStyle w:val="Heading3"/>
        <w:numPr>
          <w:ilvl w:val="2"/>
          <w:numId w:val="128"/>
        </w:numPr>
      </w:pPr>
      <w:bookmarkStart w:id="974" w:name="_Toc57913922"/>
      <w:bookmarkStart w:id="975" w:name="_Toc62129990"/>
      <w:bookmarkStart w:id="976" w:name="_Toc78365421"/>
      <w:bookmarkStart w:id="977" w:name="_Toc80691877"/>
      <w:bookmarkStart w:id="978" w:name="_Toc81224292"/>
      <w:bookmarkStart w:id="979" w:name="_Toc120525169"/>
      <w:r w:rsidRPr="005E5B03">
        <w:t>Appointment</w:t>
      </w:r>
      <w:r>
        <w:t xml:space="preserve"> attendance remained steady over the first 18 months of jobactive</w:t>
      </w:r>
      <w:bookmarkEnd w:id="974"/>
      <w:bookmarkEnd w:id="975"/>
      <w:bookmarkEnd w:id="976"/>
      <w:bookmarkEnd w:id="977"/>
      <w:bookmarkEnd w:id="978"/>
      <w:bookmarkEnd w:id="979"/>
      <w:r>
        <w:t xml:space="preserve"> </w:t>
      </w:r>
    </w:p>
    <w:p w14:paraId="3E842868" w14:textId="2F980020" w:rsidR="00AF7D53" w:rsidRDefault="00AF7D53" w:rsidP="00AF7D53">
      <w:r>
        <w:t>Participant appointment attendance rates did not change substantially over the first 18 months of the jobactive contract, with overall attendance averaging 58.2% from October 2015 to March 2017 (</w:t>
      </w:r>
      <w:r w:rsidRPr="000F092E">
        <w:rPr>
          <w:color w:val="287DB2" w:themeColor="accent6"/>
          <w:u w:val="single"/>
        </w:rPr>
        <w:fldChar w:fldCharType="begin"/>
      </w:r>
      <w:r w:rsidRPr="000F092E">
        <w:rPr>
          <w:color w:val="287DB2" w:themeColor="accent6"/>
          <w:u w:val="single"/>
        </w:rPr>
        <w:instrText xml:space="preserve"> REF _Ref78750096 \h </w:instrText>
      </w:r>
      <w:r w:rsidRPr="000F092E">
        <w:rPr>
          <w:color w:val="287DB2" w:themeColor="accent6"/>
          <w:u w:val="single"/>
        </w:rPr>
      </w:r>
      <w:r w:rsidRPr="000F092E">
        <w:rPr>
          <w:color w:val="287DB2" w:themeColor="accent6"/>
          <w:u w:val="single"/>
        </w:rPr>
        <w:fldChar w:fldCharType="separate"/>
      </w:r>
      <w:r w:rsidR="009A5B58">
        <w:t xml:space="preserve">Figure </w:t>
      </w:r>
      <w:r w:rsidR="009A5B58">
        <w:rPr>
          <w:noProof/>
        </w:rPr>
        <w:t>6.2</w:t>
      </w:r>
      <w:r w:rsidR="009A5B58">
        <w:t>.</w:t>
      </w:r>
      <w:r w:rsidR="009A5B58">
        <w:rPr>
          <w:noProof/>
        </w:rPr>
        <w:t>1</w:t>
      </w:r>
      <w:r w:rsidRPr="000F092E">
        <w:rPr>
          <w:color w:val="287DB2" w:themeColor="accent6"/>
          <w:u w:val="single"/>
        </w:rPr>
        <w:fldChar w:fldCharType="end"/>
      </w:r>
      <w:r>
        <w:t xml:space="preserve">). This figure includes all initial jobactive appointments, regular contact appointments, and re-engagement appointments. The attendance rate is well below the departmental target of 90% attendance at provider appointments. </w:t>
      </w:r>
    </w:p>
    <w:p w14:paraId="6F0EFD17" w14:textId="7C8A2197" w:rsidR="00AF7D53" w:rsidRDefault="00AF7D53" w:rsidP="00AF7D53">
      <w:pPr>
        <w:pStyle w:val="Caption"/>
        <w:keepNext/>
        <w:keepLines/>
        <w:spacing w:before="0" w:after="0"/>
      </w:pPr>
      <w:bookmarkStart w:id="980" w:name="_Ref78750096"/>
      <w:bookmarkStart w:id="981" w:name="_Toc78807332"/>
      <w:bookmarkStart w:id="982" w:name="_Toc78807478"/>
      <w:bookmarkStart w:id="983" w:name="_Toc80262391"/>
      <w:bookmarkStart w:id="984" w:name="_Toc80266337"/>
      <w:bookmarkStart w:id="985" w:name="_Toc80691725"/>
      <w:bookmarkStart w:id="986" w:name="_Toc111282207"/>
      <w:bookmarkStart w:id="987" w:name="_Toc120525339"/>
      <w:r>
        <w:lastRenderedPageBreak/>
        <w:t xml:space="preserve">Figure </w:t>
      </w:r>
      <w:fldSimple w:instr=" STYLEREF 1 \s ">
        <w:r w:rsidR="009A5B58">
          <w:rPr>
            <w:noProof/>
          </w:rPr>
          <w:t>6.2</w:t>
        </w:r>
      </w:fldSimple>
      <w:r>
        <w:t>.</w:t>
      </w:r>
      <w:fldSimple w:instr=" SEQ Figure \* ARABIC \s 1 ">
        <w:r w:rsidR="009A5B58">
          <w:rPr>
            <w:noProof/>
          </w:rPr>
          <w:t>1</w:t>
        </w:r>
      </w:fldSimple>
      <w:bookmarkEnd w:id="980"/>
      <w:r>
        <w:t xml:space="preserve"> </w:t>
      </w:r>
      <w:r w:rsidRPr="001A3C5B">
        <w:t>Overall appointment attendance rate, October 2015 to March 2017 (per cent)</w:t>
      </w:r>
      <w:bookmarkEnd w:id="981"/>
      <w:bookmarkEnd w:id="982"/>
      <w:bookmarkEnd w:id="983"/>
      <w:bookmarkEnd w:id="984"/>
      <w:bookmarkEnd w:id="985"/>
      <w:bookmarkEnd w:id="986"/>
      <w:bookmarkEnd w:id="987"/>
    </w:p>
    <w:p w14:paraId="2D104561" w14:textId="77777777" w:rsidR="00AF7D53" w:rsidRDefault="00AF7D53" w:rsidP="00AF7D53">
      <w:pPr>
        <w:keepNext/>
        <w:keepLines/>
        <w:spacing w:after="0"/>
      </w:pPr>
      <w:r w:rsidRPr="004A167F">
        <w:rPr>
          <w:noProof/>
          <w:lang w:eastAsia="en-AU"/>
        </w:rPr>
        <w:drawing>
          <wp:inline distT="0" distB="0" distL="0" distR="0" wp14:anchorId="71E86EAE" wp14:editId="1EE70636">
            <wp:extent cx="5731510" cy="2939524"/>
            <wp:effectExtent l="0" t="0" r="2540" b="0"/>
            <wp:docPr id="57" name="Chart 57" descr="Shows the trend described in the previous paragraph. Stream C attendance rate is lower (at just over 45% to just over 50%) than Stream A, Stream B and overall (at just under 55% to over 60%). There were slight dips in January 2016 and January 2017, and a slight upward trend for Streams A and B and overall."/>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644274F9" w14:textId="77777777" w:rsidR="00AF7D53" w:rsidRPr="00B44A2A" w:rsidRDefault="00AF7D53" w:rsidP="00AF7D53">
      <w:pPr>
        <w:pStyle w:val="Source"/>
        <w:keepNext/>
        <w:keepLines/>
        <w:spacing w:before="0" w:after="0"/>
      </w:pPr>
      <w:r w:rsidRPr="0041370B">
        <w:rPr>
          <w:b/>
        </w:rPr>
        <w:t>Source:</w:t>
      </w:r>
      <w:r w:rsidRPr="00282942">
        <w:t xml:space="preserve"> Department</w:t>
      </w:r>
      <w:r w:rsidRPr="00B44A2A">
        <w:t>al administrative data.</w:t>
      </w:r>
    </w:p>
    <w:p w14:paraId="648E7362" w14:textId="77777777" w:rsidR="00AF7D53" w:rsidRDefault="00AF7D53" w:rsidP="00AF7D53">
      <w:pPr>
        <w:pStyle w:val="Source"/>
        <w:keepNext/>
        <w:keepLines/>
        <w:spacing w:before="0" w:after="0"/>
      </w:pPr>
      <w:r w:rsidRPr="0041370B">
        <w:rPr>
          <w:b/>
        </w:rPr>
        <w:t>Note:</w:t>
      </w:r>
      <w:r w:rsidRPr="00282942">
        <w:t xml:space="preserve"> </w:t>
      </w:r>
      <w:r>
        <w:t>Analysis conducted on caseload population.</w:t>
      </w:r>
    </w:p>
    <w:p w14:paraId="47ED6B44" w14:textId="08EE36D1" w:rsidR="00AF7D53" w:rsidRDefault="00AF7D53" w:rsidP="00AF7D53">
      <w:pPr>
        <w:spacing w:before="240"/>
      </w:pPr>
      <w:r>
        <w:t>Despite attendance rates not meeting departmental expectations, providers did not increase their use of the compliance framework over this period to improve participant attendance, except for a small increase in the use of financial penalties, or applied Participant Attendance Reports (</w:t>
      </w:r>
      <w:r w:rsidRPr="00282942">
        <w:t>PAR</w:t>
      </w:r>
      <w:r>
        <w:t>s) (</w:t>
      </w:r>
      <w:r w:rsidRPr="000F092E">
        <w:rPr>
          <w:color w:val="287DB2" w:themeColor="accent6"/>
          <w:u w:val="single"/>
        </w:rPr>
        <w:fldChar w:fldCharType="begin"/>
      </w:r>
      <w:r w:rsidRPr="000F092E">
        <w:rPr>
          <w:color w:val="287DB2" w:themeColor="accent6"/>
          <w:u w:val="single"/>
        </w:rPr>
        <w:instrText xml:space="preserve"> REF _Ref78750149 \h </w:instrText>
      </w:r>
      <w:r w:rsidRPr="000F092E">
        <w:rPr>
          <w:color w:val="287DB2" w:themeColor="accent6"/>
          <w:u w:val="single"/>
        </w:rPr>
      </w:r>
      <w:r w:rsidRPr="000F092E">
        <w:rPr>
          <w:color w:val="287DB2" w:themeColor="accent6"/>
          <w:u w:val="single"/>
        </w:rPr>
        <w:fldChar w:fldCharType="separate"/>
      </w:r>
      <w:r w:rsidR="009A5B58">
        <w:t xml:space="preserve">Figure </w:t>
      </w:r>
      <w:r w:rsidR="009A5B58">
        <w:rPr>
          <w:noProof/>
        </w:rPr>
        <w:t>6.2</w:t>
      </w:r>
      <w:r w:rsidR="009A5B58">
        <w:t>.</w:t>
      </w:r>
      <w:r w:rsidR="009A5B58">
        <w:rPr>
          <w:noProof/>
        </w:rPr>
        <w:t>2</w:t>
      </w:r>
      <w:r w:rsidRPr="000F092E">
        <w:rPr>
          <w:color w:val="287DB2" w:themeColor="accent6"/>
          <w:u w:val="single"/>
        </w:rPr>
        <w:fldChar w:fldCharType="end"/>
      </w:r>
      <w:r>
        <w:t xml:space="preserve">). Stream C participants exhibited the lowest attendance rates, averaging 49.4%, and the highest proportion of compliance action. </w:t>
      </w:r>
    </w:p>
    <w:p w14:paraId="7A38E26C" w14:textId="7D64EF27" w:rsidR="00AF7D53" w:rsidRDefault="00AF7D53" w:rsidP="00AF7D53">
      <w:pPr>
        <w:pStyle w:val="Caption"/>
        <w:keepNext/>
        <w:keepLines/>
        <w:spacing w:before="0" w:after="0"/>
      </w:pPr>
      <w:bookmarkStart w:id="988" w:name="_Ref78750149"/>
      <w:bookmarkStart w:id="989" w:name="_Toc78807333"/>
      <w:bookmarkStart w:id="990" w:name="_Toc78807479"/>
      <w:bookmarkStart w:id="991" w:name="_Toc80262392"/>
      <w:bookmarkStart w:id="992" w:name="_Toc80266338"/>
      <w:bookmarkStart w:id="993" w:name="_Toc80691726"/>
      <w:bookmarkStart w:id="994" w:name="_Toc111282208"/>
      <w:bookmarkStart w:id="995" w:name="_Toc120525340"/>
      <w:r>
        <w:t xml:space="preserve">Figure </w:t>
      </w:r>
      <w:fldSimple w:instr=" STYLEREF 1 \s ">
        <w:r w:rsidR="009A5B58">
          <w:rPr>
            <w:noProof/>
          </w:rPr>
          <w:t>6.2</w:t>
        </w:r>
      </w:fldSimple>
      <w:r>
        <w:t>.</w:t>
      </w:r>
      <w:fldSimple w:instr=" SEQ Figure \* ARABIC \s 1 ">
        <w:r w:rsidR="009A5B58">
          <w:rPr>
            <w:noProof/>
          </w:rPr>
          <w:t>2</w:t>
        </w:r>
      </w:fldSimple>
      <w:bookmarkEnd w:id="988"/>
      <w:r>
        <w:t xml:space="preserve"> </w:t>
      </w:r>
      <w:r w:rsidRPr="0020040B">
        <w:t>Incidence of PARs as a proportion of all appointments (per cent)</w:t>
      </w:r>
      <w:bookmarkEnd w:id="989"/>
      <w:bookmarkEnd w:id="990"/>
      <w:bookmarkEnd w:id="991"/>
      <w:bookmarkEnd w:id="992"/>
      <w:bookmarkEnd w:id="993"/>
      <w:bookmarkEnd w:id="994"/>
      <w:bookmarkEnd w:id="995"/>
    </w:p>
    <w:p w14:paraId="73533773" w14:textId="77777777" w:rsidR="00AF7D53" w:rsidRDefault="00AF7D53" w:rsidP="00AF7D53">
      <w:pPr>
        <w:keepNext/>
        <w:keepLines/>
        <w:spacing w:after="0"/>
      </w:pPr>
      <w:r w:rsidRPr="004A167F">
        <w:rPr>
          <w:noProof/>
          <w:lang w:eastAsia="en-AU"/>
        </w:rPr>
        <w:drawing>
          <wp:inline distT="0" distB="0" distL="0" distR="0" wp14:anchorId="5F78FD64" wp14:editId="5491DF64">
            <wp:extent cx="6038850" cy="2254250"/>
            <wp:effectExtent l="0" t="0" r="0" b="0"/>
            <wp:docPr id="5" name="Chart 5" descr="Depicts the trends described in the previous paragraph. The gap betwwen Stream C and the other streams widened over the period. Streams A and B and the overall result stayed close together. "/>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5A833E79" w14:textId="77777777" w:rsidR="00AF7D53" w:rsidRDefault="00AF7D53" w:rsidP="00AF7D53">
      <w:pPr>
        <w:pStyle w:val="Source"/>
        <w:keepNext/>
        <w:keepLines/>
        <w:spacing w:before="0" w:after="0"/>
      </w:pPr>
      <w:r w:rsidRPr="0041370B">
        <w:rPr>
          <w:b/>
          <w:bCs/>
        </w:rPr>
        <w:t>Source:</w:t>
      </w:r>
      <w:r>
        <w:t xml:space="preserve"> Departmental administrative data.</w:t>
      </w:r>
    </w:p>
    <w:p w14:paraId="78007FFF" w14:textId="77777777" w:rsidR="00AF7D53" w:rsidRDefault="00AF7D53" w:rsidP="00AF7D53">
      <w:pPr>
        <w:pStyle w:val="Source"/>
        <w:keepNext/>
        <w:keepLines/>
        <w:spacing w:before="0" w:after="0"/>
      </w:pPr>
      <w:r w:rsidRPr="0041370B">
        <w:rPr>
          <w:b/>
          <w:bCs/>
        </w:rPr>
        <w:t>Note</w:t>
      </w:r>
      <w:r>
        <w:rPr>
          <w:b/>
          <w:bCs/>
        </w:rPr>
        <w:t>s</w:t>
      </w:r>
      <w:r w:rsidRPr="0041370B">
        <w:rPr>
          <w:b/>
          <w:bCs/>
        </w:rPr>
        <w:t>:</w:t>
      </w:r>
      <w:r>
        <w:t xml:space="preserve"> </w:t>
      </w:r>
    </w:p>
    <w:p w14:paraId="463B43E3" w14:textId="77777777" w:rsidR="00AF7D53" w:rsidRDefault="00AF7D53" w:rsidP="00A4186B">
      <w:pPr>
        <w:pStyle w:val="Source"/>
        <w:keepNext/>
        <w:keepLines/>
        <w:numPr>
          <w:ilvl w:val="0"/>
          <w:numId w:val="63"/>
        </w:numPr>
        <w:spacing w:before="0" w:after="0" w:line="259" w:lineRule="auto"/>
      </w:pPr>
      <w:r>
        <w:t>Analysis conducted on total caseload and inflow population between October 2015 and March 2017.</w:t>
      </w:r>
    </w:p>
    <w:p w14:paraId="6AA824D1" w14:textId="77777777" w:rsidR="00AF7D53" w:rsidRDefault="00AF7D53" w:rsidP="00A4186B">
      <w:pPr>
        <w:pStyle w:val="Source"/>
        <w:keepNext/>
        <w:keepLines/>
        <w:numPr>
          <w:ilvl w:val="0"/>
          <w:numId w:val="63"/>
        </w:numPr>
        <w:spacing w:before="0" w:after="0" w:line="259" w:lineRule="auto"/>
      </w:pPr>
      <w:r>
        <w:t xml:space="preserve">For appointments between </w:t>
      </w:r>
      <w:r w:rsidRPr="0020040B">
        <w:t>October 2015 to March 2017</w:t>
      </w:r>
      <w:r>
        <w:t>.</w:t>
      </w:r>
    </w:p>
    <w:p w14:paraId="4F995F75" w14:textId="1F326F98" w:rsidR="00AF7D53" w:rsidRDefault="00AF7D53" w:rsidP="00AF7D53">
      <w:pPr>
        <w:spacing w:before="240"/>
      </w:pPr>
      <w:r>
        <w:t>Participants appear to establish their attendance patterns relatively early in their period of service, with little change observed in average attendance beyond their initial appointment (</w:t>
      </w:r>
      <w:r w:rsidRPr="000F092E">
        <w:rPr>
          <w:color w:val="287DB2" w:themeColor="accent6"/>
          <w:u w:val="single"/>
        </w:rPr>
        <w:fldChar w:fldCharType="begin"/>
      </w:r>
      <w:r w:rsidRPr="000F092E">
        <w:rPr>
          <w:color w:val="287DB2" w:themeColor="accent6"/>
          <w:u w:val="single"/>
        </w:rPr>
        <w:instrText xml:space="preserve"> REF _Ref78750193 \h </w:instrText>
      </w:r>
      <w:r w:rsidRPr="000F092E">
        <w:rPr>
          <w:color w:val="287DB2" w:themeColor="accent6"/>
          <w:u w:val="single"/>
        </w:rPr>
      </w:r>
      <w:r w:rsidRPr="000F092E">
        <w:rPr>
          <w:color w:val="287DB2" w:themeColor="accent6"/>
          <w:u w:val="single"/>
        </w:rPr>
        <w:fldChar w:fldCharType="separate"/>
      </w:r>
      <w:r w:rsidR="009A5B58">
        <w:t xml:space="preserve">Figure </w:t>
      </w:r>
      <w:r w:rsidR="009A5B58">
        <w:rPr>
          <w:noProof/>
        </w:rPr>
        <w:t>6.2</w:t>
      </w:r>
      <w:r w:rsidR="009A5B58">
        <w:t>.</w:t>
      </w:r>
      <w:r w:rsidR="009A5B58">
        <w:rPr>
          <w:noProof/>
        </w:rPr>
        <w:t>3</w:t>
      </w:r>
      <w:r w:rsidRPr="000F092E">
        <w:rPr>
          <w:color w:val="287DB2" w:themeColor="accent6"/>
          <w:u w:val="single"/>
        </w:rPr>
        <w:fldChar w:fldCharType="end"/>
      </w:r>
      <w:r>
        <w:t xml:space="preserve">). </w:t>
      </w:r>
      <w:r>
        <w:lastRenderedPageBreak/>
        <w:t>The attendance patterns of Stream C participants may be indicative of inappropriate participation requirements, barriers preventing appointment attendance, or disengagement from employment services.</w:t>
      </w:r>
    </w:p>
    <w:p w14:paraId="49EFFD2B" w14:textId="757807A5" w:rsidR="00AF7D53" w:rsidRDefault="00AF7D53" w:rsidP="001952DA">
      <w:pPr>
        <w:pStyle w:val="Caption"/>
        <w:keepNext/>
        <w:keepLines/>
        <w:spacing w:before="0" w:after="0"/>
      </w:pPr>
      <w:bookmarkStart w:id="996" w:name="_Ref78750193"/>
      <w:bookmarkStart w:id="997" w:name="_Toc78807334"/>
      <w:bookmarkStart w:id="998" w:name="_Toc78807480"/>
      <w:bookmarkStart w:id="999" w:name="_Toc80262393"/>
      <w:bookmarkStart w:id="1000" w:name="_Toc80266339"/>
      <w:bookmarkStart w:id="1001" w:name="_Toc80691727"/>
      <w:bookmarkStart w:id="1002" w:name="_Toc111282209"/>
      <w:bookmarkStart w:id="1003" w:name="_Toc120525341"/>
      <w:r>
        <w:t xml:space="preserve">Figure </w:t>
      </w:r>
      <w:fldSimple w:instr=" STYLEREF 1 \s ">
        <w:r w:rsidR="009A5B58">
          <w:rPr>
            <w:noProof/>
          </w:rPr>
          <w:t>6.2</w:t>
        </w:r>
      </w:fldSimple>
      <w:r>
        <w:t>.</w:t>
      </w:r>
      <w:fldSimple w:instr=" SEQ Figure \* ARABIC \s 1 ">
        <w:r w:rsidR="009A5B58">
          <w:rPr>
            <w:noProof/>
          </w:rPr>
          <w:t>3</w:t>
        </w:r>
      </w:fldSimple>
      <w:bookmarkEnd w:id="996"/>
      <w:r>
        <w:t xml:space="preserve"> </w:t>
      </w:r>
      <w:r w:rsidRPr="00CA0681">
        <w:t>Participant appointment attendance rate over their first 10 appointments (per cent)</w:t>
      </w:r>
      <w:bookmarkEnd w:id="997"/>
      <w:bookmarkEnd w:id="998"/>
      <w:bookmarkEnd w:id="999"/>
      <w:bookmarkEnd w:id="1000"/>
      <w:bookmarkEnd w:id="1001"/>
      <w:bookmarkEnd w:id="1002"/>
      <w:bookmarkEnd w:id="1003"/>
    </w:p>
    <w:p w14:paraId="16D04985" w14:textId="77777777" w:rsidR="00AF7D53" w:rsidRDefault="00AF7D53" w:rsidP="001952DA">
      <w:pPr>
        <w:keepNext/>
        <w:keepLines/>
        <w:spacing w:after="0"/>
      </w:pPr>
      <w:r w:rsidRPr="004A167F">
        <w:rPr>
          <w:noProof/>
          <w:lang w:eastAsia="en-AU"/>
        </w:rPr>
        <w:drawing>
          <wp:inline distT="0" distB="0" distL="0" distR="0" wp14:anchorId="253C7DF2" wp14:editId="7B33D8B7">
            <wp:extent cx="5731510" cy="2705137"/>
            <wp:effectExtent l="0" t="0" r="2540" b="0"/>
            <wp:docPr id="58" name="Chart 58" descr="Depicts the trends described in the previous paragraph. Stream A attendance rate was over 70% for the 1st appointment, just over 60% for the 2nd and gradually fell to about 57% by the 10th. Stream B attendance rate was about 55% for the ist appointment and over 60% from the 2nd appointment onwards. Stream C attendence rate was under 50% for the 1st appointment and around 50% after that."/>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4FA12033" w14:textId="77777777" w:rsidR="00AF7D53" w:rsidRDefault="00AF7D53" w:rsidP="001952DA">
      <w:pPr>
        <w:pStyle w:val="Source"/>
        <w:keepNext/>
        <w:keepLines/>
        <w:spacing w:before="0" w:after="0"/>
      </w:pPr>
      <w:r w:rsidRPr="0041370B">
        <w:rPr>
          <w:b/>
          <w:bCs/>
        </w:rPr>
        <w:t>Source:</w:t>
      </w:r>
      <w:r>
        <w:t xml:space="preserve"> Departmental administrative data.</w:t>
      </w:r>
    </w:p>
    <w:p w14:paraId="735D16CC" w14:textId="77777777" w:rsidR="00AF7D53" w:rsidRDefault="00AF7D53" w:rsidP="001952DA">
      <w:pPr>
        <w:pStyle w:val="Source"/>
        <w:keepNext/>
        <w:keepLines/>
        <w:spacing w:before="0" w:after="0"/>
      </w:pPr>
      <w:r w:rsidRPr="0041370B">
        <w:rPr>
          <w:b/>
          <w:bCs/>
        </w:rPr>
        <w:t>Note:</w:t>
      </w:r>
      <w:r>
        <w:t xml:space="preserve"> Analysis conducted on caseload population.</w:t>
      </w:r>
    </w:p>
    <w:p w14:paraId="55407AE2" w14:textId="620F9DE7" w:rsidR="00AF7D53" w:rsidRDefault="00AF7D53" w:rsidP="00F83592">
      <w:pPr>
        <w:pStyle w:val="Heading3"/>
        <w:numPr>
          <w:ilvl w:val="2"/>
          <w:numId w:val="128"/>
        </w:numPr>
      </w:pPr>
      <w:bookmarkStart w:id="1004" w:name="_Toc57913923"/>
      <w:bookmarkStart w:id="1005" w:name="_Toc62129991"/>
      <w:bookmarkStart w:id="1006" w:name="_Toc78365422"/>
      <w:bookmarkStart w:id="1007" w:name="_Toc80691878"/>
      <w:bookmarkStart w:id="1008" w:name="_Toc81224293"/>
      <w:bookmarkStart w:id="1009" w:name="_Toc120525170"/>
      <w:r>
        <w:t>Comparison of attendance between jobactive and JSA</w:t>
      </w:r>
      <w:bookmarkEnd w:id="1004"/>
      <w:bookmarkEnd w:id="1005"/>
      <w:bookmarkEnd w:id="1006"/>
      <w:bookmarkEnd w:id="1007"/>
      <w:bookmarkEnd w:id="1008"/>
      <w:bookmarkEnd w:id="1009"/>
    </w:p>
    <w:p w14:paraId="25B703CC" w14:textId="77777777" w:rsidR="00AF7D53" w:rsidRDefault="00AF7D53" w:rsidP="00AF7D53">
      <w:r>
        <w:t>The Strengthening the Job Seeker Compliance Framework measure was introduced on 1 January 2015, so the last six months of JSA was conducted under the same framework as much of jobactive. The following analysis of attendance covers the jobactive period from 1 July 2015 to 30 June 2018, when jobactive began operation under Strengthening the Job Seeker Compliance Framework, in comparison to the comparable JSA period from 1 July 2012 to 30 June 2015.</w:t>
      </w:r>
    </w:p>
    <w:p w14:paraId="79197ED3" w14:textId="3D46762A" w:rsidR="00AF7D53" w:rsidRDefault="00AF7D53" w:rsidP="00AF7D53">
      <w:r w:rsidRPr="000F092E">
        <w:rPr>
          <w:color w:val="287DB2" w:themeColor="accent6"/>
          <w:u w:val="single"/>
        </w:rPr>
        <w:fldChar w:fldCharType="begin"/>
      </w:r>
      <w:r w:rsidRPr="000F092E">
        <w:rPr>
          <w:color w:val="287DB2" w:themeColor="accent6"/>
          <w:u w:val="single"/>
        </w:rPr>
        <w:instrText xml:space="preserve"> REF _Ref78750262 \h </w:instrText>
      </w:r>
      <w:r w:rsidRPr="000F092E">
        <w:rPr>
          <w:color w:val="287DB2" w:themeColor="accent6"/>
          <w:u w:val="single"/>
        </w:rPr>
      </w:r>
      <w:r w:rsidRPr="000F092E">
        <w:rPr>
          <w:color w:val="287DB2" w:themeColor="accent6"/>
          <w:u w:val="single"/>
        </w:rPr>
        <w:fldChar w:fldCharType="separate"/>
      </w:r>
      <w:r w:rsidR="009A5B58">
        <w:t xml:space="preserve">Table </w:t>
      </w:r>
      <w:r w:rsidR="009A5B58">
        <w:rPr>
          <w:noProof/>
        </w:rPr>
        <w:t>6.2</w:t>
      </w:r>
      <w:r w:rsidR="009A5B58">
        <w:t>.</w:t>
      </w:r>
      <w:r w:rsidR="009A5B58">
        <w:rPr>
          <w:noProof/>
        </w:rPr>
        <w:t>1</w:t>
      </w:r>
      <w:r w:rsidRPr="000F092E">
        <w:rPr>
          <w:color w:val="287DB2" w:themeColor="accent6"/>
          <w:u w:val="single"/>
        </w:rPr>
        <w:fldChar w:fldCharType="end"/>
      </w:r>
      <w:r>
        <w:t xml:space="preserve"> compares attendance rates at appointments between jobactive and JSA 2012 (over two three-year periods). The recorded appointments for the jobactive period of 1 July 2015 to 30 June 2018 was nearly 40% higher than that during the comparable period in JSA (36,868,000 appointments in jobactive versus 26,045,000 in JSA). However, the rate of attendance of all appointments increased by 3.8 percentage points in jobactive compared to JSA 2012 (from 66.8% under JSA 2012 to 70.6% under jobactive).</w:t>
      </w:r>
    </w:p>
    <w:p w14:paraId="62235D0F" w14:textId="5880D780" w:rsidR="00AF7D53" w:rsidRDefault="00AF7D53" w:rsidP="001952DA">
      <w:pPr>
        <w:pStyle w:val="Caption"/>
        <w:keepNext/>
        <w:keepLines/>
        <w:spacing w:before="0" w:after="0"/>
      </w:pPr>
      <w:bookmarkStart w:id="1010" w:name="_Ref78793871"/>
      <w:bookmarkStart w:id="1011" w:name="_Ref78750262"/>
      <w:bookmarkStart w:id="1012" w:name="_Toc78807335"/>
      <w:bookmarkStart w:id="1013" w:name="_Toc78807481"/>
      <w:bookmarkStart w:id="1014" w:name="_Toc78808417"/>
      <w:bookmarkStart w:id="1015" w:name="_Toc80262394"/>
      <w:bookmarkStart w:id="1016" w:name="_Toc80266340"/>
      <w:bookmarkStart w:id="1017" w:name="_Toc87343528"/>
      <w:bookmarkStart w:id="1018" w:name="_Toc120525407"/>
      <w:bookmarkStart w:id="1019" w:name="_Hlk68101796"/>
      <w:r>
        <w:lastRenderedPageBreak/>
        <w:t xml:space="preserve">Table </w:t>
      </w:r>
      <w:fldSimple w:instr=" STYLEREF 1 \s ">
        <w:r w:rsidR="009A5B58">
          <w:rPr>
            <w:noProof/>
          </w:rPr>
          <w:t>6.2</w:t>
        </w:r>
      </w:fldSimple>
      <w:r>
        <w:t>.</w:t>
      </w:r>
      <w:fldSimple w:instr=" SEQ Table \* ARABIC \s 1 ">
        <w:r w:rsidR="009A5B58">
          <w:rPr>
            <w:noProof/>
          </w:rPr>
          <w:t>1</w:t>
        </w:r>
      </w:fldSimple>
      <w:bookmarkEnd w:id="1010"/>
      <w:bookmarkEnd w:id="1011"/>
      <w:r>
        <w:t xml:space="preserve"> </w:t>
      </w:r>
      <w:r w:rsidRPr="00645F6B">
        <w:t>Attendance rates by appointment type, number (thousands) and per cent</w:t>
      </w:r>
      <w:bookmarkEnd w:id="1012"/>
      <w:bookmarkEnd w:id="1013"/>
      <w:bookmarkEnd w:id="1014"/>
      <w:bookmarkEnd w:id="1015"/>
      <w:bookmarkEnd w:id="1016"/>
      <w:bookmarkEnd w:id="1017"/>
      <w:bookmarkEnd w:id="1018"/>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701"/>
        <w:gridCol w:w="567"/>
        <w:gridCol w:w="851"/>
        <w:gridCol w:w="850"/>
        <w:gridCol w:w="851"/>
        <w:gridCol w:w="1134"/>
        <w:gridCol w:w="1276"/>
        <w:gridCol w:w="708"/>
        <w:gridCol w:w="851"/>
        <w:gridCol w:w="850"/>
      </w:tblGrid>
      <w:tr w:rsidR="000C5E23" w:rsidRPr="00E6146E" w14:paraId="6F439692" w14:textId="77777777" w:rsidTr="0067453D">
        <w:trPr>
          <w:trHeight w:val="300"/>
          <w:tblHeader/>
        </w:trPr>
        <w:tc>
          <w:tcPr>
            <w:tcW w:w="1701" w:type="dxa"/>
            <w:tcBorders>
              <w:bottom w:val="single" w:sz="4" w:space="0" w:color="auto"/>
            </w:tcBorders>
            <w:shd w:val="clear" w:color="auto" w:fill="404040" w:themeFill="text1" w:themeFillTint="BF"/>
            <w:hideMark/>
          </w:tcPr>
          <w:bookmarkEnd w:id="1019"/>
          <w:p w14:paraId="01B604C2" w14:textId="77777777" w:rsidR="00AF7D53" w:rsidRPr="000C5E23" w:rsidRDefault="00AF7D53" w:rsidP="001952DA">
            <w:pPr>
              <w:keepNext/>
              <w:keepLines/>
              <w:spacing w:after="0"/>
              <w:rPr>
                <w:color w:val="FFFFFF" w:themeColor="background1"/>
                <w:sz w:val="19"/>
                <w:szCs w:val="19"/>
              </w:rPr>
            </w:pPr>
            <w:r w:rsidRPr="000C5E23">
              <w:rPr>
                <w:color w:val="FFFFFF" w:themeColor="background1"/>
                <w:sz w:val="19"/>
                <w:szCs w:val="19"/>
              </w:rPr>
              <w:t>––</w:t>
            </w:r>
          </w:p>
        </w:tc>
        <w:tc>
          <w:tcPr>
            <w:tcW w:w="567" w:type="dxa"/>
            <w:tcBorders>
              <w:bottom w:val="single" w:sz="4" w:space="0" w:color="auto"/>
            </w:tcBorders>
            <w:shd w:val="clear" w:color="auto" w:fill="404040" w:themeFill="text1" w:themeFillTint="BF"/>
            <w:hideMark/>
          </w:tcPr>
          <w:p w14:paraId="3EE14711" w14:textId="77777777" w:rsidR="00AF7D53" w:rsidRPr="000C5E23" w:rsidRDefault="00AF7D53" w:rsidP="001952DA">
            <w:pPr>
              <w:keepNext/>
              <w:keepLines/>
              <w:spacing w:after="0"/>
              <w:rPr>
                <w:iCs/>
                <w:color w:val="FFFFFF" w:themeColor="background1"/>
                <w:sz w:val="19"/>
                <w:szCs w:val="19"/>
              </w:rPr>
            </w:pPr>
            <w:r w:rsidRPr="000C5E23">
              <w:rPr>
                <w:iCs/>
                <w:color w:val="FFFFFF" w:themeColor="background1"/>
                <w:sz w:val="19"/>
                <w:szCs w:val="19"/>
              </w:rPr>
              <w:t>Initial</w:t>
            </w:r>
          </w:p>
          <w:p w14:paraId="637020AE" w14:textId="77777777" w:rsidR="00AF7D53" w:rsidRPr="000C5E23" w:rsidRDefault="00AF7D53" w:rsidP="001952DA">
            <w:pPr>
              <w:keepNext/>
              <w:keepLines/>
              <w:spacing w:after="0"/>
              <w:rPr>
                <w:color w:val="FFFFFF" w:themeColor="background1"/>
                <w:sz w:val="19"/>
                <w:szCs w:val="19"/>
              </w:rPr>
            </w:pPr>
            <w:r w:rsidRPr="000C5E23">
              <w:rPr>
                <w:color w:val="FFFFFF" w:themeColor="background1"/>
                <w:sz w:val="19"/>
                <w:szCs w:val="19"/>
              </w:rPr>
              <w:t xml:space="preserve">JSA </w:t>
            </w:r>
          </w:p>
        </w:tc>
        <w:tc>
          <w:tcPr>
            <w:tcW w:w="851" w:type="dxa"/>
            <w:tcBorders>
              <w:bottom w:val="single" w:sz="4" w:space="0" w:color="auto"/>
            </w:tcBorders>
            <w:shd w:val="clear" w:color="auto" w:fill="404040" w:themeFill="text1" w:themeFillTint="BF"/>
            <w:hideMark/>
          </w:tcPr>
          <w:p w14:paraId="5FA2AB52" w14:textId="77777777" w:rsidR="00AF7D53" w:rsidRPr="000C5E23" w:rsidRDefault="00AF7D53" w:rsidP="001952DA">
            <w:pPr>
              <w:keepNext/>
              <w:keepLines/>
              <w:spacing w:after="0"/>
              <w:rPr>
                <w:iCs/>
                <w:color w:val="FFFFFF" w:themeColor="background1"/>
                <w:sz w:val="19"/>
                <w:szCs w:val="19"/>
              </w:rPr>
            </w:pPr>
            <w:r w:rsidRPr="000C5E23">
              <w:rPr>
                <w:iCs/>
                <w:color w:val="FFFFFF" w:themeColor="background1"/>
                <w:sz w:val="19"/>
                <w:szCs w:val="19"/>
              </w:rPr>
              <w:t>Initial</w:t>
            </w:r>
          </w:p>
          <w:p w14:paraId="7E934925" w14:textId="77777777" w:rsidR="00AF7D53" w:rsidRPr="000C5E23" w:rsidRDefault="00AF7D53" w:rsidP="001952DA">
            <w:pPr>
              <w:keepNext/>
              <w:keepLines/>
              <w:spacing w:after="0"/>
              <w:rPr>
                <w:color w:val="FFFFFF" w:themeColor="background1"/>
                <w:sz w:val="19"/>
                <w:szCs w:val="19"/>
              </w:rPr>
            </w:pPr>
            <w:r w:rsidRPr="000C5E23">
              <w:rPr>
                <w:color w:val="FFFFFF" w:themeColor="background1"/>
                <w:sz w:val="19"/>
                <w:szCs w:val="19"/>
              </w:rPr>
              <w:t>jobactive</w:t>
            </w:r>
          </w:p>
        </w:tc>
        <w:tc>
          <w:tcPr>
            <w:tcW w:w="850" w:type="dxa"/>
            <w:tcBorders>
              <w:bottom w:val="single" w:sz="4" w:space="0" w:color="auto"/>
            </w:tcBorders>
            <w:shd w:val="clear" w:color="auto" w:fill="404040" w:themeFill="text1" w:themeFillTint="BF"/>
            <w:hideMark/>
          </w:tcPr>
          <w:p w14:paraId="736A00E8" w14:textId="77777777" w:rsidR="00AF7D53" w:rsidRPr="000C5E23" w:rsidRDefault="00AF7D53" w:rsidP="001952DA">
            <w:pPr>
              <w:keepNext/>
              <w:keepLines/>
              <w:spacing w:after="0"/>
              <w:rPr>
                <w:iCs/>
                <w:color w:val="FFFFFF" w:themeColor="background1"/>
                <w:sz w:val="19"/>
                <w:szCs w:val="19"/>
              </w:rPr>
            </w:pPr>
            <w:r w:rsidRPr="000C5E23">
              <w:rPr>
                <w:iCs/>
                <w:color w:val="FFFFFF" w:themeColor="background1"/>
                <w:sz w:val="19"/>
                <w:szCs w:val="19"/>
              </w:rPr>
              <w:t>Contact</w:t>
            </w:r>
          </w:p>
          <w:p w14:paraId="44B1B6D9" w14:textId="77777777" w:rsidR="00AF7D53" w:rsidRPr="000C5E23" w:rsidRDefault="00AF7D53" w:rsidP="001952DA">
            <w:pPr>
              <w:keepNext/>
              <w:keepLines/>
              <w:spacing w:after="0"/>
              <w:rPr>
                <w:color w:val="FFFFFF" w:themeColor="background1"/>
                <w:sz w:val="19"/>
                <w:szCs w:val="19"/>
              </w:rPr>
            </w:pPr>
            <w:r w:rsidRPr="000C5E23">
              <w:rPr>
                <w:color w:val="FFFFFF" w:themeColor="background1"/>
                <w:sz w:val="19"/>
                <w:szCs w:val="19"/>
              </w:rPr>
              <w:t xml:space="preserve">JSA </w:t>
            </w:r>
          </w:p>
        </w:tc>
        <w:tc>
          <w:tcPr>
            <w:tcW w:w="851" w:type="dxa"/>
            <w:tcBorders>
              <w:bottom w:val="single" w:sz="4" w:space="0" w:color="auto"/>
            </w:tcBorders>
            <w:shd w:val="clear" w:color="auto" w:fill="404040" w:themeFill="text1" w:themeFillTint="BF"/>
            <w:hideMark/>
          </w:tcPr>
          <w:p w14:paraId="70C07254" w14:textId="77777777" w:rsidR="00AF7D53" w:rsidRPr="000C5E23" w:rsidRDefault="00AF7D53" w:rsidP="001952DA">
            <w:pPr>
              <w:keepNext/>
              <w:keepLines/>
              <w:spacing w:after="0"/>
              <w:rPr>
                <w:iCs/>
                <w:color w:val="FFFFFF" w:themeColor="background1"/>
                <w:sz w:val="19"/>
                <w:szCs w:val="19"/>
              </w:rPr>
            </w:pPr>
            <w:r w:rsidRPr="000C5E23">
              <w:rPr>
                <w:iCs/>
                <w:color w:val="FFFFFF" w:themeColor="background1"/>
                <w:sz w:val="19"/>
                <w:szCs w:val="19"/>
              </w:rPr>
              <w:t xml:space="preserve">Contact </w:t>
            </w:r>
          </w:p>
          <w:p w14:paraId="21EEF601" w14:textId="77777777" w:rsidR="00AF7D53" w:rsidRPr="000C5E23" w:rsidRDefault="00AF7D53" w:rsidP="001952DA">
            <w:pPr>
              <w:keepNext/>
              <w:keepLines/>
              <w:spacing w:after="0"/>
              <w:rPr>
                <w:color w:val="FFFFFF" w:themeColor="background1"/>
                <w:sz w:val="19"/>
                <w:szCs w:val="19"/>
              </w:rPr>
            </w:pPr>
            <w:r w:rsidRPr="000C5E23">
              <w:rPr>
                <w:color w:val="FFFFFF" w:themeColor="background1"/>
                <w:sz w:val="19"/>
                <w:szCs w:val="19"/>
              </w:rPr>
              <w:t>jobactive</w:t>
            </w:r>
          </w:p>
        </w:tc>
        <w:tc>
          <w:tcPr>
            <w:tcW w:w="1134" w:type="dxa"/>
            <w:tcBorders>
              <w:bottom w:val="single" w:sz="4" w:space="0" w:color="auto"/>
            </w:tcBorders>
            <w:shd w:val="clear" w:color="auto" w:fill="404040" w:themeFill="text1" w:themeFillTint="BF"/>
            <w:hideMark/>
          </w:tcPr>
          <w:p w14:paraId="67605702" w14:textId="77777777" w:rsidR="00AF7D53" w:rsidRPr="000C5E23" w:rsidRDefault="00AF7D53" w:rsidP="001952DA">
            <w:pPr>
              <w:keepNext/>
              <w:keepLines/>
              <w:spacing w:after="0"/>
              <w:rPr>
                <w:iCs/>
                <w:color w:val="FFFFFF" w:themeColor="background1"/>
                <w:kern w:val="18"/>
                <w:sz w:val="19"/>
                <w:szCs w:val="19"/>
              </w:rPr>
            </w:pPr>
            <w:r w:rsidRPr="000C5E23">
              <w:rPr>
                <w:iCs/>
                <w:color w:val="FFFFFF" w:themeColor="background1"/>
                <w:kern w:val="18"/>
                <w:sz w:val="19"/>
                <w:szCs w:val="19"/>
              </w:rPr>
              <w:t>Re-engagement</w:t>
            </w:r>
          </w:p>
          <w:p w14:paraId="75F6CEFA" w14:textId="77777777" w:rsidR="00AF7D53" w:rsidRPr="000C5E23" w:rsidRDefault="00AF7D53" w:rsidP="001952DA">
            <w:pPr>
              <w:keepNext/>
              <w:keepLines/>
              <w:spacing w:after="0"/>
              <w:rPr>
                <w:color w:val="FFFFFF" w:themeColor="background1"/>
                <w:sz w:val="19"/>
                <w:szCs w:val="19"/>
              </w:rPr>
            </w:pPr>
            <w:r w:rsidRPr="000C5E23">
              <w:rPr>
                <w:color w:val="FFFFFF" w:themeColor="background1"/>
                <w:sz w:val="19"/>
                <w:szCs w:val="19"/>
              </w:rPr>
              <w:t xml:space="preserve">JSA </w:t>
            </w:r>
          </w:p>
        </w:tc>
        <w:tc>
          <w:tcPr>
            <w:tcW w:w="1276" w:type="dxa"/>
            <w:tcBorders>
              <w:bottom w:val="single" w:sz="4" w:space="0" w:color="auto"/>
            </w:tcBorders>
            <w:shd w:val="clear" w:color="auto" w:fill="404040" w:themeFill="text1" w:themeFillTint="BF"/>
            <w:hideMark/>
          </w:tcPr>
          <w:p w14:paraId="186F3233" w14:textId="77777777" w:rsidR="00AF7D53" w:rsidRPr="000C5E23" w:rsidRDefault="00AF7D53" w:rsidP="001952DA">
            <w:pPr>
              <w:keepNext/>
              <w:keepLines/>
              <w:spacing w:after="0"/>
              <w:rPr>
                <w:iCs/>
                <w:color w:val="FFFFFF" w:themeColor="background1"/>
                <w:sz w:val="19"/>
                <w:szCs w:val="19"/>
              </w:rPr>
            </w:pPr>
            <w:r w:rsidRPr="000C5E23">
              <w:rPr>
                <w:iCs/>
                <w:color w:val="FFFFFF" w:themeColor="background1"/>
                <w:sz w:val="19"/>
                <w:szCs w:val="19"/>
              </w:rPr>
              <w:t>Re-engagement</w:t>
            </w:r>
          </w:p>
          <w:p w14:paraId="7CE59F39" w14:textId="77777777" w:rsidR="00AF7D53" w:rsidRPr="000C5E23" w:rsidRDefault="00AF7D53" w:rsidP="001952DA">
            <w:pPr>
              <w:keepNext/>
              <w:keepLines/>
              <w:spacing w:after="0"/>
              <w:rPr>
                <w:color w:val="FFFFFF" w:themeColor="background1"/>
                <w:sz w:val="19"/>
                <w:szCs w:val="19"/>
              </w:rPr>
            </w:pPr>
            <w:r w:rsidRPr="000C5E23">
              <w:rPr>
                <w:color w:val="FFFFFF" w:themeColor="background1"/>
                <w:sz w:val="19"/>
                <w:szCs w:val="19"/>
              </w:rPr>
              <w:t>jobactive</w:t>
            </w:r>
          </w:p>
        </w:tc>
        <w:tc>
          <w:tcPr>
            <w:tcW w:w="708" w:type="dxa"/>
            <w:tcBorders>
              <w:bottom w:val="single" w:sz="4" w:space="0" w:color="auto"/>
            </w:tcBorders>
            <w:shd w:val="clear" w:color="auto" w:fill="404040" w:themeFill="text1" w:themeFillTint="BF"/>
            <w:hideMark/>
          </w:tcPr>
          <w:p w14:paraId="101A3F9A" w14:textId="77777777" w:rsidR="00AF7D53" w:rsidRPr="000C5E23" w:rsidRDefault="00AF7D53" w:rsidP="001952DA">
            <w:pPr>
              <w:keepNext/>
              <w:keepLines/>
              <w:spacing w:after="0"/>
              <w:rPr>
                <w:iCs/>
                <w:color w:val="FFFFFF" w:themeColor="background1"/>
                <w:sz w:val="19"/>
                <w:szCs w:val="19"/>
              </w:rPr>
            </w:pPr>
            <w:r w:rsidRPr="000C5E23">
              <w:rPr>
                <w:iCs/>
                <w:color w:val="FFFFFF" w:themeColor="background1"/>
                <w:sz w:val="19"/>
                <w:szCs w:val="19"/>
              </w:rPr>
              <w:t>Other</w:t>
            </w:r>
          </w:p>
          <w:p w14:paraId="5A06AE04" w14:textId="77777777" w:rsidR="00AF7D53" w:rsidRPr="000C5E23" w:rsidRDefault="00AF7D53" w:rsidP="001952DA">
            <w:pPr>
              <w:keepNext/>
              <w:keepLines/>
              <w:spacing w:after="0"/>
              <w:rPr>
                <w:color w:val="FFFFFF" w:themeColor="background1"/>
                <w:sz w:val="19"/>
                <w:szCs w:val="19"/>
              </w:rPr>
            </w:pPr>
            <w:r w:rsidRPr="000C5E23">
              <w:rPr>
                <w:color w:val="FFFFFF" w:themeColor="background1"/>
                <w:sz w:val="19"/>
                <w:szCs w:val="19"/>
              </w:rPr>
              <w:t xml:space="preserve">JSA </w:t>
            </w:r>
          </w:p>
        </w:tc>
        <w:tc>
          <w:tcPr>
            <w:tcW w:w="851" w:type="dxa"/>
            <w:tcBorders>
              <w:bottom w:val="single" w:sz="4" w:space="0" w:color="auto"/>
            </w:tcBorders>
            <w:shd w:val="clear" w:color="auto" w:fill="404040" w:themeFill="text1" w:themeFillTint="BF"/>
          </w:tcPr>
          <w:p w14:paraId="4D4EBCB3" w14:textId="77777777" w:rsidR="00AF7D53" w:rsidRPr="000C5E23" w:rsidRDefault="00AF7D53" w:rsidP="001952DA">
            <w:pPr>
              <w:keepNext/>
              <w:keepLines/>
              <w:spacing w:after="0"/>
              <w:rPr>
                <w:iCs/>
                <w:color w:val="FFFFFF" w:themeColor="background1"/>
                <w:sz w:val="19"/>
                <w:szCs w:val="19"/>
              </w:rPr>
            </w:pPr>
            <w:r w:rsidRPr="000C5E23">
              <w:rPr>
                <w:iCs/>
                <w:color w:val="FFFFFF" w:themeColor="background1"/>
                <w:sz w:val="19"/>
                <w:szCs w:val="19"/>
              </w:rPr>
              <w:t>Total</w:t>
            </w:r>
          </w:p>
          <w:p w14:paraId="60A9F26C" w14:textId="77777777" w:rsidR="00AF7D53" w:rsidRPr="000C5E23" w:rsidRDefault="00AF7D53" w:rsidP="001952DA">
            <w:pPr>
              <w:keepNext/>
              <w:keepLines/>
              <w:spacing w:after="0"/>
              <w:rPr>
                <w:color w:val="FFFFFF" w:themeColor="background1"/>
                <w:sz w:val="19"/>
                <w:szCs w:val="19"/>
              </w:rPr>
            </w:pPr>
            <w:r w:rsidRPr="000C5E23">
              <w:rPr>
                <w:color w:val="FFFFFF" w:themeColor="background1"/>
                <w:sz w:val="19"/>
                <w:szCs w:val="19"/>
              </w:rPr>
              <w:t>JSA 2012</w:t>
            </w:r>
          </w:p>
        </w:tc>
        <w:tc>
          <w:tcPr>
            <w:tcW w:w="850" w:type="dxa"/>
            <w:tcBorders>
              <w:bottom w:val="single" w:sz="4" w:space="0" w:color="auto"/>
            </w:tcBorders>
            <w:shd w:val="clear" w:color="auto" w:fill="404040" w:themeFill="text1" w:themeFillTint="BF"/>
          </w:tcPr>
          <w:p w14:paraId="72C5F971" w14:textId="77777777" w:rsidR="00AF7D53" w:rsidRPr="000C5E23" w:rsidRDefault="00AF7D53" w:rsidP="001952DA">
            <w:pPr>
              <w:keepNext/>
              <w:keepLines/>
              <w:spacing w:after="0"/>
              <w:rPr>
                <w:iCs/>
                <w:color w:val="FFFFFF" w:themeColor="background1"/>
                <w:sz w:val="19"/>
                <w:szCs w:val="19"/>
              </w:rPr>
            </w:pPr>
            <w:r w:rsidRPr="000C5E23">
              <w:rPr>
                <w:iCs/>
                <w:color w:val="FFFFFF" w:themeColor="background1"/>
                <w:sz w:val="19"/>
                <w:szCs w:val="19"/>
              </w:rPr>
              <w:t>Total</w:t>
            </w:r>
          </w:p>
          <w:p w14:paraId="2FFF4695" w14:textId="77777777" w:rsidR="00AF7D53" w:rsidRPr="000C5E23" w:rsidRDefault="00AF7D53" w:rsidP="001952DA">
            <w:pPr>
              <w:keepNext/>
              <w:keepLines/>
              <w:spacing w:after="0"/>
              <w:rPr>
                <w:color w:val="FFFFFF" w:themeColor="background1"/>
                <w:sz w:val="19"/>
                <w:szCs w:val="19"/>
              </w:rPr>
            </w:pPr>
            <w:r w:rsidRPr="000C5E23">
              <w:rPr>
                <w:color w:val="FFFFFF" w:themeColor="background1"/>
                <w:sz w:val="19"/>
                <w:szCs w:val="19"/>
              </w:rPr>
              <w:t>jobactive</w:t>
            </w:r>
          </w:p>
        </w:tc>
      </w:tr>
      <w:tr w:rsidR="00AF7D53" w:rsidRPr="00E6146E" w14:paraId="4CFEC860" w14:textId="77777777" w:rsidTr="0067453D">
        <w:trPr>
          <w:trHeight w:val="340"/>
        </w:trPr>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F45415" w14:textId="77777777" w:rsidR="00AF7D53" w:rsidRPr="0067453D" w:rsidRDefault="00AF7D53" w:rsidP="001952DA">
            <w:pPr>
              <w:keepNext/>
              <w:keepLines/>
              <w:spacing w:after="0"/>
              <w:rPr>
                <w:b/>
                <w:bCs/>
                <w:sz w:val="19"/>
                <w:szCs w:val="19"/>
              </w:rPr>
            </w:pPr>
            <w:bookmarkStart w:id="1020" w:name="_Hlk68101755"/>
            <w:r w:rsidRPr="0067453D">
              <w:rPr>
                <w:b/>
                <w:bCs/>
                <w:sz w:val="19"/>
                <w:szCs w:val="19"/>
              </w:rPr>
              <w:t>Number of appointments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4A529D" w14:textId="77777777" w:rsidR="00AF7D53" w:rsidRPr="000910A6" w:rsidRDefault="00AF7D53" w:rsidP="001952DA">
            <w:pPr>
              <w:keepNext/>
              <w:keepLines/>
              <w:spacing w:after="0"/>
              <w:rPr>
                <w:sz w:val="19"/>
                <w:szCs w:val="19"/>
              </w:rPr>
            </w:pPr>
            <w:r w:rsidRPr="000910A6">
              <w:rPr>
                <w:sz w:val="19"/>
                <w:szCs w:val="19"/>
              </w:rPr>
              <w:t>2,247</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503897" w14:textId="77777777" w:rsidR="00AF7D53" w:rsidRPr="000910A6" w:rsidRDefault="00AF7D53" w:rsidP="001952DA">
            <w:pPr>
              <w:keepNext/>
              <w:keepLines/>
              <w:spacing w:after="0"/>
              <w:rPr>
                <w:sz w:val="19"/>
                <w:szCs w:val="19"/>
              </w:rPr>
            </w:pPr>
            <w:r w:rsidRPr="000910A6">
              <w:rPr>
                <w:sz w:val="19"/>
                <w:szCs w:val="19"/>
              </w:rPr>
              <w:t>3,835</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97AD61" w14:textId="77777777" w:rsidR="00AF7D53" w:rsidRPr="000910A6" w:rsidRDefault="00AF7D53" w:rsidP="001952DA">
            <w:pPr>
              <w:keepNext/>
              <w:keepLines/>
              <w:spacing w:after="0"/>
              <w:rPr>
                <w:sz w:val="19"/>
                <w:szCs w:val="19"/>
              </w:rPr>
            </w:pPr>
            <w:r w:rsidRPr="000910A6">
              <w:rPr>
                <w:sz w:val="19"/>
                <w:szCs w:val="19"/>
              </w:rPr>
              <w:t>17,702</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E348BE" w14:textId="77777777" w:rsidR="00AF7D53" w:rsidRPr="000910A6" w:rsidRDefault="00AF7D53" w:rsidP="001952DA">
            <w:pPr>
              <w:keepNext/>
              <w:keepLines/>
              <w:spacing w:after="0"/>
              <w:rPr>
                <w:sz w:val="19"/>
                <w:szCs w:val="19"/>
              </w:rPr>
            </w:pPr>
            <w:r w:rsidRPr="000910A6">
              <w:rPr>
                <w:sz w:val="19"/>
                <w:szCs w:val="19"/>
              </w:rPr>
              <w:t>29,227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6A6716" w14:textId="77777777" w:rsidR="00AF7D53" w:rsidRPr="000910A6" w:rsidRDefault="00AF7D53" w:rsidP="001952DA">
            <w:pPr>
              <w:keepNext/>
              <w:keepLines/>
              <w:spacing w:after="0"/>
              <w:rPr>
                <w:sz w:val="19"/>
                <w:szCs w:val="19"/>
              </w:rPr>
            </w:pPr>
            <w:r w:rsidRPr="000910A6">
              <w:rPr>
                <w:sz w:val="19"/>
                <w:szCs w:val="19"/>
              </w:rPr>
              <w:t>1,628</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01641A" w14:textId="77777777" w:rsidR="00AF7D53" w:rsidRPr="000910A6" w:rsidRDefault="00AF7D53" w:rsidP="001952DA">
            <w:pPr>
              <w:keepNext/>
              <w:keepLines/>
              <w:spacing w:after="0"/>
              <w:rPr>
                <w:sz w:val="19"/>
                <w:szCs w:val="19"/>
              </w:rPr>
            </w:pPr>
            <w:r w:rsidRPr="000910A6">
              <w:rPr>
                <w:sz w:val="19"/>
                <w:szCs w:val="19"/>
              </w:rPr>
              <w:t>3,806</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69FA42" w14:textId="77777777" w:rsidR="00AF7D53" w:rsidRPr="000910A6" w:rsidRDefault="00AF7D53" w:rsidP="001952DA">
            <w:pPr>
              <w:keepNext/>
              <w:keepLines/>
              <w:spacing w:after="0"/>
              <w:rPr>
                <w:sz w:val="19"/>
                <w:szCs w:val="19"/>
              </w:rPr>
            </w:pPr>
            <w:r w:rsidRPr="000910A6">
              <w:rPr>
                <w:sz w:val="19"/>
                <w:szCs w:val="19"/>
              </w:rPr>
              <w:t>2,612</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B29464" w14:textId="77777777" w:rsidR="00AF7D53" w:rsidRPr="000910A6" w:rsidRDefault="00AF7D53" w:rsidP="001952DA">
            <w:pPr>
              <w:keepNext/>
              <w:keepLines/>
              <w:spacing w:after="0"/>
              <w:rPr>
                <w:sz w:val="19"/>
                <w:szCs w:val="19"/>
              </w:rPr>
            </w:pPr>
            <w:r w:rsidRPr="000910A6">
              <w:rPr>
                <w:sz w:val="19"/>
                <w:szCs w:val="19"/>
              </w:rPr>
              <w:t>24,189</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F37C92" w14:textId="77777777" w:rsidR="00AF7D53" w:rsidRPr="000910A6" w:rsidRDefault="00AF7D53" w:rsidP="001952DA">
            <w:pPr>
              <w:keepNext/>
              <w:keepLines/>
              <w:spacing w:after="0"/>
              <w:rPr>
                <w:sz w:val="19"/>
                <w:szCs w:val="19"/>
              </w:rPr>
            </w:pPr>
            <w:r w:rsidRPr="000910A6">
              <w:rPr>
                <w:sz w:val="19"/>
                <w:szCs w:val="19"/>
              </w:rPr>
              <w:t>36,868</w:t>
            </w:r>
          </w:p>
        </w:tc>
      </w:tr>
      <w:tr w:rsidR="0067453D" w:rsidRPr="00E6146E" w14:paraId="4C638F37" w14:textId="77777777" w:rsidTr="0067453D">
        <w:trPr>
          <w:trHeight w:val="340"/>
        </w:trPr>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59F4D2" w14:textId="77777777" w:rsidR="00AF7D53" w:rsidRPr="0067453D" w:rsidRDefault="00AF7D53" w:rsidP="001952DA">
            <w:pPr>
              <w:keepNext/>
              <w:keepLines/>
              <w:spacing w:after="0"/>
              <w:rPr>
                <w:b/>
                <w:bCs/>
                <w:sz w:val="19"/>
                <w:szCs w:val="19"/>
              </w:rPr>
            </w:pPr>
            <w:r w:rsidRPr="0067453D">
              <w:rPr>
                <w:b/>
                <w:bCs/>
                <w:sz w:val="19"/>
                <w:szCs w:val="19"/>
              </w:rPr>
              <w:t>Number attended</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121659" w14:textId="77777777" w:rsidR="00AF7D53" w:rsidRPr="000910A6" w:rsidRDefault="00AF7D53" w:rsidP="001952DA">
            <w:pPr>
              <w:keepNext/>
              <w:keepLines/>
              <w:spacing w:after="0"/>
              <w:rPr>
                <w:sz w:val="19"/>
                <w:szCs w:val="19"/>
              </w:rPr>
            </w:pPr>
            <w:r w:rsidRPr="000910A6">
              <w:rPr>
                <w:sz w:val="19"/>
                <w:szCs w:val="19"/>
              </w:rPr>
              <w:t>1,509</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F02A0D" w14:textId="77777777" w:rsidR="00AF7D53" w:rsidRPr="000910A6" w:rsidRDefault="00AF7D53" w:rsidP="001952DA">
            <w:pPr>
              <w:keepNext/>
              <w:keepLines/>
              <w:spacing w:after="0"/>
              <w:rPr>
                <w:sz w:val="19"/>
                <w:szCs w:val="19"/>
              </w:rPr>
            </w:pPr>
            <w:r w:rsidRPr="000910A6">
              <w:rPr>
                <w:sz w:val="19"/>
                <w:szCs w:val="19"/>
              </w:rPr>
              <w:t>2,501</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8A06C4" w14:textId="77777777" w:rsidR="00AF7D53" w:rsidRPr="000910A6" w:rsidRDefault="00AF7D53" w:rsidP="001952DA">
            <w:pPr>
              <w:keepNext/>
              <w:keepLines/>
              <w:spacing w:after="0"/>
              <w:rPr>
                <w:sz w:val="19"/>
                <w:szCs w:val="19"/>
              </w:rPr>
            </w:pPr>
            <w:r w:rsidRPr="000910A6">
              <w:rPr>
                <w:sz w:val="19"/>
                <w:szCs w:val="19"/>
              </w:rPr>
              <w:t>11,863</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32896F" w14:textId="77777777" w:rsidR="00AF7D53" w:rsidRPr="000910A6" w:rsidRDefault="00AF7D53" w:rsidP="001952DA">
            <w:pPr>
              <w:keepNext/>
              <w:keepLines/>
              <w:spacing w:after="0"/>
              <w:rPr>
                <w:sz w:val="19"/>
                <w:szCs w:val="19"/>
              </w:rPr>
            </w:pPr>
            <w:r w:rsidRPr="000910A6">
              <w:rPr>
                <w:sz w:val="19"/>
                <w:szCs w:val="19"/>
              </w:rPr>
              <w:t>20,232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CF474E" w14:textId="77777777" w:rsidR="00AF7D53" w:rsidRPr="000910A6" w:rsidRDefault="00AF7D53" w:rsidP="001952DA">
            <w:pPr>
              <w:keepNext/>
              <w:keepLines/>
              <w:spacing w:after="0"/>
              <w:rPr>
                <w:sz w:val="19"/>
                <w:szCs w:val="19"/>
              </w:rPr>
            </w:pPr>
            <w:r w:rsidRPr="000910A6">
              <w:rPr>
                <w:sz w:val="19"/>
                <w:szCs w:val="19"/>
              </w:rPr>
              <w:t>1,175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EF6F54" w14:textId="77777777" w:rsidR="00AF7D53" w:rsidRPr="000910A6" w:rsidRDefault="00AF7D53" w:rsidP="001952DA">
            <w:pPr>
              <w:keepNext/>
              <w:keepLines/>
              <w:spacing w:after="0"/>
              <w:rPr>
                <w:sz w:val="19"/>
                <w:szCs w:val="19"/>
              </w:rPr>
            </w:pPr>
            <w:r w:rsidRPr="000910A6">
              <w:rPr>
                <w:sz w:val="19"/>
                <w:szCs w:val="19"/>
              </w:rPr>
              <w:t>3,312</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8EA3E3" w14:textId="77777777" w:rsidR="00AF7D53" w:rsidRPr="000910A6" w:rsidRDefault="00AF7D53" w:rsidP="001952DA">
            <w:pPr>
              <w:keepNext/>
              <w:keepLines/>
              <w:spacing w:after="0"/>
              <w:rPr>
                <w:sz w:val="19"/>
                <w:szCs w:val="19"/>
              </w:rPr>
            </w:pPr>
            <w:r w:rsidRPr="000910A6">
              <w:rPr>
                <w:sz w:val="19"/>
                <w:szCs w:val="19"/>
              </w:rPr>
              <w:t>1,610</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32020D" w14:textId="77777777" w:rsidR="00AF7D53" w:rsidRPr="000910A6" w:rsidRDefault="00AF7D53" w:rsidP="001952DA">
            <w:pPr>
              <w:keepNext/>
              <w:keepLines/>
              <w:spacing w:after="0"/>
              <w:rPr>
                <w:sz w:val="19"/>
                <w:szCs w:val="19"/>
              </w:rPr>
            </w:pPr>
            <w:r w:rsidRPr="000910A6">
              <w:rPr>
                <w:sz w:val="19"/>
                <w:szCs w:val="19"/>
              </w:rPr>
              <w:t>16,157</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85643F" w14:textId="77777777" w:rsidR="00AF7D53" w:rsidRPr="000910A6" w:rsidRDefault="00AF7D53" w:rsidP="001952DA">
            <w:pPr>
              <w:keepNext/>
              <w:keepLines/>
              <w:spacing w:after="0"/>
              <w:rPr>
                <w:sz w:val="19"/>
                <w:szCs w:val="19"/>
              </w:rPr>
            </w:pPr>
            <w:r w:rsidRPr="000910A6">
              <w:rPr>
                <w:sz w:val="19"/>
                <w:szCs w:val="19"/>
              </w:rPr>
              <w:t>26,045</w:t>
            </w:r>
          </w:p>
        </w:tc>
      </w:tr>
      <w:tr w:rsidR="00AF7D53" w:rsidRPr="00E6146E" w14:paraId="16E87190" w14:textId="77777777" w:rsidTr="0067453D">
        <w:trPr>
          <w:trHeight w:val="340"/>
        </w:trPr>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7A1204" w14:textId="77777777" w:rsidR="00AF7D53" w:rsidRPr="0067453D" w:rsidRDefault="00AF7D53" w:rsidP="001952DA">
            <w:pPr>
              <w:keepNext/>
              <w:keepLines/>
              <w:spacing w:after="0"/>
              <w:rPr>
                <w:b/>
                <w:bCs/>
                <w:sz w:val="19"/>
                <w:szCs w:val="19"/>
              </w:rPr>
            </w:pPr>
            <w:r w:rsidRPr="0067453D">
              <w:rPr>
                <w:b/>
                <w:bCs/>
                <w:sz w:val="19"/>
                <w:szCs w:val="19"/>
              </w:rPr>
              <w:t>Proportion attended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11DF8C" w14:textId="77777777" w:rsidR="00AF7D53" w:rsidRPr="000910A6" w:rsidRDefault="00AF7D53" w:rsidP="001952DA">
            <w:pPr>
              <w:keepNext/>
              <w:keepLines/>
              <w:spacing w:after="0"/>
              <w:rPr>
                <w:sz w:val="19"/>
                <w:szCs w:val="19"/>
              </w:rPr>
            </w:pPr>
            <w:r w:rsidRPr="000910A6">
              <w:rPr>
                <w:sz w:val="19"/>
                <w:szCs w:val="19"/>
              </w:rPr>
              <w:t>67.2</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B9CB44" w14:textId="77777777" w:rsidR="00AF7D53" w:rsidRPr="000910A6" w:rsidRDefault="00AF7D53" w:rsidP="001952DA">
            <w:pPr>
              <w:keepNext/>
              <w:keepLines/>
              <w:spacing w:after="0"/>
              <w:rPr>
                <w:sz w:val="19"/>
                <w:szCs w:val="19"/>
              </w:rPr>
            </w:pPr>
            <w:r w:rsidRPr="000910A6">
              <w:rPr>
                <w:sz w:val="19"/>
                <w:szCs w:val="19"/>
              </w:rPr>
              <w:t>65.2</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B7952A" w14:textId="77777777" w:rsidR="00AF7D53" w:rsidRPr="000910A6" w:rsidRDefault="00AF7D53" w:rsidP="001952DA">
            <w:pPr>
              <w:keepNext/>
              <w:keepLines/>
              <w:spacing w:after="0"/>
              <w:rPr>
                <w:sz w:val="19"/>
                <w:szCs w:val="19"/>
              </w:rPr>
            </w:pPr>
            <w:r w:rsidRPr="000910A6">
              <w:rPr>
                <w:sz w:val="19"/>
                <w:szCs w:val="19"/>
              </w:rPr>
              <w:t>67</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E26591" w14:textId="77777777" w:rsidR="00AF7D53" w:rsidRPr="000910A6" w:rsidRDefault="00AF7D53" w:rsidP="001952DA">
            <w:pPr>
              <w:keepNext/>
              <w:keepLines/>
              <w:spacing w:after="0"/>
              <w:rPr>
                <w:sz w:val="19"/>
                <w:szCs w:val="19"/>
              </w:rPr>
            </w:pPr>
            <w:r w:rsidRPr="000910A6">
              <w:rPr>
                <w:sz w:val="19"/>
                <w:szCs w:val="19"/>
              </w:rPr>
              <w:t>69.2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5F4870" w14:textId="77777777" w:rsidR="00AF7D53" w:rsidRPr="000910A6" w:rsidRDefault="00AF7D53" w:rsidP="001952DA">
            <w:pPr>
              <w:keepNext/>
              <w:keepLines/>
              <w:spacing w:after="0"/>
              <w:rPr>
                <w:sz w:val="19"/>
                <w:szCs w:val="19"/>
              </w:rPr>
            </w:pPr>
            <w:r w:rsidRPr="000910A6">
              <w:rPr>
                <w:sz w:val="19"/>
                <w:szCs w:val="19"/>
              </w:rPr>
              <w:t>72.2</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6AC595" w14:textId="77777777" w:rsidR="00AF7D53" w:rsidRPr="000910A6" w:rsidRDefault="00AF7D53" w:rsidP="001952DA">
            <w:pPr>
              <w:keepNext/>
              <w:keepLines/>
              <w:spacing w:after="0"/>
              <w:rPr>
                <w:sz w:val="19"/>
                <w:szCs w:val="19"/>
              </w:rPr>
            </w:pPr>
            <w:r w:rsidRPr="000910A6">
              <w:rPr>
                <w:sz w:val="19"/>
                <w:szCs w:val="19"/>
              </w:rPr>
              <w:t>87.0</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2AB741" w14:textId="77777777" w:rsidR="00AF7D53" w:rsidRPr="000910A6" w:rsidRDefault="00AF7D53" w:rsidP="001952DA">
            <w:pPr>
              <w:keepNext/>
              <w:keepLines/>
              <w:spacing w:after="0"/>
              <w:rPr>
                <w:sz w:val="19"/>
                <w:szCs w:val="19"/>
              </w:rPr>
            </w:pPr>
            <w:r w:rsidRPr="000910A6">
              <w:rPr>
                <w:sz w:val="19"/>
                <w:szCs w:val="19"/>
              </w:rPr>
              <w:t>61.6</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C4EF15" w14:textId="77777777" w:rsidR="00AF7D53" w:rsidRPr="000910A6" w:rsidRDefault="00AF7D53" w:rsidP="001952DA">
            <w:pPr>
              <w:keepNext/>
              <w:keepLines/>
              <w:spacing w:after="0"/>
              <w:rPr>
                <w:sz w:val="19"/>
                <w:szCs w:val="19"/>
              </w:rPr>
            </w:pPr>
            <w:r w:rsidRPr="000910A6">
              <w:rPr>
                <w:sz w:val="19"/>
                <w:szCs w:val="19"/>
              </w:rPr>
              <w:t>66.8</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14FADB" w14:textId="77777777" w:rsidR="00AF7D53" w:rsidRPr="000910A6" w:rsidRDefault="00AF7D53" w:rsidP="001952DA">
            <w:pPr>
              <w:keepNext/>
              <w:keepLines/>
              <w:spacing w:after="0"/>
              <w:rPr>
                <w:sz w:val="19"/>
                <w:szCs w:val="19"/>
              </w:rPr>
            </w:pPr>
            <w:r w:rsidRPr="000910A6">
              <w:rPr>
                <w:sz w:val="19"/>
                <w:szCs w:val="19"/>
              </w:rPr>
              <w:t>70.6</w:t>
            </w:r>
          </w:p>
        </w:tc>
      </w:tr>
    </w:tbl>
    <w:bookmarkEnd w:id="1020"/>
    <w:p w14:paraId="6E595828" w14:textId="77777777" w:rsidR="00AF7D53" w:rsidRPr="00F6644D" w:rsidRDefault="00AF7D53" w:rsidP="001952DA">
      <w:pPr>
        <w:pStyle w:val="Source"/>
        <w:keepNext/>
        <w:keepLines/>
        <w:spacing w:before="0" w:after="0"/>
        <w:rPr>
          <w:b/>
          <w:bCs/>
        </w:rPr>
      </w:pPr>
      <w:r w:rsidRPr="0041370B">
        <w:rPr>
          <w:b/>
          <w:bCs/>
        </w:rPr>
        <w:t>Source:</w:t>
      </w:r>
      <w:r>
        <w:t xml:space="preserve"> Departmental administrative data.</w:t>
      </w:r>
    </w:p>
    <w:p w14:paraId="7497F53B" w14:textId="77777777" w:rsidR="00AF7D53" w:rsidRDefault="00AF7D53" w:rsidP="001952DA">
      <w:pPr>
        <w:pStyle w:val="Source"/>
        <w:keepNext/>
        <w:keepLines/>
        <w:spacing w:before="0" w:after="0"/>
      </w:pPr>
      <w:r w:rsidRPr="0041370B">
        <w:rPr>
          <w:b/>
          <w:bCs/>
        </w:rPr>
        <w:t>Note</w:t>
      </w:r>
      <w:r>
        <w:rPr>
          <w:b/>
          <w:bCs/>
        </w:rPr>
        <w:t>s</w:t>
      </w:r>
      <w:r w:rsidRPr="0041370B">
        <w:rPr>
          <w:b/>
          <w:bCs/>
        </w:rPr>
        <w:t>:</w:t>
      </w:r>
      <w:r>
        <w:t xml:space="preserve"> </w:t>
      </w:r>
    </w:p>
    <w:p w14:paraId="04A7DEA2" w14:textId="77777777" w:rsidR="00AF7D53" w:rsidRDefault="00AF7D53" w:rsidP="00A4186B">
      <w:pPr>
        <w:pStyle w:val="Source"/>
        <w:keepNext/>
        <w:keepLines/>
        <w:numPr>
          <w:ilvl w:val="0"/>
          <w:numId w:val="59"/>
        </w:numPr>
        <w:spacing w:before="0" w:after="0" w:line="259" w:lineRule="auto"/>
      </w:pPr>
      <w:r>
        <w:t>‘Other’ includes HSSC – JSA In-house Servicing; JSSC – Joint Connections Interviews; SSSC – JSA Skills Assessment, WSSC – JSA Wrap Around Services; and ASSC – JSA Activity. These types of appointments were only available in JSA 2012 and do not have an equivalent in jobactive.</w:t>
      </w:r>
    </w:p>
    <w:p w14:paraId="3714AC9E" w14:textId="77777777" w:rsidR="00AF7D53" w:rsidRDefault="00AF7D53" w:rsidP="00A4186B">
      <w:pPr>
        <w:pStyle w:val="Source"/>
        <w:keepNext/>
        <w:keepLines/>
        <w:numPr>
          <w:ilvl w:val="0"/>
          <w:numId w:val="59"/>
        </w:numPr>
        <w:spacing w:before="0" w:after="0" w:line="259" w:lineRule="auto"/>
      </w:pPr>
      <w:r>
        <w:t xml:space="preserve">Data from </w:t>
      </w:r>
      <w:r w:rsidRPr="00645F6B">
        <w:t xml:space="preserve">1 July 2012 to 30 June 2015 </w:t>
      </w:r>
      <w:r>
        <w:t xml:space="preserve">is used for </w:t>
      </w:r>
      <w:r w:rsidRPr="00645F6B">
        <w:t xml:space="preserve">JSA 2012 and </w:t>
      </w:r>
      <w:r>
        <w:t xml:space="preserve">data from </w:t>
      </w:r>
      <w:r w:rsidRPr="00645F6B">
        <w:t xml:space="preserve">1 July 2015 to 30 June 2018 </w:t>
      </w:r>
      <w:r>
        <w:t xml:space="preserve">is used </w:t>
      </w:r>
      <w:r w:rsidRPr="00645F6B">
        <w:t>for jobactive)</w:t>
      </w:r>
      <w:r>
        <w:t>.</w:t>
      </w:r>
    </w:p>
    <w:p w14:paraId="2F2EF2FB" w14:textId="70C78A5A" w:rsidR="00AF7D53" w:rsidRDefault="00AF7D53" w:rsidP="001952DA">
      <w:pPr>
        <w:spacing w:before="240"/>
      </w:pPr>
      <w:r w:rsidRPr="000F092E">
        <w:rPr>
          <w:color w:val="287DB2" w:themeColor="accent6"/>
          <w:u w:val="single"/>
        </w:rPr>
        <w:fldChar w:fldCharType="begin"/>
      </w:r>
      <w:r w:rsidRPr="000F092E">
        <w:rPr>
          <w:color w:val="287DB2" w:themeColor="accent6"/>
          <w:u w:val="single"/>
        </w:rPr>
        <w:instrText xml:space="preserve"> REF _Ref78793871 \h </w:instrText>
      </w:r>
      <w:r w:rsidRPr="000F092E">
        <w:rPr>
          <w:color w:val="287DB2" w:themeColor="accent6"/>
          <w:u w:val="single"/>
        </w:rPr>
      </w:r>
      <w:r w:rsidRPr="000F092E">
        <w:rPr>
          <w:color w:val="287DB2" w:themeColor="accent6"/>
          <w:u w:val="single"/>
        </w:rPr>
        <w:fldChar w:fldCharType="separate"/>
      </w:r>
      <w:r w:rsidR="009A5B58">
        <w:t xml:space="preserve">Table </w:t>
      </w:r>
      <w:r w:rsidR="009A5B58">
        <w:rPr>
          <w:noProof/>
        </w:rPr>
        <w:t>6.2</w:t>
      </w:r>
      <w:r w:rsidR="009A5B58">
        <w:t>.</w:t>
      </w:r>
      <w:r w:rsidR="009A5B58">
        <w:rPr>
          <w:noProof/>
        </w:rPr>
        <w:t>1</w:t>
      </w:r>
      <w:r w:rsidRPr="000F092E">
        <w:rPr>
          <w:color w:val="287DB2" w:themeColor="accent6"/>
          <w:u w:val="single"/>
        </w:rPr>
        <w:fldChar w:fldCharType="end"/>
      </w:r>
      <w:r>
        <w:t xml:space="preserve"> also shows that while the attendance rate at initial appointments was lower under jobactive, the rates for contact and re-engagement appointments were higher. Re-engagement attendance has changed the most between the two programs, increasing from 72.2% under JSA 2012 to 87% under jobactive. This indicates a greater level of participant re-engagement with jobactive than with JSA. This is mainly related to the stronger compliance framework underpinning much of the jobactive period.</w:t>
      </w:r>
    </w:p>
    <w:p w14:paraId="372C48E6" w14:textId="60CB17B0" w:rsidR="00AF7D53" w:rsidRDefault="00AF7D53" w:rsidP="00F83592">
      <w:pPr>
        <w:pStyle w:val="Heading3"/>
        <w:numPr>
          <w:ilvl w:val="2"/>
          <w:numId w:val="128"/>
        </w:numPr>
      </w:pPr>
      <w:bookmarkStart w:id="1021" w:name="_Toc57913924"/>
      <w:bookmarkStart w:id="1022" w:name="_Toc62129992"/>
      <w:bookmarkStart w:id="1023" w:name="_Toc78365423"/>
      <w:bookmarkStart w:id="1024" w:name="_Toc80691879"/>
      <w:bookmarkStart w:id="1025" w:name="_Toc81224294"/>
      <w:bookmarkStart w:id="1026" w:name="_Toc120525171"/>
      <w:r>
        <w:t>Non-attendance at appointments</w:t>
      </w:r>
      <w:bookmarkEnd w:id="1021"/>
      <w:bookmarkEnd w:id="1022"/>
      <w:bookmarkEnd w:id="1023"/>
      <w:bookmarkEnd w:id="1024"/>
      <w:bookmarkEnd w:id="1025"/>
      <w:bookmarkEnd w:id="1026"/>
    </w:p>
    <w:p w14:paraId="38F55E7F" w14:textId="71084847" w:rsidR="00AF7D53" w:rsidRDefault="00AF7D53" w:rsidP="00AF7D53">
      <w:r>
        <w:t>The compliance framework (Strengthening the Job Seeker Compliance Framework) was strengthened under jobactive compared with JSA. These stronger compliance measures appear to have had an impact on participant behaviour. Overall, analysis of appointments data suggests that engagement, as measured by attendance at appointments, was higher for jobactive than it was during JSA 2012. There was a large increase in the attendance rate for re-engagement appointments, and a large fall in the rate of failing to attend contact appointments without a valid reason (</w:t>
      </w:r>
      <w:r w:rsidRPr="000F092E">
        <w:rPr>
          <w:color w:val="287DB2" w:themeColor="accent6"/>
          <w:u w:val="single"/>
        </w:rPr>
        <w:fldChar w:fldCharType="begin"/>
      </w:r>
      <w:r w:rsidRPr="000F092E">
        <w:rPr>
          <w:color w:val="287DB2" w:themeColor="accent6"/>
          <w:u w:val="single"/>
        </w:rPr>
        <w:instrText xml:space="preserve"> REF _Ref78750326 \h </w:instrText>
      </w:r>
      <w:r w:rsidRPr="000F092E">
        <w:rPr>
          <w:color w:val="287DB2" w:themeColor="accent6"/>
          <w:u w:val="single"/>
        </w:rPr>
      </w:r>
      <w:r w:rsidRPr="000F092E">
        <w:rPr>
          <w:color w:val="287DB2" w:themeColor="accent6"/>
          <w:u w:val="single"/>
        </w:rPr>
        <w:fldChar w:fldCharType="separate"/>
      </w:r>
      <w:r w:rsidR="009A5B58">
        <w:t xml:space="preserve">Figure </w:t>
      </w:r>
      <w:r w:rsidR="009A5B58">
        <w:rPr>
          <w:noProof/>
        </w:rPr>
        <w:t>6.2</w:t>
      </w:r>
      <w:r w:rsidR="009A5B58">
        <w:t>.</w:t>
      </w:r>
      <w:r w:rsidR="009A5B58">
        <w:rPr>
          <w:noProof/>
        </w:rPr>
        <w:t>4</w:t>
      </w:r>
      <w:r w:rsidRPr="000F092E">
        <w:rPr>
          <w:color w:val="287DB2" w:themeColor="accent6"/>
          <w:u w:val="single"/>
        </w:rPr>
        <w:fldChar w:fldCharType="end"/>
      </w:r>
      <w:r>
        <w:t>).</w:t>
      </w:r>
    </w:p>
    <w:p w14:paraId="3836F7CB" w14:textId="78ABE41D" w:rsidR="00AF7D53" w:rsidRDefault="00AF7D53" w:rsidP="001952DA">
      <w:pPr>
        <w:pStyle w:val="Caption"/>
        <w:keepNext/>
        <w:keepLines/>
        <w:spacing w:before="0" w:after="0"/>
      </w:pPr>
      <w:bookmarkStart w:id="1027" w:name="_Ref78750326"/>
      <w:bookmarkStart w:id="1028" w:name="_Toc78807336"/>
      <w:bookmarkStart w:id="1029" w:name="_Toc78807482"/>
      <w:bookmarkStart w:id="1030" w:name="_Toc80262395"/>
      <w:bookmarkStart w:id="1031" w:name="_Toc80266341"/>
      <w:bookmarkStart w:id="1032" w:name="_Toc80691728"/>
      <w:bookmarkStart w:id="1033" w:name="_Toc111282210"/>
      <w:bookmarkStart w:id="1034" w:name="_Toc120525342"/>
      <w:r>
        <w:lastRenderedPageBreak/>
        <w:t xml:space="preserve">Figure </w:t>
      </w:r>
      <w:fldSimple w:instr=" STYLEREF 1 \s ">
        <w:r w:rsidR="009A5B58">
          <w:rPr>
            <w:noProof/>
          </w:rPr>
          <w:t>6.2</w:t>
        </w:r>
      </w:fldSimple>
      <w:r>
        <w:t>.</w:t>
      </w:r>
      <w:fldSimple w:instr=" SEQ Figure \* ARABIC \s 1 ">
        <w:r w:rsidR="009A5B58">
          <w:rPr>
            <w:noProof/>
          </w:rPr>
          <w:t>4</w:t>
        </w:r>
      </w:fldSimple>
      <w:bookmarkEnd w:id="1027"/>
      <w:r>
        <w:t xml:space="preserve"> N</w:t>
      </w:r>
      <w:r w:rsidRPr="00A92F6D">
        <w:t>on-attendance at appointments without a valid reason, by appointment (per cent)</w:t>
      </w:r>
      <w:bookmarkEnd w:id="1028"/>
      <w:bookmarkEnd w:id="1029"/>
      <w:bookmarkEnd w:id="1030"/>
      <w:bookmarkEnd w:id="1031"/>
      <w:bookmarkEnd w:id="1032"/>
      <w:bookmarkEnd w:id="1033"/>
      <w:bookmarkEnd w:id="1034"/>
    </w:p>
    <w:p w14:paraId="2FCCEF6E" w14:textId="77777777" w:rsidR="00AF7D53" w:rsidRDefault="00AF7D53" w:rsidP="001952DA">
      <w:pPr>
        <w:keepNext/>
        <w:keepLines/>
        <w:spacing w:after="0"/>
      </w:pPr>
      <w:r w:rsidRPr="004A167F">
        <w:rPr>
          <w:noProof/>
          <w:lang w:eastAsia="en-AU"/>
        </w:rPr>
        <w:drawing>
          <wp:inline distT="0" distB="0" distL="0" distR="0" wp14:anchorId="6B0E4EB3" wp14:editId="214D534B">
            <wp:extent cx="5615940" cy="2350294"/>
            <wp:effectExtent l="0" t="0" r="3810" b="0"/>
            <wp:docPr id="39" name="Chart 39" descr="Inital appointments: jobactive 18.6, JSA 19.0&#10;Contact appointments: jobactive 10/6, JSA 24.4&#10;Re-engagement appointments: jobactive 15.9, JSA 13.0&#10;Others: jobactive 0, JSA 15.1&#10;Total: jobactive 15.7, JSA 1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640A09C7" w14:textId="77777777" w:rsidR="00AF7D53" w:rsidRDefault="00AF7D53" w:rsidP="001952DA">
      <w:pPr>
        <w:pStyle w:val="Source"/>
        <w:keepNext/>
        <w:keepLines/>
        <w:spacing w:before="0" w:after="0"/>
      </w:pPr>
      <w:r w:rsidRPr="0041370B">
        <w:rPr>
          <w:b/>
          <w:bCs/>
        </w:rPr>
        <w:t>Source:</w:t>
      </w:r>
      <w:r>
        <w:t xml:space="preserve"> Departmental administrative data.</w:t>
      </w:r>
    </w:p>
    <w:p w14:paraId="702607AF" w14:textId="77777777" w:rsidR="00AF7D53" w:rsidRDefault="00AF7D53" w:rsidP="001952DA">
      <w:pPr>
        <w:pStyle w:val="Source"/>
        <w:keepNext/>
        <w:keepLines/>
        <w:spacing w:before="0" w:after="0"/>
      </w:pPr>
      <w:bookmarkStart w:id="1035" w:name="_Hlk62061569"/>
      <w:r w:rsidRPr="0041370B">
        <w:rPr>
          <w:b/>
          <w:bCs/>
        </w:rPr>
        <w:t>Note:</w:t>
      </w:r>
      <w:r w:rsidRPr="00F67596">
        <w:t xml:space="preserve"> </w:t>
      </w:r>
    </w:p>
    <w:p w14:paraId="7E01B018" w14:textId="77777777" w:rsidR="00AF7D53" w:rsidRDefault="00AF7D53" w:rsidP="00A4186B">
      <w:pPr>
        <w:pStyle w:val="Source"/>
        <w:keepNext/>
        <w:keepLines/>
        <w:numPr>
          <w:ilvl w:val="0"/>
          <w:numId w:val="64"/>
        </w:numPr>
        <w:spacing w:before="0" w:after="0" w:line="259" w:lineRule="auto"/>
      </w:pPr>
      <w:r w:rsidRPr="00F67596">
        <w:t>*Includes</w:t>
      </w:r>
      <w:r>
        <w:t xml:space="preserve"> HSSC – JSA In-house Servicing; JSSC – Joint Connections Interviews; SSSC – JSA Skills Assessment, WSSC – JSA Wrap Around Services; and ASSC – JSA Activity. These types of appointments were only available in JSA 2012 and do not have an equivalent in jobactive.</w:t>
      </w:r>
    </w:p>
    <w:p w14:paraId="21CD7BBC" w14:textId="77777777" w:rsidR="00AF7D53" w:rsidRDefault="00AF7D53" w:rsidP="00A4186B">
      <w:pPr>
        <w:pStyle w:val="Source"/>
        <w:keepNext/>
        <w:keepLines/>
        <w:numPr>
          <w:ilvl w:val="0"/>
          <w:numId w:val="64"/>
        </w:numPr>
        <w:spacing w:before="0" w:after="0" w:line="259" w:lineRule="auto"/>
      </w:pPr>
      <w:r>
        <w:t xml:space="preserve">For appointmentsbetween </w:t>
      </w:r>
      <w:r w:rsidRPr="00A92F6D">
        <w:t>1 July 2012 to 30 June 2015 for JSA and 1 July 2015 to 30 June 2018 for jobactive</w:t>
      </w:r>
      <w:r>
        <w:t>.</w:t>
      </w:r>
    </w:p>
    <w:p w14:paraId="6310AE3E" w14:textId="018B1DAE" w:rsidR="00AF7D53" w:rsidRDefault="00AF7D53" w:rsidP="00F83592">
      <w:pPr>
        <w:pStyle w:val="Heading3"/>
        <w:numPr>
          <w:ilvl w:val="2"/>
          <w:numId w:val="128"/>
        </w:numPr>
      </w:pPr>
      <w:bookmarkStart w:id="1036" w:name="_Toc57913925"/>
      <w:bookmarkStart w:id="1037" w:name="_Toc62129993"/>
      <w:bookmarkStart w:id="1038" w:name="_Toc78365424"/>
      <w:bookmarkStart w:id="1039" w:name="_Toc80691880"/>
      <w:bookmarkStart w:id="1040" w:name="_Toc81224295"/>
      <w:bookmarkStart w:id="1041" w:name="_Toc120525172"/>
      <w:bookmarkEnd w:id="1035"/>
      <w:r>
        <w:t>Participant attendance and satisfaction with providers</w:t>
      </w:r>
      <w:bookmarkEnd w:id="1036"/>
      <w:bookmarkEnd w:id="1037"/>
      <w:bookmarkEnd w:id="1038"/>
      <w:bookmarkEnd w:id="1039"/>
      <w:bookmarkEnd w:id="1040"/>
      <w:bookmarkEnd w:id="1041"/>
    </w:p>
    <w:p w14:paraId="11F95D4A" w14:textId="77777777" w:rsidR="00AF7D53" w:rsidRDefault="00AF7D53" w:rsidP="00AF7D53">
      <w:r>
        <w:t xml:space="preserve">Attendance rates for participants who receive the services they consider important are significantly higher than for those whose service expectations are misaligned with service delivery. Participant satisfaction with the services is also a significant predictor of attendance rates. It appears that the expectation gap that may exist between the services a participant values and the services actually delivered drives the relationship between attendance and provider servicing. </w:t>
      </w:r>
    </w:p>
    <w:p w14:paraId="267C8E6A" w14:textId="6D25486D" w:rsidR="00AF7D53" w:rsidRDefault="00AF7D53" w:rsidP="00AF7D53">
      <w:r>
        <w:t>Participants who expect advice about how to look for work, help with preparing for job interviews or discussion about their past work experience, and who receive the expected service, have a higher attendance rate than those who expect but do not receive these services (</w:t>
      </w:r>
      <w:r w:rsidRPr="000F092E">
        <w:rPr>
          <w:color w:val="287DB2" w:themeColor="accent6"/>
          <w:u w:val="single"/>
        </w:rPr>
        <w:fldChar w:fldCharType="begin"/>
      </w:r>
      <w:r w:rsidRPr="000F092E">
        <w:rPr>
          <w:color w:val="287DB2" w:themeColor="accent6"/>
          <w:u w:val="single"/>
        </w:rPr>
        <w:instrText xml:space="preserve"> REF _Ref78750376 \h </w:instrText>
      </w:r>
      <w:r w:rsidRPr="000F092E">
        <w:rPr>
          <w:color w:val="287DB2" w:themeColor="accent6"/>
          <w:u w:val="single"/>
        </w:rPr>
      </w:r>
      <w:r w:rsidRPr="000F092E">
        <w:rPr>
          <w:color w:val="287DB2" w:themeColor="accent6"/>
          <w:u w:val="single"/>
        </w:rPr>
        <w:fldChar w:fldCharType="separate"/>
      </w:r>
      <w:r w:rsidR="009A5B58">
        <w:t xml:space="preserve">Figure </w:t>
      </w:r>
      <w:r w:rsidR="009A5B58">
        <w:rPr>
          <w:noProof/>
        </w:rPr>
        <w:t>6.2</w:t>
      </w:r>
      <w:r w:rsidR="009A5B58">
        <w:t>.</w:t>
      </w:r>
      <w:r w:rsidR="009A5B58">
        <w:rPr>
          <w:noProof/>
        </w:rPr>
        <w:t>5</w:t>
      </w:r>
      <w:r w:rsidRPr="000F092E">
        <w:rPr>
          <w:color w:val="287DB2" w:themeColor="accent6"/>
          <w:u w:val="single"/>
        </w:rPr>
        <w:fldChar w:fldCharType="end"/>
      </w:r>
      <w:r>
        <w:t xml:space="preserve">). </w:t>
      </w:r>
    </w:p>
    <w:p w14:paraId="13704AA2" w14:textId="3936E866" w:rsidR="00AF7D53" w:rsidRDefault="00AF7D53" w:rsidP="000C5E23">
      <w:pPr>
        <w:pStyle w:val="Caption"/>
        <w:keepNext/>
        <w:keepLines/>
        <w:spacing w:before="0" w:after="0"/>
      </w:pPr>
      <w:bookmarkStart w:id="1042" w:name="_Ref78750376"/>
      <w:bookmarkStart w:id="1043" w:name="_Toc78807337"/>
      <w:bookmarkStart w:id="1044" w:name="_Toc78807483"/>
      <w:bookmarkStart w:id="1045" w:name="_Toc80262396"/>
      <w:bookmarkStart w:id="1046" w:name="_Toc80266342"/>
      <w:bookmarkStart w:id="1047" w:name="_Toc80691729"/>
      <w:bookmarkStart w:id="1048" w:name="_Toc111282211"/>
      <w:bookmarkStart w:id="1049" w:name="_Toc120525343"/>
      <w:r>
        <w:lastRenderedPageBreak/>
        <w:t xml:space="preserve">Figure </w:t>
      </w:r>
      <w:fldSimple w:instr=" STYLEREF 1 \s ">
        <w:r w:rsidR="009A5B58">
          <w:rPr>
            <w:noProof/>
          </w:rPr>
          <w:t>6.2</w:t>
        </w:r>
      </w:fldSimple>
      <w:r>
        <w:t>.</w:t>
      </w:r>
      <w:fldSimple w:instr=" SEQ Figure \* ARABIC \s 1 ">
        <w:r w:rsidR="009A5B58">
          <w:rPr>
            <w:noProof/>
          </w:rPr>
          <w:t>5</w:t>
        </w:r>
      </w:fldSimple>
      <w:bookmarkEnd w:id="1042"/>
      <w:r>
        <w:t xml:space="preserve"> Satisfaction with expected service by attendance rate</w:t>
      </w:r>
      <w:bookmarkEnd w:id="1043"/>
      <w:bookmarkEnd w:id="1044"/>
      <w:bookmarkEnd w:id="1045"/>
      <w:bookmarkEnd w:id="1046"/>
      <w:bookmarkEnd w:id="1047"/>
      <w:bookmarkEnd w:id="1048"/>
      <w:bookmarkEnd w:id="1049"/>
    </w:p>
    <w:p w14:paraId="55EBDF53" w14:textId="77777777" w:rsidR="00AF7D53" w:rsidRDefault="00AF7D53" w:rsidP="000C5E23">
      <w:pPr>
        <w:keepNext/>
        <w:keepLines/>
        <w:spacing w:after="0"/>
      </w:pPr>
      <w:r w:rsidRPr="004A167F">
        <w:rPr>
          <w:noProof/>
          <w:lang w:eastAsia="en-AU"/>
        </w:rPr>
        <w:drawing>
          <wp:inline distT="0" distB="0" distL="0" distR="0" wp14:anchorId="31A50EB3" wp14:editId="2431B382">
            <wp:extent cx="5616000" cy="2736000"/>
            <wp:effectExtent l="0" t="0" r="3810" b="7620"/>
            <wp:docPr id="42" name="Chart 42" descr="Provided with advice about how to look for work: Q1 (lowest attendance rate) 50.9, Q2 53.5, Q3 54.7, Q4 59.9 (highest)&#10;Provided with help to prepare for job interviews:  Q1 (lowest attendance rate) 36.6, Q2 39.8, Q3 39.9, Q4 41.8 (highest)&#10;Discussed past job experience:  Q1 (lowest attendance rate) 50.5, Q2 52.2, Q3 58.6, Q4 63.3 (highest)"/>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54E34F03" w14:textId="77777777" w:rsidR="00AF7D53" w:rsidRDefault="00AF7D53" w:rsidP="000C5E23">
      <w:pPr>
        <w:pStyle w:val="Source"/>
        <w:keepNext/>
        <w:keepLines/>
        <w:spacing w:before="0" w:after="0"/>
      </w:pPr>
      <w:r w:rsidRPr="0041370B">
        <w:rPr>
          <w:b/>
          <w:bCs/>
        </w:rPr>
        <w:t>Source</w:t>
      </w:r>
      <w:r>
        <w:t>: 2017, Post Program Monitoring Specialty Survey.</w:t>
      </w:r>
    </w:p>
    <w:p w14:paraId="2F5B1A74" w14:textId="4DB26023" w:rsidR="00AF7D53" w:rsidRDefault="00AF7D53" w:rsidP="00F83592">
      <w:pPr>
        <w:pStyle w:val="Heading1"/>
        <w:numPr>
          <w:ilvl w:val="1"/>
          <w:numId w:val="128"/>
        </w:numPr>
      </w:pPr>
      <w:bookmarkStart w:id="1050" w:name="_Toc57913926"/>
      <w:bookmarkStart w:id="1051" w:name="_Ref57915429"/>
      <w:bookmarkStart w:id="1052" w:name="_Toc62129994"/>
      <w:bookmarkStart w:id="1053" w:name="_Toc78365425"/>
      <w:bookmarkStart w:id="1054" w:name="_Toc80691881"/>
      <w:bookmarkStart w:id="1055" w:name="_Toc81224296"/>
      <w:bookmarkStart w:id="1056" w:name="_Toc120525173"/>
      <w:r>
        <w:t>Annual Activity Requirements</w:t>
      </w:r>
      <w:bookmarkEnd w:id="1050"/>
      <w:bookmarkEnd w:id="1051"/>
      <w:bookmarkEnd w:id="1052"/>
      <w:r>
        <w:t xml:space="preserve"> (AARs)</w:t>
      </w:r>
      <w:bookmarkEnd w:id="1053"/>
      <w:bookmarkEnd w:id="1054"/>
      <w:bookmarkEnd w:id="1055"/>
      <w:bookmarkEnd w:id="1056"/>
    </w:p>
    <w:p w14:paraId="5512B15A" w14:textId="77777777" w:rsidR="00AF7D53" w:rsidRDefault="00AF7D53" w:rsidP="00AF7D53">
      <w:r>
        <w:t>The AAR refers to a requirement for participants in jobactive to undertake additional activities for six months of each year after their first 12 months in jobactive.</w:t>
      </w:r>
      <w:r>
        <w:rPr>
          <w:rStyle w:val="FootnoteReference"/>
        </w:rPr>
        <w:footnoteReference w:id="44"/>
      </w:r>
      <w:r>
        <w:t xml:space="preserve"> These activities are in addition to other requirements, such as job search and attending provider appointments. Activities that may be used to count towards an AAR include:</w:t>
      </w:r>
    </w:p>
    <w:p w14:paraId="492AA209" w14:textId="77777777" w:rsidR="00AF7D53" w:rsidRDefault="00AF7D53" w:rsidP="00A4186B">
      <w:pPr>
        <w:pStyle w:val="ListBullet"/>
        <w:numPr>
          <w:ilvl w:val="0"/>
          <w:numId w:val="45"/>
        </w:numPr>
        <w:spacing w:before="120" w:after="0" w:line="300" w:lineRule="exact"/>
      </w:pPr>
      <w:r>
        <w:t xml:space="preserve">Work for the Dole </w:t>
      </w:r>
    </w:p>
    <w:p w14:paraId="03971308" w14:textId="77777777" w:rsidR="00AF7D53" w:rsidRDefault="00AF7D53" w:rsidP="00A4186B">
      <w:pPr>
        <w:pStyle w:val="ListBullet"/>
        <w:numPr>
          <w:ilvl w:val="0"/>
          <w:numId w:val="45"/>
        </w:numPr>
        <w:spacing w:before="120" w:after="0" w:line="300" w:lineRule="exact"/>
      </w:pPr>
      <w:r>
        <w:t>paid work</w:t>
      </w:r>
    </w:p>
    <w:p w14:paraId="55C1D2A0" w14:textId="77777777" w:rsidR="00AF7D53" w:rsidRDefault="00AF7D53" w:rsidP="00A4186B">
      <w:pPr>
        <w:pStyle w:val="ListBullet"/>
        <w:numPr>
          <w:ilvl w:val="0"/>
          <w:numId w:val="45"/>
        </w:numPr>
        <w:spacing w:before="120" w:after="0" w:line="300" w:lineRule="exact"/>
      </w:pPr>
      <w:r>
        <w:t xml:space="preserve">voluntary work </w:t>
      </w:r>
    </w:p>
    <w:p w14:paraId="07BA3139" w14:textId="77777777" w:rsidR="00AF7D53" w:rsidRDefault="00AF7D53" w:rsidP="00A4186B">
      <w:pPr>
        <w:pStyle w:val="ListBullet"/>
        <w:numPr>
          <w:ilvl w:val="0"/>
          <w:numId w:val="45"/>
        </w:numPr>
        <w:spacing w:before="120" w:after="0" w:line="300" w:lineRule="exact"/>
      </w:pPr>
      <w:r>
        <w:t>National Work Experience Program</w:t>
      </w:r>
    </w:p>
    <w:p w14:paraId="0CFF1D2B" w14:textId="77777777" w:rsidR="00AF7D53" w:rsidRDefault="00AF7D53" w:rsidP="00A4186B">
      <w:pPr>
        <w:pStyle w:val="ListBullet"/>
        <w:numPr>
          <w:ilvl w:val="0"/>
          <w:numId w:val="45"/>
        </w:numPr>
        <w:spacing w:before="120" w:after="0" w:line="300" w:lineRule="exact"/>
      </w:pPr>
      <w:r>
        <w:t>accredited language, literacy and numeracy courses</w:t>
      </w:r>
    </w:p>
    <w:p w14:paraId="320EBCB6" w14:textId="77777777" w:rsidR="00AF7D53" w:rsidRDefault="00AF7D53" w:rsidP="00A4186B">
      <w:pPr>
        <w:pStyle w:val="ListBullet"/>
        <w:numPr>
          <w:ilvl w:val="0"/>
          <w:numId w:val="45"/>
        </w:numPr>
        <w:spacing w:before="120" w:after="0" w:line="300" w:lineRule="exact"/>
      </w:pPr>
      <w:r>
        <w:t>study/accredited education and training</w:t>
      </w:r>
    </w:p>
    <w:p w14:paraId="7A6A4D88" w14:textId="77777777" w:rsidR="00AF7D53" w:rsidRDefault="00AF7D53" w:rsidP="00A4186B">
      <w:pPr>
        <w:pStyle w:val="ListBullet"/>
        <w:numPr>
          <w:ilvl w:val="0"/>
          <w:numId w:val="45"/>
        </w:numPr>
        <w:spacing w:before="120" w:after="0" w:line="300" w:lineRule="exact"/>
      </w:pPr>
      <w:r>
        <w:t>Australian Defence Force Reserves</w:t>
      </w:r>
    </w:p>
    <w:p w14:paraId="5B2D5C2E" w14:textId="77777777" w:rsidR="00AF7D53" w:rsidRDefault="00AF7D53" w:rsidP="00A4186B">
      <w:pPr>
        <w:pStyle w:val="ListBullet"/>
        <w:numPr>
          <w:ilvl w:val="0"/>
          <w:numId w:val="45"/>
        </w:numPr>
        <w:spacing w:before="120" w:after="0" w:line="300" w:lineRule="exact"/>
      </w:pPr>
      <w:r>
        <w:t>drug or alcohol treatment</w:t>
      </w:r>
    </w:p>
    <w:p w14:paraId="763641A0" w14:textId="77777777" w:rsidR="00AF7D53" w:rsidRDefault="00AF7D53" w:rsidP="00A4186B">
      <w:pPr>
        <w:pStyle w:val="ListBullet"/>
        <w:numPr>
          <w:ilvl w:val="0"/>
          <w:numId w:val="45"/>
        </w:numPr>
        <w:spacing w:before="120" w:after="0" w:line="300" w:lineRule="exact"/>
      </w:pPr>
      <w:r>
        <w:t>other non-vocational interventions (for those in jobactive Stream C)</w:t>
      </w:r>
    </w:p>
    <w:p w14:paraId="1A808D11" w14:textId="77777777" w:rsidR="00AF7D53" w:rsidRDefault="00AF7D53" w:rsidP="00A4186B">
      <w:pPr>
        <w:pStyle w:val="ListBullet"/>
        <w:numPr>
          <w:ilvl w:val="0"/>
          <w:numId w:val="45"/>
        </w:numPr>
        <w:spacing w:before="120" w:after="0" w:line="300" w:lineRule="exact"/>
      </w:pPr>
      <w:r>
        <w:t>other government programs</w:t>
      </w:r>
    </w:p>
    <w:p w14:paraId="50B0750E" w14:textId="77777777" w:rsidR="00AF7D53" w:rsidRDefault="00AF7D53" w:rsidP="00A4186B">
      <w:pPr>
        <w:pStyle w:val="ListBullet"/>
        <w:numPr>
          <w:ilvl w:val="0"/>
          <w:numId w:val="45"/>
        </w:numPr>
        <w:spacing w:before="120" w:after="0" w:line="300" w:lineRule="exact"/>
      </w:pPr>
      <w:r>
        <w:t>a combination of the activities listed above.</w:t>
      </w:r>
      <w:r>
        <w:rPr>
          <w:rStyle w:val="FootnoteReference"/>
        </w:rPr>
        <w:footnoteReference w:id="45"/>
      </w:r>
      <w:r>
        <w:t xml:space="preserve"> </w:t>
      </w:r>
    </w:p>
    <w:p w14:paraId="1C87768D" w14:textId="33E49F87" w:rsidR="00AF7D53" w:rsidRDefault="00AF7D53" w:rsidP="00AF7D53">
      <w:r>
        <w:t xml:space="preserve">The expected hours per week for activities undertaken during this phase (known as the WfD phase) varied between 15 and 25 hours per week based on participant age and work capacity, though some participants had an eight-hour requirement. WfD activities, which are the default activity to meet AARs when another approved activity has not been chosen, are discussed further in Chapter </w:t>
      </w:r>
      <w:r>
        <w:fldChar w:fldCharType="begin"/>
      </w:r>
      <w:r>
        <w:instrText xml:space="preserve"> REF _Ref63104365 \r \h </w:instrText>
      </w:r>
      <w:r>
        <w:fldChar w:fldCharType="separate"/>
      </w:r>
      <w:r w:rsidR="009A5B58">
        <w:t>7</w:t>
      </w:r>
      <w:r>
        <w:fldChar w:fldCharType="end"/>
      </w:r>
      <w:r>
        <w:t>.</w:t>
      </w:r>
    </w:p>
    <w:p w14:paraId="13DBB83F" w14:textId="0A759658" w:rsidR="00AF7D53" w:rsidRDefault="00AF7D53" w:rsidP="00F83592">
      <w:pPr>
        <w:pStyle w:val="Heading3"/>
        <w:numPr>
          <w:ilvl w:val="2"/>
          <w:numId w:val="128"/>
        </w:numPr>
      </w:pPr>
      <w:bookmarkStart w:id="1057" w:name="_Toc57913927"/>
      <w:bookmarkStart w:id="1058" w:name="_Toc62129995"/>
      <w:bookmarkStart w:id="1059" w:name="_Toc78365426"/>
      <w:bookmarkStart w:id="1060" w:name="_Toc80691882"/>
      <w:bookmarkStart w:id="1061" w:name="_Toc81224297"/>
      <w:bookmarkStart w:id="1062" w:name="_Toc120525174"/>
      <w:r>
        <w:lastRenderedPageBreak/>
        <w:t>Participants in the Work for the Dole phase</w:t>
      </w:r>
      <w:bookmarkEnd w:id="1057"/>
      <w:bookmarkEnd w:id="1058"/>
      <w:bookmarkEnd w:id="1059"/>
      <w:bookmarkEnd w:id="1060"/>
      <w:bookmarkEnd w:id="1061"/>
      <w:bookmarkEnd w:id="1062"/>
    </w:p>
    <w:p w14:paraId="6F380520" w14:textId="535BDBF4" w:rsidR="00AF7D53" w:rsidRDefault="00AF7D53" w:rsidP="00AF7D53">
      <w:r>
        <w:t>The number of participants in the WfD phase has varied over time, reflecting both the overall size of the caseload and changes to the eligibility and timing of the WfD phase (</w:t>
      </w:r>
      <w:r w:rsidRPr="000F092E">
        <w:rPr>
          <w:color w:val="287DB2" w:themeColor="accent6"/>
          <w:u w:val="single"/>
        </w:rPr>
        <w:fldChar w:fldCharType="begin"/>
      </w:r>
      <w:r w:rsidRPr="000F092E">
        <w:rPr>
          <w:color w:val="287DB2" w:themeColor="accent6"/>
          <w:u w:val="single"/>
        </w:rPr>
        <w:instrText xml:space="preserve"> REF _Ref78750431 \h </w:instrText>
      </w:r>
      <w:r w:rsidRPr="000F092E">
        <w:rPr>
          <w:color w:val="287DB2" w:themeColor="accent6"/>
          <w:u w:val="single"/>
        </w:rPr>
      </w:r>
      <w:r w:rsidRPr="000F092E">
        <w:rPr>
          <w:color w:val="287DB2" w:themeColor="accent6"/>
          <w:u w:val="single"/>
        </w:rPr>
        <w:fldChar w:fldCharType="separate"/>
      </w:r>
      <w:r w:rsidR="009A5B58">
        <w:t xml:space="preserve">Figure </w:t>
      </w:r>
      <w:r w:rsidR="009A5B58">
        <w:rPr>
          <w:noProof/>
        </w:rPr>
        <w:t>6.3</w:t>
      </w:r>
      <w:r w:rsidR="009A5B58">
        <w:t>.</w:t>
      </w:r>
      <w:r w:rsidR="009A5B58">
        <w:rPr>
          <w:noProof/>
        </w:rPr>
        <w:t>1</w:t>
      </w:r>
      <w:r w:rsidRPr="000F092E">
        <w:rPr>
          <w:color w:val="287DB2" w:themeColor="accent6"/>
          <w:u w:val="single"/>
        </w:rPr>
        <w:fldChar w:fldCharType="end"/>
      </w:r>
      <w:r>
        <w:t>). The overall size and composition of the caseload is highly dependent on macro-economic conditions.</w:t>
      </w:r>
      <w:bookmarkStart w:id="1063" w:name="_Hlk62061971"/>
      <w:r>
        <w:t xml:space="preserve"> </w:t>
      </w:r>
      <w:bookmarkStart w:id="1064" w:name="_Hlk68728627"/>
      <w:r>
        <w:t xml:space="preserve">The proportion of participants in the WfD phase who were in Stream A decreased after the implementation of changes to WfD phase entry (at 1 July 2016 and 1 October 2016) </w:t>
      </w:r>
      <w:r w:rsidRPr="00E65572">
        <w:t xml:space="preserve">(refer to </w:t>
      </w:r>
      <w:hyperlink w:anchor="AppendixA2_4_1Table" w:history="1">
        <w:r w:rsidRPr="00CB76CE">
          <w:rPr>
            <w:rStyle w:val="Hyperlink"/>
          </w:rPr>
          <w:t>Appendix A, Section A2, Table A2.4</w:t>
        </w:r>
      </w:hyperlink>
      <w:r>
        <w:t xml:space="preserve">). </w:t>
      </w:r>
      <w:bookmarkEnd w:id="1064"/>
      <w:r>
        <w:t>Consequently, the proportion of Stream B and C participants rose at the same time.</w:t>
      </w:r>
      <w:bookmarkEnd w:id="1063"/>
    </w:p>
    <w:p w14:paraId="53299E53" w14:textId="3F21B54B" w:rsidR="00AF7D53" w:rsidRDefault="00AF7D53" w:rsidP="001952DA">
      <w:pPr>
        <w:pStyle w:val="Caption"/>
        <w:keepNext/>
        <w:keepLines/>
        <w:spacing w:before="0" w:after="0"/>
      </w:pPr>
      <w:bookmarkStart w:id="1065" w:name="_Ref78750431"/>
      <w:bookmarkStart w:id="1066" w:name="_Toc78807338"/>
      <w:bookmarkStart w:id="1067" w:name="_Toc78807484"/>
      <w:bookmarkStart w:id="1068" w:name="_Toc80262397"/>
      <w:bookmarkStart w:id="1069" w:name="_Toc80266343"/>
      <w:bookmarkStart w:id="1070" w:name="_Toc80691730"/>
      <w:bookmarkStart w:id="1071" w:name="_Toc111282212"/>
      <w:bookmarkStart w:id="1072" w:name="_Toc120525344"/>
      <w:r>
        <w:t xml:space="preserve">Figure </w:t>
      </w:r>
      <w:fldSimple w:instr=" STYLEREF 1 \s ">
        <w:r w:rsidR="009A5B58">
          <w:rPr>
            <w:noProof/>
          </w:rPr>
          <w:t>6.3</w:t>
        </w:r>
      </w:fldSimple>
      <w:r>
        <w:t>.</w:t>
      </w:r>
      <w:fldSimple w:instr=" SEQ Figure \* ARABIC \s 1 ">
        <w:r w:rsidR="009A5B58">
          <w:rPr>
            <w:noProof/>
          </w:rPr>
          <w:t>1</w:t>
        </w:r>
      </w:fldSimple>
      <w:bookmarkEnd w:id="1065"/>
      <w:r>
        <w:t xml:space="preserve"> </w:t>
      </w:r>
      <w:r w:rsidRPr="00295CF0">
        <w:t>Participants in the WfD phase by stream, 1 July 2015 to 31 December 2018 (number)</w:t>
      </w:r>
      <w:bookmarkEnd w:id="1066"/>
      <w:bookmarkEnd w:id="1067"/>
      <w:bookmarkEnd w:id="1068"/>
      <w:bookmarkEnd w:id="1069"/>
      <w:bookmarkEnd w:id="1070"/>
      <w:bookmarkEnd w:id="1071"/>
      <w:bookmarkEnd w:id="1072"/>
    </w:p>
    <w:p w14:paraId="7EABC02C" w14:textId="77777777" w:rsidR="00AF7D53" w:rsidRDefault="00AF7D53" w:rsidP="001952DA">
      <w:pPr>
        <w:keepNext/>
        <w:keepLines/>
        <w:spacing w:after="0"/>
      </w:pPr>
      <w:r w:rsidRPr="004A167F">
        <w:rPr>
          <w:noProof/>
          <w:lang w:eastAsia="en-AU"/>
        </w:rPr>
        <w:drawing>
          <wp:inline distT="0" distB="0" distL="0" distR="0" wp14:anchorId="21C04AD6" wp14:editId="1C57CB1B">
            <wp:extent cx="4769252" cy="2520000"/>
            <wp:effectExtent l="0" t="0" r="0" b="0"/>
            <wp:docPr id="27" name="Picture 27" descr="As described in the preceding paragraph, proportions by stream varied.&#10;Total number was highest at 31 December 2015 (just above 200,000) and lowest (approx. 140,000) at 30 June 2017 and 30 June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0">
                      <a:extLst>
                        <a:ext uri="{28A0092B-C50C-407E-A947-70E740481C1C}">
                          <a14:useLocalDpi xmlns:a14="http://schemas.microsoft.com/office/drawing/2010/main" val="0"/>
                        </a:ext>
                      </a:extLst>
                    </a:blip>
                    <a:srcRect l="736" t="1380" r="567" b="979"/>
                    <a:stretch/>
                  </pic:blipFill>
                  <pic:spPr bwMode="auto">
                    <a:xfrm>
                      <a:off x="0" y="0"/>
                      <a:ext cx="4771829" cy="2521362"/>
                    </a:xfrm>
                    <a:prstGeom prst="rect">
                      <a:avLst/>
                    </a:prstGeom>
                    <a:noFill/>
                    <a:ln>
                      <a:noFill/>
                    </a:ln>
                    <a:extLst>
                      <a:ext uri="{53640926-AAD7-44D8-BBD7-CCE9431645EC}">
                        <a14:shadowObscured xmlns:a14="http://schemas.microsoft.com/office/drawing/2010/main"/>
                      </a:ext>
                    </a:extLst>
                  </pic:spPr>
                </pic:pic>
              </a:graphicData>
            </a:graphic>
          </wp:inline>
        </w:drawing>
      </w:r>
    </w:p>
    <w:p w14:paraId="1DF85903" w14:textId="77777777" w:rsidR="00AF7D53" w:rsidRDefault="00AF7D53" w:rsidP="001952DA">
      <w:pPr>
        <w:pStyle w:val="Source"/>
        <w:keepNext/>
        <w:keepLines/>
        <w:spacing w:before="0" w:after="0"/>
      </w:pPr>
      <w:r w:rsidRPr="0041370B">
        <w:rPr>
          <w:b/>
          <w:bCs/>
        </w:rPr>
        <w:t>Source:</w:t>
      </w:r>
      <w:r>
        <w:t xml:space="preserve"> Departmental administrative data.</w:t>
      </w:r>
    </w:p>
    <w:p w14:paraId="5B7B99D6" w14:textId="77777777" w:rsidR="00AF7D53" w:rsidRDefault="00AF7D53" w:rsidP="001952DA">
      <w:pPr>
        <w:pStyle w:val="Source"/>
        <w:keepNext/>
        <w:keepLines/>
        <w:spacing w:before="0" w:after="0"/>
      </w:pPr>
      <w:r w:rsidRPr="0041370B">
        <w:rPr>
          <w:b/>
          <w:bCs/>
        </w:rPr>
        <w:t>Note:</w:t>
      </w:r>
      <w:r>
        <w:t xml:space="preserve"> Caseload includes those who were active, pending or suspended.</w:t>
      </w:r>
    </w:p>
    <w:p w14:paraId="2FC9871A" w14:textId="377A0D5E" w:rsidR="00AF7D53" w:rsidRDefault="00AF7D53" w:rsidP="00F83592">
      <w:pPr>
        <w:pStyle w:val="Heading3"/>
        <w:numPr>
          <w:ilvl w:val="2"/>
          <w:numId w:val="128"/>
        </w:numPr>
      </w:pPr>
      <w:bookmarkStart w:id="1073" w:name="_Toc68644875"/>
      <w:bookmarkStart w:id="1074" w:name="_Toc68674334"/>
      <w:bookmarkStart w:id="1075" w:name="_Toc57913928"/>
      <w:bookmarkStart w:id="1076" w:name="_Toc62129996"/>
      <w:bookmarkStart w:id="1077" w:name="_Toc78365427"/>
      <w:bookmarkStart w:id="1078" w:name="_Toc80691883"/>
      <w:bookmarkStart w:id="1079" w:name="_Toc81224298"/>
      <w:bookmarkStart w:id="1080" w:name="_Toc120525175"/>
      <w:bookmarkEnd w:id="1073"/>
      <w:bookmarkEnd w:id="1074"/>
      <w:r>
        <w:t>Annual Activity Requirements by participant type</w:t>
      </w:r>
      <w:bookmarkEnd w:id="1075"/>
      <w:bookmarkEnd w:id="1076"/>
      <w:bookmarkEnd w:id="1077"/>
      <w:bookmarkEnd w:id="1078"/>
      <w:bookmarkEnd w:id="1079"/>
      <w:bookmarkEnd w:id="1080"/>
    </w:p>
    <w:p w14:paraId="6150BA8C" w14:textId="77777777" w:rsidR="00AF7D53" w:rsidRDefault="00AF7D53" w:rsidP="00AF7D53">
      <w:r>
        <w:t>The majority of participants included in the analysis had an AAR of either 390 hours (15 hours per week) or 650 (25 hours per week) hours. Of those who had an AAR, 29.5% had no hours recorded towards meeting the requirement. Reasons for this might include:</w:t>
      </w:r>
    </w:p>
    <w:p w14:paraId="71117F59" w14:textId="77777777" w:rsidR="00AF7D53" w:rsidRDefault="00AF7D53" w:rsidP="00A4186B">
      <w:pPr>
        <w:pStyle w:val="ListParagraph"/>
        <w:numPr>
          <w:ilvl w:val="0"/>
          <w:numId w:val="34"/>
        </w:numPr>
        <w:spacing w:after="0" w:line="276" w:lineRule="auto"/>
      </w:pPr>
      <w:r>
        <w:t>being suspended from service</w:t>
      </w:r>
    </w:p>
    <w:p w14:paraId="474F6827" w14:textId="77777777" w:rsidR="00AF7D53" w:rsidRDefault="00AF7D53" w:rsidP="00A4186B">
      <w:pPr>
        <w:pStyle w:val="ListParagraph"/>
        <w:numPr>
          <w:ilvl w:val="0"/>
          <w:numId w:val="34"/>
        </w:numPr>
        <w:spacing w:after="0" w:line="276" w:lineRule="auto"/>
      </w:pPr>
      <w:r>
        <w:t>meeting MORs through volunteering (for older participants)</w:t>
      </w:r>
    </w:p>
    <w:p w14:paraId="4C5B6C85" w14:textId="77777777" w:rsidR="00AF7D53" w:rsidRDefault="00AF7D53" w:rsidP="00A4186B">
      <w:pPr>
        <w:pStyle w:val="ListParagraph"/>
        <w:numPr>
          <w:ilvl w:val="0"/>
          <w:numId w:val="34"/>
        </w:numPr>
        <w:spacing w:after="0" w:line="276" w:lineRule="auto"/>
      </w:pPr>
      <w:r>
        <w:t xml:space="preserve">having paid work (for people who are Principal Carer Parents or have a PCW) or </w:t>
      </w:r>
    </w:p>
    <w:p w14:paraId="6A5F07AD" w14:textId="77777777" w:rsidR="00AF7D53" w:rsidRDefault="00AF7D53" w:rsidP="00A4186B">
      <w:pPr>
        <w:pStyle w:val="ListParagraph"/>
        <w:numPr>
          <w:ilvl w:val="0"/>
          <w:numId w:val="34"/>
        </w:numPr>
        <w:spacing w:after="0" w:line="276" w:lineRule="auto"/>
      </w:pPr>
      <w:r>
        <w:t>exiting service before any hours were recorded.</w:t>
      </w:r>
    </w:p>
    <w:p w14:paraId="5AB65E20" w14:textId="77777777" w:rsidR="00AF7D53" w:rsidRPr="001F32B4" w:rsidRDefault="00AF7D53" w:rsidP="005352AC">
      <w:pPr>
        <w:pStyle w:val="Heading5"/>
      </w:pPr>
      <w:r w:rsidRPr="001F32B4">
        <w:t>By stream</w:t>
      </w:r>
    </w:p>
    <w:p w14:paraId="2145C925" w14:textId="559FE248" w:rsidR="00AF7D53" w:rsidRDefault="00AF7D53" w:rsidP="00AF7D53">
      <w:r>
        <w:t>The majority of those with higher AARs were in Stream A. This likely reflects in part the lower level of disadvantage which may make a higher AAR more appropriate. There are also lower proportions of participants who are Principal Carer Parents and/or have a PCW (who have lower AARs) in Stream A. (</w:t>
      </w:r>
      <w:r w:rsidRPr="000F092E">
        <w:rPr>
          <w:color w:val="287DB2" w:themeColor="accent6"/>
          <w:u w:val="single"/>
        </w:rPr>
        <w:fldChar w:fldCharType="begin"/>
      </w:r>
      <w:r w:rsidRPr="000F092E">
        <w:rPr>
          <w:color w:val="287DB2" w:themeColor="accent6"/>
          <w:u w:val="single"/>
        </w:rPr>
        <w:instrText xml:space="preserve"> REF _Ref78750514 \h </w:instrText>
      </w:r>
      <w:r w:rsidRPr="000F092E">
        <w:rPr>
          <w:color w:val="287DB2" w:themeColor="accent6"/>
          <w:u w:val="single"/>
        </w:rPr>
      </w:r>
      <w:r w:rsidRPr="000F092E">
        <w:rPr>
          <w:color w:val="287DB2" w:themeColor="accent6"/>
          <w:u w:val="single"/>
        </w:rPr>
        <w:fldChar w:fldCharType="separate"/>
      </w:r>
      <w:r w:rsidR="009A5B58">
        <w:t xml:space="preserve">Table </w:t>
      </w:r>
      <w:r w:rsidR="009A5B58">
        <w:rPr>
          <w:noProof/>
        </w:rPr>
        <w:t>6.3</w:t>
      </w:r>
      <w:r w:rsidR="009A5B58">
        <w:t>.</w:t>
      </w:r>
      <w:r w:rsidR="009A5B58">
        <w:rPr>
          <w:noProof/>
        </w:rPr>
        <w:t>1</w:t>
      </w:r>
      <w:r w:rsidRPr="000F092E">
        <w:rPr>
          <w:color w:val="287DB2" w:themeColor="accent6"/>
          <w:u w:val="single"/>
        </w:rPr>
        <w:fldChar w:fldCharType="end"/>
      </w:r>
      <w:r>
        <w:t>).</w:t>
      </w:r>
    </w:p>
    <w:p w14:paraId="0D4249EA" w14:textId="17908F59" w:rsidR="00AF7D53" w:rsidRDefault="00AF7D53" w:rsidP="001952DA">
      <w:pPr>
        <w:pStyle w:val="Caption"/>
        <w:keepNext/>
        <w:keepLines/>
        <w:spacing w:before="0" w:after="0"/>
      </w:pPr>
      <w:bookmarkStart w:id="1081" w:name="_Ref78750514"/>
      <w:bookmarkStart w:id="1082" w:name="_Toc78807339"/>
      <w:bookmarkStart w:id="1083" w:name="_Toc78807485"/>
      <w:bookmarkStart w:id="1084" w:name="_Toc78808421"/>
      <w:bookmarkStart w:id="1085" w:name="_Toc80262398"/>
      <w:bookmarkStart w:id="1086" w:name="_Toc80266344"/>
      <w:bookmarkStart w:id="1087" w:name="_Toc87343529"/>
      <w:bookmarkStart w:id="1088" w:name="_Toc120525408"/>
      <w:r>
        <w:lastRenderedPageBreak/>
        <w:t xml:space="preserve">Table </w:t>
      </w:r>
      <w:fldSimple w:instr=" STYLEREF 1 \s ">
        <w:r w:rsidR="009A5B58">
          <w:rPr>
            <w:noProof/>
          </w:rPr>
          <w:t>6.3</w:t>
        </w:r>
      </w:fldSimple>
      <w:r>
        <w:t>.</w:t>
      </w:r>
      <w:fldSimple w:instr=" SEQ Table \* ARABIC \s 1 ">
        <w:r w:rsidR="009A5B58">
          <w:rPr>
            <w:noProof/>
          </w:rPr>
          <w:t>1</w:t>
        </w:r>
      </w:fldSimple>
      <w:bookmarkEnd w:id="1081"/>
      <w:r>
        <w:t xml:space="preserve"> </w:t>
      </w:r>
      <w:r w:rsidRPr="00285290">
        <w:t>AAR hours at commencement in the WfD phase, by stream (per cent)</w:t>
      </w:r>
      <w:bookmarkEnd w:id="1082"/>
      <w:bookmarkEnd w:id="1083"/>
      <w:bookmarkEnd w:id="1084"/>
      <w:bookmarkEnd w:id="1085"/>
      <w:bookmarkEnd w:id="1086"/>
      <w:bookmarkEnd w:id="1087"/>
      <w:bookmarkEnd w:id="1088"/>
    </w:p>
    <w:tbl>
      <w:tblPr>
        <w:tblW w:w="5000" w:type="pct"/>
        <w:tblLayout w:type="fixed"/>
        <w:tblLook w:val="04A0" w:firstRow="1" w:lastRow="0" w:firstColumn="1" w:lastColumn="0" w:noHBand="0" w:noVBand="1"/>
      </w:tblPr>
      <w:tblGrid>
        <w:gridCol w:w="1503"/>
        <w:gridCol w:w="1503"/>
        <w:gridCol w:w="1506"/>
        <w:gridCol w:w="1504"/>
        <w:gridCol w:w="1504"/>
        <w:gridCol w:w="1506"/>
      </w:tblGrid>
      <w:tr w:rsidR="00AF7D53" w:rsidRPr="00230A59" w14:paraId="70BB4E87" w14:textId="77777777" w:rsidTr="0067453D">
        <w:trPr>
          <w:trHeight w:val="340"/>
          <w:tblHeader/>
        </w:trPr>
        <w:tc>
          <w:tcPr>
            <w:tcW w:w="833" w:type="pct"/>
            <w:tcBorders>
              <w:bottom w:val="single" w:sz="4" w:space="0" w:color="auto"/>
            </w:tcBorders>
            <w:shd w:val="clear" w:color="auto" w:fill="404040" w:themeFill="text1" w:themeFillTint="BF"/>
            <w:noWrap/>
            <w:vAlign w:val="center"/>
          </w:tcPr>
          <w:p w14:paraId="431A55B2" w14:textId="77777777" w:rsidR="00AF7D53" w:rsidRPr="000C5E23" w:rsidRDefault="00AF7D53" w:rsidP="001952DA">
            <w:pPr>
              <w:keepNext/>
              <w:keepLines/>
              <w:spacing w:after="0"/>
              <w:rPr>
                <w:color w:val="FFFFFF" w:themeColor="background1"/>
                <w:sz w:val="20"/>
                <w:szCs w:val="20"/>
              </w:rPr>
            </w:pPr>
            <w:r w:rsidRPr="000C5E23">
              <w:rPr>
                <w:color w:val="FFFFFF" w:themeColor="background1"/>
                <w:sz w:val="20"/>
                <w:szCs w:val="20"/>
              </w:rPr>
              <w:t>Stream</w:t>
            </w:r>
          </w:p>
        </w:tc>
        <w:tc>
          <w:tcPr>
            <w:tcW w:w="833" w:type="pct"/>
            <w:tcBorders>
              <w:bottom w:val="single" w:sz="4" w:space="0" w:color="auto"/>
            </w:tcBorders>
            <w:shd w:val="clear" w:color="auto" w:fill="404040" w:themeFill="text1" w:themeFillTint="BF"/>
            <w:noWrap/>
            <w:vAlign w:val="center"/>
          </w:tcPr>
          <w:p w14:paraId="645676A3" w14:textId="77777777" w:rsidR="00AF7D53" w:rsidRPr="000C5E23" w:rsidRDefault="00AF7D53" w:rsidP="001952DA">
            <w:pPr>
              <w:keepNext/>
              <w:keepLines/>
              <w:spacing w:after="0"/>
              <w:rPr>
                <w:color w:val="FFFFFF" w:themeColor="background1"/>
                <w:sz w:val="20"/>
                <w:szCs w:val="20"/>
              </w:rPr>
            </w:pPr>
            <w:r w:rsidRPr="000C5E23">
              <w:rPr>
                <w:color w:val="FFFFFF" w:themeColor="background1"/>
                <w:sz w:val="20"/>
                <w:szCs w:val="20"/>
              </w:rPr>
              <w:t>0 hours</w:t>
            </w:r>
          </w:p>
        </w:tc>
        <w:tc>
          <w:tcPr>
            <w:tcW w:w="834" w:type="pct"/>
            <w:tcBorders>
              <w:bottom w:val="single" w:sz="4" w:space="0" w:color="auto"/>
            </w:tcBorders>
            <w:shd w:val="clear" w:color="auto" w:fill="404040" w:themeFill="text1" w:themeFillTint="BF"/>
            <w:noWrap/>
            <w:vAlign w:val="center"/>
          </w:tcPr>
          <w:p w14:paraId="64123769" w14:textId="77777777" w:rsidR="00AF7D53" w:rsidRPr="000C5E23" w:rsidRDefault="00AF7D53" w:rsidP="001952DA">
            <w:pPr>
              <w:keepNext/>
              <w:keepLines/>
              <w:spacing w:after="0"/>
              <w:rPr>
                <w:color w:val="FFFFFF" w:themeColor="background1"/>
                <w:sz w:val="20"/>
                <w:szCs w:val="20"/>
              </w:rPr>
            </w:pPr>
            <w:r w:rsidRPr="000C5E23">
              <w:rPr>
                <w:color w:val="FFFFFF" w:themeColor="background1"/>
                <w:sz w:val="20"/>
                <w:szCs w:val="20"/>
              </w:rPr>
              <w:t>200 hours</w:t>
            </w:r>
          </w:p>
        </w:tc>
        <w:tc>
          <w:tcPr>
            <w:tcW w:w="833" w:type="pct"/>
            <w:tcBorders>
              <w:bottom w:val="single" w:sz="4" w:space="0" w:color="auto"/>
            </w:tcBorders>
            <w:shd w:val="clear" w:color="auto" w:fill="404040" w:themeFill="text1" w:themeFillTint="BF"/>
            <w:noWrap/>
            <w:vAlign w:val="center"/>
          </w:tcPr>
          <w:p w14:paraId="29E49C13" w14:textId="77777777" w:rsidR="00AF7D53" w:rsidRPr="000C5E23" w:rsidRDefault="00AF7D53" w:rsidP="001952DA">
            <w:pPr>
              <w:keepNext/>
              <w:keepLines/>
              <w:spacing w:after="0"/>
              <w:rPr>
                <w:color w:val="FFFFFF" w:themeColor="background1"/>
                <w:sz w:val="20"/>
                <w:szCs w:val="20"/>
              </w:rPr>
            </w:pPr>
            <w:r w:rsidRPr="000C5E23">
              <w:rPr>
                <w:color w:val="FFFFFF" w:themeColor="background1"/>
                <w:sz w:val="20"/>
                <w:szCs w:val="20"/>
              </w:rPr>
              <w:t>390 hours</w:t>
            </w:r>
          </w:p>
        </w:tc>
        <w:tc>
          <w:tcPr>
            <w:tcW w:w="833" w:type="pct"/>
            <w:tcBorders>
              <w:bottom w:val="single" w:sz="4" w:space="0" w:color="auto"/>
            </w:tcBorders>
            <w:shd w:val="clear" w:color="auto" w:fill="404040" w:themeFill="text1" w:themeFillTint="BF"/>
            <w:noWrap/>
            <w:vAlign w:val="center"/>
          </w:tcPr>
          <w:p w14:paraId="42445214" w14:textId="77777777" w:rsidR="00AF7D53" w:rsidRPr="000C5E23" w:rsidRDefault="00AF7D53" w:rsidP="001952DA">
            <w:pPr>
              <w:keepNext/>
              <w:keepLines/>
              <w:spacing w:after="0"/>
              <w:rPr>
                <w:color w:val="FFFFFF" w:themeColor="background1"/>
                <w:sz w:val="20"/>
                <w:szCs w:val="20"/>
              </w:rPr>
            </w:pPr>
            <w:r w:rsidRPr="000C5E23">
              <w:rPr>
                <w:color w:val="FFFFFF" w:themeColor="background1"/>
                <w:sz w:val="20"/>
                <w:szCs w:val="20"/>
              </w:rPr>
              <w:t>650 hours</w:t>
            </w:r>
          </w:p>
        </w:tc>
        <w:tc>
          <w:tcPr>
            <w:tcW w:w="834" w:type="pct"/>
            <w:tcBorders>
              <w:bottom w:val="single" w:sz="4" w:space="0" w:color="auto"/>
            </w:tcBorders>
            <w:shd w:val="clear" w:color="auto" w:fill="404040" w:themeFill="text1" w:themeFillTint="BF"/>
            <w:noWrap/>
            <w:vAlign w:val="center"/>
          </w:tcPr>
          <w:p w14:paraId="520DA68D" w14:textId="77777777" w:rsidR="00AF7D53" w:rsidRPr="000C5E23" w:rsidRDefault="00AF7D53" w:rsidP="001952DA">
            <w:pPr>
              <w:keepNext/>
              <w:keepLines/>
              <w:spacing w:after="0"/>
              <w:rPr>
                <w:color w:val="FFFFFF" w:themeColor="background1"/>
                <w:sz w:val="20"/>
                <w:szCs w:val="20"/>
              </w:rPr>
            </w:pPr>
            <w:r w:rsidRPr="000C5E23">
              <w:rPr>
                <w:color w:val="FFFFFF" w:themeColor="background1"/>
                <w:sz w:val="20"/>
                <w:szCs w:val="20"/>
              </w:rPr>
              <w:t>Total</w:t>
            </w:r>
          </w:p>
        </w:tc>
      </w:tr>
      <w:tr w:rsidR="00AF7D53" w:rsidRPr="00230A59" w14:paraId="2CB7AE03" w14:textId="77777777" w:rsidTr="0067453D">
        <w:trPr>
          <w:trHeight w:val="340"/>
        </w:trPr>
        <w:tc>
          <w:tcPr>
            <w:tcW w:w="83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CC0930B" w14:textId="77777777" w:rsidR="00AF7D53" w:rsidRPr="0067453D" w:rsidRDefault="00AF7D53" w:rsidP="001952DA">
            <w:pPr>
              <w:keepNext/>
              <w:keepLines/>
              <w:spacing w:after="0"/>
              <w:rPr>
                <w:b/>
                <w:bCs/>
                <w:sz w:val="20"/>
                <w:szCs w:val="20"/>
              </w:rPr>
            </w:pPr>
            <w:r w:rsidRPr="0067453D">
              <w:rPr>
                <w:b/>
                <w:bCs/>
                <w:sz w:val="20"/>
                <w:szCs w:val="20"/>
              </w:rPr>
              <w:t>Stream A</w:t>
            </w:r>
          </w:p>
        </w:tc>
        <w:tc>
          <w:tcPr>
            <w:tcW w:w="83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2D5EC87" w14:textId="77777777" w:rsidR="00AF7D53" w:rsidRPr="00F6644D" w:rsidRDefault="00AF7D53" w:rsidP="001952DA">
            <w:pPr>
              <w:keepNext/>
              <w:keepLines/>
              <w:spacing w:after="0"/>
              <w:rPr>
                <w:sz w:val="20"/>
                <w:szCs w:val="20"/>
              </w:rPr>
            </w:pPr>
            <w:r w:rsidRPr="00F6644D">
              <w:rPr>
                <w:sz w:val="20"/>
                <w:szCs w:val="20"/>
              </w:rPr>
              <w:t>6.6</w:t>
            </w:r>
          </w:p>
        </w:tc>
        <w:tc>
          <w:tcPr>
            <w:tcW w:w="83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3DFE796" w14:textId="77777777" w:rsidR="00AF7D53" w:rsidRPr="00F6644D" w:rsidRDefault="00AF7D53" w:rsidP="001952DA">
            <w:pPr>
              <w:keepNext/>
              <w:keepLines/>
              <w:spacing w:after="0"/>
              <w:rPr>
                <w:sz w:val="20"/>
                <w:szCs w:val="20"/>
              </w:rPr>
            </w:pPr>
            <w:r w:rsidRPr="00F6644D">
              <w:rPr>
                <w:sz w:val="20"/>
                <w:szCs w:val="20"/>
              </w:rPr>
              <w:t>6.4</w:t>
            </w:r>
          </w:p>
        </w:tc>
        <w:tc>
          <w:tcPr>
            <w:tcW w:w="83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FC43896" w14:textId="77777777" w:rsidR="00AF7D53" w:rsidRPr="00F6644D" w:rsidRDefault="00AF7D53" w:rsidP="001952DA">
            <w:pPr>
              <w:keepNext/>
              <w:keepLines/>
              <w:spacing w:after="0"/>
              <w:rPr>
                <w:sz w:val="20"/>
                <w:szCs w:val="20"/>
              </w:rPr>
            </w:pPr>
            <w:r w:rsidRPr="00F6644D">
              <w:rPr>
                <w:sz w:val="20"/>
                <w:szCs w:val="20"/>
              </w:rPr>
              <w:t>42.1</w:t>
            </w:r>
          </w:p>
        </w:tc>
        <w:tc>
          <w:tcPr>
            <w:tcW w:w="83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5BBBD31" w14:textId="77777777" w:rsidR="00AF7D53" w:rsidRPr="00F6644D" w:rsidRDefault="00AF7D53" w:rsidP="001952DA">
            <w:pPr>
              <w:keepNext/>
              <w:keepLines/>
              <w:spacing w:after="0"/>
              <w:rPr>
                <w:sz w:val="20"/>
                <w:szCs w:val="20"/>
              </w:rPr>
            </w:pPr>
            <w:r w:rsidRPr="00F6644D">
              <w:rPr>
                <w:sz w:val="20"/>
                <w:szCs w:val="20"/>
              </w:rPr>
              <w:t>44.9</w:t>
            </w:r>
          </w:p>
        </w:tc>
        <w:tc>
          <w:tcPr>
            <w:tcW w:w="83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E55CD74" w14:textId="77777777" w:rsidR="00AF7D53" w:rsidRPr="00F6644D" w:rsidRDefault="00AF7D53" w:rsidP="001952DA">
            <w:pPr>
              <w:keepNext/>
              <w:keepLines/>
              <w:spacing w:after="0"/>
              <w:rPr>
                <w:sz w:val="20"/>
                <w:szCs w:val="20"/>
              </w:rPr>
            </w:pPr>
            <w:r w:rsidRPr="00F6644D">
              <w:rPr>
                <w:sz w:val="20"/>
                <w:szCs w:val="20"/>
              </w:rPr>
              <w:t>100.0</w:t>
            </w:r>
          </w:p>
        </w:tc>
      </w:tr>
      <w:tr w:rsidR="00AF7D53" w:rsidRPr="00230A59" w14:paraId="133C633E" w14:textId="77777777" w:rsidTr="0067453D">
        <w:trPr>
          <w:trHeight w:val="340"/>
        </w:trPr>
        <w:tc>
          <w:tcPr>
            <w:tcW w:w="83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D9B7EE3" w14:textId="77777777" w:rsidR="00AF7D53" w:rsidRPr="0067453D" w:rsidRDefault="00AF7D53" w:rsidP="001952DA">
            <w:pPr>
              <w:keepNext/>
              <w:keepLines/>
              <w:spacing w:after="0"/>
              <w:rPr>
                <w:b/>
                <w:bCs/>
                <w:sz w:val="20"/>
                <w:szCs w:val="20"/>
              </w:rPr>
            </w:pPr>
            <w:r w:rsidRPr="0067453D">
              <w:rPr>
                <w:b/>
                <w:bCs/>
                <w:sz w:val="20"/>
                <w:szCs w:val="20"/>
              </w:rPr>
              <w:t>Stream B</w:t>
            </w:r>
          </w:p>
        </w:tc>
        <w:tc>
          <w:tcPr>
            <w:tcW w:w="83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15F7D1D" w14:textId="77777777" w:rsidR="00AF7D53" w:rsidRPr="00F6644D" w:rsidRDefault="00AF7D53" w:rsidP="001952DA">
            <w:pPr>
              <w:keepNext/>
              <w:keepLines/>
              <w:spacing w:after="0"/>
              <w:rPr>
                <w:sz w:val="20"/>
                <w:szCs w:val="20"/>
              </w:rPr>
            </w:pPr>
            <w:r w:rsidRPr="00F6644D">
              <w:rPr>
                <w:sz w:val="20"/>
                <w:szCs w:val="20"/>
              </w:rPr>
              <w:t>21.8</w:t>
            </w:r>
          </w:p>
        </w:tc>
        <w:tc>
          <w:tcPr>
            <w:tcW w:w="83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74FB9A4" w14:textId="77777777" w:rsidR="00AF7D53" w:rsidRPr="00F6644D" w:rsidRDefault="00AF7D53" w:rsidP="001952DA">
            <w:pPr>
              <w:keepNext/>
              <w:keepLines/>
              <w:spacing w:after="0"/>
              <w:rPr>
                <w:sz w:val="20"/>
                <w:szCs w:val="20"/>
              </w:rPr>
            </w:pPr>
            <w:r w:rsidRPr="00F6644D">
              <w:rPr>
                <w:sz w:val="20"/>
                <w:szCs w:val="20"/>
              </w:rPr>
              <w:t>38.6</w:t>
            </w:r>
          </w:p>
        </w:tc>
        <w:tc>
          <w:tcPr>
            <w:tcW w:w="83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891CF60" w14:textId="77777777" w:rsidR="00AF7D53" w:rsidRPr="00F6644D" w:rsidRDefault="00AF7D53" w:rsidP="001952DA">
            <w:pPr>
              <w:keepNext/>
              <w:keepLines/>
              <w:spacing w:after="0"/>
              <w:rPr>
                <w:sz w:val="20"/>
                <w:szCs w:val="20"/>
              </w:rPr>
            </w:pPr>
            <w:r w:rsidRPr="00F6644D">
              <w:rPr>
                <w:sz w:val="20"/>
                <w:szCs w:val="20"/>
              </w:rPr>
              <w:t>24.9</w:t>
            </w:r>
          </w:p>
        </w:tc>
        <w:tc>
          <w:tcPr>
            <w:tcW w:w="83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CCD6706" w14:textId="77777777" w:rsidR="00AF7D53" w:rsidRPr="00F6644D" w:rsidRDefault="00AF7D53" w:rsidP="001952DA">
            <w:pPr>
              <w:keepNext/>
              <w:keepLines/>
              <w:spacing w:after="0"/>
              <w:rPr>
                <w:sz w:val="20"/>
                <w:szCs w:val="20"/>
              </w:rPr>
            </w:pPr>
            <w:r w:rsidRPr="00F6644D">
              <w:rPr>
                <w:sz w:val="20"/>
                <w:szCs w:val="20"/>
              </w:rPr>
              <w:t>14.8</w:t>
            </w:r>
          </w:p>
        </w:tc>
        <w:tc>
          <w:tcPr>
            <w:tcW w:w="83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EF62028" w14:textId="77777777" w:rsidR="00AF7D53" w:rsidRPr="00F6644D" w:rsidRDefault="00AF7D53" w:rsidP="001952DA">
            <w:pPr>
              <w:keepNext/>
              <w:keepLines/>
              <w:spacing w:after="0"/>
              <w:rPr>
                <w:sz w:val="20"/>
                <w:szCs w:val="20"/>
              </w:rPr>
            </w:pPr>
            <w:r w:rsidRPr="00F6644D">
              <w:rPr>
                <w:sz w:val="20"/>
                <w:szCs w:val="20"/>
              </w:rPr>
              <w:t>100.0</w:t>
            </w:r>
          </w:p>
        </w:tc>
      </w:tr>
      <w:tr w:rsidR="00AF7D53" w:rsidRPr="00230A59" w14:paraId="3C902BA5" w14:textId="77777777" w:rsidTr="0067453D">
        <w:trPr>
          <w:trHeight w:val="340"/>
        </w:trPr>
        <w:tc>
          <w:tcPr>
            <w:tcW w:w="83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EB80AA8" w14:textId="77777777" w:rsidR="00AF7D53" w:rsidRPr="0067453D" w:rsidRDefault="00AF7D53" w:rsidP="001952DA">
            <w:pPr>
              <w:keepNext/>
              <w:keepLines/>
              <w:spacing w:after="0"/>
              <w:rPr>
                <w:b/>
                <w:bCs/>
                <w:sz w:val="20"/>
                <w:szCs w:val="20"/>
              </w:rPr>
            </w:pPr>
            <w:r w:rsidRPr="0067453D">
              <w:rPr>
                <w:b/>
                <w:bCs/>
                <w:sz w:val="20"/>
                <w:szCs w:val="20"/>
              </w:rPr>
              <w:t>Stream C</w:t>
            </w:r>
          </w:p>
        </w:tc>
        <w:tc>
          <w:tcPr>
            <w:tcW w:w="83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57D8D4C" w14:textId="77777777" w:rsidR="00AF7D53" w:rsidRPr="00F6644D" w:rsidRDefault="00AF7D53" w:rsidP="001952DA">
            <w:pPr>
              <w:keepNext/>
              <w:keepLines/>
              <w:spacing w:after="0"/>
              <w:rPr>
                <w:sz w:val="20"/>
                <w:szCs w:val="20"/>
              </w:rPr>
            </w:pPr>
            <w:r w:rsidRPr="00F6644D">
              <w:rPr>
                <w:sz w:val="20"/>
                <w:szCs w:val="20"/>
              </w:rPr>
              <w:t>12.8</w:t>
            </w:r>
          </w:p>
        </w:tc>
        <w:tc>
          <w:tcPr>
            <w:tcW w:w="83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CA27446" w14:textId="77777777" w:rsidR="00AF7D53" w:rsidRPr="00F6644D" w:rsidRDefault="00AF7D53" w:rsidP="001952DA">
            <w:pPr>
              <w:keepNext/>
              <w:keepLines/>
              <w:spacing w:after="0"/>
              <w:rPr>
                <w:sz w:val="20"/>
                <w:szCs w:val="20"/>
              </w:rPr>
            </w:pPr>
            <w:r w:rsidRPr="00F6644D">
              <w:rPr>
                <w:sz w:val="20"/>
                <w:szCs w:val="20"/>
              </w:rPr>
              <w:t>37.8</w:t>
            </w:r>
          </w:p>
        </w:tc>
        <w:tc>
          <w:tcPr>
            <w:tcW w:w="83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F538F32" w14:textId="77777777" w:rsidR="00AF7D53" w:rsidRPr="00F6644D" w:rsidRDefault="00AF7D53" w:rsidP="001952DA">
            <w:pPr>
              <w:keepNext/>
              <w:keepLines/>
              <w:spacing w:after="0"/>
              <w:rPr>
                <w:sz w:val="20"/>
                <w:szCs w:val="20"/>
              </w:rPr>
            </w:pPr>
            <w:r w:rsidRPr="00F6644D">
              <w:rPr>
                <w:sz w:val="20"/>
                <w:szCs w:val="20"/>
              </w:rPr>
              <w:t>33.7</w:t>
            </w:r>
          </w:p>
        </w:tc>
        <w:tc>
          <w:tcPr>
            <w:tcW w:w="83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3A9756A" w14:textId="77777777" w:rsidR="00AF7D53" w:rsidRPr="00F6644D" w:rsidRDefault="00AF7D53" w:rsidP="001952DA">
            <w:pPr>
              <w:keepNext/>
              <w:keepLines/>
              <w:spacing w:after="0"/>
              <w:rPr>
                <w:sz w:val="20"/>
                <w:szCs w:val="20"/>
              </w:rPr>
            </w:pPr>
            <w:r w:rsidRPr="00F6644D">
              <w:rPr>
                <w:sz w:val="20"/>
                <w:szCs w:val="20"/>
              </w:rPr>
              <w:t>15.7</w:t>
            </w:r>
          </w:p>
        </w:tc>
        <w:tc>
          <w:tcPr>
            <w:tcW w:w="83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70A2DE9" w14:textId="77777777" w:rsidR="00AF7D53" w:rsidRPr="00F6644D" w:rsidRDefault="00AF7D53" w:rsidP="001952DA">
            <w:pPr>
              <w:keepNext/>
              <w:keepLines/>
              <w:spacing w:after="0"/>
              <w:rPr>
                <w:sz w:val="20"/>
                <w:szCs w:val="20"/>
              </w:rPr>
            </w:pPr>
            <w:r w:rsidRPr="00F6644D">
              <w:rPr>
                <w:sz w:val="20"/>
                <w:szCs w:val="20"/>
              </w:rPr>
              <w:t>100.0</w:t>
            </w:r>
          </w:p>
        </w:tc>
      </w:tr>
      <w:tr w:rsidR="00AF7D53" w:rsidRPr="00230A59" w14:paraId="43F2C2EE" w14:textId="77777777" w:rsidTr="0067453D">
        <w:trPr>
          <w:trHeight w:val="340"/>
        </w:trPr>
        <w:tc>
          <w:tcPr>
            <w:tcW w:w="83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1E73748" w14:textId="77777777" w:rsidR="00AF7D53" w:rsidRPr="0067453D" w:rsidRDefault="00AF7D53" w:rsidP="001952DA">
            <w:pPr>
              <w:keepNext/>
              <w:keepLines/>
              <w:spacing w:after="0"/>
              <w:rPr>
                <w:b/>
                <w:bCs/>
                <w:sz w:val="20"/>
                <w:szCs w:val="20"/>
              </w:rPr>
            </w:pPr>
            <w:r w:rsidRPr="0067453D">
              <w:rPr>
                <w:b/>
                <w:bCs/>
                <w:sz w:val="20"/>
                <w:szCs w:val="20"/>
              </w:rPr>
              <w:t>Total</w:t>
            </w:r>
          </w:p>
        </w:tc>
        <w:tc>
          <w:tcPr>
            <w:tcW w:w="83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E406C92" w14:textId="77777777" w:rsidR="00AF7D53" w:rsidRPr="00F6644D" w:rsidRDefault="00AF7D53" w:rsidP="001952DA">
            <w:pPr>
              <w:keepNext/>
              <w:keepLines/>
              <w:spacing w:after="0"/>
              <w:rPr>
                <w:sz w:val="20"/>
                <w:szCs w:val="20"/>
              </w:rPr>
            </w:pPr>
            <w:r w:rsidRPr="00F6644D">
              <w:rPr>
                <w:sz w:val="20"/>
                <w:szCs w:val="20"/>
              </w:rPr>
              <w:t>10.5</w:t>
            </w:r>
          </w:p>
        </w:tc>
        <w:tc>
          <w:tcPr>
            <w:tcW w:w="83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891E559" w14:textId="77777777" w:rsidR="00AF7D53" w:rsidRPr="00F6644D" w:rsidRDefault="00AF7D53" w:rsidP="001952DA">
            <w:pPr>
              <w:keepNext/>
              <w:keepLines/>
              <w:spacing w:after="0"/>
              <w:rPr>
                <w:sz w:val="20"/>
                <w:szCs w:val="20"/>
              </w:rPr>
            </w:pPr>
            <w:r w:rsidRPr="00F6644D">
              <w:rPr>
                <w:sz w:val="20"/>
                <w:szCs w:val="20"/>
              </w:rPr>
              <w:t>13.7</w:t>
            </w:r>
          </w:p>
        </w:tc>
        <w:tc>
          <w:tcPr>
            <w:tcW w:w="83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0185CAE" w14:textId="77777777" w:rsidR="00AF7D53" w:rsidRPr="00F6644D" w:rsidRDefault="00AF7D53" w:rsidP="001952DA">
            <w:pPr>
              <w:keepNext/>
              <w:keepLines/>
              <w:spacing w:after="0"/>
              <w:rPr>
                <w:sz w:val="20"/>
                <w:szCs w:val="20"/>
              </w:rPr>
            </w:pPr>
            <w:r w:rsidRPr="00F6644D">
              <w:rPr>
                <w:sz w:val="20"/>
                <w:szCs w:val="20"/>
              </w:rPr>
              <w:t>39.3</w:t>
            </w:r>
          </w:p>
        </w:tc>
        <w:tc>
          <w:tcPr>
            <w:tcW w:w="83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1A82E6A" w14:textId="77777777" w:rsidR="00AF7D53" w:rsidRPr="00F6644D" w:rsidRDefault="00AF7D53" w:rsidP="001952DA">
            <w:pPr>
              <w:keepNext/>
              <w:keepLines/>
              <w:spacing w:after="0"/>
              <w:rPr>
                <w:sz w:val="20"/>
                <w:szCs w:val="20"/>
              </w:rPr>
            </w:pPr>
            <w:r w:rsidRPr="00F6644D">
              <w:rPr>
                <w:sz w:val="20"/>
                <w:szCs w:val="20"/>
              </w:rPr>
              <w:t>36.5</w:t>
            </w:r>
          </w:p>
        </w:tc>
        <w:tc>
          <w:tcPr>
            <w:tcW w:w="83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C0982FB" w14:textId="77777777" w:rsidR="00AF7D53" w:rsidRPr="00F6644D" w:rsidRDefault="00AF7D53" w:rsidP="001952DA">
            <w:pPr>
              <w:keepNext/>
              <w:keepLines/>
              <w:spacing w:after="0"/>
              <w:rPr>
                <w:sz w:val="20"/>
                <w:szCs w:val="20"/>
              </w:rPr>
            </w:pPr>
            <w:r w:rsidRPr="00F6644D">
              <w:rPr>
                <w:sz w:val="20"/>
                <w:szCs w:val="20"/>
              </w:rPr>
              <w:t>100.0</w:t>
            </w:r>
          </w:p>
        </w:tc>
      </w:tr>
    </w:tbl>
    <w:p w14:paraId="532D0617" w14:textId="77777777" w:rsidR="00AF7D53" w:rsidRDefault="00AF7D53" w:rsidP="001952DA">
      <w:pPr>
        <w:pStyle w:val="Source"/>
        <w:keepNext/>
        <w:keepLines/>
        <w:spacing w:before="0" w:after="0"/>
      </w:pPr>
      <w:r w:rsidRPr="0041370B">
        <w:rPr>
          <w:b/>
          <w:bCs/>
        </w:rPr>
        <w:t>Source:</w:t>
      </w:r>
      <w:r>
        <w:t xml:space="preserve"> Departmental administrative data and </w:t>
      </w:r>
      <w:r w:rsidRPr="00282942">
        <w:t>Research and Evaluation Dataset (RED</w:t>
      </w:r>
      <w:r>
        <w:t>).</w:t>
      </w:r>
    </w:p>
    <w:p w14:paraId="014F9433" w14:textId="77777777" w:rsidR="00AF7D53" w:rsidRPr="0041370B" w:rsidRDefault="00AF7D53" w:rsidP="001952DA">
      <w:pPr>
        <w:pStyle w:val="Source"/>
        <w:keepNext/>
        <w:keepLines/>
        <w:spacing w:before="0" w:after="0"/>
        <w:rPr>
          <w:b/>
          <w:bCs/>
        </w:rPr>
      </w:pPr>
      <w:r w:rsidRPr="0041370B">
        <w:rPr>
          <w:b/>
          <w:bCs/>
        </w:rPr>
        <w:t>Notes:</w:t>
      </w:r>
    </w:p>
    <w:p w14:paraId="64F514F5" w14:textId="77777777" w:rsidR="00AF7D53" w:rsidRPr="0041370B" w:rsidRDefault="00AF7D53" w:rsidP="00A4186B">
      <w:pPr>
        <w:pStyle w:val="Source"/>
        <w:keepNext/>
        <w:keepLines/>
        <w:numPr>
          <w:ilvl w:val="0"/>
          <w:numId w:val="46"/>
        </w:numPr>
        <w:spacing w:before="0" w:after="0" w:line="259" w:lineRule="auto"/>
      </w:pPr>
      <w:r w:rsidRPr="0041370B">
        <w:t>The study population includes only those on NSA or YA(O) at commencement in service.</w:t>
      </w:r>
    </w:p>
    <w:p w14:paraId="2931F032" w14:textId="77777777" w:rsidR="00AF7D53" w:rsidRPr="0041370B" w:rsidRDefault="00AF7D53" w:rsidP="00A4186B">
      <w:pPr>
        <w:pStyle w:val="Source"/>
        <w:keepNext/>
        <w:keepLines/>
        <w:numPr>
          <w:ilvl w:val="0"/>
          <w:numId w:val="46"/>
        </w:numPr>
        <w:spacing w:before="0" w:after="0" w:line="259" w:lineRule="auto"/>
      </w:pPr>
      <w:r w:rsidRPr="0041370B">
        <w:t>There were a few participants with an AAR of 130 hours; these are not shown above as the number was too small.</w:t>
      </w:r>
    </w:p>
    <w:p w14:paraId="7BD87066" w14:textId="77777777" w:rsidR="00AF7D53" w:rsidRPr="001F32B4" w:rsidRDefault="00AF7D53" w:rsidP="005352AC">
      <w:pPr>
        <w:pStyle w:val="Heading5"/>
      </w:pPr>
      <w:r w:rsidRPr="001F32B4">
        <w:t>By age</w:t>
      </w:r>
    </w:p>
    <w:p w14:paraId="395CE8C6" w14:textId="469ADC7C" w:rsidR="00AF7D53" w:rsidRDefault="00AF7D53" w:rsidP="00AF7D53">
      <w:r>
        <w:t>In line with the policy intent, AARs</w:t>
      </w:r>
      <w:r>
        <w:rPr>
          <w:rStyle w:val="FootnoteReference"/>
        </w:rPr>
        <w:footnoteReference w:id="46"/>
      </w:r>
      <w:r>
        <w:t xml:space="preserve"> varied by age of participants whereby younger people generally had higher AARs than those aged 30 or more (</w:t>
      </w:r>
      <w:r w:rsidRPr="000F092E">
        <w:rPr>
          <w:color w:val="287DB2" w:themeColor="accent6"/>
          <w:u w:val="single"/>
        </w:rPr>
        <w:fldChar w:fldCharType="begin"/>
      </w:r>
      <w:r w:rsidRPr="000F092E">
        <w:rPr>
          <w:color w:val="287DB2" w:themeColor="accent6"/>
          <w:u w:val="single"/>
        </w:rPr>
        <w:instrText xml:space="preserve"> REF _Ref78750561 \h </w:instrText>
      </w:r>
      <w:r w:rsidRPr="000F092E">
        <w:rPr>
          <w:color w:val="287DB2" w:themeColor="accent6"/>
          <w:u w:val="single"/>
        </w:rPr>
      </w:r>
      <w:r w:rsidRPr="000F092E">
        <w:rPr>
          <w:color w:val="287DB2" w:themeColor="accent6"/>
          <w:u w:val="single"/>
        </w:rPr>
        <w:fldChar w:fldCharType="separate"/>
      </w:r>
      <w:r w:rsidR="009A5B58">
        <w:t xml:space="preserve">Table </w:t>
      </w:r>
      <w:r w:rsidR="009A5B58">
        <w:rPr>
          <w:noProof/>
        </w:rPr>
        <w:t>6.3</w:t>
      </w:r>
      <w:r w:rsidR="009A5B58">
        <w:t>.</w:t>
      </w:r>
      <w:r w:rsidR="009A5B58">
        <w:rPr>
          <w:noProof/>
        </w:rPr>
        <w:t>2</w:t>
      </w:r>
      <w:r w:rsidRPr="000F092E">
        <w:rPr>
          <w:color w:val="287DB2" w:themeColor="accent6"/>
          <w:u w:val="single"/>
        </w:rPr>
        <w:fldChar w:fldCharType="end"/>
      </w:r>
      <w:r>
        <w:t xml:space="preserve">). </w:t>
      </w:r>
    </w:p>
    <w:p w14:paraId="3C5AC72D" w14:textId="77E77BBD" w:rsidR="00AF7D53" w:rsidRDefault="00AF7D53" w:rsidP="001952DA">
      <w:pPr>
        <w:pStyle w:val="Caption"/>
        <w:keepNext/>
        <w:keepLines/>
        <w:spacing w:before="0" w:after="0"/>
      </w:pPr>
      <w:bookmarkStart w:id="1089" w:name="_Ref78750561"/>
      <w:bookmarkStart w:id="1090" w:name="_Toc78807340"/>
      <w:bookmarkStart w:id="1091" w:name="_Toc78807486"/>
      <w:bookmarkStart w:id="1092" w:name="_Toc78808422"/>
      <w:bookmarkStart w:id="1093" w:name="_Toc80262399"/>
      <w:bookmarkStart w:id="1094" w:name="_Toc80266345"/>
      <w:bookmarkStart w:id="1095" w:name="_Toc87343530"/>
      <w:bookmarkStart w:id="1096" w:name="_Toc120525409"/>
      <w:r>
        <w:t xml:space="preserve">Table </w:t>
      </w:r>
      <w:fldSimple w:instr=" STYLEREF 1 \s ">
        <w:r w:rsidR="009A5B58">
          <w:rPr>
            <w:noProof/>
          </w:rPr>
          <w:t>6.3</w:t>
        </w:r>
      </w:fldSimple>
      <w:r>
        <w:t>.</w:t>
      </w:r>
      <w:fldSimple w:instr=" SEQ Table \* ARABIC \s 1 ">
        <w:r w:rsidR="009A5B58">
          <w:rPr>
            <w:noProof/>
          </w:rPr>
          <w:t>2</w:t>
        </w:r>
      </w:fldSimple>
      <w:bookmarkEnd w:id="1089"/>
      <w:r>
        <w:t xml:space="preserve"> </w:t>
      </w:r>
      <w:r w:rsidRPr="009A2DCF">
        <w:t>AAR hours at commencement in the WfD phase, by age (per cent)</w:t>
      </w:r>
      <w:bookmarkEnd w:id="1090"/>
      <w:bookmarkEnd w:id="1091"/>
      <w:bookmarkEnd w:id="1092"/>
      <w:bookmarkEnd w:id="1093"/>
      <w:bookmarkEnd w:id="1094"/>
      <w:bookmarkEnd w:id="1095"/>
      <w:bookmarkEnd w:id="1096"/>
    </w:p>
    <w:tbl>
      <w:tblPr>
        <w:tblW w:w="5000" w:type="pct"/>
        <w:tblLook w:val="04A0" w:firstRow="1" w:lastRow="0" w:firstColumn="1" w:lastColumn="0" w:noHBand="0" w:noVBand="1"/>
      </w:tblPr>
      <w:tblGrid>
        <w:gridCol w:w="2647"/>
        <w:gridCol w:w="1277"/>
        <w:gridCol w:w="1276"/>
        <w:gridCol w:w="1276"/>
        <w:gridCol w:w="1276"/>
        <w:gridCol w:w="1274"/>
      </w:tblGrid>
      <w:tr w:rsidR="00AF7D53" w:rsidRPr="00230A59" w14:paraId="6D9B5781" w14:textId="77777777" w:rsidTr="0067453D">
        <w:trPr>
          <w:trHeight w:val="340"/>
          <w:tblHeader/>
        </w:trPr>
        <w:tc>
          <w:tcPr>
            <w:tcW w:w="1466" w:type="pct"/>
            <w:tcBorders>
              <w:bottom w:val="single" w:sz="4" w:space="0" w:color="auto"/>
            </w:tcBorders>
            <w:shd w:val="clear" w:color="auto" w:fill="404040" w:themeFill="text1" w:themeFillTint="BF"/>
            <w:noWrap/>
            <w:vAlign w:val="bottom"/>
            <w:hideMark/>
          </w:tcPr>
          <w:p w14:paraId="0197DBA0" w14:textId="77777777" w:rsidR="00AF7D53" w:rsidRPr="000C5E23" w:rsidRDefault="00AF7D53" w:rsidP="001952DA">
            <w:pPr>
              <w:keepNext/>
              <w:keepLines/>
              <w:spacing w:after="0"/>
              <w:rPr>
                <w:color w:val="FFFFFF" w:themeColor="background1"/>
                <w:sz w:val="20"/>
                <w:szCs w:val="20"/>
              </w:rPr>
            </w:pPr>
            <w:r w:rsidRPr="000C5E23">
              <w:rPr>
                <w:color w:val="FFFFFF" w:themeColor="background1"/>
                <w:sz w:val="20"/>
                <w:szCs w:val="20"/>
              </w:rPr>
              <w:t>Age</w:t>
            </w:r>
          </w:p>
        </w:tc>
        <w:tc>
          <w:tcPr>
            <w:tcW w:w="707" w:type="pct"/>
            <w:tcBorders>
              <w:bottom w:val="single" w:sz="4" w:space="0" w:color="auto"/>
            </w:tcBorders>
            <w:shd w:val="clear" w:color="auto" w:fill="404040" w:themeFill="text1" w:themeFillTint="BF"/>
            <w:noWrap/>
            <w:vAlign w:val="center"/>
            <w:hideMark/>
          </w:tcPr>
          <w:p w14:paraId="39D1272C" w14:textId="77777777" w:rsidR="00AF7D53" w:rsidRPr="000C5E23" w:rsidRDefault="00AF7D53" w:rsidP="001952DA">
            <w:pPr>
              <w:keepNext/>
              <w:keepLines/>
              <w:spacing w:after="0"/>
              <w:rPr>
                <w:color w:val="FFFFFF" w:themeColor="background1"/>
                <w:sz w:val="20"/>
                <w:szCs w:val="20"/>
              </w:rPr>
            </w:pPr>
            <w:r w:rsidRPr="000C5E23">
              <w:rPr>
                <w:color w:val="FFFFFF" w:themeColor="background1"/>
                <w:sz w:val="20"/>
                <w:szCs w:val="20"/>
              </w:rPr>
              <w:t>0 hours</w:t>
            </w:r>
          </w:p>
        </w:tc>
        <w:tc>
          <w:tcPr>
            <w:tcW w:w="707" w:type="pct"/>
            <w:tcBorders>
              <w:bottom w:val="single" w:sz="4" w:space="0" w:color="auto"/>
            </w:tcBorders>
            <w:shd w:val="clear" w:color="auto" w:fill="404040" w:themeFill="text1" w:themeFillTint="BF"/>
            <w:noWrap/>
            <w:vAlign w:val="center"/>
            <w:hideMark/>
          </w:tcPr>
          <w:p w14:paraId="27D8969B" w14:textId="77777777" w:rsidR="00AF7D53" w:rsidRPr="000C5E23" w:rsidRDefault="00AF7D53" w:rsidP="001952DA">
            <w:pPr>
              <w:keepNext/>
              <w:keepLines/>
              <w:spacing w:after="0"/>
              <w:rPr>
                <w:color w:val="FFFFFF" w:themeColor="background1"/>
                <w:sz w:val="20"/>
                <w:szCs w:val="20"/>
              </w:rPr>
            </w:pPr>
            <w:r w:rsidRPr="000C5E23">
              <w:rPr>
                <w:color w:val="FFFFFF" w:themeColor="background1"/>
                <w:sz w:val="20"/>
                <w:szCs w:val="20"/>
              </w:rPr>
              <w:t>200 hours</w:t>
            </w:r>
          </w:p>
        </w:tc>
        <w:tc>
          <w:tcPr>
            <w:tcW w:w="707" w:type="pct"/>
            <w:tcBorders>
              <w:bottom w:val="single" w:sz="4" w:space="0" w:color="auto"/>
            </w:tcBorders>
            <w:shd w:val="clear" w:color="auto" w:fill="404040" w:themeFill="text1" w:themeFillTint="BF"/>
            <w:noWrap/>
            <w:vAlign w:val="center"/>
            <w:hideMark/>
          </w:tcPr>
          <w:p w14:paraId="3B169286" w14:textId="77777777" w:rsidR="00AF7D53" w:rsidRPr="000C5E23" w:rsidRDefault="00AF7D53" w:rsidP="001952DA">
            <w:pPr>
              <w:keepNext/>
              <w:keepLines/>
              <w:spacing w:after="0"/>
              <w:rPr>
                <w:color w:val="FFFFFF" w:themeColor="background1"/>
                <w:sz w:val="20"/>
                <w:szCs w:val="20"/>
              </w:rPr>
            </w:pPr>
            <w:r w:rsidRPr="000C5E23">
              <w:rPr>
                <w:color w:val="FFFFFF" w:themeColor="background1"/>
                <w:sz w:val="20"/>
                <w:szCs w:val="20"/>
              </w:rPr>
              <w:t>390 hours</w:t>
            </w:r>
          </w:p>
        </w:tc>
        <w:tc>
          <w:tcPr>
            <w:tcW w:w="707" w:type="pct"/>
            <w:tcBorders>
              <w:bottom w:val="single" w:sz="4" w:space="0" w:color="auto"/>
            </w:tcBorders>
            <w:shd w:val="clear" w:color="auto" w:fill="404040" w:themeFill="text1" w:themeFillTint="BF"/>
            <w:noWrap/>
            <w:vAlign w:val="center"/>
            <w:hideMark/>
          </w:tcPr>
          <w:p w14:paraId="6BFFECD4" w14:textId="77777777" w:rsidR="00AF7D53" w:rsidRPr="000C5E23" w:rsidRDefault="00AF7D53" w:rsidP="001952DA">
            <w:pPr>
              <w:keepNext/>
              <w:keepLines/>
              <w:spacing w:after="0"/>
              <w:rPr>
                <w:color w:val="FFFFFF" w:themeColor="background1"/>
                <w:sz w:val="20"/>
                <w:szCs w:val="20"/>
              </w:rPr>
            </w:pPr>
            <w:r w:rsidRPr="000C5E23">
              <w:rPr>
                <w:color w:val="FFFFFF" w:themeColor="background1"/>
                <w:sz w:val="20"/>
                <w:szCs w:val="20"/>
              </w:rPr>
              <w:t>650 hours</w:t>
            </w:r>
          </w:p>
        </w:tc>
        <w:tc>
          <w:tcPr>
            <w:tcW w:w="707" w:type="pct"/>
            <w:tcBorders>
              <w:bottom w:val="single" w:sz="4" w:space="0" w:color="auto"/>
            </w:tcBorders>
            <w:shd w:val="clear" w:color="auto" w:fill="404040" w:themeFill="text1" w:themeFillTint="BF"/>
            <w:noWrap/>
            <w:vAlign w:val="center"/>
            <w:hideMark/>
          </w:tcPr>
          <w:p w14:paraId="542D6C2A" w14:textId="77777777" w:rsidR="00AF7D53" w:rsidRPr="000C5E23" w:rsidRDefault="00AF7D53" w:rsidP="001952DA">
            <w:pPr>
              <w:keepNext/>
              <w:keepLines/>
              <w:spacing w:after="0"/>
              <w:rPr>
                <w:color w:val="FFFFFF" w:themeColor="background1"/>
                <w:sz w:val="20"/>
                <w:szCs w:val="20"/>
              </w:rPr>
            </w:pPr>
            <w:r w:rsidRPr="000C5E23">
              <w:rPr>
                <w:color w:val="FFFFFF" w:themeColor="background1"/>
                <w:sz w:val="20"/>
                <w:szCs w:val="20"/>
              </w:rPr>
              <w:t>Total</w:t>
            </w:r>
          </w:p>
        </w:tc>
      </w:tr>
      <w:tr w:rsidR="00AF7D53" w:rsidRPr="00230A59" w14:paraId="44499643" w14:textId="77777777" w:rsidTr="0067453D">
        <w:trPr>
          <w:trHeight w:val="340"/>
        </w:trPr>
        <w:tc>
          <w:tcPr>
            <w:tcW w:w="146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B78DE4E" w14:textId="77777777" w:rsidR="00AF7D53" w:rsidRPr="0067453D" w:rsidRDefault="00AF7D53" w:rsidP="001952DA">
            <w:pPr>
              <w:keepNext/>
              <w:keepLines/>
              <w:spacing w:after="0"/>
              <w:rPr>
                <w:b/>
                <w:bCs/>
                <w:sz w:val="20"/>
                <w:szCs w:val="20"/>
              </w:rPr>
            </w:pPr>
            <w:r w:rsidRPr="0067453D">
              <w:rPr>
                <w:b/>
                <w:bCs/>
                <w:sz w:val="20"/>
                <w:szCs w:val="20"/>
              </w:rPr>
              <w:t>Less than 25 years</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6F54CA5" w14:textId="77777777" w:rsidR="00AF7D53" w:rsidRPr="00F6644D" w:rsidRDefault="00AF7D53" w:rsidP="001952DA">
            <w:pPr>
              <w:keepNext/>
              <w:keepLines/>
              <w:spacing w:after="0"/>
              <w:rPr>
                <w:sz w:val="20"/>
                <w:szCs w:val="20"/>
              </w:rPr>
            </w:pPr>
            <w:r w:rsidRPr="00F6644D">
              <w:rPr>
                <w:sz w:val="20"/>
                <w:szCs w:val="20"/>
              </w:rPr>
              <w:t>16.1</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B8A4EF3" w14:textId="77777777" w:rsidR="00AF7D53" w:rsidRPr="00F6644D" w:rsidRDefault="00AF7D53" w:rsidP="001952DA">
            <w:pPr>
              <w:keepNext/>
              <w:keepLines/>
              <w:spacing w:after="0"/>
              <w:rPr>
                <w:sz w:val="20"/>
                <w:szCs w:val="20"/>
              </w:rPr>
            </w:pPr>
            <w:r w:rsidRPr="00F6644D">
              <w:rPr>
                <w:sz w:val="20"/>
                <w:szCs w:val="20"/>
              </w:rPr>
              <w:t>0.0</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403A788" w14:textId="77777777" w:rsidR="00AF7D53" w:rsidRPr="00F6644D" w:rsidRDefault="00AF7D53" w:rsidP="001952DA">
            <w:pPr>
              <w:keepNext/>
              <w:keepLines/>
              <w:spacing w:after="0"/>
              <w:rPr>
                <w:sz w:val="20"/>
                <w:szCs w:val="20"/>
              </w:rPr>
            </w:pPr>
            <w:r w:rsidRPr="00F6644D">
              <w:rPr>
                <w:sz w:val="20"/>
                <w:szCs w:val="20"/>
              </w:rPr>
              <w:t>3.1</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B3ECB93" w14:textId="77777777" w:rsidR="00AF7D53" w:rsidRPr="00F6644D" w:rsidRDefault="00AF7D53" w:rsidP="001952DA">
            <w:pPr>
              <w:keepNext/>
              <w:keepLines/>
              <w:spacing w:after="0"/>
              <w:rPr>
                <w:sz w:val="20"/>
                <w:szCs w:val="20"/>
              </w:rPr>
            </w:pPr>
            <w:r w:rsidRPr="00F6644D">
              <w:rPr>
                <w:sz w:val="20"/>
                <w:szCs w:val="20"/>
              </w:rPr>
              <w:t>80.9</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3147E9A" w14:textId="77777777" w:rsidR="00AF7D53" w:rsidRPr="00F6644D" w:rsidRDefault="00AF7D53" w:rsidP="001952DA">
            <w:pPr>
              <w:keepNext/>
              <w:keepLines/>
              <w:spacing w:after="0"/>
              <w:rPr>
                <w:sz w:val="20"/>
                <w:szCs w:val="20"/>
              </w:rPr>
            </w:pPr>
            <w:r w:rsidRPr="00F6644D">
              <w:rPr>
                <w:sz w:val="20"/>
                <w:szCs w:val="20"/>
              </w:rPr>
              <w:t>100.0</w:t>
            </w:r>
          </w:p>
        </w:tc>
      </w:tr>
      <w:tr w:rsidR="00AF7D53" w:rsidRPr="00230A59" w14:paraId="14790C9F" w14:textId="77777777" w:rsidTr="0067453D">
        <w:trPr>
          <w:trHeight w:val="340"/>
        </w:trPr>
        <w:tc>
          <w:tcPr>
            <w:tcW w:w="146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6166AA6" w14:textId="77777777" w:rsidR="00AF7D53" w:rsidRPr="0067453D" w:rsidRDefault="00AF7D53" w:rsidP="001952DA">
            <w:pPr>
              <w:keepNext/>
              <w:keepLines/>
              <w:spacing w:after="0"/>
              <w:rPr>
                <w:b/>
                <w:bCs/>
                <w:sz w:val="20"/>
                <w:szCs w:val="20"/>
              </w:rPr>
            </w:pPr>
            <w:r w:rsidRPr="0067453D">
              <w:rPr>
                <w:b/>
                <w:bCs/>
                <w:sz w:val="20"/>
                <w:szCs w:val="20"/>
              </w:rPr>
              <w:t>25 to 29 years</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50638C6" w14:textId="77777777" w:rsidR="00AF7D53" w:rsidRPr="00F6644D" w:rsidRDefault="00AF7D53" w:rsidP="001952DA">
            <w:pPr>
              <w:keepNext/>
              <w:keepLines/>
              <w:spacing w:after="0"/>
              <w:rPr>
                <w:sz w:val="20"/>
                <w:szCs w:val="20"/>
              </w:rPr>
            </w:pPr>
            <w:r w:rsidRPr="00F6644D">
              <w:rPr>
                <w:sz w:val="20"/>
                <w:szCs w:val="20"/>
              </w:rPr>
              <w:t>2.1</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ABCCEEF" w14:textId="77777777" w:rsidR="00AF7D53" w:rsidRPr="00F6644D" w:rsidRDefault="00AF7D53" w:rsidP="001952DA">
            <w:pPr>
              <w:keepNext/>
              <w:keepLines/>
              <w:spacing w:after="0"/>
              <w:rPr>
                <w:sz w:val="20"/>
                <w:szCs w:val="20"/>
              </w:rPr>
            </w:pPr>
            <w:r w:rsidRPr="00F6644D">
              <w:rPr>
                <w:sz w:val="20"/>
                <w:szCs w:val="20"/>
              </w:rPr>
              <w:t>0.0</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85B79D8" w14:textId="77777777" w:rsidR="00AF7D53" w:rsidRPr="00F6644D" w:rsidRDefault="00AF7D53" w:rsidP="001952DA">
            <w:pPr>
              <w:keepNext/>
              <w:keepLines/>
              <w:spacing w:after="0"/>
              <w:rPr>
                <w:sz w:val="20"/>
                <w:szCs w:val="20"/>
              </w:rPr>
            </w:pPr>
            <w:r w:rsidRPr="00F6644D">
              <w:rPr>
                <w:sz w:val="20"/>
                <w:szCs w:val="20"/>
              </w:rPr>
              <w:t>10.0</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85E3732" w14:textId="77777777" w:rsidR="00AF7D53" w:rsidRPr="00F6644D" w:rsidRDefault="00AF7D53" w:rsidP="001952DA">
            <w:pPr>
              <w:keepNext/>
              <w:keepLines/>
              <w:spacing w:after="0"/>
              <w:rPr>
                <w:sz w:val="20"/>
                <w:szCs w:val="20"/>
              </w:rPr>
            </w:pPr>
            <w:r w:rsidRPr="00F6644D">
              <w:rPr>
                <w:sz w:val="20"/>
                <w:szCs w:val="20"/>
              </w:rPr>
              <w:t>87.9</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178704D" w14:textId="77777777" w:rsidR="00AF7D53" w:rsidRPr="00F6644D" w:rsidRDefault="00AF7D53" w:rsidP="001952DA">
            <w:pPr>
              <w:keepNext/>
              <w:keepLines/>
              <w:spacing w:after="0"/>
              <w:rPr>
                <w:sz w:val="20"/>
                <w:szCs w:val="20"/>
              </w:rPr>
            </w:pPr>
            <w:r w:rsidRPr="00F6644D">
              <w:rPr>
                <w:sz w:val="20"/>
                <w:szCs w:val="20"/>
              </w:rPr>
              <w:t>100.0</w:t>
            </w:r>
          </w:p>
        </w:tc>
      </w:tr>
      <w:tr w:rsidR="00AF7D53" w:rsidRPr="00230A59" w14:paraId="6BA232F8" w14:textId="77777777" w:rsidTr="0067453D">
        <w:trPr>
          <w:trHeight w:val="340"/>
        </w:trPr>
        <w:tc>
          <w:tcPr>
            <w:tcW w:w="146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2E5F0A7" w14:textId="77777777" w:rsidR="00AF7D53" w:rsidRPr="0067453D" w:rsidRDefault="00AF7D53" w:rsidP="001952DA">
            <w:pPr>
              <w:keepNext/>
              <w:keepLines/>
              <w:spacing w:after="0"/>
              <w:rPr>
                <w:b/>
                <w:bCs/>
                <w:sz w:val="20"/>
                <w:szCs w:val="20"/>
              </w:rPr>
            </w:pPr>
            <w:r w:rsidRPr="0067453D">
              <w:rPr>
                <w:b/>
                <w:bCs/>
                <w:sz w:val="20"/>
                <w:szCs w:val="20"/>
              </w:rPr>
              <w:t>30 to 49 years</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A4DF5AF" w14:textId="77777777" w:rsidR="00AF7D53" w:rsidRPr="00F6644D" w:rsidRDefault="00AF7D53" w:rsidP="001952DA">
            <w:pPr>
              <w:keepNext/>
              <w:keepLines/>
              <w:spacing w:after="0"/>
              <w:rPr>
                <w:sz w:val="20"/>
                <w:szCs w:val="20"/>
              </w:rPr>
            </w:pPr>
            <w:r w:rsidRPr="00F6644D">
              <w:rPr>
                <w:sz w:val="20"/>
                <w:szCs w:val="20"/>
              </w:rPr>
              <w:t>2.3</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BD70B33" w14:textId="77777777" w:rsidR="00AF7D53" w:rsidRPr="00F6644D" w:rsidRDefault="00AF7D53" w:rsidP="001952DA">
            <w:pPr>
              <w:keepNext/>
              <w:keepLines/>
              <w:spacing w:after="0"/>
              <w:rPr>
                <w:sz w:val="20"/>
                <w:szCs w:val="20"/>
              </w:rPr>
            </w:pPr>
            <w:r w:rsidRPr="00F6644D">
              <w:rPr>
                <w:sz w:val="20"/>
                <w:szCs w:val="20"/>
              </w:rPr>
              <w:t>26.6</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3D57F16" w14:textId="77777777" w:rsidR="00AF7D53" w:rsidRPr="00F6644D" w:rsidRDefault="00AF7D53" w:rsidP="001952DA">
            <w:pPr>
              <w:keepNext/>
              <w:keepLines/>
              <w:spacing w:after="0"/>
              <w:rPr>
                <w:sz w:val="20"/>
                <w:szCs w:val="20"/>
              </w:rPr>
            </w:pPr>
            <w:r w:rsidRPr="00F6644D">
              <w:rPr>
                <w:sz w:val="20"/>
                <w:szCs w:val="20"/>
              </w:rPr>
              <w:t>70.9</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0796DD8" w14:textId="77777777" w:rsidR="00AF7D53" w:rsidRPr="00F6644D" w:rsidRDefault="00AF7D53" w:rsidP="001952DA">
            <w:pPr>
              <w:keepNext/>
              <w:keepLines/>
              <w:spacing w:after="0"/>
              <w:rPr>
                <w:sz w:val="20"/>
                <w:szCs w:val="20"/>
              </w:rPr>
            </w:pPr>
            <w:r w:rsidRPr="00F6644D">
              <w:rPr>
                <w:sz w:val="20"/>
                <w:szCs w:val="20"/>
              </w:rPr>
              <w:t>0.1</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D77E53D" w14:textId="77777777" w:rsidR="00AF7D53" w:rsidRPr="00F6644D" w:rsidRDefault="00AF7D53" w:rsidP="001952DA">
            <w:pPr>
              <w:keepNext/>
              <w:keepLines/>
              <w:spacing w:after="0"/>
              <w:rPr>
                <w:sz w:val="20"/>
                <w:szCs w:val="20"/>
              </w:rPr>
            </w:pPr>
            <w:r w:rsidRPr="00F6644D">
              <w:rPr>
                <w:sz w:val="20"/>
                <w:szCs w:val="20"/>
              </w:rPr>
              <w:t>100.0</w:t>
            </w:r>
          </w:p>
        </w:tc>
      </w:tr>
      <w:tr w:rsidR="00AF7D53" w:rsidRPr="00230A59" w14:paraId="14027863" w14:textId="77777777" w:rsidTr="0067453D">
        <w:trPr>
          <w:trHeight w:val="340"/>
        </w:trPr>
        <w:tc>
          <w:tcPr>
            <w:tcW w:w="146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88A3DD1" w14:textId="77777777" w:rsidR="00AF7D53" w:rsidRPr="0067453D" w:rsidRDefault="00AF7D53" w:rsidP="001952DA">
            <w:pPr>
              <w:keepNext/>
              <w:keepLines/>
              <w:spacing w:after="0"/>
              <w:rPr>
                <w:b/>
                <w:bCs/>
                <w:sz w:val="20"/>
                <w:szCs w:val="20"/>
              </w:rPr>
            </w:pPr>
            <w:r w:rsidRPr="0067453D">
              <w:rPr>
                <w:b/>
                <w:bCs/>
                <w:sz w:val="20"/>
                <w:szCs w:val="20"/>
              </w:rPr>
              <w:t>50 or older</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A726027" w14:textId="77777777" w:rsidR="00AF7D53" w:rsidRPr="00F6644D" w:rsidRDefault="00AF7D53" w:rsidP="001952DA">
            <w:pPr>
              <w:keepNext/>
              <w:keepLines/>
              <w:spacing w:after="0"/>
              <w:rPr>
                <w:sz w:val="20"/>
                <w:szCs w:val="20"/>
              </w:rPr>
            </w:pPr>
            <w:r w:rsidRPr="00F6644D">
              <w:rPr>
                <w:sz w:val="20"/>
                <w:szCs w:val="20"/>
              </w:rPr>
              <w:t>24.1</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0DFA138" w14:textId="77777777" w:rsidR="00AF7D53" w:rsidRPr="00F6644D" w:rsidRDefault="00AF7D53" w:rsidP="001952DA">
            <w:pPr>
              <w:keepNext/>
              <w:keepLines/>
              <w:spacing w:after="0"/>
              <w:rPr>
                <w:sz w:val="20"/>
                <w:szCs w:val="20"/>
              </w:rPr>
            </w:pPr>
            <w:r w:rsidRPr="00F6644D">
              <w:rPr>
                <w:sz w:val="20"/>
                <w:szCs w:val="20"/>
              </w:rPr>
              <w:t>19.6</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E38AE4B" w14:textId="77777777" w:rsidR="00AF7D53" w:rsidRPr="00F6644D" w:rsidRDefault="00AF7D53" w:rsidP="001952DA">
            <w:pPr>
              <w:keepNext/>
              <w:keepLines/>
              <w:spacing w:after="0"/>
              <w:rPr>
                <w:sz w:val="20"/>
                <w:szCs w:val="20"/>
              </w:rPr>
            </w:pPr>
            <w:r w:rsidRPr="00F6644D">
              <w:rPr>
                <w:sz w:val="20"/>
                <w:szCs w:val="20"/>
              </w:rPr>
              <w:t>56.3</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F8361FE" w14:textId="77777777" w:rsidR="00AF7D53" w:rsidRPr="00F6644D" w:rsidRDefault="00AF7D53" w:rsidP="001952DA">
            <w:pPr>
              <w:keepNext/>
              <w:keepLines/>
              <w:spacing w:after="0"/>
              <w:rPr>
                <w:sz w:val="20"/>
                <w:szCs w:val="20"/>
              </w:rPr>
            </w:pPr>
            <w:r w:rsidRPr="00F6644D">
              <w:rPr>
                <w:sz w:val="20"/>
                <w:szCs w:val="20"/>
              </w:rPr>
              <w:t>0.0</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E5312BB" w14:textId="77777777" w:rsidR="00AF7D53" w:rsidRPr="00F6644D" w:rsidRDefault="00AF7D53" w:rsidP="001952DA">
            <w:pPr>
              <w:keepNext/>
              <w:keepLines/>
              <w:spacing w:after="0"/>
              <w:rPr>
                <w:sz w:val="20"/>
                <w:szCs w:val="20"/>
              </w:rPr>
            </w:pPr>
            <w:r w:rsidRPr="00F6644D">
              <w:rPr>
                <w:sz w:val="20"/>
                <w:szCs w:val="20"/>
              </w:rPr>
              <w:t>100.0</w:t>
            </w:r>
          </w:p>
        </w:tc>
      </w:tr>
      <w:tr w:rsidR="00AF7D53" w:rsidRPr="00230A59" w14:paraId="02B7ACA8" w14:textId="77777777" w:rsidTr="0067453D">
        <w:trPr>
          <w:trHeight w:val="340"/>
        </w:trPr>
        <w:tc>
          <w:tcPr>
            <w:tcW w:w="146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DD12962" w14:textId="77777777" w:rsidR="00AF7D53" w:rsidRPr="0067453D" w:rsidRDefault="00AF7D53" w:rsidP="001952DA">
            <w:pPr>
              <w:keepNext/>
              <w:keepLines/>
              <w:spacing w:after="0"/>
              <w:rPr>
                <w:b/>
                <w:bCs/>
                <w:sz w:val="20"/>
                <w:szCs w:val="20"/>
              </w:rPr>
            </w:pPr>
            <w:r w:rsidRPr="0067453D">
              <w:rPr>
                <w:b/>
                <w:bCs/>
                <w:sz w:val="20"/>
                <w:szCs w:val="20"/>
              </w:rPr>
              <w:t>Total</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C2D7004" w14:textId="77777777" w:rsidR="00AF7D53" w:rsidRPr="00F6644D" w:rsidRDefault="00AF7D53" w:rsidP="001952DA">
            <w:pPr>
              <w:keepNext/>
              <w:keepLines/>
              <w:spacing w:after="0"/>
              <w:rPr>
                <w:sz w:val="20"/>
                <w:szCs w:val="20"/>
              </w:rPr>
            </w:pPr>
            <w:r w:rsidRPr="00F6644D">
              <w:rPr>
                <w:sz w:val="20"/>
                <w:szCs w:val="20"/>
              </w:rPr>
              <w:t>10.5</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62F1402" w14:textId="77777777" w:rsidR="00AF7D53" w:rsidRPr="00F6644D" w:rsidRDefault="00AF7D53" w:rsidP="001952DA">
            <w:pPr>
              <w:keepNext/>
              <w:keepLines/>
              <w:spacing w:after="0"/>
              <w:rPr>
                <w:sz w:val="20"/>
                <w:szCs w:val="20"/>
              </w:rPr>
            </w:pPr>
            <w:r w:rsidRPr="00F6644D">
              <w:rPr>
                <w:sz w:val="20"/>
                <w:szCs w:val="20"/>
              </w:rPr>
              <w:t>13.7</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71F604D" w14:textId="77777777" w:rsidR="00AF7D53" w:rsidRPr="00F6644D" w:rsidRDefault="00AF7D53" w:rsidP="001952DA">
            <w:pPr>
              <w:keepNext/>
              <w:keepLines/>
              <w:spacing w:after="0"/>
              <w:rPr>
                <w:sz w:val="20"/>
                <w:szCs w:val="20"/>
              </w:rPr>
            </w:pPr>
            <w:r w:rsidRPr="00F6644D">
              <w:rPr>
                <w:sz w:val="20"/>
                <w:szCs w:val="20"/>
              </w:rPr>
              <w:t>39.3</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9BE4010" w14:textId="77777777" w:rsidR="00AF7D53" w:rsidRPr="00F6644D" w:rsidRDefault="00AF7D53" w:rsidP="001952DA">
            <w:pPr>
              <w:keepNext/>
              <w:keepLines/>
              <w:spacing w:after="0"/>
              <w:rPr>
                <w:sz w:val="20"/>
                <w:szCs w:val="20"/>
              </w:rPr>
            </w:pPr>
            <w:r w:rsidRPr="00F6644D">
              <w:rPr>
                <w:sz w:val="20"/>
                <w:szCs w:val="20"/>
              </w:rPr>
              <w:t>36.5</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2AC9AB4" w14:textId="77777777" w:rsidR="00AF7D53" w:rsidRPr="00F6644D" w:rsidRDefault="00AF7D53" w:rsidP="001952DA">
            <w:pPr>
              <w:keepNext/>
              <w:keepLines/>
              <w:spacing w:after="0"/>
              <w:rPr>
                <w:sz w:val="20"/>
                <w:szCs w:val="20"/>
              </w:rPr>
            </w:pPr>
            <w:r w:rsidRPr="00F6644D">
              <w:rPr>
                <w:sz w:val="20"/>
                <w:szCs w:val="20"/>
              </w:rPr>
              <w:t>100.0</w:t>
            </w:r>
          </w:p>
        </w:tc>
      </w:tr>
    </w:tbl>
    <w:p w14:paraId="5B676486" w14:textId="77777777" w:rsidR="00AF7D53" w:rsidRDefault="00AF7D53" w:rsidP="001952DA">
      <w:pPr>
        <w:pStyle w:val="Source"/>
        <w:keepNext/>
        <w:keepLines/>
        <w:spacing w:before="0" w:after="0"/>
      </w:pPr>
      <w:r w:rsidRPr="0041370B">
        <w:rPr>
          <w:b/>
          <w:bCs/>
        </w:rPr>
        <w:t>Source:</w:t>
      </w:r>
      <w:r>
        <w:t xml:space="preserve"> Departmental administrative data and RED.</w:t>
      </w:r>
    </w:p>
    <w:p w14:paraId="28884B11" w14:textId="77777777" w:rsidR="00AF7D53" w:rsidRPr="0041370B" w:rsidRDefault="00AF7D53" w:rsidP="001952DA">
      <w:pPr>
        <w:pStyle w:val="Source"/>
        <w:keepNext/>
        <w:keepLines/>
        <w:spacing w:before="0" w:after="0"/>
        <w:rPr>
          <w:b/>
          <w:bCs/>
        </w:rPr>
      </w:pPr>
      <w:r w:rsidRPr="0041370B">
        <w:rPr>
          <w:b/>
          <w:bCs/>
        </w:rPr>
        <w:t>Notes:</w:t>
      </w:r>
    </w:p>
    <w:p w14:paraId="0FB48240" w14:textId="77777777" w:rsidR="00AF7D53" w:rsidRPr="0041370B" w:rsidRDefault="00AF7D53" w:rsidP="00A4186B">
      <w:pPr>
        <w:pStyle w:val="Source"/>
        <w:keepNext/>
        <w:keepLines/>
        <w:numPr>
          <w:ilvl w:val="0"/>
          <w:numId w:val="47"/>
        </w:numPr>
        <w:spacing w:before="0" w:after="0" w:line="259" w:lineRule="auto"/>
      </w:pPr>
      <w:r w:rsidRPr="0041370B">
        <w:t>The study population includes only those on NSA or YA(O) at commencement in service.</w:t>
      </w:r>
    </w:p>
    <w:p w14:paraId="1AF59822" w14:textId="77777777" w:rsidR="00AF7D53" w:rsidRPr="0041370B" w:rsidRDefault="00AF7D53" w:rsidP="00A4186B">
      <w:pPr>
        <w:pStyle w:val="Source"/>
        <w:keepNext/>
        <w:keepLines/>
        <w:numPr>
          <w:ilvl w:val="0"/>
          <w:numId w:val="47"/>
        </w:numPr>
        <w:spacing w:before="0" w:after="0" w:line="259" w:lineRule="auto"/>
      </w:pPr>
      <w:r w:rsidRPr="0041370B">
        <w:t>There were a few participants with an AAR of 130 hours; these are not shown above as the number was too small.</w:t>
      </w:r>
    </w:p>
    <w:p w14:paraId="5ADA23BF" w14:textId="6CB815DA" w:rsidR="00AF7D53" w:rsidRDefault="00AF7D53" w:rsidP="00F83592">
      <w:pPr>
        <w:pStyle w:val="Heading3"/>
        <w:numPr>
          <w:ilvl w:val="2"/>
          <w:numId w:val="128"/>
        </w:numPr>
      </w:pPr>
      <w:bookmarkStart w:id="1097" w:name="_Ref57729594"/>
      <w:bookmarkStart w:id="1098" w:name="_Toc57913929"/>
      <w:bookmarkStart w:id="1099" w:name="_Toc62129997"/>
      <w:bookmarkStart w:id="1100" w:name="_Toc78365428"/>
      <w:bookmarkStart w:id="1101" w:name="_Toc80691884"/>
      <w:bookmarkStart w:id="1102" w:name="_Toc81224299"/>
      <w:bookmarkStart w:id="1103" w:name="_Toc120525176"/>
      <w:r>
        <w:t>Activities for meeting Annual Activity Requirements</w:t>
      </w:r>
      <w:bookmarkEnd w:id="1097"/>
      <w:bookmarkEnd w:id="1098"/>
      <w:bookmarkEnd w:id="1099"/>
      <w:bookmarkEnd w:id="1100"/>
      <w:bookmarkEnd w:id="1101"/>
      <w:bookmarkEnd w:id="1102"/>
      <w:bookmarkEnd w:id="1103"/>
    </w:p>
    <w:p w14:paraId="7D9A3697" w14:textId="77777777" w:rsidR="00AF7D53" w:rsidRDefault="00AF7D53" w:rsidP="00634FFE">
      <w:pPr>
        <w:pStyle w:val="Heading4"/>
      </w:pPr>
      <w:r>
        <w:t>Main activities for participants</w:t>
      </w:r>
    </w:p>
    <w:p w14:paraId="202D47C0" w14:textId="3D721EB8" w:rsidR="00AF7D53" w:rsidRDefault="00AF7D53" w:rsidP="00AF7D53">
      <w:r w:rsidRPr="000F092E">
        <w:rPr>
          <w:color w:val="287DB2" w:themeColor="accent6"/>
          <w:u w:val="single"/>
        </w:rPr>
        <w:fldChar w:fldCharType="begin"/>
      </w:r>
      <w:r w:rsidRPr="000F092E">
        <w:rPr>
          <w:color w:val="287DB2" w:themeColor="accent6"/>
          <w:u w:val="single"/>
        </w:rPr>
        <w:instrText xml:space="preserve"> REF _Ref78750614 \h </w:instrText>
      </w:r>
      <w:r w:rsidRPr="000F092E">
        <w:rPr>
          <w:color w:val="287DB2" w:themeColor="accent6"/>
          <w:u w:val="single"/>
        </w:rPr>
      </w:r>
      <w:r w:rsidRPr="000F092E">
        <w:rPr>
          <w:color w:val="287DB2" w:themeColor="accent6"/>
          <w:u w:val="single"/>
        </w:rPr>
        <w:fldChar w:fldCharType="separate"/>
      </w:r>
      <w:r w:rsidR="009A5B58">
        <w:t xml:space="preserve">Table </w:t>
      </w:r>
      <w:r w:rsidR="009A5B58">
        <w:rPr>
          <w:noProof/>
        </w:rPr>
        <w:t>6.3</w:t>
      </w:r>
      <w:r w:rsidR="009A5B58">
        <w:t>.</w:t>
      </w:r>
      <w:r w:rsidR="009A5B58">
        <w:rPr>
          <w:noProof/>
        </w:rPr>
        <w:t>3</w:t>
      </w:r>
      <w:r w:rsidRPr="000F092E">
        <w:rPr>
          <w:color w:val="287DB2" w:themeColor="accent6"/>
          <w:u w:val="single"/>
        </w:rPr>
        <w:fldChar w:fldCharType="end"/>
      </w:r>
      <w:r>
        <w:t xml:space="preserve"> shows the main activity type that participants undertook (defined as the activity undertaken for the greatest number of hours).</w:t>
      </w:r>
      <w:r>
        <w:rPr>
          <w:rStyle w:val="FootnoteReference"/>
        </w:rPr>
        <w:footnoteReference w:id="47"/>
      </w:r>
      <w:r>
        <w:t xml:space="preserve"> Part-time and casual employment is the most prevalent main activity of all participants meeting AARs, with the exception of Stream C participants. </w:t>
      </w:r>
    </w:p>
    <w:p w14:paraId="04266533" w14:textId="2D988FA7" w:rsidR="00AF7D53" w:rsidRDefault="00AF7D53" w:rsidP="001952DA">
      <w:pPr>
        <w:pStyle w:val="Caption"/>
        <w:keepNext/>
        <w:keepLines/>
        <w:spacing w:before="0" w:after="0"/>
      </w:pPr>
      <w:bookmarkStart w:id="1104" w:name="_Ref78750614"/>
      <w:bookmarkStart w:id="1105" w:name="_Toc78807341"/>
      <w:bookmarkStart w:id="1106" w:name="_Toc78807487"/>
      <w:bookmarkStart w:id="1107" w:name="_Toc78808423"/>
      <w:bookmarkStart w:id="1108" w:name="_Toc80262400"/>
      <w:bookmarkStart w:id="1109" w:name="_Toc80266346"/>
      <w:bookmarkStart w:id="1110" w:name="_Toc87343531"/>
      <w:bookmarkStart w:id="1111" w:name="_Toc120525410"/>
      <w:r>
        <w:lastRenderedPageBreak/>
        <w:t xml:space="preserve">Table </w:t>
      </w:r>
      <w:fldSimple w:instr=" STYLEREF 1 \s ">
        <w:r w:rsidR="009A5B58">
          <w:rPr>
            <w:noProof/>
          </w:rPr>
          <w:t>6.3</w:t>
        </w:r>
      </w:fldSimple>
      <w:r>
        <w:t>.</w:t>
      </w:r>
      <w:fldSimple w:instr=" SEQ Table \* ARABIC \s 1 ">
        <w:r w:rsidR="009A5B58">
          <w:rPr>
            <w:noProof/>
          </w:rPr>
          <w:t>3</w:t>
        </w:r>
      </w:fldSimple>
      <w:bookmarkEnd w:id="1104"/>
      <w:r>
        <w:t xml:space="preserve"> </w:t>
      </w:r>
      <w:r w:rsidRPr="00025190">
        <w:t>Main activity types undertaken towards AAR, by stream (per cent)</w:t>
      </w:r>
      <w:bookmarkEnd w:id="1105"/>
      <w:bookmarkEnd w:id="1106"/>
      <w:bookmarkEnd w:id="1107"/>
      <w:bookmarkEnd w:id="1108"/>
      <w:bookmarkEnd w:id="1109"/>
      <w:bookmarkEnd w:id="1110"/>
      <w:bookmarkEnd w:id="1111"/>
    </w:p>
    <w:tbl>
      <w:tblPr>
        <w:tblW w:w="9560" w:type="dxa"/>
        <w:tblLook w:val="04A0" w:firstRow="1" w:lastRow="0" w:firstColumn="1" w:lastColumn="0" w:noHBand="0" w:noVBand="1"/>
      </w:tblPr>
      <w:tblGrid>
        <w:gridCol w:w="1843"/>
        <w:gridCol w:w="2268"/>
        <w:gridCol w:w="1843"/>
        <w:gridCol w:w="1276"/>
        <w:gridCol w:w="1275"/>
        <w:gridCol w:w="1055"/>
      </w:tblGrid>
      <w:tr w:rsidR="00AF7D53" w:rsidRPr="00230A59" w14:paraId="58594C38" w14:textId="77777777" w:rsidTr="0067453D">
        <w:trPr>
          <w:trHeight w:val="340"/>
          <w:tblHeader/>
        </w:trPr>
        <w:tc>
          <w:tcPr>
            <w:tcW w:w="1843" w:type="dxa"/>
            <w:tcBorders>
              <w:bottom w:val="single" w:sz="4" w:space="0" w:color="auto"/>
            </w:tcBorders>
            <w:shd w:val="clear" w:color="auto" w:fill="404040" w:themeFill="text1" w:themeFillTint="BF"/>
            <w:noWrap/>
            <w:vAlign w:val="center"/>
            <w:hideMark/>
          </w:tcPr>
          <w:p w14:paraId="5004FDD7" w14:textId="77777777" w:rsidR="00AF7D53" w:rsidRPr="000C5E23" w:rsidRDefault="00AF7D53" w:rsidP="001952DA">
            <w:pPr>
              <w:keepNext/>
              <w:keepLines/>
              <w:spacing w:after="0"/>
              <w:rPr>
                <w:color w:val="FFFFFF" w:themeColor="background1"/>
                <w:sz w:val="20"/>
                <w:szCs w:val="20"/>
              </w:rPr>
            </w:pPr>
            <w:r w:rsidRPr="000C5E23">
              <w:rPr>
                <w:color w:val="FFFFFF" w:themeColor="background1"/>
                <w:sz w:val="20"/>
                <w:szCs w:val="20"/>
              </w:rPr>
              <w:t>Stream </w:t>
            </w:r>
          </w:p>
        </w:tc>
        <w:tc>
          <w:tcPr>
            <w:tcW w:w="2268" w:type="dxa"/>
            <w:tcBorders>
              <w:bottom w:val="single" w:sz="4" w:space="0" w:color="auto"/>
            </w:tcBorders>
            <w:shd w:val="clear" w:color="auto" w:fill="404040" w:themeFill="text1" w:themeFillTint="BF"/>
            <w:vAlign w:val="center"/>
            <w:hideMark/>
          </w:tcPr>
          <w:p w14:paraId="6A8AF04D" w14:textId="77777777" w:rsidR="00AF7D53" w:rsidRPr="000C5E23" w:rsidRDefault="00AF7D53" w:rsidP="001952DA">
            <w:pPr>
              <w:keepNext/>
              <w:keepLines/>
              <w:spacing w:after="0"/>
              <w:rPr>
                <w:color w:val="FFFFFF" w:themeColor="background1"/>
                <w:sz w:val="20"/>
                <w:szCs w:val="20"/>
              </w:rPr>
            </w:pPr>
            <w:r w:rsidRPr="000C5E23">
              <w:rPr>
                <w:color w:val="FFFFFF" w:themeColor="background1"/>
                <w:sz w:val="20"/>
                <w:szCs w:val="20"/>
              </w:rPr>
              <w:t>Part-time/casual paid employment</w:t>
            </w:r>
          </w:p>
        </w:tc>
        <w:tc>
          <w:tcPr>
            <w:tcW w:w="1843" w:type="dxa"/>
            <w:tcBorders>
              <w:bottom w:val="single" w:sz="4" w:space="0" w:color="auto"/>
            </w:tcBorders>
            <w:shd w:val="clear" w:color="auto" w:fill="404040" w:themeFill="text1" w:themeFillTint="BF"/>
            <w:vAlign w:val="center"/>
            <w:hideMark/>
          </w:tcPr>
          <w:p w14:paraId="6F31B9F3" w14:textId="77777777" w:rsidR="00AF7D53" w:rsidRPr="000C5E23" w:rsidRDefault="00AF7D53" w:rsidP="001952DA">
            <w:pPr>
              <w:keepNext/>
              <w:keepLines/>
              <w:spacing w:after="0"/>
              <w:rPr>
                <w:color w:val="FFFFFF" w:themeColor="background1"/>
                <w:sz w:val="20"/>
                <w:szCs w:val="20"/>
              </w:rPr>
            </w:pPr>
            <w:r w:rsidRPr="000C5E23">
              <w:rPr>
                <w:color w:val="FFFFFF" w:themeColor="background1"/>
                <w:sz w:val="20"/>
                <w:szCs w:val="20"/>
              </w:rPr>
              <w:t>Accredited education and training</w:t>
            </w:r>
          </w:p>
        </w:tc>
        <w:tc>
          <w:tcPr>
            <w:tcW w:w="1276" w:type="dxa"/>
            <w:tcBorders>
              <w:bottom w:val="single" w:sz="4" w:space="0" w:color="auto"/>
            </w:tcBorders>
            <w:shd w:val="clear" w:color="auto" w:fill="404040" w:themeFill="text1" w:themeFillTint="BF"/>
            <w:vAlign w:val="center"/>
            <w:hideMark/>
          </w:tcPr>
          <w:p w14:paraId="61B78268" w14:textId="77777777" w:rsidR="00AF7D53" w:rsidRPr="000C5E23" w:rsidRDefault="00AF7D53" w:rsidP="001952DA">
            <w:pPr>
              <w:keepNext/>
              <w:keepLines/>
              <w:spacing w:after="0"/>
              <w:rPr>
                <w:color w:val="FFFFFF" w:themeColor="background1"/>
                <w:sz w:val="20"/>
                <w:szCs w:val="20"/>
              </w:rPr>
            </w:pPr>
            <w:r w:rsidRPr="000C5E23">
              <w:rPr>
                <w:color w:val="FFFFFF" w:themeColor="background1"/>
                <w:sz w:val="20"/>
                <w:szCs w:val="20"/>
              </w:rPr>
              <w:t>Work for the Dole</w:t>
            </w:r>
          </w:p>
        </w:tc>
        <w:tc>
          <w:tcPr>
            <w:tcW w:w="1275" w:type="dxa"/>
            <w:tcBorders>
              <w:bottom w:val="single" w:sz="4" w:space="0" w:color="auto"/>
            </w:tcBorders>
            <w:shd w:val="clear" w:color="auto" w:fill="404040" w:themeFill="text1" w:themeFillTint="BF"/>
            <w:vAlign w:val="center"/>
            <w:hideMark/>
          </w:tcPr>
          <w:p w14:paraId="5812B59C" w14:textId="77777777" w:rsidR="00AF7D53" w:rsidRPr="000C5E23" w:rsidRDefault="00AF7D53" w:rsidP="001952DA">
            <w:pPr>
              <w:keepNext/>
              <w:keepLines/>
              <w:spacing w:after="0"/>
              <w:rPr>
                <w:color w:val="FFFFFF" w:themeColor="background1"/>
                <w:sz w:val="20"/>
                <w:szCs w:val="20"/>
              </w:rPr>
            </w:pPr>
            <w:r w:rsidRPr="000C5E23">
              <w:rPr>
                <w:color w:val="FFFFFF" w:themeColor="background1"/>
                <w:sz w:val="20"/>
                <w:szCs w:val="20"/>
              </w:rPr>
              <w:t>Other</w:t>
            </w:r>
          </w:p>
        </w:tc>
        <w:tc>
          <w:tcPr>
            <w:tcW w:w="1055" w:type="dxa"/>
            <w:tcBorders>
              <w:bottom w:val="single" w:sz="4" w:space="0" w:color="auto"/>
            </w:tcBorders>
            <w:shd w:val="clear" w:color="auto" w:fill="404040" w:themeFill="text1" w:themeFillTint="BF"/>
            <w:vAlign w:val="center"/>
            <w:hideMark/>
          </w:tcPr>
          <w:p w14:paraId="60CDF5BD" w14:textId="77777777" w:rsidR="00AF7D53" w:rsidRPr="000C5E23" w:rsidRDefault="00AF7D53" w:rsidP="001952DA">
            <w:pPr>
              <w:keepNext/>
              <w:keepLines/>
              <w:spacing w:after="0"/>
              <w:rPr>
                <w:color w:val="FFFFFF" w:themeColor="background1"/>
                <w:sz w:val="20"/>
                <w:szCs w:val="20"/>
              </w:rPr>
            </w:pPr>
            <w:r w:rsidRPr="000C5E23">
              <w:rPr>
                <w:color w:val="FFFFFF" w:themeColor="background1"/>
                <w:sz w:val="20"/>
                <w:szCs w:val="20"/>
              </w:rPr>
              <w:t>Total</w:t>
            </w:r>
          </w:p>
        </w:tc>
      </w:tr>
      <w:tr w:rsidR="00AF7D53" w:rsidRPr="00230A59" w14:paraId="1C0732C0" w14:textId="77777777" w:rsidTr="0067453D">
        <w:trPr>
          <w:trHeight w:val="340"/>
        </w:trPr>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CDE425" w14:textId="77777777" w:rsidR="00AF7D53" w:rsidRPr="0067453D" w:rsidRDefault="00AF7D53" w:rsidP="001952DA">
            <w:pPr>
              <w:keepNext/>
              <w:keepLines/>
              <w:spacing w:after="0"/>
              <w:rPr>
                <w:b/>
                <w:bCs/>
                <w:sz w:val="20"/>
                <w:szCs w:val="20"/>
              </w:rPr>
            </w:pPr>
            <w:r w:rsidRPr="0067453D">
              <w:rPr>
                <w:b/>
                <w:bCs/>
                <w:sz w:val="20"/>
                <w:szCs w:val="20"/>
              </w:rPr>
              <w:t xml:space="preserve">Stream A </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9B65D8C" w14:textId="77777777" w:rsidR="00AF7D53" w:rsidRPr="00F6644D" w:rsidRDefault="00AF7D53" w:rsidP="001952DA">
            <w:pPr>
              <w:keepNext/>
              <w:keepLines/>
              <w:spacing w:after="0"/>
              <w:rPr>
                <w:sz w:val="20"/>
                <w:szCs w:val="20"/>
              </w:rPr>
            </w:pPr>
            <w:r w:rsidRPr="00F6644D">
              <w:rPr>
                <w:sz w:val="20"/>
                <w:szCs w:val="20"/>
              </w:rPr>
              <w:t>52.7</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42F9250" w14:textId="77777777" w:rsidR="00AF7D53" w:rsidRPr="00F6644D" w:rsidRDefault="00AF7D53" w:rsidP="001952DA">
            <w:pPr>
              <w:keepNext/>
              <w:keepLines/>
              <w:spacing w:after="0"/>
              <w:rPr>
                <w:sz w:val="20"/>
                <w:szCs w:val="20"/>
              </w:rPr>
            </w:pPr>
            <w:r w:rsidRPr="00F6644D">
              <w:rPr>
                <w:sz w:val="20"/>
                <w:szCs w:val="20"/>
              </w:rPr>
              <w:t>24.4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00CC15C" w14:textId="77777777" w:rsidR="00AF7D53" w:rsidRPr="00F6644D" w:rsidRDefault="00AF7D53" w:rsidP="001952DA">
            <w:pPr>
              <w:keepNext/>
              <w:keepLines/>
              <w:spacing w:after="0"/>
              <w:rPr>
                <w:sz w:val="20"/>
                <w:szCs w:val="20"/>
              </w:rPr>
            </w:pPr>
            <w:r w:rsidRPr="00F6644D">
              <w:rPr>
                <w:sz w:val="20"/>
                <w:szCs w:val="20"/>
              </w:rPr>
              <w:t>19.6</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462A608" w14:textId="77777777" w:rsidR="00AF7D53" w:rsidRPr="00F6644D" w:rsidRDefault="00AF7D53" w:rsidP="001952DA">
            <w:pPr>
              <w:keepNext/>
              <w:keepLines/>
              <w:spacing w:after="0"/>
              <w:rPr>
                <w:sz w:val="20"/>
                <w:szCs w:val="20"/>
              </w:rPr>
            </w:pPr>
            <w:r w:rsidRPr="00F6644D">
              <w:rPr>
                <w:sz w:val="20"/>
                <w:szCs w:val="20"/>
              </w:rPr>
              <w:t>6.8</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7888948" w14:textId="77777777" w:rsidR="00AF7D53" w:rsidRPr="00F6644D" w:rsidRDefault="00AF7D53" w:rsidP="001952DA">
            <w:pPr>
              <w:keepNext/>
              <w:keepLines/>
              <w:spacing w:after="0"/>
              <w:rPr>
                <w:sz w:val="20"/>
                <w:szCs w:val="20"/>
              </w:rPr>
            </w:pPr>
            <w:r w:rsidRPr="00F6644D">
              <w:rPr>
                <w:sz w:val="20"/>
                <w:szCs w:val="20"/>
              </w:rPr>
              <w:t>100.0</w:t>
            </w:r>
          </w:p>
        </w:tc>
      </w:tr>
      <w:tr w:rsidR="00AF7D53" w:rsidRPr="00230A59" w14:paraId="7E1D6EFE" w14:textId="77777777" w:rsidTr="0067453D">
        <w:trPr>
          <w:trHeight w:val="340"/>
        </w:trPr>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32ADF0" w14:textId="77777777" w:rsidR="00AF7D53" w:rsidRPr="0067453D" w:rsidRDefault="00AF7D53" w:rsidP="001952DA">
            <w:pPr>
              <w:keepNext/>
              <w:keepLines/>
              <w:spacing w:after="0"/>
              <w:rPr>
                <w:b/>
                <w:bCs/>
                <w:sz w:val="20"/>
                <w:szCs w:val="20"/>
              </w:rPr>
            </w:pPr>
            <w:r w:rsidRPr="0067453D">
              <w:rPr>
                <w:b/>
                <w:bCs/>
                <w:sz w:val="20"/>
                <w:szCs w:val="20"/>
              </w:rPr>
              <w:t xml:space="preserve">Stream B </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247C740" w14:textId="77777777" w:rsidR="00AF7D53" w:rsidRPr="00F6644D" w:rsidRDefault="00AF7D53" w:rsidP="001952DA">
            <w:pPr>
              <w:keepNext/>
              <w:keepLines/>
              <w:spacing w:after="0"/>
              <w:rPr>
                <w:sz w:val="20"/>
                <w:szCs w:val="20"/>
              </w:rPr>
            </w:pPr>
            <w:r w:rsidRPr="00F6644D">
              <w:rPr>
                <w:sz w:val="20"/>
                <w:szCs w:val="20"/>
              </w:rPr>
              <w:t>41.0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6B3ADC7" w14:textId="77777777" w:rsidR="00AF7D53" w:rsidRPr="00F6644D" w:rsidRDefault="00AF7D53" w:rsidP="001952DA">
            <w:pPr>
              <w:keepNext/>
              <w:keepLines/>
              <w:spacing w:after="0"/>
              <w:rPr>
                <w:sz w:val="20"/>
                <w:szCs w:val="20"/>
              </w:rPr>
            </w:pPr>
            <w:r w:rsidRPr="00F6644D">
              <w:rPr>
                <w:sz w:val="20"/>
                <w:szCs w:val="20"/>
              </w:rPr>
              <w:t>26.0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61E88BA" w14:textId="77777777" w:rsidR="00AF7D53" w:rsidRPr="00F6644D" w:rsidRDefault="00AF7D53" w:rsidP="001952DA">
            <w:pPr>
              <w:keepNext/>
              <w:keepLines/>
              <w:spacing w:after="0"/>
              <w:rPr>
                <w:sz w:val="20"/>
                <w:szCs w:val="20"/>
              </w:rPr>
            </w:pPr>
            <w:r w:rsidRPr="00F6644D">
              <w:rPr>
                <w:sz w:val="20"/>
                <w:szCs w:val="20"/>
              </w:rPr>
              <w:t>22.3</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C7034D1" w14:textId="77777777" w:rsidR="00AF7D53" w:rsidRPr="00F6644D" w:rsidRDefault="00AF7D53" w:rsidP="001952DA">
            <w:pPr>
              <w:keepNext/>
              <w:keepLines/>
              <w:spacing w:after="0"/>
              <w:rPr>
                <w:sz w:val="20"/>
                <w:szCs w:val="20"/>
              </w:rPr>
            </w:pPr>
            <w:r w:rsidRPr="00F6644D">
              <w:rPr>
                <w:sz w:val="20"/>
                <w:szCs w:val="20"/>
              </w:rPr>
              <w:t>10.7</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7A70953" w14:textId="77777777" w:rsidR="00AF7D53" w:rsidRPr="00F6644D" w:rsidRDefault="00AF7D53" w:rsidP="001952DA">
            <w:pPr>
              <w:keepNext/>
              <w:keepLines/>
              <w:spacing w:after="0"/>
              <w:rPr>
                <w:sz w:val="20"/>
                <w:szCs w:val="20"/>
              </w:rPr>
            </w:pPr>
            <w:r w:rsidRPr="00F6644D">
              <w:rPr>
                <w:sz w:val="20"/>
                <w:szCs w:val="20"/>
              </w:rPr>
              <w:t>100.0</w:t>
            </w:r>
          </w:p>
        </w:tc>
      </w:tr>
      <w:tr w:rsidR="00AF7D53" w:rsidRPr="00230A59" w14:paraId="13BE1EFC" w14:textId="77777777" w:rsidTr="0067453D">
        <w:trPr>
          <w:trHeight w:val="340"/>
        </w:trPr>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380F2B" w14:textId="77777777" w:rsidR="00AF7D53" w:rsidRPr="0067453D" w:rsidRDefault="00AF7D53" w:rsidP="001952DA">
            <w:pPr>
              <w:keepNext/>
              <w:keepLines/>
              <w:spacing w:after="0"/>
              <w:rPr>
                <w:b/>
                <w:bCs/>
                <w:sz w:val="20"/>
                <w:szCs w:val="20"/>
              </w:rPr>
            </w:pPr>
            <w:r w:rsidRPr="0067453D">
              <w:rPr>
                <w:b/>
                <w:bCs/>
                <w:sz w:val="20"/>
                <w:szCs w:val="20"/>
              </w:rPr>
              <w:t xml:space="preserve">Stream C </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3AAB910" w14:textId="77777777" w:rsidR="00AF7D53" w:rsidRPr="00F6644D" w:rsidRDefault="00AF7D53" w:rsidP="001952DA">
            <w:pPr>
              <w:keepNext/>
              <w:keepLines/>
              <w:spacing w:after="0"/>
              <w:rPr>
                <w:sz w:val="20"/>
                <w:szCs w:val="20"/>
              </w:rPr>
            </w:pPr>
            <w:r w:rsidRPr="00F6644D">
              <w:rPr>
                <w:sz w:val="20"/>
                <w:szCs w:val="20"/>
              </w:rPr>
              <w:t>31.4</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78A8FDA" w14:textId="77777777" w:rsidR="00AF7D53" w:rsidRPr="00F6644D" w:rsidRDefault="00AF7D53" w:rsidP="001952DA">
            <w:pPr>
              <w:keepNext/>
              <w:keepLines/>
              <w:spacing w:after="0"/>
              <w:rPr>
                <w:sz w:val="20"/>
                <w:szCs w:val="20"/>
              </w:rPr>
            </w:pPr>
            <w:r w:rsidRPr="00F6644D">
              <w:rPr>
                <w:sz w:val="20"/>
                <w:szCs w:val="20"/>
              </w:rPr>
              <w:t>20.5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9BD6D66" w14:textId="77777777" w:rsidR="00AF7D53" w:rsidRPr="00F6644D" w:rsidRDefault="00AF7D53" w:rsidP="001952DA">
            <w:pPr>
              <w:keepNext/>
              <w:keepLines/>
              <w:spacing w:after="0"/>
              <w:rPr>
                <w:sz w:val="20"/>
                <w:szCs w:val="20"/>
              </w:rPr>
            </w:pPr>
            <w:r w:rsidRPr="00F6644D">
              <w:rPr>
                <w:sz w:val="20"/>
                <w:szCs w:val="20"/>
              </w:rPr>
              <w:t>15.0</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31A954E" w14:textId="77777777" w:rsidR="00AF7D53" w:rsidRPr="00F6644D" w:rsidRDefault="00AF7D53" w:rsidP="001952DA">
            <w:pPr>
              <w:keepNext/>
              <w:keepLines/>
              <w:spacing w:after="0"/>
              <w:rPr>
                <w:sz w:val="20"/>
                <w:szCs w:val="20"/>
              </w:rPr>
            </w:pPr>
            <w:r w:rsidRPr="00F6644D">
              <w:rPr>
                <w:sz w:val="20"/>
                <w:szCs w:val="20"/>
              </w:rPr>
              <w:t>33.1</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DDEB477" w14:textId="77777777" w:rsidR="00AF7D53" w:rsidRPr="00F6644D" w:rsidRDefault="00AF7D53" w:rsidP="001952DA">
            <w:pPr>
              <w:keepNext/>
              <w:keepLines/>
              <w:spacing w:after="0"/>
              <w:rPr>
                <w:sz w:val="20"/>
                <w:szCs w:val="20"/>
              </w:rPr>
            </w:pPr>
            <w:r w:rsidRPr="00F6644D">
              <w:rPr>
                <w:sz w:val="20"/>
                <w:szCs w:val="20"/>
              </w:rPr>
              <w:t>100.0</w:t>
            </w:r>
          </w:p>
        </w:tc>
      </w:tr>
      <w:tr w:rsidR="00AF7D53" w:rsidRPr="00230A59" w14:paraId="2D94C193" w14:textId="77777777" w:rsidTr="0067453D">
        <w:trPr>
          <w:trHeight w:val="340"/>
        </w:trPr>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FB776CB" w14:textId="77777777" w:rsidR="00AF7D53" w:rsidRPr="0067453D" w:rsidRDefault="00AF7D53" w:rsidP="001952DA">
            <w:pPr>
              <w:keepNext/>
              <w:keepLines/>
              <w:spacing w:after="0"/>
              <w:rPr>
                <w:b/>
                <w:bCs/>
                <w:sz w:val="20"/>
                <w:szCs w:val="20"/>
              </w:rPr>
            </w:pPr>
            <w:r w:rsidRPr="0067453D">
              <w:rPr>
                <w:b/>
                <w:bCs/>
                <w:sz w:val="20"/>
                <w:szCs w:val="20"/>
              </w:rPr>
              <w:t>Total</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C55545D" w14:textId="77777777" w:rsidR="00AF7D53" w:rsidRPr="00F6644D" w:rsidRDefault="00AF7D53" w:rsidP="001952DA">
            <w:pPr>
              <w:keepNext/>
              <w:keepLines/>
              <w:spacing w:after="0"/>
              <w:rPr>
                <w:sz w:val="20"/>
                <w:szCs w:val="20"/>
              </w:rPr>
            </w:pPr>
            <w:r w:rsidRPr="00F6644D">
              <w:rPr>
                <w:sz w:val="20"/>
                <w:szCs w:val="20"/>
              </w:rPr>
              <w:t>50.5</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0924F20" w14:textId="77777777" w:rsidR="00AF7D53" w:rsidRPr="00F6644D" w:rsidRDefault="00AF7D53" w:rsidP="001952DA">
            <w:pPr>
              <w:keepNext/>
              <w:keepLines/>
              <w:spacing w:after="0"/>
              <w:rPr>
                <w:sz w:val="20"/>
                <w:szCs w:val="20"/>
              </w:rPr>
            </w:pPr>
            <w:r w:rsidRPr="00F6644D">
              <w:rPr>
                <w:sz w:val="20"/>
                <w:szCs w:val="20"/>
              </w:rPr>
              <w:t>24.5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7F24235" w14:textId="77777777" w:rsidR="00AF7D53" w:rsidRPr="00F6644D" w:rsidRDefault="00AF7D53" w:rsidP="001952DA">
            <w:pPr>
              <w:keepNext/>
              <w:keepLines/>
              <w:spacing w:after="0"/>
              <w:rPr>
                <w:sz w:val="20"/>
                <w:szCs w:val="20"/>
              </w:rPr>
            </w:pPr>
            <w:r w:rsidRPr="00F6644D">
              <w:rPr>
                <w:sz w:val="20"/>
                <w:szCs w:val="20"/>
              </w:rPr>
              <w:t>19.6</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3E2E550" w14:textId="77777777" w:rsidR="00AF7D53" w:rsidRPr="00F6644D" w:rsidRDefault="00AF7D53" w:rsidP="001952DA">
            <w:pPr>
              <w:keepNext/>
              <w:keepLines/>
              <w:spacing w:after="0"/>
              <w:rPr>
                <w:sz w:val="20"/>
                <w:szCs w:val="20"/>
              </w:rPr>
            </w:pPr>
            <w:r w:rsidRPr="00F6644D">
              <w:rPr>
                <w:sz w:val="20"/>
                <w:szCs w:val="20"/>
              </w:rPr>
              <w:t>8.4</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28403DB" w14:textId="77777777" w:rsidR="00AF7D53" w:rsidRPr="00F6644D" w:rsidRDefault="00AF7D53" w:rsidP="001952DA">
            <w:pPr>
              <w:keepNext/>
              <w:keepLines/>
              <w:spacing w:after="0"/>
              <w:rPr>
                <w:sz w:val="20"/>
                <w:szCs w:val="20"/>
              </w:rPr>
            </w:pPr>
            <w:r w:rsidRPr="00F6644D">
              <w:rPr>
                <w:sz w:val="20"/>
                <w:szCs w:val="20"/>
              </w:rPr>
              <w:t>100.0</w:t>
            </w:r>
          </w:p>
        </w:tc>
      </w:tr>
    </w:tbl>
    <w:p w14:paraId="3ED2F626" w14:textId="77777777" w:rsidR="00AF7D53" w:rsidRDefault="00AF7D53" w:rsidP="001952DA">
      <w:pPr>
        <w:pStyle w:val="Source"/>
        <w:keepNext/>
        <w:keepLines/>
        <w:spacing w:before="0" w:after="0"/>
      </w:pPr>
      <w:r w:rsidRPr="0041370B">
        <w:rPr>
          <w:b/>
          <w:bCs/>
        </w:rPr>
        <w:t>Source:</w:t>
      </w:r>
      <w:r>
        <w:t xml:space="preserve"> Departmental administrative data.</w:t>
      </w:r>
    </w:p>
    <w:p w14:paraId="3E39F02A" w14:textId="77777777" w:rsidR="00AF7D53" w:rsidRDefault="00AF7D53" w:rsidP="001952DA">
      <w:pPr>
        <w:pStyle w:val="Source"/>
        <w:keepNext/>
        <w:keepLines/>
        <w:spacing w:before="0" w:after="0"/>
      </w:pPr>
      <w:r w:rsidRPr="0041370B">
        <w:rPr>
          <w:b/>
          <w:bCs/>
        </w:rPr>
        <w:t>Note:</w:t>
      </w:r>
      <w:r>
        <w:t xml:space="preserve"> The study population includes only those on NSA or YA(O) at commencement in service.</w:t>
      </w:r>
    </w:p>
    <w:p w14:paraId="4FBF455C" w14:textId="77777777" w:rsidR="00AF7D53" w:rsidRDefault="00AF7D53" w:rsidP="00634FFE">
      <w:pPr>
        <w:pStyle w:val="Heading4"/>
      </w:pPr>
      <w:r>
        <w:t>Likelihood of particular groups to do certain types of activities as their main activity</w:t>
      </w:r>
    </w:p>
    <w:p w14:paraId="77D4CCE9" w14:textId="77777777" w:rsidR="00AF7D53" w:rsidRDefault="00AF7D53" w:rsidP="00AF7D53">
      <w:r>
        <w:t>Regression analysis was used to determine the particular participants more likely to be undertaking each activity type, all other things being equal.</w:t>
      </w:r>
    </w:p>
    <w:p w14:paraId="39C5F577" w14:textId="77777777" w:rsidR="00AF7D53" w:rsidRPr="0041370B" w:rsidRDefault="00AF7D53" w:rsidP="005352AC">
      <w:pPr>
        <w:pStyle w:val="Heading5"/>
      </w:pPr>
      <w:r w:rsidRPr="0041370B">
        <w:t>Part-time employment</w:t>
      </w:r>
    </w:p>
    <w:p w14:paraId="7A66A294" w14:textId="77777777" w:rsidR="00AF7D53" w:rsidRDefault="00AF7D53" w:rsidP="00AF7D53">
      <w:r>
        <w:t>Participant groups more likely to undertake part-time employment as their main activity were those with fewer barriers to employment, including:</w:t>
      </w:r>
    </w:p>
    <w:p w14:paraId="4E780B7D" w14:textId="77777777" w:rsidR="00AF7D53" w:rsidRDefault="00AF7D53" w:rsidP="00A4186B">
      <w:pPr>
        <w:pStyle w:val="ListParagraph"/>
        <w:numPr>
          <w:ilvl w:val="0"/>
          <w:numId w:val="35"/>
        </w:numPr>
        <w:spacing w:after="0" w:line="276" w:lineRule="auto"/>
      </w:pPr>
      <w:r>
        <w:t>people with good English skills</w:t>
      </w:r>
    </w:p>
    <w:p w14:paraId="6E5DA0D6" w14:textId="77777777" w:rsidR="00AF7D53" w:rsidRDefault="00AF7D53" w:rsidP="00A4186B">
      <w:pPr>
        <w:pStyle w:val="ListParagraph"/>
        <w:numPr>
          <w:ilvl w:val="0"/>
          <w:numId w:val="35"/>
        </w:numPr>
        <w:spacing w:before="240" w:after="0" w:line="276" w:lineRule="auto"/>
      </w:pPr>
      <w:r>
        <w:t>those who were contactable by telephone</w:t>
      </w:r>
    </w:p>
    <w:p w14:paraId="18F01733" w14:textId="77777777" w:rsidR="00AF7D53" w:rsidRDefault="00AF7D53" w:rsidP="00A4186B">
      <w:pPr>
        <w:pStyle w:val="ListParagraph"/>
        <w:numPr>
          <w:ilvl w:val="0"/>
          <w:numId w:val="35"/>
        </w:numPr>
        <w:spacing w:before="240" w:after="0" w:line="276" w:lineRule="auto"/>
      </w:pPr>
      <w:r>
        <w:t>those with recent unpaid work experience.</w:t>
      </w:r>
    </w:p>
    <w:p w14:paraId="4DB6B0E8" w14:textId="77777777" w:rsidR="00AF7D53" w:rsidRDefault="00AF7D53" w:rsidP="00AF7D53">
      <w:r>
        <w:t xml:space="preserve">Participants with their own transport were also more likely to have part-time employment as their main activity, and this may be because those who were working part-time are more likely to be able to maintain their own transport </w:t>
      </w:r>
      <w:r w:rsidRPr="00CB76CE">
        <w:t>(</w:t>
      </w:r>
      <w:hyperlink w:anchor="AppendixC4_1Table" w:history="1">
        <w:r w:rsidRPr="00CB76CE">
          <w:rPr>
            <w:rStyle w:val="Hyperlink"/>
          </w:rPr>
          <w:t>Appendix C, Section C4, Table C4.1</w:t>
        </w:r>
      </w:hyperlink>
      <w:r w:rsidRPr="00CB76CE">
        <w:t>).</w:t>
      </w:r>
    </w:p>
    <w:p w14:paraId="74AD82A7" w14:textId="77777777" w:rsidR="00AF7D53" w:rsidRPr="0041370B" w:rsidRDefault="00AF7D53" w:rsidP="005352AC">
      <w:pPr>
        <w:pStyle w:val="Heading5"/>
      </w:pPr>
      <w:r w:rsidRPr="0041370B">
        <w:t>Accredited education and training (vocational)</w:t>
      </w:r>
    </w:p>
    <w:p w14:paraId="3F7A40B9" w14:textId="77777777" w:rsidR="00AF7D53" w:rsidRDefault="00AF7D53" w:rsidP="00AF7D53">
      <w:r>
        <w:t>Participants more likely to do accredited education and training (vocational) as their main activity included:</w:t>
      </w:r>
    </w:p>
    <w:p w14:paraId="5011BD04" w14:textId="77777777" w:rsidR="00AF7D53" w:rsidRDefault="00AF7D53" w:rsidP="00A4186B">
      <w:pPr>
        <w:pStyle w:val="ListParagraph"/>
        <w:numPr>
          <w:ilvl w:val="0"/>
          <w:numId w:val="36"/>
        </w:numPr>
        <w:spacing w:after="0" w:line="276" w:lineRule="auto"/>
      </w:pPr>
      <w:r>
        <w:t>those with poor or mixed English proficiency</w:t>
      </w:r>
    </w:p>
    <w:p w14:paraId="538D2B0D" w14:textId="77777777" w:rsidR="00AF7D53" w:rsidRDefault="00AF7D53" w:rsidP="00A4186B">
      <w:pPr>
        <w:pStyle w:val="ListParagraph"/>
        <w:numPr>
          <w:ilvl w:val="0"/>
          <w:numId w:val="36"/>
        </w:numPr>
        <w:spacing w:after="0" w:line="276" w:lineRule="auto"/>
      </w:pPr>
      <w:r>
        <w:t>female participants</w:t>
      </w:r>
    </w:p>
    <w:p w14:paraId="69B98170" w14:textId="77777777" w:rsidR="00AF7D53" w:rsidRDefault="00AF7D53" w:rsidP="00A4186B">
      <w:pPr>
        <w:pStyle w:val="ListParagraph"/>
        <w:numPr>
          <w:ilvl w:val="0"/>
          <w:numId w:val="36"/>
        </w:numPr>
        <w:spacing w:after="0" w:line="276" w:lineRule="auto"/>
      </w:pPr>
      <w:r>
        <w:t>those under 30 years old</w:t>
      </w:r>
    </w:p>
    <w:p w14:paraId="0CA79F3A" w14:textId="77777777" w:rsidR="00AF7D53" w:rsidRDefault="00AF7D53" w:rsidP="00A4186B">
      <w:pPr>
        <w:pStyle w:val="ListParagraph"/>
        <w:numPr>
          <w:ilvl w:val="0"/>
          <w:numId w:val="36"/>
        </w:numPr>
        <w:spacing w:after="0" w:line="276" w:lineRule="auto"/>
      </w:pPr>
      <w:r>
        <w:t>those not recently been in the labour force</w:t>
      </w:r>
    </w:p>
    <w:p w14:paraId="15941903" w14:textId="77777777" w:rsidR="00AF7D53" w:rsidRDefault="00AF7D53" w:rsidP="00A4186B">
      <w:pPr>
        <w:pStyle w:val="ListParagraph"/>
        <w:numPr>
          <w:ilvl w:val="0"/>
          <w:numId w:val="36"/>
        </w:numPr>
        <w:spacing w:after="0" w:line="276" w:lineRule="auto"/>
      </w:pPr>
      <w:r>
        <w:t xml:space="preserve">participants in non-metro areas. </w:t>
      </w:r>
    </w:p>
    <w:p w14:paraId="6D90509E" w14:textId="77777777" w:rsidR="00AF7D53" w:rsidRDefault="00AF7D53" w:rsidP="00AF7D53">
      <w:r>
        <w:t>That participants in non-metro areas are more likely to undertake education and training may be a result of the relative difficulty in sourcing WfD activities in non-metropolitan areas and because of weaker labour markets causing less entry level work</w:t>
      </w:r>
      <w:r w:rsidRPr="00CB76CE">
        <w:t>. (</w:t>
      </w:r>
      <w:hyperlink w:anchor="AppendixC4_2Table" w:history="1">
        <w:r w:rsidRPr="00CB76CE">
          <w:rPr>
            <w:rStyle w:val="Hyperlink"/>
          </w:rPr>
          <w:t>Appendix C, Section C4, Table C4.2</w:t>
        </w:r>
      </w:hyperlink>
      <w:r w:rsidRPr="00CB76CE">
        <w:t>).</w:t>
      </w:r>
    </w:p>
    <w:p w14:paraId="5471B702" w14:textId="77777777" w:rsidR="00AF7D53" w:rsidRPr="0041370B" w:rsidRDefault="00AF7D53" w:rsidP="005352AC">
      <w:pPr>
        <w:pStyle w:val="Heading5"/>
      </w:pPr>
      <w:r w:rsidRPr="0041370B">
        <w:t>Work for the Dole activity</w:t>
      </w:r>
    </w:p>
    <w:p w14:paraId="29869A13" w14:textId="77777777" w:rsidR="00AF7D53" w:rsidRDefault="00AF7D53" w:rsidP="00AF7D53">
      <w:r>
        <w:t xml:space="preserve">Participants more likely to report WfD as their main activity included those with good English skills, male participants, people who live in a metropolitan area, those without their own transport, and </w:t>
      </w:r>
      <w:r>
        <w:lastRenderedPageBreak/>
        <w:t xml:space="preserve">those who had recent experience in unpaid work. This could reflect the relative prevalence of WfD activities in metropolitan areas and the fact that people in metropolitan areas are less likely to need their own transport as public transport is more available. </w:t>
      </w:r>
      <w:r w:rsidRPr="00CB76CE">
        <w:t>(</w:t>
      </w:r>
      <w:hyperlink w:anchor="AppendixC4_3Table" w:history="1">
        <w:r w:rsidRPr="00CB76CE">
          <w:rPr>
            <w:rStyle w:val="Hyperlink"/>
          </w:rPr>
          <w:t>Appendix C, Section C4, Table C4.3</w:t>
        </w:r>
      </w:hyperlink>
      <w:r w:rsidRPr="00CB76CE">
        <w:t>).</w:t>
      </w:r>
    </w:p>
    <w:p w14:paraId="2BD19648" w14:textId="77777777" w:rsidR="00AF7D53" w:rsidRDefault="00AF7D53" w:rsidP="00634FFE">
      <w:pPr>
        <w:pStyle w:val="Heading4"/>
      </w:pPr>
      <w:r>
        <w:t>Reasons for not commencing in an AAR activity</w:t>
      </w:r>
    </w:p>
    <w:p w14:paraId="227F17A8" w14:textId="77777777" w:rsidR="00AF7D53" w:rsidRDefault="00AF7D53" w:rsidP="00AF7D53">
      <w:r>
        <w:t>Around a quarter of the analysis sample (24%) who entered the WfD phase did not commence in an activity before exiting the WfD phase. Reasons for this include, but are not limited to:</w:t>
      </w:r>
    </w:p>
    <w:p w14:paraId="00BB5729" w14:textId="77777777" w:rsidR="00AF7D53" w:rsidRDefault="00AF7D53" w:rsidP="00A4186B">
      <w:pPr>
        <w:pStyle w:val="ListBullet"/>
        <w:numPr>
          <w:ilvl w:val="0"/>
          <w:numId w:val="48"/>
        </w:numPr>
        <w:spacing w:before="120" w:after="0" w:line="300" w:lineRule="exact"/>
      </w:pPr>
      <w:r>
        <w:t>leaving service before an activity is selected</w:t>
      </w:r>
    </w:p>
    <w:p w14:paraId="2E0B6C2E" w14:textId="77777777" w:rsidR="00AF7D53" w:rsidRDefault="00AF7D53" w:rsidP="00A4186B">
      <w:pPr>
        <w:pStyle w:val="ListBullet"/>
        <w:numPr>
          <w:ilvl w:val="0"/>
          <w:numId w:val="48"/>
        </w:numPr>
        <w:spacing w:before="120" w:after="0" w:line="300" w:lineRule="exact"/>
      </w:pPr>
      <w:r>
        <w:t>being suspended or exempt from service</w:t>
      </w:r>
    </w:p>
    <w:p w14:paraId="0741E19B" w14:textId="77777777" w:rsidR="00AF7D53" w:rsidRDefault="00AF7D53" w:rsidP="00A4186B">
      <w:pPr>
        <w:pStyle w:val="ListBullet"/>
        <w:numPr>
          <w:ilvl w:val="0"/>
          <w:numId w:val="48"/>
        </w:numPr>
        <w:spacing w:before="120" w:after="0" w:line="300" w:lineRule="exact"/>
      </w:pPr>
      <w:r>
        <w:t>provider–participant meeting to discuss requirements, needs and options</w:t>
      </w:r>
    </w:p>
    <w:p w14:paraId="05789B77" w14:textId="77777777" w:rsidR="00AF7D53" w:rsidRDefault="00AF7D53" w:rsidP="00A4186B">
      <w:pPr>
        <w:pStyle w:val="ListBullet"/>
        <w:numPr>
          <w:ilvl w:val="0"/>
          <w:numId w:val="48"/>
        </w:numPr>
        <w:spacing w:before="120" w:after="0" w:line="300" w:lineRule="exact"/>
      </w:pPr>
      <w:r>
        <w:t>needing to identify an appropriate activity</w:t>
      </w:r>
    </w:p>
    <w:p w14:paraId="7EF0DD23" w14:textId="77777777" w:rsidR="00AF7D53" w:rsidRDefault="00AF7D53" w:rsidP="00A4186B">
      <w:pPr>
        <w:pStyle w:val="ListBullet"/>
        <w:numPr>
          <w:ilvl w:val="0"/>
          <w:numId w:val="48"/>
        </w:numPr>
        <w:spacing w:before="120" w:after="0" w:line="300" w:lineRule="exact"/>
      </w:pPr>
      <w:r>
        <w:t>timing of accredited training courses</w:t>
      </w:r>
    </w:p>
    <w:p w14:paraId="7960730C" w14:textId="77777777" w:rsidR="00AF7D53" w:rsidRDefault="00AF7D53" w:rsidP="00A4186B">
      <w:pPr>
        <w:pStyle w:val="ListBullet"/>
        <w:numPr>
          <w:ilvl w:val="0"/>
          <w:numId w:val="48"/>
        </w:numPr>
        <w:spacing w:before="120" w:after="0" w:line="300" w:lineRule="exact"/>
      </w:pPr>
      <w:r>
        <w:t>availability of suitable interventions/activities</w:t>
      </w:r>
    </w:p>
    <w:p w14:paraId="042A882D" w14:textId="77777777" w:rsidR="00AF7D53" w:rsidRDefault="00AF7D53" w:rsidP="00A4186B">
      <w:pPr>
        <w:pStyle w:val="ListBullet"/>
        <w:numPr>
          <w:ilvl w:val="0"/>
          <w:numId w:val="48"/>
        </w:numPr>
        <w:spacing w:before="120" w:after="0" w:line="300" w:lineRule="exact"/>
      </w:pPr>
      <w:r>
        <w:t>issues such as transport, costs, caring responsibilities and other requirements</w:t>
      </w:r>
    </w:p>
    <w:p w14:paraId="6EB6E0B7" w14:textId="77777777" w:rsidR="00AF7D53" w:rsidRDefault="00AF7D53" w:rsidP="00A4186B">
      <w:pPr>
        <w:pStyle w:val="ListBullet"/>
        <w:numPr>
          <w:ilvl w:val="0"/>
          <w:numId w:val="48"/>
        </w:numPr>
        <w:spacing w:before="120" w:after="0" w:line="300" w:lineRule="exact"/>
      </w:pPr>
      <w:r>
        <w:t>availability of WfD places if no other activity is selected.</w:t>
      </w:r>
    </w:p>
    <w:p w14:paraId="78D7B96C" w14:textId="1A7E5ECB" w:rsidR="00AF7D53" w:rsidRDefault="00AF7D53" w:rsidP="00F83592">
      <w:pPr>
        <w:pStyle w:val="Heading3"/>
        <w:numPr>
          <w:ilvl w:val="2"/>
          <w:numId w:val="128"/>
        </w:numPr>
      </w:pPr>
      <w:bookmarkStart w:id="1112" w:name="_Toc57913930"/>
      <w:bookmarkStart w:id="1113" w:name="_Toc62129998"/>
      <w:bookmarkStart w:id="1114" w:name="_Toc78365429"/>
      <w:bookmarkStart w:id="1115" w:name="_Ref80112663"/>
      <w:bookmarkStart w:id="1116" w:name="_Toc80691885"/>
      <w:bookmarkStart w:id="1117" w:name="_Toc81224300"/>
      <w:bookmarkStart w:id="1118" w:name="_Toc120525177"/>
      <w:r>
        <w:t>The effect of AARs in promoting income support exits</w:t>
      </w:r>
      <w:bookmarkEnd w:id="1112"/>
      <w:bookmarkEnd w:id="1113"/>
      <w:bookmarkEnd w:id="1114"/>
      <w:bookmarkEnd w:id="1115"/>
      <w:bookmarkEnd w:id="1116"/>
      <w:bookmarkEnd w:id="1117"/>
      <w:bookmarkEnd w:id="1118"/>
    </w:p>
    <w:p w14:paraId="06F168A3" w14:textId="77777777" w:rsidR="00AF7D53" w:rsidRDefault="00AF7D53" w:rsidP="00AF7D53">
      <w:r>
        <w:t>This subsection details the analysis which examines whether and the extent to which the AAR affects exits from income support, as well as the relative effectiveness of different activity types. It includes people who enter the WfD phase but may or may not participate in an activity.</w:t>
      </w:r>
    </w:p>
    <w:p w14:paraId="7647E730" w14:textId="77777777" w:rsidR="00AF7D53" w:rsidRDefault="00AF7D53" w:rsidP="00AF7D53">
      <w:r>
        <w:t xml:space="preserve">There is a strong referral effect of AAR, and the earlier of undertaking AAR timing (i.e. six-month compared with 12-month service track) had a significant effect on income support exit rates for Stream A participants, which is detailed below. </w:t>
      </w:r>
    </w:p>
    <w:p w14:paraId="3F7D228F" w14:textId="77777777" w:rsidR="00AF7D53" w:rsidRDefault="00AF7D53" w:rsidP="00634FFE">
      <w:pPr>
        <w:pStyle w:val="Heading4"/>
      </w:pPr>
      <w:bookmarkStart w:id="1119" w:name="_Ref80113035"/>
      <w:r>
        <w:t>Exits from income support by stream and track</w:t>
      </w:r>
      <w:bookmarkEnd w:id="1119"/>
    </w:p>
    <w:p w14:paraId="3EA3A72F" w14:textId="77777777" w:rsidR="00AF7D53" w:rsidRDefault="00AF7D53" w:rsidP="00AF7D53">
      <w:r>
        <w:t>Exiting income support entirely is the outcome measure used in the following analyses. When considering the findings, it should be noted that a large proportion (around one in five) of Stream B participants remained on income support after a year but had left employment services. Reasons for this would include moving to other non-activity-tested payments (e.g. Parenting Payment Single (</w:t>
      </w:r>
      <w:r w:rsidRPr="00E35EF0">
        <w:t>PPS</w:t>
      </w:r>
      <w:r>
        <w:t xml:space="preserve">) Parenting Payment Partnered (PPP), Youth Allowance (Student) (YA(S)), DSP or age pension). </w:t>
      </w:r>
    </w:p>
    <w:p w14:paraId="27518ABF" w14:textId="77777777" w:rsidR="00AF7D53" w:rsidRPr="0041370B" w:rsidRDefault="00AF7D53" w:rsidP="005352AC">
      <w:pPr>
        <w:pStyle w:val="Heading5"/>
      </w:pPr>
      <w:r w:rsidRPr="0041370B">
        <w:t>Income support exit rates 12 months after commencement</w:t>
      </w:r>
    </w:p>
    <w:p w14:paraId="7E447E9A" w14:textId="051649CE" w:rsidR="00AF7D53" w:rsidRDefault="00AF7D53" w:rsidP="00AF7D53">
      <w:bookmarkStart w:id="1120" w:name="_Hlk87343974"/>
      <w:r>
        <w:t>Participants who commenced service between 1 October 2015 and 30 September 2017</w:t>
      </w:r>
      <w:bookmarkEnd w:id="1120"/>
      <w:r>
        <w:t xml:space="preserve"> on NSA or YA(O) and on the six-month service track were more likely to have left income support (than those on the 12-month service track), for both Stream A and Stream B participants (</w:t>
      </w:r>
      <w:r w:rsidRPr="000F092E">
        <w:rPr>
          <w:color w:val="287DB2" w:themeColor="accent6"/>
          <w:u w:val="single"/>
        </w:rPr>
        <w:fldChar w:fldCharType="begin"/>
      </w:r>
      <w:r w:rsidRPr="000F092E">
        <w:rPr>
          <w:color w:val="287DB2" w:themeColor="accent6"/>
          <w:u w:val="single"/>
        </w:rPr>
        <w:instrText xml:space="preserve"> REF _Ref78750676 \h </w:instrText>
      </w:r>
      <w:r w:rsidRPr="000F092E">
        <w:rPr>
          <w:color w:val="287DB2" w:themeColor="accent6"/>
          <w:u w:val="single"/>
        </w:rPr>
      </w:r>
      <w:r w:rsidRPr="000F092E">
        <w:rPr>
          <w:color w:val="287DB2" w:themeColor="accent6"/>
          <w:u w:val="single"/>
        </w:rPr>
        <w:fldChar w:fldCharType="separate"/>
      </w:r>
      <w:r w:rsidR="009A5B58">
        <w:t xml:space="preserve">Table </w:t>
      </w:r>
      <w:r w:rsidR="009A5B58">
        <w:rPr>
          <w:noProof/>
        </w:rPr>
        <w:t>6.3</w:t>
      </w:r>
      <w:r w:rsidR="009A5B58">
        <w:t>.</w:t>
      </w:r>
      <w:r w:rsidR="009A5B58">
        <w:rPr>
          <w:noProof/>
        </w:rPr>
        <w:t>4</w:t>
      </w:r>
      <w:r w:rsidRPr="000F092E">
        <w:rPr>
          <w:color w:val="287DB2" w:themeColor="accent6"/>
          <w:u w:val="single"/>
        </w:rPr>
        <w:fldChar w:fldCharType="end"/>
      </w:r>
      <w:r>
        <w:t xml:space="preserve">). While the effect appears stronger for Stream B participants, this is because only the least disadvantaged participants in Stream B were on the 6-month service track, so the two cohorts are not comparable. No JSCI cut-off was applied to Stream A, meaning that the Stream A participants on a six-month and those on a 12-month service track are more comparable with each other than Stream A is with Stream B. </w:t>
      </w:r>
    </w:p>
    <w:p w14:paraId="24B9C326" w14:textId="2947CE53" w:rsidR="00AF7D53" w:rsidRDefault="00AF7D53" w:rsidP="001952DA">
      <w:pPr>
        <w:pStyle w:val="Caption"/>
        <w:keepNext/>
        <w:keepLines/>
        <w:spacing w:before="0" w:after="0"/>
      </w:pPr>
      <w:bookmarkStart w:id="1121" w:name="_Ref78750676"/>
      <w:bookmarkStart w:id="1122" w:name="_Toc78807342"/>
      <w:bookmarkStart w:id="1123" w:name="_Toc78807488"/>
      <w:bookmarkStart w:id="1124" w:name="_Toc78808424"/>
      <w:bookmarkStart w:id="1125" w:name="_Toc80262401"/>
      <w:bookmarkStart w:id="1126" w:name="_Toc80266347"/>
      <w:bookmarkStart w:id="1127" w:name="_Toc87343532"/>
      <w:bookmarkStart w:id="1128" w:name="_Toc120525411"/>
      <w:r>
        <w:lastRenderedPageBreak/>
        <w:t xml:space="preserve">Table </w:t>
      </w:r>
      <w:fldSimple w:instr=" STYLEREF 1 \s ">
        <w:r w:rsidR="009A5B58">
          <w:rPr>
            <w:noProof/>
          </w:rPr>
          <w:t>6.3</w:t>
        </w:r>
      </w:fldSimple>
      <w:r>
        <w:t>.</w:t>
      </w:r>
      <w:fldSimple w:instr=" SEQ Table \* ARABIC \s 1 ">
        <w:r w:rsidR="009A5B58">
          <w:rPr>
            <w:noProof/>
          </w:rPr>
          <w:t>4</w:t>
        </w:r>
      </w:fldSimple>
      <w:bookmarkEnd w:id="1121"/>
      <w:r>
        <w:t xml:space="preserve"> </w:t>
      </w:r>
      <w:r w:rsidRPr="004F4C29">
        <w:t>Income support status (per cent)</w:t>
      </w:r>
      <w:bookmarkEnd w:id="1122"/>
      <w:bookmarkEnd w:id="1123"/>
      <w:bookmarkEnd w:id="1124"/>
      <w:r>
        <w:t xml:space="preserve"> </w:t>
      </w:r>
      <w:r w:rsidRPr="004F4C29">
        <w:t>12 months</w:t>
      </w:r>
      <w:r>
        <w:t xml:space="preserve"> after commencement</w:t>
      </w:r>
      <w:bookmarkEnd w:id="1125"/>
      <w:bookmarkEnd w:id="1126"/>
      <w:bookmarkEnd w:id="1127"/>
      <w:bookmarkEnd w:id="1128"/>
    </w:p>
    <w:tbl>
      <w:tblPr>
        <w:tblW w:w="8931" w:type="dxa"/>
        <w:tblLook w:val="04A0" w:firstRow="1" w:lastRow="0" w:firstColumn="1" w:lastColumn="0" w:noHBand="0" w:noVBand="1"/>
      </w:tblPr>
      <w:tblGrid>
        <w:gridCol w:w="6946"/>
        <w:gridCol w:w="1985"/>
      </w:tblGrid>
      <w:tr w:rsidR="00AF7D53" w:rsidRPr="00230A59" w14:paraId="57B26B70" w14:textId="77777777" w:rsidTr="0067453D">
        <w:trPr>
          <w:trHeight w:val="340"/>
          <w:tblHeader/>
        </w:trPr>
        <w:tc>
          <w:tcPr>
            <w:tcW w:w="6946" w:type="dxa"/>
            <w:tcBorders>
              <w:bottom w:val="single" w:sz="4" w:space="0" w:color="auto"/>
            </w:tcBorders>
            <w:shd w:val="clear" w:color="auto" w:fill="404040" w:themeFill="text1" w:themeFillTint="BF"/>
            <w:noWrap/>
            <w:vAlign w:val="center"/>
            <w:hideMark/>
          </w:tcPr>
          <w:p w14:paraId="05803D2F" w14:textId="77777777" w:rsidR="00AF7D53" w:rsidRPr="000C5E23" w:rsidRDefault="00AF7D53" w:rsidP="001952DA">
            <w:pPr>
              <w:keepNext/>
              <w:keepLines/>
              <w:spacing w:after="0"/>
              <w:rPr>
                <w:color w:val="FFFFFF" w:themeColor="background1"/>
                <w:sz w:val="20"/>
                <w:szCs w:val="20"/>
              </w:rPr>
            </w:pPr>
            <w:r w:rsidRPr="000C5E23">
              <w:rPr>
                <w:color w:val="FFFFFF" w:themeColor="background1"/>
                <w:sz w:val="20"/>
                <w:szCs w:val="20"/>
              </w:rPr>
              <w:t>Service track</w:t>
            </w:r>
          </w:p>
        </w:tc>
        <w:tc>
          <w:tcPr>
            <w:tcW w:w="1985" w:type="dxa"/>
            <w:tcBorders>
              <w:bottom w:val="single" w:sz="4" w:space="0" w:color="auto"/>
            </w:tcBorders>
            <w:shd w:val="clear" w:color="auto" w:fill="404040" w:themeFill="text1" w:themeFillTint="BF"/>
            <w:vAlign w:val="center"/>
            <w:hideMark/>
          </w:tcPr>
          <w:p w14:paraId="23B7E647" w14:textId="77777777" w:rsidR="00AF7D53" w:rsidRPr="000C5E23" w:rsidRDefault="00AF7D53" w:rsidP="001952DA">
            <w:pPr>
              <w:keepNext/>
              <w:keepLines/>
              <w:spacing w:after="0"/>
              <w:rPr>
                <w:color w:val="FFFFFF" w:themeColor="background1"/>
                <w:sz w:val="20"/>
                <w:szCs w:val="20"/>
              </w:rPr>
            </w:pPr>
            <w:r w:rsidRPr="000C5E23">
              <w:rPr>
                <w:color w:val="FFFFFF" w:themeColor="background1"/>
                <w:sz w:val="20"/>
                <w:szCs w:val="20"/>
              </w:rPr>
              <w:t xml:space="preserve">Left income </w:t>
            </w:r>
          </w:p>
          <w:p w14:paraId="610A0017" w14:textId="77777777" w:rsidR="00AF7D53" w:rsidRPr="000C5E23" w:rsidRDefault="00AF7D53" w:rsidP="001952DA">
            <w:pPr>
              <w:keepNext/>
              <w:keepLines/>
              <w:spacing w:after="0"/>
              <w:rPr>
                <w:color w:val="FFFFFF" w:themeColor="background1"/>
                <w:sz w:val="20"/>
                <w:szCs w:val="20"/>
              </w:rPr>
            </w:pPr>
            <w:r w:rsidRPr="000C5E23">
              <w:rPr>
                <w:color w:val="FFFFFF" w:themeColor="background1"/>
                <w:sz w:val="20"/>
                <w:szCs w:val="20"/>
              </w:rPr>
              <w:t xml:space="preserve">Support (%) </w:t>
            </w:r>
          </w:p>
        </w:tc>
      </w:tr>
      <w:tr w:rsidR="00AF7D53" w:rsidRPr="00230A59" w14:paraId="5CB46D47" w14:textId="77777777" w:rsidTr="0067453D">
        <w:trPr>
          <w:trHeight w:val="340"/>
        </w:trPr>
        <w:tc>
          <w:tcPr>
            <w:tcW w:w="69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2D095E7" w14:textId="77777777" w:rsidR="00AF7D53" w:rsidRPr="0067453D" w:rsidRDefault="00AF7D53" w:rsidP="001952DA">
            <w:pPr>
              <w:keepNext/>
              <w:keepLines/>
              <w:spacing w:after="0"/>
              <w:rPr>
                <w:b/>
                <w:bCs/>
                <w:sz w:val="20"/>
                <w:szCs w:val="20"/>
              </w:rPr>
            </w:pPr>
            <w:r w:rsidRPr="0067453D">
              <w:rPr>
                <w:b/>
                <w:bCs/>
                <w:sz w:val="20"/>
                <w:szCs w:val="20"/>
              </w:rPr>
              <w:t>Stream A 12-month service track</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713C68A" w14:textId="77777777" w:rsidR="00AF7D53" w:rsidRPr="00F6644D" w:rsidRDefault="00AF7D53" w:rsidP="001952DA">
            <w:pPr>
              <w:keepNext/>
              <w:keepLines/>
              <w:spacing w:after="0"/>
              <w:rPr>
                <w:sz w:val="20"/>
                <w:szCs w:val="20"/>
              </w:rPr>
            </w:pPr>
            <w:r w:rsidRPr="00F6644D">
              <w:rPr>
                <w:sz w:val="20"/>
                <w:szCs w:val="20"/>
              </w:rPr>
              <w:t>70.8</w:t>
            </w:r>
          </w:p>
        </w:tc>
      </w:tr>
      <w:tr w:rsidR="00AF7D53" w:rsidRPr="00230A59" w14:paraId="0B84B9F2" w14:textId="77777777" w:rsidTr="0067453D">
        <w:trPr>
          <w:trHeight w:val="340"/>
        </w:trPr>
        <w:tc>
          <w:tcPr>
            <w:tcW w:w="69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0D13222" w14:textId="77777777" w:rsidR="00AF7D53" w:rsidRPr="0067453D" w:rsidRDefault="00AF7D53" w:rsidP="001952DA">
            <w:pPr>
              <w:keepNext/>
              <w:keepLines/>
              <w:spacing w:after="0"/>
              <w:rPr>
                <w:b/>
                <w:bCs/>
                <w:sz w:val="20"/>
                <w:szCs w:val="20"/>
              </w:rPr>
            </w:pPr>
            <w:r w:rsidRPr="0067453D">
              <w:rPr>
                <w:b/>
                <w:bCs/>
                <w:sz w:val="20"/>
                <w:szCs w:val="20"/>
              </w:rPr>
              <w:t>Stream A 6-month service track</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47D0710" w14:textId="77777777" w:rsidR="00AF7D53" w:rsidRPr="00F6644D" w:rsidRDefault="00AF7D53" w:rsidP="001952DA">
            <w:pPr>
              <w:keepNext/>
              <w:keepLines/>
              <w:spacing w:after="0"/>
              <w:rPr>
                <w:sz w:val="20"/>
                <w:szCs w:val="20"/>
              </w:rPr>
            </w:pPr>
            <w:r w:rsidRPr="00F6644D">
              <w:rPr>
                <w:sz w:val="20"/>
                <w:szCs w:val="20"/>
              </w:rPr>
              <w:t>72.0</w:t>
            </w:r>
          </w:p>
        </w:tc>
      </w:tr>
      <w:tr w:rsidR="00AF7D53" w:rsidRPr="00230A59" w14:paraId="4A42CBCB" w14:textId="77777777" w:rsidTr="0067453D">
        <w:trPr>
          <w:trHeight w:val="340"/>
        </w:trPr>
        <w:tc>
          <w:tcPr>
            <w:tcW w:w="69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DDE372D" w14:textId="77777777" w:rsidR="00AF7D53" w:rsidRPr="0067453D" w:rsidRDefault="00AF7D53" w:rsidP="001952DA">
            <w:pPr>
              <w:keepNext/>
              <w:keepLines/>
              <w:spacing w:after="0"/>
              <w:rPr>
                <w:b/>
                <w:bCs/>
                <w:sz w:val="20"/>
                <w:szCs w:val="20"/>
              </w:rPr>
            </w:pPr>
            <w:r w:rsidRPr="0067453D">
              <w:rPr>
                <w:b/>
                <w:bCs/>
                <w:sz w:val="20"/>
                <w:szCs w:val="20"/>
              </w:rPr>
              <w:t>Stream B 12-month service track</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0F7B760" w14:textId="77777777" w:rsidR="00AF7D53" w:rsidRPr="00F6644D" w:rsidRDefault="00AF7D53" w:rsidP="001952DA">
            <w:pPr>
              <w:keepNext/>
              <w:keepLines/>
              <w:spacing w:after="0"/>
              <w:rPr>
                <w:sz w:val="20"/>
                <w:szCs w:val="20"/>
              </w:rPr>
            </w:pPr>
            <w:r w:rsidRPr="00F6644D">
              <w:rPr>
                <w:sz w:val="20"/>
                <w:szCs w:val="20"/>
              </w:rPr>
              <w:t>33.4</w:t>
            </w:r>
          </w:p>
        </w:tc>
      </w:tr>
      <w:tr w:rsidR="00AF7D53" w:rsidRPr="00230A59" w14:paraId="5CBAC097" w14:textId="77777777" w:rsidTr="0067453D">
        <w:trPr>
          <w:trHeight w:val="340"/>
        </w:trPr>
        <w:tc>
          <w:tcPr>
            <w:tcW w:w="69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F91167D" w14:textId="77777777" w:rsidR="00AF7D53" w:rsidRPr="0067453D" w:rsidRDefault="00AF7D53" w:rsidP="001952DA">
            <w:pPr>
              <w:keepNext/>
              <w:keepLines/>
              <w:spacing w:after="0"/>
              <w:rPr>
                <w:b/>
                <w:bCs/>
                <w:sz w:val="20"/>
                <w:szCs w:val="20"/>
              </w:rPr>
            </w:pPr>
            <w:r w:rsidRPr="0067453D">
              <w:rPr>
                <w:b/>
                <w:bCs/>
                <w:sz w:val="20"/>
                <w:szCs w:val="20"/>
              </w:rPr>
              <w:t>Stream B 6-month service track</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C18C140" w14:textId="77777777" w:rsidR="00AF7D53" w:rsidRPr="00F6644D" w:rsidRDefault="00AF7D53" w:rsidP="001952DA">
            <w:pPr>
              <w:keepNext/>
              <w:keepLines/>
              <w:spacing w:after="0"/>
              <w:rPr>
                <w:sz w:val="20"/>
                <w:szCs w:val="20"/>
              </w:rPr>
            </w:pPr>
            <w:r w:rsidRPr="00F6644D">
              <w:rPr>
                <w:sz w:val="20"/>
                <w:szCs w:val="20"/>
              </w:rPr>
              <w:t>48.2</w:t>
            </w:r>
          </w:p>
        </w:tc>
      </w:tr>
      <w:tr w:rsidR="00AF7D53" w:rsidRPr="00230A59" w14:paraId="32FA8C9B" w14:textId="77777777" w:rsidTr="0067453D">
        <w:trPr>
          <w:trHeight w:val="340"/>
        </w:trPr>
        <w:tc>
          <w:tcPr>
            <w:tcW w:w="69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37B42F1" w14:textId="77777777" w:rsidR="00AF7D53" w:rsidRPr="0067453D" w:rsidRDefault="00AF7D53" w:rsidP="001952DA">
            <w:pPr>
              <w:keepNext/>
              <w:keepLines/>
              <w:spacing w:after="0"/>
              <w:rPr>
                <w:b/>
                <w:bCs/>
                <w:sz w:val="20"/>
                <w:szCs w:val="20"/>
              </w:rPr>
            </w:pPr>
            <w:r w:rsidRPr="0067453D">
              <w:rPr>
                <w:b/>
                <w:bCs/>
                <w:sz w:val="20"/>
                <w:szCs w:val="20"/>
              </w:rPr>
              <w:t xml:space="preserve">Stream C </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AC3C21D" w14:textId="77777777" w:rsidR="00AF7D53" w:rsidRPr="00F6644D" w:rsidRDefault="00AF7D53" w:rsidP="001952DA">
            <w:pPr>
              <w:keepNext/>
              <w:keepLines/>
              <w:spacing w:after="0"/>
              <w:rPr>
                <w:sz w:val="20"/>
                <w:szCs w:val="20"/>
              </w:rPr>
            </w:pPr>
            <w:r w:rsidRPr="00F6644D">
              <w:rPr>
                <w:sz w:val="20"/>
                <w:szCs w:val="20"/>
              </w:rPr>
              <w:t>31.4</w:t>
            </w:r>
          </w:p>
        </w:tc>
      </w:tr>
      <w:tr w:rsidR="00AF7D53" w:rsidRPr="00230A59" w14:paraId="4878C381" w14:textId="77777777" w:rsidTr="0067453D">
        <w:trPr>
          <w:trHeight w:val="340"/>
        </w:trPr>
        <w:tc>
          <w:tcPr>
            <w:tcW w:w="69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0F0E761" w14:textId="77777777" w:rsidR="00AF7D53" w:rsidRPr="0067453D" w:rsidRDefault="00AF7D53" w:rsidP="001952DA">
            <w:pPr>
              <w:keepNext/>
              <w:keepLines/>
              <w:spacing w:after="0"/>
              <w:rPr>
                <w:b/>
                <w:bCs/>
                <w:sz w:val="20"/>
                <w:szCs w:val="20"/>
              </w:rPr>
            </w:pPr>
            <w:r w:rsidRPr="0067453D">
              <w:rPr>
                <w:b/>
                <w:bCs/>
                <w:sz w:val="20"/>
                <w:szCs w:val="20"/>
              </w:rPr>
              <w:t>Total</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4E9629C" w14:textId="77777777" w:rsidR="00AF7D53" w:rsidRPr="00F6644D" w:rsidRDefault="00AF7D53" w:rsidP="001952DA">
            <w:pPr>
              <w:keepNext/>
              <w:keepLines/>
              <w:spacing w:after="0"/>
              <w:rPr>
                <w:b/>
                <w:bCs/>
                <w:sz w:val="20"/>
                <w:szCs w:val="20"/>
              </w:rPr>
            </w:pPr>
            <w:r w:rsidRPr="00F6644D">
              <w:rPr>
                <w:b/>
                <w:bCs/>
                <w:sz w:val="20"/>
                <w:szCs w:val="20"/>
              </w:rPr>
              <w:t>60.7</w:t>
            </w:r>
          </w:p>
        </w:tc>
      </w:tr>
    </w:tbl>
    <w:p w14:paraId="5BF0F49E" w14:textId="77777777" w:rsidR="00AF7D53" w:rsidRDefault="00AF7D53" w:rsidP="001952DA">
      <w:pPr>
        <w:pStyle w:val="Source"/>
        <w:keepNext/>
        <w:keepLines/>
        <w:spacing w:before="0" w:after="0"/>
      </w:pPr>
      <w:r w:rsidRPr="0041370B">
        <w:rPr>
          <w:b/>
          <w:bCs/>
        </w:rPr>
        <w:t>Source</w:t>
      </w:r>
      <w:r w:rsidRPr="00AE392F">
        <w:t>:</w:t>
      </w:r>
      <w:r>
        <w:t xml:space="preserve"> Departmental administrative data and RED.</w:t>
      </w:r>
    </w:p>
    <w:p w14:paraId="45E5398C" w14:textId="77777777" w:rsidR="00AF7D53" w:rsidRPr="0041370B" w:rsidRDefault="00AF7D53" w:rsidP="001952DA">
      <w:pPr>
        <w:pStyle w:val="Source"/>
        <w:keepNext/>
        <w:keepLines/>
        <w:spacing w:before="0" w:after="0"/>
        <w:rPr>
          <w:b/>
          <w:bCs/>
        </w:rPr>
      </w:pPr>
      <w:r w:rsidRPr="0041370B">
        <w:rPr>
          <w:b/>
          <w:bCs/>
        </w:rPr>
        <w:t>Notes:</w:t>
      </w:r>
    </w:p>
    <w:p w14:paraId="05DD9C22" w14:textId="77777777" w:rsidR="00AF7D53" w:rsidRDefault="00AF7D53" w:rsidP="00A4186B">
      <w:pPr>
        <w:pStyle w:val="Source"/>
        <w:keepNext/>
        <w:keepLines/>
        <w:numPr>
          <w:ilvl w:val="0"/>
          <w:numId w:val="61"/>
        </w:numPr>
        <w:spacing w:before="0" w:after="0" w:line="259" w:lineRule="auto"/>
      </w:pPr>
      <w:r>
        <w:t>Status is calculated 12 months after commencement in employment services.</w:t>
      </w:r>
    </w:p>
    <w:p w14:paraId="21BB89E3" w14:textId="77777777" w:rsidR="00AF7D53" w:rsidRPr="0041370B" w:rsidRDefault="00AF7D53" w:rsidP="00A4186B">
      <w:pPr>
        <w:pStyle w:val="Source"/>
        <w:keepNext/>
        <w:keepLines/>
        <w:numPr>
          <w:ilvl w:val="0"/>
          <w:numId w:val="61"/>
        </w:numPr>
        <w:spacing w:before="0" w:after="0" w:line="259" w:lineRule="auto"/>
      </w:pPr>
      <w:r w:rsidRPr="0041370B">
        <w:t xml:space="preserve">Includes only those aged between 18 and 59 years who were on NSA or YA(O) at commencement in service and commenced service between 1 October 2015 and 30 September 2017. </w:t>
      </w:r>
    </w:p>
    <w:p w14:paraId="32A59285" w14:textId="77777777" w:rsidR="00AF7D53" w:rsidRPr="0041370B" w:rsidRDefault="00AF7D53" w:rsidP="00A4186B">
      <w:pPr>
        <w:pStyle w:val="Source"/>
        <w:keepNext/>
        <w:keepLines/>
        <w:numPr>
          <w:ilvl w:val="0"/>
          <w:numId w:val="61"/>
        </w:numPr>
        <w:spacing w:before="0" w:after="0" w:line="259" w:lineRule="auto"/>
      </w:pPr>
      <w:r w:rsidRPr="0041370B">
        <w:t>Other restrictions are also made, such as that the participant did not change stream during the period of service that was being examined, to enable comparison by stream.</w:t>
      </w:r>
    </w:p>
    <w:p w14:paraId="14F2D5FB" w14:textId="77777777" w:rsidR="00AF7D53" w:rsidRDefault="00AF7D53" w:rsidP="00A4186B">
      <w:pPr>
        <w:pStyle w:val="Source"/>
        <w:keepNext/>
        <w:keepLines/>
        <w:numPr>
          <w:ilvl w:val="0"/>
          <w:numId w:val="61"/>
        </w:numPr>
        <w:spacing w:before="0" w:after="0" w:line="259" w:lineRule="auto"/>
      </w:pPr>
      <w:r w:rsidRPr="0041370B">
        <w:t>Stream B participants in the six-month service track were the least disadvantaged of Stream B.</w:t>
      </w:r>
    </w:p>
    <w:p w14:paraId="4307B39C" w14:textId="77777777" w:rsidR="00AF7D53" w:rsidRPr="001F32B4" w:rsidRDefault="00AF7D53" w:rsidP="005352AC">
      <w:pPr>
        <w:pStyle w:val="Heading5"/>
      </w:pPr>
      <w:r w:rsidRPr="001F32B4">
        <w:t>Impact of the service track on exit from income support rates</w:t>
      </w:r>
    </w:p>
    <w:p w14:paraId="19822EB5" w14:textId="77777777" w:rsidR="00AF7D53" w:rsidRDefault="00AF7D53" w:rsidP="00AF7D53">
      <w:r>
        <w:t xml:space="preserve">Regression techniques are used in the following analysis to account for differences in the populations including the fact that Stream B participants on the six-month service track were, on average, less disadvantaged and younger than those on a 12-month service track. </w:t>
      </w:r>
    </w:p>
    <w:p w14:paraId="324690B9" w14:textId="0F9B9FA2" w:rsidR="00AF7D53" w:rsidRDefault="00AF7D53" w:rsidP="00AF7D53">
      <w:r>
        <w:t xml:space="preserve">Regression shows that Stream A participants on a six-month service track were 1.8 percentage points more likely to have exited income support within a year of commencing in service than those on a 12-month service </w:t>
      </w:r>
      <w:r w:rsidRPr="00890452">
        <w:t>track (</w:t>
      </w:r>
      <w:r w:rsidRPr="000F092E">
        <w:rPr>
          <w:color w:val="287DB2" w:themeColor="accent6"/>
          <w:u w:val="single"/>
        </w:rPr>
        <w:fldChar w:fldCharType="begin"/>
      </w:r>
      <w:r w:rsidRPr="000F092E">
        <w:rPr>
          <w:color w:val="287DB2" w:themeColor="accent6"/>
          <w:u w:val="single"/>
        </w:rPr>
        <w:instrText xml:space="preserve"> REF _Ref79577687 \h </w:instrText>
      </w:r>
      <w:r w:rsidRPr="000F092E">
        <w:rPr>
          <w:color w:val="287DB2" w:themeColor="accent6"/>
          <w:u w:val="single"/>
        </w:rPr>
      </w:r>
      <w:r w:rsidRPr="000F092E">
        <w:rPr>
          <w:color w:val="287DB2" w:themeColor="accent6"/>
          <w:u w:val="single"/>
        </w:rPr>
        <w:fldChar w:fldCharType="separate"/>
      </w:r>
      <w:r w:rsidR="009A5B58">
        <w:t xml:space="preserve">Table </w:t>
      </w:r>
      <w:r w:rsidR="009A5B58">
        <w:rPr>
          <w:noProof/>
        </w:rPr>
        <w:t>6.3</w:t>
      </w:r>
      <w:r w:rsidR="009A5B58">
        <w:t>.</w:t>
      </w:r>
      <w:r w:rsidR="009A5B58">
        <w:rPr>
          <w:noProof/>
        </w:rPr>
        <w:t>5</w:t>
      </w:r>
      <w:r w:rsidRPr="000F092E">
        <w:rPr>
          <w:color w:val="287DB2" w:themeColor="accent6"/>
          <w:u w:val="single"/>
        </w:rPr>
        <w:fldChar w:fldCharType="end"/>
      </w:r>
      <w:r w:rsidRPr="004903D2">
        <w:t>)</w:t>
      </w:r>
      <w:r>
        <w:t>.</w:t>
      </w:r>
      <w:r w:rsidRPr="004903D2">
        <w:t xml:space="preserve"> </w:t>
      </w:r>
      <w:r w:rsidRPr="00890452">
        <w:t>The earlier</w:t>
      </w:r>
      <w:r>
        <w:t xml:space="preserve"> timing (i.e. six-month compared to 12-month service track) of undertaking AAR had a statistically significant effect on income support exit rates for Stream A participants.</w:t>
      </w:r>
    </w:p>
    <w:p w14:paraId="582AE12C" w14:textId="409D3BD8" w:rsidR="00AF7D53" w:rsidRDefault="00AF7D53" w:rsidP="00AF7D53">
      <w:r>
        <w:t>For Stream B, the service track had less of an impact on exit rates (1.4 ppts)</w:t>
      </w:r>
      <w:r>
        <w:rPr>
          <w:rStyle w:val="Hyperlink"/>
        </w:rPr>
        <w:t>.</w:t>
      </w:r>
      <w:r>
        <w:t xml:space="preserve"> The service track is less likely to have an impact on Stream B participants because they are further from the labour market in general so are less able to respond to any threat effect early in service. Regression techniques which account for the differences in Stream B participant characteristics, remove the large apparent effect in the observed results (</w:t>
      </w:r>
      <w:r w:rsidRPr="000F092E">
        <w:rPr>
          <w:color w:val="287DB2" w:themeColor="accent6"/>
          <w:u w:val="single"/>
        </w:rPr>
        <w:fldChar w:fldCharType="begin"/>
      </w:r>
      <w:r w:rsidRPr="000F092E">
        <w:rPr>
          <w:color w:val="287DB2" w:themeColor="accent6"/>
          <w:u w:val="single"/>
        </w:rPr>
        <w:instrText xml:space="preserve"> REF _Ref78750676 \h </w:instrText>
      </w:r>
      <w:r w:rsidRPr="000F092E">
        <w:rPr>
          <w:color w:val="287DB2" w:themeColor="accent6"/>
          <w:u w:val="single"/>
        </w:rPr>
      </w:r>
      <w:r w:rsidRPr="000F092E">
        <w:rPr>
          <w:color w:val="287DB2" w:themeColor="accent6"/>
          <w:u w:val="single"/>
        </w:rPr>
        <w:fldChar w:fldCharType="separate"/>
      </w:r>
      <w:r w:rsidR="009A5B58">
        <w:t xml:space="preserve">Table </w:t>
      </w:r>
      <w:r w:rsidR="009A5B58">
        <w:rPr>
          <w:noProof/>
        </w:rPr>
        <w:t>6.3</w:t>
      </w:r>
      <w:r w:rsidR="009A5B58">
        <w:t>.</w:t>
      </w:r>
      <w:r w:rsidR="009A5B58">
        <w:rPr>
          <w:noProof/>
        </w:rPr>
        <w:t>4</w:t>
      </w:r>
      <w:r w:rsidRPr="000F092E">
        <w:rPr>
          <w:color w:val="287DB2" w:themeColor="accent6"/>
          <w:u w:val="single"/>
        </w:rPr>
        <w:fldChar w:fldCharType="end"/>
      </w:r>
      <w:r>
        <w:t>).</w:t>
      </w:r>
    </w:p>
    <w:p w14:paraId="000D3845" w14:textId="6209269B" w:rsidR="00AF7D53" w:rsidRDefault="00AF7D53" w:rsidP="000C5E23">
      <w:pPr>
        <w:pStyle w:val="Caption"/>
        <w:keepNext/>
        <w:keepLines/>
        <w:spacing w:before="0" w:after="0"/>
      </w:pPr>
      <w:bookmarkStart w:id="1129" w:name="_Ref79577687"/>
      <w:bookmarkStart w:id="1130" w:name="_Toc80262402"/>
      <w:bookmarkStart w:id="1131" w:name="_Toc80266348"/>
      <w:bookmarkStart w:id="1132" w:name="_Toc87343533"/>
      <w:bookmarkStart w:id="1133" w:name="_Toc120525412"/>
      <w:r>
        <w:lastRenderedPageBreak/>
        <w:t xml:space="preserve">Table </w:t>
      </w:r>
      <w:fldSimple w:instr=" STYLEREF 1 \s ">
        <w:r w:rsidR="009A5B58">
          <w:rPr>
            <w:noProof/>
          </w:rPr>
          <w:t>6.3</w:t>
        </w:r>
      </w:fldSimple>
      <w:r>
        <w:t>.</w:t>
      </w:r>
      <w:fldSimple w:instr=" SEQ Table \* ARABIC \s 1 ">
        <w:r w:rsidR="009A5B58">
          <w:rPr>
            <w:noProof/>
          </w:rPr>
          <w:t>5</w:t>
        </w:r>
      </w:fldSimple>
      <w:bookmarkEnd w:id="1129"/>
      <w:r>
        <w:t xml:space="preserve"> Mean marginal effect of six month compared with 12 month track by stream</w:t>
      </w:r>
      <w:bookmarkEnd w:id="1130"/>
      <w:bookmarkEnd w:id="1131"/>
      <w:bookmarkEnd w:id="1132"/>
      <w:bookmarkEnd w:id="1133"/>
    </w:p>
    <w:tbl>
      <w:tblPr>
        <w:tblW w:w="9026" w:type="dxa"/>
        <w:tblLook w:val="04A0" w:firstRow="1" w:lastRow="0" w:firstColumn="1" w:lastColumn="0" w:noHBand="0" w:noVBand="1"/>
      </w:tblPr>
      <w:tblGrid>
        <w:gridCol w:w="3491"/>
        <w:gridCol w:w="620"/>
        <w:gridCol w:w="3132"/>
        <w:gridCol w:w="1783"/>
      </w:tblGrid>
      <w:tr w:rsidR="00AF7D53" w:rsidRPr="00230A59" w14:paraId="22553B09" w14:textId="77777777" w:rsidTr="0067453D">
        <w:trPr>
          <w:trHeight w:val="340"/>
          <w:tblHeader/>
        </w:trPr>
        <w:tc>
          <w:tcPr>
            <w:tcW w:w="4111" w:type="dxa"/>
            <w:gridSpan w:val="2"/>
            <w:tcBorders>
              <w:bottom w:val="single" w:sz="4" w:space="0" w:color="auto"/>
            </w:tcBorders>
            <w:shd w:val="clear" w:color="auto" w:fill="404040" w:themeFill="text1" w:themeFillTint="BF"/>
            <w:noWrap/>
            <w:vAlign w:val="center"/>
            <w:hideMark/>
          </w:tcPr>
          <w:p w14:paraId="16345608" w14:textId="77777777" w:rsidR="00AF7D53" w:rsidRPr="000C5E23" w:rsidRDefault="00AF7D53" w:rsidP="000C5E23">
            <w:pPr>
              <w:keepNext/>
              <w:keepLines/>
              <w:spacing w:after="0"/>
              <w:rPr>
                <w:color w:val="FFFFFF" w:themeColor="background1"/>
                <w:sz w:val="20"/>
                <w:szCs w:val="20"/>
              </w:rPr>
            </w:pPr>
            <w:r w:rsidRPr="000C5E23">
              <w:rPr>
                <w:color w:val="FFFFFF" w:themeColor="background1"/>
                <w:sz w:val="20"/>
                <w:szCs w:val="20"/>
              </w:rPr>
              <w:t>Service track</w:t>
            </w:r>
          </w:p>
        </w:tc>
        <w:tc>
          <w:tcPr>
            <w:tcW w:w="3132" w:type="dxa"/>
            <w:tcBorders>
              <w:bottom w:val="single" w:sz="4" w:space="0" w:color="auto"/>
            </w:tcBorders>
            <w:shd w:val="clear" w:color="auto" w:fill="404040" w:themeFill="text1" w:themeFillTint="BF"/>
          </w:tcPr>
          <w:p w14:paraId="70D535C4" w14:textId="77777777" w:rsidR="00AF7D53" w:rsidRPr="000C5E23" w:rsidRDefault="00AF7D53" w:rsidP="000C5E23">
            <w:pPr>
              <w:keepNext/>
              <w:keepLines/>
              <w:spacing w:after="0"/>
              <w:rPr>
                <w:color w:val="FFFFFF" w:themeColor="background1"/>
                <w:sz w:val="20"/>
                <w:szCs w:val="20"/>
              </w:rPr>
            </w:pPr>
            <w:r w:rsidRPr="000C5E23">
              <w:rPr>
                <w:color w:val="FFFFFF" w:themeColor="background1"/>
                <w:sz w:val="20"/>
                <w:szCs w:val="20"/>
              </w:rPr>
              <w:t xml:space="preserve">Compared with </w:t>
            </w:r>
          </w:p>
        </w:tc>
        <w:tc>
          <w:tcPr>
            <w:tcW w:w="1783" w:type="dxa"/>
            <w:tcBorders>
              <w:bottom w:val="single" w:sz="4" w:space="0" w:color="auto"/>
            </w:tcBorders>
            <w:shd w:val="clear" w:color="auto" w:fill="404040" w:themeFill="text1" w:themeFillTint="BF"/>
            <w:vAlign w:val="center"/>
            <w:hideMark/>
          </w:tcPr>
          <w:p w14:paraId="3E7C84ED" w14:textId="77777777" w:rsidR="00AF7D53" w:rsidRPr="000C5E23" w:rsidRDefault="00AF7D53" w:rsidP="000C5E23">
            <w:pPr>
              <w:keepNext/>
              <w:keepLines/>
              <w:spacing w:after="0"/>
              <w:rPr>
                <w:color w:val="FFFFFF" w:themeColor="background1"/>
                <w:sz w:val="20"/>
                <w:szCs w:val="20"/>
              </w:rPr>
            </w:pPr>
            <w:r w:rsidRPr="000C5E23">
              <w:rPr>
                <w:color w:val="FFFFFF" w:themeColor="background1"/>
                <w:sz w:val="20"/>
                <w:szCs w:val="20"/>
              </w:rPr>
              <w:t>MME</w:t>
            </w:r>
          </w:p>
          <w:p w14:paraId="4A044EF0" w14:textId="77777777" w:rsidR="00AF7D53" w:rsidRPr="000C5E23" w:rsidRDefault="00AF7D53" w:rsidP="000C5E23">
            <w:pPr>
              <w:keepNext/>
              <w:keepLines/>
              <w:spacing w:after="0"/>
              <w:rPr>
                <w:color w:val="FFFFFF" w:themeColor="background1"/>
                <w:sz w:val="20"/>
                <w:szCs w:val="20"/>
              </w:rPr>
            </w:pPr>
            <w:r w:rsidRPr="000C5E23">
              <w:rPr>
                <w:color w:val="FFFFFF" w:themeColor="background1"/>
                <w:sz w:val="20"/>
                <w:szCs w:val="20"/>
              </w:rPr>
              <w:t xml:space="preserve">(ppts) </w:t>
            </w:r>
          </w:p>
        </w:tc>
      </w:tr>
      <w:tr w:rsidR="00AF7D53" w:rsidRPr="00230A59" w14:paraId="60AD9C02" w14:textId="77777777" w:rsidTr="0067453D">
        <w:trPr>
          <w:trHeight w:val="340"/>
        </w:trPr>
        <w:tc>
          <w:tcPr>
            <w:tcW w:w="34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AC686AF" w14:textId="77777777" w:rsidR="00AF7D53" w:rsidRPr="0067453D" w:rsidRDefault="00AF7D53" w:rsidP="000C5E23">
            <w:pPr>
              <w:keepNext/>
              <w:keepLines/>
              <w:spacing w:after="0"/>
              <w:rPr>
                <w:b/>
                <w:bCs/>
                <w:sz w:val="20"/>
                <w:szCs w:val="20"/>
              </w:rPr>
            </w:pPr>
            <w:r w:rsidRPr="0067453D">
              <w:rPr>
                <w:b/>
                <w:bCs/>
                <w:sz w:val="20"/>
                <w:szCs w:val="20"/>
              </w:rPr>
              <w:t>Stream A 6-month service track</w:t>
            </w:r>
          </w:p>
        </w:tc>
        <w:tc>
          <w:tcPr>
            <w:tcW w:w="3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D29CD2D" w14:textId="77777777" w:rsidR="00AF7D53" w:rsidRPr="00F6644D" w:rsidRDefault="00AF7D53" w:rsidP="000C5E23">
            <w:pPr>
              <w:keepNext/>
              <w:keepLines/>
              <w:spacing w:after="0"/>
              <w:rPr>
                <w:sz w:val="20"/>
                <w:szCs w:val="20"/>
              </w:rPr>
            </w:pPr>
            <w:r w:rsidRPr="00F6644D">
              <w:rPr>
                <w:sz w:val="20"/>
                <w:szCs w:val="20"/>
              </w:rPr>
              <w:t xml:space="preserve">Stream A </w:t>
            </w:r>
            <w:r>
              <w:rPr>
                <w:sz w:val="20"/>
                <w:szCs w:val="20"/>
              </w:rPr>
              <w:t>12</w:t>
            </w:r>
            <w:r w:rsidRPr="00F6644D">
              <w:rPr>
                <w:sz w:val="20"/>
                <w:szCs w:val="20"/>
              </w:rPr>
              <w:t>-month service track</w:t>
            </w:r>
          </w:p>
        </w:tc>
        <w:tc>
          <w:tcPr>
            <w:tcW w:w="17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7B11CDF" w14:textId="77777777" w:rsidR="00AF7D53" w:rsidRPr="00F6644D" w:rsidRDefault="00AF7D53" w:rsidP="000C5E23">
            <w:pPr>
              <w:keepNext/>
              <w:keepLines/>
              <w:spacing w:after="0"/>
              <w:rPr>
                <w:sz w:val="20"/>
                <w:szCs w:val="20"/>
              </w:rPr>
            </w:pPr>
            <w:r>
              <w:rPr>
                <w:sz w:val="20"/>
                <w:szCs w:val="20"/>
              </w:rPr>
              <w:t>1</w:t>
            </w:r>
            <w:r w:rsidRPr="00F6644D">
              <w:rPr>
                <w:sz w:val="20"/>
                <w:szCs w:val="20"/>
              </w:rPr>
              <w:t>.8</w:t>
            </w:r>
          </w:p>
        </w:tc>
      </w:tr>
      <w:tr w:rsidR="00AF7D53" w:rsidRPr="00230A59" w14:paraId="3BCBCB29" w14:textId="77777777" w:rsidTr="0067453D">
        <w:trPr>
          <w:trHeight w:val="340"/>
        </w:trPr>
        <w:tc>
          <w:tcPr>
            <w:tcW w:w="34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F46E272" w14:textId="77777777" w:rsidR="00AF7D53" w:rsidRPr="0067453D" w:rsidRDefault="00AF7D53" w:rsidP="000C5E23">
            <w:pPr>
              <w:keepNext/>
              <w:keepLines/>
              <w:spacing w:after="0"/>
              <w:rPr>
                <w:b/>
                <w:bCs/>
                <w:sz w:val="20"/>
                <w:szCs w:val="20"/>
              </w:rPr>
            </w:pPr>
            <w:r w:rsidRPr="0067453D">
              <w:rPr>
                <w:b/>
                <w:bCs/>
                <w:sz w:val="20"/>
                <w:szCs w:val="20"/>
              </w:rPr>
              <w:t>Stream B 6-month service track</w:t>
            </w:r>
          </w:p>
        </w:tc>
        <w:tc>
          <w:tcPr>
            <w:tcW w:w="3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D6A3AEE" w14:textId="77777777" w:rsidR="00AF7D53" w:rsidRPr="00F6644D" w:rsidRDefault="00AF7D53" w:rsidP="000C5E23">
            <w:pPr>
              <w:keepNext/>
              <w:keepLines/>
              <w:spacing w:after="0"/>
              <w:rPr>
                <w:sz w:val="20"/>
                <w:szCs w:val="20"/>
              </w:rPr>
            </w:pPr>
            <w:r w:rsidRPr="00F6644D">
              <w:rPr>
                <w:sz w:val="20"/>
                <w:szCs w:val="20"/>
              </w:rPr>
              <w:t>Stream </w:t>
            </w:r>
            <w:r>
              <w:rPr>
                <w:sz w:val="20"/>
                <w:szCs w:val="20"/>
              </w:rPr>
              <w:t>B</w:t>
            </w:r>
            <w:r w:rsidRPr="00F6644D">
              <w:rPr>
                <w:sz w:val="20"/>
                <w:szCs w:val="20"/>
              </w:rPr>
              <w:t xml:space="preserve"> </w:t>
            </w:r>
            <w:r>
              <w:rPr>
                <w:sz w:val="20"/>
                <w:szCs w:val="20"/>
              </w:rPr>
              <w:t>12</w:t>
            </w:r>
            <w:r w:rsidRPr="00F6644D">
              <w:rPr>
                <w:sz w:val="20"/>
                <w:szCs w:val="20"/>
              </w:rPr>
              <w:t>-month service track</w:t>
            </w:r>
          </w:p>
        </w:tc>
        <w:tc>
          <w:tcPr>
            <w:tcW w:w="17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F639EB1" w14:textId="77777777" w:rsidR="00AF7D53" w:rsidRPr="00F6644D" w:rsidRDefault="00AF7D53" w:rsidP="000C5E23">
            <w:pPr>
              <w:keepNext/>
              <w:keepLines/>
              <w:spacing w:after="0"/>
              <w:rPr>
                <w:sz w:val="20"/>
                <w:szCs w:val="20"/>
              </w:rPr>
            </w:pPr>
            <w:r>
              <w:rPr>
                <w:sz w:val="20"/>
                <w:szCs w:val="20"/>
              </w:rPr>
              <w:t>1.4</w:t>
            </w:r>
          </w:p>
        </w:tc>
      </w:tr>
    </w:tbl>
    <w:p w14:paraId="143DBC17" w14:textId="77777777" w:rsidR="00AF7D53" w:rsidRDefault="00AF7D53" w:rsidP="000C5E23">
      <w:pPr>
        <w:pStyle w:val="Source"/>
        <w:keepNext/>
        <w:keepLines/>
        <w:spacing w:before="0" w:after="0"/>
      </w:pPr>
      <w:r w:rsidRPr="0041370B">
        <w:rPr>
          <w:b/>
          <w:bCs/>
        </w:rPr>
        <w:t>Source</w:t>
      </w:r>
      <w:r w:rsidRPr="00AE392F">
        <w:t>:</w:t>
      </w:r>
      <w:r>
        <w:t xml:space="preserve"> Departmental administrative data and RED.</w:t>
      </w:r>
    </w:p>
    <w:p w14:paraId="1F6569D1" w14:textId="77777777" w:rsidR="00AF7D53" w:rsidRPr="0041370B" w:rsidRDefault="00AF7D53" w:rsidP="000C5E23">
      <w:pPr>
        <w:pStyle w:val="Source"/>
        <w:keepNext/>
        <w:keepLines/>
        <w:spacing w:before="0" w:after="0"/>
        <w:rPr>
          <w:b/>
          <w:bCs/>
        </w:rPr>
      </w:pPr>
      <w:r w:rsidRPr="0041370B">
        <w:rPr>
          <w:b/>
          <w:bCs/>
        </w:rPr>
        <w:t>Notes:</w:t>
      </w:r>
    </w:p>
    <w:p w14:paraId="109937E4" w14:textId="77777777" w:rsidR="00AF7D53" w:rsidRDefault="00AF7D53" w:rsidP="00A4186B">
      <w:pPr>
        <w:pStyle w:val="Source"/>
        <w:keepNext/>
        <w:keepLines/>
        <w:numPr>
          <w:ilvl w:val="0"/>
          <w:numId w:val="49"/>
        </w:numPr>
        <w:spacing w:before="0" w:after="0" w:line="259" w:lineRule="auto"/>
      </w:pPr>
      <w:r>
        <w:t>Status is calculated 12 months after commencement in employment services.</w:t>
      </w:r>
    </w:p>
    <w:p w14:paraId="6101EBCF" w14:textId="77777777" w:rsidR="00AF7D53" w:rsidRPr="0041370B" w:rsidRDefault="00AF7D53" w:rsidP="00A4186B">
      <w:pPr>
        <w:pStyle w:val="Source"/>
        <w:keepNext/>
        <w:keepLines/>
        <w:numPr>
          <w:ilvl w:val="0"/>
          <w:numId w:val="49"/>
        </w:numPr>
        <w:spacing w:before="0" w:after="0" w:line="259" w:lineRule="auto"/>
      </w:pPr>
      <w:r w:rsidRPr="0041370B">
        <w:t xml:space="preserve">Includes only those aged between 18 and 59 years who were on NSA or YA(O) at commencement in service and commenced service between 1 October 2015 and 30 September 2017. </w:t>
      </w:r>
    </w:p>
    <w:p w14:paraId="6AD8EC1C" w14:textId="35389BBE" w:rsidR="00AF7D53" w:rsidRDefault="00AF7D53" w:rsidP="00A4186B">
      <w:pPr>
        <w:pStyle w:val="Source"/>
        <w:keepNext/>
        <w:keepLines/>
        <w:numPr>
          <w:ilvl w:val="0"/>
          <w:numId w:val="49"/>
        </w:numPr>
        <w:spacing w:before="0" w:after="0" w:line="259" w:lineRule="auto"/>
      </w:pPr>
      <w:r w:rsidRPr="0041370B">
        <w:t>Other restrictions are also made, such as that the participant did not change stream during the period of service that was being examined, to enable comparison by stream.</w:t>
      </w:r>
    </w:p>
    <w:p w14:paraId="1EE6CC36" w14:textId="77777777" w:rsidR="00AF7D53" w:rsidRDefault="00AF7D53" w:rsidP="000C5E23">
      <w:pPr>
        <w:spacing w:before="240"/>
      </w:pPr>
      <w:r>
        <w:t xml:space="preserve">For Stream A participants aged between 18 years and 59 years, those more likely to exit: </w:t>
      </w:r>
    </w:p>
    <w:p w14:paraId="1734E599" w14:textId="77777777" w:rsidR="00AF7D53" w:rsidRDefault="00AF7D53" w:rsidP="00A4186B">
      <w:pPr>
        <w:pStyle w:val="ListParagraph"/>
        <w:numPr>
          <w:ilvl w:val="0"/>
          <w:numId w:val="38"/>
        </w:numPr>
        <w:spacing w:after="0" w:line="276" w:lineRule="auto"/>
      </w:pPr>
      <w:r>
        <w:t>had a university education</w:t>
      </w:r>
    </w:p>
    <w:p w14:paraId="6358D7FA" w14:textId="77777777" w:rsidR="00AF7D53" w:rsidRDefault="00AF7D53" w:rsidP="00A4186B">
      <w:pPr>
        <w:pStyle w:val="ListParagraph"/>
        <w:numPr>
          <w:ilvl w:val="0"/>
          <w:numId w:val="37"/>
        </w:numPr>
        <w:spacing w:before="240" w:after="0" w:line="276" w:lineRule="auto"/>
      </w:pPr>
      <w:r>
        <w:t xml:space="preserve">had no or less than one year previous income support history </w:t>
      </w:r>
    </w:p>
    <w:p w14:paraId="626270E7" w14:textId="77777777" w:rsidR="00AF7D53" w:rsidRDefault="00AF7D53" w:rsidP="00A4186B">
      <w:pPr>
        <w:pStyle w:val="ListParagraph"/>
        <w:numPr>
          <w:ilvl w:val="0"/>
          <w:numId w:val="37"/>
        </w:numPr>
        <w:spacing w:before="240" w:after="0" w:line="276" w:lineRule="auto"/>
      </w:pPr>
      <w:r>
        <w:t xml:space="preserve">lived in major cities. </w:t>
      </w:r>
    </w:p>
    <w:p w14:paraId="75923B03" w14:textId="50673B7A" w:rsidR="00AF7D53" w:rsidRDefault="00AF7D53" w:rsidP="00AF7D53">
      <w:r>
        <w:t xml:space="preserve">Those less likely to exit include men aged 50 to 59 years, </w:t>
      </w:r>
      <w:r w:rsidRPr="00890452">
        <w:t>all women</w:t>
      </w:r>
      <w:r>
        <w:t xml:space="preserve"> and people with disability</w:t>
      </w:r>
      <w:r w:rsidRPr="00890452">
        <w:t xml:space="preserve"> (</w:t>
      </w:r>
      <w:r w:rsidRPr="009C7A98">
        <w:rPr>
          <w:color w:val="287DB2" w:themeColor="accent6"/>
          <w:u w:val="single"/>
        </w:rPr>
        <w:t xml:space="preserve">Appendix </w:t>
      </w:r>
      <w:r w:rsidRPr="009C7A98">
        <w:rPr>
          <w:color w:val="287DB2" w:themeColor="accent6"/>
          <w:u w:val="single"/>
        </w:rPr>
        <w:fldChar w:fldCharType="begin"/>
      </w:r>
      <w:r w:rsidRPr="009C7A98">
        <w:rPr>
          <w:color w:val="287DB2" w:themeColor="accent6"/>
          <w:u w:val="single"/>
        </w:rPr>
        <w:instrText xml:space="preserve"> REF _Ref79762296 \w \h </w:instrText>
      </w:r>
      <w:r w:rsidRPr="009C7A98">
        <w:rPr>
          <w:color w:val="287DB2" w:themeColor="accent6"/>
          <w:u w:val="single"/>
        </w:rPr>
      </w:r>
      <w:r w:rsidRPr="009C7A98">
        <w:rPr>
          <w:color w:val="287DB2" w:themeColor="accent6"/>
          <w:u w:val="single"/>
        </w:rPr>
        <w:fldChar w:fldCharType="separate"/>
      </w:r>
      <w:r w:rsidR="009A5B58">
        <w:rPr>
          <w:color w:val="287DB2" w:themeColor="accent6"/>
          <w:u w:val="single"/>
        </w:rPr>
        <w:t>C4</w:t>
      </w:r>
      <w:r w:rsidRPr="009C7A98">
        <w:rPr>
          <w:color w:val="287DB2" w:themeColor="accent6"/>
          <w:u w:val="single"/>
        </w:rPr>
        <w:fldChar w:fldCharType="end"/>
      </w:r>
      <w:r w:rsidRPr="009C7A98">
        <w:rPr>
          <w:color w:val="287DB2" w:themeColor="accent6"/>
          <w:u w:val="single"/>
        </w:rPr>
        <w:t>, Table C4.5</w:t>
      </w:r>
      <w:r>
        <w:t>).</w:t>
      </w:r>
    </w:p>
    <w:p w14:paraId="05EECDEA" w14:textId="77777777" w:rsidR="00AF7D53" w:rsidRDefault="00AF7D53" w:rsidP="00AF7D53">
      <w:r>
        <w:t>For Stream B participants aged between 18 years and 59 years, those more likely to exit:</w:t>
      </w:r>
    </w:p>
    <w:p w14:paraId="355E4C2C" w14:textId="77777777" w:rsidR="00AF7D53" w:rsidRDefault="00AF7D53" w:rsidP="00A4186B">
      <w:pPr>
        <w:pStyle w:val="ListParagraph"/>
        <w:numPr>
          <w:ilvl w:val="0"/>
          <w:numId w:val="62"/>
        </w:numPr>
        <w:spacing w:after="0" w:line="276" w:lineRule="auto"/>
      </w:pPr>
      <w:r>
        <w:t>had good English language proficiency</w:t>
      </w:r>
    </w:p>
    <w:p w14:paraId="7D9CF65E" w14:textId="77777777" w:rsidR="00AF7D53" w:rsidRDefault="00AF7D53" w:rsidP="00A4186B">
      <w:pPr>
        <w:pStyle w:val="ListParagraph"/>
        <w:numPr>
          <w:ilvl w:val="0"/>
          <w:numId w:val="62"/>
        </w:numPr>
        <w:spacing w:before="240" w:after="0" w:line="276" w:lineRule="auto"/>
      </w:pPr>
      <w:r>
        <w:t>had a university education</w:t>
      </w:r>
    </w:p>
    <w:p w14:paraId="09A471CF" w14:textId="77777777" w:rsidR="00AF7D53" w:rsidRDefault="00AF7D53" w:rsidP="00A4186B">
      <w:pPr>
        <w:pStyle w:val="ListParagraph"/>
        <w:numPr>
          <w:ilvl w:val="0"/>
          <w:numId w:val="62"/>
        </w:numPr>
        <w:spacing w:before="240" w:after="0" w:line="276" w:lineRule="auto"/>
      </w:pPr>
      <w:r>
        <w:t>had their own transport.</w:t>
      </w:r>
    </w:p>
    <w:p w14:paraId="04AEB6D8" w14:textId="733E0A37" w:rsidR="00AF7D53" w:rsidRDefault="00AF7D53" w:rsidP="00AF7D53">
      <w:r>
        <w:t xml:space="preserve">Those less likely to exit include men 50 years and over, all women and people living in outer regional areas. </w:t>
      </w:r>
      <w:r w:rsidRPr="00890452">
        <w:t>(</w:t>
      </w:r>
      <w:r w:rsidRPr="009C7A98">
        <w:rPr>
          <w:color w:val="287DB2" w:themeColor="accent6"/>
          <w:u w:val="single"/>
        </w:rPr>
        <w:t xml:space="preserve">Appendix </w:t>
      </w:r>
      <w:r>
        <w:rPr>
          <w:color w:val="287DB2" w:themeColor="accent6"/>
          <w:u w:val="single"/>
        </w:rPr>
        <w:t xml:space="preserve">C, Section </w:t>
      </w:r>
      <w:r w:rsidRPr="009C7A98">
        <w:rPr>
          <w:color w:val="287DB2" w:themeColor="accent6"/>
          <w:u w:val="single"/>
        </w:rPr>
        <w:fldChar w:fldCharType="begin"/>
      </w:r>
      <w:r w:rsidRPr="009C7A98">
        <w:rPr>
          <w:color w:val="287DB2" w:themeColor="accent6"/>
          <w:u w:val="single"/>
        </w:rPr>
        <w:instrText xml:space="preserve"> REF _Ref79762296 \w \h </w:instrText>
      </w:r>
      <w:r w:rsidRPr="009C7A98">
        <w:rPr>
          <w:color w:val="287DB2" w:themeColor="accent6"/>
          <w:u w:val="single"/>
        </w:rPr>
      </w:r>
      <w:r w:rsidRPr="009C7A98">
        <w:rPr>
          <w:color w:val="287DB2" w:themeColor="accent6"/>
          <w:u w:val="single"/>
        </w:rPr>
        <w:fldChar w:fldCharType="separate"/>
      </w:r>
      <w:r w:rsidR="009A5B58">
        <w:rPr>
          <w:color w:val="287DB2" w:themeColor="accent6"/>
          <w:u w:val="single"/>
        </w:rPr>
        <w:t>C4</w:t>
      </w:r>
      <w:r w:rsidRPr="009C7A98">
        <w:rPr>
          <w:color w:val="287DB2" w:themeColor="accent6"/>
          <w:u w:val="single"/>
        </w:rPr>
        <w:fldChar w:fldCharType="end"/>
      </w:r>
      <w:r w:rsidRPr="009C7A98">
        <w:rPr>
          <w:color w:val="287DB2" w:themeColor="accent6"/>
          <w:u w:val="single"/>
        </w:rPr>
        <w:t>, Table C4.6</w:t>
      </w:r>
      <w:r>
        <w:t>).</w:t>
      </w:r>
    </w:p>
    <w:p w14:paraId="3DA92920" w14:textId="77777777" w:rsidR="00AF7D53" w:rsidRDefault="00AF7D53" w:rsidP="00AF7D53">
      <w:r>
        <w:t>These are unsurprising results as these factors have previously been shown to be directly related to the likelihood of exiting income support</w:t>
      </w:r>
      <w:r w:rsidRPr="00706379">
        <w:t>.</w:t>
      </w:r>
      <w:r>
        <w:t xml:space="preserve"> The fact that women are less likely to leave income support is associated with the fact that most single parents are less likely to exit and most of them are women. Many single parents continue on benefit, but meet their AAR using part-time employment. Single parents were 6.8 percentage points more likely than those who were not single parents to report part-time or casual work as their main activity </w:t>
      </w:r>
      <w:r w:rsidRPr="004F7498">
        <w:t>(</w:t>
      </w:r>
      <w:hyperlink w:anchor="AppendixC4_1Table" w:history="1">
        <w:r w:rsidRPr="004F7498">
          <w:rPr>
            <w:rStyle w:val="Hyperlink"/>
          </w:rPr>
          <w:t>Appendix</w:t>
        </w:r>
        <w:r>
          <w:rPr>
            <w:rStyle w:val="Hyperlink"/>
          </w:rPr>
          <w:t xml:space="preserve"> </w:t>
        </w:r>
        <w:r w:rsidRPr="004F7498">
          <w:rPr>
            <w:rStyle w:val="Hyperlink"/>
          </w:rPr>
          <w:t>C, Section C4, Table</w:t>
        </w:r>
        <w:r>
          <w:rPr>
            <w:rStyle w:val="Hyperlink"/>
          </w:rPr>
          <w:t xml:space="preserve"> </w:t>
        </w:r>
        <w:r w:rsidRPr="004F7498">
          <w:rPr>
            <w:rStyle w:val="Hyperlink"/>
          </w:rPr>
          <w:t>C4.1</w:t>
        </w:r>
      </w:hyperlink>
      <w:r w:rsidRPr="004F7498">
        <w:t>).</w:t>
      </w:r>
    </w:p>
    <w:p w14:paraId="1D9B945B" w14:textId="77777777" w:rsidR="00AF7D53" w:rsidRDefault="00AF7D53" w:rsidP="00634FFE">
      <w:pPr>
        <w:pStyle w:val="Heading4"/>
      </w:pPr>
      <w:bookmarkStart w:id="1134" w:name="_Ref66805947"/>
      <w:r>
        <w:t>Relative effectiveness of different activity types during the WfD phase</w:t>
      </w:r>
      <w:bookmarkEnd w:id="1134"/>
    </w:p>
    <w:p w14:paraId="749737D4" w14:textId="77777777" w:rsidR="00AF7D53" w:rsidRDefault="00AF7D53" w:rsidP="00AF7D53">
      <w:r>
        <w:t>The following analysis examines the effectiveness of the various types of AAR activities on exiting income support. The measures used are:</w:t>
      </w:r>
    </w:p>
    <w:p w14:paraId="6845B8DF" w14:textId="77777777" w:rsidR="00AF7D53" w:rsidRDefault="00AF7D53" w:rsidP="00A4186B">
      <w:pPr>
        <w:pStyle w:val="ListBullet"/>
        <w:numPr>
          <w:ilvl w:val="0"/>
          <w:numId w:val="50"/>
        </w:numPr>
        <w:spacing w:before="120" w:after="0" w:line="300" w:lineRule="exact"/>
      </w:pPr>
      <w:r>
        <w:t>the time taken to exit income support from commencement in the WfD phase</w:t>
      </w:r>
    </w:p>
    <w:p w14:paraId="55D242C3" w14:textId="77777777" w:rsidR="00AF7D53" w:rsidRDefault="00AF7D53" w:rsidP="00A4186B">
      <w:pPr>
        <w:pStyle w:val="ListBullet"/>
        <w:numPr>
          <w:ilvl w:val="0"/>
          <w:numId w:val="50"/>
        </w:numPr>
        <w:spacing w:before="120" w:after="0" w:line="300" w:lineRule="exact"/>
      </w:pPr>
      <w:r>
        <w:t>the probability of exiting income support over time.</w:t>
      </w:r>
    </w:p>
    <w:p w14:paraId="7E58276D" w14:textId="77777777" w:rsidR="00AF7D53" w:rsidRDefault="00AF7D53" w:rsidP="00AF7D53">
      <w:r>
        <w:t>Regression analysis is used to estimate the likelihood of participants exiting income support within nine months of entry into the WfD phase.</w:t>
      </w:r>
    </w:p>
    <w:p w14:paraId="16ED72B7" w14:textId="77777777" w:rsidR="00AF7D53" w:rsidRPr="00D45217" w:rsidRDefault="00AF7D53" w:rsidP="005352AC">
      <w:pPr>
        <w:pStyle w:val="Heading5"/>
      </w:pPr>
      <w:r w:rsidRPr="00D45217">
        <w:lastRenderedPageBreak/>
        <w:t>Median time to exit income support</w:t>
      </w:r>
    </w:p>
    <w:p w14:paraId="2E56A289" w14:textId="2DE72203" w:rsidR="00AF7D53" w:rsidRDefault="00AF7D53" w:rsidP="00AF7D53">
      <w:r>
        <w:t xml:space="preserve">As shown in </w:t>
      </w:r>
      <w:r w:rsidRPr="000F092E">
        <w:rPr>
          <w:color w:val="287DB2" w:themeColor="accent6"/>
          <w:u w:val="single"/>
        </w:rPr>
        <w:fldChar w:fldCharType="begin"/>
      </w:r>
      <w:r w:rsidRPr="000F092E">
        <w:rPr>
          <w:color w:val="287DB2" w:themeColor="accent6"/>
          <w:u w:val="single"/>
        </w:rPr>
        <w:instrText xml:space="preserve"> REF _Ref78750794 \h </w:instrText>
      </w:r>
      <w:r w:rsidRPr="000F092E">
        <w:rPr>
          <w:color w:val="287DB2" w:themeColor="accent6"/>
          <w:u w:val="single"/>
        </w:rPr>
      </w:r>
      <w:r w:rsidRPr="000F092E">
        <w:rPr>
          <w:color w:val="287DB2" w:themeColor="accent6"/>
          <w:u w:val="single"/>
        </w:rPr>
        <w:fldChar w:fldCharType="separate"/>
      </w:r>
      <w:r w:rsidR="009A5B58">
        <w:t xml:space="preserve">Table </w:t>
      </w:r>
      <w:r w:rsidR="009A5B58">
        <w:rPr>
          <w:noProof/>
        </w:rPr>
        <w:t>6.3</w:t>
      </w:r>
      <w:r w:rsidR="009A5B58">
        <w:t>.</w:t>
      </w:r>
      <w:r w:rsidR="009A5B58">
        <w:rPr>
          <w:noProof/>
        </w:rPr>
        <w:t>6</w:t>
      </w:r>
      <w:r w:rsidRPr="000F092E">
        <w:rPr>
          <w:color w:val="287DB2" w:themeColor="accent6"/>
          <w:u w:val="single"/>
        </w:rPr>
        <w:fldChar w:fldCharType="end"/>
      </w:r>
      <w:r>
        <w:t>, it took a median time of 18 fortnights for participants who had part</w:t>
      </w:r>
      <w:r>
        <w:noBreakHyphen/>
        <w:t xml:space="preserve">time/casual employment as their main activity during the WfD phase to exit income support. This may be a result of increased hours in their existing job. It may also be that increased job search results in a new job for these participants, as their recent work experience makes them more employable. </w:t>
      </w:r>
    </w:p>
    <w:p w14:paraId="4CA62342" w14:textId="77777777" w:rsidR="00AF7D53" w:rsidRDefault="00AF7D53" w:rsidP="00AF7D53">
      <w:r>
        <w:t>The median time to exit for the remaining three activity types was similar, with accredited education and training slightly longer than a WfD activity. This is likely a result of the attachment effect for training, which results in participants remaining in the activity until completion of the course.</w:t>
      </w:r>
    </w:p>
    <w:p w14:paraId="1CA36B61" w14:textId="00DDF912" w:rsidR="00AF7D53" w:rsidRDefault="00AF7D53" w:rsidP="007B1C69">
      <w:pPr>
        <w:pStyle w:val="Caption"/>
        <w:keepNext/>
        <w:keepLines/>
        <w:spacing w:before="0" w:after="0"/>
      </w:pPr>
      <w:bookmarkStart w:id="1135" w:name="_Ref78750794"/>
      <w:bookmarkStart w:id="1136" w:name="_Toc78807343"/>
      <w:bookmarkStart w:id="1137" w:name="_Toc78807489"/>
      <w:bookmarkStart w:id="1138" w:name="_Toc78808425"/>
      <w:bookmarkStart w:id="1139" w:name="_Toc80262403"/>
      <w:bookmarkStart w:id="1140" w:name="_Toc80266349"/>
      <w:bookmarkStart w:id="1141" w:name="_Toc87343534"/>
      <w:bookmarkStart w:id="1142" w:name="_Toc120525413"/>
      <w:r>
        <w:t xml:space="preserve">Table </w:t>
      </w:r>
      <w:fldSimple w:instr=" STYLEREF 1 \s ">
        <w:r w:rsidR="009A5B58">
          <w:rPr>
            <w:noProof/>
          </w:rPr>
          <w:t>6.3</w:t>
        </w:r>
      </w:fldSimple>
      <w:r>
        <w:t>.</w:t>
      </w:r>
      <w:fldSimple w:instr=" SEQ Table \* ARABIC \s 1 ">
        <w:r w:rsidR="009A5B58">
          <w:rPr>
            <w:noProof/>
          </w:rPr>
          <w:t>6</w:t>
        </w:r>
      </w:fldSimple>
      <w:bookmarkEnd w:id="1135"/>
      <w:r>
        <w:t xml:space="preserve"> </w:t>
      </w:r>
      <w:r w:rsidRPr="00451A4C">
        <w:t>Median time to exit income support, by main activity type (</w:t>
      </w:r>
      <w:r>
        <w:t>fortnights</w:t>
      </w:r>
      <w:r w:rsidRPr="00451A4C">
        <w:t>)</w:t>
      </w:r>
      <w:bookmarkEnd w:id="1136"/>
      <w:bookmarkEnd w:id="1137"/>
      <w:bookmarkEnd w:id="1138"/>
      <w:bookmarkEnd w:id="1139"/>
      <w:bookmarkEnd w:id="1140"/>
      <w:bookmarkEnd w:id="1141"/>
      <w:bookmarkEnd w:id="1142"/>
    </w:p>
    <w:tbl>
      <w:tblPr>
        <w:tblW w:w="5000" w:type="pct"/>
        <w:tblLook w:val="04A0" w:firstRow="1" w:lastRow="0" w:firstColumn="1" w:lastColumn="0" w:noHBand="0" w:noVBand="1"/>
      </w:tblPr>
      <w:tblGrid>
        <w:gridCol w:w="6010"/>
        <w:gridCol w:w="3016"/>
      </w:tblGrid>
      <w:tr w:rsidR="00AF7D53" w:rsidRPr="00230A59" w14:paraId="0D555223" w14:textId="77777777" w:rsidTr="0067453D">
        <w:trPr>
          <w:trHeight w:val="340"/>
          <w:tblHeader/>
        </w:trPr>
        <w:tc>
          <w:tcPr>
            <w:tcW w:w="3329" w:type="pct"/>
            <w:tcBorders>
              <w:bottom w:val="single" w:sz="4" w:space="0" w:color="auto"/>
            </w:tcBorders>
            <w:shd w:val="clear" w:color="auto" w:fill="404040" w:themeFill="text1" w:themeFillTint="BF"/>
            <w:noWrap/>
            <w:vAlign w:val="center"/>
            <w:hideMark/>
          </w:tcPr>
          <w:p w14:paraId="445B17E5" w14:textId="77777777" w:rsidR="00AF7D53" w:rsidRPr="0067453D" w:rsidRDefault="00AF7D53" w:rsidP="007B1C69">
            <w:pPr>
              <w:keepNext/>
              <w:keepLines/>
              <w:spacing w:after="0"/>
              <w:rPr>
                <w:b/>
                <w:bCs/>
                <w:color w:val="FFFFFF" w:themeColor="background1"/>
                <w:sz w:val="20"/>
                <w:szCs w:val="20"/>
              </w:rPr>
            </w:pPr>
            <w:r w:rsidRPr="0067453D">
              <w:rPr>
                <w:b/>
                <w:bCs/>
                <w:color w:val="FFFFFF" w:themeColor="background1"/>
                <w:sz w:val="20"/>
                <w:szCs w:val="20"/>
              </w:rPr>
              <w:t>Main activity</w:t>
            </w:r>
          </w:p>
        </w:tc>
        <w:tc>
          <w:tcPr>
            <w:tcW w:w="1671" w:type="pct"/>
            <w:tcBorders>
              <w:bottom w:val="single" w:sz="4" w:space="0" w:color="auto"/>
            </w:tcBorders>
            <w:shd w:val="clear" w:color="auto" w:fill="404040" w:themeFill="text1" w:themeFillTint="BF"/>
            <w:noWrap/>
            <w:vAlign w:val="center"/>
            <w:hideMark/>
          </w:tcPr>
          <w:p w14:paraId="75B073BF" w14:textId="77777777" w:rsidR="00AF7D53" w:rsidRPr="000C5E23" w:rsidRDefault="00AF7D53" w:rsidP="007B1C69">
            <w:pPr>
              <w:keepNext/>
              <w:keepLines/>
              <w:spacing w:after="0"/>
              <w:rPr>
                <w:color w:val="FFFFFF" w:themeColor="background1"/>
                <w:sz w:val="20"/>
                <w:szCs w:val="20"/>
              </w:rPr>
            </w:pPr>
            <w:r w:rsidRPr="000C5E23">
              <w:rPr>
                <w:color w:val="FFFFFF" w:themeColor="background1"/>
                <w:sz w:val="20"/>
                <w:szCs w:val="20"/>
              </w:rPr>
              <w:t>Fortnights</w:t>
            </w:r>
          </w:p>
        </w:tc>
      </w:tr>
      <w:tr w:rsidR="00AF7D53" w:rsidRPr="00230A59" w14:paraId="4B9E80FA" w14:textId="77777777" w:rsidTr="0067453D">
        <w:trPr>
          <w:trHeight w:val="340"/>
        </w:trPr>
        <w:tc>
          <w:tcPr>
            <w:tcW w:w="332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D3CC3FC" w14:textId="77777777" w:rsidR="00AF7D53" w:rsidRPr="0067453D" w:rsidRDefault="00AF7D53" w:rsidP="007B1C69">
            <w:pPr>
              <w:keepNext/>
              <w:keepLines/>
              <w:spacing w:after="0"/>
              <w:rPr>
                <w:b/>
                <w:bCs/>
                <w:sz w:val="20"/>
                <w:szCs w:val="20"/>
              </w:rPr>
            </w:pPr>
            <w:r w:rsidRPr="0067453D">
              <w:rPr>
                <w:b/>
                <w:bCs/>
                <w:sz w:val="20"/>
                <w:szCs w:val="20"/>
              </w:rPr>
              <w:t>Part-time/casual employment</w:t>
            </w:r>
          </w:p>
        </w:tc>
        <w:tc>
          <w:tcPr>
            <w:tcW w:w="167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F376806" w14:textId="77777777" w:rsidR="00AF7D53" w:rsidRPr="00F6644D" w:rsidRDefault="00AF7D53" w:rsidP="007B1C69">
            <w:pPr>
              <w:keepNext/>
              <w:keepLines/>
              <w:spacing w:after="0"/>
              <w:rPr>
                <w:sz w:val="20"/>
                <w:szCs w:val="20"/>
              </w:rPr>
            </w:pPr>
            <w:r w:rsidRPr="00F6644D">
              <w:rPr>
                <w:sz w:val="20"/>
                <w:szCs w:val="20"/>
              </w:rPr>
              <w:t>18</w:t>
            </w:r>
          </w:p>
        </w:tc>
      </w:tr>
      <w:tr w:rsidR="00AF7D53" w:rsidRPr="00230A59" w14:paraId="4CA358A3" w14:textId="77777777" w:rsidTr="0067453D">
        <w:trPr>
          <w:trHeight w:val="340"/>
        </w:trPr>
        <w:tc>
          <w:tcPr>
            <w:tcW w:w="332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AC6C5A6" w14:textId="77777777" w:rsidR="00AF7D53" w:rsidRPr="0067453D" w:rsidRDefault="00AF7D53" w:rsidP="007B1C69">
            <w:pPr>
              <w:keepNext/>
              <w:keepLines/>
              <w:spacing w:after="0"/>
              <w:rPr>
                <w:b/>
                <w:bCs/>
                <w:sz w:val="20"/>
                <w:szCs w:val="20"/>
              </w:rPr>
            </w:pPr>
            <w:r w:rsidRPr="0067453D">
              <w:rPr>
                <w:b/>
                <w:bCs/>
                <w:sz w:val="20"/>
                <w:szCs w:val="20"/>
              </w:rPr>
              <w:t>Accredited education/training (vocational)</w:t>
            </w:r>
          </w:p>
        </w:tc>
        <w:tc>
          <w:tcPr>
            <w:tcW w:w="167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6992814" w14:textId="77777777" w:rsidR="00AF7D53" w:rsidRPr="00F6644D" w:rsidRDefault="00AF7D53" w:rsidP="007B1C69">
            <w:pPr>
              <w:keepNext/>
              <w:keepLines/>
              <w:spacing w:after="0"/>
              <w:rPr>
                <w:sz w:val="20"/>
                <w:szCs w:val="20"/>
              </w:rPr>
            </w:pPr>
            <w:r w:rsidRPr="00F6644D">
              <w:rPr>
                <w:sz w:val="20"/>
                <w:szCs w:val="20"/>
              </w:rPr>
              <w:t>41</w:t>
            </w:r>
          </w:p>
        </w:tc>
      </w:tr>
      <w:tr w:rsidR="00AF7D53" w:rsidRPr="00230A59" w14:paraId="51CCD237" w14:textId="77777777" w:rsidTr="0067453D">
        <w:trPr>
          <w:trHeight w:val="340"/>
        </w:trPr>
        <w:tc>
          <w:tcPr>
            <w:tcW w:w="332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18C4918" w14:textId="77777777" w:rsidR="00AF7D53" w:rsidRPr="0067453D" w:rsidRDefault="00AF7D53" w:rsidP="007B1C69">
            <w:pPr>
              <w:keepNext/>
              <w:keepLines/>
              <w:spacing w:after="0"/>
              <w:rPr>
                <w:b/>
                <w:bCs/>
                <w:sz w:val="20"/>
                <w:szCs w:val="20"/>
              </w:rPr>
            </w:pPr>
            <w:r w:rsidRPr="0067453D">
              <w:rPr>
                <w:b/>
                <w:bCs/>
                <w:sz w:val="20"/>
                <w:szCs w:val="20"/>
              </w:rPr>
              <w:t>Work for the Dole activity</w:t>
            </w:r>
          </w:p>
        </w:tc>
        <w:tc>
          <w:tcPr>
            <w:tcW w:w="167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DDCFC6D" w14:textId="77777777" w:rsidR="00AF7D53" w:rsidRPr="00F6644D" w:rsidRDefault="00AF7D53" w:rsidP="007B1C69">
            <w:pPr>
              <w:keepNext/>
              <w:keepLines/>
              <w:spacing w:after="0"/>
              <w:rPr>
                <w:sz w:val="20"/>
                <w:szCs w:val="20"/>
              </w:rPr>
            </w:pPr>
            <w:r w:rsidRPr="00F6644D">
              <w:rPr>
                <w:sz w:val="20"/>
                <w:szCs w:val="20"/>
              </w:rPr>
              <w:t>37</w:t>
            </w:r>
          </w:p>
        </w:tc>
      </w:tr>
      <w:tr w:rsidR="00AF7D53" w:rsidRPr="00230A59" w14:paraId="77D20C51" w14:textId="77777777" w:rsidTr="0067453D">
        <w:trPr>
          <w:trHeight w:val="340"/>
        </w:trPr>
        <w:tc>
          <w:tcPr>
            <w:tcW w:w="332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9A9621F" w14:textId="77777777" w:rsidR="00AF7D53" w:rsidRPr="0067453D" w:rsidRDefault="00AF7D53" w:rsidP="007B1C69">
            <w:pPr>
              <w:keepNext/>
              <w:keepLines/>
              <w:spacing w:after="0"/>
              <w:rPr>
                <w:b/>
                <w:bCs/>
                <w:sz w:val="20"/>
                <w:szCs w:val="20"/>
              </w:rPr>
            </w:pPr>
            <w:r w:rsidRPr="0067453D">
              <w:rPr>
                <w:b/>
                <w:bCs/>
                <w:sz w:val="20"/>
                <w:szCs w:val="20"/>
              </w:rPr>
              <w:t>Other</w:t>
            </w:r>
          </w:p>
        </w:tc>
        <w:tc>
          <w:tcPr>
            <w:tcW w:w="167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2260672" w14:textId="77777777" w:rsidR="00AF7D53" w:rsidRPr="00F6644D" w:rsidRDefault="00AF7D53" w:rsidP="007B1C69">
            <w:pPr>
              <w:keepNext/>
              <w:keepLines/>
              <w:spacing w:after="0"/>
              <w:rPr>
                <w:sz w:val="20"/>
                <w:szCs w:val="20"/>
              </w:rPr>
            </w:pPr>
            <w:r w:rsidRPr="00F6644D">
              <w:rPr>
                <w:sz w:val="20"/>
                <w:szCs w:val="20"/>
              </w:rPr>
              <w:t>44</w:t>
            </w:r>
          </w:p>
        </w:tc>
      </w:tr>
    </w:tbl>
    <w:p w14:paraId="502F7583" w14:textId="77777777" w:rsidR="00AF7D53" w:rsidRDefault="00AF7D53" w:rsidP="007B1C69">
      <w:pPr>
        <w:pStyle w:val="Source"/>
        <w:keepNext/>
        <w:keepLines/>
        <w:spacing w:before="0" w:after="0"/>
      </w:pPr>
      <w:r w:rsidRPr="0041370B">
        <w:rPr>
          <w:b/>
          <w:bCs/>
        </w:rPr>
        <w:t>Source:</w:t>
      </w:r>
      <w:r>
        <w:t xml:space="preserve"> Departmental administrative data and RED.</w:t>
      </w:r>
    </w:p>
    <w:p w14:paraId="47BC069E" w14:textId="77777777" w:rsidR="00AF7D53" w:rsidRPr="0041370B" w:rsidRDefault="00AF7D53" w:rsidP="007B1C69">
      <w:pPr>
        <w:pStyle w:val="Source"/>
        <w:keepNext/>
        <w:keepLines/>
        <w:spacing w:before="0" w:after="0"/>
        <w:rPr>
          <w:b/>
          <w:bCs/>
        </w:rPr>
      </w:pPr>
      <w:r w:rsidRPr="0041370B">
        <w:rPr>
          <w:b/>
          <w:bCs/>
        </w:rPr>
        <w:t>Notes:</w:t>
      </w:r>
    </w:p>
    <w:p w14:paraId="1356C80C" w14:textId="77777777" w:rsidR="00AF7D53" w:rsidRPr="0041370B" w:rsidRDefault="00AF7D53" w:rsidP="00A4186B">
      <w:pPr>
        <w:pStyle w:val="Source"/>
        <w:keepNext/>
        <w:keepLines/>
        <w:numPr>
          <w:ilvl w:val="0"/>
          <w:numId w:val="51"/>
        </w:numPr>
        <w:spacing w:before="0" w:after="0" w:line="259" w:lineRule="auto"/>
      </w:pPr>
      <w:r w:rsidRPr="0041370B">
        <w:t>Fortnights are measured from when the participant commenced in the WfD phase.</w:t>
      </w:r>
    </w:p>
    <w:p w14:paraId="03453660" w14:textId="77777777" w:rsidR="00AF7D53" w:rsidRPr="0041370B" w:rsidRDefault="00AF7D53" w:rsidP="00A4186B">
      <w:pPr>
        <w:pStyle w:val="Source"/>
        <w:keepNext/>
        <w:keepLines/>
        <w:numPr>
          <w:ilvl w:val="0"/>
          <w:numId w:val="51"/>
        </w:numPr>
        <w:spacing w:before="0" w:after="0" w:line="259" w:lineRule="auto"/>
      </w:pPr>
      <w:r w:rsidRPr="0041370B">
        <w:t>The study population includes only those on NSA or YA(O) at commencement in service who had some AAR hours recorded.</w:t>
      </w:r>
    </w:p>
    <w:p w14:paraId="1143B554" w14:textId="77777777" w:rsidR="00AF7D53" w:rsidRPr="00D45217" w:rsidRDefault="00AF7D53" w:rsidP="005352AC">
      <w:pPr>
        <w:pStyle w:val="Heading5"/>
      </w:pPr>
      <w:r w:rsidRPr="00D45217">
        <w:t>Probability of income support exit by main activities undertaken towards AAR</w:t>
      </w:r>
    </w:p>
    <w:p w14:paraId="6D9010B0" w14:textId="77474D32" w:rsidR="00AF7D53" w:rsidRDefault="00AF7D53" w:rsidP="00AF7D53">
      <w:r w:rsidRPr="000F092E">
        <w:rPr>
          <w:color w:val="287DB2" w:themeColor="accent6"/>
          <w:highlight w:val="yellow"/>
          <w:u w:val="single"/>
        </w:rPr>
        <w:fldChar w:fldCharType="begin"/>
      </w:r>
      <w:r w:rsidRPr="000F092E">
        <w:rPr>
          <w:color w:val="287DB2" w:themeColor="accent6"/>
          <w:highlight w:val="yellow"/>
          <w:u w:val="single"/>
        </w:rPr>
        <w:instrText xml:space="preserve"> REF _Ref78750871 \h </w:instrText>
      </w:r>
      <w:r w:rsidRPr="000F092E">
        <w:rPr>
          <w:color w:val="287DB2" w:themeColor="accent6"/>
          <w:highlight w:val="yellow"/>
          <w:u w:val="single"/>
        </w:rPr>
      </w:r>
      <w:r w:rsidRPr="000F092E">
        <w:rPr>
          <w:color w:val="287DB2" w:themeColor="accent6"/>
          <w:highlight w:val="yellow"/>
          <w:u w:val="single"/>
        </w:rPr>
        <w:fldChar w:fldCharType="separate"/>
      </w:r>
      <w:r w:rsidR="009A5B58">
        <w:t xml:space="preserve">Figure </w:t>
      </w:r>
      <w:r w:rsidR="009A5B58">
        <w:rPr>
          <w:noProof/>
        </w:rPr>
        <w:t>6.3</w:t>
      </w:r>
      <w:r w:rsidR="009A5B58">
        <w:t>.</w:t>
      </w:r>
      <w:r w:rsidR="009A5B58">
        <w:rPr>
          <w:noProof/>
        </w:rPr>
        <w:t>2</w:t>
      </w:r>
      <w:r w:rsidRPr="000F092E">
        <w:rPr>
          <w:color w:val="287DB2" w:themeColor="accent6"/>
          <w:highlight w:val="yellow"/>
          <w:u w:val="single"/>
        </w:rPr>
        <w:fldChar w:fldCharType="end"/>
      </w:r>
      <w:r>
        <w:t xml:space="preserve"> shows participants’ conditional probability of exiting income support – that is, the probability that participants will exit income support within a particular fortnight, given the condition that they had not exited income support in a previous fortnight. The conditional probability was considerably higher for those with part-time employment than for other activity types. The fact that this is especially the case in the first three months suggests that some of these participants are responding to a referral effect.</w:t>
      </w:r>
    </w:p>
    <w:p w14:paraId="4ADD111F" w14:textId="77777777" w:rsidR="00AF7D53" w:rsidRDefault="00AF7D53" w:rsidP="00AF7D53">
      <w:r>
        <w:t>It should also be noted that by 20 fortnights after commencement in the WfD phase, participants reporting accredited education and training (vocational) were exiting at higher rates than participants in other activities. This fits with the idea that these participants were concentrating on their course</w:t>
      </w:r>
      <w:r w:rsidRPr="005D25A6">
        <w:t xml:space="preserve"> during the period of the WfD phase</w:t>
      </w:r>
      <w:r>
        <w:t xml:space="preserve"> but may have become better able to exit after completion or near completion of their course (assuming most education/training activities are 12-month courses).</w:t>
      </w:r>
    </w:p>
    <w:p w14:paraId="1DE69C5E" w14:textId="07770B72" w:rsidR="00AF7D53" w:rsidRDefault="00AF7D53" w:rsidP="007B1C69">
      <w:pPr>
        <w:pStyle w:val="Caption"/>
        <w:keepNext/>
        <w:keepLines/>
        <w:spacing w:before="0" w:after="0"/>
      </w:pPr>
      <w:bookmarkStart w:id="1143" w:name="_Ref78750871"/>
      <w:bookmarkStart w:id="1144" w:name="_Toc78807344"/>
      <w:bookmarkStart w:id="1145" w:name="_Toc78807490"/>
      <w:bookmarkStart w:id="1146" w:name="_Toc80262404"/>
      <w:bookmarkStart w:id="1147" w:name="_Toc80266350"/>
      <w:bookmarkStart w:id="1148" w:name="_Toc80691731"/>
      <w:bookmarkStart w:id="1149" w:name="_Toc111282213"/>
      <w:bookmarkStart w:id="1150" w:name="_Toc120525345"/>
      <w:r>
        <w:lastRenderedPageBreak/>
        <w:t xml:space="preserve">Figure </w:t>
      </w:r>
      <w:fldSimple w:instr=" STYLEREF 1 \s ">
        <w:r w:rsidR="009A5B58">
          <w:rPr>
            <w:noProof/>
          </w:rPr>
          <w:t>6.3</w:t>
        </w:r>
      </w:fldSimple>
      <w:r>
        <w:t>.</w:t>
      </w:r>
      <w:fldSimple w:instr=" SEQ Figure \* ARABIC \s 1 ">
        <w:r w:rsidR="009A5B58">
          <w:rPr>
            <w:noProof/>
          </w:rPr>
          <w:t>2</w:t>
        </w:r>
      </w:fldSimple>
      <w:bookmarkEnd w:id="1143"/>
      <w:r>
        <w:t xml:space="preserve"> </w:t>
      </w:r>
      <w:r w:rsidRPr="003A4A19">
        <w:t xml:space="preserve">Conditional probability of exiting income support, by main </w:t>
      </w:r>
      <w:r>
        <w:t xml:space="preserve">AAR </w:t>
      </w:r>
      <w:r w:rsidRPr="003A4A19">
        <w:t>activity</w:t>
      </w:r>
      <w:bookmarkEnd w:id="1144"/>
      <w:bookmarkEnd w:id="1145"/>
      <w:bookmarkEnd w:id="1146"/>
      <w:bookmarkEnd w:id="1147"/>
      <w:bookmarkEnd w:id="1148"/>
      <w:bookmarkEnd w:id="1149"/>
      <w:bookmarkEnd w:id="1150"/>
    </w:p>
    <w:p w14:paraId="33098E47" w14:textId="77777777" w:rsidR="00AF7D53" w:rsidRPr="00B84ED2" w:rsidRDefault="00AF7D53" w:rsidP="007B1C69">
      <w:pPr>
        <w:keepNext/>
        <w:keepLines/>
        <w:spacing w:after="0"/>
      </w:pPr>
      <w:r>
        <w:rPr>
          <w:noProof/>
          <w:lang w:eastAsia="en-AU"/>
        </w:rPr>
        <w:drawing>
          <wp:inline distT="0" distB="0" distL="0" distR="0" wp14:anchorId="4C41405E" wp14:editId="7E4F414B">
            <wp:extent cx="5284322" cy="3707765"/>
            <wp:effectExtent l="0" t="0" r="0" b="6985"/>
            <wp:docPr id="11" name="Picture 11" descr="The conditional probability is considerably higher for those with part-time employment than for other activity types. This is especially the case in the first three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1">
                      <a:extLst>
                        <a:ext uri="{28A0092B-C50C-407E-A947-70E740481C1C}">
                          <a14:useLocalDpi xmlns:a14="http://schemas.microsoft.com/office/drawing/2010/main" val="0"/>
                        </a:ext>
                      </a:extLst>
                    </a:blip>
                    <a:srcRect/>
                    <a:stretch/>
                  </pic:blipFill>
                  <pic:spPr bwMode="auto">
                    <a:xfrm>
                      <a:off x="0" y="0"/>
                      <a:ext cx="5288650" cy="3710802"/>
                    </a:xfrm>
                    <a:prstGeom prst="rect">
                      <a:avLst/>
                    </a:prstGeom>
                    <a:noFill/>
                    <a:ln>
                      <a:noFill/>
                    </a:ln>
                    <a:extLst>
                      <a:ext uri="{53640926-AAD7-44D8-BBD7-CCE9431645EC}">
                        <a14:shadowObscured xmlns:a14="http://schemas.microsoft.com/office/drawing/2010/main"/>
                      </a:ext>
                    </a:extLst>
                  </pic:spPr>
                </pic:pic>
              </a:graphicData>
            </a:graphic>
          </wp:inline>
        </w:drawing>
      </w:r>
    </w:p>
    <w:p w14:paraId="10A40240" w14:textId="77777777" w:rsidR="00AF7D53" w:rsidRDefault="00AF7D53" w:rsidP="007B1C69">
      <w:pPr>
        <w:pStyle w:val="Source"/>
        <w:keepNext/>
        <w:keepLines/>
        <w:spacing w:before="0" w:after="0"/>
      </w:pPr>
      <w:r w:rsidRPr="0041370B">
        <w:rPr>
          <w:b/>
          <w:bCs/>
        </w:rPr>
        <w:t>Source:</w:t>
      </w:r>
      <w:r>
        <w:t xml:space="preserve"> Departmental administrative data and </w:t>
      </w:r>
      <w:r w:rsidRPr="00B11FB1">
        <w:t>RED</w:t>
      </w:r>
      <w:r>
        <w:t>.</w:t>
      </w:r>
    </w:p>
    <w:p w14:paraId="7EF71D86" w14:textId="77777777" w:rsidR="00AF7D53" w:rsidRPr="0041370B" w:rsidRDefault="00AF7D53" w:rsidP="007B1C69">
      <w:pPr>
        <w:pStyle w:val="Source"/>
        <w:keepNext/>
        <w:keepLines/>
        <w:spacing w:before="0" w:after="0"/>
        <w:rPr>
          <w:b/>
          <w:bCs/>
        </w:rPr>
      </w:pPr>
      <w:r w:rsidRPr="0041370B">
        <w:rPr>
          <w:b/>
          <w:bCs/>
        </w:rPr>
        <w:t xml:space="preserve">Notes: </w:t>
      </w:r>
    </w:p>
    <w:p w14:paraId="69349A6F" w14:textId="77777777" w:rsidR="00AF7D53" w:rsidRPr="0041370B" w:rsidRDefault="00AF7D53" w:rsidP="00A4186B">
      <w:pPr>
        <w:pStyle w:val="Source"/>
        <w:keepNext/>
        <w:keepLines/>
        <w:numPr>
          <w:ilvl w:val="0"/>
          <w:numId w:val="52"/>
        </w:numPr>
        <w:spacing w:before="0" w:after="0" w:line="259" w:lineRule="auto"/>
      </w:pPr>
      <w:r w:rsidRPr="0041370B">
        <w:t>The study population includes only those on NSA or YA(O) at commencement in service.</w:t>
      </w:r>
    </w:p>
    <w:p w14:paraId="22157ECD" w14:textId="77777777" w:rsidR="00AF7D53" w:rsidRPr="0041370B" w:rsidRDefault="00AF7D53" w:rsidP="00A4186B">
      <w:pPr>
        <w:pStyle w:val="Source"/>
        <w:keepNext/>
        <w:keepLines/>
        <w:numPr>
          <w:ilvl w:val="0"/>
          <w:numId w:val="52"/>
        </w:numPr>
        <w:spacing w:before="0" w:after="0" w:line="259" w:lineRule="auto"/>
      </w:pPr>
      <w:r w:rsidRPr="0041370B">
        <w:t>This only examines those who did some AAR hours</w:t>
      </w:r>
    </w:p>
    <w:p w14:paraId="2DAE3639" w14:textId="77777777" w:rsidR="00AF7D53" w:rsidRPr="0041370B" w:rsidRDefault="00AF7D53" w:rsidP="00A4186B">
      <w:pPr>
        <w:pStyle w:val="Source"/>
        <w:keepNext/>
        <w:keepLines/>
        <w:numPr>
          <w:ilvl w:val="0"/>
          <w:numId w:val="52"/>
        </w:numPr>
        <w:spacing w:before="0" w:after="0" w:line="259" w:lineRule="auto"/>
      </w:pPr>
      <w:r w:rsidRPr="0041370B">
        <w:t>Conditional probability is the probability that an event will occur in a particular fortnight given that it ha</w:t>
      </w:r>
      <w:r>
        <w:t>d</w:t>
      </w:r>
      <w:r w:rsidRPr="0041370B">
        <w:t xml:space="preserve"> not occurred in a previous fortnight.</w:t>
      </w:r>
    </w:p>
    <w:p w14:paraId="0F62E195" w14:textId="77777777" w:rsidR="00AF7D53" w:rsidRPr="00D45217" w:rsidRDefault="00AF7D53" w:rsidP="005352AC">
      <w:pPr>
        <w:pStyle w:val="Heading5"/>
      </w:pPr>
      <w:r w:rsidRPr="00D45217">
        <w:t>Likelihood of leaving income support by main activities and by streams</w:t>
      </w:r>
    </w:p>
    <w:p w14:paraId="5F74BF6F" w14:textId="0FE241C2" w:rsidR="00AF7D53" w:rsidRDefault="00AF7D53" w:rsidP="00AF7D53">
      <w:r>
        <w:t>Regression analysis, presented in</w:t>
      </w:r>
      <w:r>
        <w:rPr>
          <w:b/>
          <w:bCs/>
          <w:lang w:val="en-US"/>
        </w:rPr>
        <w:t xml:space="preserve"> </w:t>
      </w:r>
      <w:r w:rsidRPr="000F092E">
        <w:rPr>
          <w:b/>
          <w:bCs/>
          <w:color w:val="287DB2" w:themeColor="accent6"/>
          <w:u w:val="single"/>
          <w:lang w:val="en-US"/>
        </w:rPr>
        <w:fldChar w:fldCharType="begin"/>
      </w:r>
      <w:r w:rsidRPr="000F092E">
        <w:rPr>
          <w:b/>
          <w:bCs/>
          <w:color w:val="287DB2" w:themeColor="accent6"/>
          <w:u w:val="single"/>
          <w:lang w:val="en-US"/>
        </w:rPr>
        <w:instrText xml:space="preserve"> REF _Ref80117210 \h </w:instrText>
      </w:r>
      <w:r w:rsidRPr="000F092E">
        <w:rPr>
          <w:b/>
          <w:bCs/>
          <w:color w:val="287DB2" w:themeColor="accent6"/>
          <w:u w:val="single"/>
          <w:lang w:val="en-US"/>
        </w:rPr>
      </w:r>
      <w:r w:rsidRPr="000F092E">
        <w:rPr>
          <w:b/>
          <w:bCs/>
          <w:color w:val="287DB2" w:themeColor="accent6"/>
          <w:u w:val="single"/>
          <w:lang w:val="en-US"/>
        </w:rPr>
        <w:fldChar w:fldCharType="separate"/>
      </w:r>
      <w:r w:rsidR="009A5B58">
        <w:t xml:space="preserve">Table </w:t>
      </w:r>
      <w:r w:rsidR="009A5B58">
        <w:rPr>
          <w:noProof/>
        </w:rPr>
        <w:t>6.3</w:t>
      </w:r>
      <w:r w:rsidR="009A5B58">
        <w:t>.</w:t>
      </w:r>
      <w:r w:rsidR="009A5B58">
        <w:rPr>
          <w:noProof/>
        </w:rPr>
        <w:t>7</w:t>
      </w:r>
      <w:r w:rsidRPr="000F092E">
        <w:rPr>
          <w:b/>
          <w:bCs/>
          <w:color w:val="287DB2" w:themeColor="accent6"/>
          <w:u w:val="single"/>
          <w:lang w:val="en-US"/>
        </w:rPr>
        <w:fldChar w:fldCharType="end"/>
      </w:r>
      <w:r>
        <w:t>, was conducted to predict the impact of particular activities on the likelihood that a participant would exit income support within 270 days (nine months) of commencing an AAR compared with those in a WfD activity.</w:t>
      </w:r>
    </w:p>
    <w:p w14:paraId="1CE0E8E8" w14:textId="77777777" w:rsidR="00AF7D53" w:rsidRDefault="00AF7D53" w:rsidP="00AF7D53">
      <w:r>
        <w:t xml:space="preserve">It showed that participants who undertook part-time employment as their main approved activity were 20.1 percentage points </w:t>
      </w:r>
      <w:r w:rsidRPr="00E35EF0">
        <w:t>(ppt)</w:t>
      </w:r>
      <w:r>
        <w:t xml:space="preserve"> more likely to leave income support within nine months of commencing an AAR. This effect was more marked for Stream A participants (who are more job ready). Among those who exited income support early in their AAR would be some who reacted to their AAR requirement by increasing job search to enable them to leave (another dimension of the referral effect). Participants who did accredited education and training were 5.8 ppt less likely to be off income support (see discussion of the attachment effect of education above). Stream C participants who undertook activities in the ‘other’ category were less likely to be off income support, but this likely reflects the longevity of interventions and their relative disadvantage in the labour market.</w:t>
      </w:r>
    </w:p>
    <w:p w14:paraId="7B53CF1D" w14:textId="15ACB859" w:rsidR="00AF7D53" w:rsidRDefault="00AF7D53" w:rsidP="007B1C69">
      <w:pPr>
        <w:pStyle w:val="Caption"/>
        <w:keepNext/>
        <w:keepLines/>
        <w:spacing w:before="0" w:after="0"/>
      </w:pPr>
      <w:bookmarkStart w:id="1151" w:name="_Ref80117210"/>
      <w:bookmarkStart w:id="1152" w:name="_Toc78807345"/>
      <w:bookmarkStart w:id="1153" w:name="_Toc78807491"/>
      <w:bookmarkStart w:id="1154" w:name="_Toc78808427"/>
      <w:bookmarkStart w:id="1155" w:name="_Toc80262405"/>
      <w:bookmarkStart w:id="1156" w:name="_Toc80266351"/>
      <w:bookmarkStart w:id="1157" w:name="_Toc87343535"/>
      <w:bookmarkStart w:id="1158" w:name="_Toc120525414"/>
      <w:r>
        <w:lastRenderedPageBreak/>
        <w:t xml:space="preserve">Table </w:t>
      </w:r>
      <w:fldSimple w:instr=" STYLEREF 1 \s ">
        <w:r w:rsidR="009A5B58">
          <w:rPr>
            <w:noProof/>
          </w:rPr>
          <w:t>6.3</w:t>
        </w:r>
      </w:fldSimple>
      <w:r>
        <w:t>.</w:t>
      </w:r>
      <w:fldSimple w:instr=" SEQ Table \* ARABIC \s 1 ">
        <w:r w:rsidR="009A5B58">
          <w:rPr>
            <w:noProof/>
          </w:rPr>
          <w:t>7</w:t>
        </w:r>
      </w:fldSimple>
      <w:bookmarkEnd w:id="1151"/>
      <w:r>
        <w:t xml:space="preserve"> Income support exits by </w:t>
      </w:r>
      <w:r w:rsidRPr="0076125C">
        <w:t xml:space="preserve">nine months </w:t>
      </w:r>
      <w:r>
        <w:t>after entering WfD phase</w:t>
      </w:r>
      <w:r w:rsidRPr="0076125C">
        <w:t>, by activity type (ppt)</w:t>
      </w:r>
      <w:bookmarkEnd w:id="1152"/>
      <w:bookmarkEnd w:id="1153"/>
      <w:bookmarkEnd w:id="1154"/>
      <w:bookmarkEnd w:id="1155"/>
      <w:bookmarkEnd w:id="1156"/>
      <w:bookmarkEnd w:id="1157"/>
      <w:bookmarkEnd w:id="1158"/>
    </w:p>
    <w:tbl>
      <w:tblPr>
        <w:tblW w:w="9515" w:type="dxa"/>
        <w:tblLook w:val="04A0" w:firstRow="1" w:lastRow="0" w:firstColumn="1" w:lastColumn="0" w:noHBand="0" w:noVBand="1"/>
      </w:tblPr>
      <w:tblGrid>
        <w:gridCol w:w="3686"/>
        <w:gridCol w:w="1798"/>
        <w:gridCol w:w="1037"/>
        <w:gridCol w:w="1100"/>
        <w:gridCol w:w="1026"/>
        <w:gridCol w:w="868"/>
      </w:tblGrid>
      <w:tr w:rsidR="00AF7D53" w:rsidRPr="00230A59" w14:paraId="1535EC5B" w14:textId="77777777" w:rsidTr="0067453D">
        <w:trPr>
          <w:trHeight w:val="340"/>
          <w:tblHeader/>
        </w:trPr>
        <w:tc>
          <w:tcPr>
            <w:tcW w:w="3686" w:type="dxa"/>
            <w:tcBorders>
              <w:bottom w:val="single" w:sz="4" w:space="0" w:color="auto"/>
            </w:tcBorders>
            <w:shd w:val="clear" w:color="auto" w:fill="404040" w:themeFill="text1" w:themeFillTint="BF"/>
            <w:vAlign w:val="center"/>
          </w:tcPr>
          <w:p w14:paraId="593D8CA3" w14:textId="77777777" w:rsidR="00AF7D53" w:rsidRPr="000C5E23" w:rsidRDefault="00AF7D53" w:rsidP="007B1C69">
            <w:pPr>
              <w:keepNext/>
              <w:keepLines/>
              <w:spacing w:after="0"/>
              <w:rPr>
                <w:color w:val="FFFFFF" w:themeColor="background1"/>
                <w:sz w:val="20"/>
                <w:szCs w:val="20"/>
              </w:rPr>
            </w:pPr>
            <w:r w:rsidRPr="000C5E23">
              <w:rPr>
                <w:color w:val="FFFFFF" w:themeColor="background1"/>
                <w:sz w:val="20"/>
                <w:szCs w:val="20"/>
              </w:rPr>
              <w:t>Main activity</w:t>
            </w:r>
          </w:p>
        </w:tc>
        <w:tc>
          <w:tcPr>
            <w:tcW w:w="1798" w:type="dxa"/>
            <w:tcBorders>
              <w:bottom w:val="single" w:sz="4" w:space="0" w:color="auto"/>
            </w:tcBorders>
            <w:shd w:val="clear" w:color="auto" w:fill="404040" w:themeFill="text1" w:themeFillTint="BF"/>
            <w:vAlign w:val="center"/>
          </w:tcPr>
          <w:p w14:paraId="294921DB" w14:textId="77777777" w:rsidR="00AF7D53" w:rsidRPr="000C5E23" w:rsidRDefault="00AF7D53" w:rsidP="007B1C69">
            <w:pPr>
              <w:keepNext/>
              <w:keepLines/>
              <w:spacing w:after="0"/>
              <w:rPr>
                <w:color w:val="FFFFFF" w:themeColor="background1"/>
                <w:sz w:val="20"/>
                <w:szCs w:val="20"/>
              </w:rPr>
            </w:pPr>
            <w:r w:rsidRPr="000C5E23">
              <w:rPr>
                <w:color w:val="FFFFFF" w:themeColor="background1"/>
                <w:sz w:val="20"/>
                <w:szCs w:val="20"/>
              </w:rPr>
              <w:t>Compared with</w:t>
            </w:r>
          </w:p>
        </w:tc>
        <w:tc>
          <w:tcPr>
            <w:tcW w:w="1037" w:type="dxa"/>
            <w:tcBorders>
              <w:bottom w:val="single" w:sz="4" w:space="0" w:color="auto"/>
            </w:tcBorders>
            <w:shd w:val="clear" w:color="auto" w:fill="404040" w:themeFill="text1" w:themeFillTint="BF"/>
            <w:vAlign w:val="center"/>
          </w:tcPr>
          <w:p w14:paraId="75A4A3D3" w14:textId="77777777" w:rsidR="00AF7D53" w:rsidRPr="000C5E23" w:rsidRDefault="00AF7D53" w:rsidP="007B1C69">
            <w:pPr>
              <w:keepNext/>
              <w:keepLines/>
              <w:spacing w:after="0"/>
              <w:rPr>
                <w:color w:val="FFFFFF" w:themeColor="background1"/>
                <w:sz w:val="20"/>
                <w:szCs w:val="20"/>
              </w:rPr>
            </w:pPr>
            <w:r w:rsidRPr="000C5E23">
              <w:rPr>
                <w:color w:val="FFFFFF" w:themeColor="background1"/>
                <w:sz w:val="20"/>
                <w:szCs w:val="20"/>
              </w:rPr>
              <w:t>Stream A</w:t>
            </w:r>
          </w:p>
        </w:tc>
        <w:tc>
          <w:tcPr>
            <w:tcW w:w="1100" w:type="dxa"/>
            <w:tcBorders>
              <w:bottom w:val="single" w:sz="4" w:space="0" w:color="auto"/>
            </w:tcBorders>
            <w:shd w:val="clear" w:color="auto" w:fill="404040" w:themeFill="text1" w:themeFillTint="BF"/>
            <w:vAlign w:val="center"/>
          </w:tcPr>
          <w:p w14:paraId="482DCA9E" w14:textId="77777777" w:rsidR="00AF7D53" w:rsidRPr="000C5E23" w:rsidRDefault="00AF7D53" w:rsidP="007B1C69">
            <w:pPr>
              <w:keepNext/>
              <w:keepLines/>
              <w:spacing w:after="0"/>
              <w:rPr>
                <w:color w:val="FFFFFF" w:themeColor="background1"/>
                <w:sz w:val="20"/>
                <w:szCs w:val="20"/>
              </w:rPr>
            </w:pPr>
            <w:r w:rsidRPr="000C5E23">
              <w:rPr>
                <w:color w:val="FFFFFF" w:themeColor="background1"/>
                <w:sz w:val="20"/>
                <w:szCs w:val="20"/>
              </w:rPr>
              <w:t>Stream B</w:t>
            </w:r>
          </w:p>
        </w:tc>
        <w:tc>
          <w:tcPr>
            <w:tcW w:w="1026" w:type="dxa"/>
            <w:tcBorders>
              <w:bottom w:val="single" w:sz="4" w:space="0" w:color="auto"/>
            </w:tcBorders>
            <w:shd w:val="clear" w:color="auto" w:fill="404040" w:themeFill="text1" w:themeFillTint="BF"/>
            <w:vAlign w:val="center"/>
          </w:tcPr>
          <w:p w14:paraId="1FC2D7B5" w14:textId="77777777" w:rsidR="00AF7D53" w:rsidRPr="000C5E23" w:rsidRDefault="00AF7D53" w:rsidP="007B1C69">
            <w:pPr>
              <w:keepNext/>
              <w:keepLines/>
              <w:spacing w:after="0"/>
              <w:rPr>
                <w:color w:val="FFFFFF" w:themeColor="background1"/>
                <w:sz w:val="20"/>
                <w:szCs w:val="20"/>
              </w:rPr>
            </w:pPr>
            <w:r w:rsidRPr="000C5E23">
              <w:rPr>
                <w:color w:val="FFFFFF" w:themeColor="background1"/>
                <w:sz w:val="20"/>
                <w:szCs w:val="20"/>
              </w:rPr>
              <w:t>Stream C</w:t>
            </w:r>
          </w:p>
        </w:tc>
        <w:tc>
          <w:tcPr>
            <w:tcW w:w="868" w:type="dxa"/>
            <w:tcBorders>
              <w:bottom w:val="single" w:sz="4" w:space="0" w:color="auto"/>
            </w:tcBorders>
            <w:shd w:val="clear" w:color="auto" w:fill="404040" w:themeFill="text1" w:themeFillTint="BF"/>
            <w:vAlign w:val="center"/>
          </w:tcPr>
          <w:p w14:paraId="10D9F919" w14:textId="77777777" w:rsidR="00AF7D53" w:rsidRPr="000C5E23" w:rsidRDefault="00AF7D53" w:rsidP="007B1C69">
            <w:pPr>
              <w:keepNext/>
              <w:keepLines/>
              <w:spacing w:after="0"/>
              <w:rPr>
                <w:color w:val="FFFFFF" w:themeColor="background1"/>
                <w:sz w:val="20"/>
                <w:szCs w:val="20"/>
              </w:rPr>
            </w:pPr>
            <w:r w:rsidRPr="000C5E23">
              <w:rPr>
                <w:color w:val="FFFFFF" w:themeColor="background1"/>
                <w:sz w:val="20"/>
                <w:szCs w:val="20"/>
              </w:rPr>
              <w:t>Total</w:t>
            </w:r>
          </w:p>
        </w:tc>
      </w:tr>
      <w:tr w:rsidR="00AF7D53" w:rsidRPr="00230A59" w14:paraId="2C4247F5" w14:textId="77777777" w:rsidTr="0067453D">
        <w:trPr>
          <w:trHeight w:val="340"/>
        </w:trPr>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B92258" w14:textId="77777777" w:rsidR="00AF7D53" w:rsidRPr="0067453D" w:rsidRDefault="00AF7D53" w:rsidP="007B1C69">
            <w:pPr>
              <w:keepNext/>
              <w:keepLines/>
              <w:spacing w:after="0"/>
              <w:rPr>
                <w:b/>
                <w:bCs/>
                <w:sz w:val="20"/>
                <w:szCs w:val="20"/>
              </w:rPr>
            </w:pPr>
            <w:r w:rsidRPr="0067453D">
              <w:rPr>
                <w:b/>
                <w:bCs/>
                <w:sz w:val="20"/>
                <w:szCs w:val="20"/>
              </w:rPr>
              <w:t>Part-time/casual employment</w:t>
            </w:r>
          </w:p>
        </w:tc>
        <w:tc>
          <w:tcPr>
            <w:tcW w:w="17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676827" w14:textId="77777777" w:rsidR="00AF7D53" w:rsidRPr="00F6644D" w:rsidRDefault="00AF7D53" w:rsidP="007B1C69">
            <w:pPr>
              <w:keepNext/>
              <w:keepLines/>
              <w:spacing w:after="0"/>
              <w:rPr>
                <w:sz w:val="20"/>
                <w:szCs w:val="20"/>
              </w:rPr>
            </w:pPr>
            <w:r w:rsidRPr="00F6644D">
              <w:rPr>
                <w:sz w:val="20"/>
                <w:szCs w:val="20"/>
              </w:rPr>
              <w:t>WfD activities</w:t>
            </w:r>
          </w:p>
        </w:tc>
        <w:tc>
          <w:tcPr>
            <w:tcW w:w="10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13865F" w14:textId="77777777" w:rsidR="00AF7D53" w:rsidRPr="00F6644D" w:rsidRDefault="00AF7D53" w:rsidP="007B1C69">
            <w:pPr>
              <w:keepNext/>
              <w:keepLines/>
              <w:spacing w:after="0"/>
              <w:rPr>
                <w:sz w:val="20"/>
                <w:szCs w:val="20"/>
              </w:rPr>
            </w:pPr>
            <w:r w:rsidRPr="00F6644D">
              <w:rPr>
                <w:sz w:val="20"/>
                <w:szCs w:val="20"/>
              </w:rPr>
              <w:t>2</w:t>
            </w:r>
            <w:r>
              <w:rPr>
                <w:sz w:val="20"/>
                <w:szCs w:val="20"/>
              </w:rPr>
              <w:t>1.</w:t>
            </w:r>
            <w:r w:rsidRPr="00F6644D">
              <w:rPr>
                <w:sz w:val="20"/>
                <w:szCs w:val="20"/>
              </w:rPr>
              <w:t>0</w:t>
            </w:r>
          </w:p>
        </w:tc>
        <w:tc>
          <w:tcPr>
            <w:tcW w:w="11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16BB0F" w14:textId="77777777" w:rsidR="00AF7D53" w:rsidRPr="00F6644D" w:rsidRDefault="00AF7D53" w:rsidP="007B1C69">
            <w:pPr>
              <w:keepNext/>
              <w:keepLines/>
              <w:spacing w:after="0"/>
              <w:rPr>
                <w:sz w:val="20"/>
                <w:szCs w:val="20"/>
              </w:rPr>
            </w:pPr>
            <w:r w:rsidRPr="00F6644D">
              <w:rPr>
                <w:sz w:val="20"/>
                <w:szCs w:val="20"/>
              </w:rPr>
              <w:t>18.</w:t>
            </w:r>
            <w:r>
              <w:rPr>
                <w:sz w:val="20"/>
                <w:szCs w:val="20"/>
              </w:rPr>
              <w:t>2</w:t>
            </w:r>
          </w:p>
        </w:tc>
        <w:tc>
          <w:tcPr>
            <w:tcW w:w="10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131267" w14:textId="77777777" w:rsidR="00AF7D53" w:rsidRPr="00F6644D" w:rsidRDefault="00AF7D53" w:rsidP="007B1C69">
            <w:pPr>
              <w:keepNext/>
              <w:keepLines/>
              <w:spacing w:after="0"/>
              <w:rPr>
                <w:sz w:val="20"/>
                <w:szCs w:val="20"/>
              </w:rPr>
            </w:pPr>
            <w:r>
              <w:rPr>
                <w:sz w:val="20"/>
                <w:szCs w:val="20"/>
              </w:rPr>
              <w:t>12.7</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B5DF40" w14:textId="77777777" w:rsidR="00AF7D53" w:rsidRPr="00F6644D" w:rsidRDefault="00AF7D53" w:rsidP="007B1C69">
            <w:pPr>
              <w:keepNext/>
              <w:keepLines/>
              <w:spacing w:after="0"/>
              <w:rPr>
                <w:sz w:val="20"/>
                <w:szCs w:val="20"/>
              </w:rPr>
            </w:pPr>
            <w:r>
              <w:rPr>
                <w:sz w:val="20"/>
                <w:szCs w:val="20"/>
              </w:rPr>
              <w:t>20.1</w:t>
            </w:r>
          </w:p>
        </w:tc>
      </w:tr>
      <w:tr w:rsidR="00AF7D53" w:rsidRPr="00230A59" w14:paraId="07F80088" w14:textId="77777777" w:rsidTr="0067453D">
        <w:trPr>
          <w:trHeight w:val="340"/>
        </w:trPr>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CF5434" w14:textId="77777777" w:rsidR="00AF7D53" w:rsidRPr="0067453D" w:rsidRDefault="00AF7D53" w:rsidP="007B1C69">
            <w:pPr>
              <w:keepNext/>
              <w:keepLines/>
              <w:spacing w:after="0"/>
              <w:rPr>
                <w:b/>
                <w:bCs/>
                <w:sz w:val="20"/>
                <w:szCs w:val="20"/>
              </w:rPr>
            </w:pPr>
            <w:r w:rsidRPr="0067453D">
              <w:rPr>
                <w:b/>
                <w:bCs/>
                <w:sz w:val="20"/>
                <w:szCs w:val="20"/>
              </w:rPr>
              <w:t>Accredited education and training (vocational)</w:t>
            </w:r>
          </w:p>
        </w:tc>
        <w:tc>
          <w:tcPr>
            <w:tcW w:w="17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DE0C54" w14:textId="77777777" w:rsidR="00AF7D53" w:rsidRPr="00F6644D" w:rsidRDefault="00AF7D53" w:rsidP="007B1C69">
            <w:pPr>
              <w:keepNext/>
              <w:keepLines/>
              <w:spacing w:after="0"/>
              <w:rPr>
                <w:sz w:val="20"/>
                <w:szCs w:val="20"/>
              </w:rPr>
            </w:pPr>
            <w:r w:rsidRPr="00F6644D">
              <w:rPr>
                <w:sz w:val="20"/>
                <w:szCs w:val="20"/>
              </w:rPr>
              <w:t>WfD activities</w:t>
            </w:r>
          </w:p>
        </w:tc>
        <w:tc>
          <w:tcPr>
            <w:tcW w:w="10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8BF09F" w14:textId="77777777" w:rsidR="00AF7D53" w:rsidRPr="00F6644D" w:rsidRDefault="00AF7D53" w:rsidP="007B1C69">
            <w:pPr>
              <w:keepNext/>
              <w:keepLines/>
              <w:spacing w:after="0"/>
              <w:rPr>
                <w:sz w:val="20"/>
                <w:szCs w:val="20"/>
              </w:rPr>
            </w:pPr>
            <w:r w:rsidRPr="00F6644D">
              <w:rPr>
                <w:sz w:val="20"/>
                <w:szCs w:val="20"/>
              </w:rPr>
              <w:t>-6.</w:t>
            </w:r>
            <w:r>
              <w:rPr>
                <w:sz w:val="20"/>
                <w:szCs w:val="20"/>
              </w:rPr>
              <w:t>1</w:t>
            </w:r>
          </w:p>
        </w:tc>
        <w:tc>
          <w:tcPr>
            <w:tcW w:w="11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9AD235" w14:textId="77777777" w:rsidR="00AF7D53" w:rsidRPr="00F6644D" w:rsidRDefault="00AF7D53" w:rsidP="007B1C69">
            <w:pPr>
              <w:keepNext/>
              <w:keepLines/>
              <w:spacing w:after="0"/>
              <w:rPr>
                <w:sz w:val="20"/>
                <w:szCs w:val="20"/>
              </w:rPr>
            </w:pPr>
            <w:r w:rsidRPr="00F6644D">
              <w:rPr>
                <w:sz w:val="20"/>
                <w:szCs w:val="20"/>
              </w:rPr>
              <w:t>-3.</w:t>
            </w:r>
            <w:r>
              <w:rPr>
                <w:sz w:val="20"/>
                <w:szCs w:val="20"/>
              </w:rPr>
              <w:t>5</w:t>
            </w:r>
          </w:p>
        </w:tc>
        <w:tc>
          <w:tcPr>
            <w:tcW w:w="10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7F4246" w14:textId="77777777" w:rsidR="00AF7D53" w:rsidRPr="00F6644D" w:rsidRDefault="00AF7D53" w:rsidP="007B1C69">
            <w:pPr>
              <w:keepNext/>
              <w:keepLines/>
              <w:spacing w:after="0"/>
              <w:rPr>
                <w:sz w:val="20"/>
                <w:szCs w:val="20"/>
              </w:rPr>
            </w:pPr>
            <w:r w:rsidRPr="00F6644D">
              <w:rPr>
                <w:sz w:val="20"/>
                <w:szCs w:val="20"/>
              </w:rPr>
              <w:t>-7.9</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1E5D8E" w14:textId="77777777" w:rsidR="00AF7D53" w:rsidRPr="00F6644D" w:rsidRDefault="00AF7D53" w:rsidP="007B1C69">
            <w:pPr>
              <w:keepNext/>
              <w:keepLines/>
              <w:spacing w:after="0"/>
              <w:rPr>
                <w:sz w:val="20"/>
                <w:szCs w:val="20"/>
              </w:rPr>
            </w:pPr>
            <w:r w:rsidRPr="00F6644D">
              <w:rPr>
                <w:sz w:val="20"/>
                <w:szCs w:val="20"/>
              </w:rPr>
              <w:t>-5.</w:t>
            </w:r>
            <w:r>
              <w:rPr>
                <w:sz w:val="20"/>
                <w:szCs w:val="20"/>
              </w:rPr>
              <w:t>8</w:t>
            </w:r>
          </w:p>
        </w:tc>
      </w:tr>
      <w:tr w:rsidR="00AF7D53" w:rsidRPr="00230A59" w14:paraId="2D2E4FAA" w14:textId="77777777" w:rsidTr="0067453D">
        <w:trPr>
          <w:trHeight w:val="340"/>
        </w:trPr>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39231E" w14:textId="77777777" w:rsidR="00AF7D53" w:rsidRPr="0067453D" w:rsidRDefault="00AF7D53" w:rsidP="007B1C69">
            <w:pPr>
              <w:keepNext/>
              <w:keepLines/>
              <w:spacing w:after="0"/>
              <w:rPr>
                <w:b/>
                <w:bCs/>
                <w:sz w:val="20"/>
                <w:szCs w:val="20"/>
              </w:rPr>
            </w:pPr>
            <w:r w:rsidRPr="0067453D">
              <w:rPr>
                <w:b/>
                <w:bCs/>
                <w:sz w:val="20"/>
                <w:szCs w:val="20"/>
              </w:rPr>
              <w:t>Other</w:t>
            </w:r>
          </w:p>
        </w:tc>
        <w:tc>
          <w:tcPr>
            <w:tcW w:w="17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051B34" w14:textId="77777777" w:rsidR="00AF7D53" w:rsidRPr="00F6644D" w:rsidRDefault="00AF7D53" w:rsidP="007B1C69">
            <w:pPr>
              <w:keepNext/>
              <w:keepLines/>
              <w:spacing w:after="0"/>
              <w:rPr>
                <w:sz w:val="20"/>
                <w:szCs w:val="20"/>
              </w:rPr>
            </w:pPr>
            <w:r w:rsidRPr="00F6644D">
              <w:rPr>
                <w:sz w:val="20"/>
                <w:szCs w:val="20"/>
              </w:rPr>
              <w:t>WfD activities</w:t>
            </w:r>
          </w:p>
        </w:tc>
        <w:tc>
          <w:tcPr>
            <w:tcW w:w="10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F1638B" w14:textId="77777777" w:rsidR="00AF7D53" w:rsidRPr="00F6644D" w:rsidRDefault="00AF7D53" w:rsidP="007B1C69">
            <w:pPr>
              <w:keepNext/>
              <w:keepLines/>
              <w:spacing w:after="0"/>
              <w:rPr>
                <w:sz w:val="20"/>
                <w:szCs w:val="20"/>
              </w:rPr>
            </w:pPr>
            <w:r w:rsidRPr="00F6644D">
              <w:rPr>
                <w:sz w:val="20"/>
                <w:szCs w:val="20"/>
              </w:rPr>
              <w:t>5.0</w:t>
            </w:r>
          </w:p>
        </w:tc>
        <w:tc>
          <w:tcPr>
            <w:tcW w:w="11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84BA8A" w14:textId="77777777" w:rsidR="00AF7D53" w:rsidRPr="00F6644D" w:rsidRDefault="00AF7D53" w:rsidP="007B1C69">
            <w:pPr>
              <w:keepNext/>
              <w:keepLines/>
              <w:spacing w:after="0"/>
              <w:rPr>
                <w:sz w:val="20"/>
                <w:szCs w:val="20"/>
              </w:rPr>
            </w:pPr>
            <w:r>
              <w:rPr>
                <w:sz w:val="20"/>
                <w:szCs w:val="20"/>
              </w:rPr>
              <w:t>2</w:t>
            </w:r>
            <w:r w:rsidRPr="00F6644D">
              <w:rPr>
                <w:sz w:val="20"/>
                <w:szCs w:val="20"/>
              </w:rPr>
              <w:t>.8</w:t>
            </w:r>
          </w:p>
        </w:tc>
        <w:tc>
          <w:tcPr>
            <w:tcW w:w="10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F52151" w14:textId="77777777" w:rsidR="00AF7D53" w:rsidRPr="00F6644D" w:rsidRDefault="00AF7D53" w:rsidP="007B1C69">
            <w:pPr>
              <w:keepNext/>
              <w:keepLines/>
              <w:spacing w:after="0"/>
              <w:rPr>
                <w:sz w:val="20"/>
                <w:szCs w:val="20"/>
              </w:rPr>
            </w:pPr>
            <w:r>
              <w:rPr>
                <w:sz w:val="20"/>
                <w:szCs w:val="20"/>
              </w:rPr>
              <w:t>-4.2</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0BEA74" w14:textId="77777777" w:rsidR="00AF7D53" w:rsidRPr="00F6644D" w:rsidRDefault="00AF7D53" w:rsidP="007B1C69">
            <w:pPr>
              <w:keepNext/>
              <w:keepLines/>
              <w:spacing w:after="0"/>
              <w:rPr>
                <w:sz w:val="20"/>
                <w:szCs w:val="20"/>
              </w:rPr>
            </w:pPr>
            <w:r w:rsidRPr="00F6644D">
              <w:rPr>
                <w:sz w:val="20"/>
                <w:szCs w:val="20"/>
              </w:rPr>
              <w:t>2</w:t>
            </w:r>
            <w:r>
              <w:rPr>
                <w:sz w:val="20"/>
                <w:szCs w:val="20"/>
              </w:rPr>
              <w:t>.4</w:t>
            </w:r>
          </w:p>
        </w:tc>
      </w:tr>
    </w:tbl>
    <w:p w14:paraId="64B2F955" w14:textId="77777777" w:rsidR="00AF7D53" w:rsidRDefault="00AF7D53" w:rsidP="007B1C69">
      <w:pPr>
        <w:pStyle w:val="Source"/>
        <w:keepNext/>
        <w:keepLines/>
        <w:spacing w:before="0" w:after="0"/>
      </w:pPr>
      <w:r w:rsidRPr="0041370B">
        <w:rPr>
          <w:b/>
          <w:bCs/>
        </w:rPr>
        <w:t>Source:</w:t>
      </w:r>
      <w:r>
        <w:t xml:space="preserve"> Departmental administrative data and RED.</w:t>
      </w:r>
    </w:p>
    <w:p w14:paraId="41142425" w14:textId="77777777" w:rsidR="00AF7D53" w:rsidRPr="0041370B" w:rsidRDefault="00AF7D53" w:rsidP="007B1C69">
      <w:pPr>
        <w:pStyle w:val="Source"/>
        <w:keepNext/>
        <w:keepLines/>
        <w:spacing w:before="0" w:after="0"/>
        <w:rPr>
          <w:b/>
          <w:bCs/>
        </w:rPr>
      </w:pPr>
      <w:r w:rsidRPr="0041370B">
        <w:rPr>
          <w:b/>
          <w:bCs/>
        </w:rPr>
        <w:t>Notes:</w:t>
      </w:r>
    </w:p>
    <w:p w14:paraId="3CBB795B" w14:textId="77777777" w:rsidR="00AF7D53" w:rsidRPr="0041370B" w:rsidRDefault="00AF7D53" w:rsidP="00A4186B">
      <w:pPr>
        <w:pStyle w:val="Source"/>
        <w:keepNext/>
        <w:keepLines/>
        <w:numPr>
          <w:ilvl w:val="0"/>
          <w:numId w:val="53"/>
        </w:numPr>
        <w:spacing w:before="0" w:after="0" w:line="259" w:lineRule="auto"/>
      </w:pPr>
      <w:r w:rsidRPr="0041370B">
        <w:t>The study population includes only those on NSA or YA(O) at commencement in service who had AAR hours recorded.</w:t>
      </w:r>
    </w:p>
    <w:p w14:paraId="7F2B70B2" w14:textId="77777777" w:rsidR="00AF7D53" w:rsidRPr="0041370B" w:rsidRDefault="00AF7D53" w:rsidP="00A4186B">
      <w:pPr>
        <w:pStyle w:val="Source"/>
        <w:keepNext/>
        <w:keepLines/>
        <w:numPr>
          <w:ilvl w:val="0"/>
          <w:numId w:val="53"/>
        </w:numPr>
        <w:spacing w:before="0" w:after="0" w:line="259" w:lineRule="auto"/>
      </w:pPr>
      <w:r w:rsidRPr="0041370B">
        <w:t>An outcome measure at 270 days is selected as the optimal time available given the analysis window.</w:t>
      </w:r>
    </w:p>
    <w:p w14:paraId="408F584C" w14:textId="1FE16F37" w:rsidR="00AF7D53" w:rsidRPr="005D2E86" w:rsidRDefault="00AF7D53" w:rsidP="007B1C69">
      <w:pPr>
        <w:spacing w:before="240"/>
      </w:pPr>
      <w:r>
        <w:t xml:space="preserve">Full results of these regressions are </w:t>
      </w:r>
      <w:r w:rsidRPr="00890452">
        <w:t xml:space="preserve">shown </w:t>
      </w:r>
      <w:r w:rsidRPr="005D2E86">
        <w:t>in</w:t>
      </w:r>
      <w:r w:rsidRPr="005D2E86">
        <w:rPr>
          <w:rStyle w:val="Hyperlink"/>
        </w:rPr>
        <w:t xml:space="preserve"> </w:t>
      </w:r>
      <w:r w:rsidRPr="005D2E86">
        <w:rPr>
          <w:color w:val="287DB2" w:themeColor="accent6"/>
          <w:u w:val="single"/>
        </w:rPr>
        <w:t xml:space="preserve">Appendix C, Section </w:t>
      </w:r>
      <w:r w:rsidRPr="005D2E86">
        <w:rPr>
          <w:color w:val="287DB2" w:themeColor="accent6"/>
          <w:u w:val="single"/>
        </w:rPr>
        <w:fldChar w:fldCharType="begin"/>
      </w:r>
      <w:r w:rsidRPr="005D2E86">
        <w:rPr>
          <w:color w:val="287DB2" w:themeColor="accent6"/>
          <w:u w:val="single"/>
        </w:rPr>
        <w:instrText xml:space="preserve"> REF _Ref79762092 \n \h  \* MERGEFORMAT </w:instrText>
      </w:r>
      <w:r w:rsidRPr="005D2E86">
        <w:rPr>
          <w:color w:val="287DB2" w:themeColor="accent6"/>
          <w:u w:val="single"/>
        </w:rPr>
      </w:r>
      <w:r w:rsidRPr="005D2E86">
        <w:rPr>
          <w:color w:val="287DB2" w:themeColor="accent6"/>
          <w:u w:val="single"/>
        </w:rPr>
        <w:fldChar w:fldCharType="separate"/>
      </w:r>
      <w:r w:rsidR="009A5B58">
        <w:rPr>
          <w:color w:val="287DB2" w:themeColor="accent6"/>
          <w:u w:val="single"/>
        </w:rPr>
        <w:t>C4</w:t>
      </w:r>
      <w:r w:rsidRPr="005D2E86">
        <w:rPr>
          <w:color w:val="287DB2" w:themeColor="accent6"/>
          <w:u w:val="single"/>
        </w:rPr>
        <w:fldChar w:fldCharType="end"/>
      </w:r>
      <w:r w:rsidRPr="005D2E86">
        <w:rPr>
          <w:color w:val="287DB2" w:themeColor="accent6"/>
          <w:u w:val="single"/>
        </w:rPr>
        <w:t>, Table C4.4</w:t>
      </w:r>
      <w:r w:rsidRPr="005D2E86">
        <w:t>.</w:t>
      </w:r>
    </w:p>
    <w:p w14:paraId="563B2A5C" w14:textId="7E17F70E" w:rsidR="00AF7D53" w:rsidRDefault="00AF7D53" w:rsidP="00F83592">
      <w:pPr>
        <w:pStyle w:val="Heading1"/>
        <w:numPr>
          <w:ilvl w:val="1"/>
          <w:numId w:val="128"/>
        </w:numPr>
      </w:pPr>
      <w:bookmarkStart w:id="1159" w:name="_Toc57913931"/>
      <w:bookmarkStart w:id="1160" w:name="_Toc62129999"/>
      <w:bookmarkStart w:id="1161" w:name="_Toc78365430"/>
      <w:bookmarkStart w:id="1162" w:name="_Toc80691886"/>
      <w:bookmarkStart w:id="1163" w:name="_Toc81224301"/>
      <w:bookmarkStart w:id="1164" w:name="_Toc120525178"/>
      <w:r>
        <w:t>Activities commenced prior to the Work for the Dole phase</w:t>
      </w:r>
      <w:bookmarkEnd w:id="1159"/>
      <w:bookmarkEnd w:id="1160"/>
      <w:bookmarkEnd w:id="1161"/>
      <w:bookmarkEnd w:id="1162"/>
      <w:bookmarkEnd w:id="1163"/>
      <w:bookmarkEnd w:id="1164"/>
    </w:p>
    <w:p w14:paraId="36D4E197" w14:textId="77777777" w:rsidR="00AF7D53" w:rsidRDefault="00AF7D53" w:rsidP="00AF7D53">
      <w:r>
        <w:t xml:space="preserve">Activities can be done outside of the WfD phase on a voluntary basis. Some participants do these activities in order to become more work ready and increase their job prospects. </w:t>
      </w:r>
    </w:p>
    <w:p w14:paraId="1FDF335A" w14:textId="31598867" w:rsidR="00AF7D53" w:rsidRDefault="00AF7D53" w:rsidP="00114145">
      <w:pPr>
        <w:pStyle w:val="Heading3"/>
      </w:pPr>
      <w:bookmarkStart w:id="1165" w:name="_Toc57913932"/>
      <w:bookmarkStart w:id="1166" w:name="_Toc62130000"/>
      <w:bookmarkStart w:id="1167" w:name="_Toc78365431"/>
      <w:bookmarkStart w:id="1168" w:name="_Toc80691887"/>
      <w:bookmarkStart w:id="1169" w:name="_Toc81224302"/>
      <w:bookmarkStart w:id="1170" w:name="_Toc120525179"/>
      <w:r>
        <w:t>Part-time/casual employment</w:t>
      </w:r>
      <w:bookmarkEnd w:id="1165"/>
      <w:bookmarkEnd w:id="1166"/>
      <w:bookmarkEnd w:id="1167"/>
      <w:bookmarkEnd w:id="1168"/>
      <w:bookmarkEnd w:id="1169"/>
      <w:bookmarkEnd w:id="1170"/>
    </w:p>
    <w:p w14:paraId="50C1C0D6" w14:textId="77777777" w:rsidR="00AF7D53" w:rsidRDefault="00AF7D53" w:rsidP="00AF7D53">
      <w:r>
        <w:t>Overall, 60.9% of jobactive participants with recorded AAR hours had some form of employment recorded (this may have been part-time or casual) that covers all or some of their AAR hours. Around a quarter (24.9%) of those who reported part-time/casual employment AAR hours were reporting earnings to DHS prior to entering the WfD phase.</w:t>
      </w:r>
    </w:p>
    <w:p w14:paraId="340FB3F9" w14:textId="3E812DF4" w:rsidR="00AF7D53" w:rsidRDefault="00AF7D53" w:rsidP="00AF7D53">
      <w:r>
        <w:t>Among each stream, the proportions of participants who had a record of part-time/casual employment prior to entering the WfD phase are Stream A, 26.1%; Stream B, 22.8%; and Stream C, 16.1%. A higher proportion of females than males were already in employment (</w:t>
      </w:r>
      <w:r w:rsidRPr="000F092E">
        <w:rPr>
          <w:color w:val="287DB2" w:themeColor="accent6"/>
          <w:u w:val="single"/>
        </w:rPr>
        <w:fldChar w:fldCharType="begin"/>
      </w:r>
      <w:r w:rsidRPr="000F092E">
        <w:rPr>
          <w:color w:val="287DB2" w:themeColor="accent6"/>
          <w:u w:val="single"/>
        </w:rPr>
        <w:instrText xml:space="preserve"> REF _Ref78751015 \h </w:instrText>
      </w:r>
      <w:r w:rsidRPr="000F092E">
        <w:rPr>
          <w:color w:val="287DB2" w:themeColor="accent6"/>
          <w:u w:val="single"/>
        </w:rPr>
      </w:r>
      <w:r w:rsidRPr="000F092E">
        <w:rPr>
          <w:color w:val="287DB2" w:themeColor="accent6"/>
          <w:u w:val="single"/>
        </w:rPr>
        <w:fldChar w:fldCharType="separate"/>
      </w:r>
      <w:r w:rsidR="009A5B58">
        <w:t xml:space="preserve">Figure </w:t>
      </w:r>
      <w:r w:rsidR="009A5B58">
        <w:rPr>
          <w:noProof/>
        </w:rPr>
        <w:t>6.4</w:t>
      </w:r>
      <w:r w:rsidR="009A5B58">
        <w:t>.</w:t>
      </w:r>
      <w:r w:rsidR="009A5B58">
        <w:rPr>
          <w:noProof/>
        </w:rPr>
        <w:t>1</w:t>
      </w:r>
      <w:r w:rsidRPr="000F092E">
        <w:rPr>
          <w:color w:val="287DB2" w:themeColor="accent6"/>
          <w:u w:val="single"/>
        </w:rPr>
        <w:fldChar w:fldCharType="end"/>
      </w:r>
      <w:r>
        <w:t>). These results are based on regular reporting of earnings over the month prior to entry to the WfD phase, irrespective of the magnitude of the earnings. Sensitivity testing of the estimates using longer time frames indicates that many had been working for longer periods beforehand and that the approaching WfD phase was not the main driver of this.</w:t>
      </w:r>
    </w:p>
    <w:p w14:paraId="59783651" w14:textId="627D6F5B" w:rsidR="00AF7D53" w:rsidRDefault="00AF7D53" w:rsidP="007B1C69">
      <w:pPr>
        <w:pStyle w:val="Caption"/>
        <w:keepNext/>
        <w:keepLines/>
        <w:spacing w:before="0" w:after="0"/>
      </w:pPr>
      <w:bookmarkStart w:id="1171" w:name="_Ref78751015"/>
      <w:bookmarkStart w:id="1172" w:name="_Toc78807346"/>
      <w:bookmarkStart w:id="1173" w:name="_Toc78807492"/>
      <w:bookmarkStart w:id="1174" w:name="_Toc80262406"/>
      <w:bookmarkStart w:id="1175" w:name="_Toc80266352"/>
      <w:bookmarkStart w:id="1176" w:name="_Toc80691732"/>
      <w:bookmarkStart w:id="1177" w:name="_Toc111282214"/>
      <w:bookmarkStart w:id="1178" w:name="_Toc120525346"/>
      <w:r>
        <w:lastRenderedPageBreak/>
        <w:t xml:space="preserve">Figure </w:t>
      </w:r>
      <w:fldSimple w:instr=" STYLEREF 1 \s ">
        <w:r w:rsidR="009A5B58">
          <w:rPr>
            <w:noProof/>
          </w:rPr>
          <w:t>6.4</w:t>
        </w:r>
      </w:fldSimple>
      <w:r>
        <w:t>.</w:t>
      </w:r>
      <w:fldSimple w:instr=" SEQ Figure \* ARABIC \s 1 ">
        <w:r w:rsidR="009A5B58">
          <w:rPr>
            <w:noProof/>
          </w:rPr>
          <w:t>1</w:t>
        </w:r>
      </w:fldSimple>
      <w:bookmarkEnd w:id="1171"/>
      <w:r>
        <w:t xml:space="preserve"> P</w:t>
      </w:r>
      <w:r w:rsidRPr="00D77474">
        <w:t>roportion of participants in employment prior to entering the WfD phase (per cent)</w:t>
      </w:r>
      <w:bookmarkEnd w:id="1172"/>
      <w:bookmarkEnd w:id="1173"/>
      <w:bookmarkEnd w:id="1174"/>
      <w:bookmarkEnd w:id="1175"/>
      <w:bookmarkEnd w:id="1176"/>
      <w:bookmarkEnd w:id="1177"/>
      <w:bookmarkEnd w:id="1178"/>
    </w:p>
    <w:p w14:paraId="73C8999D" w14:textId="77777777" w:rsidR="00AF7D53" w:rsidRDefault="00AF7D53" w:rsidP="007B1C69">
      <w:pPr>
        <w:keepNext/>
        <w:keepLines/>
        <w:spacing w:after="0"/>
      </w:pPr>
      <w:r w:rsidRPr="004A167F">
        <w:rPr>
          <w:noProof/>
          <w:lang w:eastAsia="en-AU"/>
        </w:rPr>
        <w:drawing>
          <wp:inline distT="0" distB="0" distL="0" distR="0" wp14:anchorId="4188D0B5" wp14:editId="67C20799">
            <wp:extent cx="4571298" cy="2700000"/>
            <wp:effectExtent l="0" t="0" r="1270" b="5715"/>
            <wp:docPr id="7" name="Picture 7" descr="The proportions of participants who had a record of part-time/casual employment before entering the WfD phase are Stream A, 26.1 per cent; Stream B, 22.8 per cent; Stream C, 16.1 per cent. A higher proportion of females (approx. 30%) than males (approx. 20%) were already in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62">
                      <a:extLst>
                        <a:ext uri="{28A0092B-C50C-407E-A947-70E740481C1C}">
                          <a14:useLocalDpi xmlns:a14="http://schemas.microsoft.com/office/drawing/2010/main" val="0"/>
                        </a:ext>
                      </a:extLst>
                    </a:blip>
                    <a:srcRect l="773" t="1306" r="824" b="481"/>
                    <a:stretch/>
                  </pic:blipFill>
                  <pic:spPr bwMode="auto">
                    <a:xfrm>
                      <a:off x="0" y="0"/>
                      <a:ext cx="4583475" cy="2707192"/>
                    </a:xfrm>
                    <a:prstGeom prst="rect">
                      <a:avLst/>
                    </a:prstGeom>
                    <a:noFill/>
                    <a:ln>
                      <a:noFill/>
                    </a:ln>
                    <a:extLst>
                      <a:ext uri="{53640926-AAD7-44D8-BBD7-CCE9431645EC}">
                        <a14:shadowObscured xmlns:a14="http://schemas.microsoft.com/office/drawing/2010/main"/>
                      </a:ext>
                    </a:extLst>
                  </pic:spPr>
                </pic:pic>
              </a:graphicData>
            </a:graphic>
          </wp:inline>
        </w:drawing>
      </w:r>
    </w:p>
    <w:p w14:paraId="71BA1438" w14:textId="77777777" w:rsidR="00AF7D53" w:rsidRDefault="00AF7D53" w:rsidP="007B1C69">
      <w:pPr>
        <w:pStyle w:val="Source"/>
        <w:keepNext/>
        <w:keepLines/>
        <w:spacing w:before="0" w:after="0"/>
      </w:pPr>
      <w:r w:rsidRPr="0041370B">
        <w:rPr>
          <w:b/>
          <w:bCs/>
        </w:rPr>
        <w:t>Source:</w:t>
      </w:r>
      <w:r>
        <w:t xml:space="preserve"> Departmental administrative data and </w:t>
      </w:r>
      <w:r w:rsidRPr="00B11FB1">
        <w:t>RED</w:t>
      </w:r>
      <w:r>
        <w:t>.</w:t>
      </w:r>
    </w:p>
    <w:p w14:paraId="0AA68FAC" w14:textId="77777777" w:rsidR="00AF7D53" w:rsidRPr="0041370B" w:rsidRDefault="00AF7D53" w:rsidP="007B1C69">
      <w:pPr>
        <w:pStyle w:val="Source"/>
        <w:keepNext/>
        <w:keepLines/>
        <w:spacing w:before="0" w:after="0"/>
        <w:rPr>
          <w:b/>
          <w:bCs/>
        </w:rPr>
      </w:pPr>
      <w:r w:rsidRPr="0041370B">
        <w:rPr>
          <w:b/>
          <w:bCs/>
        </w:rPr>
        <w:t>Notes:</w:t>
      </w:r>
    </w:p>
    <w:p w14:paraId="32E27F8B" w14:textId="77777777" w:rsidR="00AF7D53" w:rsidRPr="0041370B" w:rsidRDefault="00AF7D53" w:rsidP="00A4186B">
      <w:pPr>
        <w:pStyle w:val="Source"/>
        <w:keepNext/>
        <w:keepLines/>
        <w:numPr>
          <w:ilvl w:val="0"/>
          <w:numId w:val="54"/>
        </w:numPr>
        <w:spacing w:before="0" w:after="0" w:line="259" w:lineRule="auto"/>
      </w:pPr>
      <w:r w:rsidRPr="0041370B">
        <w:t>The study population includes only those on NSA or YA(O) at commencement in service.</w:t>
      </w:r>
    </w:p>
    <w:p w14:paraId="3643CAF8" w14:textId="77777777" w:rsidR="00AF7D53" w:rsidRPr="0041370B" w:rsidRDefault="00AF7D53" w:rsidP="00A4186B">
      <w:pPr>
        <w:pStyle w:val="Source"/>
        <w:keepNext/>
        <w:keepLines/>
        <w:numPr>
          <w:ilvl w:val="0"/>
          <w:numId w:val="54"/>
        </w:numPr>
        <w:spacing w:before="0" w:after="0" w:line="259" w:lineRule="auto"/>
      </w:pPr>
      <w:r w:rsidRPr="0041370B">
        <w:t>Based on report</w:t>
      </w:r>
      <w:r>
        <w:t xml:space="preserve">ing of casual/part time </w:t>
      </w:r>
      <w:r w:rsidRPr="0041370B">
        <w:t>earnings to DHS.</w:t>
      </w:r>
    </w:p>
    <w:p w14:paraId="61CE4CE8" w14:textId="26529820" w:rsidR="00AF7D53" w:rsidRDefault="00AF7D53" w:rsidP="00114145">
      <w:pPr>
        <w:pStyle w:val="Heading3"/>
      </w:pPr>
      <w:bookmarkStart w:id="1179" w:name="_Toc57913933"/>
      <w:bookmarkStart w:id="1180" w:name="_Toc62130001"/>
      <w:bookmarkStart w:id="1181" w:name="_Toc78365432"/>
      <w:bookmarkStart w:id="1182" w:name="_Toc80691888"/>
      <w:bookmarkStart w:id="1183" w:name="_Toc81224303"/>
      <w:bookmarkStart w:id="1184" w:name="_Toc120525180"/>
      <w:r>
        <w:t>Accredited education and training (vocational)</w:t>
      </w:r>
      <w:bookmarkEnd w:id="1179"/>
      <w:bookmarkEnd w:id="1180"/>
      <w:bookmarkEnd w:id="1181"/>
      <w:bookmarkEnd w:id="1182"/>
      <w:bookmarkEnd w:id="1183"/>
      <w:bookmarkEnd w:id="1184"/>
    </w:p>
    <w:p w14:paraId="42693EB1" w14:textId="77777777" w:rsidR="00AF7D53" w:rsidRDefault="00AF7D53" w:rsidP="00AF7D53">
      <w:r>
        <w:t>Around one in 10 (10.2%) of the study population who entered the WfD phase reported some accredited education and training (vocational) hours from the start of the phase, and 13.8% of these participants had commenced in the approved course at least four weeks prior to the commencement of the WfD phase (some were in multiple courses). Note that for this analysis all participants were entering their first WfD phase. It should also be noted that there may have been further courses commenced prior to the WfD phase, which were not approved to count towards AARs.</w:t>
      </w:r>
    </w:p>
    <w:p w14:paraId="5A96E10B" w14:textId="6B2CB5F5" w:rsidR="00AF7D53" w:rsidRDefault="00AF7D53" w:rsidP="00F83592">
      <w:pPr>
        <w:pStyle w:val="Heading1"/>
        <w:numPr>
          <w:ilvl w:val="1"/>
          <w:numId w:val="128"/>
        </w:numPr>
      </w:pPr>
      <w:bookmarkStart w:id="1185" w:name="_Toc57913934"/>
      <w:bookmarkStart w:id="1186" w:name="_Toc62130002"/>
      <w:bookmarkStart w:id="1187" w:name="_Toc78365433"/>
      <w:bookmarkStart w:id="1188" w:name="_Toc80691889"/>
      <w:bookmarkStart w:id="1189" w:name="_Toc81224304"/>
      <w:bookmarkStart w:id="1190" w:name="_Toc120525181"/>
      <w:r>
        <w:t>Compliance frameworks</w:t>
      </w:r>
      <w:bookmarkEnd w:id="1185"/>
      <w:bookmarkEnd w:id="1186"/>
      <w:bookmarkEnd w:id="1187"/>
      <w:bookmarkEnd w:id="1188"/>
      <w:bookmarkEnd w:id="1189"/>
      <w:bookmarkEnd w:id="1190"/>
    </w:p>
    <w:p w14:paraId="69444D8B" w14:textId="77777777" w:rsidR="00AF7D53" w:rsidRDefault="00AF7D53" w:rsidP="00AF7D53">
      <w:r>
        <w:t xml:space="preserve">The consequences for participants who do not meet their MORs are defined in the compliance framework that is enacted under social security law. At the commencement of jobactive, the system in place was the JSCF, and from 1 July 2018 it was replaced with the TCF. </w:t>
      </w:r>
    </w:p>
    <w:p w14:paraId="7C5FB292" w14:textId="01AE186C" w:rsidR="00AF7D53" w:rsidRDefault="00AF7D53" w:rsidP="00114145">
      <w:pPr>
        <w:pStyle w:val="Heading3"/>
      </w:pPr>
      <w:bookmarkStart w:id="1191" w:name="_Toc62130003"/>
      <w:bookmarkStart w:id="1192" w:name="_Ref69658920"/>
      <w:bookmarkStart w:id="1193" w:name="_Toc78365434"/>
      <w:bookmarkStart w:id="1194" w:name="_Toc80691890"/>
      <w:bookmarkStart w:id="1195" w:name="_Toc81224305"/>
      <w:bookmarkStart w:id="1196" w:name="_Toc120525182"/>
      <w:r>
        <w:t>The Job Seeker Compliance Framework</w:t>
      </w:r>
      <w:bookmarkEnd w:id="1191"/>
      <w:bookmarkEnd w:id="1192"/>
      <w:bookmarkEnd w:id="1193"/>
      <w:bookmarkEnd w:id="1194"/>
      <w:bookmarkEnd w:id="1195"/>
      <w:bookmarkEnd w:id="1196"/>
    </w:p>
    <w:p w14:paraId="7E528C83" w14:textId="77777777" w:rsidR="00AF7D53" w:rsidRDefault="00AF7D53" w:rsidP="00AF7D53">
      <w:r>
        <w:t xml:space="preserve">The JSCF, introduced on 1 January 2015, helped providers re-engage participants who did not comply with their MORs. The framework applied to all MORs including job search, attendance at provider appointments, job interviews, and activities selected to meet AARs. Providers reported non-compliance to Centrelink, which made compliance decisions under the </w:t>
      </w:r>
      <w:r w:rsidRPr="00EB5C26">
        <w:rPr>
          <w:i/>
          <w:iCs/>
        </w:rPr>
        <w:t>Social Security (Administration) Act 1999</w:t>
      </w:r>
      <w:r>
        <w:t xml:space="preserve">. Providers had flexibility to choose when to report non-compliance and when to use discretion and other strategies to re-engage or positively influence the participant’s behaviour. Further detail </w:t>
      </w:r>
      <w:r w:rsidRPr="00890452">
        <w:t xml:space="preserve">on the JSCF is at </w:t>
      </w:r>
      <w:hyperlink w:anchor="Appendix_A7" w:history="1">
        <w:r w:rsidRPr="004903D2">
          <w:rPr>
            <w:rStyle w:val="Hyperlink"/>
          </w:rPr>
          <w:t>Appendix A, Section A7</w:t>
        </w:r>
      </w:hyperlink>
      <w:r w:rsidRPr="00890452">
        <w:t>.</w:t>
      </w:r>
    </w:p>
    <w:p w14:paraId="3FE578FF" w14:textId="77777777" w:rsidR="00AF7D53" w:rsidRDefault="00AF7D53" w:rsidP="00634FFE">
      <w:pPr>
        <w:pStyle w:val="Heading4"/>
      </w:pPr>
      <w:r>
        <w:lastRenderedPageBreak/>
        <w:t>Impacts of financial penalties on appointment attendance</w:t>
      </w:r>
    </w:p>
    <w:p w14:paraId="615FAEC5" w14:textId="77777777" w:rsidR="00AF7D53" w:rsidRDefault="00AF7D53" w:rsidP="00AF7D53">
      <w:r>
        <w:t>This subsection explores the effects of financial penalties under the compliance framework in operation through most of jobactive (JSCF) on vulnerable and persistently non-compliant participants in jobactive. It also investigates impacts on providers.</w:t>
      </w:r>
    </w:p>
    <w:p w14:paraId="2EC09721" w14:textId="77777777" w:rsidR="00AF7D53" w:rsidRPr="00D45217" w:rsidRDefault="00AF7D53" w:rsidP="005352AC">
      <w:pPr>
        <w:pStyle w:val="Heading5"/>
      </w:pPr>
      <w:r w:rsidRPr="00D45217">
        <w:t xml:space="preserve">Financial penalties were more effective than income support suspension at re-engaging participants, but did not change participant attendance behaviour in the longer term </w:t>
      </w:r>
    </w:p>
    <w:p w14:paraId="2D72A57B" w14:textId="77777777" w:rsidR="00AF7D53" w:rsidRDefault="00AF7D53" w:rsidP="00AF7D53">
      <w:r>
        <w:t xml:space="preserve">The analysis below compared attendance rates for participants who incurred a financial penalty (applied PAR) under the JSCF (which resulted in a financial penalty) with attendance rates for those who incurred an income support suspension (applied Non-Attendance Report (NAR)). The analysis controlled for factors that may impact attendance, including a participant’s compliance history, time in employment services and demographic characteristics. This means that any differences in attendance can be attributed to the effects of a financial penalty, additional to a payment suspension or unobserved characteristics, and are not due to factors that have been accounted for in the analysis. </w:t>
      </w:r>
    </w:p>
    <w:p w14:paraId="22432704" w14:textId="3E2F8B0E" w:rsidR="00AF7D53" w:rsidRDefault="00AF7D53" w:rsidP="00AF7D53">
      <w:r>
        <w:t>On average, 68.3% of participants who received an applied NAR for missing a provider appointment attended their re-engagement appointment, compared with 72.8% of participants who received an applied PAR. This is a 4.5 percentage point difference, which is statistically significant, indicating that financial penalties are a more effective means of improving participant re-engagement appointment attendance than income support suspensions (</w:t>
      </w:r>
      <w:r w:rsidRPr="000F092E">
        <w:rPr>
          <w:color w:val="287DB2" w:themeColor="accent6"/>
          <w:u w:val="single"/>
        </w:rPr>
        <w:fldChar w:fldCharType="begin"/>
      </w:r>
      <w:r w:rsidRPr="000F092E">
        <w:rPr>
          <w:color w:val="287DB2" w:themeColor="accent6"/>
          <w:u w:val="single"/>
        </w:rPr>
        <w:instrText xml:space="preserve"> REF _Ref78751103 \h </w:instrText>
      </w:r>
      <w:r w:rsidRPr="000F092E">
        <w:rPr>
          <w:color w:val="287DB2" w:themeColor="accent6"/>
          <w:u w:val="single"/>
        </w:rPr>
      </w:r>
      <w:r w:rsidRPr="000F092E">
        <w:rPr>
          <w:color w:val="287DB2" w:themeColor="accent6"/>
          <w:u w:val="single"/>
        </w:rPr>
        <w:fldChar w:fldCharType="separate"/>
      </w:r>
      <w:r w:rsidR="009A5B58" w:rsidRPr="00890452">
        <w:t xml:space="preserve">Table </w:t>
      </w:r>
      <w:r w:rsidR="009A5B58">
        <w:rPr>
          <w:noProof/>
        </w:rPr>
        <w:t>6.5</w:t>
      </w:r>
      <w:r w:rsidR="009A5B58">
        <w:t>.</w:t>
      </w:r>
      <w:r w:rsidR="009A5B58">
        <w:rPr>
          <w:noProof/>
        </w:rPr>
        <w:t>1</w:t>
      </w:r>
      <w:r w:rsidRPr="000F092E">
        <w:rPr>
          <w:color w:val="287DB2" w:themeColor="accent6"/>
          <w:u w:val="single"/>
        </w:rPr>
        <w:fldChar w:fldCharType="end"/>
      </w:r>
      <w:r>
        <w:t xml:space="preserve">). While financial penalties result in a small but statistically significant improvement in attendance, this is not sustained beyond the participant’s re-engagement appointment. On average, 49.1% of participants who received an income support suspension attended their next contact appointment, compared with 49.3% of participants who received a financial penalty. This difference is not statistically significant, meaning that the effects of a financial penalty, additional to an income support suspension, diminish after the participant’s re-engagement appointment. Financial penalties do not appear to change participant attendance behaviour beyond driving attendance at re-engagement appointments. </w:t>
      </w:r>
    </w:p>
    <w:p w14:paraId="053C9B4D" w14:textId="3265AF9B" w:rsidR="00AF7D53" w:rsidRPr="00890452" w:rsidRDefault="00AF7D53" w:rsidP="007B1C69">
      <w:pPr>
        <w:pStyle w:val="Caption"/>
        <w:keepNext/>
        <w:keepLines/>
        <w:spacing w:before="0" w:after="0"/>
      </w:pPr>
      <w:bookmarkStart w:id="1197" w:name="_Ref78751103"/>
      <w:bookmarkStart w:id="1198" w:name="_Toc78807347"/>
      <w:bookmarkStart w:id="1199" w:name="_Toc78807493"/>
      <w:bookmarkStart w:id="1200" w:name="_Toc78808429"/>
      <w:bookmarkStart w:id="1201" w:name="_Toc80262407"/>
      <w:bookmarkStart w:id="1202" w:name="_Toc80266353"/>
      <w:bookmarkStart w:id="1203" w:name="_Toc87343536"/>
      <w:bookmarkStart w:id="1204" w:name="_Toc120525415"/>
      <w:r w:rsidRPr="00890452">
        <w:lastRenderedPageBreak/>
        <w:t xml:space="preserve">Table </w:t>
      </w:r>
      <w:fldSimple w:instr=" STYLEREF 1 \s ">
        <w:r w:rsidR="009A5B58">
          <w:rPr>
            <w:noProof/>
          </w:rPr>
          <w:t>6.5</w:t>
        </w:r>
      </w:fldSimple>
      <w:r>
        <w:t>.</w:t>
      </w:r>
      <w:fldSimple w:instr=" SEQ Table \* ARABIC \s 1 ">
        <w:r w:rsidR="009A5B58">
          <w:rPr>
            <w:noProof/>
          </w:rPr>
          <w:t>1</w:t>
        </w:r>
      </w:fldSimple>
      <w:bookmarkEnd w:id="1197"/>
      <w:r w:rsidRPr="00890452">
        <w:t xml:space="preserve"> Appointment attendance rates for participants subject to a NAR or PAR (per cent)</w:t>
      </w:r>
      <w:bookmarkEnd w:id="1198"/>
      <w:bookmarkEnd w:id="1199"/>
      <w:bookmarkEnd w:id="1200"/>
      <w:bookmarkEnd w:id="1201"/>
      <w:bookmarkEnd w:id="1202"/>
      <w:bookmarkEnd w:id="1203"/>
      <w:bookmarkEnd w:id="1204"/>
    </w:p>
    <w:tbl>
      <w:tblPr>
        <w:tblW w:w="9464" w:type="dxa"/>
        <w:tblInd w:w="-142" w:type="dxa"/>
        <w:tblLayout w:type="fixed"/>
        <w:tblLook w:val="04A0" w:firstRow="1" w:lastRow="0" w:firstColumn="1" w:lastColumn="0" w:noHBand="0" w:noVBand="1"/>
      </w:tblPr>
      <w:tblGrid>
        <w:gridCol w:w="1290"/>
        <w:gridCol w:w="1383"/>
        <w:gridCol w:w="1383"/>
        <w:gridCol w:w="1295"/>
        <w:gridCol w:w="1426"/>
        <w:gridCol w:w="1392"/>
        <w:gridCol w:w="1295"/>
      </w:tblGrid>
      <w:tr w:rsidR="000C5E23" w:rsidRPr="000C5E23" w14:paraId="685FFCEB" w14:textId="77777777" w:rsidTr="0067453D">
        <w:trPr>
          <w:trHeight w:val="340"/>
          <w:tblHeader/>
        </w:trPr>
        <w:tc>
          <w:tcPr>
            <w:tcW w:w="1290" w:type="dxa"/>
            <w:tcBorders>
              <w:top w:val="nil"/>
              <w:left w:val="nil"/>
              <w:bottom w:val="single" w:sz="4" w:space="0" w:color="auto"/>
              <w:right w:val="nil"/>
            </w:tcBorders>
            <w:shd w:val="clear" w:color="auto" w:fill="404040" w:themeFill="text1" w:themeFillTint="BF"/>
          </w:tcPr>
          <w:p w14:paraId="011E7A18" w14:textId="699AD196" w:rsidR="00AF7D53" w:rsidRPr="000C5E23" w:rsidRDefault="00AF7D53" w:rsidP="007B1C69">
            <w:pPr>
              <w:keepNext/>
              <w:keepLines/>
              <w:spacing w:after="0"/>
              <w:rPr>
                <w:color w:val="FFFFFF" w:themeColor="background1"/>
                <w:sz w:val="20"/>
                <w:szCs w:val="20"/>
              </w:rPr>
            </w:pPr>
          </w:p>
        </w:tc>
        <w:tc>
          <w:tcPr>
            <w:tcW w:w="1383" w:type="dxa"/>
            <w:tcBorders>
              <w:top w:val="nil"/>
              <w:left w:val="nil"/>
              <w:bottom w:val="single" w:sz="4" w:space="0" w:color="auto"/>
              <w:right w:val="nil"/>
            </w:tcBorders>
            <w:shd w:val="clear" w:color="auto" w:fill="404040" w:themeFill="text1" w:themeFillTint="BF"/>
          </w:tcPr>
          <w:p w14:paraId="093EA923" w14:textId="77777777" w:rsidR="00AF7D53" w:rsidRPr="000C5E23" w:rsidRDefault="00AF7D53" w:rsidP="007B1C69">
            <w:pPr>
              <w:keepNext/>
              <w:keepLines/>
              <w:spacing w:after="0"/>
              <w:rPr>
                <w:color w:val="FFFFFF" w:themeColor="background1"/>
                <w:sz w:val="20"/>
                <w:szCs w:val="20"/>
              </w:rPr>
            </w:pPr>
            <w:r w:rsidRPr="000C5E23">
              <w:rPr>
                <w:color w:val="FFFFFF" w:themeColor="background1"/>
                <w:sz w:val="20"/>
                <w:szCs w:val="20"/>
              </w:rPr>
              <w:t>Re-engagement appointment after NAR (%)</w:t>
            </w:r>
          </w:p>
        </w:tc>
        <w:tc>
          <w:tcPr>
            <w:tcW w:w="1383" w:type="dxa"/>
            <w:tcBorders>
              <w:top w:val="nil"/>
              <w:left w:val="nil"/>
              <w:bottom w:val="single" w:sz="4" w:space="0" w:color="auto"/>
              <w:right w:val="nil"/>
            </w:tcBorders>
            <w:shd w:val="clear" w:color="auto" w:fill="404040" w:themeFill="text1" w:themeFillTint="BF"/>
          </w:tcPr>
          <w:p w14:paraId="43EB62F5" w14:textId="77777777" w:rsidR="00AF7D53" w:rsidRPr="000C5E23" w:rsidRDefault="00AF7D53" w:rsidP="007B1C69">
            <w:pPr>
              <w:keepNext/>
              <w:keepLines/>
              <w:spacing w:after="0"/>
              <w:rPr>
                <w:color w:val="FFFFFF" w:themeColor="background1"/>
                <w:sz w:val="20"/>
                <w:szCs w:val="20"/>
              </w:rPr>
            </w:pPr>
            <w:r w:rsidRPr="000C5E23">
              <w:rPr>
                <w:color w:val="FFFFFF" w:themeColor="background1"/>
                <w:sz w:val="20"/>
                <w:szCs w:val="20"/>
              </w:rPr>
              <w:t>Re-engagement appointment after PAR (%)</w:t>
            </w:r>
          </w:p>
        </w:tc>
        <w:tc>
          <w:tcPr>
            <w:tcW w:w="1295" w:type="dxa"/>
            <w:tcBorders>
              <w:left w:val="nil"/>
              <w:bottom w:val="single" w:sz="4" w:space="0" w:color="auto"/>
              <w:right w:val="single" w:sz="4" w:space="0" w:color="auto"/>
            </w:tcBorders>
            <w:shd w:val="clear" w:color="auto" w:fill="404040" w:themeFill="text1" w:themeFillTint="BF"/>
          </w:tcPr>
          <w:p w14:paraId="38401BAC" w14:textId="77777777" w:rsidR="00AF7D53" w:rsidRPr="000C5E23" w:rsidRDefault="00AF7D53" w:rsidP="007B1C69">
            <w:pPr>
              <w:keepNext/>
              <w:keepLines/>
              <w:spacing w:after="0"/>
              <w:rPr>
                <w:color w:val="FFFFFF" w:themeColor="background1"/>
                <w:sz w:val="20"/>
                <w:szCs w:val="20"/>
              </w:rPr>
            </w:pPr>
            <w:r w:rsidRPr="000C5E23">
              <w:rPr>
                <w:color w:val="FFFFFF" w:themeColor="background1"/>
                <w:sz w:val="20"/>
                <w:szCs w:val="20"/>
              </w:rPr>
              <w:t>Difference (ppt)</w:t>
            </w:r>
          </w:p>
        </w:tc>
        <w:tc>
          <w:tcPr>
            <w:tcW w:w="1426" w:type="dxa"/>
            <w:tcBorders>
              <w:left w:val="single" w:sz="4" w:space="0" w:color="auto"/>
              <w:bottom w:val="single" w:sz="4" w:space="0" w:color="auto"/>
              <w:right w:val="nil"/>
            </w:tcBorders>
            <w:shd w:val="clear" w:color="auto" w:fill="404040" w:themeFill="text1" w:themeFillTint="BF"/>
          </w:tcPr>
          <w:p w14:paraId="0E725C5F" w14:textId="77777777" w:rsidR="00AF7D53" w:rsidRPr="000C5E23" w:rsidRDefault="00AF7D53" w:rsidP="007B1C69">
            <w:pPr>
              <w:keepNext/>
              <w:keepLines/>
              <w:spacing w:after="0"/>
              <w:rPr>
                <w:color w:val="FFFFFF" w:themeColor="background1"/>
                <w:sz w:val="20"/>
                <w:szCs w:val="20"/>
              </w:rPr>
            </w:pPr>
            <w:r w:rsidRPr="000C5E23">
              <w:rPr>
                <w:color w:val="FFFFFF" w:themeColor="background1"/>
                <w:sz w:val="20"/>
                <w:szCs w:val="20"/>
              </w:rPr>
              <w:t>Next contact appointment after NAR (%)</w:t>
            </w:r>
          </w:p>
        </w:tc>
        <w:tc>
          <w:tcPr>
            <w:tcW w:w="1392" w:type="dxa"/>
            <w:tcBorders>
              <w:top w:val="nil"/>
              <w:left w:val="nil"/>
              <w:bottom w:val="single" w:sz="4" w:space="0" w:color="auto"/>
              <w:right w:val="nil"/>
            </w:tcBorders>
            <w:shd w:val="clear" w:color="auto" w:fill="404040" w:themeFill="text1" w:themeFillTint="BF"/>
          </w:tcPr>
          <w:p w14:paraId="544E558B" w14:textId="77777777" w:rsidR="00AF7D53" w:rsidRPr="000C5E23" w:rsidRDefault="00AF7D53" w:rsidP="007B1C69">
            <w:pPr>
              <w:keepNext/>
              <w:keepLines/>
              <w:spacing w:after="0"/>
              <w:rPr>
                <w:color w:val="FFFFFF" w:themeColor="background1"/>
                <w:sz w:val="20"/>
                <w:szCs w:val="20"/>
              </w:rPr>
            </w:pPr>
            <w:r w:rsidRPr="000C5E23">
              <w:rPr>
                <w:color w:val="FFFFFF" w:themeColor="background1"/>
                <w:sz w:val="20"/>
                <w:szCs w:val="20"/>
              </w:rPr>
              <w:t>Next contact appointment after PAR (%)</w:t>
            </w:r>
          </w:p>
        </w:tc>
        <w:tc>
          <w:tcPr>
            <w:tcW w:w="1295" w:type="dxa"/>
            <w:tcBorders>
              <w:top w:val="nil"/>
              <w:left w:val="nil"/>
              <w:bottom w:val="single" w:sz="4" w:space="0" w:color="auto"/>
              <w:right w:val="nil"/>
            </w:tcBorders>
            <w:shd w:val="clear" w:color="auto" w:fill="404040" w:themeFill="text1" w:themeFillTint="BF"/>
          </w:tcPr>
          <w:p w14:paraId="5C3495B4" w14:textId="77777777" w:rsidR="00AF7D53" w:rsidRPr="000C5E23" w:rsidRDefault="00AF7D53" w:rsidP="007B1C69">
            <w:pPr>
              <w:keepNext/>
              <w:keepLines/>
              <w:spacing w:after="0"/>
              <w:rPr>
                <w:color w:val="FFFFFF" w:themeColor="background1"/>
                <w:sz w:val="20"/>
                <w:szCs w:val="20"/>
              </w:rPr>
            </w:pPr>
            <w:r w:rsidRPr="000C5E23">
              <w:rPr>
                <w:color w:val="FFFFFF" w:themeColor="background1"/>
                <w:sz w:val="20"/>
                <w:szCs w:val="20"/>
              </w:rPr>
              <w:t>Difference (ppt)</w:t>
            </w:r>
          </w:p>
        </w:tc>
      </w:tr>
      <w:tr w:rsidR="00AF7D53" w:rsidRPr="00230A59" w14:paraId="20104615" w14:textId="77777777" w:rsidTr="0067453D">
        <w:trPr>
          <w:trHeight w:val="340"/>
        </w:trPr>
        <w:tc>
          <w:tcPr>
            <w:tcW w:w="1290" w:type="dxa"/>
            <w:tcBorders>
              <w:top w:val="single" w:sz="4" w:space="0" w:color="auto"/>
              <w:left w:val="single" w:sz="4" w:space="0" w:color="auto"/>
              <w:bottom w:val="single" w:sz="4" w:space="0" w:color="auto"/>
              <w:right w:val="single" w:sz="4" w:space="0" w:color="auto"/>
            </w:tcBorders>
            <w:shd w:val="clear" w:color="auto" w:fill="FFFFFF" w:themeFill="background1"/>
          </w:tcPr>
          <w:p w14:paraId="4576BE1B" w14:textId="77777777" w:rsidR="00AF7D53" w:rsidRPr="0067453D" w:rsidRDefault="00AF7D53" w:rsidP="007B1C69">
            <w:pPr>
              <w:keepNext/>
              <w:keepLines/>
              <w:spacing w:after="0"/>
              <w:rPr>
                <w:b/>
                <w:bCs/>
                <w:sz w:val="20"/>
                <w:szCs w:val="20"/>
              </w:rPr>
            </w:pPr>
            <w:r w:rsidRPr="0067453D">
              <w:rPr>
                <w:b/>
                <w:bCs/>
                <w:sz w:val="20"/>
                <w:szCs w:val="20"/>
              </w:rPr>
              <w:t>Overall</w:t>
            </w:r>
          </w:p>
        </w:tc>
        <w:tc>
          <w:tcPr>
            <w:tcW w:w="13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67D983" w14:textId="77777777" w:rsidR="00AF7D53" w:rsidRPr="00F6644D" w:rsidRDefault="00AF7D53" w:rsidP="007B1C69">
            <w:pPr>
              <w:keepNext/>
              <w:keepLines/>
              <w:spacing w:after="0"/>
              <w:rPr>
                <w:sz w:val="20"/>
                <w:szCs w:val="20"/>
              </w:rPr>
            </w:pPr>
            <w:r w:rsidRPr="00F6644D">
              <w:rPr>
                <w:sz w:val="20"/>
                <w:szCs w:val="20"/>
              </w:rPr>
              <w:t>68.3</w:t>
            </w:r>
          </w:p>
        </w:tc>
        <w:tc>
          <w:tcPr>
            <w:tcW w:w="13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107045" w14:textId="77777777" w:rsidR="00AF7D53" w:rsidRPr="00F6644D" w:rsidRDefault="00AF7D53" w:rsidP="007B1C69">
            <w:pPr>
              <w:keepNext/>
              <w:keepLines/>
              <w:spacing w:after="0"/>
              <w:rPr>
                <w:sz w:val="20"/>
                <w:szCs w:val="20"/>
              </w:rPr>
            </w:pPr>
            <w:r w:rsidRPr="00F6644D">
              <w:rPr>
                <w:sz w:val="20"/>
                <w:szCs w:val="20"/>
              </w:rPr>
              <w:t>72.8</w:t>
            </w:r>
          </w:p>
        </w:tc>
        <w:tc>
          <w:tcPr>
            <w:tcW w:w="12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B006AC" w14:textId="77777777" w:rsidR="00AF7D53" w:rsidRPr="00F6644D" w:rsidRDefault="00AF7D53" w:rsidP="007B1C69">
            <w:pPr>
              <w:keepNext/>
              <w:keepLines/>
              <w:spacing w:after="0"/>
              <w:rPr>
                <w:sz w:val="20"/>
                <w:szCs w:val="20"/>
              </w:rPr>
            </w:pPr>
            <w:r w:rsidRPr="00F6644D">
              <w:rPr>
                <w:sz w:val="20"/>
                <w:szCs w:val="20"/>
              </w:rPr>
              <w:t>4.5*</w:t>
            </w:r>
          </w:p>
        </w:tc>
        <w:tc>
          <w:tcPr>
            <w:tcW w:w="14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FCB4C6" w14:textId="77777777" w:rsidR="00AF7D53" w:rsidRPr="00F6644D" w:rsidRDefault="00AF7D53" w:rsidP="007B1C69">
            <w:pPr>
              <w:keepNext/>
              <w:keepLines/>
              <w:spacing w:after="0"/>
              <w:rPr>
                <w:sz w:val="20"/>
                <w:szCs w:val="20"/>
              </w:rPr>
            </w:pPr>
            <w:r w:rsidRPr="00F6644D">
              <w:rPr>
                <w:sz w:val="20"/>
                <w:szCs w:val="20"/>
              </w:rPr>
              <w:t>49.1</w:t>
            </w:r>
          </w:p>
        </w:tc>
        <w:tc>
          <w:tcPr>
            <w:tcW w:w="13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AFE3EC" w14:textId="77777777" w:rsidR="00AF7D53" w:rsidRPr="00F6644D" w:rsidRDefault="00AF7D53" w:rsidP="007B1C69">
            <w:pPr>
              <w:keepNext/>
              <w:keepLines/>
              <w:spacing w:after="0"/>
              <w:rPr>
                <w:sz w:val="20"/>
                <w:szCs w:val="20"/>
              </w:rPr>
            </w:pPr>
            <w:r w:rsidRPr="00F6644D">
              <w:rPr>
                <w:sz w:val="20"/>
                <w:szCs w:val="20"/>
              </w:rPr>
              <w:t>49.3</w:t>
            </w:r>
          </w:p>
        </w:tc>
        <w:tc>
          <w:tcPr>
            <w:tcW w:w="12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C7C654" w14:textId="77777777" w:rsidR="00AF7D53" w:rsidRPr="00F6644D" w:rsidRDefault="00AF7D53" w:rsidP="007B1C69">
            <w:pPr>
              <w:keepNext/>
              <w:keepLines/>
              <w:spacing w:after="0"/>
              <w:rPr>
                <w:sz w:val="20"/>
                <w:szCs w:val="20"/>
              </w:rPr>
            </w:pPr>
            <w:r w:rsidRPr="00F6644D">
              <w:rPr>
                <w:sz w:val="20"/>
                <w:szCs w:val="20"/>
              </w:rPr>
              <w:t>0.2</w:t>
            </w:r>
          </w:p>
        </w:tc>
      </w:tr>
      <w:tr w:rsidR="00AF7D53" w:rsidRPr="00230A59" w14:paraId="66BC4944" w14:textId="77777777" w:rsidTr="0067453D">
        <w:trPr>
          <w:trHeight w:val="340"/>
        </w:trPr>
        <w:tc>
          <w:tcPr>
            <w:tcW w:w="1290" w:type="dxa"/>
            <w:tcBorders>
              <w:top w:val="single" w:sz="4" w:space="0" w:color="auto"/>
              <w:left w:val="single" w:sz="4" w:space="0" w:color="auto"/>
              <w:bottom w:val="single" w:sz="4" w:space="0" w:color="auto"/>
              <w:right w:val="single" w:sz="4" w:space="0" w:color="auto"/>
            </w:tcBorders>
            <w:shd w:val="clear" w:color="auto" w:fill="FFFFFF" w:themeFill="background1"/>
          </w:tcPr>
          <w:p w14:paraId="2B5D44A2" w14:textId="77777777" w:rsidR="00AF7D53" w:rsidRPr="0067453D" w:rsidRDefault="00AF7D53" w:rsidP="007B1C69">
            <w:pPr>
              <w:keepNext/>
              <w:keepLines/>
              <w:spacing w:after="0"/>
              <w:rPr>
                <w:b/>
                <w:bCs/>
                <w:sz w:val="20"/>
                <w:szCs w:val="20"/>
              </w:rPr>
            </w:pPr>
            <w:r w:rsidRPr="0067453D">
              <w:rPr>
                <w:b/>
                <w:bCs/>
                <w:sz w:val="20"/>
                <w:szCs w:val="20"/>
              </w:rPr>
              <w:t>PAR applied</w:t>
            </w:r>
          </w:p>
        </w:tc>
        <w:tc>
          <w:tcPr>
            <w:tcW w:w="13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1ECCC0" w14:textId="77777777" w:rsidR="00AF7D53" w:rsidRPr="00F6644D" w:rsidRDefault="00AF7D53" w:rsidP="007B1C69">
            <w:pPr>
              <w:keepNext/>
              <w:keepLines/>
              <w:spacing w:after="0"/>
              <w:rPr>
                <w:sz w:val="20"/>
                <w:szCs w:val="20"/>
              </w:rPr>
            </w:pPr>
            <w:r w:rsidRPr="00F6644D">
              <w:rPr>
                <w:sz w:val="20"/>
                <w:szCs w:val="20"/>
              </w:rPr>
              <w:t>68.3</w:t>
            </w:r>
          </w:p>
        </w:tc>
        <w:tc>
          <w:tcPr>
            <w:tcW w:w="13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A1A9AF" w14:textId="77777777" w:rsidR="00AF7D53" w:rsidRPr="00F6644D" w:rsidRDefault="00AF7D53" w:rsidP="007B1C69">
            <w:pPr>
              <w:keepNext/>
              <w:keepLines/>
              <w:spacing w:after="0"/>
              <w:rPr>
                <w:sz w:val="20"/>
                <w:szCs w:val="20"/>
              </w:rPr>
            </w:pPr>
            <w:r w:rsidRPr="00F6644D">
              <w:rPr>
                <w:sz w:val="20"/>
                <w:szCs w:val="20"/>
              </w:rPr>
              <w:t>77.0</w:t>
            </w:r>
          </w:p>
        </w:tc>
        <w:tc>
          <w:tcPr>
            <w:tcW w:w="12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F76071" w14:textId="77777777" w:rsidR="00AF7D53" w:rsidRPr="00F6644D" w:rsidRDefault="00AF7D53" w:rsidP="007B1C69">
            <w:pPr>
              <w:keepNext/>
              <w:keepLines/>
              <w:spacing w:after="0"/>
              <w:rPr>
                <w:sz w:val="20"/>
                <w:szCs w:val="20"/>
              </w:rPr>
            </w:pPr>
            <w:r w:rsidRPr="00F6644D">
              <w:rPr>
                <w:sz w:val="20"/>
                <w:szCs w:val="20"/>
              </w:rPr>
              <w:t>8.7*</w:t>
            </w:r>
          </w:p>
        </w:tc>
        <w:tc>
          <w:tcPr>
            <w:tcW w:w="14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3B7591" w14:textId="77777777" w:rsidR="00AF7D53" w:rsidRPr="00F6644D" w:rsidRDefault="00AF7D53" w:rsidP="007B1C69">
            <w:pPr>
              <w:keepNext/>
              <w:keepLines/>
              <w:spacing w:after="0"/>
              <w:rPr>
                <w:sz w:val="20"/>
                <w:szCs w:val="20"/>
              </w:rPr>
            </w:pPr>
            <w:r w:rsidRPr="00F6644D">
              <w:rPr>
                <w:sz w:val="20"/>
                <w:szCs w:val="20"/>
              </w:rPr>
              <w:t>49.1</w:t>
            </w:r>
          </w:p>
        </w:tc>
        <w:tc>
          <w:tcPr>
            <w:tcW w:w="13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19FD17" w14:textId="77777777" w:rsidR="00AF7D53" w:rsidRPr="00F6644D" w:rsidRDefault="00AF7D53" w:rsidP="007B1C69">
            <w:pPr>
              <w:keepNext/>
              <w:keepLines/>
              <w:spacing w:after="0"/>
              <w:rPr>
                <w:sz w:val="20"/>
                <w:szCs w:val="20"/>
              </w:rPr>
            </w:pPr>
            <w:r w:rsidRPr="00F6644D">
              <w:rPr>
                <w:sz w:val="20"/>
                <w:szCs w:val="20"/>
              </w:rPr>
              <w:t>49.0</w:t>
            </w:r>
          </w:p>
        </w:tc>
        <w:tc>
          <w:tcPr>
            <w:tcW w:w="12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0F3049" w14:textId="77777777" w:rsidR="00AF7D53" w:rsidRPr="00F6644D" w:rsidRDefault="00AF7D53" w:rsidP="007B1C69">
            <w:pPr>
              <w:keepNext/>
              <w:keepLines/>
              <w:spacing w:after="0"/>
              <w:rPr>
                <w:sz w:val="20"/>
                <w:szCs w:val="20"/>
              </w:rPr>
            </w:pPr>
            <w:r w:rsidRPr="00F6644D">
              <w:rPr>
                <w:sz w:val="20"/>
                <w:szCs w:val="20"/>
              </w:rPr>
              <w:t>-0.1</w:t>
            </w:r>
          </w:p>
        </w:tc>
      </w:tr>
    </w:tbl>
    <w:p w14:paraId="6053B35B" w14:textId="77777777" w:rsidR="00AF7D53" w:rsidRDefault="00AF7D53" w:rsidP="007B1C69">
      <w:pPr>
        <w:pStyle w:val="Source"/>
        <w:keepNext/>
        <w:keepLines/>
        <w:spacing w:before="0" w:after="0"/>
      </w:pPr>
      <w:r w:rsidRPr="0041370B">
        <w:rPr>
          <w:b/>
          <w:bCs/>
        </w:rPr>
        <w:t>Source:</w:t>
      </w:r>
      <w:r>
        <w:t xml:space="preserve"> Departmental administrative data</w:t>
      </w:r>
    </w:p>
    <w:p w14:paraId="06149B5B" w14:textId="77777777" w:rsidR="00AF7D53" w:rsidRPr="0041370B" w:rsidRDefault="00AF7D53" w:rsidP="007B1C69">
      <w:pPr>
        <w:pStyle w:val="Source"/>
        <w:keepNext/>
        <w:keepLines/>
        <w:spacing w:before="0" w:after="0"/>
        <w:rPr>
          <w:b/>
          <w:bCs/>
        </w:rPr>
      </w:pPr>
      <w:r w:rsidRPr="0041370B">
        <w:rPr>
          <w:b/>
          <w:bCs/>
        </w:rPr>
        <w:t xml:space="preserve">Notes: </w:t>
      </w:r>
    </w:p>
    <w:p w14:paraId="5F9897BF" w14:textId="77777777" w:rsidR="00AF7D53" w:rsidRPr="0041370B" w:rsidRDefault="00AF7D53" w:rsidP="00A4186B">
      <w:pPr>
        <w:pStyle w:val="Source"/>
        <w:keepNext/>
        <w:keepLines/>
        <w:numPr>
          <w:ilvl w:val="0"/>
          <w:numId w:val="55"/>
        </w:numPr>
        <w:spacing w:before="0" w:after="0" w:line="259" w:lineRule="auto"/>
        <w:ind w:left="709"/>
      </w:pPr>
      <w:r w:rsidRPr="0041370B">
        <w:t xml:space="preserve">*Indicates statistical significance p &lt; .05. </w:t>
      </w:r>
    </w:p>
    <w:p w14:paraId="7C02623C" w14:textId="77777777" w:rsidR="00AF7D53" w:rsidRDefault="00AF7D53" w:rsidP="00A4186B">
      <w:pPr>
        <w:pStyle w:val="Source"/>
        <w:keepNext/>
        <w:keepLines/>
        <w:numPr>
          <w:ilvl w:val="0"/>
          <w:numId w:val="55"/>
        </w:numPr>
        <w:spacing w:before="0" w:after="0" w:line="259" w:lineRule="auto"/>
        <w:ind w:left="709"/>
      </w:pPr>
      <w:r w:rsidRPr="0041370B">
        <w:t>63.2% of all PARs for participants in this sample were applied.</w:t>
      </w:r>
    </w:p>
    <w:p w14:paraId="027F8E90" w14:textId="77777777" w:rsidR="00AF7D53" w:rsidRPr="0041370B" w:rsidRDefault="00AF7D53" w:rsidP="00A4186B">
      <w:pPr>
        <w:pStyle w:val="Source"/>
        <w:keepNext/>
        <w:keepLines/>
        <w:numPr>
          <w:ilvl w:val="0"/>
          <w:numId w:val="55"/>
        </w:numPr>
        <w:spacing w:before="0" w:after="0" w:line="259" w:lineRule="auto"/>
        <w:ind w:left="709"/>
      </w:pPr>
      <w:r>
        <w:t>Data is an inflow population that remained in service for a re-engagement and following contact appointment.</w:t>
      </w:r>
      <w:r w:rsidRPr="0041370B">
        <w:t xml:space="preserve"> </w:t>
      </w:r>
    </w:p>
    <w:p w14:paraId="728CDA0A" w14:textId="77777777" w:rsidR="00AF7D53" w:rsidRPr="00D45217" w:rsidRDefault="00AF7D53" w:rsidP="005352AC">
      <w:pPr>
        <w:pStyle w:val="Heading5"/>
      </w:pPr>
      <w:r w:rsidRPr="00D45217">
        <w:t>Financial penalties have a weaker effect and are applied more often for vulnerable participants</w:t>
      </w:r>
    </w:p>
    <w:p w14:paraId="2095A687" w14:textId="1A62D607" w:rsidR="00AF7D53" w:rsidRDefault="00AF7D53" w:rsidP="00AF7D53">
      <w:bookmarkStart w:id="1205" w:name="_Hlk75857120"/>
      <w:bookmarkStart w:id="1206" w:name="_Hlk83388862"/>
      <w:r>
        <w:t>Departmental research indicates that not all participants are equally likely to face compliance action. Indigeneity, being male, having a prior criminal conviction and being younger (&lt; 25) are the most significant predictors of compliance action</w:t>
      </w:r>
      <w:r w:rsidRPr="00F6644D">
        <w:t>.</w:t>
      </w:r>
      <w:bookmarkEnd w:id="1205"/>
      <w:r>
        <w:t xml:space="preserve"> </w:t>
      </w:r>
      <w:bookmarkEnd w:id="1206"/>
      <w:r>
        <w:t>Further departmental analysis considered the effects of a financial penalty in addition to an income support suspension for these cohorts of participants. Results for cohorts who are at risk of financial hardship or who may face additional barriers to attending appointments are also included. This is of interest, as disadvantaged participants appear to have higher rates of compliance action and exhibit a lower overall attendance rate than other participants. These results suggest that overall financial penalties can be an effective means of activating participants to attend their re-engagement appointments, compared with an income support suspension. However, the impact is not uniform, and the effectiveness of financial penalties varies across cohorts (</w:t>
      </w:r>
      <w:r w:rsidRPr="000F092E">
        <w:rPr>
          <w:color w:val="287DB2" w:themeColor="accent6"/>
          <w:u w:val="single"/>
        </w:rPr>
        <w:fldChar w:fldCharType="begin"/>
      </w:r>
      <w:r w:rsidRPr="000F092E">
        <w:rPr>
          <w:color w:val="287DB2" w:themeColor="accent6"/>
          <w:u w:val="single"/>
        </w:rPr>
        <w:instrText xml:space="preserve"> REF _Ref78751189 \h </w:instrText>
      </w:r>
      <w:r w:rsidRPr="000F092E">
        <w:rPr>
          <w:color w:val="287DB2" w:themeColor="accent6"/>
          <w:u w:val="single"/>
        </w:rPr>
      </w:r>
      <w:r w:rsidRPr="000F092E">
        <w:rPr>
          <w:color w:val="287DB2" w:themeColor="accent6"/>
          <w:u w:val="single"/>
        </w:rPr>
        <w:fldChar w:fldCharType="separate"/>
      </w:r>
      <w:r w:rsidR="009A5B58">
        <w:t xml:space="preserve">Table </w:t>
      </w:r>
      <w:r w:rsidR="009A5B58">
        <w:rPr>
          <w:noProof/>
        </w:rPr>
        <w:t>6.5</w:t>
      </w:r>
      <w:r w:rsidR="009A5B58">
        <w:t>.</w:t>
      </w:r>
      <w:r w:rsidR="009A5B58">
        <w:rPr>
          <w:noProof/>
        </w:rPr>
        <w:t>2</w:t>
      </w:r>
      <w:r w:rsidRPr="000F092E">
        <w:rPr>
          <w:color w:val="287DB2" w:themeColor="accent6"/>
          <w:u w:val="single"/>
        </w:rPr>
        <w:fldChar w:fldCharType="end"/>
      </w:r>
      <w:r>
        <w:t xml:space="preserve">). </w:t>
      </w:r>
    </w:p>
    <w:p w14:paraId="28223B06" w14:textId="77777777" w:rsidR="00AF7D53" w:rsidRDefault="00AF7D53" w:rsidP="00AF7D53">
      <w:r>
        <w:t>Across all cohorts, participant attendance at the subsequent contact appointment was much lower than for re-engagement appointments, and any difference in attendance for those subject to a financial penalty compared with a payment suspension is not significant. While financial penalties may be more effective at activating some participants, such as sole parents and those in remote and outer regional areas, a financial penalty does not appear to have a significant impact on future attendance behaviour for cohorts most likely to be subject to compliance action. In fact, for ex</w:t>
      </w:r>
      <w:r>
        <w:noBreakHyphen/>
        <w:t xml:space="preserve">offenders and Indigenous participants the impact of the financial penalty (applied PAR) on re-engagement attendance is muted. When attendance at the follow-up appointment is considered, the results suggest that financial penalties may be counter-productive to achieving sustained improvements in engagement for those most prone to non-compliance. </w:t>
      </w:r>
    </w:p>
    <w:p w14:paraId="443F0E93" w14:textId="77777777" w:rsidR="00AF7D53" w:rsidRDefault="00AF7D53" w:rsidP="00AF7D53">
      <w:r>
        <w:t>Further, the compliance framework appears to have affected Stream C participants disproportionately. This is concerning because Stream C participants are the most disadvantaged and face the greatest barriers to both appointment attendance and work. As such, it is more important for these participants to comply with their MORs, because financial penalties potentially further increase their levels of disadvantage and impair their ability to attend subsequent appointments.</w:t>
      </w:r>
    </w:p>
    <w:p w14:paraId="421EFC7D" w14:textId="66CF6851" w:rsidR="00AF7D53" w:rsidRDefault="00AF7D53" w:rsidP="007B1C69">
      <w:pPr>
        <w:pStyle w:val="Caption"/>
        <w:keepNext/>
        <w:keepLines/>
        <w:spacing w:before="0" w:after="0"/>
      </w:pPr>
      <w:bookmarkStart w:id="1207" w:name="_Ref78751189"/>
      <w:bookmarkStart w:id="1208" w:name="_Toc78807348"/>
      <w:bookmarkStart w:id="1209" w:name="_Toc78807494"/>
      <w:bookmarkStart w:id="1210" w:name="_Toc78808430"/>
      <w:bookmarkStart w:id="1211" w:name="_Toc80262408"/>
      <w:bookmarkStart w:id="1212" w:name="_Toc80266354"/>
      <w:bookmarkStart w:id="1213" w:name="_Toc87343537"/>
      <w:bookmarkStart w:id="1214" w:name="_Toc120525416"/>
      <w:r>
        <w:lastRenderedPageBreak/>
        <w:t xml:space="preserve">Table </w:t>
      </w:r>
      <w:fldSimple w:instr=" STYLEREF 1 \s ">
        <w:r w:rsidR="009A5B58">
          <w:rPr>
            <w:noProof/>
          </w:rPr>
          <w:t>6.5</w:t>
        </w:r>
      </w:fldSimple>
      <w:r>
        <w:t>.</w:t>
      </w:r>
      <w:fldSimple w:instr=" SEQ Table \* ARABIC \s 1 ">
        <w:r w:rsidR="009A5B58">
          <w:rPr>
            <w:noProof/>
          </w:rPr>
          <w:t>2</w:t>
        </w:r>
      </w:fldSimple>
      <w:bookmarkEnd w:id="1207"/>
      <w:r>
        <w:t xml:space="preserve"> </w:t>
      </w:r>
      <w:r w:rsidRPr="0043796C">
        <w:t>Attendance rates for participant cohorts subject to a NAR or PAR</w:t>
      </w:r>
      <w:bookmarkEnd w:id="1208"/>
      <w:bookmarkEnd w:id="1209"/>
      <w:bookmarkEnd w:id="1210"/>
      <w:bookmarkEnd w:id="1211"/>
      <w:bookmarkEnd w:id="1212"/>
      <w:bookmarkEnd w:id="1213"/>
      <w:bookmarkEnd w:id="1214"/>
    </w:p>
    <w:tbl>
      <w:tblPr>
        <w:tblW w:w="9639" w:type="dxa"/>
        <w:tblInd w:w="-142" w:type="dxa"/>
        <w:tblLook w:val="04A0" w:firstRow="1" w:lastRow="0" w:firstColumn="1" w:lastColumn="0" w:noHBand="0" w:noVBand="1"/>
      </w:tblPr>
      <w:tblGrid>
        <w:gridCol w:w="1498"/>
        <w:gridCol w:w="1379"/>
        <w:gridCol w:w="1383"/>
        <w:gridCol w:w="1296"/>
        <w:gridCol w:w="1398"/>
        <w:gridCol w:w="1390"/>
        <w:gridCol w:w="1295"/>
      </w:tblGrid>
      <w:tr w:rsidR="00E14B11" w:rsidRPr="00230A59" w14:paraId="51571700" w14:textId="77777777" w:rsidTr="00E14B11">
        <w:trPr>
          <w:trHeight w:val="340"/>
          <w:tblHeader/>
        </w:trPr>
        <w:tc>
          <w:tcPr>
            <w:tcW w:w="1498" w:type="dxa"/>
            <w:tcBorders>
              <w:top w:val="nil"/>
              <w:left w:val="nil"/>
              <w:bottom w:val="single" w:sz="4" w:space="0" w:color="auto"/>
              <w:right w:val="nil"/>
            </w:tcBorders>
            <w:shd w:val="clear" w:color="auto" w:fill="404040" w:themeFill="text1" w:themeFillTint="BF"/>
          </w:tcPr>
          <w:p w14:paraId="39C90E25" w14:textId="77777777" w:rsidR="00AF7D53" w:rsidRPr="000C5E23" w:rsidRDefault="00AF7D53" w:rsidP="007B1C69">
            <w:pPr>
              <w:keepNext/>
              <w:keepLines/>
              <w:spacing w:after="0"/>
              <w:rPr>
                <w:color w:val="FFFFFF" w:themeColor="background1"/>
                <w:sz w:val="20"/>
                <w:szCs w:val="20"/>
              </w:rPr>
            </w:pPr>
            <w:r w:rsidRPr="000C5E23">
              <w:rPr>
                <w:color w:val="FFFFFF" w:themeColor="background1"/>
                <w:sz w:val="20"/>
                <w:szCs w:val="20"/>
              </w:rPr>
              <w:t>Participant group</w:t>
            </w:r>
          </w:p>
        </w:tc>
        <w:tc>
          <w:tcPr>
            <w:tcW w:w="1379" w:type="dxa"/>
            <w:tcBorders>
              <w:top w:val="nil"/>
              <w:left w:val="nil"/>
              <w:bottom w:val="single" w:sz="4" w:space="0" w:color="auto"/>
              <w:right w:val="nil"/>
            </w:tcBorders>
            <w:shd w:val="clear" w:color="auto" w:fill="404040" w:themeFill="text1" w:themeFillTint="BF"/>
          </w:tcPr>
          <w:p w14:paraId="713066E6" w14:textId="77777777" w:rsidR="00AF7D53" w:rsidRPr="000C5E23" w:rsidRDefault="00AF7D53" w:rsidP="007B1C69">
            <w:pPr>
              <w:keepNext/>
              <w:keepLines/>
              <w:spacing w:after="0"/>
              <w:rPr>
                <w:color w:val="FFFFFF" w:themeColor="background1"/>
                <w:sz w:val="20"/>
                <w:szCs w:val="20"/>
              </w:rPr>
            </w:pPr>
            <w:r w:rsidRPr="000C5E23">
              <w:rPr>
                <w:color w:val="FFFFFF" w:themeColor="background1"/>
                <w:sz w:val="20"/>
                <w:szCs w:val="20"/>
              </w:rPr>
              <w:t>Re-engagement appointment after NAR (%)</w:t>
            </w:r>
          </w:p>
        </w:tc>
        <w:tc>
          <w:tcPr>
            <w:tcW w:w="1383" w:type="dxa"/>
            <w:tcBorders>
              <w:top w:val="nil"/>
              <w:left w:val="nil"/>
              <w:bottom w:val="single" w:sz="4" w:space="0" w:color="auto"/>
              <w:right w:val="nil"/>
            </w:tcBorders>
            <w:shd w:val="clear" w:color="auto" w:fill="404040" w:themeFill="text1" w:themeFillTint="BF"/>
          </w:tcPr>
          <w:p w14:paraId="68E86E01" w14:textId="77777777" w:rsidR="00AF7D53" w:rsidRPr="000C5E23" w:rsidRDefault="00AF7D53" w:rsidP="007B1C69">
            <w:pPr>
              <w:keepNext/>
              <w:keepLines/>
              <w:spacing w:after="0"/>
              <w:rPr>
                <w:color w:val="FFFFFF" w:themeColor="background1"/>
                <w:sz w:val="20"/>
                <w:szCs w:val="20"/>
              </w:rPr>
            </w:pPr>
            <w:r w:rsidRPr="000C5E23">
              <w:rPr>
                <w:color w:val="FFFFFF" w:themeColor="background1"/>
                <w:sz w:val="20"/>
                <w:szCs w:val="20"/>
              </w:rPr>
              <w:t>Re-engagement appointment after PAR (%)</w:t>
            </w:r>
          </w:p>
        </w:tc>
        <w:tc>
          <w:tcPr>
            <w:tcW w:w="1296" w:type="dxa"/>
            <w:tcBorders>
              <w:left w:val="nil"/>
              <w:bottom w:val="single" w:sz="4" w:space="0" w:color="auto"/>
              <w:right w:val="single" w:sz="4" w:space="0" w:color="auto"/>
            </w:tcBorders>
            <w:shd w:val="clear" w:color="auto" w:fill="404040" w:themeFill="text1" w:themeFillTint="BF"/>
          </w:tcPr>
          <w:p w14:paraId="37D0FE4C" w14:textId="77777777" w:rsidR="00AF7D53" w:rsidRPr="000C5E23" w:rsidRDefault="00AF7D53" w:rsidP="007B1C69">
            <w:pPr>
              <w:keepNext/>
              <w:keepLines/>
              <w:spacing w:after="0"/>
              <w:rPr>
                <w:color w:val="FFFFFF" w:themeColor="background1"/>
                <w:sz w:val="20"/>
                <w:szCs w:val="20"/>
              </w:rPr>
            </w:pPr>
            <w:r w:rsidRPr="000C5E23">
              <w:rPr>
                <w:color w:val="FFFFFF" w:themeColor="background1"/>
                <w:sz w:val="20"/>
                <w:szCs w:val="20"/>
              </w:rPr>
              <w:t>Difference (ppt)</w:t>
            </w:r>
          </w:p>
        </w:tc>
        <w:tc>
          <w:tcPr>
            <w:tcW w:w="1398" w:type="dxa"/>
            <w:tcBorders>
              <w:left w:val="single" w:sz="4" w:space="0" w:color="auto"/>
              <w:bottom w:val="single" w:sz="4" w:space="0" w:color="auto"/>
              <w:right w:val="nil"/>
            </w:tcBorders>
            <w:shd w:val="clear" w:color="auto" w:fill="404040" w:themeFill="text1" w:themeFillTint="BF"/>
          </w:tcPr>
          <w:p w14:paraId="67B86C98" w14:textId="77777777" w:rsidR="00AF7D53" w:rsidRPr="000C5E23" w:rsidRDefault="00AF7D53" w:rsidP="007B1C69">
            <w:pPr>
              <w:keepNext/>
              <w:keepLines/>
              <w:spacing w:after="0"/>
              <w:rPr>
                <w:color w:val="FFFFFF" w:themeColor="background1"/>
                <w:sz w:val="20"/>
                <w:szCs w:val="20"/>
              </w:rPr>
            </w:pPr>
            <w:r w:rsidRPr="000C5E23">
              <w:rPr>
                <w:color w:val="FFFFFF" w:themeColor="background1"/>
                <w:sz w:val="20"/>
                <w:szCs w:val="20"/>
              </w:rPr>
              <w:t>Next contact appointment after NAR (%)</w:t>
            </w:r>
          </w:p>
        </w:tc>
        <w:tc>
          <w:tcPr>
            <w:tcW w:w="1390" w:type="dxa"/>
            <w:tcBorders>
              <w:top w:val="nil"/>
              <w:left w:val="nil"/>
              <w:bottom w:val="single" w:sz="4" w:space="0" w:color="auto"/>
              <w:right w:val="nil"/>
            </w:tcBorders>
            <w:shd w:val="clear" w:color="auto" w:fill="404040" w:themeFill="text1" w:themeFillTint="BF"/>
          </w:tcPr>
          <w:p w14:paraId="292AEBE5" w14:textId="77777777" w:rsidR="00AF7D53" w:rsidRPr="000C5E23" w:rsidRDefault="00AF7D53" w:rsidP="007B1C69">
            <w:pPr>
              <w:keepNext/>
              <w:keepLines/>
              <w:spacing w:after="0"/>
              <w:rPr>
                <w:color w:val="FFFFFF" w:themeColor="background1"/>
                <w:sz w:val="20"/>
                <w:szCs w:val="20"/>
              </w:rPr>
            </w:pPr>
            <w:r w:rsidRPr="000C5E23">
              <w:rPr>
                <w:color w:val="FFFFFF" w:themeColor="background1"/>
                <w:sz w:val="20"/>
                <w:szCs w:val="20"/>
              </w:rPr>
              <w:t>Next contact appointment after PAR (%)</w:t>
            </w:r>
          </w:p>
        </w:tc>
        <w:tc>
          <w:tcPr>
            <w:tcW w:w="1295" w:type="dxa"/>
            <w:tcBorders>
              <w:top w:val="nil"/>
              <w:left w:val="nil"/>
              <w:bottom w:val="single" w:sz="4" w:space="0" w:color="auto"/>
              <w:right w:val="nil"/>
            </w:tcBorders>
            <w:shd w:val="clear" w:color="auto" w:fill="404040" w:themeFill="text1" w:themeFillTint="BF"/>
          </w:tcPr>
          <w:p w14:paraId="6EA88083" w14:textId="77777777" w:rsidR="00AF7D53" w:rsidRPr="000C5E23" w:rsidRDefault="00AF7D53" w:rsidP="007B1C69">
            <w:pPr>
              <w:keepNext/>
              <w:keepLines/>
              <w:spacing w:after="0"/>
              <w:rPr>
                <w:color w:val="FFFFFF" w:themeColor="background1"/>
                <w:sz w:val="20"/>
                <w:szCs w:val="20"/>
              </w:rPr>
            </w:pPr>
            <w:r w:rsidRPr="000C5E23">
              <w:rPr>
                <w:color w:val="FFFFFF" w:themeColor="background1"/>
                <w:sz w:val="20"/>
                <w:szCs w:val="20"/>
              </w:rPr>
              <w:t>Difference (ppt)</w:t>
            </w:r>
          </w:p>
        </w:tc>
      </w:tr>
      <w:tr w:rsidR="00AF7D53" w:rsidRPr="00230A59" w14:paraId="05C176E0" w14:textId="77777777" w:rsidTr="00E14B11">
        <w:trPr>
          <w:trHeight w:val="340"/>
        </w:trPr>
        <w:tc>
          <w:tcPr>
            <w:tcW w:w="14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1A4D1E" w14:textId="77777777" w:rsidR="00AF7D53" w:rsidRPr="00E14B11" w:rsidRDefault="00AF7D53" w:rsidP="007B1C69">
            <w:pPr>
              <w:keepNext/>
              <w:keepLines/>
              <w:spacing w:after="0"/>
              <w:rPr>
                <w:b/>
                <w:bCs/>
                <w:sz w:val="20"/>
                <w:szCs w:val="20"/>
              </w:rPr>
            </w:pPr>
            <w:r w:rsidRPr="00E14B11">
              <w:rPr>
                <w:b/>
                <w:bCs/>
                <w:sz w:val="20"/>
                <w:szCs w:val="20"/>
              </w:rPr>
              <w:t xml:space="preserve">Indigenous </w:t>
            </w:r>
          </w:p>
        </w:tc>
        <w:tc>
          <w:tcPr>
            <w:tcW w:w="13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0D43E1" w14:textId="77777777" w:rsidR="00AF7D53" w:rsidRPr="00F6644D" w:rsidRDefault="00AF7D53" w:rsidP="007B1C69">
            <w:pPr>
              <w:keepNext/>
              <w:keepLines/>
              <w:spacing w:after="0"/>
              <w:rPr>
                <w:sz w:val="20"/>
                <w:szCs w:val="20"/>
              </w:rPr>
            </w:pPr>
            <w:r w:rsidRPr="00F6644D">
              <w:rPr>
                <w:sz w:val="20"/>
                <w:szCs w:val="20"/>
              </w:rPr>
              <w:t>69.5</w:t>
            </w:r>
          </w:p>
        </w:tc>
        <w:tc>
          <w:tcPr>
            <w:tcW w:w="13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F1C941" w14:textId="77777777" w:rsidR="00AF7D53" w:rsidRPr="00F6644D" w:rsidRDefault="00AF7D53" w:rsidP="007B1C69">
            <w:pPr>
              <w:keepNext/>
              <w:keepLines/>
              <w:spacing w:after="0"/>
              <w:rPr>
                <w:sz w:val="20"/>
                <w:szCs w:val="20"/>
              </w:rPr>
            </w:pPr>
            <w:r w:rsidRPr="00F6644D">
              <w:rPr>
                <w:sz w:val="20"/>
                <w:szCs w:val="20"/>
              </w:rPr>
              <w:t>72.4</w:t>
            </w:r>
          </w:p>
        </w:tc>
        <w:tc>
          <w:tcPr>
            <w:tcW w:w="1296" w:type="dxa"/>
            <w:tcBorders>
              <w:top w:val="single" w:sz="4" w:space="0" w:color="auto"/>
              <w:left w:val="single" w:sz="4" w:space="0" w:color="auto"/>
              <w:bottom w:val="single" w:sz="4" w:space="0" w:color="auto"/>
              <w:right w:val="double" w:sz="4" w:space="0" w:color="auto"/>
            </w:tcBorders>
            <w:shd w:val="clear" w:color="auto" w:fill="FFFFFF" w:themeFill="background1"/>
            <w:vAlign w:val="center"/>
          </w:tcPr>
          <w:p w14:paraId="06C2BD80" w14:textId="77777777" w:rsidR="00AF7D53" w:rsidRPr="00F6644D" w:rsidRDefault="00AF7D53" w:rsidP="007B1C69">
            <w:pPr>
              <w:keepNext/>
              <w:keepLines/>
              <w:spacing w:after="0"/>
              <w:rPr>
                <w:sz w:val="20"/>
                <w:szCs w:val="20"/>
              </w:rPr>
            </w:pPr>
            <w:r w:rsidRPr="00F6644D">
              <w:rPr>
                <w:sz w:val="20"/>
                <w:szCs w:val="20"/>
              </w:rPr>
              <w:t>2.9**</w:t>
            </w:r>
          </w:p>
        </w:tc>
        <w:tc>
          <w:tcPr>
            <w:tcW w:w="1398"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77EC86C7" w14:textId="77777777" w:rsidR="00AF7D53" w:rsidRPr="00F6644D" w:rsidRDefault="00AF7D53" w:rsidP="007B1C69">
            <w:pPr>
              <w:keepNext/>
              <w:keepLines/>
              <w:spacing w:after="0"/>
              <w:rPr>
                <w:sz w:val="20"/>
                <w:szCs w:val="20"/>
              </w:rPr>
            </w:pPr>
            <w:r w:rsidRPr="00F6644D">
              <w:rPr>
                <w:sz w:val="20"/>
                <w:szCs w:val="20"/>
              </w:rPr>
              <w:t>51.7</w:t>
            </w:r>
          </w:p>
        </w:tc>
        <w:tc>
          <w:tcPr>
            <w:tcW w:w="13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FB71BC" w14:textId="77777777" w:rsidR="00AF7D53" w:rsidRPr="00F6644D" w:rsidRDefault="00AF7D53" w:rsidP="007B1C69">
            <w:pPr>
              <w:keepNext/>
              <w:keepLines/>
              <w:spacing w:after="0"/>
              <w:rPr>
                <w:sz w:val="20"/>
                <w:szCs w:val="20"/>
              </w:rPr>
            </w:pPr>
            <w:r w:rsidRPr="00F6644D">
              <w:rPr>
                <w:sz w:val="20"/>
                <w:szCs w:val="20"/>
              </w:rPr>
              <w:t>50.3</w:t>
            </w:r>
          </w:p>
        </w:tc>
        <w:tc>
          <w:tcPr>
            <w:tcW w:w="12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471370" w14:textId="77777777" w:rsidR="00AF7D53" w:rsidRPr="00F6644D" w:rsidRDefault="00AF7D53" w:rsidP="007B1C69">
            <w:pPr>
              <w:keepNext/>
              <w:keepLines/>
              <w:spacing w:after="0"/>
              <w:rPr>
                <w:sz w:val="20"/>
                <w:szCs w:val="20"/>
              </w:rPr>
            </w:pPr>
            <w:r w:rsidRPr="00F6644D">
              <w:rPr>
                <w:sz w:val="20"/>
                <w:szCs w:val="20"/>
              </w:rPr>
              <w:t>-1.4</w:t>
            </w:r>
          </w:p>
        </w:tc>
      </w:tr>
      <w:tr w:rsidR="00E14B11" w:rsidRPr="00230A59" w14:paraId="4F5FA6AB" w14:textId="77777777" w:rsidTr="00E14B11">
        <w:trPr>
          <w:trHeight w:val="340"/>
        </w:trPr>
        <w:tc>
          <w:tcPr>
            <w:tcW w:w="14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FA11EA" w14:textId="77777777" w:rsidR="00AF7D53" w:rsidRPr="00E14B11" w:rsidRDefault="00AF7D53" w:rsidP="007B1C69">
            <w:pPr>
              <w:keepNext/>
              <w:keepLines/>
              <w:spacing w:after="0"/>
              <w:rPr>
                <w:b/>
                <w:bCs/>
                <w:sz w:val="20"/>
                <w:szCs w:val="20"/>
              </w:rPr>
            </w:pPr>
            <w:r w:rsidRPr="00E14B11">
              <w:rPr>
                <w:b/>
                <w:bCs/>
                <w:sz w:val="20"/>
                <w:szCs w:val="20"/>
              </w:rPr>
              <w:t>Ex-offenders</w:t>
            </w:r>
          </w:p>
        </w:tc>
        <w:tc>
          <w:tcPr>
            <w:tcW w:w="13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8E3418" w14:textId="77777777" w:rsidR="00AF7D53" w:rsidRPr="00F6644D" w:rsidRDefault="00AF7D53" w:rsidP="007B1C69">
            <w:pPr>
              <w:keepNext/>
              <w:keepLines/>
              <w:spacing w:after="0"/>
              <w:rPr>
                <w:sz w:val="20"/>
                <w:szCs w:val="20"/>
              </w:rPr>
            </w:pPr>
            <w:r w:rsidRPr="00F6644D">
              <w:rPr>
                <w:sz w:val="20"/>
                <w:szCs w:val="20"/>
              </w:rPr>
              <w:t>68.8</w:t>
            </w:r>
          </w:p>
        </w:tc>
        <w:tc>
          <w:tcPr>
            <w:tcW w:w="13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7160C0" w14:textId="77777777" w:rsidR="00AF7D53" w:rsidRPr="00F6644D" w:rsidRDefault="00AF7D53" w:rsidP="007B1C69">
            <w:pPr>
              <w:keepNext/>
              <w:keepLines/>
              <w:spacing w:after="0"/>
              <w:rPr>
                <w:sz w:val="20"/>
                <w:szCs w:val="20"/>
              </w:rPr>
            </w:pPr>
            <w:r w:rsidRPr="00F6644D">
              <w:rPr>
                <w:sz w:val="20"/>
                <w:szCs w:val="20"/>
              </w:rPr>
              <w:t>71.0</w:t>
            </w:r>
          </w:p>
        </w:tc>
        <w:tc>
          <w:tcPr>
            <w:tcW w:w="1296" w:type="dxa"/>
            <w:tcBorders>
              <w:top w:val="single" w:sz="4" w:space="0" w:color="auto"/>
              <w:left w:val="single" w:sz="4" w:space="0" w:color="auto"/>
              <w:bottom w:val="single" w:sz="4" w:space="0" w:color="auto"/>
              <w:right w:val="double" w:sz="4" w:space="0" w:color="auto"/>
            </w:tcBorders>
            <w:shd w:val="clear" w:color="auto" w:fill="FFFFFF" w:themeFill="background1"/>
            <w:vAlign w:val="center"/>
          </w:tcPr>
          <w:p w14:paraId="5B996C08" w14:textId="77777777" w:rsidR="00AF7D53" w:rsidRPr="00F6644D" w:rsidRDefault="00AF7D53" w:rsidP="007B1C69">
            <w:pPr>
              <w:keepNext/>
              <w:keepLines/>
              <w:spacing w:after="0"/>
              <w:rPr>
                <w:sz w:val="20"/>
                <w:szCs w:val="20"/>
              </w:rPr>
            </w:pPr>
            <w:r w:rsidRPr="00F6644D">
              <w:rPr>
                <w:sz w:val="20"/>
                <w:szCs w:val="20"/>
              </w:rPr>
              <w:t>2.2**</w:t>
            </w:r>
          </w:p>
        </w:tc>
        <w:tc>
          <w:tcPr>
            <w:tcW w:w="1398"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27D25748" w14:textId="77777777" w:rsidR="00AF7D53" w:rsidRPr="00F6644D" w:rsidRDefault="00AF7D53" w:rsidP="007B1C69">
            <w:pPr>
              <w:keepNext/>
              <w:keepLines/>
              <w:spacing w:after="0"/>
              <w:rPr>
                <w:sz w:val="20"/>
                <w:szCs w:val="20"/>
              </w:rPr>
            </w:pPr>
            <w:r w:rsidRPr="00F6644D">
              <w:rPr>
                <w:sz w:val="20"/>
                <w:szCs w:val="20"/>
              </w:rPr>
              <w:t>45.8</w:t>
            </w:r>
          </w:p>
        </w:tc>
        <w:tc>
          <w:tcPr>
            <w:tcW w:w="13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6B3FF8" w14:textId="77777777" w:rsidR="00AF7D53" w:rsidRPr="00F6644D" w:rsidRDefault="00AF7D53" w:rsidP="007B1C69">
            <w:pPr>
              <w:keepNext/>
              <w:keepLines/>
              <w:spacing w:after="0"/>
              <w:rPr>
                <w:sz w:val="20"/>
                <w:szCs w:val="20"/>
              </w:rPr>
            </w:pPr>
            <w:r w:rsidRPr="00F6644D">
              <w:rPr>
                <w:sz w:val="20"/>
                <w:szCs w:val="20"/>
              </w:rPr>
              <w:t>41.8</w:t>
            </w:r>
          </w:p>
        </w:tc>
        <w:tc>
          <w:tcPr>
            <w:tcW w:w="12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81ECA0" w14:textId="77777777" w:rsidR="00AF7D53" w:rsidRPr="00F6644D" w:rsidRDefault="00AF7D53" w:rsidP="007B1C69">
            <w:pPr>
              <w:keepNext/>
              <w:keepLines/>
              <w:spacing w:after="0"/>
              <w:rPr>
                <w:sz w:val="20"/>
                <w:szCs w:val="20"/>
              </w:rPr>
            </w:pPr>
            <w:r w:rsidRPr="00F6644D">
              <w:rPr>
                <w:sz w:val="20"/>
                <w:szCs w:val="20"/>
              </w:rPr>
              <w:t>-4.0*</w:t>
            </w:r>
          </w:p>
        </w:tc>
      </w:tr>
      <w:tr w:rsidR="00AF7D53" w:rsidRPr="00230A59" w14:paraId="632FE4B8" w14:textId="77777777" w:rsidTr="00E14B11">
        <w:trPr>
          <w:trHeight w:val="340"/>
        </w:trPr>
        <w:tc>
          <w:tcPr>
            <w:tcW w:w="14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89C15E" w14:textId="77777777" w:rsidR="00AF7D53" w:rsidRPr="00E14B11" w:rsidRDefault="00AF7D53" w:rsidP="007B1C69">
            <w:pPr>
              <w:keepNext/>
              <w:keepLines/>
              <w:spacing w:after="0"/>
              <w:rPr>
                <w:b/>
                <w:bCs/>
                <w:sz w:val="20"/>
                <w:szCs w:val="20"/>
              </w:rPr>
            </w:pPr>
            <w:r w:rsidRPr="00E14B11">
              <w:rPr>
                <w:b/>
                <w:bCs/>
                <w:sz w:val="20"/>
                <w:szCs w:val="20"/>
              </w:rPr>
              <w:t>People with disability</w:t>
            </w:r>
          </w:p>
        </w:tc>
        <w:tc>
          <w:tcPr>
            <w:tcW w:w="13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CC056B" w14:textId="77777777" w:rsidR="00AF7D53" w:rsidRPr="00F6644D" w:rsidRDefault="00AF7D53" w:rsidP="007B1C69">
            <w:pPr>
              <w:keepNext/>
              <w:keepLines/>
              <w:spacing w:after="0"/>
              <w:rPr>
                <w:sz w:val="20"/>
                <w:szCs w:val="20"/>
              </w:rPr>
            </w:pPr>
            <w:r w:rsidRPr="00F6644D">
              <w:rPr>
                <w:sz w:val="20"/>
                <w:szCs w:val="20"/>
              </w:rPr>
              <w:t>67.1</w:t>
            </w:r>
          </w:p>
        </w:tc>
        <w:tc>
          <w:tcPr>
            <w:tcW w:w="13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F8C4A6" w14:textId="77777777" w:rsidR="00AF7D53" w:rsidRPr="00F6644D" w:rsidRDefault="00AF7D53" w:rsidP="007B1C69">
            <w:pPr>
              <w:keepNext/>
              <w:keepLines/>
              <w:spacing w:after="0"/>
              <w:rPr>
                <w:sz w:val="20"/>
                <w:szCs w:val="20"/>
              </w:rPr>
            </w:pPr>
            <w:r w:rsidRPr="00F6644D">
              <w:rPr>
                <w:sz w:val="20"/>
                <w:szCs w:val="20"/>
              </w:rPr>
              <w:t>72.7</w:t>
            </w:r>
          </w:p>
        </w:tc>
        <w:tc>
          <w:tcPr>
            <w:tcW w:w="1296" w:type="dxa"/>
            <w:tcBorders>
              <w:top w:val="single" w:sz="4" w:space="0" w:color="auto"/>
              <w:left w:val="single" w:sz="4" w:space="0" w:color="auto"/>
              <w:bottom w:val="single" w:sz="4" w:space="0" w:color="auto"/>
              <w:right w:val="double" w:sz="4" w:space="0" w:color="auto"/>
            </w:tcBorders>
            <w:shd w:val="clear" w:color="auto" w:fill="FFFFFF" w:themeFill="background1"/>
            <w:vAlign w:val="center"/>
          </w:tcPr>
          <w:p w14:paraId="619CC1A2" w14:textId="77777777" w:rsidR="00AF7D53" w:rsidRPr="00F6644D" w:rsidRDefault="00AF7D53" w:rsidP="007B1C69">
            <w:pPr>
              <w:keepNext/>
              <w:keepLines/>
              <w:spacing w:after="0"/>
              <w:rPr>
                <w:sz w:val="20"/>
                <w:szCs w:val="20"/>
              </w:rPr>
            </w:pPr>
            <w:r w:rsidRPr="00F6644D">
              <w:rPr>
                <w:sz w:val="20"/>
                <w:szCs w:val="20"/>
              </w:rPr>
              <w:t>4.7</w:t>
            </w:r>
          </w:p>
        </w:tc>
        <w:tc>
          <w:tcPr>
            <w:tcW w:w="1398"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55BD5FEF" w14:textId="77777777" w:rsidR="00AF7D53" w:rsidRPr="00F6644D" w:rsidRDefault="00AF7D53" w:rsidP="007B1C69">
            <w:pPr>
              <w:keepNext/>
              <w:keepLines/>
              <w:spacing w:after="0"/>
              <w:rPr>
                <w:sz w:val="20"/>
                <w:szCs w:val="20"/>
              </w:rPr>
            </w:pPr>
            <w:r w:rsidRPr="00F6644D">
              <w:rPr>
                <w:sz w:val="20"/>
                <w:szCs w:val="20"/>
              </w:rPr>
              <w:t>44.0</w:t>
            </w:r>
          </w:p>
        </w:tc>
        <w:tc>
          <w:tcPr>
            <w:tcW w:w="13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1625DF" w14:textId="77777777" w:rsidR="00AF7D53" w:rsidRPr="00F6644D" w:rsidRDefault="00AF7D53" w:rsidP="007B1C69">
            <w:pPr>
              <w:keepNext/>
              <w:keepLines/>
              <w:spacing w:after="0"/>
              <w:rPr>
                <w:sz w:val="20"/>
                <w:szCs w:val="20"/>
              </w:rPr>
            </w:pPr>
            <w:r w:rsidRPr="00F6644D">
              <w:rPr>
                <w:sz w:val="20"/>
                <w:szCs w:val="20"/>
              </w:rPr>
              <w:t>50.7</w:t>
            </w:r>
          </w:p>
        </w:tc>
        <w:tc>
          <w:tcPr>
            <w:tcW w:w="12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B7B1E1" w14:textId="77777777" w:rsidR="00AF7D53" w:rsidRPr="00F6644D" w:rsidRDefault="00AF7D53" w:rsidP="007B1C69">
            <w:pPr>
              <w:keepNext/>
              <w:keepLines/>
              <w:spacing w:after="0"/>
              <w:rPr>
                <w:sz w:val="20"/>
                <w:szCs w:val="20"/>
              </w:rPr>
            </w:pPr>
            <w:r w:rsidRPr="00F6644D">
              <w:rPr>
                <w:sz w:val="20"/>
                <w:szCs w:val="20"/>
              </w:rPr>
              <w:t>6.7*</w:t>
            </w:r>
          </w:p>
        </w:tc>
      </w:tr>
      <w:tr w:rsidR="00E14B11" w:rsidRPr="00230A59" w14:paraId="4E283AEC" w14:textId="77777777" w:rsidTr="00E14B11">
        <w:trPr>
          <w:trHeight w:val="340"/>
        </w:trPr>
        <w:tc>
          <w:tcPr>
            <w:tcW w:w="14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665AD5" w14:textId="77777777" w:rsidR="00AF7D53" w:rsidRPr="00E14B11" w:rsidRDefault="00AF7D53" w:rsidP="007B1C69">
            <w:pPr>
              <w:keepNext/>
              <w:keepLines/>
              <w:spacing w:after="0"/>
              <w:rPr>
                <w:b/>
                <w:bCs/>
                <w:sz w:val="20"/>
                <w:szCs w:val="20"/>
              </w:rPr>
            </w:pPr>
            <w:r w:rsidRPr="00E14B11">
              <w:rPr>
                <w:b/>
                <w:bCs/>
                <w:sz w:val="20"/>
                <w:szCs w:val="20"/>
              </w:rPr>
              <w:t>Sole parents</w:t>
            </w:r>
          </w:p>
        </w:tc>
        <w:tc>
          <w:tcPr>
            <w:tcW w:w="13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B77E1C" w14:textId="77777777" w:rsidR="00AF7D53" w:rsidRPr="00F6644D" w:rsidRDefault="00AF7D53" w:rsidP="007B1C69">
            <w:pPr>
              <w:keepNext/>
              <w:keepLines/>
              <w:spacing w:after="0"/>
              <w:rPr>
                <w:sz w:val="20"/>
                <w:szCs w:val="20"/>
              </w:rPr>
            </w:pPr>
            <w:r w:rsidRPr="00F6644D">
              <w:rPr>
                <w:sz w:val="20"/>
                <w:szCs w:val="20"/>
              </w:rPr>
              <w:t>67.3</w:t>
            </w:r>
          </w:p>
        </w:tc>
        <w:tc>
          <w:tcPr>
            <w:tcW w:w="13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6DE51F" w14:textId="77777777" w:rsidR="00AF7D53" w:rsidRPr="00F6644D" w:rsidRDefault="00AF7D53" w:rsidP="007B1C69">
            <w:pPr>
              <w:keepNext/>
              <w:keepLines/>
              <w:spacing w:after="0"/>
              <w:rPr>
                <w:sz w:val="20"/>
                <w:szCs w:val="20"/>
              </w:rPr>
            </w:pPr>
            <w:r w:rsidRPr="00F6644D">
              <w:rPr>
                <w:sz w:val="20"/>
                <w:szCs w:val="20"/>
              </w:rPr>
              <w:t>76.7</w:t>
            </w:r>
          </w:p>
        </w:tc>
        <w:tc>
          <w:tcPr>
            <w:tcW w:w="1296" w:type="dxa"/>
            <w:tcBorders>
              <w:top w:val="single" w:sz="4" w:space="0" w:color="auto"/>
              <w:left w:val="single" w:sz="4" w:space="0" w:color="auto"/>
              <w:bottom w:val="single" w:sz="4" w:space="0" w:color="auto"/>
              <w:right w:val="double" w:sz="4" w:space="0" w:color="auto"/>
            </w:tcBorders>
            <w:shd w:val="clear" w:color="auto" w:fill="FFFFFF" w:themeFill="background1"/>
            <w:vAlign w:val="center"/>
          </w:tcPr>
          <w:p w14:paraId="78FB8DC8" w14:textId="77777777" w:rsidR="00AF7D53" w:rsidRPr="00F6644D" w:rsidRDefault="00AF7D53" w:rsidP="007B1C69">
            <w:pPr>
              <w:keepNext/>
              <w:keepLines/>
              <w:spacing w:after="0"/>
              <w:rPr>
                <w:sz w:val="20"/>
                <w:szCs w:val="20"/>
              </w:rPr>
            </w:pPr>
            <w:r w:rsidRPr="00F6644D">
              <w:rPr>
                <w:sz w:val="20"/>
                <w:szCs w:val="20"/>
              </w:rPr>
              <w:t>9.4**</w:t>
            </w:r>
          </w:p>
        </w:tc>
        <w:tc>
          <w:tcPr>
            <w:tcW w:w="1398"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657B2259" w14:textId="77777777" w:rsidR="00AF7D53" w:rsidRPr="00F6644D" w:rsidRDefault="00AF7D53" w:rsidP="007B1C69">
            <w:pPr>
              <w:keepNext/>
              <w:keepLines/>
              <w:spacing w:after="0"/>
              <w:rPr>
                <w:sz w:val="20"/>
                <w:szCs w:val="20"/>
              </w:rPr>
            </w:pPr>
            <w:r w:rsidRPr="00F6644D">
              <w:rPr>
                <w:sz w:val="20"/>
                <w:szCs w:val="20"/>
              </w:rPr>
              <w:t>45.7</w:t>
            </w:r>
          </w:p>
        </w:tc>
        <w:tc>
          <w:tcPr>
            <w:tcW w:w="13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E1915D" w14:textId="77777777" w:rsidR="00AF7D53" w:rsidRPr="00F6644D" w:rsidRDefault="00AF7D53" w:rsidP="007B1C69">
            <w:pPr>
              <w:keepNext/>
              <w:keepLines/>
              <w:spacing w:after="0"/>
              <w:rPr>
                <w:sz w:val="20"/>
                <w:szCs w:val="20"/>
              </w:rPr>
            </w:pPr>
            <w:r w:rsidRPr="00F6644D">
              <w:rPr>
                <w:sz w:val="20"/>
                <w:szCs w:val="20"/>
              </w:rPr>
              <w:t>50.2</w:t>
            </w:r>
          </w:p>
        </w:tc>
        <w:tc>
          <w:tcPr>
            <w:tcW w:w="12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927F3E" w14:textId="77777777" w:rsidR="00AF7D53" w:rsidRPr="00F6644D" w:rsidRDefault="00AF7D53" w:rsidP="007B1C69">
            <w:pPr>
              <w:keepNext/>
              <w:keepLines/>
              <w:spacing w:after="0"/>
              <w:rPr>
                <w:sz w:val="20"/>
                <w:szCs w:val="20"/>
              </w:rPr>
            </w:pPr>
            <w:r w:rsidRPr="00F6644D">
              <w:rPr>
                <w:sz w:val="20"/>
                <w:szCs w:val="20"/>
              </w:rPr>
              <w:t>4.5</w:t>
            </w:r>
          </w:p>
        </w:tc>
      </w:tr>
      <w:tr w:rsidR="00AF7D53" w:rsidRPr="00230A59" w14:paraId="26B535C0" w14:textId="77777777" w:rsidTr="00E14B11">
        <w:trPr>
          <w:trHeight w:val="340"/>
        </w:trPr>
        <w:tc>
          <w:tcPr>
            <w:tcW w:w="14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6961EC" w14:textId="77777777" w:rsidR="00AF7D53" w:rsidRPr="00E14B11" w:rsidRDefault="00AF7D53" w:rsidP="007B1C69">
            <w:pPr>
              <w:keepNext/>
              <w:keepLines/>
              <w:spacing w:after="0"/>
              <w:rPr>
                <w:b/>
                <w:bCs/>
                <w:sz w:val="20"/>
                <w:szCs w:val="20"/>
              </w:rPr>
            </w:pPr>
            <w:r w:rsidRPr="00E14B11">
              <w:rPr>
                <w:b/>
                <w:bCs/>
                <w:sz w:val="20"/>
                <w:szCs w:val="20"/>
              </w:rPr>
              <w:t>Remote or regional areas</w:t>
            </w:r>
          </w:p>
        </w:tc>
        <w:tc>
          <w:tcPr>
            <w:tcW w:w="13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DE940A" w14:textId="77777777" w:rsidR="00AF7D53" w:rsidRPr="00F6644D" w:rsidRDefault="00AF7D53" w:rsidP="007B1C69">
            <w:pPr>
              <w:keepNext/>
              <w:keepLines/>
              <w:spacing w:after="0"/>
              <w:rPr>
                <w:sz w:val="20"/>
                <w:szCs w:val="20"/>
              </w:rPr>
            </w:pPr>
            <w:r w:rsidRPr="00F6644D">
              <w:rPr>
                <w:sz w:val="20"/>
                <w:szCs w:val="20"/>
              </w:rPr>
              <w:t>68.9</w:t>
            </w:r>
          </w:p>
        </w:tc>
        <w:tc>
          <w:tcPr>
            <w:tcW w:w="13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E246D5" w14:textId="77777777" w:rsidR="00AF7D53" w:rsidRPr="00F6644D" w:rsidRDefault="00AF7D53" w:rsidP="007B1C69">
            <w:pPr>
              <w:keepNext/>
              <w:keepLines/>
              <w:spacing w:after="0"/>
              <w:rPr>
                <w:sz w:val="20"/>
                <w:szCs w:val="20"/>
              </w:rPr>
            </w:pPr>
            <w:r w:rsidRPr="00F6644D">
              <w:rPr>
                <w:sz w:val="20"/>
                <w:szCs w:val="20"/>
              </w:rPr>
              <w:t>77.1</w:t>
            </w:r>
          </w:p>
        </w:tc>
        <w:tc>
          <w:tcPr>
            <w:tcW w:w="1296" w:type="dxa"/>
            <w:tcBorders>
              <w:top w:val="single" w:sz="4" w:space="0" w:color="auto"/>
              <w:left w:val="single" w:sz="4" w:space="0" w:color="auto"/>
              <w:bottom w:val="single" w:sz="4" w:space="0" w:color="auto"/>
              <w:right w:val="double" w:sz="4" w:space="0" w:color="auto"/>
            </w:tcBorders>
            <w:shd w:val="clear" w:color="auto" w:fill="FFFFFF" w:themeFill="background1"/>
            <w:vAlign w:val="center"/>
          </w:tcPr>
          <w:p w14:paraId="29C43551" w14:textId="77777777" w:rsidR="00AF7D53" w:rsidRPr="00F6644D" w:rsidRDefault="00AF7D53" w:rsidP="007B1C69">
            <w:pPr>
              <w:keepNext/>
              <w:keepLines/>
              <w:spacing w:after="0"/>
              <w:rPr>
                <w:sz w:val="20"/>
                <w:szCs w:val="20"/>
              </w:rPr>
            </w:pPr>
            <w:r w:rsidRPr="00F6644D">
              <w:rPr>
                <w:sz w:val="20"/>
                <w:szCs w:val="20"/>
              </w:rPr>
              <w:t>8.2**</w:t>
            </w:r>
          </w:p>
        </w:tc>
        <w:tc>
          <w:tcPr>
            <w:tcW w:w="1398"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673E3964" w14:textId="77777777" w:rsidR="00AF7D53" w:rsidRPr="00F6644D" w:rsidRDefault="00AF7D53" w:rsidP="007B1C69">
            <w:pPr>
              <w:keepNext/>
              <w:keepLines/>
              <w:spacing w:after="0"/>
              <w:rPr>
                <w:sz w:val="20"/>
                <w:szCs w:val="20"/>
              </w:rPr>
            </w:pPr>
            <w:r w:rsidRPr="00F6644D">
              <w:rPr>
                <w:sz w:val="20"/>
                <w:szCs w:val="20"/>
              </w:rPr>
              <w:t>53.5</w:t>
            </w:r>
          </w:p>
        </w:tc>
        <w:tc>
          <w:tcPr>
            <w:tcW w:w="13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2CB0C8" w14:textId="77777777" w:rsidR="00AF7D53" w:rsidRPr="00F6644D" w:rsidRDefault="00AF7D53" w:rsidP="007B1C69">
            <w:pPr>
              <w:keepNext/>
              <w:keepLines/>
              <w:spacing w:after="0"/>
              <w:rPr>
                <w:sz w:val="20"/>
                <w:szCs w:val="20"/>
              </w:rPr>
            </w:pPr>
            <w:r w:rsidRPr="00F6644D">
              <w:rPr>
                <w:sz w:val="20"/>
                <w:szCs w:val="20"/>
              </w:rPr>
              <w:t>50.9</w:t>
            </w:r>
          </w:p>
        </w:tc>
        <w:tc>
          <w:tcPr>
            <w:tcW w:w="12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86C160" w14:textId="77777777" w:rsidR="00AF7D53" w:rsidRPr="00F6644D" w:rsidRDefault="00AF7D53" w:rsidP="007B1C69">
            <w:pPr>
              <w:keepNext/>
              <w:keepLines/>
              <w:spacing w:after="0"/>
              <w:rPr>
                <w:sz w:val="20"/>
                <w:szCs w:val="20"/>
              </w:rPr>
            </w:pPr>
            <w:r w:rsidRPr="00F6644D">
              <w:rPr>
                <w:sz w:val="20"/>
                <w:szCs w:val="20"/>
              </w:rPr>
              <w:t>-2.6</w:t>
            </w:r>
          </w:p>
        </w:tc>
      </w:tr>
      <w:tr w:rsidR="00E14B11" w:rsidRPr="00230A59" w14:paraId="51C78D7D" w14:textId="77777777" w:rsidTr="00E14B11">
        <w:trPr>
          <w:trHeight w:val="340"/>
        </w:trPr>
        <w:tc>
          <w:tcPr>
            <w:tcW w:w="14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DBD13B" w14:textId="77777777" w:rsidR="00AF7D53" w:rsidRPr="00E14B11" w:rsidRDefault="00AF7D53" w:rsidP="007B1C69">
            <w:pPr>
              <w:keepNext/>
              <w:keepLines/>
              <w:spacing w:after="0"/>
              <w:rPr>
                <w:b/>
                <w:bCs/>
                <w:sz w:val="20"/>
                <w:szCs w:val="20"/>
              </w:rPr>
            </w:pPr>
            <w:r w:rsidRPr="00E14B11">
              <w:rPr>
                <w:b/>
                <w:bCs/>
                <w:sz w:val="20"/>
                <w:szCs w:val="20"/>
              </w:rPr>
              <w:t>Youth 25–29</w:t>
            </w:r>
          </w:p>
        </w:tc>
        <w:tc>
          <w:tcPr>
            <w:tcW w:w="13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F68D0A" w14:textId="77777777" w:rsidR="00AF7D53" w:rsidRPr="00F6644D" w:rsidRDefault="00AF7D53" w:rsidP="007B1C69">
            <w:pPr>
              <w:keepNext/>
              <w:keepLines/>
              <w:spacing w:after="0"/>
              <w:rPr>
                <w:sz w:val="20"/>
                <w:szCs w:val="20"/>
              </w:rPr>
            </w:pPr>
            <w:r w:rsidRPr="00F6644D">
              <w:rPr>
                <w:sz w:val="20"/>
                <w:szCs w:val="20"/>
              </w:rPr>
              <w:t>66.9</w:t>
            </w:r>
          </w:p>
        </w:tc>
        <w:tc>
          <w:tcPr>
            <w:tcW w:w="13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8D92D9" w14:textId="77777777" w:rsidR="00AF7D53" w:rsidRPr="00F6644D" w:rsidRDefault="00AF7D53" w:rsidP="007B1C69">
            <w:pPr>
              <w:keepNext/>
              <w:keepLines/>
              <w:spacing w:after="0"/>
              <w:rPr>
                <w:sz w:val="20"/>
                <w:szCs w:val="20"/>
              </w:rPr>
            </w:pPr>
            <w:r w:rsidRPr="00F6644D">
              <w:rPr>
                <w:sz w:val="20"/>
                <w:szCs w:val="20"/>
              </w:rPr>
              <w:t>72.1</w:t>
            </w:r>
          </w:p>
        </w:tc>
        <w:tc>
          <w:tcPr>
            <w:tcW w:w="1296" w:type="dxa"/>
            <w:tcBorders>
              <w:top w:val="single" w:sz="4" w:space="0" w:color="auto"/>
              <w:left w:val="single" w:sz="4" w:space="0" w:color="auto"/>
              <w:bottom w:val="single" w:sz="4" w:space="0" w:color="auto"/>
              <w:right w:val="double" w:sz="4" w:space="0" w:color="auto"/>
            </w:tcBorders>
            <w:shd w:val="clear" w:color="auto" w:fill="FFFFFF" w:themeFill="background1"/>
            <w:vAlign w:val="center"/>
          </w:tcPr>
          <w:p w14:paraId="7E475CFB" w14:textId="77777777" w:rsidR="00AF7D53" w:rsidRPr="00F6644D" w:rsidRDefault="00AF7D53" w:rsidP="007B1C69">
            <w:pPr>
              <w:keepNext/>
              <w:keepLines/>
              <w:spacing w:after="0"/>
              <w:rPr>
                <w:sz w:val="20"/>
                <w:szCs w:val="20"/>
              </w:rPr>
            </w:pPr>
            <w:r w:rsidRPr="00F6644D">
              <w:rPr>
                <w:sz w:val="20"/>
                <w:szCs w:val="20"/>
              </w:rPr>
              <w:t>5.2**</w:t>
            </w:r>
          </w:p>
        </w:tc>
        <w:tc>
          <w:tcPr>
            <w:tcW w:w="1398"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12C6F456" w14:textId="77777777" w:rsidR="00AF7D53" w:rsidRPr="00F6644D" w:rsidRDefault="00AF7D53" w:rsidP="007B1C69">
            <w:pPr>
              <w:keepNext/>
              <w:keepLines/>
              <w:spacing w:after="0"/>
              <w:rPr>
                <w:sz w:val="20"/>
                <w:szCs w:val="20"/>
              </w:rPr>
            </w:pPr>
            <w:r w:rsidRPr="00F6644D">
              <w:rPr>
                <w:sz w:val="20"/>
                <w:szCs w:val="20"/>
              </w:rPr>
              <w:t>44.9</w:t>
            </w:r>
          </w:p>
        </w:tc>
        <w:tc>
          <w:tcPr>
            <w:tcW w:w="13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983120" w14:textId="77777777" w:rsidR="00AF7D53" w:rsidRPr="00F6644D" w:rsidRDefault="00AF7D53" w:rsidP="007B1C69">
            <w:pPr>
              <w:keepNext/>
              <w:keepLines/>
              <w:spacing w:after="0"/>
              <w:rPr>
                <w:sz w:val="20"/>
                <w:szCs w:val="20"/>
              </w:rPr>
            </w:pPr>
            <w:r w:rsidRPr="00F6644D">
              <w:rPr>
                <w:sz w:val="20"/>
                <w:szCs w:val="20"/>
              </w:rPr>
              <w:t>46.2</w:t>
            </w:r>
          </w:p>
        </w:tc>
        <w:tc>
          <w:tcPr>
            <w:tcW w:w="12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A18711" w14:textId="77777777" w:rsidR="00AF7D53" w:rsidRPr="00F6644D" w:rsidRDefault="00AF7D53" w:rsidP="007B1C69">
            <w:pPr>
              <w:keepNext/>
              <w:keepLines/>
              <w:spacing w:after="0"/>
              <w:rPr>
                <w:sz w:val="20"/>
                <w:szCs w:val="20"/>
              </w:rPr>
            </w:pPr>
            <w:r w:rsidRPr="00F6644D">
              <w:rPr>
                <w:sz w:val="20"/>
                <w:szCs w:val="20"/>
              </w:rPr>
              <w:t>1.3</w:t>
            </w:r>
          </w:p>
        </w:tc>
      </w:tr>
    </w:tbl>
    <w:p w14:paraId="6F8BC6FB" w14:textId="77777777" w:rsidR="00AF7D53" w:rsidRDefault="00AF7D53" w:rsidP="007B1C69">
      <w:pPr>
        <w:pStyle w:val="Source"/>
        <w:keepNext/>
        <w:keepLines/>
        <w:spacing w:before="0" w:after="0"/>
      </w:pPr>
      <w:r w:rsidRPr="0041370B">
        <w:rPr>
          <w:b/>
          <w:bCs/>
        </w:rPr>
        <w:t>Source:</w:t>
      </w:r>
      <w:r>
        <w:t xml:space="preserve"> Departmental administrative data, inflow population that remained in service for a re-engagement and following contact appointment.</w:t>
      </w:r>
    </w:p>
    <w:p w14:paraId="605D6B77" w14:textId="77777777" w:rsidR="00AF7D53" w:rsidRPr="0041370B" w:rsidRDefault="00AF7D53" w:rsidP="007B1C69">
      <w:pPr>
        <w:pStyle w:val="Source"/>
        <w:keepNext/>
        <w:keepLines/>
        <w:spacing w:before="0" w:after="0"/>
        <w:rPr>
          <w:b/>
          <w:bCs/>
        </w:rPr>
      </w:pPr>
      <w:r w:rsidRPr="0041370B">
        <w:rPr>
          <w:b/>
          <w:bCs/>
        </w:rPr>
        <w:t xml:space="preserve">Notes: </w:t>
      </w:r>
    </w:p>
    <w:p w14:paraId="7AF09DCD" w14:textId="77777777" w:rsidR="00AF7D53" w:rsidRPr="0041370B" w:rsidRDefault="00AF7D53" w:rsidP="00A4186B">
      <w:pPr>
        <w:pStyle w:val="Source"/>
        <w:keepNext/>
        <w:keepLines/>
        <w:numPr>
          <w:ilvl w:val="0"/>
          <w:numId w:val="56"/>
        </w:numPr>
        <w:spacing w:before="0" w:after="0" w:line="259" w:lineRule="auto"/>
      </w:pPr>
      <w:r w:rsidRPr="0041370B">
        <w:t>indicates statistical significance at the 10% level.</w:t>
      </w:r>
      <w:r w:rsidRPr="0041370B">
        <w:tab/>
      </w:r>
    </w:p>
    <w:p w14:paraId="7BE2BF0D" w14:textId="77777777" w:rsidR="00AF7D53" w:rsidRPr="0041370B" w:rsidRDefault="00AF7D53" w:rsidP="00A4186B">
      <w:pPr>
        <w:pStyle w:val="Source"/>
        <w:keepNext/>
        <w:keepLines/>
        <w:numPr>
          <w:ilvl w:val="0"/>
          <w:numId w:val="56"/>
        </w:numPr>
        <w:spacing w:before="0" w:after="0" w:line="259" w:lineRule="auto"/>
      </w:pPr>
      <w:r w:rsidRPr="0041370B">
        <w:t>** indicates statistical significance at the 5% level (0.05).</w:t>
      </w:r>
    </w:p>
    <w:p w14:paraId="44C8400C" w14:textId="77777777" w:rsidR="00AF7D53" w:rsidRPr="0041370B" w:rsidRDefault="00AF7D53" w:rsidP="00A4186B">
      <w:pPr>
        <w:pStyle w:val="Source"/>
        <w:keepNext/>
        <w:keepLines/>
        <w:numPr>
          <w:ilvl w:val="0"/>
          <w:numId w:val="56"/>
        </w:numPr>
        <w:spacing w:before="0" w:after="0" w:line="259" w:lineRule="auto"/>
      </w:pPr>
      <w:r w:rsidRPr="0041370B">
        <w:t>The results for people with disability may have resulted in large differentials due to a small sample size.</w:t>
      </w:r>
    </w:p>
    <w:p w14:paraId="514DDC9B" w14:textId="77777777" w:rsidR="00AF7D53" w:rsidRPr="0041370B" w:rsidRDefault="00AF7D53" w:rsidP="005352AC">
      <w:pPr>
        <w:pStyle w:val="Heading5"/>
      </w:pPr>
      <w:r w:rsidRPr="0041370B">
        <w:t>Financial penalties do not appear to improve appointment attendance for persistently non-compliant participants</w:t>
      </w:r>
    </w:p>
    <w:p w14:paraId="331514C1" w14:textId="77777777" w:rsidR="00AF7D53" w:rsidRDefault="00AF7D53" w:rsidP="00AF7D53">
      <w:r>
        <w:t>The analysis below tested the responsiveness of non-compliant participants to financial penalties. The analysis examined participants who missed four appointments without a reasonable excuse and then received their first financial penalty for missing a fifth appointment. To test the effects of the escalating financial penalties, further analyses were conducted for participants who missed six or more appointments without a reasonable excuse and received a financial penalty for missing a further appointment. Participants were matched on the appointment for which they received their first financial sanction, and the analysis controlled for demographic factors, time in employment services and previous compliance history.</w:t>
      </w:r>
    </w:p>
    <w:p w14:paraId="4AC9FFE9" w14:textId="3FF07941" w:rsidR="00AF7D53" w:rsidRDefault="00AF7D53" w:rsidP="007B1C69">
      <w:pPr>
        <w:pStyle w:val="Caption"/>
        <w:keepNext/>
        <w:keepLines/>
        <w:spacing w:before="0" w:after="0"/>
      </w:pPr>
      <w:bookmarkStart w:id="1215" w:name="_Ref78751253"/>
      <w:bookmarkStart w:id="1216" w:name="_Toc78807349"/>
      <w:bookmarkStart w:id="1217" w:name="_Toc78807495"/>
      <w:bookmarkStart w:id="1218" w:name="_Toc78808431"/>
      <w:bookmarkStart w:id="1219" w:name="_Toc80262409"/>
      <w:bookmarkStart w:id="1220" w:name="_Toc80266355"/>
      <w:bookmarkStart w:id="1221" w:name="_Toc87343538"/>
      <w:bookmarkStart w:id="1222" w:name="_Toc120525417"/>
      <w:r>
        <w:lastRenderedPageBreak/>
        <w:t xml:space="preserve">Table </w:t>
      </w:r>
      <w:fldSimple w:instr=" STYLEREF 1 \s ">
        <w:r w:rsidR="009A5B58">
          <w:rPr>
            <w:noProof/>
          </w:rPr>
          <w:t>6.5</w:t>
        </w:r>
      </w:fldSimple>
      <w:r>
        <w:t>.</w:t>
      </w:r>
      <w:fldSimple w:instr=" SEQ Table \* ARABIC \s 1 ">
        <w:r w:rsidR="009A5B58">
          <w:rPr>
            <w:noProof/>
          </w:rPr>
          <w:t>3</w:t>
        </w:r>
      </w:fldSimple>
      <w:bookmarkEnd w:id="1215"/>
      <w:r>
        <w:t xml:space="preserve"> </w:t>
      </w:r>
      <w:r w:rsidRPr="005876F4">
        <w:t>Appointment attendance rates for non-compliant participants</w:t>
      </w:r>
      <w:bookmarkEnd w:id="1216"/>
      <w:bookmarkEnd w:id="1217"/>
      <w:bookmarkEnd w:id="1218"/>
      <w:bookmarkEnd w:id="1219"/>
      <w:bookmarkEnd w:id="1220"/>
      <w:bookmarkEnd w:id="1221"/>
      <w:bookmarkEnd w:id="1222"/>
    </w:p>
    <w:tbl>
      <w:tblPr>
        <w:tblW w:w="5104" w:type="pct"/>
        <w:tblLayout w:type="fixed"/>
        <w:tblLook w:val="04A0" w:firstRow="1" w:lastRow="0" w:firstColumn="1" w:lastColumn="0" w:noHBand="0" w:noVBand="1"/>
      </w:tblPr>
      <w:tblGrid>
        <w:gridCol w:w="2411"/>
        <w:gridCol w:w="1420"/>
        <w:gridCol w:w="1274"/>
        <w:gridCol w:w="708"/>
        <w:gridCol w:w="1419"/>
        <w:gridCol w:w="1273"/>
        <w:gridCol w:w="709"/>
      </w:tblGrid>
      <w:tr w:rsidR="00E14B11" w:rsidRPr="00F6644D" w14:paraId="30B49DF8" w14:textId="77777777" w:rsidTr="00E14B11">
        <w:trPr>
          <w:trHeight w:val="340"/>
          <w:tblHeader/>
        </w:trPr>
        <w:tc>
          <w:tcPr>
            <w:tcW w:w="1308" w:type="pct"/>
            <w:tcBorders>
              <w:bottom w:val="single" w:sz="4" w:space="0" w:color="auto"/>
              <w:right w:val="nil"/>
            </w:tcBorders>
            <w:shd w:val="clear" w:color="auto" w:fill="404040" w:themeFill="text1" w:themeFillTint="BF"/>
          </w:tcPr>
          <w:p w14:paraId="426B78A4" w14:textId="77777777" w:rsidR="00AF7D53" w:rsidRPr="000C5E23" w:rsidRDefault="00AF7D53" w:rsidP="007B1C69">
            <w:pPr>
              <w:keepNext/>
              <w:keepLines/>
              <w:spacing w:after="0"/>
              <w:rPr>
                <w:color w:val="FFFFFF" w:themeColor="background1"/>
                <w:sz w:val="20"/>
                <w:szCs w:val="20"/>
              </w:rPr>
            </w:pPr>
            <w:r w:rsidRPr="000C5E23">
              <w:rPr>
                <w:color w:val="FFFFFF" w:themeColor="background1"/>
                <w:sz w:val="20"/>
                <w:szCs w:val="20"/>
              </w:rPr>
              <w:t>Missed appointments without reasonable excuse</w:t>
            </w:r>
          </w:p>
        </w:tc>
        <w:tc>
          <w:tcPr>
            <w:tcW w:w="770" w:type="pct"/>
            <w:tcBorders>
              <w:top w:val="nil"/>
              <w:left w:val="nil"/>
              <w:bottom w:val="single" w:sz="4" w:space="0" w:color="auto"/>
              <w:right w:val="nil"/>
            </w:tcBorders>
            <w:shd w:val="clear" w:color="auto" w:fill="404040" w:themeFill="text1" w:themeFillTint="BF"/>
          </w:tcPr>
          <w:p w14:paraId="3000141B" w14:textId="77777777" w:rsidR="00AF7D53" w:rsidRPr="000C5E23" w:rsidRDefault="00AF7D53" w:rsidP="007B1C69">
            <w:pPr>
              <w:keepNext/>
              <w:keepLines/>
              <w:spacing w:after="0"/>
              <w:rPr>
                <w:color w:val="FFFFFF" w:themeColor="background1"/>
                <w:sz w:val="20"/>
                <w:szCs w:val="20"/>
              </w:rPr>
            </w:pPr>
            <w:r w:rsidRPr="000C5E23">
              <w:rPr>
                <w:color w:val="FFFFFF" w:themeColor="background1"/>
                <w:sz w:val="20"/>
                <w:szCs w:val="20"/>
              </w:rPr>
              <w:t>Re-engagement appointment after NAR (%)</w:t>
            </w:r>
          </w:p>
        </w:tc>
        <w:tc>
          <w:tcPr>
            <w:tcW w:w="691" w:type="pct"/>
            <w:tcBorders>
              <w:top w:val="nil"/>
              <w:left w:val="nil"/>
              <w:bottom w:val="single" w:sz="4" w:space="0" w:color="auto"/>
              <w:right w:val="nil"/>
            </w:tcBorders>
            <w:shd w:val="clear" w:color="auto" w:fill="404040" w:themeFill="text1" w:themeFillTint="BF"/>
          </w:tcPr>
          <w:p w14:paraId="0E101233" w14:textId="77777777" w:rsidR="00AF7D53" w:rsidRPr="000C5E23" w:rsidRDefault="00AF7D53" w:rsidP="007B1C69">
            <w:pPr>
              <w:keepNext/>
              <w:keepLines/>
              <w:spacing w:after="0"/>
              <w:rPr>
                <w:color w:val="FFFFFF" w:themeColor="background1"/>
                <w:sz w:val="20"/>
                <w:szCs w:val="20"/>
              </w:rPr>
            </w:pPr>
            <w:r w:rsidRPr="000C5E23">
              <w:rPr>
                <w:color w:val="FFFFFF" w:themeColor="background1"/>
                <w:sz w:val="20"/>
                <w:szCs w:val="20"/>
              </w:rPr>
              <w:t>Re-engagement appointment after PAR (%)</w:t>
            </w:r>
          </w:p>
        </w:tc>
        <w:tc>
          <w:tcPr>
            <w:tcW w:w="384" w:type="pct"/>
            <w:tcBorders>
              <w:left w:val="nil"/>
              <w:bottom w:val="single" w:sz="4" w:space="0" w:color="auto"/>
            </w:tcBorders>
            <w:shd w:val="clear" w:color="auto" w:fill="404040" w:themeFill="text1" w:themeFillTint="BF"/>
          </w:tcPr>
          <w:p w14:paraId="1996DF75" w14:textId="77777777" w:rsidR="00AF7D53" w:rsidRPr="000C5E23" w:rsidRDefault="00AF7D53" w:rsidP="007B1C69">
            <w:pPr>
              <w:keepNext/>
              <w:keepLines/>
              <w:spacing w:after="0"/>
              <w:rPr>
                <w:color w:val="FFFFFF" w:themeColor="background1"/>
                <w:sz w:val="20"/>
                <w:szCs w:val="20"/>
              </w:rPr>
            </w:pPr>
            <w:r w:rsidRPr="000C5E23">
              <w:rPr>
                <w:color w:val="FFFFFF" w:themeColor="background1"/>
                <w:sz w:val="20"/>
                <w:szCs w:val="20"/>
              </w:rPr>
              <w:t>Diff (ppt)</w:t>
            </w:r>
          </w:p>
        </w:tc>
        <w:tc>
          <w:tcPr>
            <w:tcW w:w="770" w:type="pct"/>
            <w:tcBorders>
              <w:left w:val="nil"/>
              <w:bottom w:val="single" w:sz="4" w:space="0" w:color="auto"/>
              <w:right w:val="nil"/>
            </w:tcBorders>
            <w:shd w:val="clear" w:color="auto" w:fill="404040" w:themeFill="text1" w:themeFillTint="BF"/>
          </w:tcPr>
          <w:p w14:paraId="4C07566F" w14:textId="77777777" w:rsidR="00AF7D53" w:rsidRPr="000C5E23" w:rsidRDefault="00AF7D53" w:rsidP="007B1C69">
            <w:pPr>
              <w:keepNext/>
              <w:keepLines/>
              <w:spacing w:after="0"/>
              <w:rPr>
                <w:color w:val="FFFFFF" w:themeColor="background1"/>
                <w:sz w:val="20"/>
                <w:szCs w:val="20"/>
              </w:rPr>
            </w:pPr>
            <w:r w:rsidRPr="000C5E23">
              <w:rPr>
                <w:color w:val="FFFFFF" w:themeColor="background1"/>
                <w:sz w:val="20"/>
                <w:szCs w:val="20"/>
              </w:rPr>
              <w:t>Next contact appointment after NAR (%)</w:t>
            </w:r>
          </w:p>
        </w:tc>
        <w:tc>
          <w:tcPr>
            <w:tcW w:w="691" w:type="pct"/>
            <w:tcBorders>
              <w:top w:val="nil"/>
              <w:left w:val="nil"/>
              <w:bottom w:val="single" w:sz="4" w:space="0" w:color="auto"/>
              <w:right w:val="nil"/>
            </w:tcBorders>
            <w:shd w:val="clear" w:color="auto" w:fill="404040" w:themeFill="text1" w:themeFillTint="BF"/>
          </w:tcPr>
          <w:p w14:paraId="508BAC60" w14:textId="77777777" w:rsidR="00AF7D53" w:rsidRPr="000C5E23" w:rsidRDefault="00AF7D53" w:rsidP="007B1C69">
            <w:pPr>
              <w:keepNext/>
              <w:keepLines/>
              <w:spacing w:after="0"/>
              <w:rPr>
                <w:color w:val="FFFFFF" w:themeColor="background1"/>
                <w:sz w:val="20"/>
                <w:szCs w:val="20"/>
              </w:rPr>
            </w:pPr>
            <w:r w:rsidRPr="000C5E23">
              <w:rPr>
                <w:color w:val="FFFFFF" w:themeColor="background1"/>
                <w:sz w:val="20"/>
                <w:szCs w:val="20"/>
              </w:rPr>
              <w:t>Next contact appointment after PAR (%)</w:t>
            </w:r>
          </w:p>
        </w:tc>
        <w:tc>
          <w:tcPr>
            <w:tcW w:w="385" w:type="pct"/>
            <w:tcBorders>
              <w:top w:val="nil"/>
              <w:left w:val="nil"/>
              <w:bottom w:val="single" w:sz="4" w:space="0" w:color="auto"/>
              <w:right w:val="nil"/>
            </w:tcBorders>
            <w:shd w:val="clear" w:color="auto" w:fill="404040" w:themeFill="text1" w:themeFillTint="BF"/>
          </w:tcPr>
          <w:p w14:paraId="1960C6BA" w14:textId="77777777" w:rsidR="00AF7D53" w:rsidRPr="000C5E23" w:rsidRDefault="00AF7D53" w:rsidP="007B1C69">
            <w:pPr>
              <w:keepNext/>
              <w:keepLines/>
              <w:spacing w:after="0"/>
              <w:rPr>
                <w:color w:val="FFFFFF" w:themeColor="background1"/>
                <w:sz w:val="20"/>
                <w:szCs w:val="20"/>
              </w:rPr>
            </w:pPr>
            <w:r w:rsidRPr="000C5E23">
              <w:rPr>
                <w:color w:val="FFFFFF" w:themeColor="background1"/>
                <w:sz w:val="20"/>
                <w:szCs w:val="20"/>
              </w:rPr>
              <w:t>Diff (ppt)</w:t>
            </w:r>
          </w:p>
        </w:tc>
      </w:tr>
      <w:tr w:rsidR="00E14B11" w:rsidRPr="00F6644D" w14:paraId="69B36ACD" w14:textId="77777777" w:rsidTr="00E14B11">
        <w:trPr>
          <w:trHeight w:val="340"/>
        </w:trPr>
        <w:tc>
          <w:tcPr>
            <w:tcW w:w="1308" w:type="pct"/>
            <w:tcBorders>
              <w:top w:val="single" w:sz="4" w:space="0" w:color="auto"/>
              <w:left w:val="single" w:sz="4" w:space="0" w:color="auto"/>
              <w:bottom w:val="single" w:sz="4" w:space="0" w:color="auto"/>
              <w:right w:val="single" w:sz="4" w:space="0" w:color="auto"/>
            </w:tcBorders>
            <w:shd w:val="clear" w:color="auto" w:fill="FFFFFF" w:themeFill="background1"/>
          </w:tcPr>
          <w:p w14:paraId="1C1D091D" w14:textId="77777777" w:rsidR="00AF7D53" w:rsidRPr="00E14B11" w:rsidRDefault="00AF7D53" w:rsidP="007B1C69">
            <w:pPr>
              <w:keepNext/>
              <w:keepLines/>
              <w:spacing w:after="0"/>
              <w:rPr>
                <w:b/>
                <w:bCs/>
                <w:sz w:val="20"/>
                <w:szCs w:val="20"/>
              </w:rPr>
            </w:pPr>
            <w:r w:rsidRPr="00E14B11">
              <w:rPr>
                <w:b/>
                <w:bCs/>
                <w:sz w:val="20"/>
                <w:szCs w:val="20"/>
              </w:rPr>
              <w:t xml:space="preserve">First financial penalty after 5 missed appointments </w:t>
            </w:r>
          </w:p>
        </w:tc>
        <w:tc>
          <w:tcPr>
            <w:tcW w:w="7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F36518" w14:textId="77777777" w:rsidR="00AF7D53" w:rsidRPr="00F6644D" w:rsidRDefault="00AF7D53" w:rsidP="007B1C69">
            <w:pPr>
              <w:keepNext/>
              <w:keepLines/>
              <w:spacing w:after="0"/>
              <w:rPr>
                <w:sz w:val="20"/>
                <w:szCs w:val="20"/>
              </w:rPr>
            </w:pPr>
            <w:r w:rsidRPr="00F6644D">
              <w:rPr>
                <w:sz w:val="20"/>
                <w:szCs w:val="20"/>
              </w:rPr>
              <w:t>66.5</w:t>
            </w:r>
          </w:p>
        </w:tc>
        <w:tc>
          <w:tcPr>
            <w:tcW w:w="69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7A0F1A" w14:textId="77777777" w:rsidR="00AF7D53" w:rsidRPr="00F6644D" w:rsidRDefault="00AF7D53" w:rsidP="007B1C69">
            <w:pPr>
              <w:keepNext/>
              <w:keepLines/>
              <w:spacing w:after="0"/>
              <w:rPr>
                <w:sz w:val="20"/>
                <w:szCs w:val="20"/>
              </w:rPr>
            </w:pPr>
            <w:r w:rsidRPr="00F6644D">
              <w:rPr>
                <w:sz w:val="20"/>
                <w:szCs w:val="20"/>
              </w:rPr>
              <w:t>75.6</w:t>
            </w:r>
          </w:p>
        </w:tc>
        <w:tc>
          <w:tcPr>
            <w:tcW w:w="384" w:type="pct"/>
            <w:tcBorders>
              <w:top w:val="single" w:sz="4" w:space="0" w:color="auto"/>
              <w:left w:val="single" w:sz="4" w:space="0" w:color="auto"/>
              <w:bottom w:val="single" w:sz="4" w:space="0" w:color="auto"/>
              <w:right w:val="double" w:sz="4" w:space="0" w:color="auto"/>
            </w:tcBorders>
            <w:shd w:val="clear" w:color="auto" w:fill="FFFFFF" w:themeFill="background1"/>
            <w:vAlign w:val="center"/>
          </w:tcPr>
          <w:p w14:paraId="49A239ED" w14:textId="77777777" w:rsidR="00AF7D53" w:rsidRPr="00F6644D" w:rsidRDefault="00AF7D53" w:rsidP="007B1C69">
            <w:pPr>
              <w:keepNext/>
              <w:keepLines/>
              <w:spacing w:after="0"/>
              <w:rPr>
                <w:sz w:val="20"/>
                <w:szCs w:val="20"/>
              </w:rPr>
            </w:pPr>
            <w:r w:rsidRPr="00F6644D">
              <w:rPr>
                <w:sz w:val="20"/>
                <w:szCs w:val="20"/>
              </w:rPr>
              <w:t>9.1*</w:t>
            </w:r>
          </w:p>
        </w:tc>
        <w:tc>
          <w:tcPr>
            <w:tcW w:w="770" w:type="pct"/>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6F951EFF" w14:textId="77777777" w:rsidR="00AF7D53" w:rsidRPr="00F6644D" w:rsidRDefault="00AF7D53" w:rsidP="007B1C69">
            <w:pPr>
              <w:keepNext/>
              <w:keepLines/>
              <w:spacing w:after="0"/>
              <w:rPr>
                <w:sz w:val="20"/>
                <w:szCs w:val="20"/>
              </w:rPr>
            </w:pPr>
            <w:r w:rsidRPr="00F6644D">
              <w:rPr>
                <w:sz w:val="20"/>
                <w:szCs w:val="20"/>
              </w:rPr>
              <w:t>40.5</w:t>
            </w:r>
          </w:p>
        </w:tc>
        <w:tc>
          <w:tcPr>
            <w:tcW w:w="69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D31E0A" w14:textId="77777777" w:rsidR="00AF7D53" w:rsidRPr="00F6644D" w:rsidRDefault="00AF7D53" w:rsidP="007B1C69">
            <w:pPr>
              <w:keepNext/>
              <w:keepLines/>
              <w:spacing w:after="0"/>
              <w:rPr>
                <w:sz w:val="20"/>
                <w:szCs w:val="20"/>
              </w:rPr>
            </w:pPr>
            <w:r w:rsidRPr="00F6644D">
              <w:rPr>
                <w:sz w:val="20"/>
                <w:szCs w:val="20"/>
              </w:rPr>
              <w:t>44.4</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3433C9" w14:textId="77777777" w:rsidR="00AF7D53" w:rsidRPr="00F6644D" w:rsidRDefault="00AF7D53" w:rsidP="007B1C69">
            <w:pPr>
              <w:keepNext/>
              <w:keepLines/>
              <w:spacing w:after="0"/>
              <w:rPr>
                <w:sz w:val="20"/>
                <w:szCs w:val="20"/>
              </w:rPr>
            </w:pPr>
            <w:r w:rsidRPr="00F6644D">
              <w:rPr>
                <w:sz w:val="20"/>
                <w:szCs w:val="20"/>
              </w:rPr>
              <w:t>3.9</w:t>
            </w:r>
          </w:p>
        </w:tc>
      </w:tr>
      <w:tr w:rsidR="00E14B11" w:rsidRPr="00F6644D" w14:paraId="3BF467F7" w14:textId="77777777" w:rsidTr="00E14B11">
        <w:trPr>
          <w:trHeight w:val="340"/>
        </w:trPr>
        <w:tc>
          <w:tcPr>
            <w:tcW w:w="1308" w:type="pct"/>
            <w:tcBorders>
              <w:top w:val="single" w:sz="4" w:space="0" w:color="auto"/>
              <w:left w:val="single" w:sz="4" w:space="0" w:color="auto"/>
              <w:bottom w:val="single" w:sz="4" w:space="0" w:color="auto"/>
              <w:right w:val="single" w:sz="4" w:space="0" w:color="auto"/>
            </w:tcBorders>
            <w:shd w:val="clear" w:color="auto" w:fill="FFFFFF" w:themeFill="background1"/>
          </w:tcPr>
          <w:p w14:paraId="231530F0" w14:textId="77777777" w:rsidR="00AF7D53" w:rsidRPr="00E14B11" w:rsidRDefault="00AF7D53" w:rsidP="007B1C69">
            <w:pPr>
              <w:keepNext/>
              <w:keepLines/>
              <w:spacing w:after="0"/>
              <w:rPr>
                <w:b/>
                <w:bCs/>
                <w:sz w:val="20"/>
                <w:szCs w:val="20"/>
              </w:rPr>
            </w:pPr>
            <w:r w:rsidRPr="00E14B11">
              <w:rPr>
                <w:b/>
                <w:bCs/>
                <w:sz w:val="20"/>
                <w:szCs w:val="20"/>
              </w:rPr>
              <w:t>First financial penalty after 5 missed appointments (PAR applied)</w:t>
            </w:r>
          </w:p>
        </w:tc>
        <w:tc>
          <w:tcPr>
            <w:tcW w:w="7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032154" w14:textId="77777777" w:rsidR="00AF7D53" w:rsidRPr="00F6644D" w:rsidRDefault="00AF7D53" w:rsidP="007B1C69">
            <w:pPr>
              <w:keepNext/>
              <w:keepLines/>
              <w:spacing w:after="0"/>
              <w:rPr>
                <w:sz w:val="20"/>
                <w:szCs w:val="20"/>
              </w:rPr>
            </w:pPr>
            <w:r w:rsidRPr="00F6644D">
              <w:rPr>
                <w:sz w:val="20"/>
                <w:szCs w:val="20"/>
              </w:rPr>
              <w:t>66.5</w:t>
            </w:r>
          </w:p>
        </w:tc>
        <w:tc>
          <w:tcPr>
            <w:tcW w:w="69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2291EC" w14:textId="77777777" w:rsidR="00AF7D53" w:rsidRPr="00F6644D" w:rsidRDefault="00AF7D53" w:rsidP="007B1C69">
            <w:pPr>
              <w:keepNext/>
              <w:keepLines/>
              <w:spacing w:after="0"/>
              <w:rPr>
                <w:sz w:val="20"/>
                <w:szCs w:val="20"/>
              </w:rPr>
            </w:pPr>
            <w:r w:rsidRPr="00F6644D">
              <w:rPr>
                <w:sz w:val="20"/>
                <w:szCs w:val="20"/>
              </w:rPr>
              <w:t>79.4</w:t>
            </w:r>
          </w:p>
        </w:tc>
        <w:tc>
          <w:tcPr>
            <w:tcW w:w="384" w:type="pct"/>
            <w:tcBorders>
              <w:top w:val="single" w:sz="4" w:space="0" w:color="auto"/>
              <w:left w:val="single" w:sz="4" w:space="0" w:color="auto"/>
              <w:bottom w:val="single" w:sz="4" w:space="0" w:color="auto"/>
              <w:right w:val="double" w:sz="4" w:space="0" w:color="auto"/>
            </w:tcBorders>
            <w:shd w:val="clear" w:color="auto" w:fill="FFFFFF" w:themeFill="background1"/>
            <w:vAlign w:val="center"/>
          </w:tcPr>
          <w:p w14:paraId="6744CEB1" w14:textId="77777777" w:rsidR="00AF7D53" w:rsidRPr="00F6644D" w:rsidRDefault="00AF7D53" w:rsidP="007B1C69">
            <w:pPr>
              <w:keepNext/>
              <w:keepLines/>
              <w:spacing w:after="0"/>
              <w:rPr>
                <w:sz w:val="20"/>
                <w:szCs w:val="20"/>
              </w:rPr>
            </w:pPr>
            <w:r w:rsidRPr="00F6644D">
              <w:rPr>
                <w:sz w:val="20"/>
                <w:szCs w:val="20"/>
              </w:rPr>
              <w:t>12.9*</w:t>
            </w:r>
          </w:p>
        </w:tc>
        <w:tc>
          <w:tcPr>
            <w:tcW w:w="770" w:type="pct"/>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55BA52D6" w14:textId="77777777" w:rsidR="00AF7D53" w:rsidRPr="00F6644D" w:rsidRDefault="00AF7D53" w:rsidP="007B1C69">
            <w:pPr>
              <w:keepNext/>
              <w:keepLines/>
              <w:spacing w:after="0"/>
              <w:rPr>
                <w:sz w:val="20"/>
                <w:szCs w:val="20"/>
              </w:rPr>
            </w:pPr>
            <w:r w:rsidRPr="00F6644D">
              <w:rPr>
                <w:sz w:val="20"/>
                <w:szCs w:val="20"/>
              </w:rPr>
              <w:t>40.5</w:t>
            </w:r>
          </w:p>
        </w:tc>
        <w:tc>
          <w:tcPr>
            <w:tcW w:w="69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08C337" w14:textId="77777777" w:rsidR="00AF7D53" w:rsidRPr="00F6644D" w:rsidRDefault="00AF7D53" w:rsidP="007B1C69">
            <w:pPr>
              <w:keepNext/>
              <w:keepLines/>
              <w:spacing w:after="0"/>
              <w:rPr>
                <w:sz w:val="20"/>
                <w:szCs w:val="20"/>
              </w:rPr>
            </w:pPr>
            <w:r w:rsidRPr="00F6644D">
              <w:rPr>
                <w:sz w:val="20"/>
                <w:szCs w:val="20"/>
              </w:rPr>
              <w:t>42.7</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360F44" w14:textId="77777777" w:rsidR="00AF7D53" w:rsidRPr="00F6644D" w:rsidRDefault="00AF7D53" w:rsidP="007B1C69">
            <w:pPr>
              <w:keepNext/>
              <w:keepLines/>
              <w:spacing w:after="0"/>
              <w:rPr>
                <w:sz w:val="20"/>
                <w:szCs w:val="20"/>
              </w:rPr>
            </w:pPr>
            <w:r w:rsidRPr="00F6644D">
              <w:rPr>
                <w:sz w:val="20"/>
                <w:szCs w:val="20"/>
              </w:rPr>
              <w:t>2.2</w:t>
            </w:r>
          </w:p>
        </w:tc>
      </w:tr>
      <w:tr w:rsidR="00E14B11" w:rsidRPr="00F6644D" w14:paraId="5B184ED9" w14:textId="77777777" w:rsidTr="00E14B11">
        <w:trPr>
          <w:trHeight w:val="340"/>
        </w:trPr>
        <w:tc>
          <w:tcPr>
            <w:tcW w:w="1308" w:type="pct"/>
            <w:tcBorders>
              <w:top w:val="single" w:sz="4" w:space="0" w:color="auto"/>
              <w:left w:val="single" w:sz="4" w:space="0" w:color="auto"/>
              <w:bottom w:val="single" w:sz="4" w:space="0" w:color="auto"/>
              <w:right w:val="single" w:sz="4" w:space="0" w:color="auto"/>
            </w:tcBorders>
            <w:shd w:val="clear" w:color="auto" w:fill="FFFFFF" w:themeFill="background1"/>
          </w:tcPr>
          <w:p w14:paraId="2A45346A" w14:textId="77777777" w:rsidR="00AF7D53" w:rsidRPr="00E14B11" w:rsidRDefault="00AF7D53" w:rsidP="007B1C69">
            <w:pPr>
              <w:keepNext/>
              <w:keepLines/>
              <w:spacing w:after="0"/>
              <w:rPr>
                <w:b/>
                <w:bCs/>
                <w:sz w:val="20"/>
                <w:szCs w:val="20"/>
              </w:rPr>
            </w:pPr>
            <w:r w:rsidRPr="00E14B11">
              <w:rPr>
                <w:b/>
                <w:bCs/>
                <w:sz w:val="20"/>
                <w:szCs w:val="20"/>
              </w:rPr>
              <w:t>6–9 missed appointments</w:t>
            </w:r>
          </w:p>
        </w:tc>
        <w:tc>
          <w:tcPr>
            <w:tcW w:w="7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F89D80" w14:textId="77777777" w:rsidR="00AF7D53" w:rsidRPr="00F6644D" w:rsidRDefault="00AF7D53" w:rsidP="007B1C69">
            <w:pPr>
              <w:keepNext/>
              <w:keepLines/>
              <w:spacing w:after="0"/>
              <w:rPr>
                <w:sz w:val="20"/>
                <w:szCs w:val="20"/>
              </w:rPr>
            </w:pPr>
            <w:r w:rsidRPr="00F6644D">
              <w:rPr>
                <w:sz w:val="20"/>
                <w:szCs w:val="20"/>
              </w:rPr>
              <w:t>65.1</w:t>
            </w:r>
          </w:p>
        </w:tc>
        <w:tc>
          <w:tcPr>
            <w:tcW w:w="69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BF0CEB" w14:textId="77777777" w:rsidR="00AF7D53" w:rsidRPr="00F6644D" w:rsidRDefault="00AF7D53" w:rsidP="007B1C69">
            <w:pPr>
              <w:keepNext/>
              <w:keepLines/>
              <w:spacing w:after="0"/>
              <w:rPr>
                <w:sz w:val="20"/>
                <w:szCs w:val="20"/>
              </w:rPr>
            </w:pPr>
            <w:r w:rsidRPr="00F6644D">
              <w:rPr>
                <w:sz w:val="20"/>
                <w:szCs w:val="20"/>
              </w:rPr>
              <w:t>73.5</w:t>
            </w:r>
          </w:p>
        </w:tc>
        <w:tc>
          <w:tcPr>
            <w:tcW w:w="384" w:type="pct"/>
            <w:tcBorders>
              <w:top w:val="single" w:sz="4" w:space="0" w:color="auto"/>
              <w:left w:val="single" w:sz="4" w:space="0" w:color="auto"/>
              <w:bottom w:val="single" w:sz="4" w:space="0" w:color="auto"/>
              <w:right w:val="double" w:sz="4" w:space="0" w:color="auto"/>
            </w:tcBorders>
            <w:shd w:val="clear" w:color="auto" w:fill="FFFFFF" w:themeFill="background1"/>
            <w:vAlign w:val="center"/>
          </w:tcPr>
          <w:p w14:paraId="7B5F6FE7" w14:textId="77777777" w:rsidR="00AF7D53" w:rsidRPr="00F6644D" w:rsidRDefault="00AF7D53" w:rsidP="007B1C69">
            <w:pPr>
              <w:keepNext/>
              <w:keepLines/>
              <w:spacing w:after="0"/>
              <w:rPr>
                <w:sz w:val="20"/>
                <w:szCs w:val="20"/>
              </w:rPr>
            </w:pPr>
            <w:r w:rsidRPr="00F6644D">
              <w:rPr>
                <w:sz w:val="20"/>
                <w:szCs w:val="20"/>
              </w:rPr>
              <w:t>8.4*</w:t>
            </w:r>
          </w:p>
        </w:tc>
        <w:tc>
          <w:tcPr>
            <w:tcW w:w="770" w:type="pct"/>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1754FDA3" w14:textId="77777777" w:rsidR="00AF7D53" w:rsidRPr="00F6644D" w:rsidRDefault="00AF7D53" w:rsidP="007B1C69">
            <w:pPr>
              <w:keepNext/>
              <w:keepLines/>
              <w:spacing w:after="0"/>
              <w:rPr>
                <w:sz w:val="20"/>
                <w:szCs w:val="20"/>
              </w:rPr>
            </w:pPr>
            <w:r w:rsidRPr="00F6644D">
              <w:rPr>
                <w:sz w:val="20"/>
                <w:szCs w:val="20"/>
              </w:rPr>
              <w:t>43.5</w:t>
            </w:r>
          </w:p>
        </w:tc>
        <w:tc>
          <w:tcPr>
            <w:tcW w:w="69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930E7D" w14:textId="77777777" w:rsidR="00AF7D53" w:rsidRPr="00F6644D" w:rsidRDefault="00AF7D53" w:rsidP="007B1C69">
            <w:pPr>
              <w:keepNext/>
              <w:keepLines/>
              <w:spacing w:after="0"/>
              <w:rPr>
                <w:sz w:val="20"/>
                <w:szCs w:val="20"/>
              </w:rPr>
            </w:pPr>
            <w:r w:rsidRPr="00F6644D">
              <w:rPr>
                <w:sz w:val="20"/>
                <w:szCs w:val="20"/>
              </w:rPr>
              <w:t>44.1</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9F94B2" w14:textId="77777777" w:rsidR="00AF7D53" w:rsidRPr="00F6644D" w:rsidRDefault="00AF7D53" w:rsidP="007B1C69">
            <w:pPr>
              <w:keepNext/>
              <w:keepLines/>
              <w:spacing w:after="0"/>
              <w:rPr>
                <w:sz w:val="20"/>
                <w:szCs w:val="20"/>
              </w:rPr>
            </w:pPr>
            <w:r w:rsidRPr="00F6644D">
              <w:rPr>
                <w:sz w:val="20"/>
                <w:szCs w:val="20"/>
              </w:rPr>
              <w:t>0.6</w:t>
            </w:r>
          </w:p>
        </w:tc>
      </w:tr>
      <w:tr w:rsidR="00E14B11" w:rsidRPr="00F6644D" w14:paraId="421387D4" w14:textId="77777777" w:rsidTr="00E14B11">
        <w:trPr>
          <w:trHeight w:val="340"/>
        </w:trPr>
        <w:tc>
          <w:tcPr>
            <w:tcW w:w="1308" w:type="pct"/>
            <w:tcBorders>
              <w:top w:val="single" w:sz="4" w:space="0" w:color="auto"/>
              <w:left w:val="single" w:sz="4" w:space="0" w:color="auto"/>
              <w:bottom w:val="single" w:sz="4" w:space="0" w:color="auto"/>
              <w:right w:val="single" w:sz="4" w:space="0" w:color="auto"/>
            </w:tcBorders>
            <w:shd w:val="clear" w:color="auto" w:fill="FFFFFF" w:themeFill="background1"/>
          </w:tcPr>
          <w:p w14:paraId="4E95C109" w14:textId="77777777" w:rsidR="00AF7D53" w:rsidRPr="00E14B11" w:rsidRDefault="00AF7D53" w:rsidP="007B1C69">
            <w:pPr>
              <w:keepNext/>
              <w:keepLines/>
              <w:spacing w:after="0"/>
              <w:rPr>
                <w:b/>
                <w:bCs/>
                <w:sz w:val="20"/>
                <w:szCs w:val="20"/>
              </w:rPr>
            </w:pPr>
            <w:r w:rsidRPr="00E14B11">
              <w:rPr>
                <w:b/>
                <w:bCs/>
                <w:sz w:val="20"/>
                <w:szCs w:val="20"/>
              </w:rPr>
              <w:t>6–9 missed appointments (PAR applied)</w:t>
            </w:r>
          </w:p>
        </w:tc>
        <w:tc>
          <w:tcPr>
            <w:tcW w:w="7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1B46D1" w14:textId="77777777" w:rsidR="00AF7D53" w:rsidRPr="00F6644D" w:rsidRDefault="00AF7D53" w:rsidP="007B1C69">
            <w:pPr>
              <w:keepNext/>
              <w:keepLines/>
              <w:spacing w:after="0"/>
              <w:rPr>
                <w:sz w:val="20"/>
                <w:szCs w:val="20"/>
              </w:rPr>
            </w:pPr>
            <w:r w:rsidRPr="00F6644D">
              <w:rPr>
                <w:sz w:val="20"/>
                <w:szCs w:val="20"/>
              </w:rPr>
              <w:t>65.1</w:t>
            </w:r>
          </w:p>
        </w:tc>
        <w:tc>
          <w:tcPr>
            <w:tcW w:w="69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78A3E1" w14:textId="77777777" w:rsidR="00AF7D53" w:rsidRPr="00F6644D" w:rsidRDefault="00AF7D53" w:rsidP="007B1C69">
            <w:pPr>
              <w:keepNext/>
              <w:keepLines/>
              <w:spacing w:after="0"/>
              <w:rPr>
                <w:sz w:val="20"/>
                <w:szCs w:val="20"/>
              </w:rPr>
            </w:pPr>
            <w:r w:rsidRPr="00F6644D">
              <w:rPr>
                <w:sz w:val="20"/>
                <w:szCs w:val="20"/>
              </w:rPr>
              <w:t>76.1</w:t>
            </w:r>
          </w:p>
        </w:tc>
        <w:tc>
          <w:tcPr>
            <w:tcW w:w="384" w:type="pct"/>
            <w:tcBorders>
              <w:top w:val="single" w:sz="4" w:space="0" w:color="auto"/>
              <w:left w:val="single" w:sz="4" w:space="0" w:color="auto"/>
              <w:bottom w:val="single" w:sz="4" w:space="0" w:color="auto"/>
              <w:right w:val="double" w:sz="4" w:space="0" w:color="auto"/>
            </w:tcBorders>
            <w:shd w:val="clear" w:color="auto" w:fill="FFFFFF" w:themeFill="background1"/>
            <w:vAlign w:val="center"/>
          </w:tcPr>
          <w:p w14:paraId="6E33D46A" w14:textId="77777777" w:rsidR="00AF7D53" w:rsidRPr="00F6644D" w:rsidRDefault="00AF7D53" w:rsidP="007B1C69">
            <w:pPr>
              <w:keepNext/>
              <w:keepLines/>
              <w:spacing w:after="0"/>
              <w:rPr>
                <w:sz w:val="20"/>
                <w:szCs w:val="20"/>
              </w:rPr>
            </w:pPr>
            <w:r w:rsidRPr="00F6644D">
              <w:rPr>
                <w:sz w:val="20"/>
                <w:szCs w:val="20"/>
              </w:rPr>
              <w:t>11.0*</w:t>
            </w:r>
          </w:p>
        </w:tc>
        <w:tc>
          <w:tcPr>
            <w:tcW w:w="770" w:type="pct"/>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5568D301" w14:textId="77777777" w:rsidR="00AF7D53" w:rsidRPr="00F6644D" w:rsidRDefault="00AF7D53" w:rsidP="007B1C69">
            <w:pPr>
              <w:keepNext/>
              <w:keepLines/>
              <w:spacing w:after="0"/>
              <w:rPr>
                <w:sz w:val="20"/>
                <w:szCs w:val="20"/>
              </w:rPr>
            </w:pPr>
            <w:r w:rsidRPr="00F6644D">
              <w:rPr>
                <w:sz w:val="20"/>
                <w:szCs w:val="20"/>
              </w:rPr>
              <w:t>43.5</w:t>
            </w:r>
          </w:p>
        </w:tc>
        <w:tc>
          <w:tcPr>
            <w:tcW w:w="69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73A7CE" w14:textId="77777777" w:rsidR="00AF7D53" w:rsidRPr="00F6644D" w:rsidRDefault="00AF7D53" w:rsidP="007B1C69">
            <w:pPr>
              <w:keepNext/>
              <w:keepLines/>
              <w:spacing w:after="0"/>
              <w:rPr>
                <w:sz w:val="20"/>
                <w:szCs w:val="20"/>
              </w:rPr>
            </w:pPr>
            <w:r w:rsidRPr="00F6644D">
              <w:rPr>
                <w:sz w:val="20"/>
                <w:szCs w:val="20"/>
              </w:rPr>
              <w:t>43.8</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F94687" w14:textId="77777777" w:rsidR="00AF7D53" w:rsidRPr="00F6644D" w:rsidRDefault="00AF7D53" w:rsidP="007B1C69">
            <w:pPr>
              <w:keepNext/>
              <w:keepLines/>
              <w:spacing w:after="0"/>
              <w:rPr>
                <w:sz w:val="20"/>
                <w:szCs w:val="20"/>
              </w:rPr>
            </w:pPr>
            <w:r w:rsidRPr="00F6644D">
              <w:rPr>
                <w:sz w:val="20"/>
                <w:szCs w:val="20"/>
              </w:rPr>
              <w:t>0.3</w:t>
            </w:r>
          </w:p>
        </w:tc>
      </w:tr>
      <w:tr w:rsidR="00E14B11" w:rsidRPr="00F6644D" w14:paraId="0C264980" w14:textId="77777777" w:rsidTr="00E14B11">
        <w:trPr>
          <w:trHeight w:val="340"/>
        </w:trPr>
        <w:tc>
          <w:tcPr>
            <w:tcW w:w="1308" w:type="pct"/>
            <w:tcBorders>
              <w:top w:val="single" w:sz="4" w:space="0" w:color="auto"/>
              <w:left w:val="single" w:sz="4" w:space="0" w:color="auto"/>
              <w:bottom w:val="single" w:sz="4" w:space="0" w:color="auto"/>
              <w:right w:val="single" w:sz="4" w:space="0" w:color="auto"/>
            </w:tcBorders>
            <w:shd w:val="clear" w:color="auto" w:fill="FFFFFF" w:themeFill="background1"/>
          </w:tcPr>
          <w:p w14:paraId="024EA13E" w14:textId="77777777" w:rsidR="00AF7D53" w:rsidRPr="00E14B11" w:rsidRDefault="00AF7D53" w:rsidP="007B1C69">
            <w:pPr>
              <w:keepNext/>
              <w:keepLines/>
              <w:spacing w:after="0"/>
              <w:rPr>
                <w:b/>
                <w:bCs/>
                <w:sz w:val="20"/>
                <w:szCs w:val="20"/>
              </w:rPr>
            </w:pPr>
            <w:r w:rsidRPr="00E14B11">
              <w:rPr>
                <w:b/>
                <w:bCs/>
                <w:sz w:val="20"/>
                <w:szCs w:val="20"/>
              </w:rPr>
              <w:t>10+ missed appointments</w:t>
            </w:r>
          </w:p>
        </w:tc>
        <w:tc>
          <w:tcPr>
            <w:tcW w:w="7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8C771B" w14:textId="77777777" w:rsidR="00AF7D53" w:rsidRPr="00F6644D" w:rsidRDefault="00AF7D53" w:rsidP="007B1C69">
            <w:pPr>
              <w:keepNext/>
              <w:keepLines/>
              <w:spacing w:after="0"/>
              <w:rPr>
                <w:sz w:val="20"/>
                <w:szCs w:val="20"/>
              </w:rPr>
            </w:pPr>
            <w:r w:rsidRPr="00F6644D">
              <w:rPr>
                <w:sz w:val="20"/>
                <w:szCs w:val="20"/>
              </w:rPr>
              <w:t>60.6</w:t>
            </w:r>
          </w:p>
        </w:tc>
        <w:tc>
          <w:tcPr>
            <w:tcW w:w="69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C20766" w14:textId="77777777" w:rsidR="00AF7D53" w:rsidRPr="00F6644D" w:rsidRDefault="00AF7D53" w:rsidP="007B1C69">
            <w:pPr>
              <w:keepNext/>
              <w:keepLines/>
              <w:spacing w:after="0"/>
              <w:rPr>
                <w:sz w:val="20"/>
                <w:szCs w:val="20"/>
              </w:rPr>
            </w:pPr>
            <w:r w:rsidRPr="00F6644D">
              <w:rPr>
                <w:sz w:val="20"/>
                <w:szCs w:val="20"/>
              </w:rPr>
              <w:t>67.2</w:t>
            </w:r>
          </w:p>
        </w:tc>
        <w:tc>
          <w:tcPr>
            <w:tcW w:w="384" w:type="pct"/>
            <w:tcBorders>
              <w:top w:val="single" w:sz="4" w:space="0" w:color="auto"/>
              <w:left w:val="single" w:sz="4" w:space="0" w:color="auto"/>
              <w:bottom w:val="single" w:sz="4" w:space="0" w:color="auto"/>
              <w:right w:val="double" w:sz="4" w:space="0" w:color="auto"/>
            </w:tcBorders>
            <w:shd w:val="clear" w:color="auto" w:fill="FFFFFF" w:themeFill="background1"/>
            <w:vAlign w:val="center"/>
          </w:tcPr>
          <w:p w14:paraId="1EA2B491" w14:textId="77777777" w:rsidR="00AF7D53" w:rsidRPr="00F6644D" w:rsidRDefault="00AF7D53" w:rsidP="007B1C69">
            <w:pPr>
              <w:keepNext/>
              <w:keepLines/>
              <w:spacing w:after="0"/>
              <w:rPr>
                <w:sz w:val="20"/>
                <w:szCs w:val="20"/>
              </w:rPr>
            </w:pPr>
            <w:r w:rsidRPr="00F6644D">
              <w:rPr>
                <w:sz w:val="20"/>
                <w:szCs w:val="20"/>
              </w:rPr>
              <w:t>6.6*</w:t>
            </w:r>
          </w:p>
        </w:tc>
        <w:tc>
          <w:tcPr>
            <w:tcW w:w="770" w:type="pct"/>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62F5D05A" w14:textId="77777777" w:rsidR="00AF7D53" w:rsidRPr="00F6644D" w:rsidRDefault="00AF7D53" w:rsidP="007B1C69">
            <w:pPr>
              <w:keepNext/>
              <w:keepLines/>
              <w:spacing w:after="0"/>
              <w:rPr>
                <w:sz w:val="20"/>
                <w:szCs w:val="20"/>
              </w:rPr>
            </w:pPr>
            <w:r w:rsidRPr="00F6644D">
              <w:rPr>
                <w:sz w:val="20"/>
                <w:szCs w:val="20"/>
              </w:rPr>
              <w:t>39.8</w:t>
            </w:r>
          </w:p>
        </w:tc>
        <w:tc>
          <w:tcPr>
            <w:tcW w:w="69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46F6F2" w14:textId="77777777" w:rsidR="00AF7D53" w:rsidRPr="00F6644D" w:rsidRDefault="00AF7D53" w:rsidP="007B1C69">
            <w:pPr>
              <w:keepNext/>
              <w:keepLines/>
              <w:spacing w:after="0"/>
              <w:rPr>
                <w:sz w:val="20"/>
                <w:szCs w:val="20"/>
              </w:rPr>
            </w:pPr>
            <w:r w:rsidRPr="00F6644D">
              <w:rPr>
                <w:sz w:val="20"/>
                <w:szCs w:val="20"/>
              </w:rPr>
              <w:t>40.4</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7C6B1F" w14:textId="77777777" w:rsidR="00AF7D53" w:rsidRPr="00F6644D" w:rsidRDefault="00AF7D53" w:rsidP="007B1C69">
            <w:pPr>
              <w:keepNext/>
              <w:keepLines/>
              <w:spacing w:after="0"/>
              <w:rPr>
                <w:sz w:val="20"/>
                <w:szCs w:val="20"/>
              </w:rPr>
            </w:pPr>
            <w:r w:rsidRPr="00F6644D">
              <w:rPr>
                <w:sz w:val="20"/>
                <w:szCs w:val="20"/>
              </w:rPr>
              <w:t>0.6</w:t>
            </w:r>
          </w:p>
        </w:tc>
      </w:tr>
      <w:tr w:rsidR="00E14B11" w:rsidRPr="00F6644D" w14:paraId="2971DFBE" w14:textId="77777777" w:rsidTr="00E14B11">
        <w:trPr>
          <w:trHeight w:val="340"/>
        </w:trPr>
        <w:tc>
          <w:tcPr>
            <w:tcW w:w="1308" w:type="pct"/>
            <w:tcBorders>
              <w:top w:val="single" w:sz="4" w:space="0" w:color="auto"/>
              <w:left w:val="single" w:sz="4" w:space="0" w:color="auto"/>
              <w:bottom w:val="single" w:sz="4" w:space="0" w:color="auto"/>
              <w:right w:val="single" w:sz="4" w:space="0" w:color="auto"/>
            </w:tcBorders>
            <w:shd w:val="clear" w:color="auto" w:fill="FFFFFF" w:themeFill="background1"/>
          </w:tcPr>
          <w:p w14:paraId="33DE60AF" w14:textId="77777777" w:rsidR="00AF7D53" w:rsidRPr="00E14B11" w:rsidRDefault="00AF7D53" w:rsidP="007B1C69">
            <w:pPr>
              <w:keepNext/>
              <w:keepLines/>
              <w:spacing w:after="0"/>
              <w:rPr>
                <w:b/>
                <w:bCs/>
                <w:sz w:val="20"/>
                <w:szCs w:val="20"/>
              </w:rPr>
            </w:pPr>
            <w:r w:rsidRPr="00E14B11">
              <w:rPr>
                <w:b/>
                <w:bCs/>
                <w:sz w:val="20"/>
                <w:szCs w:val="20"/>
              </w:rPr>
              <w:t>10+ missed appointments (PAR applied)</w:t>
            </w:r>
          </w:p>
        </w:tc>
        <w:tc>
          <w:tcPr>
            <w:tcW w:w="7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2FE15A" w14:textId="77777777" w:rsidR="00AF7D53" w:rsidRPr="00F6644D" w:rsidRDefault="00AF7D53" w:rsidP="007B1C69">
            <w:pPr>
              <w:keepNext/>
              <w:keepLines/>
              <w:spacing w:after="0"/>
              <w:rPr>
                <w:sz w:val="20"/>
                <w:szCs w:val="20"/>
              </w:rPr>
            </w:pPr>
            <w:r w:rsidRPr="00F6644D">
              <w:rPr>
                <w:sz w:val="20"/>
                <w:szCs w:val="20"/>
              </w:rPr>
              <w:t>60.6</w:t>
            </w:r>
          </w:p>
        </w:tc>
        <w:tc>
          <w:tcPr>
            <w:tcW w:w="69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E53A59" w14:textId="77777777" w:rsidR="00AF7D53" w:rsidRPr="00F6644D" w:rsidRDefault="00AF7D53" w:rsidP="007B1C69">
            <w:pPr>
              <w:keepNext/>
              <w:keepLines/>
              <w:spacing w:after="0"/>
              <w:rPr>
                <w:sz w:val="20"/>
                <w:szCs w:val="20"/>
              </w:rPr>
            </w:pPr>
            <w:r w:rsidRPr="00F6644D">
              <w:rPr>
                <w:sz w:val="20"/>
                <w:szCs w:val="20"/>
              </w:rPr>
              <w:t>72.0</w:t>
            </w:r>
          </w:p>
        </w:tc>
        <w:tc>
          <w:tcPr>
            <w:tcW w:w="384" w:type="pct"/>
            <w:tcBorders>
              <w:top w:val="single" w:sz="4" w:space="0" w:color="auto"/>
              <w:left w:val="single" w:sz="4" w:space="0" w:color="auto"/>
              <w:bottom w:val="single" w:sz="4" w:space="0" w:color="auto"/>
              <w:right w:val="double" w:sz="4" w:space="0" w:color="auto"/>
            </w:tcBorders>
            <w:shd w:val="clear" w:color="auto" w:fill="FFFFFF" w:themeFill="background1"/>
            <w:vAlign w:val="center"/>
          </w:tcPr>
          <w:p w14:paraId="1CFC3D87" w14:textId="77777777" w:rsidR="00AF7D53" w:rsidRPr="00F6644D" w:rsidRDefault="00AF7D53" w:rsidP="007B1C69">
            <w:pPr>
              <w:keepNext/>
              <w:keepLines/>
              <w:spacing w:after="0"/>
              <w:rPr>
                <w:sz w:val="20"/>
                <w:szCs w:val="20"/>
              </w:rPr>
            </w:pPr>
            <w:r w:rsidRPr="00F6644D">
              <w:rPr>
                <w:sz w:val="20"/>
                <w:szCs w:val="20"/>
              </w:rPr>
              <w:t>11.4*</w:t>
            </w:r>
          </w:p>
        </w:tc>
        <w:tc>
          <w:tcPr>
            <w:tcW w:w="770" w:type="pct"/>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13D12BAD" w14:textId="77777777" w:rsidR="00AF7D53" w:rsidRPr="00F6644D" w:rsidRDefault="00AF7D53" w:rsidP="007B1C69">
            <w:pPr>
              <w:keepNext/>
              <w:keepLines/>
              <w:spacing w:after="0"/>
              <w:rPr>
                <w:sz w:val="20"/>
                <w:szCs w:val="20"/>
              </w:rPr>
            </w:pPr>
            <w:r w:rsidRPr="00F6644D">
              <w:rPr>
                <w:sz w:val="20"/>
                <w:szCs w:val="20"/>
              </w:rPr>
              <w:t>39.8</w:t>
            </w:r>
          </w:p>
        </w:tc>
        <w:tc>
          <w:tcPr>
            <w:tcW w:w="69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855833" w14:textId="77777777" w:rsidR="00AF7D53" w:rsidRPr="00F6644D" w:rsidRDefault="00AF7D53" w:rsidP="007B1C69">
            <w:pPr>
              <w:keepNext/>
              <w:keepLines/>
              <w:spacing w:after="0"/>
              <w:rPr>
                <w:sz w:val="20"/>
                <w:szCs w:val="20"/>
              </w:rPr>
            </w:pPr>
            <w:r w:rsidRPr="00F6644D">
              <w:rPr>
                <w:sz w:val="20"/>
                <w:szCs w:val="20"/>
              </w:rPr>
              <w:t>42.7</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9579E3" w14:textId="77777777" w:rsidR="00AF7D53" w:rsidRPr="00F6644D" w:rsidRDefault="00AF7D53" w:rsidP="007B1C69">
            <w:pPr>
              <w:keepNext/>
              <w:keepLines/>
              <w:spacing w:after="0"/>
              <w:rPr>
                <w:sz w:val="20"/>
                <w:szCs w:val="20"/>
              </w:rPr>
            </w:pPr>
            <w:r w:rsidRPr="00F6644D">
              <w:rPr>
                <w:sz w:val="20"/>
                <w:szCs w:val="20"/>
              </w:rPr>
              <w:t>2.9*</w:t>
            </w:r>
          </w:p>
        </w:tc>
      </w:tr>
    </w:tbl>
    <w:p w14:paraId="10A1538B" w14:textId="77777777" w:rsidR="00AF7D53" w:rsidRDefault="00AF7D53" w:rsidP="007B1C69">
      <w:pPr>
        <w:pStyle w:val="Source"/>
        <w:keepNext/>
        <w:keepLines/>
        <w:spacing w:before="0" w:after="0"/>
      </w:pPr>
      <w:r w:rsidRPr="0041370B">
        <w:rPr>
          <w:b/>
          <w:bCs/>
        </w:rPr>
        <w:t>Source:</w:t>
      </w:r>
      <w:r>
        <w:t xml:space="preserve"> Departmental administrative data, inflow population.</w:t>
      </w:r>
    </w:p>
    <w:p w14:paraId="180EB4F8" w14:textId="77777777" w:rsidR="00AF7D53" w:rsidRPr="0041370B" w:rsidRDefault="00AF7D53" w:rsidP="007B1C69">
      <w:pPr>
        <w:pStyle w:val="Source"/>
        <w:keepNext/>
        <w:keepLines/>
        <w:spacing w:before="0" w:after="0"/>
        <w:rPr>
          <w:b/>
          <w:bCs/>
        </w:rPr>
      </w:pPr>
      <w:r w:rsidRPr="0041370B">
        <w:rPr>
          <w:b/>
          <w:bCs/>
        </w:rPr>
        <w:t xml:space="preserve">Notes: </w:t>
      </w:r>
      <w:r w:rsidRPr="0041370B">
        <w:rPr>
          <w:b/>
          <w:bCs/>
        </w:rPr>
        <w:tab/>
      </w:r>
    </w:p>
    <w:p w14:paraId="07414DC9" w14:textId="77777777" w:rsidR="00AF7D53" w:rsidRPr="0041370B" w:rsidRDefault="00AF7D53" w:rsidP="00A4186B">
      <w:pPr>
        <w:pStyle w:val="Source"/>
        <w:keepNext/>
        <w:keepLines/>
        <w:numPr>
          <w:ilvl w:val="1"/>
          <w:numId w:val="57"/>
        </w:numPr>
        <w:spacing w:before="0" w:after="0" w:line="259" w:lineRule="auto"/>
        <w:ind w:left="567"/>
      </w:pPr>
      <w:r w:rsidRPr="0041370B">
        <w:t xml:space="preserve">* Indicates statistical significance p &lt; .05. </w:t>
      </w:r>
    </w:p>
    <w:p w14:paraId="6F51DAA1" w14:textId="77777777" w:rsidR="00AF7D53" w:rsidRPr="0041370B" w:rsidRDefault="00AF7D53" w:rsidP="00A4186B">
      <w:pPr>
        <w:pStyle w:val="Source"/>
        <w:keepNext/>
        <w:keepLines/>
        <w:numPr>
          <w:ilvl w:val="1"/>
          <w:numId w:val="57"/>
        </w:numPr>
        <w:spacing w:before="0" w:after="0" w:line="259" w:lineRule="auto"/>
        <w:ind w:left="567"/>
      </w:pPr>
      <w:r w:rsidRPr="0041370B">
        <w:t>70.5% of all PARs for participants in this sample were applied.</w:t>
      </w:r>
    </w:p>
    <w:p w14:paraId="323D3EB0" w14:textId="47398E7C" w:rsidR="00AF7D53" w:rsidRDefault="00AF7D53" w:rsidP="007B1C69">
      <w:pPr>
        <w:spacing w:before="240"/>
      </w:pPr>
      <w:r>
        <w:t>Participant attendance at re-engagement appointments is significantly higher (9.1 percentage points) following the application of a financial penalty than following an income support suspension at the same point in the employment services period (</w:t>
      </w:r>
      <w:r w:rsidRPr="000F092E">
        <w:rPr>
          <w:color w:val="287DB2" w:themeColor="accent6"/>
          <w:u w:val="single"/>
        </w:rPr>
        <w:fldChar w:fldCharType="begin"/>
      </w:r>
      <w:r w:rsidRPr="000F092E">
        <w:rPr>
          <w:color w:val="287DB2" w:themeColor="accent6"/>
          <w:u w:val="single"/>
        </w:rPr>
        <w:instrText xml:space="preserve"> REF _Ref78751253 \h </w:instrText>
      </w:r>
      <w:r w:rsidRPr="000F092E">
        <w:rPr>
          <w:color w:val="287DB2" w:themeColor="accent6"/>
          <w:u w:val="single"/>
        </w:rPr>
      </w:r>
      <w:r w:rsidRPr="000F092E">
        <w:rPr>
          <w:color w:val="287DB2" w:themeColor="accent6"/>
          <w:u w:val="single"/>
        </w:rPr>
        <w:fldChar w:fldCharType="separate"/>
      </w:r>
      <w:r w:rsidR="009A5B58">
        <w:t xml:space="preserve">Table </w:t>
      </w:r>
      <w:r w:rsidR="009A5B58">
        <w:rPr>
          <w:noProof/>
        </w:rPr>
        <w:t>6.5</w:t>
      </w:r>
      <w:r w:rsidR="009A5B58">
        <w:t>.</w:t>
      </w:r>
      <w:r w:rsidR="009A5B58">
        <w:rPr>
          <w:noProof/>
        </w:rPr>
        <w:t>3</w:t>
      </w:r>
      <w:r w:rsidRPr="000F092E">
        <w:rPr>
          <w:color w:val="287DB2" w:themeColor="accent6"/>
          <w:u w:val="single"/>
        </w:rPr>
        <w:fldChar w:fldCharType="end"/>
      </w:r>
      <w:r>
        <w:t xml:space="preserve">). Where a PAR is applied, attendance at a participant’s re-engagement appointment is slightly higher compared to attendance for all participants who had a PAR submitted by their provider, at 79.4%. </w:t>
      </w:r>
    </w:p>
    <w:p w14:paraId="729AA480" w14:textId="77777777" w:rsidR="00AF7D53" w:rsidRDefault="00AF7D53" w:rsidP="00AF7D53">
      <w:r>
        <w:t>Participant attendance at the contact appointment following the re-engagement appointment, while it is 3.9 percentage points higher for a participant who receives a financial penalty, is not significantly higher than for those who receive an income support suspension. This suggests that introducing financial penalties after five mutual obligation failures may not result in sustained improvements to participant attendance behaviour.</w:t>
      </w:r>
    </w:p>
    <w:p w14:paraId="31A5B60A" w14:textId="77777777" w:rsidR="00AF7D53" w:rsidRDefault="00AF7D53" w:rsidP="00AF7D53">
      <w:r>
        <w:t>Financial penalties result in significant improvements to participant attendance at re-engagement appointments for persistently non-compliant participants, but do not result in significant increases in attendance at their subsequent contact appointment. The effect of a financial penalty on attendance at both re-engagement and subsequent contact appointments diminishes for more non-compliant participants. This indicates that the escalating financial penalties for continued mutual obligation failures may not be the most effective means of motivating a persistently non-compliant participant to comply with their MORs.</w:t>
      </w:r>
    </w:p>
    <w:p w14:paraId="3D457B12" w14:textId="77777777" w:rsidR="00AF7D53" w:rsidRDefault="00AF7D53" w:rsidP="00AF7D53">
      <w:r>
        <w:lastRenderedPageBreak/>
        <w:t>Taken together, these results suggest that persistently non-compliant participants are selective, choosing to attend re-engagement appointments where a financial incentive is attached, but that financial penalties may not drive further changes in participant behaviour. Some non-compliant participants who know the rules of the employment services ‘game’ display compensatory attendance behaviours when subject to compliance action. Evidence from this analysis suggests they may not exhibit long-term behavioural change, as financial penalties do not appear to be an effective deterrent to non-compliance. A 2017 departmental survey of non-compliant participants found that while the majority were aware that financial penalties were a consequence of non-attendance (61.8%), for almost half of non-compliant participants, knowledge of a financial penalty would not increase their likelihood of attending a provider appointment (48.3%).</w:t>
      </w:r>
      <w:r>
        <w:rPr>
          <w:rStyle w:val="FootnoteReference"/>
        </w:rPr>
        <w:footnoteReference w:id="48"/>
      </w:r>
      <w:r>
        <w:t xml:space="preserve"> These results indicate that for many participants, a financial penalty is not enough to motivate them to comply with their MORs.</w:t>
      </w:r>
    </w:p>
    <w:p w14:paraId="2D8F286C" w14:textId="1F904968" w:rsidR="00AF7D53" w:rsidRDefault="00AF7D53" w:rsidP="00114145">
      <w:pPr>
        <w:pStyle w:val="Heading3"/>
      </w:pPr>
      <w:bookmarkStart w:id="1223" w:name="_Toc62130004"/>
      <w:bookmarkStart w:id="1224" w:name="_Toc78365435"/>
      <w:bookmarkStart w:id="1225" w:name="_Toc80691891"/>
      <w:bookmarkStart w:id="1226" w:name="_Toc81224306"/>
      <w:bookmarkStart w:id="1227" w:name="_Toc120525183"/>
      <w:r>
        <w:t>The Targeted Compliance Framework</w:t>
      </w:r>
      <w:bookmarkEnd w:id="1223"/>
      <w:bookmarkEnd w:id="1224"/>
      <w:bookmarkEnd w:id="1225"/>
      <w:bookmarkEnd w:id="1226"/>
      <w:bookmarkEnd w:id="1227"/>
    </w:p>
    <w:p w14:paraId="680E8AA1" w14:textId="77777777" w:rsidR="00AF7D53" w:rsidRDefault="00AF7D53" w:rsidP="00AF7D53">
      <w:pPr>
        <w:rPr>
          <w:color w:val="000000"/>
        </w:rPr>
      </w:pPr>
      <w:bookmarkStart w:id="1228" w:name="_Toc78807694"/>
      <w:bookmarkEnd w:id="1228"/>
      <w:r w:rsidRPr="00040D6D">
        <w:rPr>
          <w:color w:val="000000"/>
        </w:rPr>
        <w:t xml:space="preserve">The </w:t>
      </w:r>
      <w:r>
        <w:rPr>
          <w:color w:val="000000"/>
        </w:rPr>
        <w:t>Targeted Compliance Framework (</w:t>
      </w:r>
      <w:r w:rsidRPr="00040D6D">
        <w:rPr>
          <w:color w:val="000000"/>
        </w:rPr>
        <w:t>TCF</w:t>
      </w:r>
      <w:r>
        <w:rPr>
          <w:color w:val="000000"/>
        </w:rPr>
        <w:t>)</w:t>
      </w:r>
      <w:r w:rsidRPr="00040D6D">
        <w:rPr>
          <w:color w:val="000000"/>
        </w:rPr>
        <w:t xml:space="preserve"> is designed to encourage participants to engage with their employment services provider, take personal responsibility for managing and meeting their M</w:t>
      </w:r>
      <w:r>
        <w:rPr>
          <w:color w:val="000000"/>
        </w:rPr>
        <w:t xml:space="preserve">utual Obligation </w:t>
      </w:r>
      <w:r w:rsidRPr="00040D6D">
        <w:rPr>
          <w:color w:val="000000"/>
        </w:rPr>
        <w:t>R</w:t>
      </w:r>
      <w:r>
        <w:rPr>
          <w:color w:val="000000"/>
        </w:rPr>
        <w:t>equirements (MORs)</w:t>
      </w:r>
      <w:r w:rsidRPr="00040D6D">
        <w:rPr>
          <w:color w:val="000000"/>
        </w:rPr>
        <w:t xml:space="preserve">, and actively look for work. </w:t>
      </w:r>
    </w:p>
    <w:p w14:paraId="10E922B3" w14:textId="77777777" w:rsidR="00AF7D53" w:rsidRPr="002D3534" w:rsidRDefault="00AF7D53" w:rsidP="00AF7D53">
      <w:pPr>
        <w:rPr>
          <w:color w:val="000000"/>
        </w:rPr>
      </w:pPr>
      <w:r w:rsidRPr="00040D6D">
        <w:rPr>
          <w:color w:val="000000"/>
        </w:rPr>
        <w:t>The TCF aims to ensure that participants have greater visibility of where they stand in relation to compliance requirements</w:t>
      </w:r>
      <w:r>
        <w:rPr>
          <w:color w:val="000000"/>
        </w:rPr>
        <w:t xml:space="preserve">, and </w:t>
      </w:r>
      <w:r w:rsidRPr="00040D6D">
        <w:rPr>
          <w:color w:val="000000"/>
        </w:rPr>
        <w:t>only those participants who are persistently non-compliant incur financial penalties while providing protections for the most vulnerable. For providers, the framework also aims to increase efficiency with streamlined and simplified administration, and automation of processes to the extent possible.</w:t>
      </w:r>
    </w:p>
    <w:p w14:paraId="5AE4E932" w14:textId="7E4D287B" w:rsidR="00AF7D53" w:rsidRPr="00040D6D" w:rsidRDefault="00AF7D53" w:rsidP="00AF7D53">
      <w:pPr>
        <w:rPr>
          <w:rFonts w:ascii="Calibri" w:hAnsi="Calibri" w:cs="Calibri"/>
        </w:rPr>
      </w:pPr>
      <w:r w:rsidRPr="000F092E">
        <w:rPr>
          <w:color w:val="287DB2" w:themeColor="accent6"/>
          <w:highlight w:val="yellow"/>
          <w:u w:val="single"/>
        </w:rPr>
        <w:fldChar w:fldCharType="begin"/>
      </w:r>
      <w:r w:rsidRPr="000F092E">
        <w:rPr>
          <w:color w:val="287DB2" w:themeColor="accent6"/>
          <w:highlight w:val="yellow"/>
          <w:u w:val="single"/>
        </w:rPr>
        <w:instrText xml:space="preserve"> REF _Ref80117276 \h </w:instrText>
      </w:r>
      <w:r w:rsidRPr="000F092E">
        <w:rPr>
          <w:color w:val="287DB2" w:themeColor="accent6"/>
          <w:highlight w:val="yellow"/>
          <w:u w:val="single"/>
        </w:rPr>
      </w:r>
      <w:r w:rsidRPr="000F092E">
        <w:rPr>
          <w:color w:val="287DB2" w:themeColor="accent6"/>
          <w:highlight w:val="yellow"/>
          <w:u w:val="single"/>
        </w:rPr>
        <w:fldChar w:fldCharType="separate"/>
      </w:r>
      <w:r w:rsidR="009A5B58">
        <w:t xml:space="preserve">Figure </w:t>
      </w:r>
      <w:r w:rsidR="009A5B58">
        <w:rPr>
          <w:noProof/>
        </w:rPr>
        <w:t>6.5</w:t>
      </w:r>
      <w:r w:rsidR="009A5B58">
        <w:t>.</w:t>
      </w:r>
      <w:r w:rsidR="009A5B58">
        <w:rPr>
          <w:noProof/>
        </w:rPr>
        <w:t>1</w:t>
      </w:r>
      <w:r w:rsidRPr="000F092E">
        <w:rPr>
          <w:color w:val="287DB2" w:themeColor="accent6"/>
          <w:highlight w:val="yellow"/>
          <w:u w:val="single"/>
        </w:rPr>
        <w:fldChar w:fldCharType="end"/>
      </w:r>
      <w:r>
        <w:rPr>
          <w:color w:val="000000"/>
        </w:rPr>
        <w:t xml:space="preserve"> provides a visual overview of the TCF model. </w:t>
      </w:r>
      <w:r w:rsidRPr="00040D6D">
        <w:t>The TCF consists of three ‘zones’</w:t>
      </w:r>
      <w:r>
        <w:t xml:space="preserve">, the </w:t>
      </w:r>
      <w:r w:rsidRPr="00040D6D">
        <w:t>Green Zone, the Warning Zone and the Penalty Zone</w:t>
      </w:r>
      <w:r>
        <w:t xml:space="preserve">. </w:t>
      </w:r>
      <w:r w:rsidRPr="00040D6D">
        <w:t>All participants start in the Green Zone and, so long as they meet all their MORs, they will remain in this zone</w:t>
      </w:r>
      <w:r>
        <w:t>.</w:t>
      </w:r>
      <w:r w:rsidRPr="00040D6D">
        <w:rPr>
          <w:rStyle w:val="FootnoteReference"/>
        </w:rPr>
        <w:footnoteReference w:id="49"/>
      </w:r>
      <w:r>
        <w:t xml:space="preserve"> Participants enter the Warning Zone once they acc</w:t>
      </w:r>
      <w:r w:rsidRPr="00040D6D">
        <w:rPr>
          <w:rFonts w:ascii="Calibri" w:hAnsi="Calibri" w:cs="Calibri"/>
        </w:rPr>
        <w:t xml:space="preserve">rue their first </w:t>
      </w:r>
      <w:r>
        <w:rPr>
          <w:rFonts w:ascii="Calibri" w:hAnsi="Calibri" w:cs="Calibri"/>
        </w:rPr>
        <w:t>d</w:t>
      </w:r>
      <w:r w:rsidRPr="00040D6D">
        <w:rPr>
          <w:rFonts w:ascii="Calibri" w:hAnsi="Calibri" w:cs="Calibri"/>
        </w:rPr>
        <w:t>emerit</w:t>
      </w:r>
      <w:r>
        <w:rPr>
          <w:rFonts w:ascii="Calibri" w:hAnsi="Calibri" w:cs="Calibri"/>
        </w:rPr>
        <w:t>.</w:t>
      </w:r>
      <w:r w:rsidRPr="00040D6D">
        <w:rPr>
          <w:rFonts w:ascii="Calibri" w:hAnsi="Calibri" w:cs="Calibri"/>
        </w:rPr>
        <w:t xml:space="preserve"> </w:t>
      </w:r>
      <w:r>
        <w:rPr>
          <w:rFonts w:ascii="Calibri" w:hAnsi="Calibri" w:cs="Calibri"/>
        </w:rPr>
        <w:t>E</w:t>
      </w:r>
      <w:r w:rsidRPr="00040D6D">
        <w:rPr>
          <w:rFonts w:ascii="Calibri" w:hAnsi="Calibri" w:cs="Calibri"/>
        </w:rPr>
        <w:t xml:space="preserve">ach </w:t>
      </w:r>
      <w:r>
        <w:rPr>
          <w:rFonts w:ascii="Calibri" w:hAnsi="Calibri" w:cs="Calibri"/>
        </w:rPr>
        <w:t>d</w:t>
      </w:r>
      <w:r w:rsidRPr="00040D6D">
        <w:rPr>
          <w:rFonts w:ascii="Calibri" w:hAnsi="Calibri" w:cs="Calibri"/>
        </w:rPr>
        <w:t>emerit has a six month lifespan</w:t>
      </w:r>
      <w:r>
        <w:rPr>
          <w:rFonts w:ascii="Calibri" w:hAnsi="Calibri" w:cs="Calibri"/>
        </w:rPr>
        <w:t>, and, i</w:t>
      </w:r>
      <w:r w:rsidRPr="00040D6D">
        <w:rPr>
          <w:rFonts w:ascii="Calibri" w:hAnsi="Calibri" w:cs="Calibri"/>
        </w:rPr>
        <w:t xml:space="preserve">f a participant accrues five confirmed </w:t>
      </w:r>
      <w:r>
        <w:rPr>
          <w:rFonts w:ascii="Calibri" w:hAnsi="Calibri" w:cs="Calibri"/>
        </w:rPr>
        <w:t>d</w:t>
      </w:r>
      <w:r w:rsidRPr="00040D6D">
        <w:rPr>
          <w:rFonts w:ascii="Calibri" w:hAnsi="Calibri" w:cs="Calibri"/>
        </w:rPr>
        <w:t xml:space="preserve">emerits and is </w:t>
      </w:r>
      <w:r>
        <w:rPr>
          <w:rFonts w:ascii="Calibri" w:hAnsi="Calibri" w:cs="Calibri"/>
        </w:rPr>
        <w:t>deemed</w:t>
      </w:r>
      <w:r w:rsidRPr="00040D6D">
        <w:rPr>
          <w:rFonts w:ascii="Calibri" w:hAnsi="Calibri" w:cs="Calibri"/>
        </w:rPr>
        <w:t xml:space="preserve"> capable </w:t>
      </w:r>
      <w:r>
        <w:rPr>
          <w:rFonts w:ascii="Calibri" w:hAnsi="Calibri" w:cs="Calibri"/>
        </w:rPr>
        <w:t>of</w:t>
      </w:r>
      <w:r w:rsidRPr="00040D6D">
        <w:rPr>
          <w:rFonts w:ascii="Calibri" w:hAnsi="Calibri" w:cs="Calibri"/>
        </w:rPr>
        <w:t xml:space="preserve"> meet</w:t>
      </w:r>
      <w:r>
        <w:rPr>
          <w:rFonts w:ascii="Calibri" w:hAnsi="Calibri" w:cs="Calibri"/>
        </w:rPr>
        <w:t>ing</w:t>
      </w:r>
      <w:r w:rsidRPr="00040D6D">
        <w:rPr>
          <w:rFonts w:ascii="Calibri" w:hAnsi="Calibri" w:cs="Calibri"/>
        </w:rPr>
        <w:t xml:space="preserve"> their requirements at the Capability Assessment (conducted by Services Australia), they will then enter the Penalty Zone. </w:t>
      </w:r>
      <w:r>
        <w:rPr>
          <w:rFonts w:ascii="Calibri" w:hAnsi="Calibri" w:cs="Calibri"/>
        </w:rPr>
        <w:t xml:space="preserve">If a participant fails to meet their requirements, without a reasonable excuse, once in the </w:t>
      </w:r>
      <w:r w:rsidRPr="00040D6D">
        <w:rPr>
          <w:rFonts w:ascii="Calibri" w:hAnsi="Calibri" w:cs="Calibri"/>
        </w:rPr>
        <w:t xml:space="preserve">Penalty </w:t>
      </w:r>
      <w:r>
        <w:rPr>
          <w:rFonts w:ascii="Calibri" w:hAnsi="Calibri" w:cs="Calibri"/>
        </w:rPr>
        <w:t>Z</w:t>
      </w:r>
      <w:r w:rsidRPr="00040D6D">
        <w:rPr>
          <w:rFonts w:ascii="Calibri" w:hAnsi="Calibri" w:cs="Calibri"/>
        </w:rPr>
        <w:t>one</w:t>
      </w:r>
      <w:r>
        <w:rPr>
          <w:rFonts w:ascii="Calibri" w:hAnsi="Calibri" w:cs="Calibri"/>
        </w:rPr>
        <w:t>, they</w:t>
      </w:r>
      <w:r w:rsidRPr="00040D6D">
        <w:rPr>
          <w:rFonts w:ascii="Calibri" w:hAnsi="Calibri" w:cs="Calibri"/>
        </w:rPr>
        <w:t xml:space="preserve"> will incur financial penalties. Financial penalties are:</w:t>
      </w:r>
    </w:p>
    <w:p w14:paraId="1AD2F789" w14:textId="77777777" w:rsidR="00AF7D53" w:rsidRPr="00040D6D" w:rsidRDefault="00AF7D53" w:rsidP="00A4186B">
      <w:pPr>
        <w:pStyle w:val="ListBullet2"/>
        <w:numPr>
          <w:ilvl w:val="1"/>
          <w:numId w:val="39"/>
        </w:numPr>
        <w:tabs>
          <w:tab w:val="clear" w:pos="643"/>
        </w:tabs>
        <w:autoSpaceDE w:val="0"/>
        <w:autoSpaceDN w:val="0"/>
        <w:adjustRightInd w:val="0"/>
        <w:spacing w:after="0"/>
        <w:ind w:left="737" w:hanging="340"/>
        <w:rPr>
          <w:rFonts w:ascii="Calibri" w:hAnsi="Calibri" w:cs="Calibri"/>
        </w:rPr>
      </w:pPr>
      <w:r w:rsidRPr="00040D6D">
        <w:rPr>
          <w:rFonts w:ascii="Calibri" w:hAnsi="Calibri" w:cs="Calibri"/>
        </w:rPr>
        <w:t xml:space="preserve">loss of 50 per cent of fortnightly payment after the first failure in the Penalty Zone. </w:t>
      </w:r>
    </w:p>
    <w:p w14:paraId="2A6F0A7A" w14:textId="77777777" w:rsidR="00AF7D53" w:rsidRPr="00040D6D" w:rsidRDefault="00AF7D53" w:rsidP="00A4186B">
      <w:pPr>
        <w:pStyle w:val="ListBullet2"/>
        <w:numPr>
          <w:ilvl w:val="1"/>
          <w:numId w:val="39"/>
        </w:numPr>
        <w:tabs>
          <w:tab w:val="clear" w:pos="643"/>
        </w:tabs>
        <w:autoSpaceDE w:val="0"/>
        <w:autoSpaceDN w:val="0"/>
        <w:adjustRightInd w:val="0"/>
        <w:spacing w:after="0"/>
        <w:ind w:left="737" w:hanging="340"/>
        <w:rPr>
          <w:rFonts w:ascii="Calibri" w:hAnsi="Calibri" w:cs="Calibri"/>
        </w:rPr>
      </w:pPr>
      <w:r w:rsidRPr="00040D6D">
        <w:rPr>
          <w:rFonts w:ascii="Calibri" w:hAnsi="Calibri" w:cs="Calibri"/>
        </w:rPr>
        <w:t xml:space="preserve">a loss of 100 per cent of fortnightly payment after the second failure in the Penalty Zone. </w:t>
      </w:r>
    </w:p>
    <w:p w14:paraId="00F1BDA5" w14:textId="77777777" w:rsidR="00AF7D53" w:rsidRPr="00947C8A" w:rsidRDefault="00AF7D53" w:rsidP="00A4186B">
      <w:pPr>
        <w:pStyle w:val="ListBullet2"/>
        <w:numPr>
          <w:ilvl w:val="1"/>
          <w:numId w:val="39"/>
        </w:numPr>
        <w:tabs>
          <w:tab w:val="clear" w:pos="643"/>
        </w:tabs>
        <w:autoSpaceDE w:val="0"/>
        <w:autoSpaceDN w:val="0"/>
        <w:adjustRightInd w:val="0"/>
        <w:spacing w:after="0"/>
        <w:ind w:left="737" w:hanging="340"/>
        <w:rPr>
          <w:rFonts w:ascii="Calibri" w:hAnsi="Calibri" w:cs="Calibri"/>
        </w:rPr>
      </w:pPr>
      <w:r w:rsidRPr="00947C8A">
        <w:rPr>
          <w:rFonts w:ascii="Calibri" w:hAnsi="Calibri" w:cs="Calibri"/>
        </w:rPr>
        <w:t>payment cancellation and a four-week post cancellation non-payment period after the third failure</w:t>
      </w:r>
      <w:r>
        <w:rPr>
          <w:rFonts w:ascii="Calibri" w:hAnsi="Calibri" w:cs="Calibri"/>
        </w:rPr>
        <w:t>.</w:t>
      </w:r>
      <w:r w:rsidRPr="00947C8A">
        <w:rPr>
          <w:rStyle w:val="FootnoteReference"/>
        </w:rPr>
        <w:footnoteReference w:id="50"/>
      </w:r>
    </w:p>
    <w:p w14:paraId="3F22D994" w14:textId="1489D981" w:rsidR="00AF7D53" w:rsidRDefault="00AF7D53" w:rsidP="00AF7D53">
      <w:r>
        <w:t>Two participant assessments were in</w:t>
      </w:r>
      <w:r w:rsidRPr="00947C8A">
        <w:t xml:space="preserve">troduced </w:t>
      </w:r>
      <w:r>
        <w:t>as part of the TCF</w:t>
      </w:r>
      <w:r w:rsidRPr="00947C8A">
        <w:t>, the Capability Interview (administered by Providers) and the Capability</w:t>
      </w:r>
      <w:r w:rsidRPr="00947C8A">
        <w:rPr>
          <w:rFonts w:ascii="Calibri" w:hAnsi="Calibri" w:cs="Calibri"/>
        </w:rPr>
        <w:t xml:space="preserve"> Assessment (administered by Services Australia). </w:t>
      </w:r>
      <w:r w:rsidRPr="00EE44F7">
        <w:lastRenderedPageBreak/>
        <w:t xml:space="preserve">These </w:t>
      </w:r>
      <w:r>
        <w:t>assessments</w:t>
      </w:r>
      <w:r w:rsidRPr="00EE44F7">
        <w:t xml:space="preserve"> </w:t>
      </w:r>
      <w:r>
        <w:t xml:space="preserve">are designed as safety nets for participants </w:t>
      </w:r>
      <w:r w:rsidRPr="00EE44F7">
        <w:t xml:space="preserve">to disclose any reasons or circumstances preventing them from meeting their requirements. If a </w:t>
      </w:r>
      <w:r>
        <w:t>participant</w:t>
      </w:r>
      <w:r w:rsidRPr="00EE44F7">
        <w:t xml:space="preserve"> is being asked to meet requirements that are beyond their capacity their Job Plan will be updated to be</w:t>
      </w:r>
      <w:r>
        <w:t>tter reflect their capacity and the participant returned to the Green Zone</w:t>
      </w:r>
      <w:r w:rsidRPr="00EE44F7">
        <w:t>.</w:t>
      </w:r>
      <w:r>
        <w:br w:type="page"/>
      </w:r>
    </w:p>
    <w:p w14:paraId="3701E23A" w14:textId="77777777" w:rsidR="00AF7D53" w:rsidRDefault="00AF7D53" w:rsidP="00AF7D53">
      <w:pPr>
        <w:sectPr w:rsidR="00AF7D53" w:rsidSect="001535D6">
          <w:headerReference w:type="even" r:id="rId63"/>
          <w:headerReference w:type="default" r:id="rId64"/>
          <w:footerReference w:type="default" r:id="rId65"/>
          <w:headerReference w:type="first" r:id="rId66"/>
          <w:pgSz w:w="11906" w:h="16838" w:code="9"/>
          <w:pgMar w:top="2268" w:right="1440" w:bottom="1440" w:left="1440" w:header="0" w:footer="709" w:gutter="0"/>
          <w:cols w:space="708"/>
          <w:docGrid w:linePitch="360"/>
        </w:sectPr>
      </w:pPr>
    </w:p>
    <w:p w14:paraId="5E508E48" w14:textId="040C9A2D" w:rsidR="00AF7D53" w:rsidRDefault="00AF7D53" w:rsidP="00AF7D53">
      <w:pPr>
        <w:pStyle w:val="Caption"/>
      </w:pPr>
      <w:bookmarkStart w:id="1229" w:name="_Ref80117276"/>
      <w:bookmarkStart w:id="1230" w:name="_Toc78807350"/>
      <w:bookmarkStart w:id="1231" w:name="_Toc78807496"/>
      <w:bookmarkStart w:id="1232" w:name="_Toc80262410"/>
      <w:bookmarkStart w:id="1233" w:name="_Toc80266356"/>
      <w:bookmarkStart w:id="1234" w:name="_Toc80691733"/>
      <w:bookmarkStart w:id="1235" w:name="_Toc111282215"/>
      <w:bookmarkStart w:id="1236" w:name="_Toc120525347"/>
      <w:r>
        <w:lastRenderedPageBreak/>
        <w:t xml:space="preserve">Figure </w:t>
      </w:r>
      <w:fldSimple w:instr=" STYLEREF 1 \s ">
        <w:r w:rsidR="009A5B58">
          <w:rPr>
            <w:noProof/>
          </w:rPr>
          <w:t>6.5</w:t>
        </w:r>
      </w:fldSimple>
      <w:r>
        <w:t>.</w:t>
      </w:r>
      <w:fldSimple w:instr=" SEQ Figure \* ARABIC \s 1 ">
        <w:r w:rsidR="009A5B58">
          <w:rPr>
            <w:noProof/>
          </w:rPr>
          <w:t>1</w:t>
        </w:r>
      </w:fldSimple>
      <w:bookmarkEnd w:id="1229"/>
      <w:r>
        <w:t xml:space="preserve"> Targeted Compliance Framework Flowchart</w:t>
      </w:r>
      <w:bookmarkEnd w:id="1230"/>
      <w:bookmarkEnd w:id="1231"/>
      <w:bookmarkEnd w:id="1232"/>
      <w:bookmarkEnd w:id="1233"/>
      <w:bookmarkEnd w:id="1234"/>
      <w:bookmarkEnd w:id="1235"/>
      <w:bookmarkEnd w:id="1236"/>
    </w:p>
    <w:p w14:paraId="536F375F" w14:textId="77777777" w:rsidR="00AF7D53" w:rsidRDefault="00AF7D53" w:rsidP="00AF7D53">
      <w:pPr>
        <w:spacing w:after="160" w:line="259" w:lineRule="auto"/>
      </w:pPr>
      <w:r>
        <w:rPr>
          <w:noProof/>
          <w:lang w:eastAsia="en-AU"/>
        </w:rPr>
        <w:drawing>
          <wp:inline distT="0" distB="0" distL="0" distR="0" wp14:anchorId="0E9D1241" wp14:editId="72A48F41">
            <wp:extent cx="8337550" cy="4067826"/>
            <wp:effectExtent l="0" t="0" r="6350" b="8890"/>
            <wp:docPr id="45" name="Picture 45" descr="Diagram shows how jobseekers can move through the framework between the green zone, the warning zone and the penalty z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Diagram shows how jobseekers can move through the framework between the green zone, the warning zone and the penalty zone"/>
                    <pic:cNvPicPr/>
                  </pic:nvPicPr>
                  <pic:blipFill>
                    <a:blip r:embed="rId67"/>
                    <a:stretch>
                      <a:fillRect/>
                    </a:stretch>
                  </pic:blipFill>
                  <pic:spPr>
                    <a:xfrm>
                      <a:off x="0" y="0"/>
                      <a:ext cx="8337550" cy="4067826"/>
                    </a:xfrm>
                    <a:prstGeom prst="rect">
                      <a:avLst/>
                    </a:prstGeom>
                  </pic:spPr>
                </pic:pic>
              </a:graphicData>
            </a:graphic>
          </wp:inline>
        </w:drawing>
      </w:r>
    </w:p>
    <w:p w14:paraId="6CAC21D5" w14:textId="77777777" w:rsidR="00AF7D53" w:rsidRDefault="00AF7D53" w:rsidP="00AF7D53">
      <w:pPr>
        <w:spacing w:after="160" w:line="259" w:lineRule="auto"/>
        <w:sectPr w:rsidR="00AF7D53" w:rsidSect="003C358D">
          <w:pgSz w:w="16838" w:h="11906" w:orient="landscape" w:code="9"/>
          <w:pgMar w:top="1440" w:right="2268" w:bottom="1440" w:left="1440" w:header="0" w:footer="709" w:gutter="0"/>
          <w:cols w:space="708"/>
          <w:docGrid w:linePitch="360"/>
        </w:sectPr>
      </w:pPr>
    </w:p>
    <w:p w14:paraId="229ADEEB" w14:textId="31C46E9E" w:rsidR="00AF7D53" w:rsidRPr="00F51C18" w:rsidRDefault="00AF7D53" w:rsidP="00114145">
      <w:pPr>
        <w:pStyle w:val="Heading3"/>
      </w:pPr>
      <w:bookmarkStart w:id="1237" w:name="_Toc80691892"/>
      <w:bookmarkStart w:id="1238" w:name="_Toc81224307"/>
      <w:bookmarkStart w:id="1239" w:name="_Toc120525184"/>
      <w:r>
        <w:lastRenderedPageBreak/>
        <w:t>Preliminary Analysis of TCF</w:t>
      </w:r>
      <w:bookmarkEnd w:id="1237"/>
      <w:bookmarkEnd w:id="1238"/>
      <w:bookmarkEnd w:id="1239"/>
    </w:p>
    <w:p w14:paraId="2A669EA3" w14:textId="77777777" w:rsidR="00AF7D53" w:rsidRPr="007E7AE4" w:rsidRDefault="00AF7D53" w:rsidP="00AF7D53">
      <w:pPr>
        <w:spacing w:after="160" w:line="259" w:lineRule="auto"/>
      </w:pPr>
      <w:r>
        <w:t>The TCF was introduced in July 2018 and the first six months of data is analysed for this report examining its initial implementation. The TCF</w:t>
      </w:r>
      <w:r w:rsidRPr="009C6146">
        <w:t xml:space="preserve"> </w:t>
      </w:r>
      <w:r>
        <w:t>applies, as did the Job Seeker Compliance Framework (JSCF), to participants in other employment and pre-employment programs including Disability Employment Services and ParentsNext. The analysis below,</w:t>
      </w:r>
      <w:r w:rsidRPr="001355A0">
        <w:t xml:space="preserve"> </w:t>
      </w:r>
      <w:r>
        <w:t xml:space="preserve">however, unless explicitly mentioned, covers only jobactive participants </w:t>
      </w:r>
      <w:r w:rsidRPr="007E7AE4">
        <w:t>between 1</w:t>
      </w:r>
      <w:r>
        <w:t xml:space="preserve"> </w:t>
      </w:r>
      <w:r w:rsidRPr="007E7AE4">
        <w:t>July</w:t>
      </w:r>
      <w:r>
        <w:t> </w:t>
      </w:r>
      <w:r w:rsidRPr="007E7AE4">
        <w:t>2018 and 31</w:t>
      </w:r>
      <w:r>
        <w:t xml:space="preserve"> </w:t>
      </w:r>
      <w:r w:rsidRPr="007E7AE4">
        <w:t>December</w:t>
      </w:r>
      <w:r>
        <w:t xml:space="preserve"> </w:t>
      </w:r>
      <w:r w:rsidRPr="007E7AE4">
        <w:t>2018.</w:t>
      </w:r>
    </w:p>
    <w:p w14:paraId="3DE08EB5" w14:textId="77777777" w:rsidR="00AF7D53" w:rsidRDefault="00AF7D53" w:rsidP="00634FFE">
      <w:pPr>
        <w:pStyle w:val="Heading4"/>
      </w:pPr>
      <w:r>
        <w:t>Attendance rates</w:t>
      </w:r>
    </w:p>
    <w:p w14:paraId="6ACF9822" w14:textId="77777777" w:rsidR="00AF7D53" w:rsidRDefault="00AF7D53" w:rsidP="00AF7D53">
      <w:r w:rsidRPr="009B510C">
        <w:t xml:space="preserve">In assessing </w:t>
      </w:r>
      <w:r>
        <w:t>the effectiveness of participation policy, attendance at employment service provider appointments is used as a proxy for participant engagement. Historically attendance rates have been monitored since job network and Section 6.2.1 examines attendance rates under the ‘</w:t>
      </w:r>
      <w:r>
        <w:rPr>
          <w:i/>
          <w:iCs/>
        </w:rPr>
        <w:t>Job Seeker C</w:t>
      </w:r>
      <w:r w:rsidRPr="00C856AA">
        <w:rPr>
          <w:i/>
          <w:iCs/>
        </w:rPr>
        <w:t xml:space="preserve">ompliance </w:t>
      </w:r>
      <w:r>
        <w:rPr>
          <w:i/>
          <w:iCs/>
        </w:rPr>
        <w:t>F</w:t>
      </w:r>
      <w:r w:rsidRPr="00C856AA">
        <w:rPr>
          <w:i/>
          <w:iCs/>
        </w:rPr>
        <w:t>ramework</w:t>
      </w:r>
      <w:r>
        <w:t xml:space="preserve">’. </w:t>
      </w:r>
    </w:p>
    <w:p w14:paraId="390C3D26" w14:textId="0FA3235D" w:rsidR="00AF7D53" w:rsidRPr="00342748" w:rsidRDefault="00AF7D53" w:rsidP="00AF7D53">
      <w:r>
        <w:t xml:space="preserve">For the first six months of the TCF there were 633,293 participants </w:t>
      </w:r>
      <w:r w:rsidRPr="00E525AC">
        <w:t xml:space="preserve">with </w:t>
      </w:r>
      <w:r w:rsidRPr="00C856AA">
        <w:t>3</w:t>
      </w:r>
      <w:r>
        <w:t>,707,666 appointments in jobactive.</w:t>
      </w:r>
      <w:r>
        <w:rPr>
          <w:rStyle w:val="FootnoteReference"/>
        </w:rPr>
        <w:footnoteReference w:id="51"/>
      </w:r>
      <w:r>
        <w:t xml:space="preserve"> </w:t>
      </w:r>
      <w:r w:rsidRPr="000F092E">
        <w:rPr>
          <w:color w:val="287DB2" w:themeColor="accent6"/>
          <w:u w:val="single"/>
        </w:rPr>
        <w:fldChar w:fldCharType="begin"/>
      </w:r>
      <w:r w:rsidRPr="000F092E">
        <w:rPr>
          <w:color w:val="287DB2" w:themeColor="accent6"/>
          <w:u w:val="single"/>
        </w:rPr>
        <w:instrText xml:space="preserve"> REF _Ref80195376 \h </w:instrText>
      </w:r>
      <w:r w:rsidRPr="000F092E">
        <w:rPr>
          <w:color w:val="287DB2" w:themeColor="accent6"/>
          <w:u w:val="single"/>
        </w:rPr>
      </w:r>
      <w:r w:rsidRPr="000F092E">
        <w:rPr>
          <w:color w:val="287DB2" w:themeColor="accent6"/>
          <w:u w:val="single"/>
        </w:rPr>
        <w:fldChar w:fldCharType="separate"/>
      </w:r>
      <w:r w:rsidR="009A5B58">
        <w:t xml:space="preserve">Table </w:t>
      </w:r>
      <w:r w:rsidR="009A5B58">
        <w:rPr>
          <w:noProof/>
        </w:rPr>
        <w:t>6.5</w:t>
      </w:r>
      <w:r w:rsidR="009A5B58">
        <w:t>.</w:t>
      </w:r>
      <w:r w:rsidR="009A5B58">
        <w:rPr>
          <w:noProof/>
        </w:rPr>
        <w:t>4</w:t>
      </w:r>
      <w:r w:rsidRPr="000F092E">
        <w:rPr>
          <w:color w:val="287DB2" w:themeColor="accent6"/>
          <w:u w:val="single"/>
        </w:rPr>
        <w:fldChar w:fldCharType="end"/>
      </w:r>
      <w:r>
        <w:t xml:space="preserve"> indicates the attendance rates for appointments over the first six months of the TCF. The rates in </w:t>
      </w:r>
      <w:r w:rsidRPr="000F092E">
        <w:rPr>
          <w:color w:val="287DB2" w:themeColor="accent6"/>
          <w:u w:val="single"/>
        </w:rPr>
        <w:fldChar w:fldCharType="begin"/>
      </w:r>
      <w:r w:rsidRPr="000F092E">
        <w:rPr>
          <w:color w:val="287DB2" w:themeColor="accent6"/>
          <w:u w:val="single"/>
        </w:rPr>
        <w:instrText xml:space="preserve"> REF _Ref80195376 \h </w:instrText>
      </w:r>
      <w:r w:rsidRPr="000F092E">
        <w:rPr>
          <w:color w:val="287DB2" w:themeColor="accent6"/>
          <w:u w:val="single"/>
        </w:rPr>
      </w:r>
      <w:r w:rsidRPr="000F092E">
        <w:rPr>
          <w:color w:val="287DB2" w:themeColor="accent6"/>
          <w:u w:val="single"/>
        </w:rPr>
        <w:fldChar w:fldCharType="separate"/>
      </w:r>
      <w:r w:rsidR="009A5B58">
        <w:t xml:space="preserve">Table </w:t>
      </w:r>
      <w:r w:rsidR="009A5B58">
        <w:rPr>
          <w:noProof/>
        </w:rPr>
        <w:t>6.5</w:t>
      </w:r>
      <w:r w:rsidR="009A5B58">
        <w:t>.</w:t>
      </w:r>
      <w:r w:rsidR="009A5B58">
        <w:rPr>
          <w:noProof/>
        </w:rPr>
        <w:t>4</w:t>
      </w:r>
      <w:r w:rsidRPr="000F092E">
        <w:rPr>
          <w:color w:val="287DB2" w:themeColor="accent6"/>
          <w:u w:val="single"/>
        </w:rPr>
        <w:fldChar w:fldCharType="end"/>
      </w:r>
      <w:r>
        <w:t xml:space="preserve"> are calculated so as to be </w:t>
      </w:r>
      <w:r w:rsidRPr="007E7AE4">
        <w:t>comparable</w:t>
      </w:r>
      <w:r>
        <w:t xml:space="preserve"> with those presented in </w:t>
      </w:r>
      <w:r w:rsidRPr="000F092E">
        <w:rPr>
          <w:color w:val="287DB2" w:themeColor="accent6"/>
          <w:highlight w:val="yellow"/>
          <w:u w:val="single"/>
        </w:rPr>
        <w:fldChar w:fldCharType="begin"/>
      </w:r>
      <w:r w:rsidRPr="000F092E">
        <w:rPr>
          <w:color w:val="287DB2" w:themeColor="accent6"/>
          <w:u w:val="single"/>
        </w:rPr>
        <w:instrText xml:space="preserve"> REF _Ref78793871 \h </w:instrText>
      </w:r>
      <w:r w:rsidRPr="000F092E">
        <w:rPr>
          <w:color w:val="287DB2" w:themeColor="accent6"/>
          <w:highlight w:val="yellow"/>
          <w:u w:val="single"/>
        </w:rPr>
      </w:r>
      <w:r w:rsidRPr="000F092E">
        <w:rPr>
          <w:color w:val="287DB2" w:themeColor="accent6"/>
          <w:highlight w:val="yellow"/>
          <w:u w:val="single"/>
        </w:rPr>
        <w:fldChar w:fldCharType="separate"/>
      </w:r>
      <w:r w:rsidR="009A5B58">
        <w:t xml:space="preserve">Table </w:t>
      </w:r>
      <w:r w:rsidR="009A5B58">
        <w:rPr>
          <w:noProof/>
        </w:rPr>
        <w:t>6.2</w:t>
      </w:r>
      <w:r w:rsidR="009A5B58">
        <w:t>.</w:t>
      </w:r>
      <w:r w:rsidR="009A5B58">
        <w:rPr>
          <w:noProof/>
        </w:rPr>
        <w:t>1</w:t>
      </w:r>
      <w:r w:rsidRPr="000F092E">
        <w:rPr>
          <w:color w:val="287DB2" w:themeColor="accent6"/>
          <w:highlight w:val="yellow"/>
          <w:u w:val="single"/>
        </w:rPr>
        <w:fldChar w:fldCharType="end"/>
      </w:r>
      <w:r>
        <w:t xml:space="preserve"> (comparing attendance rates under JSA and jobactive).</w:t>
      </w:r>
    </w:p>
    <w:p w14:paraId="2592AAC1" w14:textId="44ACCC1B" w:rsidR="00AF7D53" w:rsidRDefault="00AF7D53" w:rsidP="00AF7D53">
      <w:r>
        <w:t>Since the introduction of the TCF there has been an increase in attendance rates overall from 70.6 (</w:t>
      </w:r>
      <w:r>
        <w:fldChar w:fldCharType="begin"/>
      </w:r>
      <w:r>
        <w:instrText xml:space="preserve"> REF _Ref78793871 \h </w:instrText>
      </w:r>
      <w:r>
        <w:fldChar w:fldCharType="separate"/>
      </w:r>
      <w:r w:rsidR="009A5B58">
        <w:t xml:space="preserve">Table </w:t>
      </w:r>
      <w:r w:rsidR="009A5B58">
        <w:rPr>
          <w:noProof/>
        </w:rPr>
        <w:t>6.2</w:t>
      </w:r>
      <w:r w:rsidR="009A5B58">
        <w:t>.</w:t>
      </w:r>
      <w:r w:rsidR="009A5B58">
        <w:rPr>
          <w:noProof/>
        </w:rPr>
        <w:t>1</w:t>
      </w:r>
      <w:r>
        <w:fldChar w:fldCharType="end"/>
      </w:r>
      <w:r>
        <w:t>) per cent to 73.2 per cent (</w:t>
      </w:r>
      <w:r>
        <w:fldChar w:fldCharType="begin"/>
      </w:r>
      <w:r>
        <w:instrText xml:space="preserve"> REF _Ref80195376 \h </w:instrText>
      </w:r>
      <w:r>
        <w:fldChar w:fldCharType="separate"/>
      </w:r>
      <w:r w:rsidR="009A5B58">
        <w:t xml:space="preserve">Table </w:t>
      </w:r>
      <w:r w:rsidR="009A5B58">
        <w:rPr>
          <w:noProof/>
        </w:rPr>
        <w:t>6.5</w:t>
      </w:r>
      <w:r w:rsidR="009A5B58">
        <w:t>.</w:t>
      </w:r>
      <w:r w:rsidR="009A5B58">
        <w:rPr>
          <w:noProof/>
        </w:rPr>
        <w:t>4</w:t>
      </w:r>
      <w:r>
        <w:fldChar w:fldCharType="end"/>
      </w:r>
      <w:r>
        <w:t xml:space="preserve">) by (2.6 ppts). There are, however, significant differences in the rates of attendance by appointment type. Initial appointment attendance rates dropped from 65.2 to 61.1 per cent, while contact and re-engagement attendance rates increased. The Capability Interview, a new appointment type, during which a provider reviews a participants Mutual Obligation Requirements to determine their </w:t>
      </w:r>
      <w:r w:rsidRPr="003A5892">
        <w:t>appropriate</w:t>
      </w:r>
      <w:r>
        <w:t xml:space="preserve">ness, has an average attendance rate of 83.2 per cent.  </w:t>
      </w:r>
    </w:p>
    <w:p w14:paraId="06AD80B0" w14:textId="4D6E057D" w:rsidR="00AF7D53" w:rsidRDefault="00AF7D53" w:rsidP="007B1C69">
      <w:pPr>
        <w:pStyle w:val="Caption"/>
        <w:keepNext/>
        <w:keepLines/>
        <w:spacing w:before="0" w:after="0"/>
      </w:pPr>
      <w:bookmarkStart w:id="1240" w:name="_Ref80195376"/>
      <w:bookmarkStart w:id="1241" w:name="_Toc87343539"/>
      <w:bookmarkStart w:id="1242" w:name="_Toc120525418"/>
      <w:r>
        <w:t xml:space="preserve">Table </w:t>
      </w:r>
      <w:fldSimple w:instr=" STYLEREF 1 \s ">
        <w:r w:rsidR="009A5B58">
          <w:rPr>
            <w:noProof/>
          </w:rPr>
          <w:t>6.5</w:t>
        </w:r>
      </w:fldSimple>
      <w:r>
        <w:t>.</w:t>
      </w:r>
      <w:fldSimple w:instr=" SEQ Table \* ARABIC \s 1 ">
        <w:r w:rsidR="009A5B58">
          <w:rPr>
            <w:noProof/>
          </w:rPr>
          <w:t>4</w:t>
        </w:r>
      </w:fldSimple>
      <w:bookmarkEnd w:id="1240"/>
      <w:r>
        <w:t xml:space="preserve"> </w:t>
      </w:r>
      <w:r w:rsidRPr="00E145ED">
        <w:t>A</w:t>
      </w:r>
      <w:r>
        <w:t>ppointment a</w:t>
      </w:r>
      <w:r w:rsidRPr="00E145ED">
        <w:t>ttendance for jobactive</w:t>
      </w:r>
      <w:r>
        <w:t xml:space="preserve"> TCF</w:t>
      </w:r>
      <w:r w:rsidRPr="00E145ED">
        <w:t xml:space="preserve"> number </w:t>
      </w:r>
      <w:r>
        <w:t>(</w:t>
      </w:r>
      <w:r w:rsidRPr="00E145ED">
        <w:t>thousand</w:t>
      </w:r>
      <w:r>
        <w:t>s</w:t>
      </w:r>
      <w:r w:rsidRPr="00E145ED">
        <w:t>) and per cent</w:t>
      </w:r>
      <w:bookmarkEnd w:id="1241"/>
      <w:bookmarkEnd w:id="1242"/>
    </w:p>
    <w:tbl>
      <w:tblPr>
        <w:tblStyle w:val="DESE1"/>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9"/>
        <w:gridCol w:w="148"/>
        <w:gridCol w:w="1276"/>
        <w:gridCol w:w="1276"/>
        <w:gridCol w:w="1417"/>
        <w:gridCol w:w="1364"/>
        <w:gridCol w:w="1041"/>
      </w:tblGrid>
      <w:tr w:rsidR="000C5E23" w:rsidRPr="00415F8B" w14:paraId="10301AE2" w14:textId="77777777" w:rsidTr="00E14B1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29" w:type="dxa"/>
            <w:tcBorders>
              <w:bottom w:val="single" w:sz="4" w:space="0" w:color="auto"/>
            </w:tcBorders>
            <w:shd w:val="clear" w:color="auto" w:fill="404040" w:themeFill="text1" w:themeFillTint="BF"/>
          </w:tcPr>
          <w:p w14:paraId="492E99DB" w14:textId="77777777" w:rsidR="00AF7D53" w:rsidRPr="000C5E23" w:rsidRDefault="00AF7D53" w:rsidP="007B1C69">
            <w:pPr>
              <w:keepNext/>
              <w:keepLines/>
              <w:spacing w:beforeAutospacing="0" w:after="0" w:afterAutospacing="0"/>
              <w:rPr>
                <w:rFonts w:asciiTheme="minorHAnsi" w:hAnsiTheme="minorHAnsi"/>
                <w:sz w:val="20"/>
                <w:szCs w:val="20"/>
              </w:rPr>
            </w:pPr>
          </w:p>
        </w:tc>
        <w:tc>
          <w:tcPr>
            <w:tcW w:w="1424" w:type="dxa"/>
            <w:gridSpan w:val="2"/>
            <w:tcBorders>
              <w:bottom w:val="single" w:sz="4" w:space="0" w:color="auto"/>
            </w:tcBorders>
            <w:shd w:val="clear" w:color="auto" w:fill="404040" w:themeFill="text1" w:themeFillTint="BF"/>
          </w:tcPr>
          <w:p w14:paraId="1BD1500F" w14:textId="77777777" w:rsidR="00AF7D53" w:rsidRPr="000C5E23" w:rsidRDefault="00AF7D53" w:rsidP="007B1C69">
            <w:pPr>
              <w:keepNext/>
              <w:keepLines/>
              <w:spacing w:beforeAutospacing="0" w:after="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0C5E23">
              <w:rPr>
                <w:rFonts w:asciiTheme="minorHAnsi" w:hAnsiTheme="minorHAnsi"/>
                <w:sz w:val="20"/>
                <w:szCs w:val="20"/>
              </w:rPr>
              <w:t>Initial</w:t>
            </w:r>
          </w:p>
        </w:tc>
        <w:tc>
          <w:tcPr>
            <w:tcW w:w="1276" w:type="dxa"/>
            <w:tcBorders>
              <w:bottom w:val="single" w:sz="4" w:space="0" w:color="auto"/>
            </w:tcBorders>
            <w:shd w:val="clear" w:color="auto" w:fill="404040" w:themeFill="text1" w:themeFillTint="BF"/>
          </w:tcPr>
          <w:p w14:paraId="47F91FB2" w14:textId="77777777" w:rsidR="00AF7D53" w:rsidRPr="000C5E23" w:rsidRDefault="00AF7D53" w:rsidP="007B1C69">
            <w:pPr>
              <w:keepNext/>
              <w:keepLines/>
              <w:spacing w:beforeAutospacing="0" w:after="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0C5E23">
              <w:rPr>
                <w:rFonts w:asciiTheme="minorHAnsi" w:hAnsiTheme="minorHAnsi"/>
                <w:sz w:val="20"/>
                <w:szCs w:val="20"/>
              </w:rPr>
              <w:t>Contact</w:t>
            </w:r>
          </w:p>
        </w:tc>
        <w:tc>
          <w:tcPr>
            <w:tcW w:w="1417" w:type="dxa"/>
            <w:tcBorders>
              <w:bottom w:val="single" w:sz="4" w:space="0" w:color="auto"/>
            </w:tcBorders>
            <w:shd w:val="clear" w:color="auto" w:fill="404040" w:themeFill="text1" w:themeFillTint="BF"/>
          </w:tcPr>
          <w:p w14:paraId="3B41DE1C" w14:textId="77777777" w:rsidR="00AF7D53" w:rsidRPr="000C5E23" w:rsidRDefault="00AF7D53" w:rsidP="007B1C69">
            <w:pPr>
              <w:keepNext/>
              <w:keepLines/>
              <w:spacing w:beforeAutospacing="0" w:after="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0C5E23">
              <w:rPr>
                <w:rFonts w:asciiTheme="minorHAnsi" w:hAnsiTheme="minorHAnsi"/>
                <w:sz w:val="20"/>
                <w:szCs w:val="20"/>
              </w:rPr>
              <w:t>Re-engagement</w:t>
            </w:r>
          </w:p>
        </w:tc>
        <w:tc>
          <w:tcPr>
            <w:tcW w:w="1364" w:type="dxa"/>
            <w:tcBorders>
              <w:bottom w:val="single" w:sz="4" w:space="0" w:color="auto"/>
            </w:tcBorders>
            <w:shd w:val="clear" w:color="auto" w:fill="404040" w:themeFill="text1" w:themeFillTint="BF"/>
          </w:tcPr>
          <w:p w14:paraId="68F2A7F8" w14:textId="77777777" w:rsidR="00AF7D53" w:rsidRPr="000C5E23" w:rsidRDefault="00AF7D53" w:rsidP="007B1C69">
            <w:pPr>
              <w:keepNext/>
              <w:keepLines/>
              <w:spacing w:beforeAutospacing="0" w:after="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0C5E23">
              <w:rPr>
                <w:rFonts w:asciiTheme="minorHAnsi" w:hAnsiTheme="minorHAnsi"/>
                <w:sz w:val="20"/>
                <w:szCs w:val="20"/>
              </w:rPr>
              <w:t>Capability Interview</w:t>
            </w:r>
          </w:p>
        </w:tc>
        <w:tc>
          <w:tcPr>
            <w:tcW w:w="1041" w:type="dxa"/>
            <w:tcBorders>
              <w:bottom w:val="single" w:sz="4" w:space="0" w:color="auto"/>
            </w:tcBorders>
            <w:shd w:val="clear" w:color="auto" w:fill="404040" w:themeFill="text1" w:themeFillTint="BF"/>
          </w:tcPr>
          <w:p w14:paraId="4022C017" w14:textId="77777777" w:rsidR="00AF7D53" w:rsidRPr="000C5E23" w:rsidRDefault="00AF7D53" w:rsidP="007B1C69">
            <w:pPr>
              <w:keepNext/>
              <w:keepLines/>
              <w:spacing w:beforeAutospacing="0" w:after="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0C5E23">
              <w:rPr>
                <w:rFonts w:asciiTheme="minorHAnsi" w:hAnsiTheme="minorHAnsi"/>
                <w:sz w:val="20"/>
                <w:szCs w:val="20"/>
              </w:rPr>
              <w:t>Total</w:t>
            </w:r>
          </w:p>
        </w:tc>
      </w:tr>
      <w:tr w:rsidR="00E14B11" w:rsidRPr="00415F8B" w14:paraId="14A50070" w14:textId="77777777" w:rsidTr="00E14B11">
        <w:tc>
          <w:tcPr>
            <w:cnfStyle w:val="001000000000" w:firstRow="0" w:lastRow="0" w:firstColumn="1" w:lastColumn="0" w:oddVBand="0" w:evenVBand="0" w:oddHBand="0" w:evenHBand="0" w:firstRowFirstColumn="0" w:firstRowLastColumn="0" w:lastRowFirstColumn="0" w:lastRowLastColumn="0"/>
            <w:tcW w:w="297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084127E" w14:textId="77777777" w:rsidR="00AF7D53" w:rsidRPr="00E14B11" w:rsidRDefault="00AF7D53" w:rsidP="007B1C69">
            <w:pPr>
              <w:keepNext/>
              <w:keepLines/>
              <w:spacing w:beforeAutospacing="0" w:after="0" w:afterAutospacing="0"/>
              <w:rPr>
                <w:b/>
                <w:bCs/>
                <w:sz w:val="20"/>
                <w:szCs w:val="20"/>
              </w:rPr>
            </w:pPr>
            <w:r w:rsidRPr="00E14B11">
              <w:rPr>
                <w:b/>
                <w:bCs/>
                <w:sz w:val="20"/>
                <w:szCs w:val="20"/>
              </w:rPr>
              <w:t>Number of Appointments (‘000)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05C61CB5" w14:textId="77777777" w:rsidR="00AF7D53" w:rsidRPr="00415F8B" w:rsidRDefault="00AF7D53" w:rsidP="007B1C69">
            <w:pPr>
              <w:keepNext/>
              <w:keepLines/>
              <w:spacing w:beforeAutospacing="0" w:after="0" w:afterAutospacing="0"/>
              <w:cnfStyle w:val="000000000000" w:firstRow="0" w:lastRow="0" w:firstColumn="0" w:lastColumn="0" w:oddVBand="0" w:evenVBand="0" w:oddHBand="0" w:evenHBand="0" w:firstRowFirstColumn="0" w:firstRowLastColumn="0" w:lastRowFirstColumn="0" w:lastRowLastColumn="0"/>
              <w:rPr>
                <w:sz w:val="20"/>
                <w:szCs w:val="20"/>
              </w:rPr>
            </w:pPr>
            <w:r w:rsidRPr="00415F8B">
              <w:rPr>
                <w:sz w:val="20"/>
                <w:szCs w:val="20"/>
              </w:rPr>
              <w:t>201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1C47F052" w14:textId="77777777" w:rsidR="00AF7D53" w:rsidRPr="00415F8B" w:rsidRDefault="00AF7D53" w:rsidP="007B1C69">
            <w:pPr>
              <w:keepNext/>
              <w:keepLines/>
              <w:spacing w:beforeAutospacing="0" w:after="0" w:afterAutospacing="0"/>
              <w:cnfStyle w:val="000000000000" w:firstRow="0" w:lastRow="0" w:firstColumn="0" w:lastColumn="0" w:oddVBand="0" w:evenVBand="0" w:oddHBand="0" w:evenHBand="0" w:firstRowFirstColumn="0" w:firstRowLastColumn="0" w:lastRowFirstColumn="0" w:lastRowLastColumn="0"/>
              <w:rPr>
                <w:sz w:val="20"/>
                <w:szCs w:val="20"/>
              </w:rPr>
            </w:pPr>
            <w:r w:rsidRPr="00415F8B">
              <w:rPr>
                <w:sz w:val="20"/>
                <w:szCs w:val="20"/>
              </w:rPr>
              <w:t>3,174</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0EDB45D8" w14:textId="77777777" w:rsidR="00AF7D53" w:rsidRPr="00415F8B" w:rsidRDefault="00AF7D53" w:rsidP="007B1C69">
            <w:pPr>
              <w:keepNext/>
              <w:keepLines/>
              <w:spacing w:beforeAutospacing="0" w:after="0" w:afterAutospacing="0"/>
              <w:cnfStyle w:val="000000000000" w:firstRow="0" w:lastRow="0" w:firstColumn="0" w:lastColumn="0" w:oddVBand="0" w:evenVBand="0" w:oddHBand="0" w:evenHBand="0" w:firstRowFirstColumn="0" w:firstRowLastColumn="0" w:lastRowFirstColumn="0" w:lastRowLastColumn="0"/>
              <w:rPr>
                <w:sz w:val="20"/>
                <w:szCs w:val="20"/>
              </w:rPr>
            </w:pPr>
            <w:r w:rsidRPr="00415F8B">
              <w:rPr>
                <w:sz w:val="20"/>
                <w:szCs w:val="20"/>
              </w:rPr>
              <w:t>276</w:t>
            </w:r>
          </w:p>
        </w:tc>
        <w:tc>
          <w:tcPr>
            <w:tcW w:w="1364" w:type="dxa"/>
            <w:tcBorders>
              <w:top w:val="single" w:sz="4" w:space="0" w:color="auto"/>
              <w:left w:val="single" w:sz="4" w:space="0" w:color="auto"/>
              <w:bottom w:val="single" w:sz="4" w:space="0" w:color="auto"/>
              <w:right w:val="single" w:sz="4" w:space="0" w:color="auto"/>
            </w:tcBorders>
            <w:shd w:val="clear" w:color="auto" w:fill="FFFFFF" w:themeFill="background1"/>
          </w:tcPr>
          <w:p w14:paraId="0D1330F6" w14:textId="77777777" w:rsidR="00AF7D53" w:rsidRPr="00415F8B" w:rsidRDefault="00AF7D53" w:rsidP="007B1C69">
            <w:pPr>
              <w:keepNext/>
              <w:keepLines/>
              <w:spacing w:beforeAutospacing="0" w:after="0" w:afterAutospacing="0"/>
              <w:cnfStyle w:val="000000000000" w:firstRow="0" w:lastRow="0" w:firstColumn="0" w:lastColumn="0" w:oddVBand="0" w:evenVBand="0" w:oddHBand="0" w:evenHBand="0" w:firstRowFirstColumn="0" w:firstRowLastColumn="0" w:lastRowFirstColumn="0" w:lastRowLastColumn="0"/>
              <w:rPr>
                <w:sz w:val="20"/>
                <w:szCs w:val="20"/>
              </w:rPr>
            </w:pPr>
            <w:r w:rsidRPr="00415F8B">
              <w:rPr>
                <w:sz w:val="20"/>
                <w:szCs w:val="20"/>
              </w:rPr>
              <w:t>55</w:t>
            </w:r>
          </w:p>
        </w:tc>
        <w:tc>
          <w:tcPr>
            <w:tcW w:w="1041" w:type="dxa"/>
            <w:tcBorders>
              <w:top w:val="single" w:sz="4" w:space="0" w:color="auto"/>
              <w:left w:val="single" w:sz="4" w:space="0" w:color="auto"/>
              <w:bottom w:val="single" w:sz="4" w:space="0" w:color="auto"/>
              <w:right w:val="single" w:sz="4" w:space="0" w:color="auto"/>
            </w:tcBorders>
            <w:shd w:val="clear" w:color="auto" w:fill="FFFFFF" w:themeFill="background1"/>
          </w:tcPr>
          <w:p w14:paraId="3449F767" w14:textId="77777777" w:rsidR="00AF7D53" w:rsidRPr="00415F8B" w:rsidRDefault="00AF7D53" w:rsidP="007B1C69">
            <w:pPr>
              <w:keepNext/>
              <w:keepLines/>
              <w:spacing w:beforeAutospacing="0" w:after="0" w:afterAutospacing="0"/>
              <w:cnfStyle w:val="000000000000" w:firstRow="0" w:lastRow="0" w:firstColumn="0" w:lastColumn="0" w:oddVBand="0" w:evenVBand="0" w:oddHBand="0" w:evenHBand="0" w:firstRowFirstColumn="0" w:firstRowLastColumn="0" w:lastRowFirstColumn="0" w:lastRowLastColumn="0"/>
              <w:rPr>
                <w:sz w:val="20"/>
                <w:szCs w:val="20"/>
              </w:rPr>
            </w:pPr>
            <w:r w:rsidRPr="00415F8B">
              <w:rPr>
                <w:sz w:val="20"/>
                <w:szCs w:val="20"/>
              </w:rPr>
              <w:t>3,707</w:t>
            </w:r>
          </w:p>
        </w:tc>
      </w:tr>
      <w:tr w:rsidR="00E14B11" w:rsidRPr="00415F8B" w14:paraId="36AA71BE" w14:textId="77777777" w:rsidTr="00E14B11">
        <w:tc>
          <w:tcPr>
            <w:cnfStyle w:val="001000000000" w:firstRow="0" w:lastRow="0" w:firstColumn="1" w:lastColumn="0" w:oddVBand="0" w:evenVBand="0" w:oddHBand="0" w:evenHBand="0" w:firstRowFirstColumn="0" w:firstRowLastColumn="0" w:lastRowFirstColumn="0" w:lastRowLastColumn="0"/>
            <w:tcW w:w="297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90E903F" w14:textId="77777777" w:rsidR="00AF7D53" w:rsidRPr="00E14B11" w:rsidRDefault="00AF7D53" w:rsidP="007B1C69">
            <w:pPr>
              <w:keepNext/>
              <w:keepLines/>
              <w:spacing w:beforeAutospacing="0" w:after="0" w:afterAutospacing="0"/>
              <w:rPr>
                <w:b/>
                <w:bCs/>
                <w:sz w:val="20"/>
                <w:szCs w:val="20"/>
              </w:rPr>
            </w:pPr>
            <w:r w:rsidRPr="00E14B11">
              <w:rPr>
                <w:b/>
                <w:bCs/>
                <w:sz w:val="20"/>
                <w:szCs w:val="20"/>
              </w:rPr>
              <w:t>Number attended (‘000)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5EC08645" w14:textId="77777777" w:rsidR="00AF7D53" w:rsidRPr="00415F8B" w:rsidRDefault="00AF7D53" w:rsidP="007B1C69">
            <w:pPr>
              <w:keepNext/>
              <w:keepLines/>
              <w:spacing w:beforeAutospacing="0" w:after="0" w:afterAutospacing="0"/>
              <w:cnfStyle w:val="000000000000" w:firstRow="0" w:lastRow="0" w:firstColumn="0" w:lastColumn="0" w:oddVBand="0" w:evenVBand="0" w:oddHBand="0" w:evenHBand="0" w:firstRowFirstColumn="0" w:firstRowLastColumn="0" w:lastRowFirstColumn="0" w:lastRowLastColumn="0"/>
              <w:rPr>
                <w:sz w:val="20"/>
                <w:szCs w:val="20"/>
              </w:rPr>
            </w:pPr>
            <w:r w:rsidRPr="00415F8B">
              <w:rPr>
                <w:sz w:val="20"/>
                <w:szCs w:val="20"/>
              </w:rPr>
              <w:t>123</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1AEBE68D" w14:textId="77777777" w:rsidR="00AF7D53" w:rsidRPr="00415F8B" w:rsidRDefault="00AF7D53" w:rsidP="007B1C69">
            <w:pPr>
              <w:keepNext/>
              <w:keepLines/>
              <w:spacing w:beforeAutospacing="0" w:after="0" w:afterAutospacing="0"/>
              <w:cnfStyle w:val="000000000000" w:firstRow="0" w:lastRow="0" w:firstColumn="0" w:lastColumn="0" w:oddVBand="0" w:evenVBand="0" w:oddHBand="0" w:evenHBand="0" w:firstRowFirstColumn="0" w:firstRowLastColumn="0" w:lastRowFirstColumn="0" w:lastRowLastColumn="0"/>
              <w:rPr>
                <w:sz w:val="20"/>
                <w:szCs w:val="20"/>
              </w:rPr>
            </w:pPr>
            <w:r w:rsidRPr="00415F8B">
              <w:rPr>
                <w:sz w:val="20"/>
                <w:szCs w:val="20"/>
              </w:rPr>
              <w:t>2,302</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66F86EC3" w14:textId="77777777" w:rsidR="00AF7D53" w:rsidRPr="00415F8B" w:rsidRDefault="00AF7D53" w:rsidP="007B1C69">
            <w:pPr>
              <w:keepNext/>
              <w:keepLines/>
              <w:spacing w:beforeAutospacing="0" w:after="0" w:afterAutospacing="0"/>
              <w:cnfStyle w:val="000000000000" w:firstRow="0" w:lastRow="0" w:firstColumn="0" w:lastColumn="0" w:oddVBand="0" w:evenVBand="0" w:oddHBand="0" w:evenHBand="0" w:firstRowFirstColumn="0" w:firstRowLastColumn="0" w:lastRowFirstColumn="0" w:lastRowLastColumn="0"/>
              <w:rPr>
                <w:sz w:val="20"/>
                <w:szCs w:val="20"/>
              </w:rPr>
            </w:pPr>
            <w:r w:rsidRPr="00415F8B">
              <w:rPr>
                <w:sz w:val="20"/>
                <w:szCs w:val="20"/>
              </w:rPr>
              <w:t>245</w:t>
            </w:r>
          </w:p>
        </w:tc>
        <w:tc>
          <w:tcPr>
            <w:tcW w:w="1364" w:type="dxa"/>
            <w:tcBorders>
              <w:top w:val="single" w:sz="4" w:space="0" w:color="auto"/>
              <w:left w:val="single" w:sz="4" w:space="0" w:color="auto"/>
              <w:bottom w:val="single" w:sz="4" w:space="0" w:color="auto"/>
              <w:right w:val="single" w:sz="4" w:space="0" w:color="auto"/>
            </w:tcBorders>
            <w:shd w:val="clear" w:color="auto" w:fill="FFFFFF" w:themeFill="background1"/>
          </w:tcPr>
          <w:p w14:paraId="63BE09E0" w14:textId="77777777" w:rsidR="00AF7D53" w:rsidRPr="00415F8B" w:rsidRDefault="00AF7D53" w:rsidP="007B1C69">
            <w:pPr>
              <w:keepNext/>
              <w:keepLines/>
              <w:spacing w:beforeAutospacing="0" w:after="0" w:afterAutospacing="0"/>
              <w:cnfStyle w:val="000000000000" w:firstRow="0" w:lastRow="0" w:firstColumn="0" w:lastColumn="0" w:oddVBand="0" w:evenVBand="0" w:oddHBand="0" w:evenHBand="0" w:firstRowFirstColumn="0" w:firstRowLastColumn="0" w:lastRowFirstColumn="0" w:lastRowLastColumn="0"/>
              <w:rPr>
                <w:sz w:val="20"/>
                <w:szCs w:val="20"/>
              </w:rPr>
            </w:pPr>
            <w:r w:rsidRPr="00415F8B">
              <w:rPr>
                <w:sz w:val="20"/>
                <w:szCs w:val="20"/>
              </w:rPr>
              <w:t>46</w:t>
            </w:r>
          </w:p>
        </w:tc>
        <w:tc>
          <w:tcPr>
            <w:tcW w:w="1041" w:type="dxa"/>
            <w:tcBorders>
              <w:top w:val="single" w:sz="4" w:space="0" w:color="auto"/>
              <w:left w:val="single" w:sz="4" w:space="0" w:color="auto"/>
              <w:bottom w:val="single" w:sz="4" w:space="0" w:color="auto"/>
              <w:right w:val="single" w:sz="4" w:space="0" w:color="auto"/>
            </w:tcBorders>
            <w:shd w:val="clear" w:color="auto" w:fill="FFFFFF" w:themeFill="background1"/>
          </w:tcPr>
          <w:p w14:paraId="0C8DCAD1" w14:textId="77777777" w:rsidR="00AF7D53" w:rsidRPr="00415F8B" w:rsidRDefault="00AF7D53" w:rsidP="007B1C69">
            <w:pPr>
              <w:keepNext/>
              <w:keepLines/>
              <w:spacing w:beforeAutospacing="0" w:after="0" w:afterAutospacing="0"/>
              <w:cnfStyle w:val="000000000000" w:firstRow="0" w:lastRow="0" w:firstColumn="0" w:lastColumn="0" w:oddVBand="0" w:evenVBand="0" w:oddHBand="0" w:evenHBand="0" w:firstRowFirstColumn="0" w:firstRowLastColumn="0" w:lastRowFirstColumn="0" w:lastRowLastColumn="0"/>
              <w:rPr>
                <w:sz w:val="20"/>
                <w:szCs w:val="20"/>
              </w:rPr>
            </w:pPr>
            <w:r w:rsidRPr="00415F8B">
              <w:rPr>
                <w:sz w:val="20"/>
                <w:szCs w:val="20"/>
              </w:rPr>
              <w:t>3,174</w:t>
            </w:r>
          </w:p>
        </w:tc>
      </w:tr>
      <w:tr w:rsidR="00E14B11" w:rsidRPr="00415F8B" w14:paraId="14C6A93F" w14:textId="77777777" w:rsidTr="00E14B11">
        <w:tc>
          <w:tcPr>
            <w:cnfStyle w:val="001000000000" w:firstRow="0" w:lastRow="0" w:firstColumn="1" w:lastColumn="0" w:oddVBand="0" w:evenVBand="0" w:oddHBand="0" w:evenHBand="0" w:firstRowFirstColumn="0" w:firstRowLastColumn="0" w:lastRowFirstColumn="0" w:lastRowLastColumn="0"/>
            <w:tcW w:w="2977"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43DA5A3E" w14:textId="77777777" w:rsidR="00AF7D53" w:rsidRPr="00E14B11" w:rsidRDefault="00AF7D53" w:rsidP="007B1C69">
            <w:pPr>
              <w:keepNext/>
              <w:keepLines/>
              <w:spacing w:beforeAutospacing="0" w:after="0" w:afterAutospacing="0"/>
              <w:rPr>
                <w:b/>
                <w:bCs/>
                <w:sz w:val="20"/>
                <w:szCs w:val="20"/>
              </w:rPr>
            </w:pPr>
            <w:r w:rsidRPr="00E14B11">
              <w:rPr>
                <w:b/>
                <w:bCs/>
                <w:sz w:val="20"/>
                <w:szCs w:val="20"/>
              </w:rPr>
              <w:t>Proportion attended (%)</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tcPr>
          <w:p w14:paraId="2AC4DCA8" w14:textId="77777777" w:rsidR="00AF7D53" w:rsidRPr="00415F8B" w:rsidRDefault="00AF7D53" w:rsidP="007B1C69">
            <w:pPr>
              <w:keepNext/>
              <w:keepLines/>
              <w:spacing w:beforeAutospacing="0" w:after="0" w:afterAutospacing="0"/>
              <w:cnfStyle w:val="000000000000" w:firstRow="0" w:lastRow="0" w:firstColumn="0" w:lastColumn="0" w:oddVBand="0" w:evenVBand="0" w:oddHBand="0" w:evenHBand="0" w:firstRowFirstColumn="0" w:firstRowLastColumn="0" w:lastRowFirstColumn="0" w:lastRowLastColumn="0"/>
              <w:rPr>
                <w:b/>
                <w:bCs/>
                <w:sz w:val="20"/>
                <w:szCs w:val="20"/>
              </w:rPr>
            </w:pPr>
            <w:r w:rsidRPr="00415F8B">
              <w:rPr>
                <w:b/>
                <w:bCs/>
                <w:sz w:val="20"/>
                <w:szCs w:val="20"/>
              </w:rPr>
              <w:t>61.1</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tcPr>
          <w:p w14:paraId="5D51F498" w14:textId="77777777" w:rsidR="00AF7D53" w:rsidRPr="00415F8B" w:rsidRDefault="00AF7D53" w:rsidP="007B1C69">
            <w:pPr>
              <w:keepNext/>
              <w:keepLines/>
              <w:spacing w:beforeAutospacing="0" w:after="0" w:afterAutospacing="0"/>
              <w:cnfStyle w:val="000000000000" w:firstRow="0" w:lastRow="0" w:firstColumn="0" w:lastColumn="0" w:oddVBand="0" w:evenVBand="0" w:oddHBand="0" w:evenHBand="0" w:firstRowFirstColumn="0" w:firstRowLastColumn="0" w:lastRowFirstColumn="0" w:lastRowLastColumn="0"/>
              <w:rPr>
                <w:b/>
                <w:bCs/>
                <w:sz w:val="20"/>
                <w:szCs w:val="20"/>
              </w:rPr>
            </w:pPr>
            <w:r w:rsidRPr="00415F8B">
              <w:rPr>
                <w:b/>
                <w:bCs/>
                <w:sz w:val="20"/>
                <w:szCs w:val="20"/>
              </w:rPr>
              <w:t>72.5</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tcPr>
          <w:p w14:paraId="2C2143B6" w14:textId="77777777" w:rsidR="00AF7D53" w:rsidRPr="00415F8B" w:rsidRDefault="00AF7D53" w:rsidP="007B1C69">
            <w:pPr>
              <w:keepNext/>
              <w:keepLines/>
              <w:spacing w:beforeAutospacing="0" w:after="0" w:afterAutospacing="0"/>
              <w:cnfStyle w:val="000000000000" w:firstRow="0" w:lastRow="0" w:firstColumn="0" w:lastColumn="0" w:oddVBand="0" w:evenVBand="0" w:oddHBand="0" w:evenHBand="0" w:firstRowFirstColumn="0" w:firstRowLastColumn="0" w:lastRowFirstColumn="0" w:lastRowLastColumn="0"/>
              <w:rPr>
                <w:b/>
                <w:bCs/>
                <w:sz w:val="20"/>
                <w:szCs w:val="20"/>
              </w:rPr>
            </w:pPr>
            <w:r w:rsidRPr="00415F8B">
              <w:rPr>
                <w:b/>
                <w:bCs/>
                <w:sz w:val="20"/>
                <w:szCs w:val="20"/>
              </w:rPr>
              <w:t>88.8</w:t>
            </w:r>
          </w:p>
        </w:tc>
        <w:tc>
          <w:tcPr>
            <w:tcW w:w="1364" w:type="dxa"/>
            <w:tcBorders>
              <w:top w:val="single" w:sz="4" w:space="0" w:color="auto"/>
              <w:left w:val="single" w:sz="4" w:space="0" w:color="auto"/>
              <w:bottom w:val="single" w:sz="4" w:space="0" w:color="auto"/>
              <w:right w:val="single" w:sz="4" w:space="0" w:color="auto"/>
            </w:tcBorders>
            <w:shd w:val="clear" w:color="auto" w:fill="E7E6E6" w:themeFill="background2"/>
          </w:tcPr>
          <w:p w14:paraId="132F6474" w14:textId="77777777" w:rsidR="00AF7D53" w:rsidRPr="00415F8B" w:rsidRDefault="00AF7D53" w:rsidP="007B1C69">
            <w:pPr>
              <w:keepNext/>
              <w:keepLines/>
              <w:spacing w:beforeAutospacing="0" w:after="0" w:afterAutospacing="0"/>
              <w:cnfStyle w:val="000000000000" w:firstRow="0" w:lastRow="0" w:firstColumn="0" w:lastColumn="0" w:oddVBand="0" w:evenVBand="0" w:oddHBand="0" w:evenHBand="0" w:firstRowFirstColumn="0" w:firstRowLastColumn="0" w:lastRowFirstColumn="0" w:lastRowLastColumn="0"/>
              <w:rPr>
                <w:b/>
                <w:bCs/>
                <w:sz w:val="20"/>
                <w:szCs w:val="20"/>
              </w:rPr>
            </w:pPr>
            <w:r w:rsidRPr="00415F8B">
              <w:rPr>
                <w:b/>
                <w:bCs/>
                <w:sz w:val="20"/>
                <w:szCs w:val="20"/>
              </w:rPr>
              <w:t>83.2</w:t>
            </w:r>
          </w:p>
        </w:tc>
        <w:tc>
          <w:tcPr>
            <w:tcW w:w="1041" w:type="dxa"/>
            <w:tcBorders>
              <w:top w:val="single" w:sz="4" w:space="0" w:color="auto"/>
              <w:left w:val="single" w:sz="4" w:space="0" w:color="auto"/>
              <w:bottom w:val="single" w:sz="4" w:space="0" w:color="auto"/>
              <w:right w:val="single" w:sz="4" w:space="0" w:color="auto"/>
            </w:tcBorders>
            <w:shd w:val="clear" w:color="auto" w:fill="E7E6E6" w:themeFill="background2"/>
          </w:tcPr>
          <w:p w14:paraId="1C2D669F" w14:textId="77777777" w:rsidR="00AF7D53" w:rsidRPr="00415F8B" w:rsidRDefault="00AF7D53" w:rsidP="007B1C69">
            <w:pPr>
              <w:keepNext/>
              <w:keepLines/>
              <w:spacing w:beforeAutospacing="0" w:after="0" w:afterAutospacing="0"/>
              <w:cnfStyle w:val="000000000000" w:firstRow="0" w:lastRow="0" w:firstColumn="0" w:lastColumn="0" w:oddVBand="0" w:evenVBand="0" w:oddHBand="0" w:evenHBand="0" w:firstRowFirstColumn="0" w:firstRowLastColumn="0" w:lastRowFirstColumn="0" w:lastRowLastColumn="0"/>
              <w:rPr>
                <w:b/>
                <w:bCs/>
                <w:sz w:val="20"/>
                <w:szCs w:val="20"/>
              </w:rPr>
            </w:pPr>
            <w:r w:rsidRPr="00415F8B">
              <w:rPr>
                <w:b/>
                <w:bCs/>
                <w:sz w:val="20"/>
                <w:szCs w:val="20"/>
              </w:rPr>
              <w:t>73.2</w:t>
            </w:r>
          </w:p>
        </w:tc>
      </w:tr>
    </w:tbl>
    <w:p w14:paraId="2457944E" w14:textId="77777777" w:rsidR="00AF7D53" w:rsidRDefault="00AF7D53" w:rsidP="007B1C69">
      <w:pPr>
        <w:pStyle w:val="Sourceandnotetext"/>
        <w:keepNext/>
        <w:keepLines/>
        <w:rPr>
          <w:sz w:val="18"/>
          <w:szCs w:val="18"/>
        </w:rPr>
      </w:pPr>
      <w:r w:rsidRPr="00FB5B4C">
        <w:rPr>
          <w:b/>
          <w:bCs/>
          <w:sz w:val="18"/>
          <w:szCs w:val="18"/>
        </w:rPr>
        <w:t>Source:</w:t>
      </w:r>
      <w:r w:rsidRPr="00037ADD">
        <w:rPr>
          <w:sz w:val="18"/>
          <w:szCs w:val="18"/>
        </w:rPr>
        <w:t xml:space="preserve"> Departmental administrative data</w:t>
      </w:r>
      <w:r>
        <w:rPr>
          <w:sz w:val="18"/>
          <w:szCs w:val="18"/>
        </w:rPr>
        <w:t>.</w:t>
      </w:r>
    </w:p>
    <w:p w14:paraId="4EE13393" w14:textId="77777777" w:rsidR="00AF7D53" w:rsidRDefault="00AF7D53" w:rsidP="007B1C69">
      <w:pPr>
        <w:keepNext/>
        <w:keepLines/>
        <w:spacing w:after="0"/>
      </w:pPr>
      <w:r w:rsidRPr="00342748">
        <w:rPr>
          <w:rFonts w:ascii="Calibri" w:hAnsi="Calibri" w:cs="Calibri"/>
          <w:b/>
          <w:bCs/>
          <w:sz w:val="18"/>
          <w:szCs w:val="18"/>
        </w:rPr>
        <w:t>Note:</w:t>
      </w:r>
      <w:r>
        <w:rPr>
          <w:rFonts w:ascii="Calibri" w:hAnsi="Calibri" w:cs="Calibri"/>
          <w:sz w:val="18"/>
          <w:szCs w:val="18"/>
        </w:rPr>
        <w:t xml:space="preserve"> For appointments </w:t>
      </w:r>
      <w:r w:rsidRPr="00342748">
        <w:rPr>
          <w:rFonts w:ascii="Calibri" w:hAnsi="Calibri" w:cs="Calibri"/>
          <w:sz w:val="18"/>
          <w:szCs w:val="18"/>
        </w:rPr>
        <w:t xml:space="preserve">between </w:t>
      </w:r>
      <w:r w:rsidRPr="00342748">
        <w:rPr>
          <w:sz w:val="18"/>
          <w:szCs w:val="18"/>
        </w:rPr>
        <w:t>1 July 2018 to 31 December 2018</w:t>
      </w:r>
      <w:r>
        <w:rPr>
          <w:sz w:val="18"/>
          <w:szCs w:val="18"/>
        </w:rPr>
        <w:t>.</w:t>
      </w:r>
    </w:p>
    <w:p w14:paraId="308473EE" w14:textId="77777777" w:rsidR="00AF7D53" w:rsidRDefault="00AF7D53" w:rsidP="007B1C69">
      <w:pPr>
        <w:spacing w:before="240"/>
      </w:pPr>
      <w:r>
        <w:t>This increase in attendance rates (2.6 ppts) is difficult to unpack at this time. An increase in contact and re-engagement attendance rates may in part be due to the automatic creation of non</w:t>
      </w:r>
      <w:r>
        <w:noBreakHyphen/>
        <w:t xml:space="preserve">compliance events in the TCF, which without provider intervention, often lead to suspension of income support payments. This requires a participant to follow up with their provider to have the payment suspension lifted. </w:t>
      </w:r>
      <w:r w:rsidRPr="00B75C43">
        <w:t xml:space="preserve">Yet this may be partially offset by delays and avoidant behaviour as </w:t>
      </w:r>
      <w:r w:rsidRPr="00B75C43">
        <w:lastRenderedPageBreak/>
        <w:t>indicated by the fall in attendance rates at initial appointments. This maybe because participants are required to review their job plans and familiarise themselves with the new model requirements</w:t>
      </w:r>
      <w:r>
        <w:t xml:space="preserve">. </w:t>
      </w:r>
    </w:p>
    <w:p w14:paraId="64605005" w14:textId="77777777" w:rsidR="00AF7D53" w:rsidRDefault="00AF7D53" w:rsidP="00634FFE">
      <w:pPr>
        <w:pStyle w:val="Heading4"/>
      </w:pPr>
      <w:r>
        <w:t xml:space="preserve">Mutual Obligation Failures </w:t>
      </w:r>
    </w:p>
    <w:p w14:paraId="5DEAB27F" w14:textId="77777777" w:rsidR="00AF7D53" w:rsidRPr="00F661BB" w:rsidRDefault="00AF7D53" w:rsidP="005352AC">
      <w:pPr>
        <w:pStyle w:val="Heading5"/>
      </w:pPr>
      <w:r w:rsidRPr="00F661BB">
        <w:t>Types of Mutual Obligation Failure</w:t>
      </w:r>
    </w:p>
    <w:p w14:paraId="0FCE9472" w14:textId="77777777" w:rsidR="00AF7D53" w:rsidRPr="002F4D14" w:rsidRDefault="00AF7D53" w:rsidP="00AF7D53">
      <w:r>
        <w:t xml:space="preserve">The TCF manages Mutual Obligation failures slightly differently to the </w:t>
      </w:r>
      <w:r w:rsidRPr="00EB258D">
        <w:rPr>
          <w:i/>
          <w:iCs/>
        </w:rPr>
        <w:t>JSCF</w:t>
      </w:r>
      <w:r>
        <w:t>. A Mutual Obligation Failure (MOF) occurs when a participant fails to meet a Mutual Obligation. This will happen when a participant fails to:</w:t>
      </w:r>
    </w:p>
    <w:p w14:paraId="032198E2" w14:textId="77777777" w:rsidR="00AF7D53" w:rsidRDefault="00AF7D53" w:rsidP="00A4186B">
      <w:pPr>
        <w:pStyle w:val="ListParagraph"/>
        <w:numPr>
          <w:ilvl w:val="0"/>
          <w:numId w:val="40"/>
        </w:numPr>
        <w:spacing w:after="160" w:line="259" w:lineRule="auto"/>
      </w:pPr>
      <w:r>
        <w:t>agree to a Job Plan</w:t>
      </w:r>
    </w:p>
    <w:p w14:paraId="3AF2C3CF" w14:textId="77777777" w:rsidR="00AF7D53" w:rsidRDefault="00AF7D53" w:rsidP="00A4186B">
      <w:pPr>
        <w:pStyle w:val="ListParagraph"/>
        <w:numPr>
          <w:ilvl w:val="0"/>
          <w:numId w:val="40"/>
        </w:numPr>
        <w:spacing w:after="160" w:line="259" w:lineRule="auto"/>
      </w:pPr>
      <w:r>
        <w:t xml:space="preserve">attend or behave appropriately at: </w:t>
      </w:r>
    </w:p>
    <w:p w14:paraId="0E4EAE67" w14:textId="77777777" w:rsidR="00AF7D53" w:rsidRDefault="00AF7D53" w:rsidP="00A4186B">
      <w:pPr>
        <w:pStyle w:val="ListParagraph"/>
        <w:numPr>
          <w:ilvl w:val="1"/>
          <w:numId w:val="40"/>
        </w:numPr>
        <w:spacing w:after="160" w:line="259" w:lineRule="auto"/>
      </w:pPr>
      <w:r>
        <w:t>provider appointments</w:t>
      </w:r>
    </w:p>
    <w:p w14:paraId="7B85537F" w14:textId="77777777" w:rsidR="00AF7D53" w:rsidRDefault="00AF7D53" w:rsidP="00A4186B">
      <w:pPr>
        <w:pStyle w:val="ListParagraph"/>
        <w:numPr>
          <w:ilvl w:val="1"/>
          <w:numId w:val="40"/>
        </w:numPr>
        <w:spacing w:after="160" w:line="259" w:lineRule="auto"/>
      </w:pPr>
      <w:r>
        <w:t>third party appointments</w:t>
      </w:r>
    </w:p>
    <w:p w14:paraId="44E1242D" w14:textId="77777777" w:rsidR="00AF7D53" w:rsidRDefault="00AF7D53" w:rsidP="00A4186B">
      <w:pPr>
        <w:pStyle w:val="ListParagraph"/>
        <w:numPr>
          <w:ilvl w:val="1"/>
          <w:numId w:val="40"/>
        </w:numPr>
        <w:spacing w:after="160" w:line="259" w:lineRule="auto"/>
      </w:pPr>
      <w:r>
        <w:t>activities</w:t>
      </w:r>
    </w:p>
    <w:p w14:paraId="0C35A1B3" w14:textId="77777777" w:rsidR="00AF7D53" w:rsidRDefault="00AF7D53" w:rsidP="00A4186B">
      <w:pPr>
        <w:pStyle w:val="ListParagraph"/>
        <w:numPr>
          <w:ilvl w:val="1"/>
          <w:numId w:val="40"/>
        </w:numPr>
        <w:spacing w:after="160" w:line="259" w:lineRule="auto"/>
      </w:pPr>
      <w:r>
        <w:t>job interviews</w:t>
      </w:r>
    </w:p>
    <w:p w14:paraId="00891138" w14:textId="77777777" w:rsidR="00AF7D53" w:rsidRDefault="00AF7D53" w:rsidP="00A4186B">
      <w:pPr>
        <w:pStyle w:val="ListParagraph"/>
        <w:numPr>
          <w:ilvl w:val="0"/>
          <w:numId w:val="40"/>
        </w:numPr>
        <w:spacing w:after="160" w:line="259" w:lineRule="auto"/>
      </w:pPr>
      <w:r>
        <w:t>satisfactorily meet Job Search Requirements</w:t>
      </w:r>
    </w:p>
    <w:p w14:paraId="256645DF" w14:textId="77777777" w:rsidR="00AF7D53" w:rsidRDefault="00AF7D53" w:rsidP="00A4186B">
      <w:pPr>
        <w:pStyle w:val="ListParagraph"/>
        <w:numPr>
          <w:ilvl w:val="0"/>
          <w:numId w:val="40"/>
        </w:numPr>
        <w:spacing w:after="160" w:line="259" w:lineRule="auto"/>
      </w:pPr>
      <w:r>
        <w:t>act on a job referral.</w:t>
      </w:r>
    </w:p>
    <w:p w14:paraId="5F933C26" w14:textId="77777777" w:rsidR="00AF7D53" w:rsidRDefault="00AF7D53" w:rsidP="00AF7D53">
      <w:pPr>
        <w:spacing w:after="160" w:line="259" w:lineRule="auto"/>
      </w:pPr>
      <w:r>
        <w:t>When a MOF is created due to participant reporting failures, or by a provider, a non</w:t>
      </w:r>
      <w:r>
        <w:noBreakHyphen/>
        <w:t xml:space="preserve">compliance event is created leading to a ‘demerit’ being created and the participant’s payment being suspended. A notification is then automatically sent advising them to contact their provider to address the MOF. </w:t>
      </w:r>
    </w:p>
    <w:p w14:paraId="2E7775BB" w14:textId="77777777" w:rsidR="00AF7D53" w:rsidRDefault="00AF7D53" w:rsidP="00AF7D53">
      <w:pPr>
        <w:spacing w:after="160" w:line="259" w:lineRule="auto"/>
      </w:pPr>
      <w:r>
        <w:t xml:space="preserve">‘Fast Track’ MOFs are a result of a failure to either act on a job referral or attend a job interview, or misconduct at a job interview. Fast Track MOFs results in 3 demerit points being applied to a participant. </w:t>
      </w:r>
    </w:p>
    <w:p w14:paraId="37EC42BA" w14:textId="4B69FBFB" w:rsidR="00AF7D53" w:rsidRDefault="00AF7D53" w:rsidP="00AF7D53">
      <w:pPr>
        <w:spacing w:after="160" w:line="259" w:lineRule="auto"/>
      </w:pPr>
      <w:r>
        <w:t xml:space="preserve">‘Unemployment/ Work Refusal’ Failures (see </w:t>
      </w:r>
      <w:r>
        <w:rPr>
          <w:highlight w:val="yellow"/>
        </w:rPr>
        <w:fldChar w:fldCharType="begin"/>
      </w:r>
      <w:r>
        <w:instrText xml:space="preserve"> REF _Ref78794161 \h </w:instrText>
      </w:r>
      <w:r>
        <w:rPr>
          <w:highlight w:val="yellow"/>
        </w:rPr>
      </w:r>
      <w:r>
        <w:rPr>
          <w:highlight w:val="yellow"/>
        </w:rPr>
        <w:fldChar w:fldCharType="separate"/>
      </w:r>
      <w:r w:rsidR="009A5B58">
        <w:t xml:space="preserve">Table </w:t>
      </w:r>
      <w:r w:rsidR="009A5B58">
        <w:rPr>
          <w:noProof/>
        </w:rPr>
        <w:t>6.5</w:t>
      </w:r>
      <w:r w:rsidR="009A5B58">
        <w:t>.</w:t>
      </w:r>
      <w:r w:rsidR="009A5B58">
        <w:rPr>
          <w:noProof/>
        </w:rPr>
        <w:t xml:space="preserve">5 </w:t>
      </w:r>
      <w:r>
        <w:rPr>
          <w:highlight w:val="yellow"/>
        </w:rPr>
        <w:fldChar w:fldCharType="end"/>
      </w:r>
      <w:r>
        <w:t xml:space="preserve"> for a list of reasons for which these are applied) result in a participant’s payment being cancelled with the requirement to serve a preclusion period which cannot be waived. Services Australia is ultimately responsible for applying Serious MOFs and resultant financial penalties which are dealt with outside of the demerit process. They can incur financial penalties regardless of the participants’ previous compliance history.</w:t>
      </w:r>
    </w:p>
    <w:p w14:paraId="7DC8B175" w14:textId="46BB9BCB" w:rsidR="00AF7D53" w:rsidRDefault="00AF7D53" w:rsidP="00AF7D53">
      <w:pPr>
        <w:spacing w:after="160" w:line="259" w:lineRule="auto"/>
      </w:pPr>
      <w:r>
        <w:rPr>
          <w:highlight w:val="yellow"/>
        </w:rPr>
        <w:fldChar w:fldCharType="begin"/>
      </w:r>
      <w:r>
        <w:instrText xml:space="preserve"> REF _Ref78794161 \h </w:instrText>
      </w:r>
      <w:r>
        <w:rPr>
          <w:highlight w:val="yellow"/>
        </w:rPr>
      </w:r>
      <w:r>
        <w:rPr>
          <w:highlight w:val="yellow"/>
        </w:rPr>
        <w:fldChar w:fldCharType="separate"/>
      </w:r>
      <w:r w:rsidR="009A5B58">
        <w:t xml:space="preserve">Table </w:t>
      </w:r>
      <w:r w:rsidR="009A5B58">
        <w:rPr>
          <w:noProof/>
        </w:rPr>
        <w:t>6.5</w:t>
      </w:r>
      <w:r w:rsidR="009A5B58">
        <w:t>.</w:t>
      </w:r>
      <w:r w:rsidR="009A5B58">
        <w:rPr>
          <w:noProof/>
        </w:rPr>
        <w:t xml:space="preserve">5 </w:t>
      </w:r>
      <w:r>
        <w:rPr>
          <w:highlight w:val="yellow"/>
        </w:rPr>
        <w:fldChar w:fldCharType="end"/>
      </w:r>
      <w:r>
        <w:t>summarises the types of MOFs over the study period. Three reasons account for over 97 per cent of all non-compliance events, these being:</w:t>
      </w:r>
    </w:p>
    <w:p w14:paraId="174CD82F" w14:textId="77777777" w:rsidR="00AF7D53" w:rsidRDefault="00AF7D53" w:rsidP="00A4186B">
      <w:pPr>
        <w:pStyle w:val="ListParagraph"/>
        <w:numPr>
          <w:ilvl w:val="0"/>
          <w:numId w:val="43"/>
        </w:numPr>
        <w:spacing w:after="160" w:line="259" w:lineRule="auto"/>
      </w:pPr>
      <w:r>
        <w:t xml:space="preserve">Job search unsatisfactory effort (37.1 per cent), </w:t>
      </w:r>
    </w:p>
    <w:p w14:paraId="7A0E2E28" w14:textId="77777777" w:rsidR="00AF7D53" w:rsidRDefault="00AF7D53" w:rsidP="00A4186B">
      <w:pPr>
        <w:pStyle w:val="ListParagraph"/>
        <w:numPr>
          <w:ilvl w:val="0"/>
          <w:numId w:val="43"/>
        </w:numPr>
        <w:spacing w:after="160" w:line="259" w:lineRule="auto"/>
      </w:pPr>
      <w:r>
        <w:t xml:space="preserve">Provider appointment failure to attend (40.5 per cent), and </w:t>
      </w:r>
    </w:p>
    <w:p w14:paraId="0D0D9F62" w14:textId="77777777" w:rsidR="00AF7D53" w:rsidRDefault="00AF7D53" w:rsidP="00A4186B">
      <w:pPr>
        <w:pStyle w:val="ListParagraph"/>
        <w:numPr>
          <w:ilvl w:val="0"/>
          <w:numId w:val="43"/>
        </w:numPr>
        <w:spacing w:after="160" w:line="259" w:lineRule="auto"/>
      </w:pPr>
      <w:r>
        <w:t xml:space="preserve">Activity failure to Attend (20.4 per cent). </w:t>
      </w:r>
    </w:p>
    <w:p w14:paraId="5EA826FA" w14:textId="77777777" w:rsidR="00AF7D53" w:rsidRDefault="00AF7D53" w:rsidP="00AF7D53">
      <w:pPr>
        <w:spacing w:after="160" w:line="259" w:lineRule="auto"/>
      </w:pPr>
      <w:r>
        <w:t>It should be noted that fast tracked MOFs account for only 0.2 per cent and Serious MOFs 0.5 per cent of all failures. In the first six months of TCF operation, there were 8265 participants with 9,260 serious MOFs. In other words, only 1.7 per cent of participants who had a MOF, had a serious MOF.</w:t>
      </w:r>
    </w:p>
    <w:p w14:paraId="73EC1D62" w14:textId="2EA29364" w:rsidR="00AF7D53" w:rsidRDefault="00AF7D53" w:rsidP="007B1C69">
      <w:pPr>
        <w:pStyle w:val="Caption"/>
        <w:keepNext/>
        <w:keepLines/>
        <w:spacing w:before="0" w:after="0"/>
      </w:pPr>
      <w:bookmarkStart w:id="1243" w:name="_Ref78794161"/>
      <w:bookmarkStart w:id="1244" w:name="_Toc78807352"/>
      <w:bookmarkStart w:id="1245" w:name="_Toc78807498"/>
      <w:bookmarkStart w:id="1246" w:name="_Toc78808434"/>
      <w:bookmarkStart w:id="1247" w:name="_Toc80262412"/>
      <w:bookmarkStart w:id="1248" w:name="_Toc80266358"/>
      <w:bookmarkStart w:id="1249" w:name="_Toc87343540"/>
      <w:bookmarkStart w:id="1250" w:name="_Toc120525419"/>
      <w:r>
        <w:lastRenderedPageBreak/>
        <w:t xml:space="preserve">Table </w:t>
      </w:r>
      <w:fldSimple w:instr=" STYLEREF 1 \s ">
        <w:r w:rsidR="009A5B58">
          <w:rPr>
            <w:noProof/>
          </w:rPr>
          <w:t>6.5</w:t>
        </w:r>
      </w:fldSimple>
      <w:r>
        <w:t>.</w:t>
      </w:r>
      <w:fldSimple w:instr=" SEQ Table \* ARABIC \s 1 ">
        <w:r w:rsidR="009A5B58">
          <w:rPr>
            <w:noProof/>
          </w:rPr>
          <w:t>5</w:t>
        </w:r>
      </w:fldSimple>
      <w:r>
        <w:rPr>
          <w:noProof/>
        </w:rPr>
        <w:t xml:space="preserve"> </w:t>
      </w:r>
      <w:bookmarkEnd w:id="1243"/>
      <w:r w:rsidRPr="00524ADE">
        <w:t>Mutual Obligation Failures (number and per cent)</w:t>
      </w:r>
      <w:bookmarkEnd w:id="1244"/>
      <w:bookmarkEnd w:id="1245"/>
      <w:bookmarkEnd w:id="1246"/>
      <w:bookmarkEnd w:id="1247"/>
      <w:bookmarkEnd w:id="1248"/>
      <w:bookmarkEnd w:id="1249"/>
      <w:bookmarkEnd w:id="1250"/>
    </w:p>
    <w:tbl>
      <w:tblPr>
        <w:tblStyle w:val="DESE"/>
        <w:tblW w:w="5000" w:type="pct"/>
        <w:tblLook w:val="04A0" w:firstRow="1" w:lastRow="0" w:firstColumn="1" w:lastColumn="0" w:noHBand="0" w:noVBand="1"/>
      </w:tblPr>
      <w:tblGrid>
        <w:gridCol w:w="5666"/>
        <w:gridCol w:w="1700"/>
        <w:gridCol w:w="1650"/>
      </w:tblGrid>
      <w:tr w:rsidR="00E14B11" w:rsidRPr="004B2E16" w14:paraId="43A7724A" w14:textId="77777777" w:rsidTr="00E14B11">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142" w:type="pct"/>
            <w:shd w:val="clear" w:color="auto" w:fill="404040" w:themeFill="text1" w:themeFillTint="BF"/>
          </w:tcPr>
          <w:p w14:paraId="44302D44" w14:textId="77777777" w:rsidR="00AF7D53" w:rsidRPr="000C5E23" w:rsidRDefault="00AF7D53" w:rsidP="000C5E23">
            <w:pPr>
              <w:keepNext/>
              <w:keepLines/>
              <w:spacing w:beforeAutospacing="0" w:after="0" w:afterAutospacing="0"/>
              <w:rPr>
                <w:sz w:val="20"/>
                <w:szCs w:val="20"/>
              </w:rPr>
            </w:pPr>
            <w:r w:rsidRPr="000C5E23">
              <w:rPr>
                <w:sz w:val="20"/>
                <w:szCs w:val="20"/>
              </w:rPr>
              <w:t>Mutual Obligation Failure</w:t>
            </w:r>
          </w:p>
        </w:tc>
        <w:tc>
          <w:tcPr>
            <w:tcW w:w="943" w:type="pct"/>
            <w:shd w:val="clear" w:color="auto" w:fill="404040" w:themeFill="text1" w:themeFillTint="BF"/>
          </w:tcPr>
          <w:p w14:paraId="07455C81" w14:textId="77777777" w:rsidR="00AF7D53" w:rsidRPr="000C5E23" w:rsidRDefault="00AF7D53" w:rsidP="000C5E23">
            <w:pPr>
              <w:keepNext/>
              <w:keepLines/>
              <w:spacing w:beforeAutospacing="0" w:after="0" w:afterAutospacing="0"/>
              <w:jc w:val="center"/>
              <w:cnfStyle w:val="100000000000" w:firstRow="1" w:lastRow="0" w:firstColumn="0" w:lastColumn="0" w:oddVBand="0" w:evenVBand="0" w:oddHBand="0" w:evenHBand="0" w:firstRowFirstColumn="0" w:firstRowLastColumn="0" w:lastRowFirstColumn="0" w:lastRowLastColumn="0"/>
              <w:rPr>
                <w:sz w:val="20"/>
                <w:szCs w:val="20"/>
              </w:rPr>
            </w:pPr>
            <w:r w:rsidRPr="000C5E23">
              <w:rPr>
                <w:sz w:val="20"/>
                <w:szCs w:val="20"/>
              </w:rPr>
              <w:t>Number</w:t>
            </w:r>
          </w:p>
        </w:tc>
        <w:tc>
          <w:tcPr>
            <w:tcW w:w="915" w:type="pct"/>
            <w:shd w:val="clear" w:color="auto" w:fill="404040" w:themeFill="text1" w:themeFillTint="BF"/>
          </w:tcPr>
          <w:p w14:paraId="0AFA6954" w14:textId="77777777" w:rsidR="00AF7D53" w:rsidRPr="000C5E23" w:rsidRDefault="00AF7D53" w:rsidP="000C5E23">
            <w:pPr>
              <w:keepNext/>
              <w:keepLines/>
              <w:spacing w:beforeAutospacing="0" w:after="0" w:afterAutospacing="0"/>
              <w:jc w:val="center"/>
              <w:cnfStyle w:val="100000000000" w:firstRow="1" w:lastRow="0" w:firstColumn="0" w:lastColumn="0" w:oddVBand="0" w:evenVBand="0" w:oddHBand="0" w:evenHBand="0" w:firstRowFirstColumn="0" w:firstRowLastColumn="0" w:lastRowFirstColumn="0" w:lastRowLastColumn="0"/>
              <w:rPr>
                <w:sz w:val="20"/>
                <w:szCs w:val="20"/>
              </w:rPr>
            </w:pPr>
            <w:r w:rsidRPr="000C5E23">
              <w:rPr>
                <w:sz w:val="20"/>
                <w:szCs w:val="20"/>
              </w:rPr>
              <w:t>Per cent</w:t>
            </w:r>
          </w:p>
        </w:tc>
      </w:tr>
      <w:tr w:rsidR="00AF7D53" w:rsidRPr="001D2C1F" w14:paraId="0C13224E" w14:textId="77777777" w:rsidTr="00E14B11">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142" w:type="pct"/>
            <w:shd w:val="clear" w:color="auto" w:fill="E7E6E6" w:themeFill="background2"/>
          </w:tcPr>
          <w:p w14:paraId="09D85242" w14:textId="77777777" w:rsidR="00AF7D53" w:rsidRPr="00E14B11" w:rsidRDefault="00AF7D53" w:rsidP="00E14B11">
            <w:pPr>
              <w:keepNext/>
              <w:keepLines/>
              <w:spacing w:beforeAutospacing="0" w:after="0" w:afterAutospacing="0"/>
              <w:rPr>
                <w:b/>
                <w:bCs/>
                <w:color w:val="auto"/>
                <w:sz w:val="20"/>
                <w:szCs w:val="20"/>
              </w:rPr>
            </w:pPr>
            <w:r w:rsidRPr="00E14B11">
              <w:rPr>
                <w:b/>
                <w:bCs/>
                <w:color w:val="auto"/>
                <w:sz w:val="20"/>
                <w:szCs w:val="20"/>
              </w:rPr>
              <w:t>MOFs</w:t>
            </w:r>
          </w:p>
        </w:tc>
        <w:tc>
          <w:tcPr>
            <w:tcW w:w="943" w:type="pct"/>
            <w:shd w:val="clear" w:color="auto" w:fill="E7E6E6" w:themeFill="background2"/>
            <w:vAlign w:val="top"/>
          </w:tcPr>
          <w:p w14:paraId="4AD86B7E" w14:textId="77777777" w:rsidR="00AF7D53" w:rsidRPr="00241F12" w:rsidRDefault="00AF7D53" w:rsidP="00E14B11">
            <w:pPr>
              <w:keepNext/>
              <w:keepLines/>
              <w:spacing w:beforeAutospacing="0" w:after="0" w:afterAutospacing="0" w:line="240" w:lineRule="auto"/>
              <w:jc w:val="right"/>
              <w:cnfStyle w:val="100000000000" w:firstRow="1" w:lastRow="0" w:firstColumn="0" w:lastColumn="0" w:oddVBand="0" w:evenVBand="0" w:oddHBand="0" w:evenHBand="0" w:firstRowFirstColumn="0" w:firstRowLastColumn="0" w:lastRowFirstColumn="0" w:lastRowLastColumn="0"/>
              <w:rPr>
                <w:rFonts w:cs="Calibri"/>
                <w:b/>
                <w:bCs/>
                <w:color w:val="000000"/>
              </w:rPr>
            </w:pPr>
            <w:r>
              <w:rPr>
                <w:rFonts w:cs="Calibri"/>
                <w:b/>
                <w:bCs/>
                <w:color w:val="000000"/>
              </w:rPr>
              <w:t>1,690,062</w:t>
            </w:r>
          </w:p>
        </w:tc>
        <w:tc>
          <w:tcPr>
            <w:tcW w:w="915" w:type="pct"/>
            <w:shd w:val="clear" w:color="auto" w:fill="E7E6E6" w:themeFill="background2"/>
            <w:vAlign w:val="top"/>
          </w:tcPr>
          <w:p w14:paraId="6BA09F7B" w14:textId="77777777" w:rsidR="00AF7D53" w:rsidRPr="001D2C1F" w:rsidRDefault="00AF7D53" w:rsidP="00E14B11">
            <w:pPr>
              <w:keepNext/>
              <w:keepLines/>
              <w:spacing w:beforeAutospacing="0" w:after="0" w:afterAutospacing="0"/>
              <w:jc w:val="right"/>
              <w:cnfStyle w:val="100000000000" w:firstRow="1" w:lastRow="0" w:firstColumn="0" w:lastColumn="0" w:oddVBand="0" w:evenVBand="0" w:oddHBand="0" w:evenHBand="0" w:firstRowFirstColumn="0" w:firstRowLastColumn="0" w:lastRowFirstColumn="0" w:lastRowLastColumn="0"/>
              <w:rPr>
                <w:b/>
                <w:bCs/>
                <w:color w:val="auto"/>
                <w:sz w:val="20"/>
                <w:szCs w:val="20"/>
              </w:rPr>
            </w:pPr>
            <w:r w:rsidRPr="001D2C1F">
              <w:rPr>
                <w:b/>
                <w:bCs/>
                <w:color w:val="auto"/>
                <w:sz w:val="20"/>
                <w:szCs w:val="20"/>
              </w:rPr>
              <w:t>99.3</w:t>
            </w:r>
          </w:p>
        </w:tc>
      </w:tr>
      <w:tr w:rsidR="00AF7D53" w:rsidRPr="001D2C1F" w14:paraId="4B8FB179" w14:textId="77777777" w:rsidTr="00E14B11">
        <w:tc>
          <w:tcPr>
            <w:cnfStyle w:val="001000000000" w:firstRow="0" w:lastRow="0" w:firstColumn="1" w:lastColumn="0" w:oddVBand="0" w:evenVBand="0" w:oddHBand="0" w:evenHBand="0" w:firstRowFirstColumn="0" w:firstRowLastColumn="0" w:lastRowFirstColumn="0" w:lastRowLastColumn="0"/>
            <w:tcW w:w="3142" w:type="pct"/>
            <w:shd w:val="clear" w:color="auto" w:fill="FFFFFF" w:themeFill="background1"/>
            <w:vAlign w:val="top"/>
          </w:tcPr>
          <w:p w14:paraId="5517BE1C" w14:textId="77777777" w:rsidR="00AF7D53" w:rsidRPr="00E14B11" w:rsidRDefault="00AF7D53" w:rsidP="00E14B11">
            <w:pPr>
              <w:keepNext/>
              <w:keepLines/>
              <w:spacing w:beforeAutospacing="0" w:after="0" w:afterAutospacing="0"/>
              <w:rPr>
                <w:b/>
                <w:bCs/>
                <w:sz w:val="20"/>
                <w:szCs w:val="20"/>
              </w:rPr>
            </w:pPr>
            <w:r w:rsidRPr="00E14B11">
              <w:rPr>
                <w:b/>
                <w:bCs/>
                <w:sz w:val="20"/>
                <w:szCs w:val="20"/>
              </w:rPr>
              <w:t>Job Search Unsatisfactory effort</w:t>
            </w:r>
          </w:p>
        </w:tc>
        <w:tc>
          <w:tcPr>
            <w:tcW w:w="943" w:type="pct"/>
            <w:shd w:val="clear" w:color="auto" w:fill="FFFFFF" w:themeFill="background1"/>
            <w:vAlign w:val="top"/>
          </w:tcPr>
          <w:p w14:paraId="0AE525B8" w14:textId="77777777" w:rsidR="00AF7D53" w:rsidRPr="001D2C1F" w:rsidRDefault="00AF7D53" w:rsidP="00E14B11">
            <w:pPr>
              <w:keepNext/>
              <w:keepLines/>
              <w:spacing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0"/>
                <w:szCs w:val="20"/>
              </w:rPr>
            </w:pPr>
            <w:r w:rsidRPr="001D2C1F">
              <w:rPr>
                <w:sz w:val="20"/>
                <w:szCs w:val="20"/>
              </w:rPr>
              <w:t>633,462</w:t>
            </w:r>
          </w:p>
        </w:tc>
        <w:tc>
          <w:tcPr>
            <w:tcW w:w="915" w:type="pct"/>
            <w:shd w:val="clear" w:color="auto" w:fill="FFFFFF" w:themeFill="background1"/>
            <w:vAlign w:val="top"/>
          </w:tcPr>
          <w:p w14:paraId="13E4CCC1" w14:textId="77777777" w:rsidR="00AF7D53" w:rsidRPr="001D2C1F" w:rsidRDefault="00AF7D53" w:rsidP="00E14B11">
            <w:pPr>
              <w:keepNext/>
              <w:keepLines/>
              <w:spacing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0"/>
                <w:szCs w:val="20"/>
              </w:rPr>
            </w:pPr>
            <w:r w:rsidRPr="001D2C1F">
              <w:rPr>
                <w:sz w:val="20"/>
                <w:szCs w:val="20"/>
              </w:rPr>
              <w:t>37.1%</w:t>
            </w:r>
          </w:p>
        </w:tc>
      </w:tr>
      <w:tr w:rsidR="00AF7D53" w:rsidRPr="001D2C1F" w14:paraId="0CB4A32A" w14:textId="77777777" w:rsidTr="00E14B11">
        <w:tc>
          <w:tcPr>
            <w:cnfStyle w:val="001000000000" w:firstRow="0" w:lastRow="0" w:firstColumn="1" w:lastColumn="0" w:oddVBand="0" w:evenVBand="0" w:oddHBand="0" w:evenHBand="0" w:firstRowFirstColumn="0" w:firstRowLastColumn="0" w:lastRowFirstColumn="0" w:lastRowLastColumn="0"/>
            <w:tcW w:w="3142" w:type="pct"/>
            <w:shd w:val="clear" w:color="auto" w:fill="FFFFFF" w:themeFill="background1"/>
            <w:vAlign w:val="top"/>
          </w:tcPr>
          <w:p w14:paraId="629852FC" w14:textId="77777777" w:rsidR="00AF7D53" w:rsidRPr="00E14B11" w:rsidRDefault="00AF7D53" w:rsidP="00E14B11">
            <w:pPr>
              <w:keepNext/>
              <w:keepLines/>
              <w:spacing w:beforeAutospacing="0" w:after="0" w:afterAutospacing="0"/>
              <w:rPr>
                <w:b/>
                <w:bCs/>
                <w:sz w:val="20"/>
                <w:szCs w:val="20"/>
              </w:rPr>
            </w:pPr>
            <w:r w:rsidRPr="00E14B11">
              <w:rPr>
                <w:b/>
                <w:bCs/>
                <w:sz w:val="20"/>
                <w:szCs w:val="20"/>
              </w:rPr>
              <w:t xml:space="preserve">Provider appointment failure to Attend </w:t>
            </w:r>
          </w:p>
        </w:tc>
        <w:tc>
          <w:tcPr>
            <w:tcW w:w="943" w:type="pct"/>
            <w:shd w:val="clear" w:color="auto" w:fill="FFFFFF" w:themeFill="background1"/>
            <w:vAlign w:val="top"/>
          </w:tcPr>
          <w:p w14:paraId="08B47A32" w14:textId="77777777" w:rsidR="00AF7D53" w:rsidRPr="001D2C1F" w:rsidRDefault="00AF7D53" w:rsidP="00E14B11">
            <w:pPr>
              <w:keepNext/>
              <w:keepLines/>
              <w:spacing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0"/>
                <w:szCs w:val="20"/>
              </w:rPr>
            </w:pPr>
            <w:r w:rsidRPr="001D2C1F">
              <w:rPr>
                <w:sz w:val="20"/>
                <w:szCs w:val="20"/>
              </w:rPr>
              <w:t>691,219</w:t>
            </w:r>
          </w:p>
        </w:tc>
        <w:tc>
          <w:tcPr>
            <w:tcW w:w="915" w:type="pct"/>
            <w:shd w:val="clear" w:color="auto" w:fill="FFFFFF" w:themeFill="background1"/>
            <w:vAlign w:val="top"/>
          </w:tcPr>
          <w:p w14:paraId="0EC0922E" w14:textId="77777777" w:rsidR="00AF7D53" w:rsidRPr="001D2C1F" w:rsidRDefault="00AF7D53" w:rsidP="00E14B11">
            <w:pPr>
              <w:keepNext/>
              <w:keepLines/>
              <w:spacing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0"/>
                <w:szCs w:val="20"/>
              </w:rPr>
            </w:pPr>
            <w:r w:rsidRPr="001D2C1F">
              <w:rPr>
                <w:sz w:val="20"/>
                <w:szCs w:val="20"/>
              </w:rPr>
              <w:t>40.5%</w:t>
            </w:r>
          </w:p>
        </w:tc>
      </w:tr>
      <w:tr w:rsidR="00AF7D53" w:rsidRPr="001D2C1F" w14:paraId="6138F7AE" w14:textId="77777777" w:rsidTr="00E14B11">
        <w:tc>
          <w:tcPr>
            <w:cnfStyle w:val="001000000000" w:firstRow="0" w:lastRow="0" w:firstColumn="1" w:lastColumn="0" w:oddVBand="0" w:evenVBand="0" w:oddHBand="0" w:evenHBand="0" w:firstRowFirstColumn="0" w:firstRowLastColumn="0" w:lastRowFirstColumn="0" w:lastRowLastColumn="0"/>
            <w:tcW w:w="3142" w:type="pct"/>
            <w:shd w:val="clear" w:color="auto" w:fill="FFFFFF" w:themeFill="background1"/>
            <w:vAlign w:val="top"/>
          </w:tcPr>
          <w:p w14:paraId="08E43B6F" w14:textId="77777777" w:rsidR="00AF7D53" w:rsidRPr="00E14B11" w:rsidRDefault="00AF7D53" w:rsidP="00E14B11">
            <w:pPr>
              <w:keepNext/>
              <w:keepLines/>
              <w:spacing w:beforeAutospacing="0" w:after="0" w:afterAutospacing="0"/>
              <w:rPr>
                <w:b/>
                <w:bCs/>
                <w:sz w:val="20"/>
                <w:szCs w:val="20"/>
              </w:rPr>
            </w:pPr>
            <w:r w:rsidRPr="00E14B11">
              <w:rPr>
                <w:b/>
                <w:bCs/>
                <w:sz w:val="20"/>
                <w:szCs w:val="20"/>
              </w:rPr>
              <w:t>Activity Failure to Attend</w:t>
            </w:r>
          </w:p>
        </w:tc>
        <w:tc>
          <w:tcPr>
            <w:tcW w:w="943" w:type="pct"/>
            <w:shd w:val="clear" w:color="auto" w:fill="FFFFFF" w:themeFill="background1"/>
            <w:vAlign w:val="top"/>
          </w:tcPr>
          <w:p w14:paraId="36C8B524" w14:textId="77777777" w:rsidR="00AF7D53" w:rsidRPr="001D2C1F" w:rsidRDefault="00AF7D53" w:rsidP="00E14B11">
            <w:pPr>
              <w:keepNext/>
              <w:keepLines/>
              <w:spacing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0"/>
                <w:szCs w:val="20"/>
              </w:rPr>
            </w:pPr>
            <w:r w:rsidRPr="001D2C1F">
              <w:rPr>
                <w:sz w:val="20"/>
                <w:szCs w:val="20"/>
              </w:rPr>
              <w:t>348,083</w:t>
            </w:r>
          </w:p>
        </w:tc>
        <w:tc>
          <w:tcPr>
            <w:tcW w:w="915" w:type="pct"/>
            <w:shd w:val="clear" w:color="auto" w:fill="FFFFFF" w:themeFill="background1"/>
            <w:vAlign w:val="top"/>
          </w:tcPr>
          <w:p w14:paraId="4CD9F92C" w14:textId="77777777" w:rsidR="00AF7D53" w:rsidRPr="001D2C1F" w:rsidRDefault="00AF7D53" w:rsidP="00E14B11">
            <w:pPr>
              <w:keepNext/>
              <w:keepLines/>
              <w:spacing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0"/>
                <w:szCs w:val="20"/>
              </w:rPr>
            </w:pPr>
            <w:r w:rsidRPr="001D2C1F">
              <w:rPr>
                <w:sz w:val="20"/>
                <w:szCs w:val="20"/>
              </w:rPr>
              <w:t>20.4%</w:t>
            </w:r>
          </w:p>
        </w:tc>
      </w:tr>
      <w:tr w:rsidR="00AF7D53" w:rsidRPr="001D2C1F" w14:paraId="43E4F00F" w14:textId="77777777" w:rsidTr="00E14B11">
        <w:tc>
          <w:tcPr>
            <w:cnfStyle w:val="001000000000" w:firstRow="0" w:lastRow="0" w:firstColumn="1" w:lastColumn="0" w:oddVBand="0" w:evenVBand="0" w:oddHBand="0" w:evenHBand="0" w:firstRowFirstColumn="0" w:firstRowLastColumn="0" w:lastRowFirstColumn="0" w:lastRowLastColumn="0"/>
            <w:tcW w:w="3142" w:type="pct"/>
            <w:shd w:val="clear" w:color="auto" w:fill="FFFFFF" w:themeFill="background1"/>
            <w:vAlign w:val="top"/>
          </w:tcPr>
          <w:p w14:paraId="6182C139" w14:textId="77777777" w:rsidR="00AF7D53" w:rsidRPr="00E14B11" w:rsidRDefault="00AF7D53" w:rsidP="00E14B11">
            <w:pPr>
              <w:keepNext/>
              <w:keepLines/>
              <w:spacing w:beforeAutospacing="0" w:after="0" w:afterAutospacing="0"/>
              <w:rPr>
                <w:b/>
                <w:bCs/>
                <w:sz w:val="20"/>
                <w:szCs w:val="20"/>
              </w:rPr>
            </w:pPr>
            <w:r w:rsidRPr="00E14B11">
              <w:rPr>
                <w:b/>
                <w:bCs/>
                <w:sz w:val="20"/>
                <w:szCs w:val="20"/>
              </w:rPr>
              <w:t>Misconduct at 3rd Party Appointment</w:t>
            </w:r>
          </w:p>
        </w:tc>
        <w:tc>
          <w:tcPr>
            <w:tcW w:w="943" w:type="pct"/>
            <w:shd w:val="clear" w:color="auto" w:fill="FFFFFF" w:themeFill="background1"/>
            <w:vAlign w:val="top"/>
          </w:tcPr>
          <w:p w14:paraId="703BA0F0" w14:textId="77777777" w:rsidR="00AF7D53" w:rsidRPr="001D2C1F" w:rsidRDefault="00AF7D53" w:rsidP="00E14B11">
            <w:pPr>
              <w:keepNext/>
              <w:keepLines/>
              <w:spacing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0"/>
                <w:szCs w:val="20"/>
              </w:rPr>
            </w:pPr>
            <w:r w:rsidRPr="001D2C1F">
              <w:rPr>
                <w:sz w:val="20"/>
                <w:szCs w:val="20"/>
              </w:rPr>
              <w:t xml:space="preserve"> 63 </w:t>
            </w:r>
          </w:p>
        </w:tc>
        <w:tc>
          <w:tcPr>
            <w:tcW w:w="915" w:type="pct"/>
            <w:shd w:val="clear" w:color="auto" w:fill="FFFFFF" w:themeFill="background1"/>
            <w:vAlign w:val="top"/>
          </w:tcPr>
          <w:p w14:paraId="3A9A1358" w14:textId="77777777" w:rsidR="00AF7D53" w:rsidRPr="001D2C1F" w:rsidRDefault="00AF7D53" w:rsidP="00E14B11">
            <w:pPr>
              <w:keepNext/>
              <w:keepLines/>
              <w:spacing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0"/>
                <w:szCs w:val="20"/>
              </w:rPr>
            </w:pPr>
            <w:r w:rsidRPr="001D2C1F">
              <w:rPr>
                <w:sz w:val="20"/>
                <w:szCs w:val="20"/>
              </w:rPr>
              <w:t>&lt;0.1</w:t>
            </w:r>
          </w:p>
        </w:tc>
      </w:tr>
      <w:tr w:rsidR="00AF7D53" w:rsidRPr="001D2C1F" w14:paraId="5237C701" w14:textId="77777777" w:rsidTr="00E14B11">
        <w:tc>
          <w:tcPr>
            <w:cnfStyle w:val="001000000000" w:firstRow="0" w:lastRow="0" w:firstColumn="1" w:lastColumn="0" w:oddVBand="0" w:evenVBand="0" w:oddHBand="0" w:evenHBand="0" w:firstRowFirstColumn="0" w:firstRowLastColumn="0" w:lastRowFirstColumn="0" w:lastRowLastColumn="0"/>
            <w:tcW w:w="3142" w:type="pct"/>
            <w:shd w:val="clear" w:color="auto" w:fill="FFFFFF" w:themeFill="background1"/>
            <w:vAlign w:val="top"/>
          </w:tcPr>
          <w:p w14:paraId="40DA482A" w14:textId="77777777" w:rsidR="00AF7D53" w:rsidRPr="00E14B11" w:rsidRDefault="00AF7D53" w:rsidP="00E14B11">
            <w:pPr>
              <w:keepNext/>
              <w:keepLines/>
              <w:spacing w:beforeAutospacing="0" w:after="0" w:afterAutospacing="0"/>
              <w:rPr>
                <w:b/>
                <w:bCs/>
                <w:sz w:val="20"/>
                <w:szCs w:val="20"/>
              </w:rPr>
            </w:pPr>
            <w:r w:rsidRPr="00E14B11">
              <w:rPr>
                <w:b/>
                <w:bCs/>
                <w:sz w:val="20"/>
                <w:szCs w:val="20"/>
              </w:rPr>
              <w:t xml:space="preserve">Misconduct at Activity </w:t>
            </w:r>
          </w:p>
        </w:tc>
        <w:tc>
          <w:tcPr>
            <w:tcW w:w="943" w:type="pct"/>
            <w:shd w:val="clear" w:color="auto" w:fill="FFFFFF" w:themeFill="background1"/>
            <w:vAlign w:val="top"/>
          </w:tcPr>
          <w:p w14:paraId="110F4F7F" w14:textId="77777777" w:rsidR="00AF7D53" w:rsidRPr="001D2C1F" w:rsidRDefault="00AF7D53" w:rsidP="00E14B11">
            <w:pPr>
              <w:keepNext/>
              <w:keepLines/>
              <w:spacing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0"/>
                <w:szCs w:val="20"/>
              </w:rPr>
            </w:pPr>
            <w:r w:rsidRPr="001D2C1F">
              <w:rPr>
                <w:sz w:val="20"/>
                <w:szCs w:val="20"/>
              </w:rPr>
              <w:t xml:space="preserve"> 1,054 </w:t>
            </w:r>
          </w:p>
        </w:tc>
        <w:tc>
          <w:tcPr>
            <w:tcW w:w="915" w:type="pct"/>
            <w:shd w:val="clear" w:color="auto" w:fill="FFFFFF" w:themeFill="background1"/>
            <w:vAlign w:val="top"/>
          </w:tcPr>
          <w:p w14:paraId="1369859E" w14:textId="77777777" w:rsidR="00AF7D53" w:rsidRPr="001D2C1F" w:rsidRDefault="00AF7D53" w:rsidP="00E14B11">
            <w:pPr>
              <w:keepNext/>
              <w:keepLines/>
              <w:spacing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0"/>
                <w:szCs w:val="20"/>
              </w:rPr>
            </w:pPr>
            <w:r w:rsidRPr="001D2C1F">
              <w:rPr>
                <w:sz w:val="20"/>
                <w:szCs w:val="20"/>
              </w:rPr>
              <w:t>&lt;0.1</w:t>
            </w:r>
          </w:p>
        </w:tc>
      </w:tr>
      <w:tr w:rsidR="00AF7D53" w:rsidRPr="001D2C1F" w14:paraId="218AE4A2" w14:textId="77777777" w:rsidTr="00E14B11">
        <w:tc>
          <w:tcPr>
            <w:cnfStyle w:val="001000000000" w:firstRow="0" w:lastRow="0" w:firstColumn="1" w:lastColumn="0" w:oddVBand="0" w:evenVBand="0" w:oddHBand="0" w:evenHBand="0" w:firstRowFirstColumn="0" w:firstRowLastColumn="0" w:lastRowFirstColumn="0" w:lastRowLastColumn="0"/>
            <w:tcW w:w="3142" w:type="pct"/>
            <w:shd w:val="clear" w:color="auto" w:fill="FFFFFF" w:themeFill="background1"/>
            <w:vAlign w:val="top"/>
          </w:tcPr>
          <w:p w14:paraId="40DA4B94" w14:textId="77777777" w:rsidR="00AF7D53" w:rsidRPr="00E14B11" w:rsidRDefault="00AF7D53" w:rsidP="00E14B11">
            <w:pPr>
              <w:keepNext/>
              <w:keepLines/>
              <w:tabs>
                <w:tab w:val="left" w:pos="3792"/>
              </w:tabs>
              <w:spacing w:beforeAutospacing="0" w:after="0" w:afterAutospacing="0"/>
              <w:rPr>
                <w:b/>
                <w:bCs/>
                <w:sz w:val="20"/>
                <w:szCs w:val="20"/>
              </w:rPr>
            </w:pPr>
            <w:r w:rsidRPr="00E14B11">
              <w:rPr>
                <w:b/>
                <w:bCs/>
                <w:sz w:val="20"/>
                <w:szCs w:val="20"/>
              </w:rPr>
              <w:t>Misconduct at Provider Appointment</w:t>
            </w:r>
          </w:p>
        </w:tc>
        <w:tc>
          <w:tcPr>
            <w:tcW w:w="943" w:type="pct"/>
            <w:shd w:val="clear" w:color="auto" w:fill="FFFFFF" w:themeFill="background1"/>
            <w:vAlign w:val="top"/>
          </w:tcPr>
          <w:p w14:paraId="11923AEB" w14:textId="77777777" w:rsidR="00AF7D53" w:rsidRPr="001D2C1F" w:rsidRDefault="00AF7D53" w:rsidP="00E14B11">
            <w:pPr>
              <w:keepNext/>
              <w:keepLines/>
              <w:spacing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0"/>
                <w:szCs w:val="20"/>
              </w:rPr>
            </w:pPr>
            <w:r w:rsidRPr="001D2C1F">
              <w:rPr>
                <w:sz w:val="20"/>
                <w:szCs w:val="20"/>
              </w:rPr>
              <w:t xml:space="preserve"> 2,290 </w:t>
            </w:r>
          </w:p>
        </w:tc>
        <w:tc>
          <w:tcPr>
            <w:tcW w:w="915" w:type="pct"/>
            <w:shd w:val="clear" w:color="auto" w:fill="FFFFFF" w:themeFill="background1"/>
            <w:vAlign w:val="top"/>
          </w:tcPr>
          <w:p w14:paraId="31EB0E28" w14:textId="77777777" w:rsidR="00AF7D53" w:rsidRPr="001D2C1F" w:rsidRDefault="00AF7D53" w:rsidP="00E14B11">
            <w:pPr>
              <w:keepNext/>
              <w:keepLines/>
              <w:spacing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0"/>
                <w:szCs w:val="20"/>
              </w:rPr>
            </w:pPr>
            <w:r w:rsidRPr="001D2C1F">
              <w:rPr>
                <w:sz w:val="20"/>
                <w:szCs w:val="20"/>
              </w:rPr>
              <w:t>0.1</w:t>
            </w:r>
          </w:p>
        </w:tc>
      </w:tr>
      <w:tr w:rsidR="00AF7D53" w:rsidRPr="001D2C1F" w14:paraId="6E5BC56F" w14:textId="77777777" w:rsidTr="00E14B11">
        <w:tc>
          <w:tcPr>
            <w:cnfStyle w:val="001000000000" w:firstRow="0" w:lastRow="0" w:firstColumn="1" w:lastColumn="0" w:oddVBand="0" w:evenVBand="0" w:oddHBand="0" w:evenHBand="0" w:firstRowFirstColumn="0" w:firstRowLastColumn="0" w:lastRowFirstColumn="0" w:lastRowLastColumn="0"/>
            <w:tcW w:w="3142" w:type="pct"/>
            <w:shd w:val="clear" w:color="auto" w:fill="FFFFFF" w:themeFill="background1"/>
            <w:vAlign w:val="top"/>
          </w:tcPr>
          <w:p w14:paraId="6871D4FE" w14:textId="77777777" w:rsidR="00AF7D53" w:rsidRPr="00E14B11" w:rsidRDefault="00AF7D53" w:rsidP="00E14B11">
            <w:pPr>
              <w:keepNext/>
              <w:keepLines/>
              <w:spacing w:beforeAutospacing="0" w:after="0" w:afterAutospacing="0"/>
              <w:rPr>
                <w:b/>
                <w:bCs/>
                <w:sz w:val="20"/>
                <w:szCs w:val="20"/>
              </w:rPr>
            </w:pPr>
            <w:r w:rsidRPr="00E14B11">
              <w:rPr>
                <w:b/>
                <w:bCs/>
                <w:sz w:val="20"/>
                <w:szCs w:val="20"/>
              </w:rPr>
              <w:t>3rd Party Appointment Failure to Attend</w:t>
            </w:r>
          </w:p>
        </w:tc>
        <w:tc>
          <w:tcPr>
            <w:tcW w:w="943" w:type="pct"/>
            <w:shd w:val="clear" w:color="auto" w:fill="FFFFFF" w:themeFill="background1"/>
            <w:vAlign w:val="top"/>
          </w:tcPr>
          <w:p w14:paraId="720512AD" w14:textId="77777777" w:rsidR="00AF7D53" w:rsidRPr="001D2C1F" w:rsidRDefault="00AF7D53" w:rsidP="00E14B11">
            <w:pPr>
              <w:keepNext/>
              <w:keepLines/>
              <w:spacing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0"/>
                <w:szCs w:val="20"/>
              </w:rPr>
            </w:pPr>
            <w:r w:rsidRPr="001D2C1F">
              <w:rPr>
                <w:sz w:val="20"/>
                <w:szCs w:val="20"/>
              </w:rPr>
              <w:t xml:space="preserve"> 3,413 </w:t>
            </w:r>
          </w:p>
        </w:tc>
        <w:tc>
          <w:tcPr>
            <w:tcW w:w="915" w:type="pct"/>
            <w:shd w:val="clear" w:color="auto" w:fill="FFFFFF" w:themeFill="background1"/>
            <w:vAlign w:val="top"/>
          </w:tcPr>
          <w:p w14:paraId="47AA6119" w14:textId="77777777" w:rsidR="00AF7D53" w:rsidRPr="001D2C1F" w:rsidRDefault="00AF7D53" w:rsidP="00E14B11">
            <w:pPr>
              <w:keepNext/>
              <w:keepLines/>
              <w:spacing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0"/>
                <w:szCs w:val="20"/>
              </w:rPr>
            </w:pPr>
            <w:r w:rsidRPr="001D2C1F">
              <w:rPr>
                <w:sz w:val="20"/>
                <w:szCs w:val="20"/>
              </w:rPr>
              <w:t>0.2</w:t>
            </w:r>
          </w:p>
        </w:tc>
      </w:tr>
      <w:tr w:rsidR="00AF7D53" w:rsidRPr="001D2C1F" w14:paraId="2A33A6F9" w14:textId="77777777" w:rsidTr="00E14B11">
        <w:tc>
          <w:tcPr>
            <w:cnfStyle w:val="001000000000" w:firstRow="0" w:lastRow="0" w:firstColumn="1" w:lastColumn="0" w:oddVBand="0" w:evenVBand="0" w:oddHBand="0" w:evenHBand="0" w:firstRowFirstColumn="0" w:firstRowLastColumn="0" w:lastRowFirstColumn="0" w:lastRowLastColumn="0"/>
            <w:tcW w:w="3142" w:type="pct"/>
            <w:shd w:val="clear" w:color="auto" w:fill="FFFFFF" w:themeFill="background1"/>
            <w:vAlign w:val="top"/>
          </w:tcPr>
          <w:p w14:paraId="51B22CDB" w14:textId="77777777" w:rsidR="00AF7D53" w:rsidRPr="00E14B11" w:rsidRDefault="00AF7D53" w:rsidP="00E14B11">
            <w:pPr>
              <w:keepNext/>
              <w:keepLines/>
              <w:spacing w:beforeAutospacing="0" w:after="0" w:afterAutospacing="0"/>
              <w:rPr>
                <w:b/>
                <w:bCs/>
                <w:sz w:val="20"/>
                <w:szCs w:val="20"/>
              </w:rPr>
            </w:pPr>
            <w:r w:rsidRPr="00E14B11">
              <w:rPr>
                <w:b/>
                <w:bCs/>
                <w:sz w:val="20"/>
                <w:szCs w:val="20"/>
              </w:rPr>
              <w:t xml:space="preserve">Job Plan not agreed </w:t>
            </w:r>
          </w:p>
        </w:tc>
        <w:tc>
          <w:tcPr>
            <w:tcW w:w="943" w:type="pct"/>
            <w:shd w:val="clear" w:color="auto" w:fill="FFFFFF" w:themeFill="background1"/>
            <w:vAlign w:val="top"/>
          </w:tcPr>
          <w:p w14:paraId="3B6FBF60" w14:textId="77777777" w:rsidR="00AF7D53" w:rsidRPr="001D2C1F" w:rsidRDefault="00AF7D53" w:rsidP="00E14B11">
            <w:pPr>
              <w:keepNext/>
              <w:keepLines/>
              <w:spacing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0"/>
                <w:szCs w:val="20"/>
              </w:rPr>
            </w:pPr>
            <w:r w:rsidRPr="001D2C1F">
              <w:rPr>
                <w:sz w:val="20"/>
                <w:szCs w:val="20"/>
              </w:rPr>
              <w:t>10,478</w:t>
            </w:r>
          </w:p>
        </w:tc>
        <w:tc>
          <w:tcPr>
            <w:tcW w:w="915" w:type="pct"/>
            <w:shd w:val="clear" w:color="auto" w:fill="FFFFFF" w:themeFill="background1"/>
            <w:vAlign w:val="top"/>
          </w:tcPr>
          <w:p w14:paraId="490D9C58" w14:textId="77777777" w:rsidR="00AF7D53" w:rsidRPr="001D2C1F" w:rsidRDefault="00AF7D53" w:rsidP="00E14B11">
            <w:pPr>
              <w:keepNext/>
              <w:keepLines/>
              <w:spacing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0"/>
                <w:szCs w:val="20"/>
              </w:rPr>
            </w:pPr>
            <w:r w:rsidRPr="001D2C1F">
              <w:rPr>
                <w:sz w:val="20"/>
                <w:szCs w:val="20"/>
              </w:rPr>
              <w:t>0.6</w:t>
            </w:r>
          </w:p>
        </w:tc>
      </w:tr>
      <w:tr w:rsidR="00AF7D53" w:rsidRPr="001D2C1F" w14:paraId="4BAB72A2" w14:textId="77777777" w:rsidTr="00E14B11">
        <w:trPr>
          <w:tblHeader/>
        </w:trPr>
        <w:tc>
          <w:tcPr>
            <w:cnfStyle w:val="001000000000" w:firstRow="0" w:lastRow="0" w:firstColumn="1" w:lastColumn="0" w:oddVBand="0" w:evenVBand="0" w:oddHBand="0" w:evenHBand="0" w:firstRowFirstColumn="0" w:firstRowLastColumn="0" w:lastRowFirstColumn="0" w:lastRowLastColumn="0"/>
            <w:tcW w:w="3142" w:type="pct"/>
            <w:shd w:val="clear" w:color="auto" w:fill="E7E6E6" w:themeFill="background2"/>
          </w:tcPr>
          <w:p w14:paraId="1A99717B" w14:textId="77777777" w:rsidR="00AF7D53" w:rsidRPr="00E14B11" w:rsidRDefault="00AF7D53" w:rsidP="00E14B11">
            <w:pPr>
              <w:keepNext/>
              <w:keepLines/>
              <w:spacing w:beforeAutospacing="0" w:after="0" w:afterAutospacing="0"/>
              <w:rPr>
                <w:b/>
                <w:bCs/>
                <w:sz w:val="20"/>
                <w:szCs w:val="20"/>
              </w:rPr>
            </w:pPr>
            <w:r w:rsidRPr="00E14B11">
              <w:rPr>
                <w:b/>
                <w:bCs/>
                <w:sz w:val="20"/>
                <w:szCs w:val="20"/>
              </w:rPr>
              <w:t>Fast tracked MOFs</w:t>
            </w:r>
          </w:p>
        </w:tc>
        <w:tc>
          <w:tcPr>
            <w:tcW w:w="943" w:type="pct"/>
            <w:shd w:val="clear" w:color="auto" w:fill="E7E6E6" w:themeFill="background2"/>
            <w:vAlign w:val="top"/>
          </w:tcPr>
          <w:p w14:paraId="0BA3390E" w14:textId="77777777" w:rsidR="00AF7D53" w:rsidRPr="001D2C1F" w:rsidRDefault="00AF7D53" w:rsidP="00E14B11">
            <w:pPr>
              <w:keepNext/>
              <w:keepLines/>
              <w:spacing w:beforeAutospacing="0" w:after="0" w:afterAutospacing="0"/>
              <w:jc w:val="right"/>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2399</w:t>
            </w:r>
          </w:p>
        </w:tc>
        <w:tc>
          <w:tcPr>
            <w:tcW w:w="915" w:type="pct"/>
            <w:shd w:val="clear" w:color="auto" w:fill="E7E6E6" w:themeFill="background2"/>
            <w:vAlign w:val="top"/>
          </w:tcPr>
          <w:p w14:paraId="0FD07880" w14:textId="77777777" w:rsidR="00AF7D53" w:rsidRPr="001D2C1F" w:rsidRDefault="00AF7D53" w:rsidP="00E14B11">
            <w:pPr>
              <w:keepNext/>
              <w:keepLines/>
              <w:spacing w:beforeAutospacing="0" w:after="0" w:afterAutospacing="0"/>
              <w:jc w:val="right"/>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0.2</w:t>
            </w:r>
          </w:p>
        </w:tc>
      </w:tr>
      <w:tr w:rsidR="00AF7D53" w:rsidRPr="001D2C1F" w14:paraId="081407A4" w14:textId="77777777" w:rsidTr="00E14B11">
        <w:tc>
          <w:tcPr>
            <w:cnfStyle w:val="001000000000" w:firstRow="0" w:lastRow="0" w:firstColumn="1" w:lastColumn="0" w:oddVBand="0" w:evenVBand="0" w:oddHBand="0" w:evenHBand="0" w:firstRowFirstColumn="0" w:firstRowLastColumn="0" w:lastRowFirstColumn="0" w:lastRowLastColumn="0"/>
            <w:tcW w:w="3142" w:type="pct"/>
            <w:shd w:val="clear" w:color="auto" w:fill="FFFFFF" w:themeFill="background1"/>
            <w:vAlign w:val="top"/>
          </w:tcPr>
          <w:p w14:paraId="0B598A2B" w14:textId="77777777" w:rsidR="00AF7D53" w:rsidRPr="00E14B11" w:rsidRDefault="00AF7D53" w:rsidP="00E14B11">
            <w:pPr>
              <w:keepNext/>
              <w:keepLines/>
              <w:spacing w:beforeAutospacing="0" w:after="0" w:afterAutospacing="0"/>
              <w:rPr>
                <w:b/>
                <w:bCs/>
                <w:sz w:val="20"/>
                <w:szCs w:val="20"/>
              </w:rPr>
            </w:pPr>
            <w:r w:rsidRPr="00E14B11">
              <w:rPr>
                <w:b/>
                <w:bCs/>
                <w:sz w:val="20"/>
                <w:szCs w:val="20"/>
              </w:rPr>
              <w:t>Failure to Act on Job Referral</w:t>
            </w:r>
          </w:p>
        </w:tc>
        <w:tc>
          <w:tcPr>
            <w:tcW w:w="943" w:type="pct"/>
            <w:shd w:val="clear" w:color="auto" w:fill="FFFFFF" w:themeFill="background1"/>
            <w:vAlign w:val="top"/>
          </w:tcPr>
          <w:p w14:paraId="05165AE2" w14:textId="77777777" w:rsidR="00AF7D53" w:rsidRPr="001D2C1F" w:rsidRDefault="00AF7D53" w:rsidP="00E14B11">
            <w:pPr>
              <w:keepNext/>
              <w:keepLines/>
              <w:spacing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0"/>
                <w:szCs w:val="20"/>
              </w:rPr>
            </w:pPr>
            <w:r w:rsidRPr="001D2C1F">
              <w:rPr>
                <w:sz w:val="20"/>
                <w:szCs w:val="20"/>
              </w:rPr>
              <w:t xml:space="preserve"> 268 </w:t>
            </w:r>
          </w:p>
        </w:tc>
        <w:tc>
          <w:tcPr>
            <w:tcW w:w="915" w:type="pct"/>
            <w:shd w:val="clear" w:color="auto" w:fill="FFFFFF" w:themeFill="background1"/>
            <w:vAlign w:val="top"/>
          </w:tcPr>
          <w:p w14:paraId="45A9399D" w14:textId="77777777" w:rsidR="00AF7D53" w:rsidRPr="001D2C1F" w:rsidRDefault="00AF7D53" w:rsidP="00E14B11">
            <w:pPr>
              <w:keepNext/>
              <w:keepLines/>
              <w:spacing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0"/>
                <w:szCs w:val="20"/>
              </w:rPr>
            </w:pPr>
            <w:r w:rsidRPr="001D2C1F">
              <w:rPr>
                <w:sz w:val="20"/>
                <w:szCs w:val="20"/>
              </w:rPr>
              <w:t>&lt;0.1</w:t>
            </w:r>
          </w:p>
        </w:tc>
      </w:tr>
      <w:tr w:rsidR="00AF7D53" w:rsidRPr="001D2C1F" w14:paraId="0E277278" w14:textId="77777777" w:rsidTr="00E14B11">
        <w:tc>
          <w:tcPr>
            <w:cnfStyle w:val="001000000000" w:firstRow="0" w:lastRow="0" w:firstColumn="1" w:lastColumn="0" w:oddVBand="0" w:evenVBand="0" w:oddHBand="0" w:evenHBand="0" w:firstRowFirstColumn="0" w:firstRowLastColumn="0" w:lastRowFirstColumn="0" w:lastRowLastColumn="0"/>
            <w:tcW w:w="3142" w:type="pct"/>
            <w:shd w:val="clear" w:color="auto" w:fill="FFFFFF" w:themeFill="background1"/>
            <w:vAlign w:val="top"/>
          </w:tcPr>
          <w:p w14:paraId="0375DC9F" w14:textId="77777777" w:rsidR="00AF7D53" w:rsidRPr="00E14B11" w:rsidRDefault="00AF7D53" w:rsidP="00E14B11">
            <w:pPr>
              <w:keepNext/>
              <w:keepLines/>
              <w:spacing w:beforeAutospacing="0" w:after="0" w:afterAutospacing="0"/>
              <w:rPr>
                <w:b/>
                <w:bCs/>
                <w:sz w:val="20"/>
                <w:szCs w:val="20"/>
              </w:rPr>
            </w:pPr>
            <w:r w:rsidRPr="00E14B11">
              <w:rPr>
                <w:b/>
                <w:bCs/>
                <w:sz w:val="20"/>
                <w:szCs w:val="20"/>
              </w:rPr>
              <w:t xml:space="preserve">Job Interview Failure to Attend </w:t>
            </w:r>
          </w:p>
        </w:tc>
        <w:tc>
          <w:tcPr>
            <w:tcW w:w="943" w:type="pct"/>
            <w:shd w:val="clear" w:color="auto" w:fill="FFFFFF" w:themeFill="background1"/>
            <w:vAlign w:val="top"/>
          </w:tcPr>
          <w:p w14:paraId="5B9D8285" w14:textId="77777777" w:rsidR="00AF7D53" w:rsidRPr="001D2C1F" w:rsidRDefault="00AF7D53" w:rsidP="00E14B11">
            <w:pPr>
              <w:keepNext/>
              <w:keepLines/>
              <w:spacing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0"/>
                <w:szCs w:val="20"/>
              </w:rPr>
            </w:pPr>
            <w:r w:rsidRPr="001D2C1F">
              <w:rPr>
                <w:sz w:val="20"/>
                <w:szCs w:val="20"/>
              </w:rPr>
              <w:t xml:space="preserve"> 1,963 </w:t>
            </w:r>
          </w:p>
        </w:tc>
        <w:tc>
          <w:tcPr>
            <w:tcW w:w="915" w:type="pct"/>
            <w:shd w:val="clear" w:color="auto" w:fill="FFFFFF" w:themeFill="background1"/>
            <w:vAlign w:val="top"/>
          </w:tcPr>
          <w:p w14:paraId="44A52273" w14:textId="77777777" w:rsidR="00AF7D53" w:rsidRPr="001D2C1F" w:rsidRDefault="00AF7D53" w:rsidP="00E14B11">
            <w:pPr>
              <w:keepNext/>
              <w:keepLines/>
              <w:spacing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0"/>
                <w:szCs w:val="20"/>
              </w:rPr>
            </w:pPr>
            <w:r w:rsidRPr="001D2C1F">
              <w:rPr>
                <w:sz w:val="20"/>
                <w:szCs w:val="20"/>
              </w:rPr>
              <w:t>0.1</w:t>
            </w:r>
          </w:p>
        </w:tc>
      </w:tr>
      <w:tr w:rsidR="00AF7D53" w:rsidRPr="001D2C1F" w14:paraId="1B0EF8B7" w14:textId="77777777" w:rsidTr="00E14B11">
        <w:tc>
          <w:tcPr>
            <w:cnfStyle w:val="001000000000" w:firstRow="0" w:lastRow="0" w:firstColumn="1" w:lastColumn="0" w:oddVBand="0" w:evenVBand="0" w:oddHBand="0" w:evenHBand="0" w:firstRowFirstColumn="0" w:firstRowLastColumn="0" w:lastRowFirstColumn="0" w:lastRowLastColumn="0"/>
            <w:tcW w:w="3142" w:type="pct"/>
            <w:shd w:val="clear" w:color="auto" w:fill="FFFFFF" w:themeFill="background1"/>
            <w:vAlign w:val="top"/>
          </w:tcPr>
          <w:p w14:paraId="1A5F0D29" w14:textId="77777777" w:rsidR="00AF7D53" w:rsidRPr="00E14B11" w:rsidRDefault="00AF7D53" w:rsidP="00E14B11">
            <w:pPr>
              <w:keepNext/>
              <w:keepLines/>
              <w:spacing w:beforeAutospacing="0" w:after="0" w:afterAutospacing="0"/>
              <w:rPr>
                <w:b/>
                <w:bCs/>
                <w:sz w:val="20"/>
                <w:szCs w:val="20"/>
              </w:rPr>
            </w:pPr>
            <w:r w:rsidRPr="00E14B11">
              <w:rPr>
                <w:b/>
                <w:bCs/>
                <w:sz w:val="20"/>
                <w:szCs w:val="20"/>
              </w:rPr>
              <w:t>Misconduct at job interview</w:t>
            </w:r>
          </w:p>
        </w:tc>
        <w:tc>
          <w:tcPr>
            <w:tcW w:w="943" w:type="pct"/>
            <w:shd w:val="clear" w:color="auto" w:fill="FFFFFF" w:themeFill="background1"/>
            <w:vAlign w:val="top"/>
          </w:tcPr>
          <w:p w14:paraId="4B888DC6" w14:textId="77777777" w:rsidR="00AF7D53" w:rsidRPr="001D2C1F" w:rsidRDefault="00AF7D53" w:rsidP="00E14B11">
            <w:pPr>
              <w:keepNext/>
              <w:keepLines/>
              <w:spacing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0"/>
                <w:szCs w:val="20"/>
              </w:rPr>
            </w:pPr>
            <w:r w:rsidRPr="001D2C1F">
              <w:rPr>
                <w:sz w:val="20"/>
                <w:szCs w:val="20"/>
              </w:rPr>
              <w:t xml:space="preserve"> 168 </w:t>
            </w:r>
          </w:p>
        </w:tc>
        <w:tc>
          <w:tcPr>
            <w:tcW w:w="915" w:type="pct"/>
            <w:shd w:val="clear" w:color="auto" w:fill="FFFFFF" w:themeFill="background1"/>
            <w:vAlign w:val="top"/>
          </w:tcPr>
          <w:p w14:paraId="50B3C164" w14:textId="77777777" w:rsidR="00AF7D53" w:rsidRPr="001D2C1F" w:rsidRDefault="00AF7D53" w:rsidP="00E14B11">
            <w:pPr>
              <w:keepNext/>
              <w:keepLines/>
              <w:spacing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0"/>
                <w:szCs w:val="20"/>
              </w:rPr>
            </w:pPr>
            <w:r w:rsidRPr="001D2C1F">
              <w:rPr>
                <w:sz w:val="20"/>
                <w:szCs w:val="20"/>
              </w:rPr>
              <w:t>&lt;0.1</w:t>
            </w:r>
          </w:p>
        </w:tc>
      </w:tr>
      <w:tr w:rsidR="00AF7D53" w:rsidRPr="001D2C1F" w14:paraId="28BD631C" w14:textId="77777777" w:rsidTr="00E14B11">
        <w:trPr>
          <w:tblHeader/>
        </w:trPr>
        <w:tc>
          <w:tcPr>
            <w:cnfStyle w:val="001000000000" w:firstRow="0" w:lastRow="0" w:firstColumn="1" w:lastColumn="0" w:oddVBand="0" w:evenVBand="0" w:oddHBand="0" w:evenHBand="0" w:firstRowFirstColumn="0" w:firstRowLastColumn="0" w:lastRowFirstColumn="0" w:lastRowLastColumn="0"/>
            <w:tcW w:w="3142" w:type="pct"/>
            <w:shd w:val="clear" w:color="auto" w:fill="E7E6E6" w:themeFill="background2"/>
          </w:tcPr>
          <w:p w14:paraId="286840B9" w14:textId="77777777" w:rsidR="00AF7D53" w:rsidRPr="00E14B11" w:rsidRDefault="00AF7D53" w:rsidP="00E14B11">
            <w:pPr>
              <w:keepNext/>
              <w:keepLines/>
              <w:spacing w:beforeAutospacing="0" w:after="0" w:afterAutospacing="0"/>
              <w:rPr>
                <w:b/>
                <w:bCs/>
                <w:sz w:val="20"/>
                <w:szCs w:val="20"/>
              </w:rPr>
            </w:pPr>
            <w:r w:rsidRPr="00E14B11">
              <w:rPr>
                <w:b/>
                <w:bCs/>
                <w:sz w:val="20"/>
                <w:szCs w:val="20"/>
              </w:rPr>
              <w:t>Unemployment/ Work Refusal Failures</w:t>
            </w:r>
          </w:p>
        </w:tc>
        <w:tc>
          <w:tcPr>
            <w:tcW w:w="943" w:type="pct"/>
            <w:shd w:val="clear" w:color="auto" w:fill="E7E6E6" w:themeFill="background2"/>
            <w:vAlign w:val="top"/>
          </w:tcPr>
          <w:p w14:paraId="4287D48B" w14:textId="77777777" w:rsidR="00AF7D53" w:rsidRPr="001D2C1F" w:rsidRDefault="00AF7D53" w:rsidP="00E14B11">
            <w:pPr>
              <w:keepNext/>
              <w:keepLines/>
              <w:spacing w:beforeAutospacing="0" w:after="0" w:afterAutospacing="0"/>
              <w:jc w:val="right"/>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9260</w:t>
            </w:r>
          </w:p>
        </w:tc>
        <w:tc>
          <w:tcPr>
            <w:tcW w:w="915" w:type="pct"/>
            <w:shd w:val="clear" w:color="auto" w:fill="E7E6E6" w:themeFill="background2"/>
            <w:vAlign w:val="top"/>
          </w:tcPr>
          <w:p w14:paraId="6FF1C271" w14:textId="77777777" w:rsidR="00AF7D53" w:rsidRPr="001D2C1F" w:rsidRDefault="00AF7D53" w:rsidP="00E14B11">
            <w:pPr>
              <w:keepNext/>
              <w:keepLines/>
              <w:spacing w:beforeAutospacing="0" w:after="0" w:afterAutospacing="0"/>
              <w:jc w:val="right"/>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0.5</w:t>
            </w:r>
          </w:p>
        </w:tc>
      </w:tr>
      <w:tr w:rsidR="00AF7D53" w:rsidRPr="001D2C1F" w14:paraId="5CB7B7B5" w14:textId="77777777" w:rsidTr="00E14B11">
        <w:tc>
          <w:tcPr>
            <w:cnfStyle w:val="001000000000" w:firstRow="0" w:lastRow="0" w:firstColumn="1" w:lastColumn="0" w:oddVBand="0" w:evenVBand="0" w:oddHBand="0" w:evenHBand="0" w:firstRowFirstColumn="0" w:firstRowLastColumn="0" w:lastRowFirstColumn="0" w:lastRowLastColumn="0"/>
            <w:tcW w:w="3142" w:type="pct"/>
            <w:shd w:val="clear" w:color="auto" w:fill="FFFFFF" w:themeFill="background1"/>
            <w:vAlign w:val="top"/>
          </w:tcPr>
          <w:p w14:paraId="048FFEF8" w14:textId="77777777" w:rsidR="00AF7D53" w:rsidRPr="00E14B11" w:rsidRDefault="00AF7D53" w:rsidP="00E14B11">
            <w:pPr>
              <w:keepNext/>
              <w:keepLines/>
              <w:spacing w:beforeAutospacing="0" w:after="0" w:afterAutospacing="0"/>
              <w:rPr>
                <w:b/>
                <w:bCs/>
                <w:sz w:val="20"/>
                <w:szCs w:val="20"/>
              </w:rPr>
            </w:pPr>
            <w:r w:rsidRPr="00E14B11">
              <w:rPr>
                <w:b/>
                <w:bCs/>
                <w:sz w:val="20"/>
                <w:szCs w:val="20"/>
              </w:rPr>
              <w:t>Unemployment Failure (DHS raised)</w:t>
            </w:r>
          </w:p>
        </w:tc>
        <w:tc>
          <w:tcPr>
            <w:tcW w:w="943" w:type="pct"/>
            <w:shd w:val="clear" w:color="auto" w:fill="FFFFFF" w:themeFill="background1"/>
            <w:vAlign w:val="top"/>
          </w:tcPr>
          <w:p w14:paraId="233522BF" w14:textId="77777777" w:rsidR="00AF7D53" w:rsidRPr="001D2C1F" w:rsidRDefault="00AF7D53" w:rsidP="00E14B11">
            <w:pPr>
              <w:keepNext/>
              <w:keepLines/>
              <w:spacing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0"/>
                <w:szCs w:val="20"/>
              </w:rPr>
            </w:pPr>
            <w:r w:rsidRPr="001D2C1F">
              <w:rPr>
                <w:sz w:val="20"/>
                <w:szCs w:val="20"/>
              </w:rPr>
              <w:t>4164</w:t>
            </w:r>
          </w:p>
        </w:tc>
        <w:tc>
          <w:tcPr>
            <w:tcW w:w="915" w:type="pct"/>
            <w:shd w:val="clear" w:color="auto" w:fill="FFFFFF" w:themeFill="background1"/>
            <w:vAlign w:val="top"/>
          </w:tcPr>
          <w:p w14:paraId="4882CB22" w14:textId="77777777" w:rsidR="00AF7D53" w:rsidRPr="001D2C1F" w:rsidRDefault="00AF7D53" w:rsidP="00E14B11">
            <w:pPr>
              <w:keepNext/>
              <w:keepLines/>
              <w:spacing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0"/>
                <w:szCs w:val="20"/>
              </w:rPr>
            </w:pPr>
            <w:r w:rsidRPr="001D2C1F">
              <w:rPr>
                <w:sz w:val="20"/>
                <w:szCs w:val="20"/>
              </w:rPr>
              <w:t>0.2</w:t>
            </w:r>
          </w:p>
        </w:tc>
      </w:tr>
      <w:tr w:rsidR="00AF7D53" w:rsidRPr="001D2C1F" w14:paraId="51DFDFCE" w14:textId="77777777" w:rsidTr="00E14B11">
        <w:tc>
          <w:tcPr>
            <w:cnfStyle w:val="001000000000" w:firstRow="0" w:lastRow="0" w:firstColumn="1" w:lastColumn="0" w:oddVBand="0" w:evenVBand="0" w:oddHBand="0" w:evenHBand="0" w:firstRowFirstColumn="0" w:firstRowLastColumn="0" w:lastRowFirstColumn="0" w:lastRowLastColumn="0"/>
            <w:tcW w:w="3142" w:type="pct"/>
            <w:shd w:val="clear" w:color="auto" w:fill="FFFFFF" w:themeFill="background1"/>
            <w:vAlign w:val="top"/>
          </w:tcPr>
          <w:p w14:paraId="0F0F8B39" w14:textId="77777777" w:rsidR="00AF7D53" w:rsidRPr="00E14B11" w:rsidRDefault="00AF7D53" w:rsidP="00E14B11">
            <w:pPr>
              <w:keepNext/>
              <w:keepLines/>
              <w:spacing w:beforeAutospacing="0" w:after="0" w:afterAutospacing="0"/>
              <w:rPr>
                <w:b/>
                <w:bCs/>
                <w:sz w:val="20"/>
                <w:szCs w:val="20"/>
              </w:rPr>
            </w:pPr>
            <w:r w:rsidRPr="00E14B11">
              <w:rPr>
                <w:b/>
                <w:bCs/>
                <w:sz w:val="20"/>
                <w:szCs w:val="20"/>
              </w:rPr>
              <w:t>Work refusal Failure (DHS raised)</w:t>
            </w:r>
          </w:p>
        </w:tc>
        <w:tc>
          <w:tcPr>
            <w:tcW w:w="943" w:type="pct"/>
            <w:shd w:val="clear" w:color="auto" w:fill="FFFFFF" w:themeFill="background1"/>
            <w:vAlign w:val="top"/>
          </w:tcPr>
          <w:p w14:paraId="625CD5D5" w14:textId="77777777" w:rsidR="00AF7D53" w:rsidRPr="001D2C1F" w:rsidRDefault="00AF7D53" w:rsidP="00E14B11">
            <w:pPr>
              <w:keepNext/>
              <w:keepLines/>
              <w:spacing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0"/>
                <w:szCs w:val="20"/>
              </w:rPr>
            </w:pPr>
            <w:r w:rsidRPr="001D2C1F">
              <w:rPr>
                <w:sz w:val="20"/>
                <w:szCs w:val="20"/>
              </w:rPr>
              <w:t>5</w:t>
            </w:r>
          </w:p>
        </w:tc>
        <w:tc>
          <w:tcPr>
            <w:tcW w:w="915" w:type="pct"/>
            <w:shd w:val="clear" w:color="auto" w:fill="FFFFFF" w:themeFill="background1"/>
            <w:vAlign w:val="top"/>
          </w:tcPr>
          <w:p w14:paraId="1E843B33" w14:textId="77777777" w:rsidR="00AF7D53" w:rsidRPr="001D2C1F" w:rsidRDefault="00AF7D53" w:rsidP="00E14B11">
            <w:pPr>
              <w:keepNext/>
              <w:keepLines/>
              <w:spacing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0"/>
                <w:szCs w:val="20"/>
              </w:rPr>
            </w:pPr>
            <w:r w:rsidRPr="001D2C1F">
              <w:rPr>
                <w:sz w:val="20"/>
                <w:szCs w:val="20"/>
              </w:rPr>
              <w:t>&lt;0.1</w:t>
            </w:r>
          </w:p>
        </w:tc>
      </w:tr>
      <w:tr w:rsidR="00AF7D53" w:rsidRPr="001D2C1F" w14:paraId="0BADA4A8" w14:textId="77777777" w:rsidTr="00E14B11">
        <w:tc>
          <w:tcPr>
            <w:cnfStyle w:val="001000000000" w:firstRow="0" w:lastRow="0" w:firstColumn="1" w:lastColumn="0" w:oddVBand="0" w:evenVBand="0" w:oddHBand="0" w:evenHBand="0" w:firstRowFirstColumn="0" w:firstRowLastColumn="0" w:lastRowFirstColumn="0" w:lastRowLastColumn="0"/>
            <w:tcW w:w="3142" w:type="pct"/>
            <w:shd w:val="clear" w:color="auto" w:fill="FFFFFF" w:themeFill="background1"/>
            <w:vAlign w:val="top"/>
          </w:tcPr>
          <w:p w14:paraId="1499B83B" w14:textId="77777777" w:rsidR="00AF7D53" w:rsidRPr="00E14B11" w:rsidRDefault="00AF7D53" w:rsidP="00E14B11">
            <w:pPr>
              <w:keepNext/>
              <w:keepLines/>
              <w:spacing w:beforeAutospacing="0" w:after="0" w:afterAutospacing="0"/>
              <w:rPr>
                <w:b/>
                <w:bCs/>
                <w:sz w:val="20"/>
                <w:szCs w:val="20"/>
              </w:rPr>
            </w:pPr>
            <w:r w:rsidRPr="00E14B11">
              <w:rPr>
                <w:b/>
                <w:bCs/>
                <w:sz w:val="20"/>
                <w:szCs w:val="20"/>
              </w:rPr>
              <w:t>Participant failed to commence suitable job</w:t>
            </w:r>
          </w:p>
        </w:tc>
        <w:tc>
          <w:tcPr>
            <w:tcW w:w="943" w:type="pct"/>
            <w:shd w:val="clear" w:color="auto" w:fill="FFFFFF" w:themeFill="background1"/>
            <w:vAlign w:val="top"/>
          </w:tcPr>
          <w:p w14:paraId="683D7377" w14:textId="77777777" w:rsidR="00AF7D53" w:rsidRPr="001D2C1F" w:rsidRDefault="00AF7D53" w:rsidP="00E14B11">
            <w:pPr>
              <w:keepNext/>
              <w:keepLines/>
              <w:spacing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0"/>
                <w:szCs w:val="20"/>
              </w:rPr>
            </w:pPr>
            <w:r w:rsidRPr="001D2C1F">
              <w:rPr>
                <w:sz w:val="20"/>
                <w:szCs w:val="20"/>
              </w:rPr>
              <w:t>991</w:t>
            </w:r>
          </w:p>
        </w:tc>
        <w:tc>
          <w:tcPr>
            <w:tcW w:w="915" w:type="pct"/>
            <w:shd w:val="clear" w:color="auto" w:fill="FFFFFF" w:themeFill="background1"/>
            <w:vAlign w:val="top"/>
          </w:tcPr>
          <w:p w14:paraId="188399BD" w14:textId="77777777" w:rsidR="00AF7D53" w:rsidRPr="001D2C1F" w:rsidRDefault="00AF7D53" w:rsidP="00E14B11">
            <w:pPr>
              <w:keepNext/>
              <w:keepLines/>
              <w:spacing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0"/>
                <w:szCs w:val="20"/>
              </w:rPr>
            </w:pPr>
            <w:r w:rsidRPr="001D2C1F">
              <w:rPr>
                <w:sz w:val="20"/>
                <w:szCs w:val="20"/>
              </w:rPr>
              <w:t>&lt;0.1</w:t>
            </w:r>
          </w:p>
        </w:tc>
      </w:tr>
      <w:tr w:rsidR="00AF7D53" w:rsidRPr="001D2C1F" w14:paraId="0A25E323" w14:textId="77777777" w:rsidTr="00E14B11">
        <w:tc>
          <w:tcPr>
            <w:cnfStyle w:val="001000000000" w:firstRow="0" w:lastRow="0" w:firstColumn="1" w:lastColumn="0" w:oddVBand="0" w:evenVBand="0" w:oddHBand="0" w:evenHBand="0" w:firstRowFirstColumn="0" w:firstRowLastColumn="0" w:lastRowFirstColumn="0" w:lastRowLastColumn="0"/>
            <w:tcW w:w="3142" w:type="pct"/>
            <w:shd w:val="clear" w:color="auto" w:fill="FFFFFF" w:themeFill="background1"/>
            <w:vAlign w:val="top"/>
          </w:tcPr>
          <w:p w14:paraId="1F926EF7" w14:textId="77777777" w:rsidR="00AF7D53" w:rsidRPr="00E14B11" w:rsidRDefault="00AF7D53" w:rsidP="00E14B11">
            <w:pPr>
              <w:keepNext/>
              <w:keepLines/>
              <w:spacing w:beforeAutospacing="0" w:after="0" w:afterAutospacing="0"/>
              <w:rPr>
                <w:b/>
                <w:bCs/>
                <w:sz w:val="20"/>
                <w:szCs w:val="20"/>
              </w:rPr>
            </w:pPr>
            <w:r w:rsidRPr="00E14B11">
              <w:rPr>
                <w:b/>
                <w:bCs/>
                <w:sz w:val="20"/>
                <w:szCs w:val="20"/>
              </w:rPr>
              <w:t>Participant voluntarily leaves a job</w:t>
            </w:r>
          </w:p>
        </w:tc>
        <w:tc>
          <w:tcPr>
            <w:tcW w:w="943" w:type="pct"/>
            <w:shd w:val="clear" w:color="auto" w:fill="FFFFFF" w:themeFill="background1"/>
            <w:vAlign w:val="top"/>
          </w:tcPr>
          <w:p w14:paraId="4FB7BA78" w14:textId="77777777" w:rsidR="00AF7D53" w:rsidRPr="001D2C1F" w:rsidRDefault="00AF7D53" w:rsidP="00E14B11">
            <w:pPr>
              <w:keepNext/>
              <w:keepLines/>
              <w:spacing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0"/>
                <w:szCs w:val="20"/>
              </w:rPr>
            </w:pPr>
            <w:r w:rsidRPr="001D2C1F">
              <w:rPr>
                <w:sz w:val="20"/>
                <w:szCs w:val="20"/>
              </w:rPr>
              <w:t>1693</w:t>
            </w:r>
          </w:p>
        </w:tc>
        <w:tc>
          <w:tcPr>
            <w:tcW w:w="915" w:type="pct"/>
            <w:shd w:val="clear" w:color="auto" w:fill="FFFFFF" w:themeFill="background1"/>
            <w:vAlign w:val="top"/>
          </w:tcPr>
          <w:p w14:paraId="56796509" w14:textId="77777777" w:rsidR="00AF7D53" w:rsidRPr="001D2C1F" w:rsidRDefault="00AF7D53" w:rsidP="00E14B11">
            <w:pPr>
              <w:keepNext/>
              <w:keepLines/>
              <w:spacing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0"/>
                <w:szCs w:val="20"/>
              </w:rPr>
            </w:pPr>
            <w:r w:rsidRPr="001D2C1F">
              <w:rPr>
                <w:sz w:val="20"/>
                <w:szCs w:val="20"/>
              </w:rPr>
              <w:t>0.1</w:t>
            </w:r>
          </w:p>
        </w:tc>
      </w:tr>
      <w:tr w:rsidR="00AF7D53" w:rsidRPr="001D2C1F" w14:paraId="035FDDC4" w14:textId="77777777" w:rsidTr="00E14B11">
        <w:tc>
          <w:tcPr>
            <w:cnfStyle w:val="001000000000" w:firstRow="0" w:lastRow="0" w:firstColumn="1" w:lastColumn="0" w:oddVBand="0" w:evenVBand="0" w:oddHBand="0" w:evenHBand="0" w:firstRowFirstColumn="0" w:firstRowLastColumn="0" w:lastRowFirstColumn="0" w:lastRowLastColumn="0"/>
            <w:tcW w:w="3142" w:type="pct"/>
            <w:shd w:val="clear" w:color="auto" w:fill="FFFFFF" w:themeFill="background1"/>
            <w:vAlign w:val="top"/>
          </w:tcPr>
          <w:p w14:paraId="6A877986" w14:textId="77777777" w:rsidR="00AF7D53" w:rsidRPr="00E14B11" w:rsidRDefault="00AF7D53" w:rsidP="00E14B11">
            <w:pPr>
              <w:keepNext/>
              <w:keepLines/>
              <w:spacing w:beforeAutospacing="0" w:after="0" w:afterAutospacing="0"/>
              <w:rPr>
                <w:b/>
                <w:bCs/>
                <w:sz w:val="20"/>
                <w:szCs w:val="20"/>
              </w:rPr>
            </w:pPr>
            <w:r w:rsidRPr="00E14B11">
              <w:rPr>
                <w:b/>
                <w:bCs/>
                <w:sz w:val="20"/>
                <w:szCs w:val="20"/>
              </w:rPr>
              <w:t>Participant failed to accept suitable job</w:t>
            </w:r>
          </w:p>
        </w:tc>
        <w:tc>
          <w:tcPr>
            <w:tcW w:w="943" w:type="pct"/>
            <w:shd w:val="clear" w:color="auto" w:fill="FFFFFF" w:themeFill="background1"/>
            <w:vAlign w:val="top"/>
          </w:tcPr>
          <w:p w14:paraId="6A4DF247" w14:textId="77777777" w:rsidR="00AF7D53" w:rsidRPr="001D2C1F" w:rsidRDefault="00AF7D53" w:rsidP="00E14B11">
            <w:pPr>
              <w:keepNext/>
              <w:keepLines/>
              <w:spacing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0"/>
                <w:szCs w:val="20"/>
              </w:rPr>
            </w:pPr>
            <w:r w:rsidRPr="001D2C1F">
              <w:rPr>
                <w:sz w:val="20"/>
                <w:szCs w:val="20"/>
              </w:rPr>
              <w:t>1570</w:t>
            </w:r>
          </w:p>
        </w:tc>
        <w:tc>
          <w:tcPr>
            <w:tcW w:w="915" w:type="pct"/>
            <w:shd w:val="clear" w:color="auto" w:fill="FFFFFF" w:themeFill="background1"/>
            <w:vAlign w:val="top"/>
          </w:tcPr>
          <w:p w14:paraId="4B547D83" w14:textId="77777777" w:rsidR="00AF7D53" w:rsidRPr="001D2C1F" w:rsidRDefault="00AF7D53" w:rsidP="00E14B11">
            <w:pPr>
              <w:keepNext/>
              <w:keepLines/>
              <w:spacing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0"/>
                <w:szCs w:val="20"/>
              </w:rPr>
            </w:pPr>
            <w:r w:rsidRPr="001D2C1F">
              <w:rPr>
                <w:sz w:val="20"/>
                <w:szCs w:val="20"/>
              </w:rPr>
              <w:t>0.1</w:t>
            </w:r>
          </w:p>
        </w:tc>
      </w:tr>
      <w:tr w:rsidR="00AF7D53" w:rsidRPr="001D2C1F" w14:paraId="3D5B2EAA" w14:textId="77777777" w:rsidTr="00E14B11">
        <w:tc>
          <w:tcPr>
            <w:cnfStyle w:val="001000000000" w:firstRow="0" w:lastRow="0" w:firstColumn="1" w:lastColumn="0" w:oddVBand="0" w:evenVBand="0" w:oddHBand="0" w:evenHBand="0" w:firstRowFirstColumn="0" w:firstRowLastColumn="0" w:lastRowFirstColumn="0" w:lastRowLastColumn="0"/>
            <w:tcW w:w="3142" w:type="pct"/>
            <w:shd w:val="clear" w:color="auto" w:fill="FFFFFF" w:themeFill="background1"/>
            <w:vAlign w:val="top"/>
          </w:tcPr>
          <w:p w14:paraId="0FCB4D25" w14:textId="77777777" w:rsidR="00AF7D53" w:rsidRPr="00E14B11" w:rsidRDefault="00AF7D53" w:rsidP="00E14B11">
            <w:pPr>
              <w:keepNext/>
              <w:keepLines/>
              <w:spacing w:beforeAutospacing="0" w:after="0" w:afterAutospacing="0"/>
              <w:rPr>
                <w:b/>
                <w:bCs/>
                <w:sz w:val="20"/>
                <w:szCs w:val="20"/>
              </w:rPr>
            </w:pPr>
            <w:r w:rsidRPr="00E14B11">
              <w:rPr>
                <w:b/>
                <w:bCs/>
                <w:sz w:val="20"/>
                <w:szCs w:val="20"/>
              </w:rPr>
              <w:t>Participant Dismissed for Misconduct</w:t>
            </w:r>
          </w:p>
        </w:tc>
        <w:tc>
          <w:tcPr>
            <w:tcW w:w="943" w:type="pct"/>
            <w:shd w:val="clear" w:color="auto" w:fill="FFFFFF" w:themeFill="background1"/>
            <w:vAlign w:val="top"/>
          </w:tcPr>
          <w:p w14:paraId="055B4CFA" w14:textId="77777777" w:rsidR="00AF7D53" w:rsidRPr="001D2C1F" w:rsidRDefault="00AF7D53" w:rsidP="00E14B11">
            <w:pPr>
              <w:keepNext/>
              <w:keepLines/>
              <w:spacing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0"/>
                <w:szCs w:val="20"/>
              </w:rPr>
            </w:pPr>
            <w:r w:rsidRPr="001D2C1F">
              <w:rPr>
                <w:sz w:val="20"/>
                <w:szCs w:val="20"/>
              </w:rPr>
              <w:t>837</w:t>
            </w:r>
          </w:p>
        </w:tc>
        <w:tc>
          <w:tcPr>
            <w:tcW w:w="915" w:type="pct"/>
            <w:shd w:val="clear" w:color="auto" w:fill="FFFFFF" w:themeFill="background1"/>
            <w:vAlign w:val="top"/>
          </w:tcPr>
          <w:p w14:paraId="1AA4BFB4" w14:textId="77777777" w:rsidR="00AF7D53" w:rsidRPr="001D2C1F" w:rsidRDefault="00AF7D53" w:rsidP="00E14B11">
            <w:pPr>
              <w:keepNext/>
              <w:keepLines/>
              <w:spacing w:beforeAutospacing="0" w:after="0" w:afterAutospacing="0"/>
              <w:jc w:val="right"/>
              <w:cnfStyle w:val="000000000000" w:firstRow="0" w:lastRow="0" w:firstColumn="0" w:lastColumn="0" w:oddVBand="0" w:evenVBand="0" w:oddHBand="0" w:evenHBand="0" w:firstRowFirstColumn="0" w:firstRowLastColumn="0" w:lastRowFirstColumn="0" w:lastRowLastColumn="0"/>
              <w:rPr>
                <w:sz w:val="20"/>
                <w:szCs w:val="20"/>
              </w:rPr>
            </w:pPr>
            <w:r w:rsidRPr="001D2C1F">
              <w:rPr>
                <w:sz w:val="20"/>
                <w:szCs w:val="20"/>
              </w:rPr>
              <w:t>&lt;0.1</w:t>
            </w:r>
          </w:p>
        </w:tc>
      </w:tr>
      <w:tr w:rsidR="00AF7D53" w:rsidRPr="001D2C1F" w14:paraId="3A0859AC" w14:textId="77777777" w:rsidTr="00E14B11">
        <w:tc>
          <w:tcPr>
            <w:cnfStyle w:val="001000000000" w:firstRow="0" w:lastRow="0" w:firstColumn="1" w:lastColumn="0" w:oddVBand="0" w:evenVBand="0" w:oddHBand="0" w:evenHBand="0" w:firstRowFirstColumn="0" w:firstRowLastColumn="0" w:lastRowFirstColumn="0" w:lastRowLastColumn="0"/>
            <w:tcW w:w="3142" w:type="pct"/>
            <w:shd w:val="clear" w:color="auto" w:fill="E7E6E6" w:themeFill="background2"/>
            <w:vAlign w:val="top"/>
          </w:tcPr>
          <w:p w14:paraId="6E19F42A" w14:textId="77777777" w:rsidR="00AF7D53" w:rsidRPr="00E14B11" w:rsidRDefault="00AF7D53" w:rsidP="00E14B11">
            <w:pPr>
              <w:keepNext/>
              <w:keepLines/>
              <w:spacing w:beforeAutospacing="0" w:after="0" w:afterAutospacing="0"/>
              <w:rPr>
                <w:b/>
                <w:bCs/>
                <w:sz w:val="20"/>
                <w:szCs w:val="20"/>
              </w:rPr>
            </w:pPr>
            <w:r w:rsidRPr="00E14B11">
              <w:rPr>
                <w:b/>
                <w:bCs/>
                <w:sz w:val="20"/>
                <w:szCs w:val="20"/>
              </w:rPr>
              <w:t>Total</w:t>
            </w:r>
          </w:p>
        </w:tc>
        <w:tc>
          <w:tcPr>
            <w:tcW w:w="943" w:type="pct"/>
            <w:shd w:val="clear" w:color="auto" w:fill="E7E6E6" w:themeFill="background2"/>
            <w:vAlign w:val="top"/>
          </w:tcPr>
          <w:p w14:paraId="74B8E93D" w14:textId="77777777" w:rsidR="00AF7D53" w:rsidRPr="001D2C1F" w:rsidRDefault="00AF7D53" w:rsidP="00E14B11">
            <w:pPr>
              <w:keepNext/>
              <w:keepLines/>
              <w:spacing w:beforeAutospacing="0" w:after="0" w:afterAutospacing="0"/>
              <w:jc w:val="right"/>
              <w:cnfStyle w:val="000000000000" w:firstRow="0" w:lastRow="0" w:firstColumn="0" w:lastColumn="0" w:oddVBand="0" w:evenVBand="0" w:oddHBand="0" w:evenHBand="0" w:firstRowFirstColumn="0" w:firstRowLastColumn="0" w:lastRowFirstColumn="0" w:lastRowLastColumn="0"/>
              <w:rPr>
                <w:b/>
                <w:bCs/>
                <w:sz w:val="20"/>
                <w:szCs w:val="20"/>
              </w:rPr>
            </w:pPr>
            <w:r w:rsidRPr="001D2C1F">
              <w:rPr>
                <w:b/>
                <w:bCs/>
                <w:sz w:val="20"/>
                <w:szCs w:val="20"/>
              </w:rPr>
              <w:t>1,</w:t>
            </w:r>
            <w:r>
              <w:rPr>
                <w:b/>
                <w:bCs/>
                <w:sz w:val="20"/>
                <w:szCs w:val="20"/>
              </w:rPr>
              <w:t>701,721</w:t>
            </w:r>
          </w:p>
        </w:tc>
        <w:tc>
          <w:tcPr>
            <w:tcW w:w="915" w:type="pct"/>
            <w:shd w:val="clear" w:color="auto" w:fill="E7E6E6" w:themeFill="background2"/>
            <w:vAlign w:val="top"/>
          </w:tcPr>
          <w:p w14:paraId="74D8BE45" w14:textId="77777777" w:rsidR="00AF7D53" w:rsidRPr="001D2C1F" w:rsidRDefault="00AF7D53" w:rsidP="00E14B11">
            <w:pPr>
              <w:keepNext/>
              <w:keepLines/>
              <w:spacing w:beforeAutospacing="0" w:after="0" w:afterAutospacing="0"/>
              <w:jc w:val="right"/>
              <w:cnfStyle w:val="000000000000" w:firstRow="0" w:lastRow="0" w:firstColumn="0" w:lastColumn="0" w:oddVBand="0" w:evenVBand="0" w:oddHBand="0" w:evenHBand="0" w:firstRowFirstColumn="0" w:firstRowLastColumn="0" w:lastRowFirstColumn="0" w:lastRowLastColumn="0"/>
              <w:rPr>
                <w:b/>
                <w:bCs/>
                <w:sz w:val="20"/>
                <w:szCs w:val="20"/>
              </w:rPr>
            </w:pPr>
            <w:r w:rsidRPr="001D2C1F">
              <w:rPr>
                <w:b/>
                <w:bCs/>
                <w:sz w:val="20"/>
                <w:szCs w:val="20"/>
              </w:rPr>
              <w:t>100.0%</w:t>
            </w:r>
          </w:p>
        </w:tc>
      </w:tr>
    </w:tbl>
    <w:p w14:paraId="6D64F805" w14:textId="77777777" w:rsidR="00AF7D53" w:rsidRDefault="00AF7D53" w:rsidP="000C5E23">
      <w:pPr>
        <w:pStyle w:val="Sourceandnotetext"/>
        <w:keepNext/>
        <w:keepLines/>
        <w:rPr>
          <w:sz w:val="18"/>
          <w:szCs w:val="18"/>
        </w:rPr>
      </w:pPr>
      <w:r w:rsidRPr="00FB5B4C">
        <w:rPr>
          <w:b/>
          <w:bCs/>
          <w:sz w:val="18"/>
          <w:szCs w:val="18"/>
        </w:rPr>
        <w:t>Source:</w:t>
      </w:r>
      <w:r w:rsidRPr="00037ADD">
        <w:rPr>
          <w:sz w:val="18"/>
          <w:szCs w:val="18"/>
        </w:rPr>
        <w:t xml:space="preserve"> Departmental administrative data</w:t>
      </w:r>
      <w:r>
        <w:rPr>
          <w:sz w:val="18"/>
          <w:szCs w:val="18"/>
        </w:rPr>
        <w:t>.</w:t>
      </w:r>
    </w:p>
    <w:p w14:paraId="558BBE2B" w14:textId="77777777" w:rsidR="00AF7D53" w:rsidRPr="003F4AF7" w:rsidRDefault="00AF7D53" w:rsidP="000C5E23">
      <w:pPr>
        <w:pStyle w:val="Sourceandnotetext1"/>
        <w:keepNext/>
        <w:keepLines/>
        <w:rPr>
          <w:rFonts w:ascii="Calibri" w:hAnsi="Calibri" w:cs="Calibri"/>
          <w:b w:val="0"/>
          <w:bCs w:val="0"/>
        </w:rPr>
      </w:pPr>
      <w:r w:rsidRPr="008E0DCF">
        <w:t>Note:</w:t>
      </w:r>
      <w:r>
        <w:t xml:space="preserve"> </w:t>
      </w:r>
      <w:r w:rsidRPr="003F4AF7">
        <w:rPr>
          <w:b w:val="0"/>
          <w:bCs w:val="0"/>
        </w:rPr>
        <w:t>For MOFs between 1 July 2018 to 31 December 2018 for jobactive only.</w:t>
      </w:r>
    </w:p>
    <w:p w14:paraId="6D0B5641" w14:textId="134410D7" w:rsidR="00AF7D53" w:rsidRDefault="00AF7D53" w:rsidP="00AF7D53">
      <w:pPr>
        <w:spacing w:after="160" w:line="259" w:lineRule="auto"/>
      </w:pPr>
      <w:r>
        <w:lastRenderedPageBreak/>
        <w:t xml:space="preserve">Focusing on the three most prevalent MOF types, </w:t>
      </w:r>
      <w:r w:rsidRPr="000F092E">
        <w:rPr>
          <w:color w:val="287DB2" w:themeColor="accent6"/>
          <w:highlight w:val="yellow"/>
          <w:u w:val="single"/>
        </w:rPr>
        <w:fldChar w:fldCharType="begin"/>
      </w:r>
      <w:r w:rsidRPr="000F092E">
        <w:rPr>
          <w:color w:val="287DB2" w:themeColor="accent6"/>
          <w:u w:val="single"/>
        </w:rPr>
        <w:instrText xml:space="preserve"> REF _Ref78794233 \h </w:instrText>
      </w:r>
      <w:r w:rsidRPr="000F092E">
        <w:rPr>
          <w:color w:val="287DB2" w:themeColor="accent6"/>
          <w:highlight w:val="yellow"/>
          <w:u w:val="single"/>
        </w:rPr>
      </w:r>
      <w:r w:rsidRPr="000F092E">
        <w:rPr>
          <w:color w:val="287DB2" w:themeColor="accent6"/>
          <w:highlight w:val="yellow"/>
          <w:u w:val="single"/>
        </w:rPr>
        <w:fldChar w:fldCharType="separate"/>
      </w:r>
      <w:r w:rsidR="009A5B58">
        <w:t xml:space="preserve">Table </w:t>
      </w:r>
      <w:r w:rsidR="009A5B58">
        <w:rPr>
          <w:noProof/>
        </w:rPr>
        <w:t>6.5</w:t>
      </w:r>
      <w:r w:rsidR="009A5B58">
        <w:t>.</w:t>
      </w:r>
      <w:r w:rsidR="009A5B58">
        <w:rPr>
          <w:noProof/>
        </w:rPr>
        <w:t>6</w:t>
      </w:r>
      <w:r w:rsidRPr="000F092E">
        <w:rPr>
          <w:color w:val="287DB2" w:themeColor="accent6"/>
          <w:highlight w:val="yellow"/>
          <w:u w:val="single"/>
        </w:rPr>
        <w:fldChar w:fldCharType="end"/>
      </w:r>
      <w:r>
        <w:t xml:space="preserve"> provides details on the reason for the MOF as identified by the provider after contacting, or attempting to contact, the participant. </w:t>
      </w:r>
    </w:p>
    <w:p w14:paraId="66F8E543" w14:textId="77777777" w:rsidR="00AF7D53" w:rsidRDefault="00AF7D53" w:rsidP="00AF7D53">
      <w:pPr>
        <w:spacing w:after="160" w:line="259" w:lineRule="auto"/>
      </w:pPr>
      <w:r>
        <w:t xml:space="preserve">Missing an Appointment/or Activity is primarily affected by a participant having a medical health reason at 10.8 per cent (for appointments) and 21.4 per cent (for activities). </w:t>
      </w:r>
    </w:p>
    <w:p w14:paraId="758019AC" w14:textId="1208A0F5" w:rsidR="00AF7D53" w:rsidRDefault="00AF7D53" w:rsidP="00AF7D53">
      <w:pPr>
        <w:pStyle w:val="Caption"/>
      </w:pPr>
      <w:bookmarkStart w:id="1251" w:name="_Ref78794233"/>
      <w:bookmarkStart w:id="1252" w:name="_Toc78807353"/>
      <w:bookmarkStart w:id="1253" w:name="_Toc78807499"/>
      <w:bookmarkStart w:id="1254" w:name="_Toc78808435"/>
      <w:bookmarkStart w:id="1255" w:name="_Toc80262413"/>
      <w:bookmarkStart w:id="1256" w:name="_Toc80266359"/>
      <w:bookmarkStart w:id="1257" w:name="_Toc87343541"/>
      <w:bookmarkStart w:id="1258" w:name="_Toc120525420"/>
      <w:r>
        <w:t xml:space="preserve">Table </w:t>
      </w:r>
      <w:fldSimple w:instr=" STYLEREF 1 \s ">
        <w:r w:rsidR="009A5B58">
          <w:rPr>
            <w:noProof/>
          </w:rPr>
          <w:t>6.5</w:t>
        </w:r>
      </w:fldSimple>
      <w:r>
        <w:t>.</w:t>
      </w:r>
      <w:fldSimple w:instr=" SEQ Table \* ARABIC \s 1 ">
        <w:r w:rsidR="009A5B58">
          <w:rPr>
            <w:noProof/>
          </w:rPr>
          <w:t>6</w:t>
        </w:r>
      </w:fldSimple>
      <w:bookmarkEnd w:id="1251"/>
      <w:r>
        <w:t xml:space="preserve"> </w:t>
      </w:r>
      <w:r w:rsidRPr="001E5B4C">
        <w:t>Mutual Obligation Failures – reason for failure (per cent)</w:t>
      </w:r>
      <w:bookmarkEnd w:id="1252"/>
      <w:bookmarkEnd w:id="1253"/>
      <w:bookmarkEnd w:id="1254"/>
      <w:bookmarkEnd w:id="1255"/>
      <w:bookmarkEnd w:id="1256"/>
      <w:bookmarkEnd w:id="1257"/>
      <w:bookmarkEnd w:id="1258"/>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3397"/>
        <w:gridCol w:w="1985"/>
        <w:gridCol w:w="2013"/>
        <w:gridCol w:w="1956"/>
      </w:tblGrid>
      <w:tr w:rsidR="00AF7D53" w:rsidRPr="004B2E16" w14:paraId="4651A762" w14:textId="77777777" w:rsidTr="00E14B11">
        <w:trPr>
          <w:trHeight w:val="584"/>
        </w:trPr>
        <w:tc>
          <w:tcPr>
            <w:tcW w:w="3397" w:type="dxa"/>
            <w:tcBorders>
              <w:bottom w:val="single" w:sz="4" w:space="0" w:color="auto"/>
            </w:tcBorders>
            <w:shd w:val="clear" w:color="auto" w:fill="404040" w:themeFill="text1" w:themeFillTint="BF"/>
            <w:tcMar>
              <w:top w:w="15" w:type="dxa"/>
              <w:left w:w="15" w:type="dxa"/>
              <w:bottom w:w="0" w:type="dxa"/>
              <w:right w:w="15" w:type="dxa"/>
            </w:tcMar>
            <w:hideMark/>
          </w:tcPr>
          <w:p w14:paraId="4E65CF9F" w14:textId="77777777" w:rsidR="00AF7D53" w:rsidRPr="000C5E23" w:rsidRDefault="00AF7D53" w:rsidP="00393916">
            <w:pPr>
              <w:keepNext/>
              <w:keepLines/>
              <w:spacing w:before="100" w:beforeAutospacing="1" w:after="100" w:afterAutospacing="1"/>
              <w:rPr>
                <w:color w:val="FFFFFF" w:themeColor="background1"/>
                <w:sz w:val="20"/>
                <w:szCs w:val="20"/>
              </w:rPr>
            </w:pPr>
            <w:r w:rsidRPr="000C5E23">
              <w:rPr>
                <w:color w:val="FFFFFF" w:themeColor="background1"/>
                <w:sz w:val="20"/>
                <w:szCs w:val="20"/>
              </w:rPr>
              <w:t>Reasons for MoF</w:t>
            </w:r>
          </w:p>
        </w:tc>
        <w:tc>
          <w:tcPr>
            <w:tcW w:w="1985" w:type="dxa"/>
            <w:tcBorders>
              <w:bottom w:val="single" w:sz="4" w:space="0" w:color="auto"/>
            </w:tcBorders>
            <w:shd w:val="clear" w:color="auto" w:fill="404040" w:themeFill="text1" w:themeFillTint="BF"/>
            <w:tcMar>
              <w:top w:w="15" w:type="dxa"/>
              <w:left w:w="15" w:type="dxa"/>
              <w:bottom w:w="0" w:type="dxa"/>
              <w:right w:w="15" w:type="dxa"/>
            </w:tcMar>
            <w:hideMark/>
          </w:tcPr>
          <w:p w14:paraId="32DAF595" w14:textId="77777777" w:rsidR="00AF7D53" w:rsidRPr="000C5E23" w:rsidRDefault="00AF7D53" w:rsidP="00393916">
            <w:pPr>
              <w:keepNext/>
              <w:keepLines/>
              <w:spacing w:before="100" w:beforeAutospacing="1" w:after="100" w:afterAutospacing="1"/>
              <w:jc w:val="center"/>
              <w:rPr>
                <w:color w:val="FFFFFF" w:themeColor="background1"/>
                <w:sz w:val="20"/>
                <w:szCs w:val="20"/>
              </w:rPr>
            </w:pPr>
            <w:r w:rsidRPr="000C5E23">
              <w:rPr>
                <w:color w:val="FFFFFF" w:themeColor="background1"/>
                <w:sz w:val="20"/>
                <w:szCs w:val="20"/>
              </w:rPr>
              <w:t xml:space="preserve">Provider appointment Failure to Attend </w:t>
            </w:r>
            <w:r w:rsidRPr="000C5E23">
              <w:rPr>
                <w:color w:val="FFFFFF" w:themeColor="background1"/>
                <w:sz w:val="20"/>
                <w:szCs w:val="20"/>
              </w:rPr>
              <w:br/>
              <w:t>(%)</w:t>
            </w:r>
          </w:p>
        </w:tc>
        <w:tc>
          <w:tcPr>
            <w:tcW w:w="2013" w:type="dxa"/>
            <w:tcBorders>
              <w:bottom w:val="single" w:sz="4" w:space="0" w:color="auto"/>
            </w:tcBorders>
            <w:shd w:val="clear" w:color="auto" w:fill="404040" w:themeFill="text1" w:themeFillTint="BF"/>
            <w:tcMar>
              <w:top w:w="15" w:type="dxa"/>
              <w:left w:w="15" w:type="dxa"/>
              <w:bottom w:w="0" w:type="dxa"/>
              <w:right w:w="15" w:type="dxa"/>
            </w:tcMar>
            <w:hideMark/>
          </w:tcPr>
          <w:p w14:paraId="150C2169" w14:textId="77777777" w:rsidR="00AF7D53" w:rsidRPr="000C5E23" w:rsidRDefault="00AF7D53" w:rsidP="00393916">
            <w:pPr>
              <w:keepNext/>
              <w:keepLines/>
              <w:spacing w:before="100" w:beforeAutospacing="1" w:after="100" w:afterAutospacing="1"/>
              <w:jc w:val="center"/>
              <w:rPr>
                <w:color w:val="FFFFFF" w:themeColor="background1"/>
                <w:sz w:val="20"/>
                <w:szCs w:val="20"/>
              </w:rPr>
            </w:pPr>
            <w:r w:rsidRPr="000C5E23">
              <w:rPr>
                <w:color w:val="FFFFFF" w:themeColor="background1"/>
                <w:sz w:val="20"/>
                <w:szCs w:val="20"/>
              </w:rPr>
              <w:t>Job search unsatisfactory effort (%)</w:t>
            </w:r>
          </w:p>
        </w:tc>
        <w:tc>
          <w:tcPr>
            <w:tcW w:w="1956" w:type="dxa"/>
            <w:tcBorders>
              <w:bottom w:val="single" w:sz="4" w:space="0" w:color="auto"/>
            </w:tcBorders>
            <w:shd w:val="clear" w:color="auto" w:fill="404040" w:themeFill="text1" w:themeFillTint="BF"/>
            <w:tcMar>
              <w:top w:w="15" w:type="dxa"/>
              <w:left w:w="15" w:type="dxa"/>
              <w:bottom w:w="0" w:type="dxa"/>
              <w:right w:w="15" w:type="dxa"/>
            </w:tcMar>
            <w:hideMark/>
          </w:tcPr>
          <w:p w14:paraId="0D6A692D" w14:textId="77777777" w:rsidR="00AF7D53" w:rsidRPr="000C5E23" w:rsidRDefault="00AF7D53" w:rsidP="00393916">
            <w:pPr>
              <w:keepNext/>
              <w:keepLines/>
              <w:spacing w:before="100" w:beforeAutospacing="1" w:after="100" w:afterAutospacing="1"/>
              <w:jc w:val="center"/>
              <w:rPr>
                <w:color w:val="FFFFFF" w:themeColor="background1"/>
                <w:sz w:val="20"/>
                <w:szCs w:val="20"/>
              </w:rPr>
            </w:pPr>
            <w:r w:rsidRPr="000C5E23">
              <w:rPr>
                <w:color w:val="FFFFFF" w:themeColor="background1"/>
                <w:sz w:val="20"/>
                <w:szCs w:val="20"/>
              </w:rPr>
              <w:t xml:space="preserve">Activity Failure to attend </w:t>
            </w:r>
            <w:r w:rsidRPr="000C5E23">
              <w:rPr>
                <w:color w:val="FFFFFF" w:themeColor="background1"/>
                <w:sz w:val="20"/>
                <w:szCs w:val="20"/>
              </w:rPr>
              <w:br/>
              <w:t>(%)</w:t>
            </w:r>
          </w:p>
        </w:tc>
      </w:tr>
      <w:tr w:rsidR="00AF7D53" w:rsidRPr="005B3614" w14:paraId="78594CAB" w14:textId="77777777" w:rsidTr="00E14B11">
        <w:trPr>
          <w:trHeight w:val="43"/>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458F31BE" w14:textId="77777777" w:rsidR="00AF7D53" w:rsidRPr="00E14B11" w:rsidRDefault="00AF7D53" w:rsidP="00393916">
            <w:pPr>
              <w:keepNext/>
              <w:keepLines/>
              <w:spacing w:before="100" w:beforeAutospacing="1" w:after="100" w:afterAutospacing="1" w:line="240" w:lineRule="auto"/>
              <w:rPr>
                <w:b/>
                <w:bCs/>
                <w:sz w:val="20"/>
                <w:szCs w:val="20"/>
              </w:rPr>
            </w:pPr>
            <w:r w:rsidRPr="00E14B11">
              <w:rPr>
                <w:b/>
                <w:bCs/>
                <w:sz w:val="20"/>
                <w:szCs w:val="20"/>
              </w:rPr>
              <w:t>All medical health reasons (combined)</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21742961" w14:textId="77777777" w:rsidR="00AF7D53" w:rsidRPr="001D2C1F" w:rsidRDefault="00AF7D53" w:rsidP="00393916">
            <w:pPr>
              <w:keepNext/>
              <w:keepLines/>
              <w:spacing w:before="40" w:beforeAutospacing="1" w:after="40" w:afterAutospacing="1"/>
              <w:jc w:val="right"/>
              <w:rPr>
                <w:sz w:val="20"/>
                <w:szCs w:val="20"/>
              </w:rPr>
            </w:pPr>
            <w:r w:rsidRPr="001D2C1F">
              <w:rPr>
                <w:sz w:val="20"/>
                <w:szCs w:val="20"/>
              </w:rPr>
              <w:t>10.8</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00644289" w14:textId="77777777" w:rsidR="00AF7D53" w:rsidRPr="001D2C1F" w:rsidRDefault="00AF7D53" w:rsidP="00393916">
            <w:pPr>
              <w:keepNext/>
              <w:keepLines/>
              <w:spacing w:before="40" w:beforeAutospacing="1" w:after="40" w:afterAutospacing="1"/>
              <w:jc w:val="right"/>
              <w:rPr>
                <w:sz w:val="20"/>
                <w:szCs w:val="20"/>
              </w:rPr>
            </w:pPr>
            <w:r w:rsidRPr="001D2C1F">
              <w:rPr>
                <w:sz w:val="20"/>
                <w:szCs w:val="20"/>
              </w:rPr>
              <w:t>11.7</w:t>
            </w:r>
          </w:p>
        </w:tc>
        <w:tc>
          <w:tcPr>
            <w:tcW w:w="195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21594283" w14:textId="77777777" w:rsidR="00AF7D53" w:rsidRPr="001D2C1F" w:rsidRDefault="00AF7D53" w:rsidP="00393916">
            <w:pPr>
              <w:keepNext/>
              <w:keepLines/>
              <w:spacing w:before="40" w:beforeAutospacing="1" w:after="40" w:afterAutospacing="1"/>
              <w:jc w:val="right"/>
              <w:rPr>
                <w:sz w:val="20"/>
                <w:szCs w:val="20"/>
              </w:rPr>
            </w:pPr>
            <w:r w:rsidRPr="001D2C1F">
              <w:rPr>
                <w:sz w:val="20"/>
                <w:szCs w:val="20"/>
              </w:rPr>
              <w:t>21.4</w:t>
            </w:r>
          </w:p>
        </w:tc>
      </w:tr>
      <w:tr w:rsidR="00AF7D53" w:rsidRPr="005B3614" w14:paraId="5F1A6DFD" w14:textId="77777777" w:rsidTr="00E14B11">
        <w:trPr>
          <w:trHeight w:val="258"/>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14DF2360" w14:textId="77777777" w:rsidR="00AF7D53" w:rsidRPr="00E14B11" w:rsidRDefault="00AF7D53" w:rsidP="00393916">
            <w:pPr>
              <w:keepNext/>
              <w:keepLines/>
              <w:spacing w:before="100" w:beforeAutospacing="1" w:after="100" w:afterAutospacing="1" w:line="240" w:lineRule="auto"/>
              <w:rPr>
                <w:b/>
                <w:bCs/>
                <w:sz w:val="20"/>
                <w:szCs w:val="20"/>
              </w:rPr>
            </w:pPr>
            <w:r w:rsidRPr="00E14B11">
              <w:rPr>
                <w:b/>
                <w:bCs/>
                <w:sz w:val="20"/>
                <w:szCs w:val="20"/>
              </w:rPr>
              <w:t>Forgot about requirement/job search</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4F5CD90A" w14:textId="77777777" w:rsidR="00AF7D53" w:rsidRPr="001D2C1F" w:rsidRDefault="00AF7D53" w:rsidP="00393916">
            <w:pPr>
              <w:keepNext/>
              <w:keepLines/>
              <w:spacing w:before="40" w:beforeAutospacing="1" w:after="40" w:afterAutospacing="1"/>
              <w:jc w:val="right"/>
              <w:rPr>
                <w:sz w:val="20"/>
                <w:szCs w:val="20"/>
              </w:rPr>
            </w:pPr>
            <w:r w:rsidRPr="001D2C1F">
              <w:rPr>
                <w:sz w:val="20"/>
                <w:szCs w:val="20"/>
              </w:rPr>
              <w:t>11.5</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37FF3331" w14:textId="77777777" w:rsidR="00AF7D53" w:rsidRPr="001D2C1F" w:rsidRDefault="00AF7D53" w:rsidP="00393916">
            <w:pPr>
              <w:keepNext/>
              <w:keepLines/>
              <w:spacing w:before="40" w:beforeAutospacing="1" w:after="40" w:afterAutospacing="1"/>
              <w:jc w:val="right"/>
              <w:rPr>
                <w:sz w:val="20"/>
                <w:szCs w:val="20"/>
              </w:rPr>
            </w:pPr>
            <w:r w:rsidRPr="001D2C1F">
              <w:rPr>
                <w:sz w:val="20"/>
                <w:szCs w:val="20"/>
              </w:rPr>
              <w:t>6.5</w:t>
            </w:r>
          </w:p>
        </w:tc>
        <w:tc>
          <w:tcPr>
            <w:tcW w:w="195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545BC17B" w14:textId="77777777" w:rsidR="00AF7D53" w:rsidRPr="001D2C1F" w:rsidRDefault="00AF7D53" w:rsidP="00393916">
            <w:pPr>
              <w:keepNext/>
              <w:keepLines/>
              <w:spacing w:before="40" w:beforeAutospacing="1" w:after="40" w:afterAutospacing="1"/>
              <w:jc w:val="right"/>
              <w:rPr>
                <w:sz w:val="20"/>
                <w:szCs w:val="20"/>
              </w:rPr>
            </w:pPr>
            <w:r w:rsidRPr="001D2C1F">
              <w:rPr>
                <w:sz w:val="20"/>
                <w:szCs w:val="20"/>
              </w:rPr>
              <w:t>7.6</w:t>
            </w:r>
          </w:p>
        </w:tc>
      </w:tr>
      <w:tr w:rsidR="00AF7D53" w:rsidRPr="005B3614" w14:paraId="4791E27D" w14:textId="77777777" w:rsidTr="00E14B11">
        <w:trPr>
          <w:trHeight w:val="263"/>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13FA68BE" w14:textId="77777777" w:rsidR="00AF7D53" w:rsidRPr="00E14B11" w:rsidRDefault="00AF7D53" w:rsidP="00393916">
            <w:pPr>
              <w:keepNext/>
              <w:keepLines/>
              <w:spacing w:before="100" w:beforeAutospacing="1" w:after="100" w:afterAutospacing="1" w:line="240" w:lineRule="auto"/>
              <w:rPr>
                <w:b/>
                <w:bCs/>
                <w:sz w:val="20"/>
                <w:szCs w:val="20"/>
              </w:rPr>
            </w:pPr>
            <w:r w:rsidRPr="00E14B11">
              <w:rPr>
                <w:b/>
                <w:bCs/>
                <w:sz w:val="20"/>
                <w:szCs w:val="20"/>
              </w:rPr>
              <w:t>Caring Family duties (combined)</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0890EEBC" w14:textId="77777777" w:rsidR="00AF7D53" w:rsidRPr="001D2C1F" w:rsidRDefault="00AF7D53" w:rsidP="00393916">
            <w:pPr>
              <w:keepNext/>
              <w:keepLines/>
              <w:spacing w:before="40" w:beforeAutospacing="1" w:after="40" w:afterAutospacing="1"/>
              <w:jc w:val="right"/>
              <w:rPr>
                <w:sz w:val="20"/>
                <w:szCs w:val="20"/>
              </w:rPr>
            </w:pPr>
            <w:r w:rsidRPr="001D2C1F">
              <w:rPr>
                <w:sz w:val="20"/>
                <w:szCs w:val="20"/>
              </w:rPr>
              <w:t>6.5</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3B234E21" w14:textId="77777777" w:rsidR="00AF7D53" w:rsidRPr="001D2C1F" w:rsidRDefault="00AF7D53" w:rsidP="00393916">
            <w:pPr>
              <w:keepNext/>
              <w:keepLines/>
              <w:spacing w:before="40" w:beforeAutospacing="1" w:after="40" w:afterAutospacing="1"/>
              <w:jc w:val="right"/>
              <w:rPr>
                <w:sz w:val="20"/>
                <w:szCs w:val="20"/>
              </w:rPr>
            </w:pPr>
            <w:r w:rsidRPr="001D2C1F">
              <w:rPr>
                <w:sz w:val="20"/>
                <w:szCs w:val="20"/>
              </w:rPr>
              <w:t>8.9</w:t>
            </w:r>
          </w:p>
        </w:tc>
        <w:tc>
          <w:tcPr>
            <w:tcW w:w="195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54792BCB" w14:textId="77777777" w:rsidR="00AF7D53" w:rsidRPr="001D2C1F" w:rsidRDefault="00AF7D53" w:rsidP="00393916">
            <w:pPr>
              <w:keepNext/>
              <w:keepLines/>
              <w:spacing w:before="40" w:beforeAutospacing="1" w:after="40" w:afterAutospacing="1"/>
              <w:jc w:val="right"/>
              <w:rPr>
                <w:sz w:val="20"/>
                <w:szCs w:val="20"/>
              </w:rPr>
            </w:pPr>
            <w:r w:rsidRPr="001D2C1F">
              <w:rPr>
                <w:sz w:val="20"/>
                <w:szCs w:val="20"/>
              </w:rPr>
              <w:t>9.3</w:t>
            </w:r>
          </w:p>
        </w:tc>
      </w:tr>
      <w:tr w:rsidR="00AF7D53" w:rsidRPr="005B3614" w14:paraId="4C0F6A7E" w14:textId="77777777" w:rsidTr="00E14B11">
        <w:trPr>
          <w:trHeight w:val="43"/>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42AAA3C9" w14:textId="77777777" w:rsidR="00AF7D53" w:rsidRPr="00E14B11" w:rsidRDefault="00AF7D53" w:rsidP="00393916">
            <w:pPr>
              <w:keepNext/>
              <w:keepLines/>
              <w:spacing w:before="100" w:beforeAutospacing="1" w:after="100" w:afterAutospacing="1" w:line="240" w:lineRule="auto"/>
              <w:rPr>
                <w:b/>
                <w:bCs/>
                <w:sz w:val="20"/>
                <w:szCs w:val="20"/>
              </w:rPr>
            </w:pPr>
            <w:r w:rsidRPr="00E14B11">
              <w:rPr>
                <w:b/>
                <w:bCs/>
                <w:sz w:val="20"/>
                <w:szCs w:val="20"/>
              </w:rPr>
              <w:t>Working on day of requirement</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275A2FB6" w14:textId="77777777" w:rsidR="00AF7D53" w:rsidRPr="001D2C1F" w:rsidRDefault="00AF7D53" w:rsidP="00393916">
            <w:pPr>
              <w:keepNext/>
              <w:keepLines/>
              <w:spacing w:before="40" w:beforeAutospacing="1" w:after="40" w:afterAutospacing="1"/>
              <w:jc w:val="right"/>
              <w:rPr>
                <w:sz w:val="20"/>
                <w:szCs w:val="20"/>
              </w:rPr>
            </w:pPr>
            <w:r w:rsidRPr="001D2C1F">
              <w:rPr>
                <w:sz w:val="20"/>
                <w:szCs w:val="20"/>
              </w:rPr>
              <w:t>10.8</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49E51CDA" w14:textId="77777777" w:rsidR="00AF7D53" w:rsidRPr="001D2C1F" w:rsidRDefault="00AF7D53" w:rsidP="00393916">
            <w:pPr>
              <w:keepNext/>
              <w:keepLines/>
              <w:spacing w:before="40" w:beforeAutospacing="1" w:after="40" w:afterAutospacing="1"/>
              <w:jc w:val="right"/>
              <w:rPr>
                <w:sz w:val="20"/>
                <w:szCs w:val="20"/>
              </w:rPr>
            </w:pPr>
            <w:r w:rsidRPr="001D2C1F">
              <w:rPr>
                <w:sz w:val="20"/>
                <w:szCs w:val="20"/>
              </w:rPr>
              <w:t>N/A</w:t>
            </w:r>
          </w:p>
        </w:tc>
        <w:tc>
          <w:tcPr>
            <w:tcW w:w="195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7590B8D3" w14:textId="77777777" w:rsidR="00AF7D53" w:rsidRPr="001D2C1F" w:rsidRDefault="00AF7D53" w:rsidP="00393916">
            <w:pPr>
              <w:keepNext/>
              <w:keepLines/>
              <w:spacing w:before="40" w:beforeAutospacing="1" w:after="40" w:afterAutospacing="1"/>
              <w:jc w:val="right"/>
              <w:rPr>
                <w:sz w:val="20"/>
                <w:szCs w:val="20"/>
              </w:rPr>
            </w:pPr>
            <w:r w:rsidRPr="001D2C1F">
              <w:rPr>
                <w:sz w:val="20"/>
                <w:szCs w:val="20"/>
              </w:rPr>
              <w:t>12.8</w:t>
            </w:r>
          </w:p>
        </w:tc>
      </w:tr>
      <w:tr w:rsidR="00AF7D53" w:rsidRPr="005B3614" w14:paraId="6A2860EC" w14:textId="77777777" w:rsidTr="00E14B11">
        <w:trPr>
          <w:trHeight w:val="271"/>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067536B9" w14:textId="77777777" w:rsidR="00AF7D53" w:rsidRPr="00E14B11" w:rsidRDefault="00AF7D53" w:rsidP="00393916">
            <w:pPr>
              <w:keepNext/>
              <w:keepLines/>
              <w:spacing w:before="100" w:beforeAutospacing="1" w:after="100" w:afterAutospacing="1" w:line="240" w:lineRule="auto"/>
              <w:rPr>
                <w:b/>
                <w:bCs/>
                <w:sz w:val="20"/>
                <w:szCs w:val="20"/>
              </w:rPr>
            </w:pPr>
            <w:r w:rsidRPr="00E14B11">
              <w:rPr>
                <w:b/>
                <w:bCs/>
                <w:sz w:val="20"/>
                <w:szCs w:val="20"/>
              </w:rPr>
              <w:t>Acceptable reason not identified</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59C10D9B" w14:textId="77777777" w:rsidR="00AF7D53" w:rsidRPr="001D2C1F" w:rsidRDefault="00AF7D53" w:rsidP="00393916">
            <w:pPr>
              <w:keepNext/>
              <w:keepLines/>
              <w:spacing w:before="40" w:beforeAutospacing="1" w:after="40" w:afterAutospacing="1"/>
              <w:jc w:val="right"/>
              <w:rPr>
                <w:sz w:val="20"/>
                <w:szCs w:val="20"/>
              </w:rPr>
            </w:pPr>
            <w:r w:rsidRPr="001D2C1F">
              <w:rPr>
                <w:sz w:val="20"/>
                <w:szCs w:val="20"/>
              </w:rPr>
              <w:t>N/A</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5E33C833" w14:textId="77777777" w:rsidR="00AF7D53" w:rsidRPr="001D2C1F" w:rsidRDefault="00AF7D53" w:rsidP="00393916">
            <w:pPr>
              <w:keepNext/>
              <w:keepLines/>
              <w:spacing w:before="40" w:beforeAutospacing="1" w:after="40" w:afterAutospacing="1"/>
              <w:jc w:val="right"/>
              <w:rPr>
                <w:sz w:val="20"/>
                <w:szCs w:val="20"/>
              </w:rPr>
            </w:pPr>
            <w:r w:rsidRPr="001D2C1F">
              <w:rPr>
                <w:sz w:val="20"/>
                <w:szCs w:val="20"/>
              </w:rPr>
              <w:t>47.3</w:t>
            </w:r>
          </w:p>
        </w:tc>
        <w:tc>
          <w:tcPr>
            <w:tcW w:w="195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03944504" w14:textId="77777777" w:rsidR="00AF7D53" w:rsidRPr="001D2C1F" w:rsidRDefault="00AF7D53" w:rsidP="00393916">
            <w:pPr>
              <w:keepNext/>
              <w:keepLines/>
              <w:spacing w:before="40" w:beforeAutospacing="1" w:after="40" w:afterAutospacing="1"/>
              <w:jc w:val="right"/>
              <w:rPr>
                <w:sz w:val="20"/>
                <w:szCs w:val="20"/>
              </w:rPr>
            </w:pPr>
            <w:r w:rsidRPr="001D2C1F">
              <w:rPr>
                <w:sz w:val="20"/>
                <w:szCs w:val="20"/>
              </w:rPr>
              <w:t>N/A</w:t>
            </w:r>
          </w:p>
        </w:tc>
      </w:tr>
      <w:tr w:rsidR="00AF7D53" w:rsidRPr="005B3614" w14:paraId="5F742699" w14:textId="77777777" w:rsidTr="00E14B11">
        <w:trPr>
          <w:trHeight w:val="43"/>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tcPr>
          <w:p w14:paraId="2A1B3FF6" w14:textId="77777777" w:rsidR="00AF7D53" w:rsidRPr="00E14B11" w:rsidRDefault="00AF7D53" w:rsidP="00393916">
            <w:pPr>
              <w:keepNext/>
              <w:keepLines/>
              <w:spacing w:before="100" w:beforeAutospacing="1" w:after="100" w:afterAutospacing="1" w:line="240" w:lineRule="auto"/>
              <w:rPr>
                <w:b/>
                <w:bCs/>
                <w:sz w:val="20"/>
                <w:szCs w:val="20"/>
              </w:rPr>
            </w:pPr>
            <w:r w:rsidRPr="00E14B11">
              <w:rPr>
                <w:b/>
                <w:bCs/>
                <w:sz w:val="20"/>
                <w:szCs w:val="20"/>
              </w:rPr>
              <w:t>No excuse recorded</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tcPr>
          <w:p w14:paraId="72718E5D" w14:textId="77777777" w:rsidR="00AF7D53" w:rsidRPr="001D2C1F" w:rsidRDefault="00AF7D53" w:rsidP="00393916">
            <w:pPr>
              <w:keepNext/>
              <w:keepLines/>
              <w:spacing w:before="40" w:beforeAutospacing="1" w:after="40" w:afterAutospacing="1"/>
              <w:jc w:val="right"/>
              <w:rPr>
                <w:sz w:val="20"/>
                <w:szCs w:val="20"/>
              </w:rPr>
            </w:pPr>
            <w:r w:rsidRPr="001D2C1F">
              <w:rPr>
                <w:sz w:val="20"/>
                <w:szCs w:val="20"/>
              </w:rPr>
              <w:t>22.4</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tcPr>
          <w:p w14:paraId="096F895D" w14:textId="77777777" w:rsidR="00AF7D53" w:rsidRPr="001D2C1F" w:rsidRDefault="00AF7D53" w:rsidP="00393916">
            <w:pPr>
              <w:keepNext/>
              <w:keepLines/>
              <w:spacing w:before="40" w:beforeAutospacing="1" w:after="40" w:afterAutospacing="1"/>
              <w:jc w:val="right"/>
              <w:rPr>
                <w:sz w:val="20"/>
                <w:szCs w:val="20"/>
              </w:rPr>
            </w:pPr>
            <w:r w:rsidRPr="001D2C1F">
              <w:rPr>
                <w:sz w:val="20"/>
                <w:szCs w:val="20"/>
              </w:rPr>
              <w:t>3.6</w:t>
            </w:r>
          </w:p>
        </w:tc>
        <w:tc>
          <w:tcPr>
            <w:tcW w:w="195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tcPr>
          <w:p w14:paraId="16F566C4" w14:textId="77777777" w:rsidR="00AF7D53" w:rsidRPr="001D2C1F" w:rsidRDefault="00AF7D53" w:rsidP="00393916">
            <w:pPr>
              <w:keepNext/>
              <w:keepLines/>
              <w:spacing w:before="40" w:beforeAutospacing="1" w:after="40" w:afterAutospacing="1"/>
              <w:jc w:val="right"/>
              <w:rPr>
                <w:sz w:val="20"/>
                <w:szCs w:val="20"/>
              </w:rPr>
            </w:pPr>
            <w:r w:rsidRPr="001D2C1F">
              <w:rPr>
                <w:sz w:val="20"/>
                <w:szCs w:val="20"/>
              </w:rPr>
              <w:t>7.4</w:t>
            </w:r>
          </w:p>
        </w:tc>
      </w:tr>
      <w:tr w:rsidR="00AF7D53" w:rsidRPr="005B3614" w14:paraId="3FB0A3B3" w14:textId="77777777" w:rsidTr="00E14B11">
        <w:trPr>
          <w:trHeight w:val="43"/>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tcPr>
          <w:p w14:paraId="05F99AAB" w14:textId="77777777" w:rsidR="00AF7D53" w:rsidRPr="00E14B11" w:rsidRDefault="00AF7D53" w:rsidP="00393916">
            <w:pPr>
              <w:keepNext/>
              <w:keepLines/>
              <w:spacing w:before="100" w:beforeAutospacing="1" w:after="100" w:afterAutospacing="1" w:line="240" w:lineRule="auto"/>
              <w:rPr>
                <w:b/>
                <w:bCs/>
                <w:sz w:val="20"/>
                <w:szCs w:val="20"/>
              </w:rPr>
            </w:pPr>
            <w:r w:rsidRPr="00E14B11">
              <w:rPr>
                <w:b/>
                <w:bCs/>
                <w:sz w:val="20"/>
                <w:szCs w:val="20"/>
              </w:rPr>
              <w:t>Other</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tcPr>
          <w:p w14:paraId="53AF58DA" w14:textId="77777777" w:rsidR="00AF7D53" w:rsidRPr="001D2C1F" w:rsidRDefault="00AF7D53" w:rsidP="00393916">
            <w:pPr>
              <w:keepNext/>
              <w:keepLines/>
              <w:spacing w:before="40" w:beforeAutospacing="1" w:after="40" w:afterAutospacing="1"/>
              <w:jc w:val="right"/>
              <w:rPr>
                <w:sz w:val="20"/>
                <w:szCs w:val="20"/>
              </w:rPr>
            </w:pPr>
            <w:r>
              <w:rPr>
                <w:sz w:val="20"/>
                <w:szCs w:val="20"/>
              </w:rPr>
              <w:t>38.0</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tcPr>
          <w:p w14:paraId="08F08F05" w14:textId="77777777" w:rsidR="00AF7D53" w:rsidRPr="001D2C1F" w:rsidRDefault="00AF7D53" w:rsidP="00393916">
            <w:pPr>
              <w:keepNext/>
              <w:keepLines/>
              <w:spacing w:before="40" w:beforeAutospacing="1" w:after="40" w:afterAutospacing="1"/>
              <w:jc w:val="right"/>
              <w:rPr>
                <w:sz w:val="20"/>
                <w:szCs w:val="20"/>
              </w:rPr>
            </w:pPr>
            <w:r>
              <w:rPr>
                <w:sz w:val="20"/>
                <w:szCs w:val="20"/>
              </w:rPr>
              <w:t>22.0</w:t>
            </w:r>
          </w:p>
        </w:tc>
        <w:tc>
          <w:tcPr>
            <w:tcW w:w="195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tcPr>
          <w:p w14:paraId="0FAB74E8" w14:textId="77777777" w:rsidR="00AF7D53" w:rsidRPr="001D2C1F" w:rsidRDefault="00AF7D53" w:rsidP="00393916">
            <w:pPr>
              <w:keepNext/>
              <w:keepLines/>
              <w:spacing w:before="40" w:beforeAutospacing="1" w:after="40" w:afterAutospacing="1"/>
              <w:jc w:val="right"/>
              <w:rPr>
                <w:sz w:val="20"/>
                <w:szCs w:val="20"/>
              </w:rPr>
            </w:pPr>
            <w:r>
              <w:rPr>
                <w:sz w:val="20"/>
                <w:szCs w:val="20"/>
              </w:rPr>
              <w:t>41.5</w:t>
            </w:r>
          </w:p>
        </w:tc>
      </w:tr>
      <w:tr w:rsidR="00E14B11" w:rsidRPr="005B3614" w14:paraId="0EB8BD95" w14:textId="77777777" w:rsidTr="00E14B11">
        <w:trPr>
          <w:trHeight w:val="43"/>
        </w:trPr>
        <w:tc>
          <w:tcPr>
            <w:tcW w:w="3397" w:type="dxa"/>
            <w:tcBorders>
              <w:top w:val="single" w:sz="4" w:space="0" w:color="auto"/>
              <w:left w:val="single" w:sz="4" w:space="0" w:color="auto"/>
              <w:right w:val="single" w:sz="4" w:space="0" w:color="auto"/>
            </w:tcBorders>
            <w:shd w:val="clear" w:color="auto" w:fill="E7E6E6" w:themeFill="background2"/>
            <w:tcMar>
              <w:top w:w="15" w:type="dxa"/>
              <w:left w:w="15" w:type="dxa"/>
              <w:bottom w:w="0" w:type="dxa"/>
              <w:right w:w="15" w:type="dxa"/>
            </w:tcMar>
            <w:vAlign w:val="center"/>
          </w:tcPr>
          <w:p w14:paraId="7684E570" w14:textId="77777777" w:rsidR="00AF7D53" w:rsidRPr="00E14B11" w:rsidRDefault="00AF7D53" w:rsidP="00393916">
            <w:pPr>
              <w:keepNext/>
              <w:keepLines/>
              <w:spacing w:before="100" w:beforeAutospacing="1" w:after="100" w:afterAutospacing="1" w:line="240" w:lineRule="auto"/>
              <w:rPr>
                <w:b/>
                <w:bCs/>
                <w:sz w:val="20"/>
                <w:szCs w:val="20"/>
              </w:rPr>
            </w:pPr>
            <w:r w:rsidRPr="00E14B11">
              <w:rPr>
                <w:b/>
                <w:bCs/>
                <w:sz w:val="20"/>
                <w:szCs w:val="20"/>
              </w:rPr>
              <w:t>Total</w:t>
            </w:r>
          </w:p>
        </w:tc>
        <w:tc>
          <w:tcPr>
            <w:tcW w:w="1985" w:type="dxa"/>
            <w:tcBorders>
              <w:top w:val="single" w:sz="4" w:space="0" w:color="auto"/>
              <w:left w:val="single" w:sz="4" w:space="0" w:color="auto"/>
              <w:right w:val="single" w:sz="4" w:space="0" w:color="auto"/>
            </w:tcBorders>
            <w:shd w:val="clear" w:color="auto" w:fill="E7E6E6" w:themeFill="background2"/>
            <w:tcMar>
              <w:top w:w="15" w:type="dxa"/>
              <w:left w:w="15" w:type="dxa"/>
              <w:bottom w:w="0" w:type="dxa"/>
              <w:right w:w="15" w:type="dxa"/>
            </w:tcMar>
            <w:vAlign w:val="center"/>
          </w:tcPr>
          <w:p w14:paraId="6362EA9A" w14:textId="77777777" w:rsidR="00AF7D53" w:rsidRPr="00450E6C" w:rsidRDefault="00AF7D53" w:rsidP="00393916">
            <w:pPr>
              <w:keepNext/>
              <w:keepLines/>
              <w:spacing w:before="40" w:beforeAutospacing="1" w:after="40" w:afterAutospacing="1"/>
              <w:jc w:val="right"/>
              <w:rPr>
                <w:b/>
                <w:sz w:val="20"/>
                <w:szCs w:val="20"/>
              </w:rPr>
            </w:pPr>
            <w:r w:rsidRPr="00450E6C">
              <w:rPr>
                <w:b/>
                <w:sz w:val="20"/>
                <w:szCs w:val="20"/>
              </w:rPr>
              <w:t>100.0</w:t>
            </w:r>
          </w:p>
        </w:tc>
        <w:tc>
          <w:tcPr>
            <w:tcW w:w="2013" w:type="dxa"/>
            <w:tcBorders>
              <w:top w:val="single" w:sz="4" w:space="0" w:color="auto"/>
              <w:left w:val="single" w:sz="4" w:space="0" w:color="auto"/>
              <w:right w:val="single" w:sz="4" w:space="0" w:color="auto"/>
            </w:tcBorders>
            <w:shd w:val="clear" w:color="auto" w:fill="E7E6E6" w:themeFill="background2"/>
            <w:tcMar>
              <w:top w:w="15" w:type="dxa"/>
              <w:left w:w="15" w:type="dxa"/>
              <w:bottom w:w="0" w:type="dxa"/>
              <w:right w:w="15" w:type="dxa"/>
            </w:tcMar>
            <w:vAlign w:val="center"/>
          </w:tcPr>
          <w:p w14:paraId="64CF0BF5" w14:textId="77777777" w:rsidR="00AF7D53" w:rsidRPr="00450E6C" w:rsidRDefault="00AF7D53" w:rsidP="00393916">
            <w:pPr>
              <w:keepNext/>
              <w:keepLines/>
              <w:spacing w:before="40" w:beforeAutospacing="1" w:after="40" w:afterAutospacing="1"/>
              <w:jc w:val="right"/>
              <w:rPr>
                <w:b/>
                <w:sz w:val="20"/>
                <w:szCs w:val="20"/>
              </w:rPr>
            </w:pPr>
            <w:r w:rsidRPr="00450E6C">
              <w:rPr>
                <w:b/>
                <w:sz w:val="20"/>
                <w:szCs w:val="20"/>
              </w:rPr>
              <w:t>100.0</w:t>
            </w:r>
          </w:p>
        </w:tc>
        <w:tc>
          <w:tcPr>
            <w:tcW w:w="1956" w:type="dxa"/>
            <w:tcBorders>
              <w:top w:val="single" w:sz="4" w:space="0" w:color="auto"/>
              <w:left w:val="single" w:sz="4" w:space="0" w:color="auto"/>
              <w:right w:val="single" w:sz="4" w:space="0" w:color="auto"/>
            </w:tcBorders>
            <w:shd w:val="clear" w:color="auto" w:fill="E7E6E6" w:themeFill="background2"/>
            <w:tcMar>
              <w:top w:w="15" w:type="dxa"/>
              <w:left w:w="15" w:type="dxa"/>
              <w:bottom w:w="0" w:type="dxa"/>
              <w:right w:w="15" w:type="dxa"/>
            </w:tcMar>
            <w:vAlign w:val="center"/>
          </w:tcPr>
          <w:p w14:paraId="760A9310" w14:textId="77777777" w:rsidR="00AF7D53" w:rsidRPr="00450E6C" w:rsidRDefault="00AF7D53" w:rsidP="00393916">
            <w:pPr>
              <w:keepNext/>
              <w:keepLines/>
              <w:spacing w:before="40" w:beforeAutospacing="1" w:after="40" w:afterAutospacing="1"/>
              <w:jc w:val="right"/>
              <w:rPr>
                <w:b/>
                <w:sz w:val="20"/>
                <w:szCs w:val="20"/>
              </w:rPr>
            </w:pPr>
            <w:r w:rsidRPr="00450E6C">
              <w:rPr>
                <w:b/>
                <w:sz w:val="20"/>
                <w:szCs w:val="20"/>
              </w:rPr>
              <w:t>100.0</w:t>
            </w:r>
          </w:p>
        </w:tc>
      </w:tr>
    </w:tbl>
    <w:p w14:paraId="604DBED7" w14:textId="77777777" w:rsidR="00AF7D53" w:rsidRDefault="00AF7D53" w:rsidP="00AF7D53">
      <w:pPr>
        <w:pStyle w:val="Sourceandnotetext"/>
        <w:keepNext/>
        <w:keepLines/>
        <w:rPr>
          <w:sz w:val="18"/>
          <w:szCs w:val="18"/>
        </w:rPr>
      </w:pPr>
      <w:r w:rsidRPr="00450E6C">
        <w:rPr>
          <w:b/>
          <w:sz w:val="18"/>
          <w:szCs w:val="18"/>
        </w:rPr>
        <w:t>Source:</w:t>
      </w:r>
      <w:r w:rsidRPr="00037ADD">
        <w:rPr>
          <w:sz w:val="18"/>
          <w:szCs w:val="18"/>
        </w:rPr>
        <w:t xml:space="preserve"> Departmental administrative data</w:t>
      </w:r>
      <w:r>
        <w:rPr>
          <w:sz w:val="18"/>
          <w:szCs w:val="18"/>
        </w:rPr>
        <w:t>.</w:t>
      </w:r>
    </w:p>
    <w:p w14:paraId="219F2369" w14:textId="77777777" w:rsidR="00AF7D53" w:rsidRPr="00037ADD" w:rsidRDefault="00AF7D53" w:rsidP="00AF7D53">
      <w:pPr>
        <w:pStyle w:val="Sourceandnotetext1"/>
        <w:rPr>
          <w:rFonts w:ascii="Calibri" w:hAnsi="Calibri" w:cs="Calibri"/>
        </w:rPr>
      </w:pPr>
      <w:r w:rsidRPr="008E0DCF">
        <w:t>Note:</w:t>
      </w:r>
      <w:r>
        <w:t xml:space="preserve"> </w:t>
      </w:r>
      <w:r w:rsidRPr="002E2A0A">
        <w:rPr>
          <w:b w:val="0"/>
          <w:bCs w:val="0"/>
        </w:rPr>
        <w:t>For MOFs between 1 July 2018 to 31 December 2018 for jobactive only.</w:t>
      </w:r>
    </w:p>
    <w:p w14:paraId="711E3CCC" w14:textId="77777777" w:rsidR="00AF7D53" w:rsidRDefault="00AF7D53" w:rsidP="00634FFE">
      <w:pPr>
        <w:pStyle w:val="Heading4"/>
      </w:pPr>
      <w:r>
        <w:t>Demerits</w:t>
      </w:r>
    </w:p>
    <w:p w14:paraId="300F4D28" w14:textId="77777777" w:rsidR="00AF7D53" w:rsidRDefault="00AF7D53" w:rsidP="00AF7D53">
      <w:pPr>
        <w:spacing w:line="259" w:lineRule="auto"/>
      </w:pPr>
      <w:r>
        <w:t>It is important to note that a MOF does not automatically result in a demerit being applied to a participant. For MOFs in the study period, demerits were applied/removed/actioned as follows:</w:t>
      </w:r>
      <w:r>
        <w:rPr>
          <w:rStyle w:val="FootnoteReference"/>
        </w:rPr>
        <w:footnoteReference w:id="52"/>
      </w:r>
    </w:p>
    <w:p w14:paraId="560FB280" w14:textId="77777777" w:rsidR="00AF7D53" w:rsidRDefault="00AF7D53" w:rsidP="00A4186B">
      <w:pPr>
        <w:pStyle w:val="ListParagraph"/>
        <w:numPr>
          <w:ilvl w:val="0"/>
          <w:numId w:val="41"/>
        </w:numPr>
        <w:spacing w:line="240" w:lineRule="auto"/>
      </w:pPr>
      <w:r>
        <w:t xml:space="preserve">demerit confirmed (36.3 per cent) </w:t>
      </w:r>
    </w:p>
    <w:p w14:paraId="333FB078" w14:textId="77777777" w:rsidR="00AF7D53" w:rsidRDefault="00AF7D53" w:rsidP="00A4186B">
      <w:pPr>
        <w:pStyle w:val="ListParagraph"/>
        <w:numPr>
          <w:ilvl w:val="0"/>
          <w:numId w:val="41"/>
        </w:numPr>
        <w:spacing w:line="240" w:lineRule="auto"/>
      </w:pPr>
      <w:r>
        <w:t>demerit expired</w:t>
      </w:r>
      <w:r>
        <w:rPr>
          <w:rStyle w:val="FootnoteReference"/>
        </w:rPr>
        <w:footnoteReference w:id="53"/>
      </w:r>
      <w:r>
        <w:t xml:space="preserve"> (36.3 per cent) </w:t>
      </w:r>
    </w:p>
    <w:p w14:paraId="2D61A883" w14:textId="77777777" w:rsidR="00AF7D53" w:rsidRDefault="00AF7D53" w:rsidP="00A4186B">
      <w:pPr>
        <w:pStyle w:val="ListParagraph"/>
        <w:numPr>
          <w:ilvl w:val="0"/>
          <w:numId w:val="41"/>
        </w:numPr>
        <w:spacing w:line="240" w:lineRule="auto"/>
      </w:pPr>
      <w:r>
        <w:t xml:space="preserve">demerit not applied (3.1 per cent) </w:t>
      </w:r>
    </w:p>
    <w:p w14:paraId="168A76EB" w14:textId="77777777" w:rsidR="00AF7D53" w:rsidRDefault="00AF7D53" w:rsidP="00A4186B">
      <w:pPr>
        <w:pStyle w:val="ListParagraph"/>
        <w:numPr>
          <w:ilvl w:val="0"/>
          <w:numId w:val="41"/>
        </w:numPr>
        <w:spacing w:line="240" w:lineRule="auto"/>
      </w:pPr>
      <w:r>
        <w:t xml:space="preserve">demerit removed (50.0 per cent), and </w:t>
      </w:r>
    </w:p>
    <w:p w14:paraId="5900DA3B" w14:textId="77777777" w:rsidR="00AF7D53" w:rsidRDefault="00AF7D53" w:rsidP="00A4186B">
      <w:pPr>
        <w:pStyle w:val="ListParagraph"/>
        <w:numPr>
          <w:ilvl w:val="0"/>
          <w:numId w:val="41"/>
        </w:numPr>
        <w:spacing w:line="240" w:lineRule="auto"/>
      </w:pPr>
      <w:r>
        <w:t>no action recorded</w:t>
      </w:r>
      <w:r>
        <w:rPr>
          <w:rStyle w:val="FootnoteReference"/>
        </w:rPr>
        <w:footnoteReference w:id="54"/>
      </w:r>
      <w:r>
        <w:t xml:space="preserve"> (1.1 per cent). </w:t>
      </w:r>
    </w:p>
    <w:p w14:paraId="10C0E081" w14:textId="77777777" w:rsidR="00AF7D53" w:rsidRDefault="00AF7D53" w:rsidP="00634FFE">
      <w:pPr>
        <w:pStyle w:val="Heading4"/>
      </w:pPr>
      <w:r>
        <w:t>Capability Interviews and Capability Assessments</w:t>
      </w:r>
    </w:p>
    <w:p w14:paraId="52716AE3" w14:textId="77777777" w:rsidR="00AF7D53" w:rsidRDefault="00AF7D53" w:rsidP="00AF7D53">
      <w:r w:rsidRPr="00EE44F7">
        <w:t xml:space="preserve">For </w:t>
      </w:r>
      <w:r>
        <w:t>participants who continue to accrue demerits</w:t>
      </w:r>
      <w:r w:rsidRPr="00EE44F7">
        <w:t xml:space="preserve">, the TCF </w:t>
      </w:r>
      <w:r>
        <w:t xml:space="preserve">has </w:t>
      </w:r>
      <w:r w:rsidRPr="00EE44F7">
        <w:t>mandated Capability Interviews with Providers and Capability Assessment</w:t>
      </w:r>
      <w:r>
        <w:t>s</w:t>
      </w:r>
      <w:r w:rsidRPr="00EE44F7">
        <w:t xml:space="preserve"> with Services Australia. These contacts </w:t>
      </w:r>
      <w:r>
        <w:t xml:space="preserve">are designed as a safety net to provide </w:t>
      </w:r>
      <w:r w:rsidRPr="00EE44F7">
        <w:t>additional opportunities for participants to disclose any circumstances preventing them from meeting their requirements</w:t>
      </w:r>
      <w:r>
        <w:t xml:space="preserve">. These interactions generally both </w:t>
      </w:r>
      <w:r w:rsidRPr="00EE44F7">
        <w:t>take place before participant</w:t>
      </w:r>
      <w:r>
        <w:t>s</w:t>
      </w:r>
      <w:r w:rsidRPr="00EE44F7">
        <w:t xml:space="preserve"> </w:t>
      </w:r>
      <w:r>
        <w:t>incur</w:t>
      </w:r>
      <w:r w:rsidRPr="00EE44F7">
        <w:t xml:space="preserve"> financial penalties.</w:t>
      </w:r>
      <w:r>
        <w:rPr>
          <w:rStyle w:val="FootnoteReference"/>
        </w:rPr>
        <w:footnoteReference w:id="55"/>
      </w:r>
      <w:r w:rsidRPr="00EE44F7">
        <w:t xml:space="preserve"> If a </w:t>
      </w:r>
      <w:r>
        <w:t>participant</w:t>
      </w:r>
      <w:r w:rsidRPr="00EE44F7">
        <w:t xml:space="preserve"> is being asked to meet requirements that are beyond their capacity their Job Plan will be </w:t>
      </w:r>
      <w:r>
        <w:t>tailored</w:t>
      </w:r>
      <w:r w:rsidRPr="00EE44F7">
        <w:t xml:space="preserve"> to be more appropriate.</w:t>
      </w:r>
    </w:p>
    <w:p w14:paraId="641E5EE1" w14:textId="77777777" w:rsidR="00AF7D53" w:rsidRPr="00D45217" w:rsidRDefault="00AF7D53" w:rsidP="005352AC">
      <w:pPr>
        <w:pStyle w:val="Heading5"/>
      </w:pPr>
      <w:r w:rsidRPr="00D45217">
        <w:lastRenderedPageBreak/>
        <w:t>Capability Interviews</w:t>
      </w:r>
    </w:p>
    <w:p w14:paraId="7C2AC476" w14:textId="77777777" w:rsidR="00AF7D53" w:rsidRDefault="00AF7D53" w:rsidP="00AF7D53">
      <w:pPr>
        <w:pStyle w:val="qualifiers"/>
        <w:spacing w:line="276" w:lineRule="auto"/>
        <w:rPr>
          <w:rFonts w:asciiTheme="minorHAnsi" w:eastAsiaTheme="minorHAnsi" w:hAnsiTheme="minorHAnsi" w:cstheme="minorBidi"/>
          <w:sz w:val="22"/>
          <w:szCs w:val="22"/>
          <w:lang w:eastAsia="en-US"/>
        </w:rPr>
      </w:pPr>
      <w:r w:rsidRPr="003A5892">
        <w:rPr>
          <w:rFonts w:asciiTheme="minorHAnsi" w:eastAsiaTheme="minorHAnsi" w:hAnsiTheme="minorHAnsi" w:cstheme="minorBidi"/>
          <w:sz w:val="22"/>
          <w:szCs w:val="22"/>
          <w:lang w:eastAsia="en-US"/>
        </w:rPr>
        <w:t xml:space="preserve">Capability Interviews </w:t>
      </w:r>
      <w:r>
        <w:rPr>
          <w:rFonts w:asciiTheme="minorHAnsi" w:eastAsiaTheme="minorHAnsi" w:hAnsiTheme="minorHAnsi" w:cstheme="minorBidi"/>
          <w:sz w:val="22"/>
          <w:szCs w:val="22"/>
          <w:lang w:eastAsia="en-US"/>
        </w:rPr>
        <w:t xml:space="preserve">are carried out by providers after three demerits are accrued in a six-month period. They </w:t>
      </w:r>
      <w:r w:rsidRPr="003A5892">
        <w:rPr>
          <w:rFonts w:asciiTheme="minorHAnsi" w:eastAsiaTheme="minorHAnsi" w:hAnsiTheme="minorHAnsi" w:cstheme="minorBidi"/>
          <w:sz w:val="22"/>
          <w:szCs w:val="22"/>
          <w:lang w:eastAsia="en-US"/>
        </w:rPr>
        <w:t>are designed to assess whether</w:t>
      </w:r>
      <w:r>
        <w:rPr>
          <w:rFonts w:asciiTheme="minorHAnsi" w:eastAsiaTheme="minorHAnsi" w:hAnsiTheme="minorHAnsi" w:cstheme="minorBidi"/>
          <w:sz w:val="22"/>
          <w:szCs w:val="22"/>
          <w:lang w:eastAsia="en-US"/>
        </w:rPr>
        <w:t xml:space="preserve"> </w:t>
      </w:r>
      <w:r w:rsidRPr="003A5892">
        <w:rPr>
          <w:rFonts w:asciiTheme="minorHAnsi" w:eastAsiaTheme="minorHAnsi" w:hAnsiTheme="minorHAnsi" w:cstheme="minorBidi"/>
          <w:sz w:val="22"/>
          <w:szCs w:val="22"/>
          <w:lang w:eastAsia="en-US"/>
        </w:rPr>
        <w:t xml:space="preserve">a participant’s </w:t>
      </w:r>
      <w:r>
        <w:rPr>
          <w:rFonts w:asciiTheme="minorHAnsi" w:eastAsiaTheme="minorHAnsi" w:hAnsiTheme="minorHAnsi" w:cstheme="minorBidi"/>
          <w:sz w:val="22"/>
          <w:szCs w:val="22"/>
          <w:lang w:eastAsia="en-US"/>
        </w:rPr>
        <w:t>r</w:t>
      </w:r>
      <w:r w:rsidRPr="003A5892">
        <w:rPr>
          <w:rFonts w:asciiTheme="minorHAnsi" w:eastAsiaTheme="minorHAnsi" w:hAnsiTheme="minorHAnsi" w:cstheme="minorBidi"/>
          <w:sz w:val="22"/>
          <w:szCs w:val="22"/>
          <w:lang w:eastAsia="en-US"/>
        </w:rPr>
        <w:t>equirements are appropriate to their individual circumstances and if they are capable of meeting their requirements outlined in the Job Plan/Participation Plan</w:t>
      </w:r>
      <w:r>
        <w:rPr>
          <w:rFonts w:asciiTheme="minorHAnsi" w:eastAsiaTheme="minorHAnsi" w:hAnsiTheme="minorHAnsi" w:cstheme="minorBidi"/>
          <w:sz w:val="22"/>
          <w:szCs w:val="22"/>
          <w:lang w:eastAsia="en-US"/>
        </w:rPr>
        <w:t>. O</w:t>
      </w:r>
      <w:r w:rsidRPr="003A5892">
        <w:rPr>
          <w:rFonts w:asciiTheme="minorHAnsi" w:eastAsiaTheme="minorHAnsi" w:hAnsiTheme="minorHAnsi" w:cstheme="minorBidi"/>
          <w:sz w:val="22"/>
          <w:szCs w:val="22"/>
          <w:lang w:eastAsia="en-US"/>
        </w:rPr>
        <w:t xml:space="preserve">nly </w:t>
      </w:r>
      <w:r>
        <w:rPr>
          <w:rFonts w:asciiTheme="minorHAnsi" w:eastAsiaTheme="minorHAnsi" w:hAnsiTheme="minorHAnsi" w:cstheme="minorBidi"/>
          <w:sz w:val="22"/>
          <w:szCs w:val="22"/>
          <w:lang w:eastAsia="en-US"/>
        </w:rPr>
        <w:t>p</w:t>
      </w:r>
      <w:r w:rsidRPr="003A5892">
        <w:rPr>
          <w:rFonts w:asciiTheme="minorHAnsi" w:eastAsiaTheme="minorHAnsi" w:hAnsiTheme="minorHAnsi" w:cstheme="minorBidi"/>
          <w:sz w:val="22"/>
          <w:szCs w:val="22"/>
          <w:lang w:eastAsia="en-US"/>
        </w:rPr>
        <w:t xml:space="preserve">articipants who are </w:t>
      </w:r>
      <w:r>
        <w:rPr>
          <w:rFonts w:asciiTheme="minorHAnsi" w:eastAsiaTheme="minorHAnsi" w:hAnsiTheme="minorHAnsi" w:cstheme="minorBidi"/>
          <w:sz w:val="22"/>
          <w:szCs w:val="22"/>
          <w:lang w:eastAsia="en-US"/>
        </w:rPr>
        <w:t xml:space="preserve">assessed as capable of, but are </w:t>
      </w:r>
      <w:r w:rsidRPr="003A5892">
        <w:rPr>
          <w:rFonts w:asciiTheme="minorHAnsi" w:eastAsiaTheme="minorHAnsi" w:hAnsiTheme="minorHAnsi" w:cstheme="minorBidi"/>
          <w:sz w:val="22"/>
          <w:szCs w:val="22"/>
          <w:lang w:eastAsia="en-US"/>
        </w:rPr>
        <w:t>not meeting</w:t>
      </w:r>
      <w:r>
        <w:rPr>
          <w:rFonts w:asciiTheme="minorHAnsi" w:eastAsiaTheme="minorHAnsi" w:hAnsiTheme="minorHAnsi" w:cstheme="minorBidi"/>
          <w:sz w:val="22"/>
          <w:szCs w:val="22"/>
          <w:lang w:eastAsia="en-US"/>
        </w:rPr>
        <w:t>,</w:t>
      </w:r>
      <w:r w:rsidRPr="003A5892">
        <w:rPr>
          <w:rFonts w:asciiTheme="minorHAnsi" w:eastAsiaTheme="minorHAnsi" w:hAnsiTheme="minorHAnsi" w:cstheme="minorBidi"/>
          <w:sz w:val="22"/>
          <w:szCs w:val="22"/>
          <w:lang w:eastAsia="en-US"/>
        </w:rPr>
        <w:t xml:space="preserve"> their </w:t>
      </w:r>
      <w:r>
        <w:rPr>
          <w:rFonts w:asciiTheme="minorHAnsi" w:eastAsiaTheme="minorHAnsi" w:hAnsiTheme="minorHAnsi" w:cstheme="minorBidi"/>
          <w:sz w:val="22"/>
          <w:szCs w:val="22"/>
          <w:lang w:eastAsia="en-US"/>
        </w:rPr>
        <w:t>r</w:t>
      </w:r>
      <w:r w:rsidRPr="003A5892">
        <w:rPr>
          <w:rFonts w:asciiTheme="minorHAnsi" w:eastAsiaTheme="minorHAnsi" w:hAnsiTheme="minorHAnsi" w:cstheme="minorBidi"/>
          <w:sz w:val="22"/>
          <w:szCs w:val="22"/>
          <w:lang w:eastAsia="en-US"/>
        </w:rPr>
        <w:t xml:space="preserve">equirements continue in the Warning Zone. </w:t>
      </w:r>
    </w:p>
    <w:p w14:paraId="0FBFE432" w14:textId="77777777" w:rsidR="00AF7D53" w:rsidRPr="002A5A41" w:rsidRDefault="00AF7D53" w:rsidP="00AF7D53">
      <w:pPr>
        <w:pStyle w:val="qualifiers"/>
        <w:spacing w:after="0" w:line="259" w:lineRule="auto"/>
        <w:rPr>
          <w:rFonts w:asciiTheme="minorHAnsi" w:eastAsiaTheme="minorHAnsi" w:hAnsiTheme="minorHAnsi" w:cstheme="minorBidi"/>
          <w:sz w:val="22"/>
          <w:szCs w:val="22"/>
          <w:lang w:eastAsia="en-US"/>
        </w:rPr>
      </w:pPr>
      <w:r w:rsidRPr="002A5A41">
        <w:rPr>
          <w:rFonts w:asciiTheme="minorHAnsi" w:eastAsiaTheme="minorHAnsi" w:hAnsiTheme="minorHAnsi" w:cstheme="minorBidi"/>
          <w:sz w:val="22"/>
          <w:szCs w:val="22"/>
          <w:lang w:eastAsia="en-US"/>
        </w:rPr>
        <w:t xml:space="preserve">As at 31 December 2018, there were a total of </w:t>
      </w:r>
      <w:r>
        <w:rPr>
          <w:rFonts w:asciiTheme="minorHAnsi" w:eastAsiaTheme="minorHAnsi" w:hAnsiTheme="minorHAnsi" w:cstheme="minorBidi"/>
          <w:sz w:val="22"/>
          <w:szCs w:val="22"/>
          <w:lang w:eastAsia="en-US"/>
        </w:rPr>
        <w:t xml:space="preserve">42,707 participants with a </w:t>
      </w:r>
      <w:r w:rsidRPr="002A5A41">
        <w:rPr>
          <w:rFonts w:asciiTheme="minorHAnsi" w:eastAsiaTheme="minorHAnsi" w:hAnsiTheme="minorHAnsi" w:cstheme="minorBidi"/>
          <w:sz w:val="22"/>
          <w:szCs w:val="22"/>
          <w:lang w:eastAsia="en-US"/>
        </w:rPr>
        <w:t xml:space="preserve">Capability Interview </w:t>
      </w:r>
      <w:r>
        <w:rPr>
          <w:rFonts w:asciiTheme="minorHAnsi" w:eastAsiaTheme="minorHAnsi" w:hAnsiTheme="minorHAnsi" w:cstheme="minorBidi"/>
          <w:sz w:val="22"/>
          <w:szCs w:val="22"/>
          <w:lang w:eastAsia="en-US"/>
        </w:rPr>
        <w:t xml:space="preserve">(CI) </w:t>
      </w:r>
      <w:r w:rsidRPr="002A5A41">
        <w:rPr>
          <w:rFonts w:asciiTheme="minorHAnsi" w:eastAsiaTheme="minorHAnsi" w:hAnsiTheme="minorHAnsi" w:cstheme="minorBidi"/>
          <w:sz w:val="22"/>
          <w:szCs w:val="22"/>
          <w:lang w:eastAsia="en-US"/>
        </w:rPr>
        <w:t xml:space="preserve">commenced since the TCF was introduced. </w:t>
      </w:r>
      <w:r>
        <w:rPr>
          <w:rFonts w:asciiTheme="minorHAnsi" w:eastAsiaTheme="minorHAnsi" w:hAnsiTheme="minorHAnsi" w:cstheme="minorBidi"/>
          <w:sz w:val="22"/>
          <w:szCs w:val="22"/>
          <w:lang w:eastAsia="en-US"/>
        </w:rPr>
        <w:t>The following outcomes were recorded for finalised CIs</w:t>
      </w:r>
      <w:r w:rsidRPr="002A5A41">
        <w:rPr>
          <w:rFonts w:asciiTheme="minorHAnsi" w:eastAsiaTheme="minorHAnsi" w:hAnsiTheme="minorHAnsi" w:cstheme="minorBidi"/>
          <w:sz w:val="22"/>
          <w:szCs w:val="22"/>
          <w:lang w:eastAsia="en-US"/>
        </w:rPr>
        <w:t>:</w:t>
      </w:r>
    </w:p>
    <w:p w14:paraId="4FA2196C" w14:textId="77777777" w:rsidR="00AF7D53" w:rsidRPr="002A5A41" w:rsidRDefault="00AF7D53" w:rsidP="00A4186B">
      <w:pPr>
        <w:pStyle w:val="qualifiers"/>
        <w:numPr>
          <w:ilvl w:val="0"/>
          <w:numId w:val="42"/>
        </w:num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participant deemed capable (53.2 </w:t>
      </w:r>
      <w:r w:rsidRPr="002A5A41">
        <w:rPr>
          <w:rFonts w:asciiTheme="minorHAnsi" w:eastAsiaTheme="minorHAnsi" w:hAnsiTheme="minorHAnsi" w:cstheme="minorBidi"/>
          <w:sz w:val="22"/>
          <w:szCs w:val="22"/>
          <w:lang w:eastAsia="en-US"/>
        </w:rPr>
        <w:t>per cent</w:t>
      </w:r>
      <w:r>
        <w:rPr>
          <w:rFonts w:asciiTheme="minorHAnsi" w:eastAsiaTheme="minorHAnsi" w:hAnsiTheme="minorHAnsi" w:cstheme="minorBidi"/>
          <w:sz w:val="22"/>
          <w:szCs w:val="22"/>
          <w:lang w:eastAsia="en-US"/>
        </w:rPr>
        <w:t>)</w:t>
      </w:r>
      <w:r w:rsidRPr="002A5A41">
        <w:rPr>
          <w:rFonts w:asciiTheme="minorHAnsi" w:eastAsiaTheme="minorHAnsi" w:hAnsiTheme="minorHAnsi" w:cstheme="minorBidi"/>
          <w:sz w:val="22"/>
          <w:szCs w:val="22"/>
          <w:lang w:eastAsia="en-US"/>
        </w:rPr>
        <w:t xml:space="preserve"> </w:t>
      </w:r>
    </w:p>
    <w:p w14:paraId="18B6141C" w14:textId="77777777" w:rsidR="00AF7D53" w:rsidRPr="002A5A41" w:rsidRDefault="00AF7D53" w:rsidP="00A4186B">
      <w:pPr>
        <w:pStyle w:val="qualifiers"/>
        <w:numPr>
          <w:ilvl w:val="0"/>
          <w:numId w:val="42"/>
        </w:num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j</w:t>
      </w:r>
      <w:r w:rsidRPr="002A5A41">
        <w:rPr>
          <w:rFonts w:asciiTheme="minorHAnsi" w:eastAsiaTheme="minorHAnsi" w:hAnsiTheme="minorHAnsi" w:cstheme="minorBidi"/>
          <w:sz w:val="22"/>
          <w:szCs w:val="22"/>
          <w:lang w:eastAsia="en-US"/>
        </w:rPr>
        <w:t xml:space="preserve">ob </w:t>
      </w:r>
      <w:r>
        <w:rPr>
          <w:rFonts w:asciiTheme="minorHAnsi" w:eastAsiaTheme="minorHAnsi" w:hAnsiTheme="minorHAnsi" w:cstheme="minorBidi"/>
          <w:sz w:val="22"/>
          <w:szCs w:val="22"/>
          <w:lang w:eastAsia="en-US"/>
        </w:rPr>
        <w:t>p</w:t>
      </w:r>
      <w:r w:rsidRPr="002A5A41">
        <w:rPr>
          <w:rFonts w:asciiTheme="minorHAnsi" w:eastAsiaTheme="minorHAnsi" w:hAnsiTheme="minorHAnsi" w:cstheme="minorBidi"/>
          <w:sz w:val="22"/>
          <w:szCs w:val="22"/>
          <w:lang w:eastAsia="en-US"/>
        </w:rPr>
        <w:t xml:space="preserve">lans in error that required an update </w:t>
      </w:r>
      <w:r>
        <w:rPr>
          <w:rFonts w:asciiTheme="minorHAnsi" w:eastAsiaTheme="minorHAnsi" w:hAnsiTheme="minorHAnsi" w:cstheme="minorBidi"/>
          <w:sz w:val="22"/>
          <w:szCs w:val="22"/>
          <w:lang w:eastAsia="en-US"/>
        </w:rPr>
        <w:t>(28.8</w:t>
      </w:r>
      <w:r w:rsidRPr="002A5A41">
        <w:rPr>
          <w:rFonts w:asciiTheme="minorHAnsi" w:eastAsiaTheme="minorHAnsi" w:hAnsiTheme="minorHAnsi" w:cstheme="minorBidi"/>
          <w:sz w:val="22"/>
          <w:szCs w:val="22"/>
          <w:lang w:eastAsia="en-US"/>
        </w:rPr>
        <w:t xml:space="preserve"> per cent</w:t>
      </w:r>
      <w:r>
        <w:rPr>
          <w:rFonts w:asciiTheme="minorHAnsi" w:eastAsiaTheme="minorHAnsi" w:hAnsiTheme="minorHAnsi" w:cstheme="minorBidi"/>
          <w:sz w:val="22"/>
          <w:szCs w:val="22"/>
          <w:lang w:eastAsia="en-US"/>
        </w:rPr>
        <w:t>)</w:t>
      </w:r>
    </w:p>
    <w:p w14:paraId="1C2E41C7" w14:textId="77777777" w:rsidR="00AF7D53" w:rsidRPr="002A5A41" w:rsidRDefault="00AF7D53" w:rsidP="00A4186B">
      <w:pPr>
        <w:pStyle w:val="qualifiers"/>
        <w:numPr>
          <w:ilvl w:val="0"/>
          <w:numId w:val="42"/>
        </w:numPr>
        <w:rPr>
          <w:rFonts w:asciiTheme="minorHAnsi" w:eastAsiaTheme="minorHAnsi" w:hAnsiTheme="minorHAnsi" w:cstheme="minorBidi"/>
          <w:sz w:val="22"/>
          <w:szCs w:val="22"/>
          <w:lang w:eastAsia="en-US"/>
        </w:rPr>
      </w:pPr>
      <w:r w:rsidRPr="002A5A41">
        <w:rPr>
          <w:rFonts w:asciiTheme="minorHAnsi" w:eastAsiaTheme="minorHAnsi" w:hAnsiTheme="minorHAnsi" w:cstheme="minorBidi"/>
          <w:sz w:val="22"/>
          <w:szCs w:val="22"/>
          <w:lang w:eastAsia="en-US"/>
        </w:rPr>
        <w:t>newly disclosed information</w:t>
      </w:r>
      <w:r>
        <w:rPr>
          <w:rFonts w:asciiTheme="minorHAnsi" w:eastAsiaTheme="minorHAnsi" w:hAnsiTheme="minorHAnsi" w:cstheme="minorBidi"/>
          <w:sz w:val="22"/>
          <w:szCs w:val="22"/>
          <w:lang w:eastAsia="en-US"/>
        </w:rPr>
        <w:t xml:space="preserve"> (12.6</w:t>
      </w:r>
      <w:r w:rsidRPr="002A5A41">
        <w:rPr>
          <w:rFonts w:asciiTheme="minorHAnsi" w:eastAsiaTheme="minorHAnsi" w:hAnsiTheme="minorHAnsi" w:cstheme="minorBidi"/>
          <w:sz w:val="22"/>
          <w:szCs w:val="22"/>
          <w:lang w:eastAsia="en-US"/>
        </w:rPr>
        <w:t xml:space="preserve"> per cent</w:t>
      </w:r>
      <w:r>
        <w:rPr>
          <w:rFonts w:asciiTheme="minorHAnsi" w:eastAsiaTheme="minorHAnsi" w:hAnsiTheme="minorHAnsi" w:cstheme="minorBidi"/>
          <w:sz w:val="22"/>
          <w:szCs w:val="22"/>
          <w:lang w:eastAsia="en-US"/>
        </w:rPr>
        <w:t>)</w:t>
      </w:r>
      <w:r w:rsidRPr="002A5A41">
        <w:rPr>
          <w:rFonts w:asciiTheme="minorHAnsi" w:eastAsiaTheme="minorHAnsi" w:hAnsiTheme="minorHAnsi" w:cstheme="minorBidi"/>
          <w:sz w:val="22"/>
          <w:szCs w:val="22"/>
          <w:lang w:eastAsia="en-US"/>
        </w:rPr>
        <w:t xml:space="preserve"> </w:t>
      </w:r>
    </w:p>
    <w:p w14:paraId="359E2D56" w14:textId="77777777" w:rsidR="00AF7D53" w:rsidRPr="002A5A41" w:rsidRDefault="00AF7D53" w:rsidP="00A4186B">
      <w:pPr>
        <w:pStyle w:val="qualifiers"/>
        <w:numPr>
          <w:ilvl w:val="0"/>
          <w:numId w:val="42"/>
        </w:num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participant deemed not capable (4.9 </w:t>
      </w:r>
      <w:r w:rsidRPr="002A5A41">
        <w:rPr>
          <w:rFonts w:asciiTheme="minorHAnsi" w:eastAsiaTheme="minorHAnsi" w:hAnsiTheme="minorHAnsi" w:cstheme="minorBidi"/>
          <w:sz w:val="22"/>
          <w:szCs w:val="22"/>
          <w:lang w:eastAsia="en-US"/>
        </w:rPr>
        <w:t>per cent</w:t>
      </w:r>
      <w:r>
        <w:rPr>
          <w:rFonts w:asciiTheme="minorHAnsi" w:eastAsiaTheme="minorHAnsi" w:hAnsiTheme="minorHAnsi" w:cstheme="minorBidi"/>
          <w:sz w:val="22"/>
          <w:szCs w:val="22"/>
          <w:lang w:eastAsia="en-US"/>
        </w:rPr>
        <w:t>)</w:t>
      </w:r>
      <w:r w:rsidRPr="002A5A41">
        <w:rPr>
          <w:rFonts w:asciiTheme="minorHAnsi" w:eastAsiaTheme="minorHAnsi" w:hAnsiTheme="minorHAnsi" w:cstheme="minorBidi"/>
          <w:sz w:val="22"/>
          <w:szCs w:val="22"/>
          <w:lang w:eastAsia="en-US"/>
        </w:rPr>
        <w:t xml:space="preserve">; and </w:t>
      </w:r>
    </w:p>
    <w:p w14:paraId="103DFF02" w14:textId="77777777" w:rsidR="00AF7D53" w:rsidRPr="00926BB9" w:rsidRDefault="00AF7D53" w:rsidP="00A4186B">
      <w:pPr>
        <w:pStyle w:val="qualifiers"/>
        <w:numPr>
          <w:ilvl w:val="0"/>
          <w:numId w:val="42"/>
        </w:num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assessment recommended stream change (0.5 </w:t>
      </w:r>
      <w:r w:rsidRPr="002A5A41">
        <w:rPr>
          <w:rFonts w:asciiTheme="minorHAnsi" w:eastAsiaTheme="minorHAnsi" w:hAnsiTheme="minorHAnsi" w:cstheme="minorBidi"/>
          <w:sz w:val="22"/>
          <w:szCs w:val="22"/>
          <w:lang w:eastAsia="en-US"/>
        </w:rPr>
        <w:t>per cent</w:t>
      </w:r>
      <w:r>
        <w:rPr>
          <w:rFonts w:asciiTheme="minorHAnsi" w:eastAsiaTheme="minorHAnsi" w:hAnsiTheme="minorHAnsi" w:cstheme="minorBidi"/>
          <w:sz w:val="22"/>
          <w:szCs w:val="22"/>
          <w:lang w:eastAsia="en-US"/>
        </w:rPr>
        <w:t>).</w:t>
      </w:r>
      <w:r>
        <w:rPr>
          <w:rStyle w:val="FootnoteReference"/>
          <w:rFonts w:asciiTheme="minorHAnsi" w:eastAsiaTheme="minorHAnsi" w:hAnsiTheme="minorHAnsi" w:cstheme="minorBidi"/>
          <w:sz w:val="22"/>
          <w:szCs w:val="22"/>
          <w:lang w:eastAsia="en-US"/>
        </w:rPr>
        <w:footnoteReference w:id="56"/>
      </w:r>
      <w:r w:rsidRPr="002A5A41">
        <w:rPr>
          <w:rFonts w:asciiTheme="minorHAnsi" w:eastAsiaTheme="minorHAnsi" w:hAnsiTheme="minorHAnsi" w:cstheme="minorBidi"/>
          <w:sz w:val="22"/>
          <w:szCs w:val="22"/>
          <w:lang w:eastAsia="en-US"/>
        </w:rPr>
        <w:t xml:space="preserve">  </w:t>
      </w:r>
    </w:p>
    <w:p w14:paraId="356C9D22" w14:textId="487CCD00" w:rsidR="00AF7D53" w:rsidRDefault="00AF7D53" w:rsidP="00AF7D53">
      <w:pPr>
        <w:rPr>
          <w:rFonts w:eastAsiaTheme="majorEastAsia"/>
        </w:rPr>
      </w:pPr>
      <w:r>
        <w:rPr>
          <w:rFonts w:eastAsiaTheme="majorEastAsia"/>
        </w:rPr>
        <w:t>In examining the effectiveness of the Capability Interviews as</w:t>
      </w:r>
      <w:r w:rsidRPr="009E4F66">
        <w:rPr>
          <w:rFonts w:eastAsiaTheme="majorEastAsia"/>
        </w:rPr>
        <w:t xml:space="preserve"> a safety net</w:t>
      </w:r>
      <w:r>
        <w:rPr>
          <w:rFonts w:eastAsiaTheme="majorEastAsia"/>
        </w:rPr>
        <w:t xml:space="preserve">, particularly </w:t>
      </w:r>
      <w:r w:rsidRPr="009E4F66">
        <w:rPr>
          <w:rFonts w:eastAsiaTheme="majorEastAsia"/>
        </w:rPr>
        <w:t>for vulnerable</w:t>
      </w:r>
      <w:r>
        <w:rPr>
          <w:rFonts w:eastAsiaTheme="majorEastAsia"/>
        </w:rPr>
        <w:t xml:space="preserve"> participants, the outcomes of a participants first CI are compared to the average for key cohorts. </w:t>
      </w:r>
      <w:r w:rsidRPr="000F092E">
        <w:rPr>
          <w:rFonts w:eastAsiaTheme="majorEastAsia"/>
          <w:color w:val="287DB2" w:themeColor="accent6"/>
          <w:u w:val="single"/>
        </w:rPr>
        <w:fldChar w:fldCharType="begin"/>
      </w:r>
      <w:r w:rsidRPr="000F092E">
        <w:rPr>
          <w:rFonts w:eastAsiaTheme="majorEastAsia"/>
          <w:color w:val="287DB2" w:themeColor="accent6"/>
          <w:u w:val="single"/>
        </w:rPr>
        <w:instrText xml:space="preserve"> REF _Ref78794298 \h </w:instrText>
      </w:r>
      <w:r w:rsidRPr="000F092E">
        <w:rPr>
          <w:rFonts w:eastAsiaTheme="majorEastAsia"/>
          <w:color w:val="287DB2" w:themeColor="accent6"/>
          <w:u w:val="single"/>
        </w:rPr>
      </w:r>
      <w:r w:rsidRPr="000F092E">
        <w:rPr>
          <w:rFonts w:eastAsiaTheme="majorEastAsia"/>
          <w:color w:val="287DB2" w:themeColor="accent6"/>
          <w:u w:val="single"/>
        </w:rPr>
        <w:fldChar w:fldCharType="separate"/>
      </w:r>
      <w:r w:rsidR="009A5B58">
        <w:t xml:space="preserve">Figure </w:t>
      </w:r>
      <w:r w:rsidR="009A5B58">
        <w:rPr>
          <w:noProof/>
        </w:rPr>
        <w:t>6.5</w:t>
      </w:r>
      <w:r w:rsidR="009A5B58">
        <w:t>.</w:t>
      </w:r>
      <w:r w:rsidRPr="000F092E">
        <w:rPr>
          <w:rFonts w:eastAsiaTheme="majorEastAsia"/>
          <w:color w:val="287DB2" w:themeColor="accent6"/>
          <w:u w:val="single"/>
        </w:rPr>
        <w:fldChar w:fldCharType="end"/>
      </w:r>
      <w:r w:rsidRPr="000F092E">
        <w:rPr>
          <w:rFonts w:eastAsiaTheme="majorEastAsia"/>
          <w:color w:val="287DB2" w:themeColor="accent6"/>
          <w:u w:val="single"/>
        </w:rPr>
        <w:t>10</w:t>
      </w:r>
      <w:r>
        <w:rPr>
          <w:rFonts w:eastAsiaTheme="majorEastAsia"/>
        </w:rPr>
        <w:t xml:space="preserve"> </w:t>
      </w:r>
      <w:r w:rsidRPr="007E7AE4">
        <w:rPr>
          <w:rFonts w:eastAsiaTheme="majorEastAsia"/>
        </w:rPr>
        <w:t xml:space="preserve">shows </w:t>
      </w:r>
      <w:r>
        <w:rPr>
          <w:rFonts w:eastAsiaTheme="majorEastAsia"/>
        </w:rPr>
        <w:t xml:space="preserve">that </w:t>
      </w:r>
      <w:r w:rsidRPr="007E7AE4">
        <w:rPr>
          <w:rFonts w:eastAsiaTheme="majorEastAsia"/>
        </w:rPr>
        <w:t>participants</w:t>
      </w:r>
      <w:r>
        <w:rPr>
          <w:rFonts w:eastAsiaTheme="majorEastAsia"/>
        </w:rPr>
        <w:t xml:space="preserve"> who were members of vulnerable cohorts were slightly less likely to be deemed capable of meeting their job plan requirements, compared with the average. There were two groups who were much less likely to be deemed capable, and these were people over sixty years old and single parents. Both groups have lower MORs and it could be that this is not properly being reflected in early job plans (especially given that this analysis only deals with the first CI). Participants from a Culturally and Linguistically Diverse (CALD) background are somewhat more likely to be deemed capable (61.3%). </w:t>
      </w:r>
      <w:r w:rsidRPr="00B75C43">
        <w:rPr>
          <w:rFonts w:eastAsiaTheme="majorEastAsia"/>
        </w:rPr>
        <w:t>Factors underpinning the high rate of non-change for CALD participants are undetermined, but may be associated with language barriers, differences in socialisation, stigma about mental/physical illness and disability</w:t>
      </w:r>
      <w:r>
        <w:rPr>
          <w:rFonts w:eastAsiaTheme="majorEastAsia"/>
        </w:rPr>
        <w:t>,</w:t>
      </w:r>
      <w:r w:rsidRPr="00B75C43">
        <w:rPr>
          <w:rFonts w:eastAsiaTheme="majorEastAsia"/>
        </w:rPr>
        <w:t xml:space="preserve"> and an unwillingness to question the status quo.</w:t>
      </w:r>
    </w:p>
    <w:p w14:paraId="22D4FE0A" w14:textId="77777777" w:rsidR="00AF7D53" w:rsidRDefault="00AF7D53" w:rsidP="00AF7D53">
      <w:pPr>
        <w:rPr>
          <w:rFonts w:eastAsiaTheme="majorEastAsia"/>
        </w:rPr>
      </w:pPr>
      <w:r>
        <w:rPr>
          <w:rFonts w:eastAsiaTheme="majorEastAsia"/>
        </w:rPr>
        <w:t>The use of the average simply highlights the variation for these cohorts and there is no assessment of whether an average rate of 53.2 per cent of being deemed capable is an appropriate and acceptable level.</w:t>
      </w:r>
    </w:p>
    <w:p w14:paraId="6022938E" w14:textId="7C87D6B6" w:rsidR="00AF7D53" w:rsidRDefault="00AF7D53" w:rsidP="00EE51CA">
      <w:pPr>
        <w:pStyle w:val="Caption"/>
        <w:keepNext/>
        <w:keepLines/>
      </w:pPr>
      <w:bookmarkStart w:id="1259" w:name="_Ref78794298"/>
      <w:bookmarkStart w:id="1260" w:name="_Toc78807354"/>
      <w:bookmarkStart w:id="1261" w:name="_Toc78807500"/>
      <w:bookmarkStart w:id="1262" w:name="_Toc80262414"/>
      <w:bookmarkStart w:id="1263" w:name="_Toc80266360"/>
      <w:r>
        <w:lastRenderedPageBreak/>
        <w:t xml:space="preserve">Figure </w:t>
      </w:r>
      <w:fldSimple w:instr=" STYLEREF 1 \s ">
        <w:r w:rsidR="009A5B58">
          <w:rPr>
            <w:noProof/>
          </w:rPr>
          <w:t>6.5</w:t>
        </w:r>
      </w:fldSimple>
      <w:r>
        <w:t>.</w:t>
      </w:r>
      <w:bookmarkEnd w:id="1259"/>
      <w:r>
        <w:t xml:space="preserve">10 </w:t>
      </w:r>
      <w:r w:rsidRPr="00D86724">
        <w:t>Capability Interview Outcomes by cohort (per cent)</w:t>
      </w:r>
      <w:bookmarkEnd w:id="1260"/>
      <w:bookmarkEnd w:id="1261"/>
      <w:bookmarkEnd w:id="1262"/>
      <w:bookmarkEnd w:id="1263"/>
    </w:p>
    <w:p w14:paraId="2983AB32" w14:textId="77777777" w:rsidR="00AF7D53" w:rsidRPr="00037ADD" w:rsidRDefault="00AF7D53" w:rsidP="00EE51CA">
      <w:pPr>
        <w:pStyle w:val="Sourceandnotetext1"/>
        <w:keepNext/>
        <w:keepLines/>
        <w:rPr>
          <w:rFonts w:ascii="Calibri" w:hAnsi="Calibri" w:cs="Calibri"/>
        </w:rPr>
      </w:pPr>
      <w:r>
        <w:rPr>
          <w:noProof/>
        </w:rPr>
        <w:drawing>
          <wp:inline distT="0" distB="0" distL="0" distR="0" wp14:anchorId="2671DDD2" wp14:editId="044E1E01">
            <wp:extent cx="5731510" cy="4862705"/>
            <wp:effectExtent l="0" t="0" r="2540" b="14605"/>
            <wp:docPr id="36" name="Chart 36" descr="Graph shows that for each cohort, about half are deemed capable of meeting requirements. CALD participants are more likely to be deemed capable, sole parents and those aged 60 plus are less likely">
              <a:extLst xmlns:a="http://schemas.openxmlformats.org/drawingml/2006/main">
                <a:ext uri="{FF2B5EF4-FFF2-40B4-BE49-F238E27FC236}">
                  <a16:creationId xmlns:a16="http://schemas.microsoft.com/office/drawing/2014/main" id="{2F79FAAF-410E-4FA4-A392-3BF783C184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r w:rsidRPr="005D24BD">
        <w:t>Source:</w:t>
      </w:r>
      <w:r w:rsidRPr="00037ADD">
        <w:t xml:space="preserve"> </w:t>
      </w:r>
      <w:r w:rsidRPr="009563E2">
        <w:rPr>
          <w:b w:val="0"/>
          <w:bCs w:val="0"/>
        </w:rPr>
        <w:t>Departmental administrative data.</w:t>
      </w:r>
    </w:p>
    <w:p w14:paraId="3B4B5343" w14:textId="77777777" w:rsidR="00AF7D53" w:rsidRDefault="00AF7D53" w:rsidP="00EE51CA">
      <w:pPr>
        <w:pStyle w:val="Sourceandnotetext1"/>
        <w:keepNext/>
        <w:keepLines/>
        <w:rPr>
          <w:rFonts w:eastAsiaTheme="majorEastAsia"/>
        </w:rPr>
      </w:pPr>
      <w:r w:rsidRPr="008E0DCF">
        <w:t>Note:</w:t>
      </w:r>
      <w:r>
        <w:t xml:space="preserve"> </w:t>
      </w:r>
      <w:r w:rsidRPr="009563E2">
        <w:rPr>
          <w:b w:val="0"/>
          <w:bCs w:val="0"/>
        </w:rPr>
        <w:t>For MOFs between 1 July 2018 to 31 December 2018 for jobactive only.</w:t>
      </w:r>
      <w:r>
        <w:rPr>
          <w:rFonts w:eastAsiaTheme="majorEastAsia"/>
        </w:rPr>
        <w:br w:type="page"/>
      </w:r>
    </w:p>
    <w:p w14:paraId="53C610B9" w14:textId="77777777" w:rsidR="00AF7D53" w:rsidRPr="00D45217" w:rsidRDefault="00AF7D53" w:rsidP="005352AC">
      <w:pPr>
        <w:pStyle w:val="Heading5"/>
      </w:pPr>
      <w:r w:rsidRPr="00D45217">
        <w:lastRenderedPageBreak/>
        <w:t>Capability Assessments</w:t>
      </w:r>
    </w:p>
    <w:p w14:paraId="707C6BCF" w14:textId="459BF535" w:rsidR="00AF7D53" w:rsidRPr="00A35065" w:rsidRDefault="00AF7D53" w:rsidP="00AF7D53">
      <w:r>
        <w:rPr>
          <w:lang w:eastAsia="en-AU"/>
        </w:rPr>
        <w:t xml:space="preserve">Capability Assessments are an integral part of the TCF and provide an independent additional assessment of a participant’s requirements and any potential issues that may be affecting their ability to meet these obligations. As at 31 December 2018, 6657 participants had had a Capability </w:t>
      </w:r>
      <w:r w:rsidRPr="00A35065">
        <w:rPr>
          <w:lang w:eastAsia="en-AU"/>
        </w:rPr>
        <w:t xml:space="preserve">Assessment finalised with 83.1 per cent assessed as capable </w:t>
      </w:r>
      <w:r w:rsidRPr="004903D2">
        <w:rPr>
          <w:lang w:eastAsia="en-AU"/>
        </w:rPr>
        <w:t>(</w:t>
      </w:r>
      <w:r w:rsidRPr="000F092E">
        <w:rPr>
          <w:color w:val="287DB2" w:themeColor="accent6"/>
          <w:u w:val="single"/>
          <w:lang w:eastAsia="en-AU"/>
        </w:rPr>
        <w:fldChar w:fldCharType="begin"/>
      </w:r>
      <w:r w:rsidRPr="000F092E">
        <w:rPr>
          <w:color w:val="287DB2" w:themeColor="accent6"/>
          <w:u w:val="single"/>
          <w:lang w:eastAsia="en-AU"/>
        </w:rPr>
        <w:instrText xml:space="preserve"> REF _Ref78794366 \h  \* MERGEFORMAT </w:instrText>
      </w:r>
      <w:r w:rsidRPr="000F092E">
        <w:rPr>
          <w:color w:val="287DB2" w:themeColor="accent6"/>
          <w:u w:val="single"/>
          <w:lang w:eastAsia="en-AU"/>
        </w:rPr>
      </w:r>
      <w:r w:rsidRPr="000F092E">
        <w:rPr>
          <w:color w:val="287DB2" w:themeColor="accent6"/>
          <w:u w:val="single"/>
          <w:lang w:eastAsia="en-AU"/>
        </w:rPr>
        <w:fldChar w:fldCharType="separate"/>
      </w:r>
      <w:r w:rsidR="009A5B58" w:rsidRPr="009A5B58">
        <w:rPr>
          <w:color w:val="287DB2" w:themeColor="accent6"/>
          <w:u w:val="single"/>
        </w:rPr>
        <w:t xml:space="preserve">Table </w:t>
      </w:r>
      <w:r w:rsidR="009A5B58" w:rsidRPr="009A5B58">
        <w:rPr>
          <w:noProof/>
          <w:color w:val="287DB2" w:themeColor="accent6"/>
          <w:u w:val="single"/>
        </w:rPr>
        <w:t>6.5.7</w:t>
      </w:r>
      <w:r w:rsidRPr="000F092E">
        <w:rPr>
          <w:color w:val="287DB2" w:themeColor="accent6"/>
          <w:u w:val="single"/>
          <w:lang w:eastAsia="en-AU"/>
        </w:rPr>
        <w:fldChar w:fldCharType="end"/>
      </w:r>
      <w:r w:rsidRPr="004903D2">
        <w:rPr>
          <w:lang w:eastAsia="en-AU"/>
        </w:rPr>
        <w:t>).</w:t>
      </w:r>
    </w:p>
    <w:p w14:paraId="7040E5E6" w14:textId="28C8F9D1" w:rsidR="00AF7D53" w:rsidRDefault="00AF7D53" w:rsidP="00EE51CA">
      <w:pPr>
        <w:pStyle w:val="Caption"/>
        <w:spacing w:before="0" w:after="0"/>
      </w:pPr>
      <w:bookmarkStart w:id="1264" w:name="_Ref78794366"/>
      <w:bookmarkStart w:id="1265" w:name="_Toc78807355"/>
      <w:bookmarkStart w:id="1266" w:name="_Toc78807501"/>
      <w:bookmarkStart w:id="1267" w:name="_Toc78808437"/>
      <w:bookmarkStart w:id="1268" w:name="_Toc80262415"/>
      <w:bookmarkStart w:id="1269" w:name="_Toc80266361"/>
      <w:bookmarkStart w:id="1270" w:name="_Toc87343542"/>
      <w:bookmarkStart w:id="1271" w:name="_Toc120525421"/>
      <w:r>
        <w:t xml:space="preserve">Table </w:t>
      </w:r>
      <w:fldSimple w:instr=" STYLEREF 1 \s ">
        <w:r w:rsidR="009A5B58">
          <w:rPr>
            <w:noProof/>
          </w:rPr>
          <w:t>6.5</w:t>
        </w:r>
      </w:fldSimple>
      <w:r>
        <w:t>.</w:t>
      </w:r>
      <w:fldSimple w:instr=" SEQ Table \* ARABIC \s 1 ">
        <w:r w:rsidR="009A5B58">
          <w:rPr>
            <w:noProof/>
          </w:rPr>
          <w:t>7</w:t>
        </w:r>
      </w:fldSimple>
      <w:bookmarkEnd w:id="1264"/>
      <w:r w:rsidRPr="00A35065">
        <w:t xml:space="preserve"> Capability Assessment outcomes (number and per cent)</w:t>
      </w:r>
      <w:bookmarkEnd w:id="1265"/>
      <w:bookmarkEnd w:id="1266"/>
      <w:bookmarkEnd w:id="1267"/>
      <w:bookmarkEnd w:id="1268"/>
      <w:bookmarkEnd w:id="1269"/>
      <w:bookmarkEnd w:id="1270"/>
      <w:bookmarkEnd w:id="1271"/>
    </w:p>
    <w:tbl>
      <w:tblPr>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3397"/>
        <w:gridCol w:w="1985"/>
        <w:gridCol w:w="2693"/>
      </w:tblGrid>
      <w:tr w:rsidR="00AF7D53" w:rsidRPr="004B2E16" w14:paraId="08176E24" w14:textId="77777777" w:rsidTr="00E14B11">
        <w:trPr>
          <w:trHeight w:val="584"/>
        </w:trPr>
        <w:tc>
          <w:tcPr>
            <w:tcW w:w="3397" w:type="dxa"/>
            <w:tcBorders>
              <w:bottom w:val="single" w:sz="4" w:space="0" w:color="auto"/>
            </w:tcBorders>
            <w:shd w:val="clear" w:color="auto" w:fill="404040" w:themeFill="text1" w:themeFillTint="BF"/>
            <w:tcMar>
              <w:top w:w="15" w:type="dxa"/>
              <w:left w:w="15" w:type="dxa"/>
              <w:bottom w:w="0" w:type="dxa"/>
              <w:right w:w="15" w:type="dxa"/>
            </w:tcMar>
            <w:hideMark/>
          </w:tcPr>
          <w:p w14:paraId="04C09295" w14:textId="77777777" w:rsidR="00AF7D53" w:rsidRPr="000C5E23" w:rsidRDefault="00AF7D53" w:rsidP="00EE51CA">
            <w:pPr>
              <w:keepNext/>
              <w:keepLines/>
              <w:spacing w:after="0"/>
              <w:rPr>
                <w:color w:val="FFFFFF" w:themeColor="background1"/>
                <w:sz w:val="20"/>
                <w:szCs w:val="20"/>
              </w:rPr>
            </w:pPr>
          </w:p>
          <w:p w14:paraId="6AC41280" w14:textId="77777777" w:rsidR="00AF7D53" w:rsidRPr="000C5E23" w:rsidRDefault="00AF7D53" w:rsidP="00EE51CA">
            <w:pPr>
              <w:keepNext/>
              <w:keepLines/>
              <w:spacing w:after="0"/>
              <w:rPr>
                <w:color w:val="FFFFFF" w:themeColor="background1"/>
                <w:sz w:val="20"/>
                <w:szCs w:val="20"/>
              </w:rPr>
            </w:pPr>
          </w:p>
        </w:tc>
        <w:tc>
          <w:tcPr>
            <w:tcW w:w="1985" w:type="dxa"/>
            <w:tcBorders>
              <w:bottom w:val="single" w:sz="4" w:space="0" w:color="auto"/>
            </w:tcBorders>
            <w:shd w:val="clear" w:color="auto" w:fill="404040" w:themeFill="text1" w:themeFillTint="BF"/>
            <w:tcMar>
              <w:top w:w="15" w:type="dxa"/>
              <w:left w:w="15" w:type="dxa"/>
              <w:bottom w:w="0" w:type="dxa"/>
              <w:right w:w="15" w:type="dxa"/>
            </w:tcMar>
            <w:hideMark/>
          </w:tcPr>
          <w:p w14:paraId="7F06B76D" w14:textId="77777777" w:rsidR="00AF7D53" w:rsidRPr="000C5E23" w:rsidRDefault="00AF7D53" w:rsidP="00EE51CA">
            <w:pPr>
              <w:keepNext/>
              <w:keepLines/>
              <w:spacing w:after="0"/>
              <w:jc w:val="center"/>
              <w:rPr>
                <w:color w:val="FFFFFF" w:themeColor="background1"/>
                <w:sz w:val="20"/>
                <w:szCs w:val="20"/>
              </w:rPr>
            </w:pPr>
            <w:r w:rsidRPr="000C5E23">
              <w:rPr>
                <w:color w:val="FFFFFF" w:themeColor="background1"/>
                <w:sz w:val="20"/>
                <w:szCs w:val="20"/>
              </w:rPr>
              <w:t>Number</w:t>
            </w:r>
          </w:p>
        </w:tc>
        <w:tc>
          <w:tcPr>
            <w:tcW w:w="2693" w:type="dxa"/>
            <w:tcBorders>
              <w:bottom w:val="single" w:sz="4" w:space="0" w:color="auto"/>
            </w:tcBorders>
            <w:shd w:val="clear" w:color="auto" w:fill="404040" w:themeFill="text1" w:themeFillTint="BF"/>
            <w:tcMar>
              <w:top w:w="15" w:type="dxa"/>
              <w:left w:w="15" w:type="dxa"/>
              <w:bottom w:w="0" w:type="dxa"/>
              <w:right w:w="15" w:type="dxa"/>
            </w:tcMar>
            <w:hideMark/>
          </w:tcPr>
          <w:p w14:paraId="3FB7C543" w14:textId="77777777" w:rsidR="00AF7D53" w:rsidRPr="000C5E23" w:rsidRDefault="00AF7D53" w:rsidP="00EE51CA">
            <w:pPr>
              <w:keepNext/>
              <w:keepLines/>
              <w:spacing w:after="0"/>
              <w:jc w:val="center"/>
              <w:rPr>
                <w:color w:val="FFFFFF" w:themeColor="background1"/>
                <w:sz w:val="20"/>
                <w:szCs w:val="20"/>
              </w:rPr>
            </w:pPr>
            <w:r w:rsidRPr="000C5E23">
              <w:rPr>
                <w:color w:val="FFFFFF" w:themeColor="background1"/>
                <w:sz w:val="20"/>
                <w:szCs w:val="20"/>
              </w:rPr>
              <w:t>Job search unsatisfactory effort (%)</w:t>
            </w:r>
          </w:p>
        </w:tc>
      </w:tr>
      <w:tr w:rsidR="00AF7D53" w:rsidRPr="005B3614" w14:paraId="49516691" w14:textId="77777777" w:rsidTr="00E14B11">
        <w:trPr>
          <w:trHeight w:val="43"/>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tcPr>
          <w:p w14:paraId="05E9038B" w14:textId="77777777" w:rsidR="00AF7D53" w:rsidRPr="00E14B11" w:rsidRDefault="00AF7D53" w:rsidP="00EE51CA">
            <w:pPr>
              <w:keepNext/>
              <w:keepLines/>
              <w:spacing w:after="0" w:line="240" w:lineRule="auto"/>
              <w:rPr>
                <w:b/>
                <w:bCs/>
                <w:sz w:val="20"/>
                <w:szCs w:val="20"/>
              </w:rPr>
            </w:pPr>
            <w:r w:rsidRPr="00E14B11">
              <w:rPr>
                <w:b/>
                <w:bCs/>
                <w:sz w:val="20"/>
                <w:szCs w:val="20"/>
              </w:rPr>
              <w:t>Assessed as capable</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5739A245" w14:textId="77777777" w:rsidR="00AF7D53" w:rsidRPr="001D2C1F" w:rsidRDefault="00AF7D53" w:rsidP="00EE51CA">
            <w:pPr>
              <w:keepNext/>
              <w:keepLines/>
              <w:spacing w:after="0"/>
              <w:jc w:val="center"/>
              <w:rPr>
                <w:sz w:val="20"/>
                <w:szCs w:val="20"/>
              </w:rPr>
            </w:pPr>
            <w:r>
              <w:rPr>
                <w:sz w:val="20"/>
                <w:szCs w:val="20"/>
              </w:rPr>
              <w:t>5530</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59130270" w14:textId="77777777" w:rsidR="00AF7D53" w:rsidRPr="001D2C1F" w:rsidRDefault="00AF7D53" w:rsidP="00EE51CA">
            <w:pPr>
              <w:keepNext/>
              <w:keepLines/>
              <w:spacing w:after="0"/>
              <w:jc w:val="center"/>
              <w:rPr>
                <w:sz w:val="20"/>
                <w:szCs w:val="20"/>
              </w:rPr>
            </w:pPr>
            <w:r>
              <w:rPr>
                <w:sz w:val="20"/>
                <w:szCs w:val="20"/>
              </w:rPr>
              <w:t>83.1</w:t>
            </w:r>
          </w:p>
        </w:tc>
      </w:tr>
      <w:tr w:rsidR="00AF7D53" w:rsidRPr="005B3614" w14:paraId="2C8BE55C" w14:textId="77777777" w:rsidTr="00E14B11">
        <w:trPr>
          <w:trHeight w:val="258"/>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tcPr>
          <w:p w14:paraId="52D8A762" w14:textId="77777777" w:rsidR="00AF7D53" w:rsidRPr="00E14B11" w:rsidRDefault="00AF7D53" w:rsidP="00EE51CA">
            <w:pPr>
              <w:keepNext/>
              <w:keepLines/>
              <w:spacing w:after="0" w:line="240" w:lineRule="auto"/>
              <w:rPr>
                <w:b/>
                <w:bCs/>
                <w:sz w:val="20"/>
                <w:szCs w:val="20"/>
              </w:rPr>
            </w:pPr>
            <w:r w:rsidRPr="00E14B11">
              <w:rPr>
                <w:b/>
                <w:bCs/>
                <w:sz w:val="20"/>
                <w:szCs w:val="20"/>
              </w:rPr>
              <w:t>Not capable</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5C9A4B38" w14:textId="77777777" w:rsidR="00AF7D53" w:rsidRPr="001D2C1F" w:rsidRDefault="00AF7D53" w:rsidP="00EE51CA">
            <w:pPr>
              <w:keepNext/>
              <w:keepLines/>
              <w:spacing w:after="0"/>
              <w:jc w:val="center"/>
              <w:rPr>
                <w:sz w:val="20"/>
                <w:szCs w:val="20"/>
              </w:rPr>
            </w:pPr>
            <w:r>
              <w:rPr>
                <w:sz w:val="20"/>
                <w:szCs w:val="20"/>
              </w:rPr>
              <w:t>1127</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26447D69" w14:textId="77777777" w:rsidR="00AF7D53" w:rsidRPr="001D2C1F" w:rsidRDefault="00AF7D53" w:rsidP="00EE51CA">
            <w:pPr>
              <w:keepNext/>
              <w:keepLines/>
              <w:spacing w:after="0"/>
              <w:jc w:val="center"/>
              <w:rPr>
                <w:sz w:val="20"/>
                <w:szCs w:val="20"/>
              </w:rPr>
            </w:pPr>
            <w:r>
              <w:rPr>
                <w:sz w:val="20"/>
                <w:szCs w:val="20"/>
              </w:rPr>
              <w:t>16.9</w:t>
            </w:r>
          </w:p>
        </w:tc>
      </w:tr>
      <w:tr w:rsidR="00AF7D53" w:rsidRPr="005B3614" w14:paraId="74D7263C" w14:textId="77777777" w:rsidTr="00E14B11">
        <w:trPr>
          <w:trHeight w:val="258"/>
        </w:trPr>
        <w:tc>
          <w:tcPr>
            <w:tcW w:w="3397" w:type="dxa"/>
            <w:tcBorders>
              <w:top w:val="single" w:sz="4" w:space="0" w:color="auto"/>
              <w:left w:val="single" w:sz="4" w:space="0" w:color="auto"/>
              <w:right w:val="single" w:sz="4" w:space="0" w:color="auto"/>
            </w:tcBorders>
            <w:shd w:val="clear" w:color="auto" w:fill="FFFFFF" w:themeFill="background1"/>
            <w:tcMar>
              <w:top w:w="15" w:type="dxa"/>
              <w:left w:w="15" w:type="dxa"/>
              <w:bottom w:w="0" w:type="dxa"/>
              <w:right w:w="15" w:type="dxa"/>
            </w:tcMar>
            <w:vAlign w:val="center"/>
          </w:tcPr>
          <w:p w14:paraId="0DEAC774" w14:textId="77777777" w:rsidR="00AF7D53" w:rsidRPr="00E14B11" w:rsidRDefault="00AF7D53" w:rsidP="00EE51CA">
            <w:pPr>
              <w:keepNext/>
              <w:keepLines/>
              <w:spacing w:after="0" w:line="240" w:lineRule="auto"/>
              <w:rPr>
                <w:b/>
                <w:bCs/>
                <w:sz w:val="20"/>
                <w:szCs w:val="20"/>
              </w:rPr>
            </w:pPr>
            <w:r w:rsidRPr="00E14B11">
              <w:rPr>
                <w:b/>
                <w:bCs/>
                <w:sz w:val="20"/>
                <w:szCs w:val="20"/>
              </w:rPr>
              <w:t>Total</w:t>
            </w:r>
          </w:p>
        </w:tc>
        <w:tc>
          <w:tcPr>
            <w:tcW w:w="1985" w:type="dxa"/>
            <w:tcBorders>
              <w:top w:val="single" w:sz="4" w:space="0" w:color="auto"/>
              <w:left w:val="single" w:sz="4" w:space="0" w:color="auto"/>
              <w:right w:val="single" w:sz="4" w:space="0" w:color="auto"/>
            </w:tcBorders>
            <w:shd w:val="clear" w:color="auto" w:fill="FFFFFF" w:themeFill="background1"/>
            <w:tcMar>
              <w:top w:w="15" w:type="dxa"/>
              <w:left w:w="15" w:type="dxa"/>
              <w:bottom w:w="0" w:type="dxa"/>
              <w:right w:w="15" w:type="dxa"/>
            </w:tcMar>
            <w:vAlign w:val="center"/>
          </w:tcPr>
          <w:p w14:paraId="02F25621" w14:textId="77777777" w:rsidR="00AF7D53" w:rsidRPr="001D2C1F" w:rsidRDefault="00AF7D53" w:rsidP="00EE51CA">
            <w:pPr>
              <w:keepNext/>
              <w:keepLines/>
              <w:spacing w:after="0"/>
              <w:jc w:val="center"/>
              <w:rPr>
                <w:sz w:val="20"/>
                <w:szCs w:val="20"/>
              </w:rPr>
            </w:pPr>
            <w:r>
              <w:rPr>
                <w:sz w:val="20"/>
                <w:szCs w:val="20"/>
              </w:rPr>
              <w:t>6657</w:t>
            </w:r>
          </w:p>
        </w:tc>
        <w:tc>
          <w:tcPr>
            <w:tcW w:w="2693" w:type="dxa"/>
            <w:tcBorders>
              <w:top w:val="single" w:sz="4" w:space="0" w:color="auto"/>
              <w:left w:val="single" w:sz="4" w:space="0" w:color="auto"/>
              <w:right w:val="single" w:sz="4" w:space="0" w:color="auto"/>
            </w:tcBorders>
            <w:shd w:val="clear" w:color="auto" w:fill="FFFFFF" w:themeFill="background1"/>
            <w:tcMar>
              <w:top w:w="15" w:type="dxa"/>
              <w:left w:w="15" w:type="dxa"/>
              <w:bottom w:w="0" w:type="dxa"/>
              <w:right w:w="15" w:type="dxa"/>
            </w:tcMar>
            <w:vAlign w:val="center"/>
          </w:tcPr>
          <w:p w14:paraId="25DEF12E" w14:textId="77777777" w:rsidR="00AF7D53" w:rsidRPr="001D2C1F" w:rsidRDefault="00AF7D53" w:rsidP="00EE51CA">
            <w:pPr>
              <w:keepNext/>
              <w:keepLines/>
              <w:spacing w:after="0"/>
              <w:jc w:val="center"/>
              <w:rPr>
                <w:sz w:val="20"/>
                <w:szCs w:val="20"/>
              </w:rPr>
            </w:pPr>
            <w:r>
              <w:rPr>
                <w:sz w:val="20"/>
                <w:szCs w:val="20"/>
              </w:rPr>
              <w:t>100</w:t>
            </w:r>
          </w:p>
        </w:tc>
      </w:tr>
    </w:tbl>
    <w:p w14:paraId="7CE2C94C" w14:textId="77777777" w:rsidR="00AF7D53" w:rsidRDefault="00AF7D53" w:rsidP="00EE51CA">
      <w:pPr>
        <w:pStyle w:val="Source"/>
        <w:spacing w:before="0" w:after="0"/>
      </w:pPr>
      <w:r w:rsidRPr="00FB5B4C">
        <w:rPr>
          <w:b/>
          <w:bCs/>
        </w:rPr>
        <w:t>Source:</w:t>
      </w:r>
      <w:r>
        <w:t xml:space="preserve"> Departmental Administrative data.</w:t>
      </w:r>
    </w:p>
    <w:p w14:paraId="23517268" w14:textId="77777777" w:rsidR="00AF7D53" w:rsidRDefault="00AF7D53" w:rsidP="00EE51CA">
      <w:pPr>
        <w:pStyle w:val="Source"/>
        <w:spacing w:before="0" w:after="0"/>
      </w:pPr>
      <w:r w:rsidRPr="008E0DCF">
        <w:rPr>
          <w:b/>
          <w:bCs/>
        </w:rPr>
        <w:t>Note:</w:t>
      </w:r>
      <w:r>
        <w:t xml:space="preserve"> For CAs between 1 July 2018 to 31 December 2018 for jobactive only.</w:t>
      </w:r>
    </w:p>
    <w:p w14:paraId="069EB4C2" w14:textId="6A23DE7D" w:rsidR="00AF7D53" w:rsidRPr="00040D6D" w:rsidRDefault="00AF7D53" w:rsidP="00EE51CA">
      <w:pPr>
        <w:spacing w:before="240"/>
      </w:pPr>
      <w:r>
        <w:t>S</w:t>
      </w:r>
      <w:r w:rsidRPr="00040D6D">
        <w:t xml:space="preserve">ervices Australia representatives </w:t>
      </w:r>
      <w:r>
        <w:t>reported</w:t>
      </w:r>
      <w:r w:rsidRPr="00040D6D">
        <w:t xml:space="preserve"> that </w:t>
      </w:r>
      <w:r>
        <w:t xml:space="preserve">they believed </w:t>
      </w:r>
      <w:r w:rsidRPr="00040D6D">
        <w:t xml:space="preserve">participants were </w:t>
      </w:r>
      <w:r>
        <w:t xml:space="preserve">often </w:t>
      </w:r>
      <w:r w:rsidRPr="00040D6D">
        <w:t>not telling their provider about barriers to employment or changes in circumstances, which then result</w:t>
      </w:r>
      <w:r>
        <w:t>ed</w:t>
      </w:r>
      <w:r w:rsidRPr="00040D6D">
        <w:t xml:space="preserve"> in a Capability Assessment and, potentially, progress to the penalty zone. In some cases</w:t>
      </w:r>
      <w:r>
        <w:t>, it was believed that</w:t>
      </w:r>
      <w:r w:rsidRPr="00040D6D">
        <w:t xml:space="preserve"> this reflected a lack of trust from participants</w:t>
      </w:r>
      <w:r w:rsidR="001541C6">
        <w:t>,</w:t>
      </w:r>
      <w:r w:rsidRPr="00040D6D">
        <w:t xml:space="preserve"> and poor relationship building by providers.</w:t>
      </w:r>
    </w:p>
    <w:p w14:paraId="11893A11" w14:textId="77777777" w:rsidR="00AF7D53" w:rsidRPr="00F661BB" w:rsidRDefault="00AF7D53" w:rsidP="00AF7D53">
      <w:pPr>
        <w:pStyle w:val="Quote"/>
      </w:pPr>
      <w:r w:rsidRPr="00F661BB">
        <w:t xml:space="preserve">… there should have been more done by the provider … the conversations are not happening … </w:t>
      </w:r>
    </w:p>
    <w:p w14:paraId="58854B82" w14:textId="77777777" w:rsidR="00AF7D53" w:rsidRDefault="00AF7D53" w:rsidP="00AF7D53">
      <w:pPr>
        <w:spacing w:after="60"/>
        <w:ind w:left="567" w:right="805"/>
        <w:jc w:val="right"/>
        <w:rPr>
          <w:i/>
          <w:sz w:val="20"/>
          <w:szCs w:val="20"/>
        </w:rPr>
      </w:pPr>
      <w:r w:rsidRPr="00040D6D">
        <w:rPr>
          <w:i/>
          <w:sz w:val="20"/>
          <w:szCs w:val="20"/>
        </w:rPr>
        <w:t>(Services Australia Staff)</w:t>
      </w:r>
    </w:p>
    <w:p w14:paraId="0CAE8FF3" w14:textId="77777777" w:rsidR="00AF7D53" w:rsidRDefault="00AF7D53" w:rsidP="005352AC">
      <w:pPr>
        <w:pStyle w:val="Heading5"/>
      </w:pPr>
      <w:r>
        <w:t>Financial Penalties</w:t>
      </w:r>
    </w:p>
    <w:p w14:paraId="1FD508F6" w14:textId="77777777" w:rsidR="00AF7D53" w:rsidRDefault="00AF7D53" w:rsidP="00AF7D53">
      <w:r>
        <w:t xml:space="preserve">It should be noted that, while there are many more income support suspensions applied under the TCF than the previous framework, income support is back paid once the MOF is addressed in these cases. With the implementation of the CA and CI as safety nets in the system the application of financial penalties, where income support is not back paid is substantially less prevalent. </w:t>
      </w:r>
    </w:p>
    <w:p w14:paraId="4AC59B3C" w14:textId="77777777" w:rsidR="00AF7D53" w:rsidRDefault="00AF7D53" w:rsidP="00634FFE">
      <w:pPr>
        <w:pStyle w:val="Heading4"/>
      </w:pPr>
      <w:r>
        <w:t>Early views on the TCF</w:t>
      </w:r>
    </w:p>
    <w:p w14:paraId="19E12CC8" w14:textId="77777777" w:rsidR="00AF7D53" w:rsidRDefault="00AF7D53" w:rsidP="00AF7D53">
      <w:r>
        <w:t>The introduction of the TCF, with demerit points and zones, has reduced the incidence of payment penalties by triggering more timely Capability Assessments to ensure participants are receiving an appropriate level of assistance to help them get a job. The views and experiences of participants who are subject to the TCF and those of employment services providers who are responsible for implementing the it were collected early in the implementation of the TCF.</w:t>
      </w:r>
      <w:r>
        <w:rPr>
          <w:rStyle w:val="FootnoteReference"/>
        </w:rPr>
        <w:footnoteReference w:id="57"/>
      </w:r>
    </w:p>
    <w:p w14:paraId="6E7FC248" w14:textId="77777777" w:rsidR="00AF7D53" w:rsidRPr="00FB5B4C" w:rsidRDefault="00AF7D53" w:rsidP="005352AC">
      <w:pPr>
        <w:pStyle w:val="Heading5"/>
      </w:pPr>
      <w:r w:rsidRPr="00FB5B4C">
        <w:t xml:space="preserve">Participant feedback </w:t>
      </w:r>
    </w:p>
    <w:p w14:paraId="364D24E4" w14:textId="77777777" w:rsidR="00AF7D53" w:rsidRDefault="00AF7D53" w:rsidP="00AF7D53">
      <w:r>
        <w:t>Most participants across all zones agreed that there should be some form of compliance system in place with requirements for participants ‘to do something’ in return for income support, and that people ‘shouldn’t get something for nothing’.</w:t>
      </w:r>
    </w:p>
    <w:p w14:paraId="488D057C" w14:textId="77777777" w:rsidR="00AF7D53" w:rsidRDefault="00AF7D53" w:rsidP="00AF7D53">
      <w:r>
        <w:lastRenderedPageBreak/>
        <w:t>Most also agreed that the current framework (TCF) provides greater clarity and visibility regarding their compliance status than previous frameworks (JSCF), in particular about accruing demerits and how demerits can result in suspensions and penalties. Generally, participants were positive about this increased visibility, commenting that it is easier to track and to know where they stand.</w:t>
      </w:r>
    </w:p>
    <w:p w14:paraId="65184AE6" w14:textId="77777777" w:rsidR="00AF7D53" w:rsidRDefault="00AF7D53" w:rsidP="00AF7D53">
      <w:pPr>
        <w:pStyle w:val="Quote"/>
      </w:pPr>
      <w:r>
        <w:t>As you get five chances – with the old scheme, it was harder to see where you are.</w:t>
      </w:r>
    </w:p>
    <w:p w14:paraId="6FFE4620" w14:textId="77777777" w:rsidR="00AF7D53" w:rsidRDefault="00AF7D53" w:rsidP="00AF7D53">
      <w:pPr>
        <w:jc w:val="right"/>
      </w:pPr>
      <w:r>
        <w:t xml:space="preserve">jobactive, participant </w:t>
      </w:r>
    </w:p>
    <w:p w14:paraId="08D51B09" w14:textId="77777777" w:rsidR="00AF7D53" w:rsidRDefault="00AF7D53" w:rsidP="00AF7D53">
      <w:r>
        <w:t>Most, however, believed that the TCF had resulted in higher rates of compliance action (though these were mainly in the form of payment suspensions rather than financial penalties) in terms of attendance, job searches and reporting. While there was general support behind the idea of the TCF, in practice the regularity with which it was applied was considered difficult for participants who were vulnerable or disadvantaged.</w:t>
      </w:r>
    </w:p>
    <w:p w14:paraId="727AE0D6" w14:textId="77777777" w:rsidR="00AF7D53" w:rsidRDefault="00AF7D53" w:rsidP="00AF7D53">
      <w:r>
        <w:t>Some common themes that emerged from focus groups with participants across all zones were that the TCF:</w:t>
      </w:r>
    </w:p>
    <w:p w14:paraId="6F107743" w14:textId="77777777" w:rsidR="00AF7D53" w:rsidRPr="003056F6" w:rsidRDefault="00AF7D53" w:rsidP="00AF7D53">
      <w:pPr>
        <w:pStyle w:val="ListBullet"/>
        <w:spacing w:before="120" w:after="0" w:line="300" w:lineRule="exact"/>
        <w:ind w:left="714"/>
      </w:pPr>
      <w:r w:rsidRPr="003056F6">
        <w:t xml:space="preserve">is </w:t>
      </w:r>
      <w:r>
        <w:t xml:space="preserve">considered, by some, to be quite </w:t>
      </w:r>
      <w:r w:rsidRPr="003056F6">
        <w:t xml:space="preserve">negative and demoralising </w:t>
      </w:r>
    </w:p>
    <w:p w14:paraId="65BC398D" w14:textId="77777777" w:rsidR="00AF7D53" w:rsidRPr="00D154E8" w:rsidRDefault="00AF7D53" w:rsidP="00AF7D53">
      <w:pPr>
        <w:pStyle w:val="ListBullet"/>
        <w:spacing w:before="120" w:after="0" w:line="300" w:lineRule="exact"/>
        <w:ind w:left="714"/>
      </w:pPr>
      <w:r w:rsidRPr="00D154E8">
        <w:t xml:space="preserve">does not provide any incentive for good behaviour </w:t>
      </w:r>
    </w:p>
    <w:p w14:paraId="00F8CBF0" w14:textId="77777777" w:rsidR="00AF7D53" w:rsidRPr="00D154E8" w:rsidRDefault="00AF7D53" w:rsidP="00AF7D53">
      <w:pPr>
        <w:pStyle w:val="ListBullet"/>
        <w:spacing w:before="120" w:after="0" w:line="300" w:lineRule="exact"/>
        <w:ind w:left="714"/>
      </w:pPr>
      <w:r w:rsidRPr="00D154E8">
        <w:t>is not sufficiently flexible to take account of people’s individual situations.</w:t>
      </w:r>
    </w:p>
    <w:p w14:paraId="63B47760" w14:textId="77777777" w:rsidR="00AF7D53" w:rsidRDefault="00AF7D53" w:rsidP="00AF7D53">
      <w:r>
        <w:t>At the time of the research, many participants were not aware of how many demerits they currently had, or the number of demerits associated with the Amber and Red Zones. It should be noted, however, that this research was undertaken early in the TCF and it is very likely that this would no longer be the case as participants adapted to the new system. A very small number had already learnt from their actual demerit experience.</w:t>
      </w:r>
    </w:p>
    <w:p w14:paraId="1D5478C4" w14:textId="77777777" w:rsidR="00AF7D53" w:rsidRDefault="00AF7D53" w:rsidP="00AF7D53">
      <w:r>
        <w:t>Quite a few were unsatisfied with and frustrated by their interactions with their provider, including experiences characterised by difficulty in scheduling appointments, difficulty obtaining clear information, and system errors that had resulted in demerits and suspensions.</w:t>
      </w:r>
    </w:p>
    <w:p w14:paraId="4CA9C2CE" w14:textId="77777777" w:rsidR="00AF7D53" w:rsidRDefault="00AF7D53" w:rsidP="00AF7D53">
      <w:r>
        <w:t>The impact of suspensions and penalties can be significant. Participants subject to penalties suggested that these should be more gradual, such as a lesser percentage of payment, rather than the whole payment.</w:t>
      </w:r>
    </w:p>
    <w:p w14:paraId="27A33D3E" w14:textId="77777777" w:rsidR="00AF7D53" w:rsidRDefault="00AF7D53" w:rsidP="00AF7D53">
      <w:r>
        <w:t xml:space="preserve">Participants described having to borrow money from family or friends, where possible, and having to urgently renegotiate direct debits to avoid additional/default payments. Focus group participants indicated that these periods were also socially isolating.  </w:t>
      </w:r>
    </w:p>
    <w:p w14:paraId="3C713649" w14:textId="77777777" w:rsidR="00AF7D53" w:rsidRPr="00FB5B4C" w:rsidRDefault="00AF7D53" w:rsidP="005352AC">
      <w:pPr>
        <w:pStyle w:val="Heading5"/>
      </w:pPr>
      <w:r w:rsidRPr="00FB5B4C">
        <w:t xml:space="preserve">Provider feedback </w:t>
      </w:r>
    </w:p>
    <w:p w14:paraId="5E3C624A" w14:textId="77777777" w:rsidR="00AF7D53" w:rsidRDefault="00AF7D53" w:rsidP="00AF7D53">
      <w:r>
        <w:t xml:space="preserve">Most providers interviewed could see merit in the new compliance framework. One of the main benefits identified was that participants generally have greater awareness about their obligations and what they need to do to be compliant. </w:t>
      </w:r>
    </w:p>
    <w:p w14:paraId="4D938D92" w14:textId="77777777" w:rsidR="00AF7D53" w:rsidRDefault="00AF7D53" w:rsidP="00AF7D53">
      <w:pPr>
        <w:pStyle w:val="Quote"/>
      </w:pPr>
      <w:r>
        <w:lastRenderedPageBreak/>
        <w:t>I think it is very beneficial. I think it’s a good system because it takes the blame away from the provider and everything is recorded, so there’s a track record of what’s going on.</w:t>
      </w:r>
    </w:p>
    <w:p w14:paraId="30AAE7F7" w14:textId="77777777" w:rsidR="00AF7D53" w:rsidRDefault="00AF7D53" w:rsidP="00AF7D53">
      <w:pPr>
        <w:jc w:val="right"/>
      </w:pPr>
      <w:r>
        <w:t>Provider</w:t>
      </w:r>
    </w:p>
    <w:p w14:paraId="2791C4FA" w14:textId="77777777" w:rsidR="00AF7D53" w:rsidRDefault="00AF7D53" w:rsidP="00AF7D53">
      <w:r>
        <w:t>Providers believe that the TCF has had positive impacts on some participants, such as faster re</w:t>
      </w:r>
      <w:r>
        <w:noBreakHyphen/>
        <w:t>engagement of participants with providers, more participants taking steps to avoid demerits, and more structure and routine for participants.</w:t>
      </w:r>
    </w:p>
    <w:p w14:paraId="1E3E60EC" w14:textId="77777777" w:rsidR="00AF7D53" w:rsidRPr="0017762F" w:rsidRDefault="00AF7D53" w:rsidP="00AF7D53">
      <w:pPr>
        <w:pStyle w:val="Quote"/>
      </w:pPr>
      <w:r w:rsidRPr="0017762F">
        <w:t xml:space="preserve">It leads to a faster re-engagement into the service </w:t>
      </w:r>
      <w:r>
        <w:t xml:space="preserve">… </w:t>
      </w:r>
      <w:r w:rsidRPr="0017762F">
        <w:t>just more communication as well so rather than disappearing, when they</w:t>
      </w:r>
      <w:r>
        <w:t>’</w:t>
      </w:r>
      <w:r w:rsidRPr="0017762F">
        <w:t>re getting those messages, they</w:t>
      </w:r>
      <w:r>
        <w:t>’</w:t>
      </w:r>
      <w:r w:rsidRPr="0017762F">
        <w:t>re calling us more frequently.</w:t>
      </w:r>
    </w:p>
    <w:p w14:paraId="5A18F6C1" w14:textId="77777777" w:rsidR="00AF7D53" w:rsidRDefault="00AF7D53" w:rsidP="00AF7D53">
      <w:pPr>
        <w:jc w:val="right"/>
      </w:pPr>
      <w:r>
        <w:t>Provider</w:t>
      </w:r>
    </w:p>
    <w:p w14:paraId="0ABF2CB9" w14:textId="77777777" w:rsidR="00AF7D53" w:rsidRDefault="00AF7D53" w:rsidP="00AF7D53">
      <w:r>
        <w:t xml:space="preserve">Consistent with participant views, however, several providers reported that the TCF was difficult for some vulnerable participants. Providers reported that many of these participants were really struggling with meeting MORs under the TCF, though it should be noted that these cohorts also found difficulty navigating the JSCF. They reported that some participants were very stressed by the system, felt overwhelmed by the requirements, and in some cases were incapable of meeting even basic mutual obligations. </w:t>
      </w:r>
    </w:p>
    <w:p w14:paraId="63236A2E" w14:textId="77777777" w:rsidR="00AF7D53" w:rsidRDefault="00AF7D53" w:rsidP="00AF7D53">
      <w:r>
        <w:t xml:space="preserve">Some providers believe that, over time, the TCF will be more efficient and easier to administer than the previous compliance framework, but others think that there are still many administrative inefficiencies in the system. Some aspects related to the operation of the TCF are viewed by providers as inflexible, counterproductive and in need of review. </w:t>
      </w:r>
    </w:p>
    <w:p w14:paraId="60AD50A8" w14:textId="77777777" w:rsidR="00AF7D53" w:rsidRDefault="00AF7D53" w:rsidP="00AF7D53">
      <w:r>
        <w:t>The main issues raised by providers relate to:</w:t>
      </w:r>
    </w:p>
    <w:p w14:paraId="73FC3716" w14:textId="77777777" w:rsidR="00AF7D53" w:rsidRPr="00D154E8" w:rsidRDefault="00AF7D53" w:rsidP="00AF7D53">
      <w:pPr>
        <w:pStyle w:val="ListBullet"/>
        <w:spacing w:before="120" w:after="0" w:line="300" w:lineRule="exact"/>
        <w:ind w:left="714"/>
      </w:pPr>
      <w:r w:rsidRPr="00D154E8">
        <w:t>reduced discretion in decision-making</w:t>
      </w:r>
    </w:p>
    <w:p w14:paraId="2DDA4313" w14:textId="77777777" w:rsidR="00AF7D53" w:rsidRPr="00D154E8" w:rsidRDefault="00AF7D53" w:rsidP="00AF7D53">
      <w:pPr>
        <w:pStyle w:val="ListBullet"/>
        <w:spacing w:before="120" w:after="0" w:line="300" w:lineRule="exact"/>
        <w:ind w:left="714"/>
      </w:pPr>
      <w:r w:rsidRPr="00D154E8">
        <w:t>the need for more valid reasons to cover exceptional circumstances where the provider considers there is good reason to overturn demerits but this reason does not fall into any of the defined categories</w:t>
      </w:r>
    </w:p>
    <w:p w14:paraId="294C01F3" w14:textId="77777777" w:rsidR="00AF7D53" w:rsidRDefault="00AF7D53" w:rsidP="00AF7D53">
      <w:pPr>
        <w:pStyle w:val="ListBullet"/>
        <w:spacing w:before="120" w:after="0" w:line="300" w:lineRule="exact"/>
        <w:ind w:left="714"/>
      </w:pPr>
      <w:r w:rsidRPr="00D154E8">
        <w:t>better communication and transparency in relation to Capability Interviews and Capability Assessments</w:t>
      </w:r>
    </w:p>
    <w:p w14:paraId="63F39D25" w14:textId="77777777" w:rsidR="00AF7D53" w:rsidRDefault="00AF7D53" w:rsidP="00AF7D53">
      <w:r>
        <w:t>Most providers also spoke of the need to improve communication and processes between themselves and Centrelink. Some providers argued that a closer relationship with Centrelink is critical to support participants who are unwell and challenging and for whom reducing or stopping a payment is going to make their situation worse.</w:t>
      </w:r>
    </w:p>
    <w:p w14:paraId="13E0746D" w14:textId="77777777" w:rsidR="00AF7D53" w:rsidRDefault="00AF7D53" w:rsidP="00AF7D53">
      <w:pPr>
        <w:pStyle w:val="Quote"/>
      </w:pPr>
      <w:r>
        <w:t>… you know the compliance framework is not going to work, it’s not going to change their behaviour.</w:t>
      </w:r>
    </w:p>
    <w:p w14:paraId="24DF473A" w14:textId="77777777" w:rsidR="00AF7D53" w:rsidRDefault="00AF7D53" w:rsidP="00AF7D53">
      <w:pPr>
        <w:jc w:val="right"/>
      </w:pPr>
      <w:r>
        <w:t>Provider</w:t>
      </w:r>
    </w:p>
    <w:p w14:paraId="24BC3671" w14:textId="77777777" w:rsidR="00AF7D53" w:rsidRDefault="00AF7D53" w:rsidP="00AF7D53">
      <w:pPr>
        <w:rPr>
          <w:rFonts w:ascii="Calibri" w:eastAsiaTheme="majorEastAsia" w:hAnsi="Calibri" w:cstheme="majorBidi"/>
          <w:color w:val="008276"/>
          <w:sz w:val="28"/>
          <w:szCs w:val="24"/>
        </w:rPr>
      </w:pPr>
      <w:r>
        <w:lastRenderedPageBreak/>
        <w:t>Some providers reported that the introduction of the TCF required considerable resources and planning, including attending departmental briefings and training; running in-house train-the-trainer sessions; training all staff on the new requirements and on compliance policies and reporting requirements; and rescheduling internal resources to ensure they align with the requirements, roles and reporting formats and entries. As noted, it is early in the implementation of the TCF, and it is likely that this will become less of an issue into the future as providers adapt to the new system.</w:t>
      </w:r>
    </w:p>
    <w:p w14:paraId="638153A2" w14:textId="77777777" w:rsidR="00AF7D53" w:rsidRDefault="00AF7D53" w:rsidP="00634FFE">
      <w:pPr>
        <w:pStyle w:val="Heading4"/>
      </w:pPr>
      <w:r>
        <w:t>Conclusion</w:t>
      </w:r>
    </w:p>
    <w:p w14:paraId="73724BBC" w14:textId="77777777" w:rsidR="00AF7D53" w:rsidRDefault="00AF7D53" w:rsidP="00AF7D53">
      <w:r>
        <w:t>Both participants and providers generally supported the concept underpinning the compliance framework. The application of the compliance framework is meant to target a small proportion of participants. However, feedback from participants and providers on the TCF raised concern around its impact on the most disadvantaged or vulnerable participants, or participants experiencing personal difficulties, when there is a lack of personalised approach.</w:t>
      </w:r>
    </w:p>
    <w:p w14:paraId="02D05BFE" w14:textId="25293E82" w:rsidR="00AF7D53" w:rsidRDefault="00AF7D53" w:rsidP="00F83592">
      <w:pPr>
        <w:pStyle w:val="Heading1"/>
        <w:numPr>
          <w:ilvl w:val="1"/>
          <w:numId w:val="128"/>
        </w:numPr>
      </w:pPr>
      <w:bookmarkStart w:id="1272" w:name="_Toc80691893"/>
      <w:bookmarkStart w:id="1273" w:name="_Toc81224308"/>
      <w:bookmarkStart w:id="1274" w:name="_Toc120525185"/>
      <w:r>
        <w:t>Exemptions and suspensions</w:t>
      </w:r>
      <w:bookmarkEnd w:id="1272"/>
      <w:bookmarkEnd w:id="1273"/>
      <w:bookmarkEnd w:id="1274"/>
    </w:p>
    <w:p w14:paraId="0E65D9F2" w14:textId="7BB96B05" w:rsidR="00AF7D53" w:rsidRDefault="00AF7D53" w:rsidP="00114145">
      <w:pPr>
        <w:pStyle w:val="Heading3"/>
      </w:pPr>
      <w:bookmarkStart w:id="1275" w:name="_Toc80691894"/>
      <w:bookmarkStart w:id="1276" w:name="_Toc81224309"/>
      <w:bookmarkStart w:id="1277" w:name="_Toc120525186"/>
      <w:r>
        <w:t>Exemptions</w:t>
      </w:r>
      <w:bookmarkEnd w:id="1275"/>
      <w:bookmarkEnd w:id="1276"/>
      <w:bookmarkEnd w:id="1277"/>
    </w:p>
    <w:p w14:paraId="7466D502" w14:textId="77777777" w:rsidR="00AF7D53" w:rsidRDefault="00AF7D53" w:rsidP="00AF7D53">
      <w:r>
        <w:t>Recipients of unemployment payments with MORs are generally required to demonstrate that they are looking for work and are participating in activities to assist them into employment. Participants who are unable to meet mutual obligations can be granted exemptions from mutual obligations by Centrelink. Exemptions from mutual obligations cannot be granted by the department or providers. The most common reasons for which temporary exemptions may be granted include:</w:t>
      </w:r>
    </w:p>
    <w:p w14:paraId="28069222" w14:textId="77777777" w:rsidR="00AF7D53" w:rsidRPr="003056F6" w:rsidRDefault="00AF7D53" w:rsidP="00AF7D53">
      <w:pPr>
        <w:pStyle w:val="ListBullet"/>
        <w:spacing w:before="120" w:after="0" w:line="300" w:lineRule="exact"/>
        <w:ind w:left="714"/>
      </w:pPr>
      <w:r w:rsidRPr="003056F6">
        <w:t>temporary illness or incapacity</w:t>
      </w:r>
    </w:p>
    <w:p w14:paraId="1F20E51D" w14:textId="77777777" w:rsidR="00AF7D53" w:rsidRPr="00D154E8" w:rsidRDefault="00AF7D53" w:rsidP="00AF7D53">
      <w:pPr>
        <w:pStyle w:val="ListBullet"/>
        <w:spacing w:before="120" w:after="0" w:line="300" w:lineRule="exact"/>
        <w:ind w:left="714"/>
      </w:pPr>
      <w:r w:rsidRPr="00D154E8">
        <w:t>a crisis such as the death of an immediate family member, domestic violence or being homeless</w:t>
      </w:r>
    </w:p>
    <w:p w14:paraId="4C025D4E" w14:textId="77777777" w:rsidR="00AF7D53" w:rsidRPr="00D154E8" w:rsidRDefault="00AF7D53" w:rsidP="00AF7D53">
      <w:pPr>
        <w:pStyle w:val="ListBullet"/>
        <w:spacing w:before="120" w:after="0" w:line="300" w:lineRule="exact"/>
        <w:ind w:left="714"/>
      </w:pPr>
      <w:r w:rsidRPr="00D154E8">
        <w:t>a disaster at home, such as fire or flood</w:t>
      </w:r>
    </w:p>
    <w:p w14:paraId="11C25606" w14:textId="77777777" w:rsidR="00AF7D53" w:rsidRPr="003056F6" w:rsidRDefault="00AF7D53" w:rsidP="00AF7D53">
      <w:pPr>
        <w:pStyle w:val="ListBullet"/>
        <w:spacing w:before="120" w:after="0" w:line="300" w:lineRule="exact"/>
        <w:ind w:left="714"/>
      </w:pPr>
      <w:r w:rsidRPr="00D154E8">
        <w:t>short-term care duties for an adult or child</w:t>
      </w:r>
      <w:r>
        <w:t>.</w:t>
      </w:r>
      <w:r w:rsidRPr="00D154E8">
        <w:rPr>
          <w:rStyle w:val="FootnoteReference"/>
        </w:rPr>
        <w:footnoteReference w:id="58"/>
      </w:r>
      <w:r w:rsidRPr="003056F6">
        <w:t xml:space="preserve"> </w:t>
      </w:r>
    </w:p>
    <w:p w14:paraId="676AF21A" w14:textId="35133A5A" w:rsidR="00AF7D53" w:rsidRPr="001F4821" w:rsidRDefault="00AF7D53" w:rsidP="00114145">
      <w:pPr>
        <w:pStyle w:val="Heading3"/>
      </w:pPr>
      <w:bookmarkStart w:id="1278" w:name="_Toc80691895"/>
      <w:bookmarkStart w:id="1279" w:name="_Toc81224310"/>
      <w:bookmarkStart w:id="1280" w:name="_Toc120525187"/>
      <w:r w:rsidRPr="001F4821">
        <w:t>Suspensions</w:t>
      </w:r>
      <w:bookmarkEnd w:id="1278"/>
      <w:bookmarkEnd w:id="1279"/>
      <w:bookmarkEnd w:id="1280"/>
    </w:p>
    <w:p w14:paraId="0CD6CC0E" w14:textId="77777777" w:rsidR="00AF7D53" w:rsidRDefault="00AF7D53" w:rsidP="00AF7D53">
      <w:r>
        <w:t xml:space="preserve">Suspensions are periods when participants are not required to participate in jobactive, and providers are not required to deliver services to them during that period. While participation in jobactive during a suspension is not required, a participant may agree to do so in some circumstances. </w:t>
      </w:r>
    </w:p>
    <w:p w14:paraId="275EEB30" w14:textId="77777777" w:rsidR="00AF7D53" w:rsidRDefault="00AF7D53" w:rsidP="00AF7D53">
      <w:r>
        <w:t>There are a number of ways a participant can be suspended, including where:</w:t>
      </w:r>
    </w:p>
    <w:p w14:paraId="7F714974" w14:textId="77777777" w:rsidR="00AF7D53" w:rsidRDefault="00AF7D53" w:rsidP="00A4186B">
      <w:pPr>
        <w:pStyle w:val="ListParagraph"/>
        <w:numPr>
          <w:ilvl w:val="0"/>
          <w:numId w:val="33"/>
        </w:numPr>
        <w:spacing w:before="240" w:after="0" w:line="276" w:lineRule="auto"/>
      </w:pPr>
      <w:r>
        <w:t>the participant is granted an exemption from Centrelink (covered in the section above)</w:t>
      </w:r>
    </w:p>
    <w:p w14:paraId="381BF01C" w14:textId="77777777" w:rsidR="00AF7D53" w:rsidRDefault="00AF7D53" w:rsidP="00A4186B">
      <w:pPr>
        <w:pStyle w:val="ListParagraph"/>
        <w:numPr>
          <w:ilvl w:val="0"/>
          <w:numId w:val="33"/>
        </w:numPr>
        <w:spacing w:before="240" w:after="0" w:line="276" w:lineRule="auto"/>
      </w:pPr>
      <w:r>
        <w:t>the participant is engaging in an appropriate activity or activities to fully meet their MORs</w:t>
      </w:r>
    </w:p>
    <w:p w14:paraId="22D73D83" w14:textId="77777777" w:rsidR="00AF7D53" w:rsidRDefault="00AF7D53" w:rsidP="00A4186B">
      <w:pPr>
        <w:pStyle w:val="ListParagraph"/>
        <w:numPr>
          <w:ilvl w:val="0"/>
          <w:numId w:val="33"/>
        </w:numPr>
        <w:spacing w:before="240" w:after="0" w:line="276" w:lineRule="auto"/>
      </w:pPr>
      <w:r>
        <w:t>the participant’s earnings reduce their benefit to a zero rate</w:t>
      </w:r>
    </w:p>
    <w:p w14:paraId="365F8E2D" w14:textId="77777777" w:rsidR="00AF7D53" w:rsidRDefault="00AF7D53" w:rsidP="00A4186B">
      <w:pPr>
        <w:pStyle w:val="ListParagraph"/>
        <w:numPr>
          <w:ilvl w:val="0"/>
          <w:numId w:val="33"/>
        </w:numPr>
        <w:spacing w:before="240" w:after="0" w:line="276" w:lineRule="auto"/>
      </w:pPr>
      <w:r>
        <w:lastRenderedPageBreak/>
        <w:t xml:space="preserve">the participants’ personal circumstances qualify for an exemption from their MORs (covered in the section above), in which case the suspension will generally have no impact on their income support payment. </w:t>
      </w:r>
    </w:p>
    <w:p w14:paraId="0ADE280C" w14:textId="2BA06F57" w:rsidR="00AF7D53" w:rsidRDefault="00AF7D53" w:rsidP="00114145">
      <w:pPr>
        <w:pStyle w:val="Heading3"/>
      </w:pPr>
      <w:bookmarkStart w:id="1281" w:name="_Toc80691896"/>
      <w:bookmarkStart w:id="1282" w:name="_Toc81224311"/>
      <w:bookmarkStart w:id="1283" w:name="_Toc120525188"/>
      <w:r>
        <w:t>Exemptions in Job Services Australia and jobactive</w:t>
      </w:r>
      <w:bookmarkEnd w:id="1281"/>
      <w:bookmarkEnd w:id="1282"/>
      <w:bookmarkEnd w:id="1283"/>
    </w:p>
    <w:p w14:paraId="07B303B8" w14:textId="77777777" w:rsidR="00AF7D53" w:rsidRDefault="00AF7D53" w:rsidP="00AF7D53">
      <w:r>
        <w:t>This section looks at the application of exemptions between jobactive and JSA. It also examines the effect of various policies on their application.</w:t>
      </w:r>
      <w:r>
        <w:rPr>
          <w:rStyle w:val="FootnoteReference"/>
        </w:rPr>
        <w:footnoteReference w:id="59"/>
      </w:r>
      <w:r>
        <w:t xml:space="preserve"> </w:t>
      </w:r>
      <w:r w:rsidRPr="00E65572">
        <w:t xml:space="preserve">Refer </w:t>
      </w:r>
      <w:r w:rsidRPr="00890452">
        <w:t xml:space="preserve">to </w:t>
      </w:r>
      <w:hyperlink w:anchor="Appendix_D4" w:history="1">
        <w:r w:rsidRPr="004903D2">
          <w:rPr>
            <w:rStyle w:val="Hyperlink"/>
          </w:rPr>
          <w:t>Appendix D, Section D4</w:t>
        </w:r>
      </w:hyperlink>
      <w:r w:rsidRPr="00890452">
        <w:t xml:space="preserve"> for the</w:t>
      </w:r>
      <w:r w:rsidRPr="00E65572">
        <w:t xml:space="preserve"> methodology</w:t>
      </w:r>
      <w:r>
        <w:t>.</w:t>
      </w:r>
    </w:p>
    <w:p w14:paraId="79A25586" w14:textId="77777777" w:rsidR="00AF7D53" w:rsidRDefault="00AF7D53" w:rsidP="00634FFE">
      <w:pPr>
        <w:pStyle w:val="Heading4"/>
      </w:pPr>
      <w:r>
        <w:t>Job Services Australia and jobactive</w:t>
      </w:r>
    </w:p>
    <w:p w14:paraId="63B7F1E9" w14:textId="3BB1FAD8" w:rsidR="00AF7D53" w:rsidRDefault="00AF7D53" w:rsidP="00AF7D53">
      <w:r>
        <w:t xml:space="preserve">The analysis in </w:t>
      </w:r>
      <w:r w:rsidRPr="000F092E">
        <w:rPr>
          <w:color w:val="287DB2" w:themeColor="accent6"/>
          <w:u w:val="single"/>
        </w:rPr>
        <w:fldChar w:fldCharType="begin"/>
      </w:r>
      <w:r w:rsidRPr="000F092E">
        <w:rPr>
          <w:color w:val="287DB2" w:themeColor="accent6"/>
          <w:u w:val="single"/>
        </w:rPr>
        <w:instrText xml:space="preserve"> REF _Ref78794445 \h </w:instrText>
      </w:r>
      <w:r w:rsidRPr="000F092E">
        <w:rPr>
          <w:color w:val="287DB2" w:themeColor="accent6"/>
          <w:u w:val="single"/>
        </w:rPr>
      </w:r>
      <w:r w:rsidRPr="000F092E">
        <w:rPr>
          <w:color w:val="287DB2" w:themeColor="accent6"/>
          <w:u w:val="single"/>
        </w:rPr>
        <w:fldChar w:fldCharType="separate"/>
      </w:r>
      <w:r w:rsidR="009A5B58">
        <w:t xml:space="preserve">Table </w:t>
      </w:r>
      <w:r w:rsidR="009A5B58">
        <w:rPr>
          <w:noProof/>
        </w:rPr>
        <w:t>6.6</w:t>
      </w:r>
      <w:r w:rsidR="009A5B58">
        <w:t>.</w:t>
      </w:r>
      <w:r w:rsidR="009A5B58">
        <w:rPr>
          <w:noProof/>
        </w:rPr>
        <w:t>1</w:t>
      </w:r>
      <w:r w:rsidRPr="000F092E">
        <w:rPr>
          <w:color w:val="287DB2" w:themeColor="accent6"/>
          <w:u w:val="single"/>
        </w:rPr>
        <w:fldChar w:fldCharType="end"/>
      </w:r>
      <w:r>
        <w:t xml:space="preserve"> shows that the overall proportion of exemptions to participants in jobactive compared to JSA fell slightly, but exemptions granted to jobactive participants were more likely to be shorter. Exemptions of 30 days or less make up slightly more than 40% of exemptions in jobactive, compared to 35.8% in JSA.</w:t>
      </w:r>
    </w:p>
    <w:p w14:paraId="22C857C8" w14:textId="347BAE47" w:rsidR="00AF7D53" w:rsidRDefault="00AF7D53" w:rsidP="00EE51CA">
      <w:pPr>
        <w:pStyle w:val="Caption"/>
        <w:keepNext/>
        <w:keepLines/>
        <w:spacing w:before="0" w:after="0"/>
      </w:pPr>
      <w:bookmarkStart w:id="1284" w:name="_Ref78794445"/>
      <w:bookmarkStart w:id="1285" w:name="_Toc78807356"/>
      <w:bookmarkStart w:id="1286" w:name="_Toc78807502"/>
      <w:bookmarkStart w:id="1287" w:name="_Toc78808438"/>
      <w:bookmarkStart w:id="1288" w:name="_Toc80262416"/>
      <w:bookmarkStart w:id="1289" w:name="_Toc80266362"/>
      <w:bookmarkStart w:id="1290" w:name="_Toc87343543"/>
      <w:bookmarkStart w:id="1291" w:name="_Toc120525422"/>
      <w:r>
        <w:t xml:space="preserve">Table </w:t>
      </w:r>
      <w:fldSimple w:instr=" STYLEREF 1 \s ">
        <w:r w:rsidR="009A5B58">
          <w:rPr>
            <w:noProof/>
          </w:rPr>
          <w:t>6.6</w:t>
        </w:r>
      </w:fldSimple>
      <w:r>
        <w:t>.</w:t>
      </w:r>
      <w:fldSimple w:instr=" SEQ Table \* ARABIC \s 1 ">
        <w:r w:rsidR="009A5B58">
          <w:rPr>
            <w:noProof/>
          </w:rPr>
          <w:t>1</w:t>
        </w:r>
      </w:fldSimple>
      <w:bookmarkEnd w:id="1284"/>
      <w:r>
        <w:t xml:space="preserve"> </w:t>
      </w:r>
      <w:r w:rsidRPr="00702655">
        <w:t>Exemptions granted for jobactive and JSA, by length of exemption</w:t>
      </w:r>
      <w:bookmarkEnd w:id="1285"/>
      <w:bookmarkEnd w:id="1286"/>
      <w:bookmarkEnd w:id="1287"/>
      <w:bookmarkEnd w:id="1288"/>
      <w:bookmarkEnd w:id="1289"/>
      <w:bookmarkEnd w:id="1290"/>
      <w:bookmarkEnd w:id="1291"/>
    </w:p>
    <w:tbl>
      <w:tblPr>
        <w:tblW w:w="9776" w:type="dxa"/>
        <w:tblLook w:val="04A0" w:firstRow="1" w:lastRow="0" w:firstColumn="1" w:lastColumn="0" w:noHBand="0" w:noVBand="1"/>
      </w:tblPr>
      <w:tblGrid>
        <w:gridCol w:w="2694"/>
        <w:gridCol w:w="1842"/>
        <w:gridCol w:w="1701"/>
        <w:gridCol w:w="1701"/>
        <w:gridCol w:w="1838"/>
      </w:tblGrid>
      <w:tr w:rsidR="00AF7D53" w:rsidRPr="004A167F" w14:paraId="58F143DF" w14:textId="77777777" w:rsidTr="000C5E23">
        <w:trPr>
          <w:trHeight w:val="340"/>
          <w:tblHeader/>
        </w:trPr>
        <w:tc>
          <w:tcPr>
            <w:tcW w:w="2694" w:type="dxa"/>
            <w:shd w:val="clear" w:color="auto" w:fill="404040" w:themeFill="text1" w:themeFillTint="BF"/>
          </w:tcPr>
          <w:p w14:paraId="7ADC48DA" w14:textId="77777777" w:rsidR="00AF7D53" w:rsidRPr="000C5E23" w:rsidRDefault="00AF7D53" w:rsidP="00EE51CA">
            <w:pPr>
              <w:keepNext/>
              <w:keepLines/>
              <w:spacing w:after="0"/>
              <w:rPr>
                <w:color w:val="FFFFFF" w:themeColor="background1"/>
                <w:sz w:val="20"/>
                <w:szCs w:val="20"/>
              </w:rPr>
            </w:pPr>
            <w:r w:rsidRPr="000C5E23">
              <w:rPr>
                <w:color w:val="FFFFFF" w:themeColor="background1"/>
                <w:sz w:val="20"/>
                <w:szCs w:val="20"/>
              </w:rPr>
              <w:t>Length of exemption</w:t>
            </w:r>
          </w:p>
        </w:tc>
        <w:tc>
          <w:tcPr>
            <w:tcW w:w="3543" w:type="dxa"/>
            <w:gridSpan w:val="2"/>
            <w:shd w:val="clear" w:color="auto" w:fill="404040" w:themeFill="text1" w:themeFillTint="BF"/>
          </w:tcPr>
          <w:p w14:paraId="6FE3D20C" w14:textId="77777777" w:rsidR="00AF7D53" w:rsidRPr="000C5E23" w:rsidRDefault="00AF7D53" w:rsidP="00EE51CA">
            <w:pPr>
              <w:keepNext/>
              <w:keepLines/>
              <w:spacing w:after="0"/>
              <w:rPr>
                <w:color w:val="FFFFFF" w:themeColor="background1"/>
                <w:sz w:val="20"/>
                <w:szCs w:val="20"/>
              </w:rPr>
            </w:pPr>
            <w:r w:rsidRPr="000C5E23">
              <w:rPr>
                <w:color w:val="FFFFFF" w:themeColor="background1"/>
                <w:sz w:val="20"/>
                <w:szCs w:val="20"/>
              </w:rPr>
              <w:t>Prevalence of exemptions (per cent of population)</w:t>
            </w:r>
          </w:p>
        </w:tc>
        <w:tc>
          <w:tcPr>
            <w:tcW w:w="3539" w:type="dxa"/>
            <w:gridSpan w:val="2"/>
            <w:shd w:val="clear" w:color="auto" w:fill="404040" w:themeFill="text1" w:themeFillTint="BF"/>
          </w:tcPr>
          <w:p w14:paraId="11FE0422" w14:textId="77777777" w:rsidR="00AF7D53" w:rsidRPr="000C5E23" w:rsidRDefault="00AF7D53" w:rsidP="00EE51CA">
            <w:pPr>
              <w:keepNext/>
              <w:keepLines/>
              <w:spacing w:after="0"/>
              <w:rPr>
                <w:color w:val="FFFFFF" w:themeColor="background1"/>
                <w:sz w:val="20"/>
                <w:szCs w:val="20"/>
              </w:rPr>
            </w:pPr>
            <w:r w:rsidRPr="000C5E23">
              <w:rPr>
                <w:color w:val="FFFFFF" w:themeColor="background1"/>
                <w:sz w:val="20"/>
                <w:szCs w:val="20"/>
              </w:rPr>
              <w:t xml:space="preserve">Proportion of exemptions given (per cent of exemptions) </w:t>
            </w:r>
          </w:p>
        </w:tc>
      </w:tr>
      <w:tr w:rsidR="00AF7D53" w:rsidRPr="004A167F" w14:paraId="6EC30C49" w14:textId="77777777" w:rsidTr="001541C6">
        <w:trPr>
          <w:trHeight w:val="340"/>
          <w:tblHeader/>
        </w:trPr>
        <w:tc>
          <w:tcPr>
            <w:tcW w:w="2694" w:type="dxa"/>
            <w:tcBorders>
              <w:bottom w:val="single" w:sz="4" w:space="0" w:color="auto"/>
            </w:tcBorders>
            <w:shd w:val="clear" w:color="auto" w:fill="404040" w:themeFill="text1" w:themeFillTint="BF"/>
          </w:tcPr>
          <w:p w14:paraId="3AC5B2B4" w14:textId="7D1B4F40" w:rsidR="00AF7D53" w:rsidRPr="000C5E23" w:rsidRDefault="00AF7D53" w:rsidP="00EE51CA">
            <w:pPr>
              <w:keepNext/>
              <w:keepLines/>
              <w:spacing w:after="0"/>
              <w:rPr>
                <w:color w:val="FFFFFF" w:themeColor="background1"/>
                <w:sz w:val="20"/>
                <w:szCs w:val="20"/>
              </w:rPr>
            </w:pPr>
          </w:p>
        </w:tc>
        <w:tc>
          <w:tcPr>
            <w:tcW w:w="1842" w:type="dxa"/>
            <w:tcBorders>
              <w:bottom w:val="single" w:sz="4" w:space="0" w:color="auto"/>
            </w:tcBorders>
            <w:shd w:val="clear" w:color="auto" w:fill="404040" w:themeFill="text1" w:themeFillTint="BF"/>
          </w:tcPr>
          <w:p w14:paraId="4D65846C" w14:textId="77777777" w:rsidR="00AF7D53" w:rsidRPr="000C5E23" w:rsidRDefault="00AF7D53" w:rsidP="00EE51CA">
            <w:pPr>
              <w:keepNext/>
              <w:keepLines/>
              <w:spacing w:after="0"/>
              <w:rPr>
                <w:color w:val="FFFFFF" w:themeColor="background1"/>
                <w:sz w:val="20"/>
                <w:szCs w:val="20"/>
              </w:rPr>
            </w:pPr>
            <w:r w:rsidRPr="000C5E23">
              <w:rPr>
                <w:color w:val="FFFFFF" w:themeColor="background1"/>
                <w:sz w:val="20"/>
                <w:szCs w:val="20"/>
              </w:rPr>
              <w:t>JSA</w:t>
            </w:r>
          </w:p>
        </w:tc>
        <w:tc>
          <w:tcPr>
            <w:tcW w:w="1701" w:type="dxa"/>
            <w:tcBorders>
              <w:bottom w:val="single" w:sz="4" w:space="0" w:color="auto"/>
            </w:tcBorders>
            <w:shd w:val="clear" w:color="auto" w:fill="404040" w:themeFill="text1" w:themeFillTint="BF"/>
          </w:tcPr>
          <w:p w14:paraId="4A9605B1" w14:textId="77777777" w:rsidR="00AF7D53" w:rsidRPr="000C5E23" w:rsidRDefault="00AF7D53" w:rsidP="00EE51CA">
            <w:pPr>
              <w:keepNext/>
              <w:keepLines/>
              <w:spacing w:after="0"/>
              <w:rPr>
                <w:color w:val="FFFFFF" w:themeColor="background1"/>
                <w:sz w:val="20"/>
                <w:szCs w:val="20"/>
              </w:rPr>
            </w:pPr>
            <w:r w:rsidRPr="000C5E23">
              <w:rPr>
                <w:color w:val="FFFFFF" w:themeColor="background1"/>
                <w:sz w:val="20"/>
                <w:szCs w:val="20"/>
              </w:rPr>
              <w:t>jobactive</w:t>
            </w:r>
          </w:p>
        </w:tc>
        <w:tc>
          <w:tcPr>
            <w:tcW w:w="1701" w:type="dxa"/>
            <w:tcBorders>
              <w:bottom w:val="single" w:sz="4" w:space="0" w:color="auto"/>
            </w:tcBorders>
            <w:shd w:val="clear" w:color="auto" w:fill="404040" w:themeFill="text1" w:themeFillTint="BF"/>
          </w:tcPr>
          <w:p w14:paraId="786524B3" w14:textId="77777777" w:rsidR="00AF7D53" w:rsidRPr="000C5E23" w:rsidRDefault="00AF7D53" w:rsidP="00EE51CA">
            <w:pPr>
              <w:keepNext/>
              <w:keepLines/>
              <w:spacing w:after="0"/>
              <w:rPr>
                <w:color w:val="FFFFFF" w:themeColor="background1"/>
                <w:sz w:val="20"/>
                <w:szCs w:val="20"/>
              </w:rPr>
            </w:pPr>
            <w:r w:rsidRPr="000C5E23">
              <w:rPr>
                <w:color w:val="FFFFFF" w:themeColor="background1"/>
                <w:sz w:val="20"/>
                <w:szCs w:val="20"/>
              </w:rPr>
              <w:t>JSA</w:t>
            </w:r>
          </w:p>
        </w:tc>
        <w:tc>
          <w:tcPr>
            <w:tcW w:w="1838" w:type="dxa"/>
            <w:tcBorders>
              <w:bottom w:val="single" w:sz="4" w:space="0" w:color="auto"/>
            </w:tcBorders>
            <w:shd w:val="clear" w:color="auto" w:fill="404040" w:themeFill="text1" w:themeFillTint="BF"/>
          </w:tcPr>
          <w:p w14:paraId="5B3DD937" w14:textId="77777777" w:rsidR="00AF7D53" w:rsidRPr="000C5E23" w:rsidRDefault="00AF7D53" w:rsidP="00EE51CA">
            <w:pPr>
              <w:keepNext/>
              <w:keepLines/>
              <w:spacing w:after="0"/>
              <w:rPr>
                <w:color w:val="FFFFFF" w:themeColor="background1"/>
                <w:sz w:val="20"/>
                <w:szCs w:val="20"/>
              </w:rPr>
            </w:pPr>
            <w:r w:rsidRPr="000C5E23">
              <w:rPr>
                <w:color w:val="FFFFFF" w:themeColor="background1"/>
                <w:sz w:val="20"/>
                <w:szCs w:val="20"/>
              </w:rPr>
              <w:t>jobactive</w:t>
            </w:r>
          </w:p>
        </w:tc>
      </w:tr>
      <w:tr w:rsidR="00AF7D53" w:rsidRPr="004A167F" w14:paraId="163A8C26" w14:textId="77777777" w:rsidTr="001541C6">
        <w:trPr>
          <w:trHeight w:val="340"/>
        </w:trPr>
        <w:tc>
          <w:tcPr>
            <w:tcW w:w="2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BB4FA5" w14:textId="77777777" w:rsidR="00AF7D53" w:rsidRPr="001541C6" w:rsidRDefault="00AF7D53" w:rsidP="00EE51CA">
            <w:pPr>
              <w:keepNext/>
              <w:keepLines/>
              <w:spacing w:after="0"/>
              <w:rPr>
                <w:b/>
                <w:bCs/>
                <w:sz w:val="20"/>
                <w:szCs w:val="20"/>
              </w:rPr>
            </w:pPr>
            <w:r w:rsidRPr="001541C6">
              <w:rPr>
                <w:b/>
                <w:bCs/>
                <w:sz w:val="20"/>
                <w:szCs w:val="20"/>
                <w:lang w:eastAsia="en-AU"/>
              </w:rPr>
              <w:t>30 days or less</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EB41FC" w14:textId="77777777" w:rsidR="00AF7D53" w:rsidRPr="008E0DCF" w:rsidRDefault="00AF7D53" w:rsidP="00EE51CA">
            <w:pPr>
              <w:keepNext/>
              <w:keepLines/>
              <w:spacing w:after="0"/>
              <w:rPr>
                <w:sz w:val="20"/>
                <w:szCs w:val="20"/>
              </w:rPr>
            </w:pPr>
            <w:r w:rsidRPr="008E0DCF">
              <w:rPr>
                <w:sz w:val="20"/>
                <w:szCs w:val="20"/>
              </w:rPr>
              <w:t>6.4</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4F409B" w14:textId="77777777" w:rsidR="00AF7D53" w:rsidRPr="008E0DCF" w:rsidRDefault="00AF7D53" w:rsidP="00EE51CA">
            <w:pPr>
              <w:keepNext/>
              <w:keepLines/>
              <w:spacing w:after="0"/>
              <w:rPr>
                <w:sz w:val="20"/>
                <w:szCs w:val="20"/>
              </w:rPr>
            </w:pPr>
            <w:r w:rsidRPr="008E0DCF">
              <w:rPr>
                <w:sz w:val="20"/>
                <w:szCs w:val="20"/>
              </w:rPr>
              <w:t>7.0</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6E4F0D" w14:textId="77777777" w:rsidR="00AF7D53" w:rsidRPr="008E0DCF" w:rsidRDefault="00AF7D53" w:rsidP="00EE51CA">
            <w:pPr>
              <w:keepNext/>
              <w:keepLines/>
              <w:spacing w:after="0"/>
              <w:rPr>
                <w:sz w:val="20"/>
                <w:szCs w:val="20"/>
              </w:rPr>
            </w:pPr>
            <w:r w:rsidRPr="008E0DCF">
              <w:rPr>
                <w:sz w:val="20"/>
                <w:szCs w:val="20"/>
                <w:lang w:eastAsia="en-AU"/>
              </w:rPr>
              <w:t>35.8</w:t>
            </w:r>
          </w:p>
        </w:tc>
        <w:tc>
          <w:tcPr>
            <w:tcW w:w="18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DB9046" w14:textId="77777777" w:rsidR="00AF7D53" w:rsidRPr="008E0DCF" w:rsidRDefault="00AF7D53" w:rsidP="00EE51CA">
            <w:pPr>
              <w:keepNext/>
              <w:keepLines/>
              <w:spacing w:after="0"/>
              <w:rPr>
                <w:sz w:val="20"/>
                <w:szCs w:val="20"/>
              </w:rPr>
            </w:pPr>
            <w:r w:rsidRPr="008E0DCF">
              <w:rPr>
                <w:sz w:val="20"/>
                <w:szCs w:val="20"/>
                <w:lang w:eastAsia="en-AU"/>
              </w:rPr>
              <w:t>40.2</w:t>
            </w:r>
          </w:p>
        </w:tc>
      </w:tr>
      <w:tr w:rsidR="00AF7D53" w:rsidRPr="004A167F" w14:paraId="56F6B612" w14:textId="77777777" w:rsidTr="001541C6">
        <w:trPr>
          <w:trHeight w:val="340"/>
        </w:trPr>
        <w:tc>
          <w:tcPr>
            <w:tcW w:w="2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1F428D" w14:textId="77777777" w:rsidR="00AF7D53" w:rsidRPr="001541C6" w:rsidRDefault="00AF7D53" w:rsidP="00EE51CA">
            <w:pPr>
              <w:keepNext/>
              <w:keepLines/>
              <w:spacing w:after="0"/>
              <w:rPr>
                <w:b/>
                <w:bCs/>
                <w:sz w:val="20"/>
                <w:szCs w:val="20"/>
              </w:rPr>
            </w:pPr>
            <w:r w:rsidRPr="001541C6">
              <w:rPr>
                <w:b/>
                <w:bCs/>
                <w:sz w:val="20"/>
                <w:szCs w:val="20"/>
                <w:lang w:eastAsia="en-AU"/>
              </w:rPr>
              <w:t>31 to 60 days</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4916A1" w14:textId="77777777" w:rsidR="00AF7D53" w:rsidRPr="008E0DCF" w:rsidRDefault="00AF7D53" w:rsidP="00EE51CA">
            <w:pPr>
              <w:keepNext/>
              <w:keepLines/>
              <w:spacing w:after="0"/>
              <w:rPr>
                <w:sz w:val="20"/>
                <w:szCs w:val="20"/>
              </w:rPr>
            </w:pPr>
            <w:r w:rsidRPr="008E0DCF">
              <w:rPr>
                <w:sz w:val="20"/>
                <w:szCs w:val="20"/>
              </w:rPr>
              <w:t>3.1</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F5FE8D" w14:textId="77777777" w:rsidR="00AF7D53" w:rsidRPr="008E0DCF" w:rsidRDefault="00AF7D53" w:rsidP="00EE51CA">
            <w:pPr>
              <w:keepNext/>
              <w:keepLines/>
              <w:spacing w:after="0"/>
              <w:rPr>
                <w:sz w:val="20"/>
                <w:szCs w:val="20"/>
              </w:rPr>
            </w:pPr>
            <w:r w:rsidRPr="008E0DCF">
              <w:rPr>
                <w:sz w:val="20"/>
                <w:szCs w:val="20"/>
              </w:rPr>
              <w:t>2.8</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331575" w14:textId="77777777" w:rsidR="00AF7D53" w:rsidRPr="008E0DCF" w:rsidRDefault="00AF7D53" w:rsidP="00EE51CA">
            <w:pPr>
              <w:keepNext/>
              <w:keepLines/>
              <w:spacing w:after="0"/>
              <w:rPr>
                <w:sz w:val="20"/>
                <w:szCs w:val="20"/>
              </w:rPr>
            </w:pPr>
            <w:r w:rsidRPr="008E0DCF">
              <w:rPr>
                <w:sz w:val="20"/>
                <w:szCs w:val="20"/>
                <w:lang w:eastAsia="en-AU"/>
              </w:rPr>
              <w:t>17.4</w:t>
            </w:r>
          </w:p>
        </w:tc>
        <w:tc>
          <w:tcPr>
            <w:tcW w:w="18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CADFC0" w14:textId="77777777" w:rsidR="00AF7D53" w:rsidRPr="008E0DCF" w:rsidRDefault="00AF7D53" w:rsidP="00EE51CA">
            <w:pPr>
              <w:keepNext/>
              <w:keepLines/>
              <w:spacing w:after="0"/>
              <w:rPr>
                <w:sz w:val="20"/>
                <w:szCs w:val="20"/>
              </w:rPr>
            </w:pPr>
            <w:r w:rsidRPr="008E0DCF">
              <w:rPr>
                <w:sz w:val="20"/>
                <w:szCs w:val="20"/>
                <w:lang w:eastAsia="en-AU"/>
              </w:rPr>
              <w:t>16.4</w:t>
            </w:r>
          </w:p>
        </w:tc>
      </w:tr>
      <w:tr w:rsidR="00AF7D53" w:rsidRPr="004A167F" w14:paraId="1C726752" w14:textId="77777777" w:rsidTr="001541C6">
        <w:trPr>
          <w:trHeight w:val="340"/>
        </w:trPr>
        <w:tc>
          <w:tcPr>
            <w:tcW w:w="2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B3C1E8" w14:textId="77777777" w:rsidR="00AF7D53" w:rsidRPr="001541C6" w:rsidRDefault="00AF7D53" w:rsidP="00EE51CA">
            <w:pPr>
              <w:keepNext/>
              <w:keepLines/>
              <w:spacing w:after="0"/>
              <w:rPr>
                <w:b/>
                <w:bCs/>
                <w:sz w:val="20"/>
                <w:szCs w:val="20"/>
              </w:rPr>
            </w:pPr>
            <w:r w:rsidRPr="001541C6">
              <w:rPr>
                <w:b/>
                <w:bCs/>
                <w:sz w:val="20"/>
                <w:szCs w:val="20"/>
                <w:lang w:eastAsia="en-AU"/>
              </w:rPr>
              <w:t>61 to 90 days</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22B44C" w14:textId="77777777" w:rsidR="00AF7D53" w:rsidRPr="008E0DCF" w:rsidRDefault="00AF7D53" w:rsidP="00EE51CA">
            <w:pPr>
              <w:keepNext/>
              <w:keepLines/>
              <w:spacing w:after="0"/>
              <w:rPr>
                <w:sz w:val="20"/>
                <w:szCs w:val="20"/>
              </w:rPr>
            </w:pPr>
            <w:r w:rsidRPr="008E0DCF">
              <w:rPr>
                <w:sz w:val="20"/>
                <w:szCs w:val="20"/>
              </w:rPr>
              <w:t>2.3</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6BD1B3" w14:textId="77777777" w:rsidR="00AF7D53" w:rsidRPr="008E0DCF" w:rsidRDefault="00AF7D53" w:rsidP="00EE51CA">
            <w:pPr>
              <w:keepNext/>
              <w:keepLines/>
              <w:spacing w:after="0"/>
              <w:rPr>
                <w:sz w:val="20"/>
                <w:szCs w:val="20"/>
              </w:rPr>
            </w:pPr>
            <w:r w:rsidRPr="008E0DCF">
              <w:rPr>
                <w:sz w:val="20"/>
                <w:szCs w:val="20"/>
              </w:rPr>
              <w:t>1.9</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58B73D" w14:textId="77777777" w:rsidR="00AF7D53" w:rsidRPr="008E0DCF" w:rsidRDefault="00AF7D53" w:rsidP="00EE51CA">
            <w:pPr>
              <w:keepNext/>
              <w:keepLines/>
              <w:spacing w:after="0"/>
              <w:rPr>
                <w:sz w:val="20"/>
                <w:szCs w:val="20"/>
              </w:rPr>
            </w:pPr>
            <w:r w:rsidRPr="008E0DCF">
              <w:rPr>
                <w:sz w:val="20"/>
                <w:szCs w:val="20"/>
                <w:lang w:eastAsia="en-AU"/>
              </w:rPr>
              <w:t>12.6</w:t>
            </w:r>
          </w:p>
        </w:tc>
        <w:tc>
          <w:tcPr>
            <w:tcW w:w="18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7A78A0" w14:textId="77777777" w:rsidR="00AF7D53" w:rsidRPr="008E0DCF" w:rsidRDefault="00AF7D53" w:rsidP="00EE51CA">
            <w:pPr>
              <w:keepNext/>
              <w:keepLines/>
              <w:spacing w:after="0"/>
              <w:rPr>
                <w:sz w:val="20"/>
                <w:szCs w:val="20"/>
              </w:rPr>
            </w:pPr>
            <w:r w:rsidRPr="008E0DCF">
              <w:rPr>
                <w:sz w:val="20"/>
                <w:szCs w:val="20"/>
                <w:lang w:eastAsia="en-AU"/>
              </w:rPr>
              <w:t>11.0</w:t>
            </w:r>
          </w:p>
        </w:tc>
      </w:tr>
      <w:tr w:rsidR="00AF7D53" w:rsidRPr="004A167F" w14:paraId="0A5109FF" w14:textId="77777777" w:rsidTr="001541C6">
        <w:trPr>
          <w:trHeight w:val="340"/>
        </w:trPr>
        <w:tc>
          <w:tcPr>
            <w:tcW w:w="2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F27C6B" w14:textId="77777777" w:rsidR="00AF7D53" w:rsidRPr="001541C6" w:rsidRDefault="00AF7D53" w:rsidP="00EE51CA">
            <w:pPr>
              <w:keepNext/>
              <w:keepLines/>
              <w:spacing w:after="0"/>
              <w:rPr>
                <w:b/>
                <w:bCs/>
                <w:sz w:val="20"/>
                <w:szCs w:val="20"/>
              </w:rPr>
            </w:pPr>
            <w:r w:rsidRPr="001541C6">
              <w:rPr>
                <w:b/>
                <w:bCs/>
                <w:sz w:val="20"/>
                <w:szCs w:val="20"/>
                <w:lang w:eastAsia="en-AU"/>
              </w:rPr>
              <w:t>More than 90 days</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9C0796" w14:textId="77777777" w:rsidR="00AF7D53" w:rsidRPr="008E0DCF" w:rsidRDefault="00AF7D53" w:rsidP="00EE51CA">
            <w:pPr>
              <w:keepNext/>
              <w:keepLines/>
              <w:spacing w:after="0"/>
              <w:rPr>
                <w:sz w:val="20"/>
                <w:szCs w:val="20"/>
              </w:rPr>
            </w:pPr>
            <w:r w:rsidRPr="008E0DCF">
              <w:rPr>
                <w:sz w:val="20"/>
                <w:szCs w:val="20"/>
              </w:rPr>
              <w:t>6.1</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DBE2EE" w14:textId="77777777" w:rsidR="00AF7D53" w:rsidRPr="008E0DCF" w:rsidRDefault="00AF7D53" w:rsidP="00EE51CA">
            <w:pPr>
              <w:keepNext/>
              <w:keepLines/>
              <w:spacing w:after="0"/>
              <w:rPr>
                <w:sz w:val="20"/>
                <w:szCs w:val="20"/>
              </w:rPr>
            </w:pPr>
            <w:r w:rsidRPr="008E0DCF">
              <w:rPr>
                <w:sz w:val="20"/>
                <w:szCs w:val="20"/>
              </w:rPr>
              <w:t>5.6</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9D8B57" w14:textId="77777777" w:rsidR="00AF7D53" w:rsidRPr="008E0DCF" w:rsidRDefault="00AF7D53" w:rsidP="00EE51CA">
            <w:pPr>
              <w:keepNext/>
              <w:keepLines/>
              <w:spacing w:after="0"/>
              <w:rPr>
                <w:sz w:val="20"/>
                <w:szCs w:val="20"/>
              </w:rPr>
            </w:pPr>
            <w:r w:rsidRPr="008E0DCF">
              <w:rPr>
                <w:sz w:val="20"/>
                <w:szCs w:val="20"/>
                <w:lang w:eastAsia="en-AU"/>
              </w:rPr>
              <w:t>34.1</w:t>
            </w:r>
          </w:p>
        </w:tc>
        <w:tc>
          <w:tcPr>
            <w:tcW w:w="18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F7825D" w14:textId="77777777" w:rsidR="00AF7D53" w:rsidRPr="008E0DCF" w:rsidRDefault="00AF7D53" w:rsidP="00EE51CA">
            <w:pPr>
              <w:keepNext/>
              <w:keepLines/>
              <w:spacing w:after="0"/>
              <w:rPr>
                <w:sz w:val="20"/>
                <w:szCs w:val="20"/>
              </w:rPr>
            </w:pPr>
            <w:r w:rsidRPr="008E0DCF">
              <w:rPr>
                <w:sz w:val="20"/>
                <w:szCs w:val="20"/>
                <w:lang w:eastAsia="en-AU"/>
              </w:rPr>
              <w:t>32.4</w:t>
            </w:r>
          </w:p>
        </w:tc>
      </w:tr>
      <w:tr w:rsidR="00AF7D53" w:rsidRPr="004A167F" w14:paraId="40B23000" w14:textId="77777777" w:rsidTr="001541C6">
        <w:trPr>
          <w:trHeight w:val="340"/>
        </w:trPr>
        <w:tc>
          <w:tcPr>
            <w:tcW w:w="269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1F937CD" w14:textId="77777777" w:rsidR="00AF7D53" w:rsidRPr="001541C6" w:rsidRDefault="00AF7D53" w:rsidP="00EE51CA">
            <w:pPr>
              <w:keepNext/>
              <w:keepLines/>
              <w:spacing w:after="0"/>
              <w:rPr>
                <w:b/>
                <w:bCs/>
                <w:sz w:val="20"/>
                <w:szCs w:val="20"/>
              </w:rPr>
            </w:pPr>
            <w:r w:rsidRPr="001541C6">
              <w:rPr>
                <w:b/>
                <w:bCs/>
                <w:sz w:val="20"/>
                <w:szCs w:val="20"/>
                <w:lang w:eastAsia="en-AU"/>
              </w:rPr>
              <w:t>Total</w:t>
            </w:r>
          </w:p>
        </w:tc>
        <w:tc>
          <w:tcPr>
            <w:tcW w:w="184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0DEAE35" w14:textId="77777777" w:rsidR="00AF7D53" w:rsidRPr="008E0DCF" w:rsidRDefault="00AF7D53" w:rsidP="00EE51CA">
            <w:pPr>
              <w:keepNext/>
              <w:keepLines/>
              <w:spacing w:after="0"/>
              <w:rPr>
                <w:b/>
                <w:bCs/>
                <w:sz w:val="20"/>
                <w:szCs w:val="20"/>
              </w:rPr>
            </w:pPr>
            <w:r w:rsidRPr="008E0DCF">
              <w:rPr>
                <w:b/>
                <w:bCs/>
                <w:sz w:val="20"/>
                <w:szCs w:val="20"/>
              </w:rPr>
              <w:t>17.9</w:t>
            </w:r>
          </w:p>
        </w:tc>
        <w:tc>
          <w:tcPr>
            <w:tcW w:w="170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9CDEEF5" w14:textId="77777777" w:rsidR="00AF7D53" w:rsidRPr="008E0DCF" w:rsidRDefault="00AF7D53" w:rsidP="00EE51CA">
            <w:pPr>
              <w:keepNext/>
              <w:keepLines/>
              <w:spacing w:after="0"/>
              <w:rPr>
                <w:b/>
                <w:bCs/>
                <w:sz w:val="20"/>
                <w:szCs w:val="20"/>
              </w:rPr>
            </w:pPr>
            <w:r w:rsidRPr="008E0DCF">
              <w:rPr>
                <w:b/>
                <w:bCs/>
                <w:sz w:val="20"/>
                <w:szCs w:val="20"/>
              </w:rPr>
              <w:t>17.3</w:t>
            </w:r>
          </w:p>
        </w:tc>
        <w:tc>
          <w:tcPr>
            <w:tcW w:w="170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C5526B1" w14:textId="77777777" w:rsidR="00AF7D53" w:rsidRPr="008E0DCF" w:rsidRDefault="00AF7D53" w:rsidP="00EE51CA">
            <w:pPr>
              <w:keepNext/>
              <w:keepLines/>
              <w:spacing w:after="0"/>
              <w:rPr>
                <w:b/>
                <w:bCs/>
                <w:sz w:val="20"/>
                <w:szCs w:val="20"/>
              </w:rPr>
            </w:pPr>
            <w:r w:rsidRPr="008E0DCF">
              <w:rPr>
                <w:b/>
                <w:bCs/>
                <w:sz w:val="20"/>
                <w:szCs w:val="20"/>
                <w:lang w:eastAsia="en-AU"/>
              </w:rPr>
              <w:t>100</w:t>
            </w:r>
          </w:p>
        </w:tc>
        <w:tc>
          <w:tcPr>
            <w:tcW w:w="183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9BA072E" w14:textId="77777777" w:rsidR="00AF7D53" w:rsidRPr="008E0DCF" w:rsidRDefault="00AF7D53" w:rsidP="00EE51CA">
            <w:pPr>
              <w:keepNext/>
              <w:keepLines/>
              <w:spacing w:after="0"/>
              <w:rPr>
                <w:b/>
                <w:bCs/>
                <w:sz w:val="20"/>
                <w:szCs w:val="20"/>
              </w:rPr>
            </w:pPr>
            <w:r w:rsidRPr="008E0DCF">
              <w:rPr>
                <w:b/>
                <w:bCs/>
                <w:sz w:val="20"/>
                <w:szCs w:val="20"/>
                <w:lang w:eastAsia="en-AU"/>
              </w:rPr>
              <w:t>100</w:t>
            </w:r>
          </w:p>
        </w:tc>
      </w:tr>
    </w:tbl>
    <w:p w14:paraId="0EE843FF" w14:textId="77777777" w:rsidR="00AF7D53" w:rsidRDefault="00AF7D53" w:rsidP="00EE51CA">
      <w:pPr>
        <w:pStyle w:val="Source"/>
        <w:keepNext/>
        <w:keepLines/>
        <w:spacing w:before="0" w:after="0"/>
      </w:pPr>
      <w:r w:rsidRPr="00FB5B4C">
        <w:rPr>
          <w:b/>
          <w:bCs/>
        </w:rPr>
        <w:t>Source:</w:t>
      </w:r>
      <w:r>
        <w:t xml:space="preserve"> Departmental administrative data.</w:t>
      </w:r>
    </w:p>
    <w:p w14:paraId="7F8558DC" w14:textId="77777777" w:rsidR="00AF7D53" w:rsidRDefault="00AF7D53" w:rsidP="00EE51CA">
      <w:pPr>
        <w:pStyle w:val="Source"/>
        <w:keepNext/>
        <w:keepLines/>
        <w:spacing w:before="0" w:after="0"/>
      </w:pPr>
      <w:r w:rsidRPr="00FB5B4C">
        <w:rPr>
          <w:b/>
          <w:bCs/>
        </w:rPr>
        <w:t>Note:</w:t>
      </w:r>
      <w:r>
        <w:t xml:space="preserve"> In the analysis, the period between 1 October 2015 and 31 March 2016 inclusive was used for jobactive, and the period between 1 October 2012 and 31 March 2013 inclusive was used for JSA.</w:t>
      </w:r>
    </w:p>
    <w:p w14:paraId="39AEFE36" w14:textId="77777777" w:rsidR="00AF7D53" w:rsidRDefault="00AF7D53" w:rsidP="00634FFE">
      <w:pPr>
        <w:pStyle w:val="Heading4"/>
      </w:pPr>
      <w:r>
        <w:t>The Work First policy and exemptions</w:t>
      </w:r>
    </w:p>
    <w:p w14:paraId="095B3510" w14:textId="77777777" w:rsidR="00AF7D53" w:rsidRDefault="00AF7D53" w:rsidP="00AF7D53">
      <w:r>
        <w:t xml:space="preserve">Introduced in the 2017–18 Budget, the ‘Faster Connection to jobactive’ measure represented a new ‘Work First’ approach in the income support claim process. This was designed to encourage recipients to make faster connections with employment services providers, improving their chances of finding work quickly. From 1 January 2018, income support payments started from the date a recipient attends their first appointment with their employment service (jobactive or Transition to Work) provider. Previously income support payments were backdated to the date the payment recipient first contacted </w:t>
      </w:r>
      <w:r w:rsidRPr="00890452">
        <w:t xml:space="preserve">Centrelink. See </w:t>
      </w:r>
      <w:hyperlink w:anchor="AppendixA35_WorkFirst" w:history="1">
        <w:r w:rsidRPr="004903D2">
          <w:rPr>
            <w:rStyle w:val="Hyperlink"/>
          </w:rPr>
          <w:t>Appendix A, Section A3.5</w:t>
        </w:r>
      </w:hyperlink>
      <w:r w:rsidRPr="00890452">
        <w:t xml:space="preserve"> for further</w:t>
      </w:r>
      <w:r>
        <w:t xml:space="preserve"> detail.</w:t>
      </w:r>
    </w:p>
    <w:p w14:paraId="0B0F5951" w14:textId="4150A135" w:rsidR="00AF7D53" w:rsidRDefault="00AF7D53" w:rsidP="00AF7D53">
      <w:r w:rsidRPr="000F092E">
        <w:rPr>
          <w:color w:val="287DB2" w:themeColor="accent6"/>
          <w:highlight w:val="yellow"/>
          <w:u w:val="single"/>
        </w:rPr>
        <w:fldChar w:fldCharType="begin"/>
      </w:r>
      <w:r w:rsidRPr="000F092E">
        <w:rPr>
          <w:color w:val="287DB2" w:themeColor="accent6"/>
          <w:highlight w:val="yellow"/>
          <w:u w:val="single"/>
        </w:rPr>
        <w:instrText xml:space="preserve"> REF _Ref78794491 \h </w:instrText>
      </w:r>
      <w:r w:rsidRPr="000F092E">
        <w:rPr>
          <w:color w:val="287DB2" w:themeColor="accent6"/>
          <w:highlight w:val="yellow"/>
          <w:u w:val="single"/>
        </w:rPr>
      </w:r>
      <w:r w:rsidRPr="000F092E">
        <w:rPr>
          <w:color w:val="287DB2" w:themeColor="accent6"/>
          <w:highlight w:val="yellow"/>
          <w:u w:val="single"/>
        </w:rPr>
        <w:fldChar w:fldCharType="separate"/>
      </w:r>
      <w:r w:rsidR="009A5B58">
        <w:t xml:space="preserve">Table </w:t>
      </w:r>
      <w:r w:rsidR="009A5B58">
        <w:rPr>
          <w:noProof/>
        </w:rPr>
        <w:t>6.6</w:t>
      </w:r>
      <w:r w:rsidR="009A5B58">
        <w:t>.</w:t>
      </w:r>
      <w:r w:rsidR="009A5B58">
        <w:rPr>
          <w:noProof/>
        </w:rPr>
        <w:t>2</w:t>
      </w:r>
      <w:r w:rsidRPr="000F092E">
        <w:rPr>
          <w:color w:val="287DB2" w:themeColor="accent6"/>
          <w:highlight w:val="yellow"/>
          <w:u w:val="single"/>
        </w:rPr>
        <w:fldChar w:fldCharType="end"/>
      </w:r>
      <w:r>
        <w:t xml:space="preserve"> shows that more exemptions were granted after the introduction of the Work First policy, compared to the populations. This was evident across all exemption periods, but the effect was greater for exemptions of 30 days or less and of more than 90 days. The increase in short-term </w:t>
      </w:r>
      <w:r>
        <w:lastRenderedPageBreak/>
        <w:t>exemptions may relate to participants applying for short-duration exemptions at the claim of income support to avoid a possible delay in receiving income support payments.</w:t>
      </w:r>
    </w:p>
    <w:p w14:paraId="66E23C3C" w14:textId="01E4099E" w:rsidR="00AF7D53" w:rsidRDefault="00AF7D53" w:rsidP="00EE51CA">
      <w:pPr>
        <w:pStyle w:val="Caption"/>
        <w:keepNext/>
        <w:keepLines/>
        <w:spacing w:before="0" w:after="0"/>
      </w:pPr>
      <w:bookmarkStart w:id="1292" w:name="_Ref78794491"/>
      <w:bookmarkStart w:id="1293" w:name="_Toc78807357"/>
      <w:bookmarkStart w:id="1294" w:name="_Toc78807503"/>
      <w:bookmarkStart w:id="1295" w:name="_Toc78808439"/>
      <w:bookmarkStart w:id="1296" w:name="_Toc80262417"/>
      <w:bookmarkStart w:id="1297" w:name="_Toc80266363"/>
      <w:bookmarkStart w:id="1298" w:name="_Toc87343544"/>
      <w:bookmarkStart w:id="1299" w:name="_Toc120525423"/>
      <w:r>
        <w:t xml:space="preserve">Table </w:t>
      </w:r>
      <w:fldSimple w:instr=" STYLEREF 1 \s ">
        <w:r w:rsidR="009A5B58">
          <w:rPr>
            <w:noProof/>
          </w:rPr>
          <w:t>6.6</w:t>
        </w:r>
      </w:fldSimple>
      <w:r>
        <w:t>.</w:t>
      </w:r>
      <w:fldSimple w:instr=" SEQ Table \* ARABIC \s 1 ">
        <w:r w:rsidR="009A5B58">
          <w:rPr>
            <w:noProof/>
          </w:rPr>
          <w:t>2</w:t>
        </w:r>
      </w:fldSimple>
      <w:bookmarkEnd w:id="1292"/>
      <w:r>
        <w:t xml:space="preserve"> </w:t>
      </w:r>
      <w:r w:rsidRPr="00E15F8D">
        <w:t>Exemptions prior to</w:t>
      </w:r>
      <w:r>
        <w:t>,</w:t>
      </w:r>
      <w:r w:rsidRPr="00E15F8D">
        <w:t xml:space="preserve"> and following the introduction of the Work First measure</w:t>
      </w:r>
      <w:bookmarkEnd w:id="1293"/>
      <w:bookmarkEnd w:id="1294"/>
      <w:bookmarkEnd w:id="1295"/>
      <w:bookmarkEnd w:id="1296"/>
      <w:bookmarkEnd w:id="1297"/>
      <w:bookmarkEnd w:id="1298"/>
      <w:bookmarkEnd w:id="1299"/>
    </w:p>
    <w:tbl>
      <w:tblPr>
        <w:tblW w:w="9776" w:type="dxa"/>
        <w:tblLook w:val="04A0" w:firstRow="1" w:lastRow="0" w:firstColumn="1" w:lastColumn="0" w:noHBand="0" w:noVBand="1"/>
      </w:tblPr>
      <w:tblGrid>
        <w:gridCol w:w="1985"/>
        <w:gridCol w:w="1696"/>
        <w:gridCol w:w="2131"/>
        <w:gridCol w:w="1980"/>
        <w:gridCol w:w="1984"/>
      </w:tblGrid>
      <w:tr w:rsidR="00AF7D53" w:rsidRPr="004A167F" w14:paraId="5BFB7DBA" w14:textId="77777777" w:rsidTr="000C5E23">
        <w:trPr>
          <w:trHeight w:val="340"/>
          <w:tblHeader/>
        </w:trPr>
        <w:tc>
          <w:tcPr>
            <w:tcW w:w="1985" w:type="dxa"/>
            <w:shd w:val="clear" w:color="auto" w:fill="404040" w:themeFill="text1" w:themeFillTint="BF"/>
            <w:vAlign w:val="center"/>
          </w:tcPr>
          <w:p w14:paraId="102DB266" w14:textId="77777777" w:rsidR="00AF7D53" w:rsidRPr="000C5E23" w:rsidRDefault="00AF7D53" w:rsidP="00EE51CA">
            <w:pPr>
              <w:keepNext/>
              <w:keepLines/>
              <w:spacing w:after="0"/>
              <w:rPr>
                <w:color w:val="FFFFFF" w:themeColor="background1"/>
                <w:sz w:val="20"/>
                <w:szCs w:val="20"/>
              </w:rPr>
            </w:pPr>
            <w:r w:rsidRPr="000C5E23">
              <w:rPr>
                <w:color w:val="FFFFFF" w:themeColor="background1"/>
                <w:sz w:val="20"/>
                <w:szCs w:val="20"/>
              </w:rPr>
              <w:t>Length of exemption</w:t>
            </w:r>
          </w:p>
        </w:tc>
        <w:tc>
          <w:tcPr>
            <w:tcW w:w="3827" w:type="dxa"/>
            <w:gridSpan w:val="2"/>
            <w:tcBorders>
              <w:right w:val="single" w:sz="4" w:space="0" w:color="auto"/>
            </w:tcBorders>
            <w:shd w:val="clear" w:color="auto" w:fill="404040" w:themeFill="text1" w:themeFillTint="BF"/>
            <w:vAlign w:val="center"/>
          </w:tcPr>
          <w:p w14:paraId="4421BC69" w14:textId="77777777" w:rsidR="00AF7D53" w:rsidRPr="000C5E23" w:rsidRDefault="00AF7D53" w:rsidP="00EE51CA">
            <w:pPr>
              <w:keepNext/>
              <w:keepLines/>
              <w:spacing w:after="0"/>
              <w:rPr>
                <w:color w:val="FFFFFF" w:themeColor="background1"/>
                <w:sz w:val="20"/>
                <w:szCs w:val="20"/>
              </w:rPr>
            </w:pPr>
            <w:r w:rsidRPr="000C5E23">
              <w:rPr>
                <w:color w:val="FFFFFF" w:themeColor="background1"/>
                <w:sz w:val="20"/>
                <w:szCs w:val="20"/>
              </w:rPr>
              <w:t>Prevalence of exemptions within the analysis population (per cent of population)</w:t>
            </w:r>
          </w:p>
        </w:tc>
        <w:tc>
          <w:tcPr>
            <w:tcW w:w="3964" w:type="dxa"/>
            <w:gridSpan w:val="2"/>
            <w:tcBorders>
              <w:left w:val="single" w:sz="4" w:space="0" w:color="auto"/>
            </w:tcBorders>
            <w:shd w:val="clear" w:color="auto" w:fill="404040" w:themeFill="text1" w:themeFillTint="BF"/>
            <w:vAlign w:val="center"/>
          </w:tcPr>
          <w:p w14:paraId="5D45DB50" w14:textId="77777777" w:rsidR="00AF7D53" w:rsidRPr="000C5E23" w:rsidRDefault="00AF7D53" w:rsidP="00EE51CA">
            <w:pPr>
              <w:keepNext/>
              <w:keepLines/>
              <w:spacing w:after="0"/>
              <w:rPr>
                <w:color w:val="FFFFFF" w:themeColor="background1"/>
                <w:sz w:val="20"/>
                <w:szCs w:val="20"/>
              </w:rPr>
            </w:pPr>
            <w:r w:rsidRPr="000C5E23">
              <w:rPr>
                <w:color w:val="FFFFFF" w:themeColor="background1"/>
                <w:sz w:val="20"/>
                <w:szCs w:val="20"/>
              </w:rPr>
              <w:t xml:space="preserve">Proportion of exemptions that were of given lengths (per cent of exemptions) </w:t>
            </w:r>
          </w:p>
        </w:tc>
      </w:tr>
      <w:tr w:rsidR="00AF7D53" w:rsidRPr="004A167F" w14:paraId="52F83CDE" w14:textId="77777777" w:rsidTr="001541C6">
        <w:trPr>
          <w:trHeight w:val="340"/>
          <w:tblHeader/>
        </w:trPr>
        <w:tc>
          <w:tcPr>
            <w:tcW w:w="1985" w:type="dxa"/>
            <w:tcBorders>
              <w:bottom w:val="single" w:sz="4" w:space="0" w:color="auto"/>
            </w:tcBorders>
            <w:shd w:val="clear" w:color="auto" w:fill="404040" w:themeFill="text1" w:themeFillTint="BF"/>
            <w:vAlign w:val="center"/>
          </w:tcPr>
          <w:p w14:paraId="5A133777" w14:textId="77777777" w:rsidR="00AF7D53" w:rsidRPr="000C5E23" w:rsidRDefault="00AF7D53" w:rsidP="00EE51CA">
            <w:pPr>
              <w:keepNext/>
              <w:keepLines/>
              <w:spacing w:after="0"/>
              <w:rPr>
                <w:color w:val="FFFFFF" w:themeColor="background1"/>
                <w:sz w:val="20"/>
                <w:szCs w:val="20"/>
              </w:rPr>
            </w:pPr>
            <w:r w:rsidRPr="000C5E23">
              <w:rPr>
                <w:color w:val="FFFFFF" w:themeColor="background1"/>
                <w:sz w:val="20"/>
                <w:szCs w:val="20"/>
              </w:rPr>
              <w:t>–</w:t>
            </w:r>
          </w:p>
        </w:tc>
        <w:tc>
          <w:tcPr>
            <w:tcW w:w="1696" w:type="dxa"/>
            <w:tcBorders>
              <w:bottom w:val="single" w:sz="4" w:space="0" w:color="auto"/>
            </w:tcBorders>
            <w:shd w:val="clear" w:color="auto" w:fill="404040" w:themeFill="text1" w:themeFillTint="BF"/>
            <w:vAlign w:val="center"/>
          </w:tcPr>
          <w:p w14:paraId="2E43A37A" w14:textId="77777777" w:rsidR="00AF7D53" w:rsidRPr="000C5E23" w:rsidRDefault="00AF7D53" w:rsidP="00EE51CA">
            <w:pPr>
              <w:keepNext/>
              <w:keepLines/>
              <w:spacing w:after="0"/>
              <w:rPr>
                <w:color w:val="FFFFFF" w:themeColor="background1"/>
                <w:sz w:val="20"/>
                <w:szCs w:val="20"/>
              </w:rPr>
            </w:pPr>
            <w:r w:rsidRPr="000C5E23">
              <w:rPr>
                <w:color w:val="FFFFFF" w:themeColor="background1"/>
                <w:sz w:val="20"/>
                <w:szCs w:val="20"/>
              </w:rPr>
              <w:t>Pre Work First</w:t>
            </w:r>
          </w:p>
        </w:tc>
        <w:tc>
          <w:tcPr>
            <w:tcW w:w="2131" w:type="dxa"/>
            <w:tcBorders>
              <w:bottom w:val="single" w:sz="4" w:space="0" w:color="auto"/>
              <w:right w:val="single" w:sz="4" w:space="0" w:color="auto"/>
            </w:tcBorders>
            <w:shd w:val="clear" w:color="auto" w:fill="404040" w:themeFill="text1" w:themeFillTint="BF"/>
            <w:vAlign w:val="center"/>
          </w:tcPr>
          <w:p w14:paraId="73E35197" w14:textId="77777777" w:rsidR="00AF7D53" w:rsidRPr="000C5E23" w:rsidRDefault="00AF7D53" w:rsidP="00EE51CA">
            <w:pPr>
              <w:keepNext/>
              <w:keepLines/>
              <w:spacing w:after="0"/>
              <w:rPr>
                <w:color w:val="FFFFFF" w:themeColor="background1"/>
                <w:sz w:val="20"/>
                <w:szCs w:val="20"/>
              </w:rPr>
            </w:pPr>
            <w:r w:rsidRPr="000C5E23">
              <w:rPr>
                <w:color w:val="FFFFFF" w:themeColor="background1"/>
                <w:sz w:val="20"/>
                <w:szCs w:val="20"/>
              </w:rPr>
              <w:t>Post Work First</w:t>
            </w:r>
          </w:p>
        </w:tc>
        <w:tc>
          <w:tcPr>
            <w:tcW w:w="1980" w:type="dxa"/>
            <w:tcBorders>
              <w:left w:val="single" w:sz="4" w:space="0" w:color="auto"/>
              <w:bottom w:val="single" w:sz="4" w:space="0" w:color="auto"/>
            </w:tcBorders>
            <w:shd w:val="clear" w:color="auto" w:fill="404040" w:themeFill="text1" w:themeFillTint="BF"/>
            <w:vAlign w:val="center"/>
          </w:tcPr>
          <w:p w14:paraId="72BDF8A0" w14:textId="77777777" w:rsidR="00AF7D53" w:rsidRPr="000C5E23" w:rsidRDefault="00AF7D53" w:rsidP="00EE51CA">
            <w:pPr>
              <w:keepNext/>
              <w:keepLines/>
              <w:spacing w:after="0"/>
              <w:rPr>
                <w:color w:val="FFFFFF" w:themeColor="background1"/>
                <w:sz w:val="20"/>
                <w:szCs w:val="20"/>
              </w:rPr>
            </w:pPr>
            <w:r w:rsidRPr="000C5E23">
              <w:rPr>
                <w:color w:val="FFFFFF" w:themeColor="background1"/>
                <w:sz w:val="20"/>
                <w:szCs w:val="20"/>
              </w:rPr>
              <w:t>Pre Work First</w:t>
            </w:r>
          </w:p>
        </w:tc>
        <w:tc>
          <w:tcPr>
            <w:tcW w:w="1984" w:type="dxa"/>
            <w:tcBorders>
              <w:bottom w:val="single" w:sz="4" w:space="0" w:color="auto"/>
            </w:tcBorders>
            <w:shd w:val="clear" w:color="auto" w:fill="404040" w:themeFill="text1" w:themeFillTint="BF"/>
            <w:vAlign w:val="center"/>
          </w:tcPr>
          <w:p w14:paraId="7CF80C2E" w14:textId="77777777" w:rsidR="00AF7D53" w:rsidRPr="000C5E23" w:rsidRDefault="00AF7D53" w:rsidP="00EE51CA">
            <w:pPr>
              <w:keepNext/>
              <w:keepLines/>
              <w:spacing w:after="0"/>
              <w:rPr>
                <w:color w:val="FFFFFF" w:themeColor="background1"/>
                <w:sz w:val="20"/>
                <w:szCs w:val="20"/>
              </w:rPr>
            </w:pPr>
            <w:r w:rsidRPr="000C5E23">
              <w:rPr>
                <w:color w:val="FFFFFF" w:themeColor="background1"/>
                <w:sz w:val="20"/>
                <w:szCs w:val="20"/>
              </w:rPr>
              <w:t>Post Work First</w:t>
            </w:r>
          </w:p>
        </w:tc>
      </w:tr>
      <w:tr w:rsidR="00AF7D53" w:rsidRPr="004A167F" w14:paraId="002075DA" w14:textId="77777777" w:rsidTr="001541C6">
        <w:trPr>
          <w:trHeight w:val="340"/>
        </w:trPr>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43E9BE" w14:textId="77777777" w:rsidR="00AF7D53" w:rsidRPr="008E0DCF" w:rsidRDefault="00AF7D53" w:rsidP="00EE51CA">
            <w:pPr>
              <w:keepNext/>
              <w:keepLines/>
              <w:spacing w:after="0"/>
              <w:rPr>
                <w:sz w:val="20"/>
                <w:szCs w:val="20"/>
              </w:rPr>
            </w:pPr>
            <w:r w:rsidRPr="008E0DCF">
              <w:rPr>
                <w:sz w:val="20"/>
                <w:szCs w:val="20"/>
                <w:lang w:eastAsia="en-AU"/>
              </w:rPr>
              <w:t>30 days or less</w:t>
            </w:r>
          </w:p>
        </w:tc>
        <w:tc>
          <w:tcPr>
            <w:tcW w:w="16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6AD061" w14:textId="77777777" w:rsidR="00AF7D53" w:rsidRPr="008E0DCF" w:rsidRDefault="00AF7D53" w:rsidP="00EE51CA">
            <w:pPr>
              <w:keepNext/>
              <w:keepLines/>
              <w:spacing w:after="0"/>
              <w:rPr>
                <w:rFonts w:cstheme="minorHAnsi"/>
                <w:sz w:val="20"/>
                <w:szCs w:val="20"/>
              </w:rPr>
            </w:pPr>
            <w:r w:rsidRPr="008E0DCF">
              <w:rPr>
                <w:sz w:val="20"/>
                <w:szCs w:val="20"/>
                <w:lang w:eastAsia="en-AU"/>
              </w:rPr>
              <w:t>6.0</w:t>
            </w:r>
          </w:p>
        </w:tc>
        <w:tc>
          <w:tcPr>
            <w:tcW w:w="21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C8CF1D" w14:textId="77777777" w:rsidR="00AF7D53" w:rsidRPr="008E0DCF" w:rsidRDefault="00AF7D53" w:rsidP="00EE51CA">
            <w:pPr>
              <w:keepNext/>
              <w:keepLines/>
              <w:spacing w:after="0"/>
              <w:rPr>
                <w:rFonts w:cstheme="minorHAnsi"/>
                <w:sz w:val="20"/>
                <w:szCs w:val="20"/>
              </w:rPr>
            </w:pPr>
            <w:r w:rsidRPr="008E0DCF">
              <w:rPr>
                <w:sz w:val="20"/>
                <w:szCs w:val="20"/>
                <w:lang w:eastAsia="en-AU"/>
              </w:rPr>
              <w:t>6.5</w:t>
            </w:r>
          </w:p>
        </w:tc>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BE5603" w14:textId="77777777" w:rsidR="00AF7D53" w:rsidRPr="008E0DCF" w:rsidRDefault="00AF7D53" w:rsidP="00EE51CA">
            <w:pPr>
              <w:keepNext/>
              <w:keepLines/>
              <w:spacing w:after="0"/>
              <w:rPr>
                <w:rFonts w:cstheme="minorHAnsi"/>
                <w:sz w:val="20"/>
                <w:szCs w:val="20"/>
              </w:rPr>
            </w:pPr>
            <w:r w:rsidRPr="008E0DCF">
              <w:rPr>
                <w:sz w:val="20"/>
                <w:szCs w:val="20"/>
                <w:lang w:eastAsia="en-AU"/>
              </w:rPr>
              <w:t>41.1</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F6AB8F" w14:textId="77777777" w:rsidR="00AF7D53" w:rsidRPr="008E0DCF" w:rsidRDefault="00AF7D53" w:rsidP="00EE51CA">
            <w:pPr>
              <w:keepNext/>
              <w:keepLines/>
              <w:spacing w:after="0"/>
              <w:rPr>
                <w:rFonts w:cstheme="minorHAnsi"/>
                <w:sz w:val="20"/>
                <w:szCs w:val="20"/>
              </w:rPr>
            </w:pPr>
            <w:r w:rsidRPr="008E0DCF">
              <w:rPr>
                <w:sz w:val="20"/>
                <w:szCs w:val="20"/>
                <w:lang w:eastAsia="en-AU"/>
              </w:rPr>
              <w:t>41.1</w:t>
            </w:r>
          </w:p>
        </w:tc>
      </w:tr>
      <w:tr w:rsidR="00AF7D53" w:rsidRPr="004A167F" w14:paraId="7DFA37F2" w14:textId="77777777" w:rsidTr="001541C6">
        <w:trPr>
          <w:trHeight w:val="340"/>
        </w:trPr>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55EB0F" w14:textId="77777777" w:rsidR="00AF7D53" w:rsidRPr="008E0DCF" w:rsidRDefault="00AF7D53" w:rsidP="00EE51CA">
            <w:pPr>
              <w:keepNext/>
              <w:keepLines/>
              <w:spacing w:after="0"/>
              <w:rPr>
                <w:sz w:val="20"/>
                <w:szCs w:val="20"/>
              </w:rPr>
            </w:pPr>
            <w:r w:rsidRPr="008E0DCF">
              <w:rPr>
                <w:sz w:val="20"/>
                <w:szCs w:val="20"/>
                <w:lang w:eastAsia="en-AU"/>
              </w:rPr>
              <w:t>31 to 60 days</w:t>
            </w:r>
          </w:p>
        </w:tc>
        <w:tc>
          <w:tcPr>
            <w:tcW w:w="16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278781" w14:textId="77777777" w:rsidR="00AF7D53" w:rsidRPr="008E0DCF" w:rsidRDefault="00AF7D53" w:rsidP="00EE51CA">
            <w:pPr>
              <w:keepNext/>
              <w:keepLines/>
              <w:spacing w:after="0"/>
              <w:rPr>
                <w:rFonts w:cstheme="minorHAnsi"/>
                <w:sz w:val="20"/>
                <w:szCs w:val="20"/>
              </w:rPr>
            </w:pPr>
            <w:r w:rsidRPr="008E0DCF">
              <w:rPr>
                <w:sz w:val="20"/>
                <w:szCs w:val="20"/>
                <w:lang w:eastAsia="en-AU"/>
              </w:rPr>
              <w:t>2.4</w:t>
            </w:r>
          </w:p>
        </w:tc>
        <w:tc>
          <w:tcPr>
            <w:tcW w:w="21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8614AF" w14:textId="77777777" w:rsidR="00AF7D53" w:rsidRPr="008E0DCF" w:rsidRDefault="00AF7D53" w:rsidP="00EE51CA">
            <w:pPr>
              <w:keepNext/>
              <w:keepLines/>
              <w:spacing w:after="0"/>
              <w:rPr>
                <w:rFonts w:cstheme="minorHAnsi"/>
                <w:sz w:val="20"/>
                <w:szCs w:val="20"/>
              </w:rPr>
            </w:pPr>
            <w:r w:rsidRPr="008E0DCF">
              <w:rPr>
                <w:sz w:val="20"/>
                <w:szCs w:val="20"/>
                <w:lang w:eastAsia="en-AU"/>
              </w:rPr>
              <w:t>2.5</w:t>
            </w:r>
          </w:p>
        </w:tc>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D47FF4" w14:textId="77777777" w:rsidR="00AF7D53" w:rsidRPr="008E0DCF" w:rsidRDefault="00AF7D53" w:rsidP="00EE51CA">
            <w:pPr>
              <w:keepNext/>
              <w:keepLines/>
              <w:spacing w:after="0"/>
              <w:rPr>
                <w:rFonts w:cstheme="minorHAnsi"/>
                <w:sz w:val="20"/>
                <w:szCs w:val="20"/>
              </w:rPr>
            </w:pPr>
            <w:r w:rsidRPr="008E0DCF">
              <w:rPr>
                <w:sz w:val="20"/>
                <w:szCs w:val="20"/>
                <w:lang w:eastAsia="en-AU"/>
              </w:rPr>
              <w:t>16.3</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3D6936" w14:textId="77777777" w:rsidR="00AF7D53" w:rsidRPr="008E0DCF" w:rsidRDefault="00AF7D53" w:rsidP="00EE51CA">
            <w:pPr>
              <w:keepNext/>
              <w:keepLines/>
              <w:spacing w:after="0"/>
              <w:rPr>
                <w:rFonts w:cstheme="minorHAnsi"/>
                <w:sz w:val="20"/>
                <w:szCs w:val="20"/>
              </w:rPr>
            </w:pPr>
            <w:r w:rsidRPr="008E0DCF">
              <w:rPr>
                <w:sz w:val="20"/>
                <w:szCs w:val="20"/>
                <w:lang w:eastAsia="en-AU"/>
              </w:rPr>
              <w:t>16.0</w:t>
            </w:r>
          </w:p>
        </w:tc>
      </w:tr>
      <w:tr w:rsidR="00AF7D53" w:rsidRPr="004A167F" w14:paraId="3FA79238" w14:textId="77777777" w:rsidTr="001541C6">
        <w:trPr>
          <w:trHeight w:val="340"/>
        </w:trPr>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413E85" w14:textId="77777777" w:rsidR="00AF7D53" w:rsidRPr="008E0DCF" w:rsidRDefault="00AF7D53" w:rsidP="00EE51CA">
            <w:pPr>
              <w:keepNext/>
              <w:keepLines/>
              <w:spacing w:after="0"/>
              <w:rPr>
                <w:sz w:val="20"/>
                <w:szCs w:val="20"/>
              </w:rPr>
            </w:pPr>
            <w:r w:rsidRPr="008E0DCF">
              <w:rPr>
                <w:sz w:val="20"/>
                <w:szCs w:val="20"/>
                <w:lang w:eastAsia="en-AU"/>
              </w:rPr>
              <w:t>61 to 90 days</w:t>
            </w:r>
          </w:p>
        </w:tc>
        <w:tc>
          <w:tcPr>
            <w:tcW w:w="16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0834AD" w14:textId="77777777" w:rsidR="00AF7D53" w:rsidRPr="008E0DCF" w:rsidRDefault="00AF7D53" w:rsidP="00EE51CA">
            <w:pPr>
              <w:keepNext/>
              <w:keepLines/>
              <w:spacing w:after="0"/>
              <w:rPr>
                <w:rFonts w:cstheme="minorHAnsi"/>
                <w:sz w:val="20"/>
                <w:szCs w:val="20"/>
              </w:rPr>
            </w:pPr>
            <w:r w:rsidRPr="008E0DCF">
              <w:rPr>
                <w:sz w:val="20"/>
                <w:szCs w:val="20"/>
                <w:lang w:eastAsia="en-AU"/>
              </w:rPr>
              <w:t>1.8</w:t>
            </w:r>
          </w:p>
        </w:tc>
        <w:tc>
          <w:tcPr>
            <w:tcW w:w="21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D9D22D" w14:textId="77777777" w:rsidR="00AF7D53" w:rsidRPr="008E0DCF" w:rsidRDefault="00AF7D53" w:rsidP="00EE51CA">
            <w:pPr>
              <w:keepNext/>
              <w:keepLines/>
              <w:spacing w:after="0"/>
              <w:rPr>
                <w:rFonts w:cstheme="minorHAnsi"/>
                <w:sz w:val="20"/>
                <w:szCs w:val="20"/>
              </w:rPr>
            </w:pPr>
            <w:r w:rsidRPr="008E0DCF">
              <w:rPr>
                <w:sz w:val="20"/>
                <w:szCs w:val="20"/>
                <w:lang w:eastAsia="en-AU"/>
              </w:rPr>
              <w:t>1.9</w:t>
            </w:r>
          </w:p>
        </w:tc>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60E689" w14:textId="77777777" w:rsidR="00AF7D53" w:rsidRPr="008E0DCF" w:rsidRDefault="00AF7D53" w:rsidP="00EE51CA">
            <w:pPr>
              <w:keepNext/>
              <w:keepLines/>
              <w:spacing w:after="0"/>
              <w:rPr>
                <w:rFonts w:cstheme="minorHAnsi"/>
                <w:sz w:val="20"/>
                <w:szCs w:val="20"/>
              </w:rPr>
            </w:pPr>
            <w:r w:rsidRPr="008E0DCF">
              <w:rPr>
                <w:sz w:val="20"/>
                <w:szCs w:val="20"/>
                <w:lang w:eastAsia="en-AU"/>
              </w:rPr>
              <w:t>12.3</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78D59C" w14:textId="77777777" w:rsidR="00AF7D53" w:rsidRPr="008E0DCF" w:rsidRDefault="00AF7D53" w:rsidP="00EE51CA">
            <w:pPr>
              <w:keepNext/>
              <w:keepLines/>
              <w:spacing w:after="0"/>
              <w:rPr>
                <w:rFonts w:cstheme="minorHAnsi"/>
                <w:sz w:val="20"/>
                <w:szCs w:val="20"/>
              </w:rPr>
            </w:pPr>
            <w:r w:rsidRPr="008E0DCF">
              <w:rPr>
                <w:sz w:val="20"/>
                <w:szCs w:val="20"/>
                <w:lang w:eastAsia="en-AU"/>
              </w:rPr>
              <w:t>12.2</w:t>
            </w:r>
          </w:p>
        </w:tc>
      </w:tr>
      <w:tr w:rsidR="00AF7D53" w:rsidRPr="004A167F" w14:paraId="228D94E3" w14:textId="77777777" w:rsidTr="001541C6">
        <w:trPr>
          <w:trHeight w:val="340"/>
        </w:trPr>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A1524D" w14:textId="77777777" w:rsidR="00AF7D53" w:rsidRPr="008E0DCF" w:rsidRDefault="00AF7D53" w:rsidP="00EE51CA">
            <w:pPr>
              <w:keepNext/>
              <w:keepLines/>
              <w:spacing w:after="0"/>
              <w:rPr>
                <w:sz w:val="20"/>
                <w:szCs w:val="20"/>
              </w:rPr>
            </w:pPr>
            <w:r w:rsidRPr="008E0DCF">
              <w:rPr>
                <w:sz w:val="20"/>
                <w:szCs w:val="20"/>
                <w:lang w:eastAsia="en-AU"/>
              </w:rPr>
              <w:t>More than 90 days</w:t>
            </w:r>
          </w:p>
        </w:tc>
        <w:tc>
          <w:tcPr>
            <w:tcW w:w="16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DF134A" w14:textId="77777777" w:rsidR="00AF7D53" w:rsidRPr="008E0DCF" w:rsidRDefault="00AF7D53" w:rsidP="00EE51CA">
            <w:pPr>
              <w:keepNext/>
              <w:keepLines/>
              <w:spacing w:after="0"/>
              <w:rPr>
                <w:rFonts w:cstheme="minorHAnsi"/>
                <w:sz w:val="20"/>
                <w:szCs w:val="20"/>
              </w:rPr>
            </w:pPr>
            <w:r w:rsidRPr="008E0DCF">
              <w:rPr>
                <w:sz w:val="20"/>
                <w:szCs w:val="20"/>
                <w:lang w:eastAsia="en-AU"/>
              </w:rPr>
              <w:t>4.4</w:t>
            </w:r>
          </w:p>
        </w:tc>
        <w:tc>
          <w:tcPr>
            <w:tcW w:w="21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F3C404" w14:textId="77777777" w:rsidR="00AF7D53" w:rsidRPr="008E0DCF" w:rsidRDefault="00AF7D53" w:rsidP="00EE51CA">
            <w:pPr>
              <w:keepNext/>
              <w:keepLines/>
              <w:spacing w:after="0"/>
              <w:rPr>
                <w:rFonts w:cstheme="minorHAnsi"/>
                <w:sz w:val="20"/>
                <w:szCs w:val="20"/>
              </w:rPr>
            </w:pPr>
            <w:r w:rsidRPr="008E0DCF">
              <w:rPr>
                <w:sz w:val="20"/>
                <w:szCs w:val="20"/>
                <w:lang w:eastAsia="en-AU"/>
              </w:rPr>
              <w:t>4.9</w:t>
            </w:r>
          </w:p>
        </w:tc>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B3A7E4" w14:textId="77777777" w:rsidR="00AF7D53" w:rsidRPr="008E0DCF" w:rsidRDefault="00AF7D53" w:rsidP="00EE51CA">
            <w:pPr>
              <w:keepNext/>
              <w:keepLines/>
              <w:spacing w:after="0"/>
              <w:rPr>
                <w:rFonts w:cstheme="minorHAnsi"/>
                <w:sz w:val="20"/>
                <w:szCs w:val="20"/>
              </w:rPr>
            </w:pPr>
            <w:r w:rsidRPr="008E0DCF">
              <w:rPr>
                <w:sz w:val="20"/>
                <w:szCs w:val="20"/>
                <w:lang w:eastAsia="en-AU"/>
              </w:rPr>
              <w:t>30.4</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3CB8E2" w14:textId="77777777" w:rsidR="00AF7D53" w:rsidRPr="008E0DCF" w:rsidRDefault="00AF7D53" w:rsidP="00EE51CA">
            <w:pPr>
              <w:keepNext/>
              <w:keepLines/>
              <w:spacing w:after="0"/>
              <w:rPr>
                <w:rFonts w:cstheme="minorHAnsi"/>
                <w:sz w:val="20"/>
                <w:szCs w:val="20"/>
              </w:rPr>
            </w:pPr>
            <w:r w:rsidRPr="008E0DCF">
              <w:rPr>
                <w:sz w:val="20"/>
                <w:szCs w:val="20"/>
                <w:lang w:eastAsia="en-AU"/>
              </w:rPr>
              <w:t>30.7</w:t>
            </w:r>
          </w:p>
        </w:tc>
      </w:tr>
      <w:tr w:rsidR="00AF7D53" w:rsidRPr="004A167F" w14:paraId="239AE946" w14:textId="77777777" w:rsidTr="001541C6">
        <w:trPr>
          <w:trHeight w:val="340"/>
        </w:trPr>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C9599B0" w14:textId="77777777" w:rsidR="00AF7D53" w:rsidRPr="008E0DCF" w:rsidRDefault="00AF7D53" w:rsidP="00EE51CA">
            <w:pPr>
              <w:keepNext/>
              <w:keepLines/>
              <w:spacing w:after="0"/>
              <w:rPr>
                <w:b/>
                <w:bCs/>
                <w:sz w:val="20"/>
                <w:szCs w:val="20"/>
              </w:rPr>
            </w:pPr>
            <w:r w:rsidRPr="008E0DCF">
              <w:rPr>
                <w:b/>
                <w:bCs/>
                <w:sz w:val="20"/>
                <w:szCs w:val="20"/>
                <w:lang w:eastAsia="en-AU"/>
              </w:rPr>
              <w:t>Total</w:t>
            </w:r>
          </w:p>
        </w:tc>
        <w:tc>
          <w:tcPr>
            <w:tcW w:w="169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235CAE2" w14:textId="77777777" w:rsidR="00AF7D53" w:rsidRPr="008E0DCF" w:rsidRDefault="00AF7D53" w:rsidP="00EE51CA">
            <w:pPr>
              <w:keepNext/>
              <w:keepLines/>
              <w:spacing w:after="0"/>
              <w:rPr>
                <w:rFonts w:cstheme="minorHAnsi"/>
                <w:b/>
                <w:bCs/>
                <w:sz w:val="20"/>
                <w:szCs w:val="20"/>
              </w:rPr>
            </w:pPr>
            <w:r w:rsidRPr="008E0DCF">
              <w:rPr>
                <w:b/>
                <w:bCs/>
                <w:sz w:val="20"/>
                <w:szCs w:val="20"/>
                <w:lang w:eastAsia="en-AU"/>
              </w:rPr>
              <w:t>14.5</w:t>
            </w:r>
          </w:p>
        </w:tc>
        <w:tc>
          <w:tcPr>
            <w:tcW w:w="213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4B500B0" w14:textId="77777777" w:rsidR="00AF7D53" w:rsidRPr="008E0DCF" w:rsidRDefault="00AF7D53" w:rsidP="00EE51CA">
            <w:pPr>
              <w:keepNext/>
              <w:keepLines/>
              <w:spacing w:after="0"/>
              <w:rPr>
                <w:rFonts w:cstheme="minorHAnsi"/>
                <w:b/>
                <w:bCs/>
                <w:sz w:val="20"/>
                <w:szCs w:val="20"/>
              </w:rPr>
            </w:pPr>
            <w:r w:rsidRPr="008E0DCF">
              <w:rPr>
                <w:b/>
                <w:bCs/>
                <w:sz w:val="20"/>
                <w:szCs w:val="20"/>
                <w:lang w:eastAsia="en-AU"/>
              </w:rPr>
              <w:t>15.8</w:t>
            </w:r>
          </w:p>
        </w:tc>
        <w:tc>
          <w:tcPr>
            <w:tcW w:w="198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EE84FD0" w14:textId="77777777" w:rsidR="00AF7D53" w:rsidRPr="008E0DCF" w:rsidRDefault="00AF7D53" w:rsidP="00EE51CA">
            <w:pPr>
              <w:keepNext/>
              <w:keepLines/>
              <w:spacing w:after="0"/>
              <w:rPr>
                <w:rFonts w:cstheme="minorHAnsi"/>
                <w:b/>
                <w:bCs/>
                <w:sz w:val="20"/>
                <w:szCs w:val="20"/>
              </w:rPr>
            </w:pPr>
            <w:r w:rsidRPr="008E0DCF">
              <w:rPr>
                <w:b/>
                <w:bCs/>
                <w:sz w:val="20"/>
                <w:szCs w:val="20"/>
                <w:lang w:eastAsia="en-AU"/>
              </w:rPr>
              <w:t>100</w:t>
            </w:r>
          </w:p>
        </w:tc>
        <w:tc>
          <w:tcPr>
            <w:tcW w:w="198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14A89F3" w14:textId="77777777" w:rsidR="00AF7D53" w:rsidRPr="008E0DCF" w:rsidRDefault="00AF7D53" w:rsidP="00EE51CA">
            <w:pPr>
              <w:keepNext/>
              <w:keepLines/>
              <w:spacing w:after="0"/>
              <w:rPr>
                <w:rFonts w:cstheme="minorHAnsi"/>
                <w:b/>
                <w:bCs/>
                <w:sz w:val="20"/>
                <w:szCs w:val="20"/>
              </w:rPr>
            </w:pPr>
            <w:r w:rsidRPr="008E0DCF">
              <w:rPr>
                <w:b/>
                <w:bCs/>
                <w:sz w:val="20"/>
                <w:szCs w:val="20"/>
                <w:lang w:eastAsia="en-AU"/>
              </w:rPr>
              <w:t>100</w:t>
            </w:r>
          </w:p>
        </w:tc>
      </w:tr>
    </w:tbl>
    <w:p w14:paraId="08F3EC8A" w14:textId="77777777" w:rsidR="00AF7D53" w:rsidRDefault="00AF7D53" w:rsidP="00EE51CA">
      <w:pPr>
        <w:pStyle w:val="Source"/>
        <w:keepNext/>
        <w:keepLines/>
        <w:spacing w:before="0" w:after="0"/>
      </w:pPr>
      <w:r w:rsidRPr="00FB5B4C">
        <w:rPr>
          <w:b/>
          <w:bCs/>
        </w:rPr>
        <w:t>Source:</w:t>
      </w:r>
      <w:r>
        <w:t xml:space="preserve"> Departmental administrative data.</w:t>
      </w:r>
    </w:p>
    <w:p w14:paraId="10C61B67" w14:textId="77777777" w:rsidR="00AF7D53" w:rsidRDefault="00AF7D53" w:rsidP="00EE51CA">
      <w:pPr>
        <w:pStyle w:val="Source"/>
        <w:keepNext/>
        <w:keepLines/>
        <w:spacing w:before="0" w:after="0"/>
      </w:pPr>
      <w:r w:rsidRPr="00FB5B4C">
        <w:rPr>
          <w:b/>
          <w:bCs/>
        </w:rPr>
        <w:t>Note:</w:t>
      </w:r>
      <w:r>
        <w:t xml:space="preserve"> In the analysis above, the period between 1 January 2017 and 30 June 2017 inclusive was used to represent the pre-Work First condition, and the period between 1 January 2018 and 30 June 2018 inclusive was used for the post-Work First condition.</w:t>
      </w:r>
    </w:p>
    <w:p w14:paraId="1B15EF29" w14:textId="77777777" w:rsidR="00AF7D53" w:rsidRDefault="00AF7D53" w:rsidP="00634FFE">
      <w:pPr>
        <w:pStyle w:val="Heading4"/>
      </w:pPr>
      <w:r>
        <w:t>The Targeted Compliance Framework and exemptions</w:t>
      </w:r>
    </w:p>
    <w:p w14:paraId="3384C496" w14:textId="77777777" w:rsidR="00AF7D53" w:rsidRDefault="00AF7D53" w:rsidP="00AF7D53">
      <w:r>
        <w:t xml:space="preserve">The TCF was implemented from 1 July 2018. Its early implementation is discussed in Section 6.5.2. Further </w:t>
      </w:r>
      <w:r w:rsidRPr="00890452">
        <w:t xml:space="preserve">detail is in </w:t>
      </w:r>
      <w:hyperlink w:anchor="Appendix3_6_TCF" w:history="1">
        <w:r w:rsidRPr="004903D2">
          <w:rPr>
            <w:rStyle w:val="Hyperlink"/>
          </w:rPr>
          <w:t>Appendix A, Section A3.6</w:t>
        </w:r>
      </w:hyperlink>
      <w:r w:rsidRPr="004903D2">
        <w:t>.</w:t>
      </w:r>
    </w:p>
    <w:p w14:paraId="077671AB" w14:textId="346D3D17" w:rsidR="00AF7D53" w:rsidRDefault="00AF7D53" w:rsidP="00AF7D53">
      <w:r w:rsidRPr="000F092E">
        <w:rPr>
          <w:color w:val="287DB2" w:themeColor="accent6"/>
          <w:highlight w:val="yellow"/>
          <w:u w:val="single"/>
        </w:rPr>
        <w:fldChar w:fldCharType="begin"/>
      </w:r>
      <w:r w:rsidRPr="000F092E">
        <w:rPr>
          <w:color w:val="287DB2" w:themeColor="accent6"/>
          <w:highlight w:val="yellow"/>
          <w:u w:val="single"/>
        </w:rPr>
        <w:instrText xml:space="preserve"> REF _Ref78794531 \h </w:instrText>
      </w:r>
      <w:r w:rsidRPr="000F092E">
        <w:rPr>
          <w:color w:val="287DB2" w:themeColor="accent6"/>
          <w:highlight w:val="yellow"/>
          <w:u w:val="single"/>
        </w:rPr>
      </w:r>
      <w:r w:rsidRPr="000F092E">
        <w:rPr>
          <w:color w:val="287DB2" w:themeColor="accent6"/>
          <w:highlight w:val="yellow"/>
          <w:u w:val="single"/>
        </w:rPr>
        <w:fldChar w:fldCharType="separate"/>
      </w:r>
      <w:r w:rsidR="009A5B58">
        <w:t xml:space="preserve">Table </w:t>
      </w:r>
      <w:r w:rsidR="009A5B58">
        <w:rPr>
          <w:noProof/>
        </w:rPr>
        <w:t>6.6</w:t>
      </w:r>
      <w:r w:rsidR="009A5B58">
        <w:t>.</w:t>
      </w:r>
      <w:r w:rsidR="009A5B58">
        <w:rPr>
          <w:noProof/>
        </w:rPr>
        <w:t>3</w:t>
      </w:r>
      <w:r w:rsidRPr="000F092E">
        <w:rPr>
          <w:color w:val="287DB2" w:themeColor="accent6"/>
          <w:highlight w:val="yellow"/>
          <w:u w:val="single"/>
        </w:rPr>
        <w:fldChar w:fldCharType="end"/>
      </w:r>
      <w:r>
        <w:t xml:space="preserve"> shows there was a slightly higher proportion of exemptions granted after the introduction of the TCF compared to the pre-TCF populations. This was evident for exemptions of 30 days or less and for more than 90 days. The increase in short-term exemptions may relate to participants applying for short-duration exemptions to avoid accruing demerit points following the introduction of the TCF measure. It is also possible that increases in the prevalence of exemptions during this period were prompted by the Stronger Participation Requirement measure, which increased AARs for some participant groups, and introduced new AARs for others, from 20 September 2018 </w:t>
      </w:r>
      <w:r w:rsidRPr="000F092E">
        <w:rPr>
          <w:color w:val="287DB2" w:themeColor="accent6"/>
          <w:u w:val="single"/>
        </w:rPr>
        <w:t xml:space="preserve">(Section </w:t>
      </w:r>
      <w:r w:rsidRPr="000F092E">
        <w:rPr>
          <w:color w:val="287DB2" w:themeColor="accent6"/>
          <w:u w:val="single"/>
        </w:rPr>
        <w:fldChar w:fldCharType="begin"/>
      </w:r>
      <w:r w:rsidRPr="000F092E">
        <w:rPr>
          <w:color w:val="287DB2" w:themeColor="accent6"/>
          <w:u w:val="single"/>
        </w:rPr>
        <w:instrText xml:space="preserve"> REF _Ref62070828 \r \h  \* MERGEFORMAT </w:instrText>
      </w:r>
      <w:r w:rsidRPr="000F092E">
        <w:rPr>
          <w:color w:val="287DB2" w:themeColor="accent6"/>
          <w:u w:val="single"/>
        </w:rPr>
      </w:r>
      <w:r w:rsidRPr="000F092E">
        <w:rPr>
          <w:color w:val="287DB2" w:themeColor="accent6"/>
          <w:u w:val="single"/>
        </w:rPr>
        <w:fldChar w:fldCharType="separate"/>
      </w:r>
      <w:r w:rsidR="009A5B58">
        <w:rPr>
          <w:color w:val="287DB2" w:themeColor="accent6"/>
          <w:u w:val="single"/>
        </w:rPr>
        <w:t>7.2.7</w:t>
      </w:r>
      <w:r w:rsidRPr="000F092E">
        <w:rPr>
          <w:color w:val="287DB2" w:themeColor="accent6"/>
          <w:u w:val="single"/>
        </w:rPr>
        <w:fldChar w:fldCharType="end"/>
      </w:r>
      <w:r w:rsidRPr="004903D2">
        <w:t xml:space="preserve"> and </w:t>
      </w:r>
      <w:hyperlink w:anchor="Appendix3_4" w:history="1">
        <w:r w:rsidRPr="004903D2">
          <w:rPr>
            <w:rStyle w:val="Hyperlink"/>
          </w:rPr>
          <w:t>Appendix A, Section A3.4</w:t>
        </w:r>
      </w:hyperlink>
      <w:r w:rsidRPr="004903D2">
        <w:t>)</w:t>
      </w:r>
      <w:r w:rsidRPr="00890452">
        <w:t>. Longer-term exemptions were typically work related,</w:t>
      </w:r>
      <w:r>
        <w:t xml:space="preserve"> such as for NEIS training or undertaking part-time work or full-time study, as well as for participants with longer-term reduced work capacity.</w:t>
      </w:r>
    </w:p>
    <w:p w14:paraId="65F36DAB" w14:textId="208F4B5C" w:rsidR="00AF7D53" w:rsidRDefault="00AF7D53" w:rsidP="00EE51CA">
      <w:pPr>
        <w:pStyle w:val="Caption"/>
        <w:keepNext/>
        <w:keepLines/>
        <w:spacing w:before="0" w:after="0"/>
      </w:pPr>
      <w:bookmarkStart w:id="1300" w:name="_Ref78794531"/>
      <w:bookmarkStart w:id="1301" w:name="_Toc78807358"/>
      <w:bookmarkStart w:id="1302" w:name="_Toc78807504"/>
      <w:bookmarkStart w:id="1303" w:name="_Toc78808440"/>
      <w:bookmarkStart w:id="1304" w:name="_Toc80262418"/>
      <w:bookmarkStart w:id="1305" w:name="_Toc80266364"/>
      <w:bookmarkStart w:id="1306" w:name="_Toc87343545"/>
      <w:bookmarkStart w:id="1307" w:name="_Toc120525424"/>
      <w:r>
        <w:lastRenderedPageBreak/>
        <w:t xml:space="preserve">Table </w:t>
      </w:r>
      <w:fldSimple w:instr=" STYLEREF 1 \s ">
        <w:r w:rsidR="009A5B58">
          <w:rPr>
            <w:noProof/>
          </w:rPr>
          <w:t>6.6</w:t>
        </w:r>
      </w:fldSimple>
      <w:r>
        <w:t>.</w:t>
      </w:r>
      <w:fldSimple w:instr=" SEQ Table \* ARABIC \s 1 ">
        <w:r w:rsidR="009A5B58">
          <w:rPr>
            <w:noProof/>
          </w:rPr>
          <w:t>3</w:t>
        </w:r>
      </w:fldSimple>
      <w:bookmarkEnd w:id="1300"/>
      <w:r>
        <w:t xml:space="preserve"> </w:t>
      </w:r>
      <w:r w:rsidRPr="002B51CD">
        <w:t xml:space="preserve">Exemptions </w:t>
      </w:r>
      <w:r>
        <w:t xml:space="preserve">granted </w:t>
      </w:r>
      <w:r w:rsidRPr="002B51CD">
        <w:t>prior to and following the introduction of the TCF</w:t>
      </w:r>
      <w:bookmarkEnd w:id="1301"/>
      <w:bookmarkEnd w:id="1302"/>
      <w:bookmarkEnd w:id="1303"/>
      <w:bookmarkEnd w:id="1304"/>
      <w:bookmarkEnd w:id="1305"/>
      <w:bookmarkEnd w:id="1306"/>
      <w:bookmarkEnd w:id="1307"/>
    </w:p>
    <w:tbl>
      <w:tblPr>
        <w:tblW w:w="9776" w:type="dxa"/>
        <w:tblLook w:val="04A0" w:firstRow="1" w:lastRow="0" w:firstColumn="1" w:lastColumn="0" w:noHBand="0" w:noVBand="1"/>
      </w:tblPr>
      <w:tblGrid>
        <w:gridCol w:w="2127"/>
        <w:gridCol w:w="1554"/>
        <w:gridCol w:w="2126"/>
        <w:gridCol w:w="1985"/>
        <w:gridCol w:w="1984"/>
      </w:tblGrid>
      <w:tr w:rsidR="00AF7D53" w:rsidRPr="004A167F" w14:paraId="3B49BD72" w14:textId="77777777" w:rsidTr="000C5E23">
        <w:trPr>
          <w:trHeight w:val="340"/>
          <w:tblHeader/>
        </w:trPr>
        <w:tc>
          <w:tcPr>
            <w:tcW w:w="2127" w:type="dxa"/>
            <w:shd w:val="clear" w:color="auto" w:fill="404040" w:themeFill="text1" w:themeFillTint="BF"/>
            <w:vAlign w:val="center"/>
          </w:tcPr>
          <w:p w14:paraId="46C338B0" w14:textId="77777777" w:rsidR="00AF7D53" w:rsidRPr="000C5E23" w:rsidRDefault="00AF7D53" w:rsidP="00EE51CA">
            <w:pPr>
              <w:keepNext/>
              <w:keepLines/>
              <w:spacing w:after="0"/>
              <w:rPr>
                <w:color w:val="FFFFFF" w:themeColor="background1"/>
                <w:sz w:val="20"/>
                <w:szCs w:val="20"/>
              </w:rPr>
            </w:pPr>
            <w:r w:rsidRPr="000C5E23">
              <w:rPr>
                <w:color w:val="FFFFFF" w:themeColor="background1"/>
                <w:sz w:val="20"/>
                <w:szCs w:val="20"/>
              </w:rPr>
              <w:t>Length of exemption</w:t>
            </w:r>
          </w:p>
        </w:tc>
        <w:tc>
          <w:tcPr>
            <w:tcW w:w="3680" w:type="dxa"/>
            <w:gridSpan w:val="2"/>
            <w:shd w:val="clear" w:color="auto" w:fill="404040" w:themeFill="text1" w:themeFillTint="BF"/>
            <w:vAlign w:val="center"/>
          </w:tcPr>
          <w:p w14:paraId="4A6287F6" w14:textId="77777777" w:rsidR="00AF7D53" w:rsidRPr="000C5E23" w:rsidRDefault="00AF7D53" w:rsidP="00EE51CA">
            <w:pPr>
              <w:keepNext/>
              <w:keepLines/>
              <w:spacing w:after="0"/>
              <w:rPr>
                <w:color w:val="FFFFFF" w:themeColor="background1"/>
                <w:sz w:val="20"/>
                <w:szCs w:val="20"/>
              </w:rPr>
            </w:pPr>
            <w:r w:rsidRPr="000C5E23">
              <w:rPr>
                <w:color w:val="FFFFFF" w:themeColor="background1"/>
                <w:sz w:val="20"/>
                <w:szCs w:val="20"/>
              </w:rPr>
              <w:t>Prevalence of exemptions within the analysis population (per cent of population)</w:t>
            </w:r>
          </w:p>
        </w:tc>
        <w:tc>
          <w:tcPr>
            <w:tcW w:w="3969" w:type="dxa"/>
            <w:gridSpan w:val="2"/>
            <w:shd w:val="clear" w:color="auto" w:fill="404040" w:themeFill="text1" w:themeFillTint="BF"/>
            <w:vAlign w:val="center"/>
          </w:tcPr>
          <w:p w14:paraId="4106C1E8" w14:textId="77777777" w:rsidR="00AF7D53" w:rsidRPr="000C5E23" w:rsidRDefault="00AF7D53" w:rsidP="00EE51CA">
            <w:pPr>
              <w:keepNext/>
              <w:keepLines/>
              <w:spacing w:after="0"/>
              <w:rPr>
                <w:color w:val="FFFFFF" w:themeColor="background1"/>
                <w:sz w:val="20"/>
                <w:szCs w:val="20"/>
              </w:rPr>
            </w:pPr>
            <w:r w:rsidRPr="000C5E23">
              <w:rPr>
                <w:color w:val="FFFFFF" w:themeColor="background1"/>
                <w:sz w:val="20"/>
                <w:szCs w:val="20"/>
              </w:rPr>
              <w:t xml:space="preserve">Proportion of exemptions that were of given lengths (per cent of exemptions) </w:t>
            </w:r>
          </w:p>
        </w:tc>
      </w:tr>
      <w:tr w:rsidR="00AF7D53" w:rsidRPr="004A167F" w14:paraId="30ADC310" w14:textId="77777777" w:rsidTr="001541C6">
        <w:trPr>
          <w:trHeight w:val="340"/>
          <w:tblHeader/>
        </w:trPr>
        <w:tc>
          <w:tcPr>
            <w:tcW w:w="2127" w:type="dxa"/>
            <w:tcBorders>
              <w:bottom w:val="single" w:sz="4" w:space="0" w:color="auto"/>
            </w:tcBorders>
            <w:shd w:val="clear" w:color="auto" w:fill="404040" w:themeFill="text1" w:themeFillTint="BF"/>
            <w:vAlign w:val="center"/>
          </w:tcPr>
          <w:p w14:paraId="16F581ED" w14:textId="77777777" w:rsidR="00AF7D53" w:rsidRPr="000C5E23" w:rsidRDefault="00AF7D53" w:rsidP="00EE51CA">
            <w:pPr>
              <w:keepNext/>
              <w:keepLines/>
              <w:spacing w:after="0"/>
              <w:rPr>
                <w:color w:val="FFFFFF" w:themeColor="background1"/>
                <w:sz w:val="20"/>
                <w:szCs w:val="20"/>
              </w:rPr>
            </w:pPr>
          </w:p>
        </w:tc>
        <w:tc>
          <w:tcPr>
            <w:tcW w:w="1554" w:type="dxa"/>
            <w:tcBorders>
              <w:bottom w:val="single" w:sz="4" w:space="0" w:color="auto"/>
            </w:tcBorders>
            <w:shd w:val="clear" w:color="auto" w:fill="404040" w:themeFill="text1" w:themeFillTint="BF"/>
            <w:vAlign w:val="center"/>
          </w:tcPr>
          <w:p w14:paraId="63862DD3" w14:textId="77777777" w:rsidR="00AF7D53" w:rsidRPr="000C5E23" w:rsidRDefault="00AF7D53" w:rsidP="00EE51CA">
            <w:pPr>
              <w:keepNext/>
              <w:keepLines/>
              <w:spacing w:after="0"/>
              <w:rPr>
                <w:color w:val="FFFFFF" w:themeColor="background1"/>
                <w:sz w:val="20"/>
                <w:szCs w:val="20"/>
              </w:rPr>
            </w:pPr>
            <w:r w:rsidRPr="000C5E23">
              <w:rPr>
                <w:color w:val="FFFFFF" w:themeColor="background1"/>
                <w:sz w:val="20"/>
                <w:szCs w:val="20"/>
              </w:rPr>
              <w:t>Pre TCF</w:t>
            </w:r>
          </w:p>
        </w:tc>
        <w:tc>
          <w:tcPr>
            <w:tcW w:w="2126" w:type="dxa"/>
            <w:tcBorders>
              <w:bottom w:val="single" w:sz="4" w:space="0" w:color="auto"/>
            </w:tcBorders>
            <w:shd w:val="clear" w:color="auto" w:fill="404040" w:themeFill="text1" w:themeFillTint="BF"/>
            <w:vAlign w:val="center"/>
          </w:tcPr>
          <w:p w14:paraId="2D98D17E" w14:textId="77777777" w:rsidR="00AF7D53" w:rsidRPr="000C5E23" w:rsidRDefault="00AF7D53" w:rsidP="00EE51CA">
            <w:pPr>
              <w:keepNext/>
              <w:keepLines/>
              <w:spacing w:after="0"/>
              <w:rPr>
                <w:color w:val="FFFFFF" w:themeColor="background1"/>
                <w:sz w:val="20"/>
                <w:szCs w:val="20"/>
              </w:rPr>
            </w:pPr>
            <w:r w:rsidRPr="000C5E23">
              <w:rPr>
                <w:color w:val="FFFFFF" w:themeColor="background1"/>
                <w:sz w:val="20"/>
                <w:szCs w:val="20"/>
              </w:rPr>
              <w:t>Post TCF</w:t>
            </w:r>
          </w:p>
        </w:tc>
        <w:tc>
          <w:tcPr>
            <w:tcW w:w="1985" w:type="dxa"/>
            <w:tcBorders>
              <w:bottom w:val="single" w:sz="4" w:space="0" w:color="auto"/>
            </w:tcBorders>
            <w:shd w:val="clear" w:color="auto" w:fill="404040" w:themeFill="text1" w:themeFillTint="BF"/>
            <w:vAlign w:val="center"/>
          </w:tcPr>
          <w:p w14:paraId="5AA9A072" w14:textId="77777777" w:rsidR="00AF7D53" w:rsidRPr="000C5E23" w:rsidRDefault="00AF7D53" w:rsidP="00EE51CA">
            <w:pPr>
              <w:keepNext/>
              <w:keepLines/>
              <w:spacing w:after="0"/>
              <w:rPr>
                <w:color w:val="FFFFFF" w:themeColor="background1"/>
                <w:sz w:val="20"/>
                <w:szCs w:val="20"/>
              </w:rPr>
            </w:pPr>
            <w:r w:rsidRPr="000C5E23">
              <w:rPr>
                <w:color w:val="FFFFFF" w:themeColor="background1"/>
                <w:sz w:val="20"/>
                <w:szCs w:val="20"/>
              </w:rPr>
              <w:t>Pre TCF</w:t>
            </w:r>
          </w:p>
        </w:tc>
        <w:tc>
          <w:tcPr>
            <w:tcW w:w="1984" w:type="dxa"/>
            <w:tcBorders>
              <w:bottom w:val="single" w:sz="4" w:space="0" w:color="auto"/>
            </w:tcBorders>
            <w:shd w:val="clear" w:color="auto" w:fill="404040" w:themeFill="text1" w:themeFillTint="BF"/>
            <w:vAlign w:val="center"/>
          </w:tcPr>
          <w:p w14:paraId="387D0ECE" w14:textId="77777777" w:rsidR="00AF7D53" w:rsidRPr="000C5E23" w:rsidRDefault="00AF7D53" w:rsidP="00EE51CA">
            <w:pPr>
              <w:keepNext/>
              <w:keepLines/>
              <w:spacing w:after="0"/>
              <w:rPr>
                <w:color w:val="FFFFFF" w:themeColor="background1"/>
                <w:sz w:val="20"/>
                <w:szCs w:val="20"/>
              </w:rPr>
            </w:pPr>
            <w:r w:rsidRPr="000C5E23">
              <w:rPr>
                <w:color w:val="FFFFFF" w:themeColor="background1"/>
                <w:sz w:val="20"/>
                <w:szCs w:val="20"/>
              </w:rPr>
              <w:t>Post TCF</w:t>
            </w:r>
          </w:p>
        </w:tc>
      </w:tr>
      <w:tr w:rsidR="00AF7D53" w:rsidRPr="004A167F" w14:paraId="5B096F33" w14:textId="77777777" w:rsidTr="001541C6">
        <w:trPr>
          <w:trHeight w:val="340"/>
        </w:trPr>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210891" w14:textId="77777777" w:rsidR="00AF7D53" w:rsidRPr="008E0DCF" w:rsidRDefault="00AF7D53" w:rsidP="00EE51CA">
            <w:pPr>
              <w:keepNext/>
              <w:keepLines/>
              <w:spacing w:after="0"/>
              <w:rPr>
                <w:sz w:val="20"/>
                <w:szCs w:val="20"/>
              </w:rPr>
            </w:pPr>
            <w:r w:rsidRPr="008E0DCF">
              <w:rPr>
                <w:sz w:val="20"/>
                <w:szCs w:val="20"/>
              </w:rPr>
              <w:t>30 days or less</w:t>
            </w:r>
          </w:p>
        </w:tc>
        <w:tc>
          <w:tcPr>
            <w:tcW w:w="15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526EA8" w14:textId="77777777" w:rsidR="00AF7D53" w:rsidRPr="008E0DCF" w:rsidRDefault="00AF7D53" w:rsidP="00EE51CA">
            <w:pPr>
              <w:keepNext/>
              <w:keepLines/>
              <w:spacing w:after="0"/>
              <w:rPr>
                <w:sz w:val="20"/>
                <w:szCs w:val="20"/>
              </w:rPr>
            </w:pPr>
            <w:r w:rsidRPr="008E0DCF">
              <w:rPr>
                <w:sz w:val="20"/>
                <w:szCs w:val="20"/>
              </w:rPr>
              <w:t>6.2</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6BDD8E" w14:textId="77777777" w:rsidR="00AF7D53" w:rsidRPr="008E0DCF" w:rsidRDefault="00AF7D53" w:rsidP="00EE51CA">
            <w:pPr>
              <w:keepNext/>
              <w:keepLines/>
              <w:spacing w:after="0"/>
              <w:rPr>
                <w:sz w:val="20"/>
                <w:szCs w:val="20"/>
              </w:rPr>
            </w:pPr>
            <w:r w:rsidRPr="008E0DCF">
              <w:rPr>
                <w:sz w:val="20"/>
                <w:szCs w:val="20"/>
              </w:rPr>
              <w:t>7.0</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1F3EBE" w14:textId="77777777" w:rsidR="00AF7D53" w:rsidRPr="008E0DCF" w:rsidRDefault="00AF7D53" w:rsidP="00EE51CA">
            <w:pPr>
              <w:keepNext/>
              <w:keepLines/>
              <w:spacing w:after="0"/>
              <w:rPr>
                <w:sz w:val="20"/>
                <w:szCs w:val="20"/>
              </w:rPr>
            </w:pPr>
            <w:r w:rsidRPr="008E0DCF">
              <w:rPr>
                <w:sz w:val="20"/>
                <w:szCs w:val="20"/>
              </w:rPr>
              <w:t>39.4</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B6D4AB" w14:textId="77777777" w:rsidR="00AF7D53" w:rsidRPr="008E0DCF" w:rsidRDefault="00AF7D53" w:rsidP="00EE51CA">
            <w:pPr>
              <w:keepNext/>
              <w:keepLines/>
              <w:spacing w:after="0"/>
              <w:rPr>
                <w:sz w:val="20"/>
                <w:szCs w:val="20"/>
              </w:rPr>
            </w:pPr>
            <w:r w:rsidRPr="008E0DCF">
              <w:rPr>
                <w:sz w:val="20"/>
                <w:szCs w:val="20"/>
              </w:rPr>
              <w:t>41.9</w:t>
            </w:r>
          </w:p>
        </w:tc>
      </w:tr>
      <w:tr w:rsidR="00AF7D53" w:rsidRPr="004A167F" w14:paraId="07EE56EB" w14:textId="77777777" w:rsidTr="001541C6">
        <w:trPr>
          <w:trHeight w:val="340"/>
        </w:trPr>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FBD185" w14:textId="77777777" w:rsidR="00AF7D53" w:rsidRPr="008E0DCF" w:rsidRDefault="00AF7D53" w:rsidP="00EE51CA">
            <w:pPr>
              <w:keepNext/>
              <w:keepLines/>
              <w:spacing w:after="0"/>
              <w:rPr>
                <w:sz w:val="20"/>
                <w:szCs w:val="20"/>
              </w:rPr>
            </w:pPr>
            <w:r w:rsidRPr="008E0DCF">
              <w:rPr>
                <w:sz w:val="20"/>
                <w:szCs w:val="20"/>
              </w:rPr>
              <w:t>31 to 60 days</w:t>
            </w:r>
          </w:p>
        </w:tc>
        <w:tc>
          <w:tcPr>
            <w:tcW w:w="15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A19490" w14:textId="77777777" w:rsidR="00AF7D53" w:rsidRPr="008E0DCF" w:rsidRDefault="00AF7D53" w:rsidP="00EE51CA">
            <w:pPr>
              <w:keepNext/>
              <w:keepLines/>
              <w:spacing w:after="0"/>
              <w:rPr>
                <w:sz w:val="20"/>
                <w:szCs w:val="20"/>
              </w:rPr>
            </w:pPr>
            <w:r w:rsidRPr="008E0DCF">
              <w:rPr>
                <w:sz w:val="20"/>
                <w:szCs w:val="20"/>
              </w:rPr>
              <w:t>2.8</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CD2975" w14:textId="77777777" w:rsidR="00AF7D53" w:rsidRPr="008E0DCF" w:rsidRDefault="00AF7D53" w:rsidP="00EE51CA">
            <w:pPr>
              <w:keepNext/>
              <w:keepLines/>
              <w:spacing w:after="0"/>
              <w:rPr>
                <w:sz w:val="20"/>
                <w:szCs w:val="20"/>
              </w:rPr>
            </w:pPr>
            <w:r w:rsidRPr="008E0DCF">
              <w:rPr>
                <w:sz w:val="20"/>
                <w:szCs w:val="20"/>
              </w:rPr>
              <w:t>2.8</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BC62D7" w14:textId="77777777" w:rsidR="00AF7D53" w:rsidRPr="008E0DCF" w:rsidRDefault="00AF7D53" w:rsidP="00EE51CA">
            <w:pPr>
              <w:keepNext/>
              <w:keepLines/>
              <w:spacing w:after="0"/>
              <w:rPr>
                <w:sz w:val="20"/>
                <w:szCs w:val="20"/>
              </w:rPr>
            </w:pPr>
            <w:r w:rsidRPr="008E0DCF">
              <w:rPr>
                <w:sz w:val="20"/>
                <w:szCs w:val="20"/>
              </w:rPr>
              <w:t>17.9</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28BD2D" w14:textId="77777777" w:rsidR="00AF7D53" w:rsidRPr="008E0DCF" w:rsidRDefault="00AF7D53" w:rsidP="00EE51CA">
            <w:pPr>
              <w:keepNext/>
              <w:keepLines/>
              <w:spacing w:after="0"/>
              <w:rPr>
                <w:sz w:val="20"/>
                <w:szCs w:val="20"/>
              </w:rPr>
            </w:pPr>
            <w:r w:rsidRPr="008E0DCF">
              <w:rPr>
                <w:sz w:val="20"/>
                <w:szCs w:val="20"/>
              </w:rPr>
              <w:t>16.6</w:t>
            </w:r>
          </w:p>
        </w:tc>
      </w:tr>
      <w:tr w:rsidR="00AF7D53" w:rsidRPr="004A167F" w14:paraId="492CBF86" w14:textId="77777777" w:rsidTr="001541C6">
        <w:trPr>
          <w:trHeight w:val="340"/>
        </w:trPr>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893AAE" w14:textId="77777777" w:rsidR="00AF7D53" w:rsidRPr="008E0DCF" w:rsidRDefault="00AF7D53" w:rsidP="00EE51CA">
            <w:pPr>
              <w:keepNext/>
              <w:keepLines/>
              <w:spacing w:after="0"/>
              <w:rPr>
                <w:sz w:val="20"/>
                <w:szCs w:val="20"/>
              </w:rPr>
            </w:pPr>
            <w:r w:rsidRPr="008E0DCF">
              <w:rPr>
                <w:sz w:val="20"/>
                <w:szCs w:val="20"/>
              </w:rPr>
              <w:t>61 to 90 days</w:t>
            </w:r>
          </w:p>
        </w:tc>
        <w:tc>
          <w:tcPr>
            <w:tcW w:w="15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9CFFB9" w14:textId="77777777" w:rsidR="00AF7D53" w:rsidRPr="008E0DCF" w:rsidRDefault="00AF7D53" w:rsidP="00EE51CA">
            <w:pPr>
              <w:keepNext/>
              <w:keepLines/>
              <w:spacing w:after="0"/>
              <w:rPr>
                <w:sz w:val="20"/>
                <w:szCs w:val="20"/>
              </w:rPr>
            </w:pPr>
            <w:r w:rsidRPr="008E0DCF">
              <w:rPr>
                <w:sz w:val="20"/>
                <w:szCs w:val="20"/>
              </w:rPr>
              <w:t>2.0</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0B463B" w14:textId="77777777" w:rsidR="00AF7D53" w:rsidRPr="008E0DCF" w:rsidRDefault="00AF7D53" w:rsidP="00EE51CA">
            <w:pPr>
              <w:keepNext/>
              <w:keepLines/>
              <w:spacing w:after="0"/>
              <w:rPr>
                <w:sz w:val="20"/>
                <w:szCs w:val="20"/>
              </w:rPr>
            </w:pPr>
            <w:r w:rsidRPr="008E0DCF">
              <w:rPr>
                <w:sz w:val="20"/>
                <w:szCs w:val="20"/>
              </w:rPr>
              <w:t>1.9</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92202C" w14:textId="77777777" w:rsidR="00AF7D53" w:rsidRPr="008E0DCF" w:rsidRDefault="00AF7D53" w:rsidP="00EE51CA">
            <w:pPr>
              <w:keepNext/>
              <w:keepLines/>
              <w:spacing w:after="0"/>
              <w:rPr>
                <w:sz w:val="20"/>
                <w:szCs w:val="20"/>
              </w:rPr>
            </w:pPr>
            <w:r w:rsidRPr="008E0DCF">
              <w:rPr>
                <w:sz w:val="20"/>
                <w:szCs w:val="20"/>
              </w:rPr>
              <w:t>12.9</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E9108D" w14:textId="77777777" w:rsidR="00AF7D53" w:rsidRPr="008E0DCF" w:rsidRDefault="00AF7D53" w:rsidP="00EE51CA">
            <w:pPr>
              <w:keepNext/>
              <w:keepLines/>
              <w:spacing w:after="0"/>
              <w:rPr>
                <w:sz w:val="20"/>
                <w:szCs w:val="20"/>
              </w:rPr>
            </w:pPr>
            <w:r w:rsidRPr="008E0DCF">
              <w:rPr>
                <w:sz w:val="20"/>
                <w:szCs w:val="20"/>
              </w:rPr>
              <w:t>11.7</w:t>
            </w:r>
          </w:p>
        </w:tc>
      </w:tr>
      <w:tr w:rsidR="00AF7D53" w:rsidRPr="004A167F" w14:paraId="6B044505" w14:textId="77777777" w:rsidTr="001541C6">
        <w:trPr>
          <w:trHeight w:val="340"/>
        </w:trPr>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BC4A66" w14:textId="77777777" w:rsidR="00AF7D53" w:rsidRPr="008E0DCF" w:rsidRDefault="00AF7D53" w:rsidP="00EE51CA">
            <w:pPr>
              <w:keepNext/>
              <w:keepLines/>
              <w:spacing w:after="0"/>
              <w:rPr>
                <w:sz w:val="20"/>
                <w:szCs w:val="20"/>
              </w:rPr>
            </w:pPr>
            <w:r w:rsidRPr="008E0DCF">
              <w:rPr>
                <w:sz w:val="20"/>
                <w:szCs w:val="20"/>
              </w:rPr>
              <w:t>More than 90</w:t>
            </w:r>
            <w:r w:rsidRPr="008E0DCF">
              <w:rPr>
                <w:sz w:val="20"/>
                <w:szCs w:val="20"/>
                <w:lang w:eastAsia="en-AU"/>
              </w:rPr>
              <w:t> </w:t>
            </w:r>
            <w:r w:rsidRPr="008E0DCF">
              <w:rPr>
                <w:sz w:val="20"/>
                <w:szCs w:val="20"/>
              </w:rPr>
              <w:t>days</w:t>
            </w:r>
          </w:p>
        </w:tc>
        <w:tc>
          <w:tcPr>
            <w:tcW w:w="15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7F1946" w14:textId="77777777" w:rsidR="00AF7D53" w:rsidRPr="008E0DCF" w:rsidRDefault="00AF7D53" w:rsidP="00EE51CA">
            <w:pPr>
              <w:keepNext/>
              <w:keepLines/>
              <w:spacing w:after="0"/>
              <w:rPr>
                <w:sz w:val="20"/>
                <w:szCs w:val="20"/>
              </w:rPr>
            </w:pPr>
            <w:r w:rsidRPr="008E0DCF">
              <w:rPr>
                <w:sz w:val="20"/>
                <w:szCs w:val="20"/>
              </w:rPr>
              <w:t>4.6</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F973AF" w14:textId="77777777" w:rsidR="00AF7D53" w:rsidRPr="008E0DCF" w:rsidRDefault="00AF7D53" w:rsidP="00EE51CA">
            <w:pPr>
              <w:keepNext/>
              <w:keepLines/>
              <w:spacing w:after="0"/>
              <w:rPr>
                <w:sz w:val="20"/>
                <w:szCs w:val="20"/>
              </w:rPr>
            </w:pPr>
            <w:r w:rsidRPr="008E0DCF">
              <w:rPr>
                <w:sz w:val="20"/>
                <w:szCs w:val="20"/>
              </w:rPr>
              <w:t>5.0</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D7F7EF" w14:textId="77777777" w:rsidR="00AF7D53" w:rsidRPr="008E0DCF" w:rsidRDefault="00AF7D53" w:rsidP="00EE51CA">
            <w:pPr>
              <w:keepNext/>
              <w:keepLines/>
              <w:spacing w:after="0"/>
              <w:rPr>
                <w:sz w:val="20"/>
                <w:szCs w:val="20"/>
              </w:rPr>
            </w:pPr>
            <w:r w:rsidRPr="008E0DCF">
              <w:rPr>
                <w:sz w:val="20"/>
                <w:szCs w:val="20"/>
              </w:rPr>
              <w:t>29.7</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4F733B" w14:textId="77777777" w:rsidR="00AF7D53" w:rsidRPr="008E0DCF" w:rsidRDefault="00AF7D53" w:rsidP="00EE51CA">
            <w:pPr>
              <w:keepNext/>
              <w:keepLines/>
              <w:spacing w:after="0"/>
              <w:rPr>
                <w:sz w:val="20"/>
                <w:szCs w:val="20"/>
              </w:rPr>
            </w:pPr>
            <w:r w:rsidRPr="008E0DCF">
              <w:rPr>
                <w:sz w:val="20"/>
                <w:szCs w:val="20"/>
              </w:rPr>
              <w:t>29.8</w:t>
            </w:r>
          </w:p>
        </w:tc>
      </w:tr>
      <w:tr w:rsidR="00AF7D53" w:rsidRPr="004A167F" w14:paraId="3729EC2C" w14:textId="77777777" w:rsidTr="001541C6">
        <w:trPr>
          <w:trHeight w:val="340"/>
        </w:trPr>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D8BF90" w14:textId="77777777" w:rsidR="00AF7D53" w:rsidRPr="008E0DCF" w:rsidRDefault="00AF7D53" w:rsidP="00EE51CA">
            <w:pPr>
              <w:keepNext/>
              <w:keepLines/>
              <w:spacing w:after="0"/>
              <w:rPr>
                <w:b/>
                <w:bCs/>
                <w:sz w:val="20"/>
                <w:szCs w:val="20"/>
              </w:rPr>
            </w:pPr>
            <w:r w:rsidRPr="008E0DCF">
              <w:rPr>
                <w:b/>
                <w:bCs/>
                <w:sz w:val="20"/>
                <w:szCs w:val="20"/>
              </w:rPr>
              <w:t>Total</w:t>
            </w:r>
          </w:p>
        </w:tc>
        <w:tc>
          <w:tcPr>
            <w:tcW w:w="15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39BCC6" w14:textId="77777777" w:rsidR="00AF7D53" w:rsidRPr="008E0DCF" w:rsidRDefault="00AF7D53" w:rsidP="00EE51CA">
            <w:pPr>
              <w:keepNext/>
              <w:keepLines/>
              <w:spacing w:after="0"/>
              <w:rPr>
                <w:b/>
                <w:bCs/>
                <w:sz w:val="20"/>
                <w:szCs w:val="20"/>
              </w:rPr>
            </w:pPr>
            <w:r w:rsidRPr="008E0DCF">
              <w:rPr>
                <w:b/>
                <w:bCs/>
                <w:sz w:val="20"/>
                <w:szCs w:val="20"/>
              </w:rPr>
              <w:t>15.6</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0BBA05" w14:textId="77777777" w:rsidR="00AF7D53" w:rsidRPr="008E0DCF" w:rsidRDefault="00AF7D53" w:rsidP="00EE51CA">
            <w:pPr>
              <w:keepNext/>
              <w:keepLines/>
              <w:spacing w:after="0"/>
              <w:rPr>
                <w:b/>
                <w:bCs/>
                <w:sz w:val="20"/>
                <w:szCs w:val="20"/>
              </w:rPr>
            </w:pPr>
            <w:r w:rsidRPr="008E0DCF">
              <w:rPr>
                <w:b/>
                <w:bCs/>
                <w:sz w:val="20"/>
                <w:szCs w:val="20"/>
              </w:rPr>
              <w:t>16.7</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EC0D3C" w14:textId="77777777" w:rsidR="00AF7D53" w:rsidRPr="008E0DCF" w:rsidRDefault="00AF7D53" w:rsidP="00EE51CA">
            <w:pPr>
              <w:keepNext/>
              <w:keepLines/>
              <w:spacing w:after="0"/>
              <w:rPr>
                <w:b/>
                <w:bCs/>
                <w:sz w:val="20"/>
                <w:szCs w:val="20"/>
              </w:rPr>
            </w:pPr>
            <w:r w:rsidRPr="008E0DCF">
              <w:rPr>
                <w:b/>
                <w:bCs/>
                <w:sz w:val="20"/>
                <w:szCs w:val="20"/>
              </w:rPr>
              <w:t>100</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C49235" w14:textId="77777777" w:rsidR="00AF7D53" w:rsidRPr="008E0DCF" w:rsidRDefault="00AF7D53" w:rsidP="00EE51CA">
            <w:pPr>
              <w:keepNext/>
              <w:keepLines/>
              <w:spacing w:after="0"/>
              <w:rPr>
                <w:b/>
                <w:bCs/>
                <w:sz w:val="20"/>
                <w:szCs w:val="20"/>
              </w:rPr>
            </w:pPr>
            <w:r w:rsidRPr="008E0DCF">
              <w:rPr>
                <w:b/>
                <w:bCs/>
                <w:sz w:val="20"/>
                <w:szCs w:val="20"/>
              </w:rPr>
              <w:t>100</w:t>
            </w:r>
          </w:p>
        </w:tc>
      </w:tr>
    </w:tbl>
    <w:p w14:paraId="5E56238F" w14:textId="77777777" w:rsidR="00AF7D53" w:rsidRDefault="00AF7D53" w:rsidP="00EE51CA">
      <w:pPr>
        <w:pStyle w:val="Source"/>
        <w:keepNext/>
        <w:keepLines/>
        <w:spacing w:before="0" w:after="0"/>
      </w:pPr>
      <w:r w:rsidRPr="00FB5B4C">
        <w:rPr>
          <w:b/>
          <w:bCs/>
        </w:rPr>
        <w:t>Source:</w:t>
      </w:r>
      <w:r>
        <w:t xml:space="preserve"> Departmental administrative data.</w:t>
      </w:r>
    </w:p>
    <w:p w14:paraId="299EFB0B" w14:textId="77777777" w:rsidR="00AF7D53" w:rsidRDefault="00AF7D53" w:rsidP="00EE51CA">
      <w:pPr>
        <w:pStyle w:val="Source"/>
        <w:keepNext/>
        <w:keepLines/>
        <w:spacing w:before="0" w:after="0"/>
      </w:pPr>
      <w:r w:rsidRPr="00FB5B4C">
        <w:rPr>
          <w:b/>
          <w:bCs/>
        </w:rPr>
        <w:t>Note:</w:t>
      </w:r>
      <w:r>
        <w:t xml:space="preserve"> In the analysis above, the period between 1 July 2017 and 31 December 2017 inclusive was used to represent the pre-TCF condition, and the period between 1 July 2018 and 31 December 2018 inclusive was used for the post-TCF condition.</w:t>
      </w:r>
    </w:p>
    <w:p w14:paraId="5311A385" w14:textId="4A44DF98" w:rsidR="00AF7D53" w:rsidRDefault="00AF7D53" w:rsidP="00114145">
      <w:pPr>
        <w:pStyle w:val="Heading3"/>
      </w:pPr>
      <w:bookmarkStart w:id="1308" w:name="_Toc80691897"/>
      <w:bookmarkStart w:id="1309" w:name="_Toc81224312"/>
      <w:bookmarkStart w:id="1310" w:name="_Toc120525189"/>
      <w:r>
        <w:t>Suspension reasons in Job Services Australia and jobactive</w:t>
      </w:r>
      <w:bookmarkEnd w:id="1308"/>
      <w:bookmarkEnd w:id="1309"/>
      <w:bookmarkEnd w:id="1310"/>
    </w:p>
    <w:p w14:paraId="66BB0CF1" w14:textId="79DDECF1" w:rsidR="00AF7D53" w:rsidRDefault="00AF7D53" w:rsidP="00AF7D53">
      <w:pPr>
        <w:rPr>
          <w:b/>
          <w:iCs/>
          <w:szCs w:val="18"/>
        </w:rPr>
      </w:pPr>
      <w:r>
        <w:t xml:space="preserve">This section looks at other suspensions typically granted by Centrelink. </w:t>
      </w:r>
      <w:r w:rsidRPr="000F092E">
        <w:rPr>
          <w:color w:val="287DB2" w:themeColor="accent6"/>
          <w:u w:val="single"/>
        </w:rPr>
        <w:fldChar w:fldCharType="begin"/>
      </w:r>
      <w:r w:rsidRPr="000F092E">
        <w:rPr>
          <w:color w:val="287DB2" w:themeColor="accent6"/>
          <w:u w:val="single"/>
        </w:rPr>
        <w:instrText xml:space="preserve"> REF _Ref78794570 \h </w:instrText>
      </w:r>
      <w:r w:rsidRPr="000F092E">
        <w:rPr>
          <w:color w:val="287DB2" w:themeColor="accent6"/>
          <w:u w:val="single"/>
        </w:rPr>
      </w:r>
      <w:r w:rsidRPr="000F092E">
        <w:rPr>
          <w:color w:val="287DB2" w:themeColor="accent6"/>
          <w:u w:val="single"/>
        </w:rPr>
        <w:fldChar w:fldCharType="separate"/>
      </w:r>
      <w:r w:rsidR="009A5B58">
        <w:t xml:space="preserve">Table </w:t>
      </w:r>
      <w:r w:rsidR="009A5B58">
        <w:rPr>
          <w:noProof/>
        </w:rPr>
        <w:t>6.6</w:t>
      </w:r>
      <w:r w:rsidR="009A5B58">
        <w:t>.</w:t>
      </w:r>
      <w:r w:rsidR="009A5B58">
        <w:rPr>
          <w:noProof/>
        </w:rPr>
        <w:t>4</w:t>
      </w:r>
      <w:r w:rsidRPr="000F092E">
        <w:rPr>
          <w:color w:val="287DB2" w:themeColor="accent6"/>
          <w:u w:val="single"/>
        </w:rPr>
        <w:fldChar w:fldCharType="end"/>
      </w:r>
      <w:r>
        <w:t xml:space="preserve"> shows the impact for selected suspension types applied by Services Australia before and after the introduction of jobactive, Work First and the TCF.</w:t>
      </w:r>
      <w:r w:rsidDel="005402E7">
        <w:t xml:space="preserve"> </w:t>
      </w:r>
    </w:p>
    <w:p w14:paraId="30EC5B69" w14:textId="60195BD2" w:rsidR="00AF7D53" w:rsidRDefault="00AF7D53" w:rsidP="00EE51CA">
      <w:pPr>
        <w:pStyle w:val="Caption"/>
        <w:keepNext/>
        <w:keepLines/>
        <w:spacing w:before="0" w:after="0"/>
      </w:pPr>
      <w:bookmarkStart w:id="1311" w:name="_Ref78794570"/>
      <w:bookmarkStart w:id="1312" w:name="_Toc80262419"/>
      <w:bookmarkStart w:id="1313" w:name="_Toc80266365"/>
      <w:bookmarkStart w:id="1314" w:name="_Toc87343546"/>
      <w:bookmarkStart w:id="1315" w:name="_Toc120525425"/>
      <w:bookmarkStart w:id="1316" w:name="_Toc78807359"/>
      <w:bookmarkStart w:id="1317" w:name="_Toc78807505"/>
      <w:bookmarkStart w:id="1318" w:name="_Toc78808441"/>
      <w:r>
        <w:t xml:space="preserve">Table </w:t>
      </w:r>
      <w:fldSimple w:instr=" STYLEREF 1 \s ">
        <w:r w:rsidR="009A5B58">
          <w:rPr>
            <w:noProof/>
          </w:rPr>
          <w:t>6.6</w:t>
        </w:r>
      </w:fldSimple>
      <w:r>
        <w:t>.</w:t>
      </w:r>
      <w:fldSimple w:instr=" SEQ Table \* ARABIC \s 1 ">
        <w:r w:rsidR="009A5B58">
          <w:rPr>
            <w:noProof/>
          </w:rPr>
          <w:t>4</w:t>
        </w:r>
      </w:fldSimple>
      <w:bookmarkEnd w:id="1311"/>
      <w:r>
        <w:t xml:space="preserve"> </w:t>
      </w:r>
      <w:r w:rsidRPr="0096466C">
        <w:t>Main suspension</w:t>
      </w:r>
      <w:r>
        <w:t xml:space="preserve"> types</w:t>
      </w:r>
      <w:r w:rsidRPr="0096466C">
        <w:t xml:space="preserve"> recorded for jobactive and JSA</w:t>
      </w:r>
      <w:bookmarkEnd w:id="1312"/>
      <w:bookmarkEnd w:id="1313"/>
      <w:bookmarkEnd w:id="1314"/>
      <w:bookmarkEnd w:id="1315"/>
      <w:r w:rsidRPr="0096466C">
        <w:t xml:space="preserve"> </w:t>
      </w:r>
      <w:bookmarkEnd w:id="1316"/>
      <w:bookmarkEnd w:id="1317"/>
      <w:bookmarkEnd w:id="1318"/>
    </w:p>
    <w:tbl>
      <w:tblPr>
        <w:tblW w:w="9781" w:type="dxa"/>
        <w:tblLayout w:type="fixed"/>
        <w:tblLook w:val="04A0" w:firstRow="1" w:lastRow="0" w:firstColumn="1" w:lastColumn="0" w:noHBand="0" w:noVBand="1"/>
      </w:tblPr>
      <w:tblGrid>
        <w:gridCol w:w="4678"/>
        <w:gridCol w:w="1418"/>
        <w:gridCol w:w="1275"/>
        <w:gridCol w:w="1134"/>
        <w:gridCol w:w="1276"/>
      </w:tblGrid>
      <w:tr w:rsidR="00AF7D53" w:rsidRPr="004A167F" w14:paraId="76B9EBAD" w14:textId="77777777" w:rsidTr="000C5E23">
        <w:trPr>
          <w:trHeight w:val="340"/>
          <w:tblHeader/>
        </w:trPr>
        <w:tc>
          <w:tcPr>
            <w:tcW w:w="4678" w:type="dxa"/>
            <w:shd w:val="clear" w:color="auto" w:fill="404040" w:themeFill="text1" w:themeFillTint="BF"/>
          </w:tcPr>
          <w:p w14:paraId="767B8729" w14:textId="77777777" w:rsidR="00AF7D53" w:rsidRPr="000C5E23" w:rsidRDefault="00AF7D53" w:rsidP="00EE51CA">
            <w:pPr>
              <w:keepNext/>
              <w:keepLines/>
              <w:spacing w:after="0"/>
              <w:rPr>
                <w:color w:val="FFFFFF" w:themeColor="background1"/>
                <w:sz w:val="20"/>
                <w:szCs w:val="20"/>
              </w:rPr>
            </w:pPr>
            <w:r w:rsidRPr="000C5E23">
              <w:rPr>
                <w:color w:val="FFFFFF" w:themeColor="background1"/>
                <w:sz w:val="20"/>
                <w:szCs w:val="20"/>
              </w:rPr>
              <w:t>Exemption reasons</w:t>
            </w:r>
          </w:p>
        </w:tc>
        <w:tc>
          <w:tcPr>
            <w:tcW w:w="1418" w:type="dxa"/>
            <w:shd w:val="clear" w:color="auto" w:fill="404040" w:themeFill="text1" w:themeFillTint="BF"/>
          </w:tcPr>
          <w:p w14:paraId="7BFD1CB0" w14:textId="77777777" w:rsidR="00AF7D53" w:rsidRPr="000C5E23" w:rsidRDefault="00AF7D53" w:rsidP="00EE51CA">
            <w:pPr>
              <w:keepNext/>
              <w:keepLines/>
              <w:spacing w:after="0"/>
              <w:rPr>
                <w:color w:val="FFFFFF" w:themeColor="background1"/>
                <w:sz w:val="20"/>
                <w:szCs w:val="20"/>
                <w:lang w:eastAsia="en-AU"/>
              </w:rPr>
            </w:pPr>
            <w:r w:rsidRPr="000C5E23">
              <w:rPr>
                <w:color w:val="FFFFFF" w:themeColor="background1"/>
                <w:sz w:val="20"/>
                <w:szCs w:val="20"/>
                <w:lang w:eastAsia="en-AU"/>
              </w:rPr>
              <w:t>JSA</w:t>
            </w:r>
          </w:p>
          <w:p w14:paraId="38428240" w14:textId="77777777" w:rsidR="00AF7D53" w:rsidRPr="000C5E23" w:rsidRDefault="00AF7D53" w:rsidP="00EE51CA">
            <w:pPr>
              <w:keepNext/>
              <w:keepLines/>
              <w:spacing w:after="0"/>
              <w:rPr>
                <w:color w:val="FFFFFF" w:themeColor="background1"/>
                <w:sz w:val="20"/>
                <w:szCs w:val="20"/>
                <w:lang w:eastAsia="en-AU"/>
              </w:rPr>
            </w:pPr>
            <w:r w:rsidRPr="000C5E23">
              <w:rPr>
                <w:color w:val="FFFFFF" w:themeColor="background1"/>
                <w:sz w:val="20"/>
                <w:szCs w:val="20"/>
                <w:lang w:eastAsia="en-AU"/>
              </w:rPr>
              <w:t>Prevalence</w:t>
            </w:r>
          </w:p>
          <w:p w14:paraId="6A8BA3E5" w14:textId="77777777" w:rsidR="00AF7D53" w:rsidRPr="000C5E23" w:rsidRDefault="00AF7D53" w:rsidP="00EE51CA">
            <w:pPr>
              <w:keepNext/>
              <w:keepLines/>
              <w:spacing w:after="0"/>
              <w:rPr>
                <w:color w:val="FFFFFF" w:themeColor="background1"/>
                <w:sz w:val="20"/>
                <w:szCs w:val="20"/>
                <w:lang w:eastAsia="en-AU"/>
              </w:rPr>
            </w:pPr>
            <w:r w:rsidRPr="000C5E23">
              <w:rPr>
                <w:color w:val="FFFFFF" w:themeColor="background1"/>
                <w:sz w:val="20"/>
                <w:szCs w:val="20"/>
                <w:lang w:eastAsia="en-AU"/>
              </w:rPr>
              <w:t>(per cent)</w:t>
            </w:r>
          </w:p>
        </w:tc>
        <w:tc>
          <w:tcPr>
            <w:tcW w:w="1275" w:type="dxa"/>
            <w:shd w:val="clear" w:color="auto" w:fill="404040" w:themeFill="text1" w:themeFillTint="BF"/>
          </w:tcPr>
          <w:p w14:paraId="0A1B6F72" w14:textId="77777777" w:rsidR="00AF7D53" w:rsidRPr="000C5E23" w:rsidRDefault="00AF7D53" w:rsidP="00EE51CA">
            <w:pPr>
              <w:keepNext/>
              <w:keepLines/>
              <w:spacing w:after="0"/>
              <w:rPr>
                <w:color w:val="FFFFFF" w:themeColor="background1"/>
                <w:sz w:val="20"/>
                <w:szCs w:val="20"/>
                <w:lang w:eastAsia="en-AU"/>
              </w:rPr>
            </w:pPr>
            <w:r w:rsidRPr="000C5E23">
              <w:rPr>
                <w:color w:val="FFFFFF" w:themeColor="background1"/>
                <w:sz w:val="20"/>
                <w:szCs w:val="20"/>
                <w:lang w:eastAsia="en-AU"/>
              </w:rPr>
              <w:t>JSA</w:t>
            </w:r>
          </w:p>
          <w:p w14:paraId="598F276D" w14:textId="77777777" w:rsidR="00AF7D53" w:rsidRPr="000C5E23" w:rsidRDefault="00AF7D53" w:rsidP="00EE51CA">
            <w:pPr>
              <w:keepNext/>
              <w:keepLines/>
              <w:spacing w:after="0"/>
              <w:rPr>
                <w:color w:val="FFFFFF" w:themeColor="background1"/>
                <w:sz w:val="20"/>
                <w:szCs w:val="20"/>
                <w:lang w:eastAsia="en-AU"/>
              </w:rPr>
            </w:pPr>
            <w:r w:rsidRPr="000C5E23">
              <w:rPr>
                <w:color w:val="FFFFFF" w:themeColor="background1"/>
                <w:sz w:val="20"/>
                <w:szCs w:val="20"/>
                <w:lang w:eastAsia="en-AU"/>
              </w:rPr>
              <w:t>Mean length</w:t>
            </w:r>
          </w:p>
          <w:p w14:paraId="63E87795" w14:textId="77777777" w:rsidR="00AF7D53" w:rsidRPr="000C5E23" w:rsidRDefault="00AF7D53" w:rsidP="00EE51CA">
            <w:pPr>
              <w:keepNext/>
              <w:keepLines/>
              <w:spacing w:after="0"/>
              <w:rPr>
                <w:color w:val="FFFFFF" w:themeColor="background1"/>
                <w:sz w:val="20"/>
                <w:szCs w:val="20"/>
                <w:lang w:eastAsia="en-AU"/>
              </w:rPr>
            </w:pPr>
            <w:r w:rsidRPr="000C5E23">
              <w:rPr>
                <w:color w:val="FFFFFF" w:themeColor="background1"/>
                <w:sz w:val="20"/>
                <w:szCs w:val="20"/>
                <w:lang w:eastAsia="en-AU"/>
              </w:rPr>
              <w:t>(days)</w:t>
            </w:r>
          </w:p>
        </w:tc>
        <w:tc>
          <w:tcPr>
            <w:tcW w:w="1134" w:type="dxa"/>
            <w:shd w:val="clear" w:color="auto" w:fill="404040" w:themeFill="text1" w:themeFillTint="BF"/>
          </w:tcPr>
          <w:p w14:paraId="68407A0D" w14:textId="77777777" w:rsidR="00AF7D53" w:rsidRPr="000C5E23" w:rsidRDefault="00AF7D53" w:rsidP="00EE51CA">
            <w:pPr>
              <w:keepNext/>
              <w:keepLines/>
              <w:spacing w:after="0"/>
              <w:rPr>
                <w:color w:val="FFFFFF" w:themeColor="background1"/>
                <w:sz w:val="20"/>
                <w:szCs w:val="20"/>
                <w:lang w:eastAsia="en-AU"/>
              </w:rPr>
            </w:pPr>
            <w:r w:rsidRPr="000C5E23">
              <w:rPr>
                <w:color w:val="FFFFFF" w:themeColor="background1"/>
                <w:sz w:val="20"/>
                <w:szCs w:val="20"/>
                <w:lang w:eastAsia="en-AU"/>
              </w:rPr>
              <w:t>Jobactive</w:t>
            </w:r>
          </w:p>
          <w:p w14:paraId="0C972648" w14:textId="77777777" w:rsidR="00AF7D53" w:rsidRPr="000C5E23" w:rsidRDefault="00AF7D53" w:rsidP="00EE51CA">
            <w:pPr>
              <w:keepNext/>
              <w:keepLines/>
              <w:spacing w:after="0"/>
              <w:rPr>
                <w:color w:val="FFFFFF" w:themeColor="background1"/>
                <w:sz w:val="20"/>
                <w:szCs w:val="20"/>
                <w:lang w:eastAsia="en-AU"/>
              </w:rPr>
            </w:pPr>
            <w:r w:rsidRPr="000C5E23">
              <w:rPr>
                <w:color w:val="FFFFFF" w:themeColor="background1"/>
                <w:sz w:val="20"/>
                <w:szCs w:val="20"/>
                <w:lang w:eastAsia="en-AU"/>
              </w:rPr>
              <w:t>Prevalence</w:t>
            </w:r>
          </w:p>
          <w:p w14:paraId="1DA45EAB" w14:textId="77777777" w:rsidR="00AF7D53" w:rsidRPr="000C5E23" w:rsidRDefault="00AF7D53" w:rsidP="00EE51CA">
            <w:pPr>
              <w:keepNext/>
              <w:keepLines/>
              <w:spacing w:after="0"/>
              <w:rPr>
                <w:color w:val="FFFFFF" w:themeColor="background1"/>
                <w:sz w:val="20"/>
                <w:szCs w:val="20"/>
                <w:lang w:eastAsia="en-AU"/>
              </w:rPr>
            </w:pPr>
            <w:r w:rsidRPr="000C5E23">
              <w:rPr>
                <w:color w:val="FFFFFF" w:themeColor="background1"/>
                <w:sz w:val="20"/>
                <w:szCs w:val="20"/>
                <w:lang w:eastAsia="en-AU"/>
              </w:rPr>
              <w:t>(per cent)</w:t>
            </w:r>
          </w:p>
        </w:tc>
        <w:tc>
          <w:tcPr>
            <w:tcW w:w="1276" w:type="dxa"/>
            <w:shd w:val="clear" w:color="auto" w:fill="404040" w:themeFill="text1" w:themeFillTint="BF"/>
          </w:tcPr>
          <w:p w14:paraId="45D076AD" w14:textId="77777777" w:rsidR="00AF7D53" w:rsidRPr="000C5E23" w:rsidRDefault="00AF7D53" w:rsidP="00EE51CA">
            <w:pPr>
              <w:keepNext/>
              <w:keepLines/>
              <w:spacing w:after="0"/>
              <w:rPr>
                <w:color w:val="FFFFFF" w:themeColor="background1"/>
                <w:sz w:val="20"/>
                <w:szCs w:val="20"/>
                <w:lang w:eastAsia="en-AU"/>
              </w:rPr>
            </w:pPr>
            <w:r w:rsidRPr="000C5E23">
              <w:rPr>
                <w:color w:val="FFFFFF" w:themeColor="background1"/>
                <w:sz w:val="20"/>
                <w:szCs w:val="20"/>
                <w:lang w:eastAsia="en-AU"/>
              </w:rPr>
              <w:t>Jobactive</w:t>
            </w:r>
          </w:p>
          <w:p w14:paraId="6965994C" w14:textId="77777777" w:rsidR="00AF7D53" w:rsidRPr="000C5E23" w:rsidRDefault="00AF7D53" w:rsidP="00EE51CA">
            <w:pPr>
              <w:keepNext/>
              <w:keepLines/>
              <w:spacing w:after="0"/>
              <w:rPr>
                <w:color w:val="FFFFFF" w:themeColor="background1"/>
                <w:sz w:val="20"/>
                <w:szCs w:val="20"/>
                <w:lang w:eastAsia="en-AU"/>
              </w:rPr>
            </w:pPr>
            <w:r w:rsidRPr="000C5E23">
              <w:rPr>
                <w:color w:val="FFFFFF" w:themeColor="background1"/>
                <w:sz w:val="20"/>
                <w:szCs w:val="20"/>
                <w:lang w:eastAsia="en-AU"/>
              </w:rPr>
              <w:t>Mean length</w:t>
            </w:r>
          </w:p>
          <w:p w14:paraId="79B6D944" w14:textId="77777777" w:rsidR="00AF7D53" w:rsidRPr="000C5E23" w:rsidRDefault="00AF7D53" w:rsidP="00EE51CA">
            <w:pPr>
              <w:keepNext/>
              <w:keepLines/>
              <w:spacing w:after="0"/>
              <w:rPr>
                <w:color w:val="FFFFFF" w:themeColor="background1"/>
                <w:sz w:val="20"/>
                <w:szCs w:val="20"/>
                <w:lang w:eastAsia="en-AU"/>
              </w:rPr>
            </w:pPr>
            <w:r w:rsidRPr="000C5E23">
              <w:rPr>
                <w:color w:val="FFFFFF" w:themeColor="background1"/>
                <w:sz w:val="20"/>
                <w:szCs w:val="20"/>
                <w:lang w:eastAsia="en-AU"/>
              </w:rPr>
              <w:t>(days)</w:t>
            </w:r>
          </w:p>
        </w:tc>
      </w:tr>
      <w:tr w:rsidR="00AF7D53" w:rsidRPr="004A167F" w14:paraId="62FA801E" w14:textId="77777777" w:rsidTr="00393916">
        <w:trPr>
          <w:trHeight w:val="340"/>
        </w:trPr>
        <w:tc>
          <w:tcPr>
            <w:tcW w:w="4678" w:type="dxa"/>
            <w:shd w:val="clear" w:color="auto" w:fill="FFFFFF" w:themeFill="background1"/>
            <w:vAlign w:val="center"/>
          </w:tcPr>
          <w:p w14:paraId="5593544B" w14:textId="77777777" w:rsidR="00AF7D53" w:rsidRPr="008E0DCF" w:rsidRDefault="00AF7D53" w:rsidP="00EE51CA">
            <w:pPr>
              <w:keepNext/>
              <w:keepLines/>
              <w:spacing w:after="0"/>
              <w:rPr>
                <w:sz w:val="20"/>
                <w:szCs w:val="20"/>
              </w:rPr>
            </w:pPr>
            <w:r w:rsidRPr="008E0DCF">
              <w:rPr>
                <w:sz w:val="20"/>
                <w:szCs w:val="20"/>
              </w:rPr>
              <w:t xml:space="preserve">Domestic violence or relationship breakdown </w:t>
            </w:r>
          </w:p>
        </w:tc>
        <w:tc>
          <w:tcPr>
            <w:tcW w:w="1418" w:type="dxa"/>
            <w:shd w:val="clear" w:color="auto" w:fill="FFFFFF" w:themeFill="background1"/>
            <w:vAlign w:val="center"/>
            <w:hideMark/>
          </w:tcPr>
          <w:p w14:paraId="1015923F" w14:textId="77777777" w:rsidR="00AF7D53" w:rsidRPr="008E0DCF" w:rsidRDefault="00AF7D53" w:rsidP="00EE51CA">
            <w:pPr>
              <w:keepNext/>
              <w:keepLines/>
              <w:spacing w:after="0"/>
              <w:rPr>
                <w:sz w:val="20"/>
                <w:szCs w:val="20"/>
                <w:lang w:eastAsia="en-AU"/>
              </w:rPr>
            </w:pPr>
            <w:r w:rsidRPr="008E0DCF">
              <w:rPr>
                <w:sz w:val="20"/>
                <w:szCs w:val="20"/>
                <w:lang w:eastAsia="en-AU"/>
              </w:rPr>
              <w:t>0.05</w:t>
            </w:r>
          </w:p>
        </w:tc>
        <w:tc>
          <w:tcPr>
            <w:tcW w:w="1275" w:type="dxa"/>
            <w:shd w:val="clear" w:color="auto" w:fill="FFFFFF" w:themeFill="background1"/>
            <w:vAlign w:val="center"/>
            <w:hideMark/>
          </w:tcPr>
          <w:p w14:paraId="26983BED" w14:textId="77777777" w:rsidR="00AF7D53" w:rsidRPr="008E0DCF" w:rsidRDefault="00AF7D53" w:rsidP="00EE51CA">
            <w:pPr>
              <w:keepNext/>
              <w:keepLines/>
              <w:spacing w:after="0"/>
              <w:rPr>
                <w:sz w:val="20"/>
                <w:szCs w:val="20"/>
                <w:lang w:eastAsia="en-AU"/>
              </w:rPr>
            </w:pPr>
            <w:r w:rsidRPr="008E0DCF">
              <w:rPr>
                <w:sz w:val="20"/>
                <w:szCs w:val="20"/>
                <w:lang w:eastAsia="en-AU"/>
              </w:rPr>
              <w:t>36</w:t>
            </w:r>
          </w:p>
        </w:tc>
        <w:tc>
          <w:tcPr>
            <w:tcW w:w="1134" w:type="dxa"/>
            <w:shd w:val="clear" w:color="auto" w:fill="FFFFFF" w:themeFill="background1"/>
            <w:vAlign w:val="center"/>
          </w:tcPr>
          <w:p w14:paraId="393FC00D" w14:textId="77777777" w:rsidR="00AF7D53" w:rsidRPr="008E0DCF" w:rsidRDefault="00AF7D53" w:rsidP="00EE51CA">
            <w:pPr>
              <w:keepNext/>
              <w:keepLines/>
              <w:spacing w:after="0"/>
              <w:rPr>
                <w:sz w:val="20"/>
                <w:szCs w:val="20"/>
                <w:lang w:eastAsia="en-AU"/>
              </w:rPr>
            </w:pPr>
            <w:r w:rsidRPr="008E0DCF">
              <w:rPr>
                <w:sz w:val="20"/>
                <w:szCs w:val="20"/>
                <w:lang w:eastAsia="en-AU"/>
              </w:rPr>
              <w:t>0.1</w:t>
            </w:r>
          </w:p>
        </w:tc>
        <w:tc>
          <w:tcPr>
            <w:tcW w:w="1276" w:type="dxa"/>
            <w:shd w:val="clear" w:color="auto" w:fill="FFFFFF" w:themeFill="background1"/>
            <w:vAlign w:val="center"/>
          </w:tcPr>
          <w:p w14:paraId="5DB77B1A" w14:textId="77777777" w:rsidR="00AF7D53" w:rsidRPr="008E0DCF" w:rsidRDefault="00AF7D53" w:rsidP="00EE51CA">
            <w:pPr>
              <w:keepNext/>
              <w:keepLines/>
              <w:spacing w:after="0"/>
              <w:rPr>
                <w:sz w:val="20"/>
                <w:szCs w:val="20"/>
                <w:lang w:eastAsia="en-AU"/>
              </w:rPr>
            </w:pPr>
            <w:r w:rsidRPr="008E0DCF">
              <w:rPr>
                <w:sz w:val="20"/>
                <w:szCs w:val="20"/>
                <w:lang w:eastAsia="en-AU"/>
              </w:rPr>
              <w:t>43</w:t>
            </w:r>
          </w:p>
        </w:tc>
      </w:tr>
      <w:tr w:rsidR="00AF7D53" w:rsidRPr="004A167F" w14:paraId="351AC223" w14:textId="77777777" w:rsidTr="00393916">
        <w:trPr>
          <w:trHeight w:val="340"/>
        </w:trPr>
        <w:tc>
          <w:tcPr>
            <w:tcW w:w="4678" w:type="dxa"/>
            <w:shd w:val="clear" w:color="auto" w:fill="E7E6E6" w:themeFill="background2"/>
            <w:vAlign w:val="center"/>
          </w:tcPr>
          <w:p w14:paraId="3F11D96A" w14:textId="77777777" w:rsidR="00AF7D53" w:rsidRPr="008E0DCF" w:rsidRDefault="00AF7D53" w:rsidP="00EE51CA">
            <w:pPr>
              <w:keepNext/>
              <w:keepLines/>
              <w:spacing w:after="0"/>
              <w:rPr>
                <w:sz w:val="20"/>
                <w:szCs w:val="20"/>
              </w:rPr>
            </w:pPr>
            <w:r w:rsidRPr="008E0DCF">
              <w:rPr>
                <w:sz w:val="20"/>
                <w:szCs w:val="20"/>
              </w:rPr>
              <w:t>Temporary Reduced Work Capacity</w:t>
            </w:r>
          </w:p>
        </w:tc>
        <w:tc>
          <w:tcPr>
            <w:tcW w:w="1418" w:type="dxa"/>
            <w:shd w:val="clear" w:color="auto" w:fill="E7E6E6" w:themeFill="background2"/>
            <w:vAlign w:val="center"/>
            <w:hideMark/>
          </w:tcPr>
          <w:p w14:paraId="2ACE7B2B" w14:textId="77777777" w:rsidR="00AF7D53" w:rsidRPr="008E0DCF" w:rsidRDefault="00AF7D53" w:rsidP="00EE51CA">
            <w:pPr>
              <w:keepNext/>
              <w:keepLines/>
              <w:spacing w:after="0"/>
              <w:rPr>
                <w:sz w:val="20"/>
                <w:szCs w:val="20"/>
                <w:lang w:eastAsia="en-AU"/>
              </w:rPr>
            </w:pPr>
            <w:r w:rsidRPr="008E0DCF">
              <w:rPr>
                <w:sz w:val="20"/>
                <w:szCs w:val="20"/>
                <w:lang w:eastAsia="en-AU"/>
              </w:rPr>
              <w:t>2.62</w:t>
            </w:r>
          </w:p>
        </w:tc>
        <w:tc>
          <w:tcPr>
            <w:tcW w:w="1275" w:type="dxa"/>
            <w:shd w:val="clear" w:color="auto" w:fill="E7E6E6" w:themeFill="background2"/>
            <w:vAlign w:val="center"/>
            <w:hideMark/>
          </w:tcPr>
          <w:p w14:paraId="4E57FB49" w14:textId="77777777" w:rsidR="00AF7D53" w:rsidRPr="008E0DCF" w:rsidRDefault="00AF7D53" w:rsidP="00EE51CA">
            <w:pPr>
              <w:keepNext/>
              <w:keepLines/>
              <w:spacing w:after="0"/>
              <w:rPr>
                <w:sz w:val="20"/>
                <w:szCs w:val="20"/>
                <w:lang w:eastAsia="en-AU"/>
              </w:rPr>
            </w:pPr>
            <w:r w:rsidRPr="008E0DCF">
              <w:rPr>
                <w:sz w:val="20"/>
                <w:szCs w:val="20"/>
                <w:lang w:eastAsia="en-AU"/>
              </w:rPr>
              <w:t>79</w:t>
            </w:r>
          </w:p>
        </w:tc>
        <w:tc>
          <w:tcPr>
            <w:tcW w:w="1134" w:type="dxa"/>
            <w:shd w:val="clear" w:color="auto" w:fill="E7E6E6" w:themeFill="background2"/>
            <w:vAlign w:val="center"/>
          </w:tcPr>
          <w:p w14:paraId="204FF11E" w14:textId="77777777" w:rsidR="00AF7D53" w:rsidRPr="008E0DCF" w:rsidRDefault="00AF7D53" w:rsidP="00EE51CA">
            <w:pPr>
              <w:keepNext/>
              <w:keepLines/>
              <w:spacing w:after="0"/>
              <w:rPr>
                <w:sz w:val="20"/>
                <w:szCs w:val="20"/>
                <w:lang w:eastAsia="en-AU"/>
              </w:rPr>
            </w:pPr>
            <w:r w:rsidRPr="008E0DCF">
              <w:rPr>
                <w:sz w:val="20"/>
                <w:szCs w:val="20"/>
                <w:lang w:eastAsia="en-AU"/>
              </w:rPr>
              <w:t>1.39</w:t>
            </w:r>
          </w:p>
        </w:tc>
        <w:tc>
          <w:tcPr>
            <w:tcW w:w="1276" w:type="dxa"/>
            <w:shd w:val="clear" w:color="auto" w:fill="E7E6E6" w:themeFill="background2"/>
            <w:vAlign w:val="center"/>
          </w:tcPr>
          <w:p w14:paraId="35E1DE52" w14:textId="77777777" w:rsidR="00AF7D53" w:rsidRPr="008E0DCF" w:rsidRDefault="00AF7D53" w:rsidP="00EE51CA">
            <w:pPr>
              <w:keepNext/>
              <w:keepLines/>
              <w:spacing w:after="0"/>
              <w:rPr>
                <w:sz w:val="20"/>
                <w:szCs w:val="20"/>
                <w:lang w:eastAsia="en-AU"/>
              </w:rPr>
            </w:pPr>
            <w:r w:rsidRPr="008E0DCF">
              <w:rPr>
                <w:sz w:val="20"/>
                <w:szCs w:val="20"/>
                <w:lang w:eastAsia="en-AU"/>
              </w:rPr>
              <w:t xml:space="preserve">83 </w:t>
            </w:r>
          </w:p>
        </w:tc>
      </w:tr>
      <w:tr w:rsidR="00AF7D53" w:rsidRPr="004A167F" w14:paraId="17CD7986" w14:textId="77777777" w:rsidTr="00393916">
        <w:trPr>
          <w:trHeight w:val="340"/>
        </w:trPr>
        <w:tc>
          <w:tcPr>
            <w:tcW w:w="4678" w:type="dxa"/>
            <w:vAlign w:val="center"/>
          </w:tcPr>
          <w:p w14:paraId="5E968417" w14:textId="77777777" w:rsidR="00AF7D53" w:rsidRPr="008E0DCF" w:rsidRDefault="00AF7D53" w:rsidP="00EE51CA">
            <w:pPr>
              <w:keepNext/>
              <w:keepLines/>
              <w:spacing w:after="0"/>
              <w:rPr>
                <w:sz w:val="20"/>
                <w:szCs w:val="20"/>
              </w:rPr>
            </w:pPr>
            <w:r w:rsidRPr="008E0DCF">
              <w:rPr>
                <w:sz w:val="20"/>
                <w:szCs w:val="20"/>
              </w:rPr>
              <w:t>Partial Capacity to Work</w:t>
            </w:r>
          </w:p>
        </w:tc>
        <w:tc>
          <w:tcPr>
            <w:tcW w:w="1418" w:type="dxa"/>
            <w:shd w:val="clear" w:color="auto" w:fill="FFFFFF" w:themeFill="background1"/>
            <w:vAlign w:val="center"/>
            <w:hideMark/>
          </w:tcPr>
          <w:p w14:paraId="4F565C38" w14:textId="77777777" w:rsidR="00AF7D53" w:rsidRPr="008E0DCF" w:rsidRDefault="00AF7D53" w:rsidP="00EE51CA">
            <w:pPr>
              <w:keepNext/>
              <w:keepLines/>
              <w:spacing w:after="0"/>
              <w:rPr>
                <w:sz w:val="20"/>
                <w:szCs w:val="20"/>
                <w:lang w:eastAsia="en-AU"/>
              </w:rPr>
            </w:pPr>
            <w:r w:rsidRPr="008E0DCF">
              <w:rPr>
                <w:sz w:val="20"/>
                <w:szCs w:val="20"/>
                <w:lang w:eastAsia="en-AU"/>
              </w:rPr>
              <w:t>0.36</w:t>
            </w:r>
          </w:p>
        </w:tc>
        <w:tc>
          <w:tcPr>
            <w:tcW w:w="1275" w:type="dxa"/>
            <w:shd w:val="clear" w:color="auto" w:fill="FFFFFF" w:themeFill="background1"/>
            <w:vAlign w:val="center"/>
            <w:hideMark/>
          </w:tcPr>
          <w:p w14:paraId="3F1C9F78" w14:textId="77777777" w:rsidR="00AF7D53" w:rsidRPr="008E0DCF" w:rsidRDefault="00AF7D53" w:rsidP="00EE51CA">
            <w:pPr>
              <w:keepNext/>
              <w:keepLines/>
              <w:spacing w:after="0"/>
              <w:rPr>
                <w:sz w:val="20"/>
                <w:szCs w:val="20"/>
                <w:lang w:eastAsia="en-AU"/>
              </w:rPr>
            </w:pPr>
            <w:r w:rsidRPr="008E0DCF">
              <w:rPr>
                <w:sz w:val="20"/>
                <w:szCs w:val="20"/>
                <w:lang w:eastAsia="en-AU"/>
              </w:rPr>
              <w:t>23</w:t>
            </w:r>
          </w:p>
        </w:tc>
        <w:tc>
          <w:tcPr>
            <w:tcW w:w="1134" w:type="dxa"/>
            <w:shd w:val="clear" w:color="auto" w:fill="FFFFFF" w:themeFill="background1"/>
            <w:vAlign w:val="center"/>
          </w:tcPr>
          <w:p w14:paraId="481E913D" w14:textId="77777777" w:rsidR="00AF7D53" w:rsidRPr="008E0DCF" w:rsidRDefault="00AF7D53" w:rsidP="00EE51CA">
            <w:pPr>
              <w:keepNext/>
              <w:keepLines/>
              <w:spacing w:after="0"/>
              <w:rPr>
                <w:sz w:val="20"/>
                <w:szCs w:val="20"/>
                <w:lang w:eastAsia="en-AU"/>
              </w:rPr>
            </w:pPr>
            <w:r w:rsidRPr="008E0DCF">
              <w:rPr>
                <w:sz w:val="20"/>
                <w:szCs w:val="20"/>
                <w:lang w:eastAsia="en-AU"/>
              </w:rPr>
              <w:t>0.18</w:t>
            </w:r>
          </w:p>
        </w:tc>
        <w:tc>
          <w:tcPr>
            <w:tcW w:w="1276" w:type="dxa"/>
            <w:shd w:val="clear" w:color="auto" w:fill="FFFFFF" w:themeFill="background1"/>
            <w:vAlign w:val="center"/>
          </w:tcPr>
          <w:p w14:paraId="57B6B869" w14:textId="77777777" w:rsidR="00AF7D53" w:rsidRPr="008E0DCF" w:rsidRDefault="00AF7D53" w:rsidP="00EE51CA">
            <w:pPr>
              <w:keepNext/>
              <w:keepLines/>
              <w:spacing w:after="0"/>
              <w:rPr>
                <w:sz w:val="20"/>
                <w:szCs w:val="20"/>
                <w:lang w:eastAsia="en-AU"/>
              </w:rPr>
            </w:pPr>
            <w:r w:rsidRPr="008E0DCF">
              <w:rPr>
                <w:sz w:val="20"/>
                <w:szCs w:val="20"/>
                <w:lang w:eastAsia="en-AU"/>
              </w:rPr>
              <w:t>54</w:t>
            </w:r>
          </w:p>
        </w:tc>
      </w:tr>
      <w:tr w:rsidR="00AF7D53" w:rsidRPr="004A167F" w14:paraId="6A1995F0" w14:textId="77777777" w:rsidTr="00393916">
        <w:trPr>
          <w:trHeight w:val="340"/>
        </w:trPr>
        <w:tc>
          <w:tcPr>
            <w:tcW w:w="4678" w:type="dxa"/>
            <w:shd w:val="clear" w:color="auto" w:fill="E7E6E6" w:themeFill="background2"/>
            <w:vAlign w:val="center"/>
          </w:tcPr>
          <w:p w14:paraId="40BBDA4E" w14:textId="77777777" w:rsidR="00AF7D53" w:rsidRPr="008E0DCF" w:rsidRDefault="00AF7D53" w:rsidP="00EE51CA">
            <w:pPr>
              <w:keepNext/>
              <w:keepLines/>
              <w:spacing w:after="0"/>
              <w:rPr>
                <w:sz w:val="20"/>
                <w:szCs w:val="20"/>
              </w:rPr>
            </w:pPr>
            <w:r w:rsidRPr="008E0DCF">
              <w:rPr>
                <w:sz w:val="20"/>
                <w:szCs w:val="20"/>
              </w:rPr>
              <w:t>Break in service</w:t>
            </w:r>
          </w:p>
        </w:tc>
        <w:tc>
          <w:tcPr>
            <w:tcW w:w="1418" w:type="dxa"/>
            <w:shd w:val="clear" w:color="auto" w:fill="E7E6E6" w:themeFill="background2"/>
            <w:vAlign w:val="center"/>
            <w:hideMark/>
          </w:tcPr>
          <w:p w14:paraId="01B2A6E6" w14:textId="77777777" w:rsidR="00AF7D53" w:rsidRPr="008E0DCF" w:rsidRDefault="00AF7D53" w:rsidP="00EE51CA">
            <w:pPr>
              <w:keepNext/>
              <w:keepLines/>
              <w:spacing w:after="0"/>
              <w:rPr>
                <w:sz w:val="20"/>
                <w:szCs w:val="20"/>
                <w:lang w:eastAsia="en-AU"/>
              </w:rPr>
            </w:pPr>
            <w:r w:rsidRPr="008E0DCF">
              <w:rPr>
                <w:sz w:val="20"/>
                <w:szCs w:val="20"/>
                <w:lang w:eastAsia="en-AU"/>
              </w:rPr>
              <w:t>47.73</w:t>
            </w:r>
          </w:p>
        </w:tc>
        <w:tc>
          <w:tcPr>
            <w:tcW w:w="1275" w:type="dxa"/>
            <w:shd w:val="clear" w:color="auto" w:fill="E7E6E6" w:themeFill="background2"/>
            <w:vAlign w:val="center"/>
            <w:hideMark/>
          </w:tcPr>
          <w:p w14:paraId="3DB980C0" w14:textId="77777777" w:rsidR="00AF7D53" w:rsidRPr="008E0DCF" w:rsidRDefault="00AF7D53" w:rsidP="00EE51CA">
            <w:pPr>
              <w:keepNext/>
              <w:keepLines/>
              <w:spacing w:after="0"/>
              <w:rPr>
                <w:sz w:val="20"/>
                <w:szCs w:val="20"/>
                <w:lang w:eastAsia="en-AU"/>
              </w:rPr>
            </w:pPr>
            <w:r w:rsidRPr="008E0DCF">
              <w:rPr>
                <w:sz w:val="20"/>
                <w:szCs w:val="20"/>
                <w:lang w:eastAsia="en-AU"/>
              </w:rPr>
              <w:t xml:space="preserve">8 </w:t>
            </w:r>
          </w:p>
        </w:tc>
        <w:tc>
          <w:tcPr>
            <w:tcW w:w="1134" w:type="dxa"/>
            <w:shd w:val="clear" w:color="auto" w:fill="E7E6E6" w:themeFill="background2"/>
            <w:vAlign w:val="center"/>
          </w:tcPr>
          <w:p w14:paraId="108D0C43" w14:textId="77777777" w:rsidR="00AF7D53" w:rsidRPr="008E0DCF" w:rsidRDefault="00AF7D53" w:rsidP="00EE51CA">
            <w:pPr>
              <w:keepNext/>
              <w:keepLines/>
              <w:spacing w:after="0"/>
              <w:rPr>
                <w:sz w:val="20"/>
                <w:szCs w:val="20"/>
                <w:lang w:eastAsia="en-AU"/>
              </w:rPr>
            </w:pPr>
            <w:r w:rsidRPr="008E0DCF">
              <w:rPr>
                <w:sz w:val="20"/>
                <w:szCs w:val="20"/>
                <w:lang w:eastAsia="en-AU"/>
              </w:rPr>
              <w:t>65.43</w:t>
            </w:r>
          </w:p>
        </w:tc>
        <w:tc>
          <w:tcPr>
            <w:tcW w:w="1276" w:type="dxa"/>
            <w:shd w:val="clear" w:color="auto" w:fill="E7E6E6" w:themeFill="background2"/>
            <w:vAlign w:val="center"/>
          </w:tcPr>
          <w:p w14:paraId="0E1C2DE6" w14:textId="77777777" w:rsidR="00AF7D53" w:rsidRPr="008E0DCF" w:rsidRDefault="00AF7D53" w:rsidP="00EE51CA">
            <w:pPr>
              <w:keepNext/>
              <w:keepLines/>
              <w:spacing w:after="0"/>
              <w:rPr>
                <w:sz w:val="20"/>
                <w:szCs w:val="20"/>
                <w:lang w:eastAsia="en-AU"/>
              </w:rPr>
            </w:pPr>
            <w:r w:rsidRPr="008E0DCF">
              <w:rPr>
                <w:sz w:val="20"/>
                <w:szCs w:val="20"/>
                <w:lang w:eastAsia="en-AU"/>
              </w:rPr>
              <w:t>12</w:t>
            </w:r>
          </w:p>
        </w:tc>
      </w:tr>
      <w:tr w:rsidR="00AF7D53" w:rsidRPr="004A167F" w14:paraId="241ED205" w14:textId="77777777" w:rsidTr="00393916">
        <w:trPr>
          <w:trHeight w:val="340"/>
        </w:trPr>
        <w:tc>
          <w:tcPr>
            <w:tcW w:w="4678" w:type="dxa"/>
            <w:tcBorders>
              <w:bottom w:val="single" w:sz="4" w:space="0" w:color="auto"/>
            </w:tcBorders>
            <w:shd w:val="clear" w:color="auto" w:fill="FFFFFF" w:themeFill="background1"/>
            <w:vAlign w:val="center"/>
          </w:tcPr>
          <w:p w14:paraId="7299F9AB" w14:textId="77777777" w:rsidR="00AF7D53" w:rsidRPr="008E0DCF" w:rsidRDefault="00AF7D53" w:rsidP="00EE51CA">
            <w:pPr>
              <w:keepNext/>
              <w:keepLines/>
              <w:spacing w:after="0"/>
              <w:rPr>
                <w:sz w:val="20"/>
                <w:szCs w:val="20"/>
              </w:rPr>
            </w:pPr>
            <w:r w:rsidRPr="008E0DCF">
              <w:rPr>
                <w:sz w:val="20"/>
                <w:szCs w:val="20"/>
              </w:rPr>
              <w:t>Preclusion</w:t>
            </w:r>
          </w:p>
        </w:tc>
        <w:tc>
          <w:tcPr>
            <w:tcW w:w="1418" w:type="dxa"/>
            <w:tcBorders>
              <w:bottom w:val="single" w:sz="4" w:space="0" w:color="auto"/>
            </w:tcBorders>
            <w:shd w:val="clear" w:color="auto" w:fill="FFFFFF" w:themeFill="background1"/>
            <w:vAlign w:val="center"/>
            <w:hideMark/>
          </w:tcPr>
          <w:p w14:paraId="180BFB07" w14:textId="77777777" w:rsidR="00AF7D53" w:rsidRPr="008E0DCF" w:rsidRDefault="00AF7D53" w:rsidP="00EE51CA">
            <w:pPr>
              <w:keepNext/>
              <w:keepLines/>
              <w:spacing w:after="0"/>
              <w:rPr>
                <w:sz w:val="20"/>
                <w:szCs w:val="20"/>
                <w:lang w:eastAsia="en-AU"/>
              </w:rPr>
            </w:pPr>
            <w:r w:rsidRPr="008E0DCF">
              <w:rPr>
                <w:sz w:val="20"/>
                <w:szCs w:val="20"/>
                <w:lang w:eastAsia="en-AU"/>
              </w:rPr>
              <w:t>5.05</w:t>
            </w:r>
          </w:p>
        </w:tc>
        <w:tc>
          <w:tcPr>
            <w:tcW w:w="1275" w:type="dxa"/>
            <w:tcBorders>
              <w:bottom w:val="single" w:sz="4" w:space="0" w:color="auto"/>
            </w:tcBorders>
            <w:shd w:val="clear" w:color="auto" w:fill="FFFFFF" w:themeFill="background1"/>
            <w:vAlign w:val="center"/>
            <w:hideMark/>
          </w:tcPr>
          <w:p w14:paraId="1EA9F038" w14:textId="77777777" w:rsidR="00AF7D53" w:rsidRPr="008E0DCF" w:rsidRDefault="00AF7D53" w:rsidP="00EE51CA">
            <w:pPr>
              <w:keepNext/>
              <w:keepLines/>
              <w:spacing w:after="0"/>
              <w:rPr>
                <w:sz w:val="20"/>
                <w:szCs w:val="20"/>
                <w:lang w:eastAsia="en-AU"/>
              </w:rPr>
            </w:pPr>
            <w:r w:rsidRPr="008E0DCF">
              <w:rPr>
                <w:sz w:val="20"/>
                <w:szCs w:val="20"/>
                <w:lang w:eastAsia="en-AU"/>
              </w:rPr>
              <w:t>8</w:t>
            </w:r>
          </w:p>
        </w:tc>
        <w:tc>
          <w:tcPr>
            <w:tcW w:w="1134" w:type="dxa"/>
            <w:tcBorders>
              <w:bottom w:val="single" w:sz="4" w:space="0" w:color="auto"/>
            </w:tcBorders>
            <w:shd w:val="clear" w:color="auto" w:fill="FFFFFF" w:themeFill="background1"/>
            <w:vAlign w:val="center"/>
          </w:tcPr>
          <w:p w14:paraId="7871626A" w14:textId="77777777" w:rsidR="00AF7D53" w:rsidRPr="008E0DCF" w:rsidRDefault="00AF7D53" w:rsidP="00EE51CA">
            <w:pPr>
              <w:keepNext/>
              <w:keepLines/>
              <w:spacing w:after="0"/>
              <w:rPr>
                <w:sz w:val="20"/>
                <w:szCs w:val="20"/>
                <w:lang w:eastAsia="en-AU"/>
              </w:rPr>
            </w:pPr>
            <w:r w:rsidRPr="008E0DCF">
              <w:rPr>
                <w:sz w:val="20"/>
                <w:szCs w:val="20"/>
                <w:lang w:eastAsia="en-AU"/>
              </w:rPr>
              <w:t>2.66</w:t>
            </w:r>
          </w:p>
        </w:tc>
        <w:tc>
          <w:tcPr>
            <w:tcW w:w="1276" w:type="dxa"/>
            <w:tcBorders>
              <w:bottom w:val="single" w:sz="4" w:space="0" w:color="auto"/>
            </w:tcBorders>
            <w:shd w:val="clear" w:color="auto" w:fill="FFFFFF" w:themeFill="background1"/>
            <w:vAlign w:val="center"/>
          </w:tcPr>
          <w:p w14:paraId="30D9870D" w14:textId="77777777" w:rsidR="00AF7D53" w:rsidRPr="008E0DCF" w:rsidRDefault="00AF7D53" w:rsidP="00EE51CA">
            <w:pPr>
              <w:keepNext/>
              <w:keepLines/>
              <w:spacing w:after="0"/>
              <w:rPr>
                <w:sz w:val="20"/>
                <w:szCs w:val="20"/>
                <w:lang w:eastAsia="en-AU"/>
              </w:rPr>
            </w:pPr>
            <w:r w:rsidRPr="008E0DCF">
              <w:rPr>
                <w:sz w:val="20"/>
                <w:szCs w:val="20"/>
                <w:lang w:eastAsia="en-AU"/>
              </w:rPr>
              <w:t>8</w:t>
            </w:r>
          </w:p>
        </w:tc>
      </w:tr>
    </w:tbl>
    <w:p w14:paraId="4D6BCA8E" w14:textId="77777777" w:rsidR="00AF7D53" w:rsidRDefault="00AF7D53" w:rsidP="00EE51CA">
      <w:pPr>
        <w:pStyle w:val="Source"/>
        <w:keepNext/>
        <w:keepLines/>
        <w:spacing w:before="0" w:after="0"/>
      </w:pPr>
      <w:r w:rsidRPr="00FB5B4C">
        <w:rPr>
          <w:b/>
          <w:bCs/>
        </w:rPr>
        <w:t>Source:</w:t>
      </w:r>
      <w:r>
        <w:t xml:space="preserve"> Departmental administrative data.</w:t>
      </w:r>
    </w:p>
    <w:p w14:paraId="3B468107" w14:textId="77777777" w:rsidR="00AF7D53" w:rsidRDefault="00AF7D53" w:rsidP="00EE51CA">
      <w:pPr>
        <w:pStyle w:val="Source"/>
        <w:keepNext/>
        <w:keepLines/>
        <w:spacing w:before="0" w:after="0"/>
      </w:pPr>
      <w:r w:rsidRPr="00FB5B4C">
        <w:rPr>
          <w:b/>
          <w:bCs/>
        </w:rPr>
        <w:t>Note</w:t>
      </w:r>
      <w:r>
        <w:rPr>
          <w:b/>
          <w:bCs/>
        </w:rPr>
        <w:t>s</w:t>
      </w:r>
      <w:r w:rsidRPr="00FB5B4C">
        <w:rPr>
          <w:b/>
          <w:bCs/>
        </w:rPr>
        <w:t>:</w:t>
      </w:r>
      <w:r>
        <w:t xml:space="preserve"> </w:t>
      </w:r>
    </w:p>
    <w:p w14:paraId="1AD0C269" w14:textId="77777777" w:rsidR="00AF7D53" w:rsidRDefault="00AF7D53" w:rsidP="00A4186B">
      <w:pPr>
        <w:pStyle w:val="Source"/>
        <w:keepNext/>
        <w:keepLines/>
        <w:numPr>
          <w:ilvl w:val="0"/>
          <w:numId w:val="60"/>
        </w:numPr>
        <w:spacing w:before="0" w:after="0" w:line="259" w:lineRule="auto"/>
      </w:pPr>
      <w:r>
        <w:t>T</w:t>
      </w:r>
      <w:r w:rsidRPr="00F3342E">
        <w:t>he period between 1 October 2015 and 31 March 2016 inclusive was used for jobactive, and the period between 1 October 2012 and 31 March 2013 inclusive was used for JSA.</w:t>
      </w:r>
    </w:p>
    <w:p w14:paraId="55BEF9F4" w14:textId="77777777" w:rsidR="00AF7D53" w:rsidRDefault="00AF7D53" w:rsidP="00A4186B">
      <w:pPr>
        <w:pStyle w:val="Source"/>
        <w:keepNext/>
        <w:keepLines/>
        <w:numPr>
          <w:ilvl w:val="0"/>
          <w:numId w:val="60"/>
        </w:numPr>
        <w:spacing w:before="0" w:after="0" w:line="259" w:lineRule="auto"/>
      </w:pPr>
      <w:r>
        <w:t xml:space="preserve">Prevalence is calculated </w:t>
      </w:r>
      <w:r w:rsidRPr="0096466C">
        <w:t>as a p</w:t>
      </w:r>
      <w:r>
        <w:t>ercentage</w:t>
      </w:r>
      <w:r w:rsidRPr="0096466C">
        <w:t xml:space="preserve"> of the analysis populations</w:t>
      </w:r>
      <w:r>
        <w:t>.</w:t>
      </w:r>
    </w:p>
    <w:p w14:paraId="1A87EE3E" w14:textId="77777777" w:rsidR="00AF7D53" w:rsidRDefault="00AF7D53" w:rsidP="00EE51CA">
      <w:pPr>
        <w:spacing w:before="240"/>
      </w:pPr>
      <w:r>
        <w:t>Participants can also apply to Services Australia for a ‘temporary reduced work capacity’ without loss of income support payments where a participant is unable to work or participate in a suitable activity for eight hours or more per week due to a temporary medical incapacity</w:t>
      </w:r>
      <w:r>
        <w:rPr>
          <w:rStyle w:val="FootnoteReference"/>
        </w:rPr>
        <w:footnoteReference w:id="60"/>
      </w:r>
      <w:r>
        <w:t xml:space="preserve"> which is supported by medical evidence. Following the introduction of jobactive the proportion of these suspensions to the analysis population decreased; however, the implementation of Work First and the TCF saw a gradual return to JSA levels. Compulsory requirements introduced in jobactive for DSP recipients aged under 35 years with a work capacity of eight or more hours per week (without a </w:t>
      </w:r>
      <w:r>
        <w:lastRenderedPageBreak/>
        <w:t>youngest child under six years) may have been a contributing factor, as compliance was tightened and providers had less discretion in the application of compliance breaches for temporary or short-term medical conditions.</w:t>
      </w:r>
    </w:p>
    <w:p w14:paraId="6BCB89E0" w14:textId="77777777" w:rsidR="00AF7D53" w:rsidRDefault="00AF7D53" w:rsidP="00AF7D53">
      <w:r>
        <w:t>A person undertaking a vocational or non-vocational rehabilitation program may qualify for a ‘Partial Capacity to Work’ suspension from MORs for six weeks up to a maximum of 208 weeks if they have a job to return to. While the incidence of these suspensions fell between JSA and jobactive, the median length increased, suggesting providers were more focused on supporting participants to remain connected to the workforce. Following the introduction of Work First and the TCF, the incidence of this type of suspension increased but the mean duration was much shorter.</w:t>
      </w:r>
    </w:p>
    <w:p w14:paraId="7A754FE8" w14:textId="77777777" w:rsidR="00AF7D53" w:rsidRDefault="00AF7D53" w:rsidP="00AF7D53">
      <w:r>
        <w:t>Overseas travel, periods in jail or psychiatric confinement because of criminal charges, connection failures, non-attendance failures, reconnection failures and penalties under the compliance arrangements are generally suspensions applied by Services Australia and recorded as a ‘break in services’. The tighter compliance framework applying in jobactive contributed initially to a higher incidence of breaks in service for the analysis populations, with a longer median number of days. Over time, with the introduction of Work First and the TCF, the incidence of suspensions granted to the analysis populations fell but the median length increased. This outcome suggests that participants were more compliant and connected more quickly to avoid possible penalties from more stringent reconnection requirements. For these suspension periods a social security benefit may or may not be payable.</w:t>
      </w:r>
    </w:p>
    <w:p w14:paraId="0187691A" w14:textId="77777777" w:rsidR="00AF7D53" w:rsidRDefault="00AF7D53" w:rsidP="00AF7D53">
      <w:r>
        <w:t>The number of suspensions for a major personal crisis,</w:t>
      </w:r>
      <w:r>
        <w:rPr>
          <w:rStyle w:val="FootnoteReference"/>
        </w:rPr>
        <w:footnoteReference w:id="61"/>
      </w:r>
      <w:r>
        <w:t xml:space="preserve"> while relatively small, increased following each policy change, along with the median duration. This trend may reflect a greater community awareness of the impacts of domestic violence and relationship breakdown, with participants more likely to report episodes now that they are no longer seen as a ‘private’ matter. </w:t>
      </w:r>
    </w:p>
    <w:p w14:paraId="42D7BAA0" w14:textId="22A6F981" w:rsidR="00AF7D53" w:rsidRDefault="00AF7D53" w:rsidP="00AF7D53">
      <w:r>
        <w:t xml:space="preserve">Preclusion periods may be applied to, for example, earnings from seasonal work or compensation payments, because participants are expected to use their funds to support themselves before receiving government support. The proportion of suspensions of MORs due to preclusion is lower under jobactive than JSA. This may be in part a result of a stricter requirement in the compliance framework under jobactive, where work refusal failures may result in a payment penalty. It may also reflect the better macroeconomic conditions prevalent under </w:t>
      </w:r>
      <w:r w:rsidRPr="00890452">
        <w:t xml:space="preserve">jobactive </w:t>
      </w:r>
      <w:r w:rsidRPr="004903D2">
        <w:t>(</w:t>
      </w:r>
      <w:r>
        <w:t xml:space="preserve">Section </w:t>
      </w:r>
      <w:r>
        <w:fldChar w:fldCharType="begin"/>
      </w:r>
      <w:r>
        <w:instrText xml:space="preserve"> REF _Ref78802376 \h </w:instrText>
      </w:r>
      <w:r>
        <w:fldChar w:fldCharType="separate"/>
      </w:r>
      <w:r w:rsidR="009A5B58">
        <w:t>Policy context – the macro-economic environment</w:t>
      </w:r>
      <w:r>
        <w:fldChar w:fldCharType="end"/>
      </w:r>
      <w:r>
        <w:fldChar w:fldCharType="begin"/>
      </w:r>
      <w:r>
        <w:instrText xml:space="preserve"> REF _Ref78802382 \r \h </w:instrText>
      </w:r>
      <w:r>
        <w:fldChar w:fldCharType="separate"/>
      </w:r>
      <w:r w:rsidR="009A5B58">
        <w:t>1.4</w:t>
      </w:r>
      <w:r>
        <w:fldChar w:fldCharType="end"/>
      </w:r>
      <w:r w:rsidRPr="004903D2">
        <w:t>)</w:t>
      </w:r>
      <w:r w:rsidRPr="00890452">
        <w:t xml:space="preserve"> resulting</w:t>
      </w:r>
      <w:r>
        <w:t xml:space="preserve"> in more earning opportunities. </w:t>
      </w:r>
    </w:p>
    <w:p w14:paraId="691F5E18" w14:textId="77777777" w:rsidR="00AF7D53" w:rsidRDefault="00AF7D53" w:rsidP="00AF7D53">
      <w:r>
        <w:t>This analysis of suspensions shows that the tightening of policy settings around compliance has led to a more consistent and focused approach in connecting and engaging participants with employment services. The tightening of the discretionary powers providers had for dealing with non-compliance has resulted in participants taking greater responsibility for managing their personal circumstances to remain engaged in services and prevent any loss of their payment.</w:t>
      </w:r>
    </w:p>
    <w:p w14:paraId="7369BF71" w14:textId="08197762" w:rsidR="00AF7D53" w:rsidRDefault="00AF7D53" w:rsidP="00F83592">
      <w:pPr>
        <w:pStyle w:val="Heading1"/>
        <w:numPr>
          <w:ilvl w:val="1"/>
          <w:numId w:val="128"/>
        </w:numPr>
      </w:pPr>
      <w:bookmarkStart w:id="1319" w:name="_Toc80691898"/>
      <w:bookmarkStart w:id="1320" w:name="_Toc81224313"/>
      <w:bookmarkStart w:id="1321" w:name="_Toc120525190"/>
      <w:r>
        <w:lastRenderedPageBreak/>
        <w:t>Conclusion</w:t>
      </w:r>
      <w:bookmarkEnd w:id="1319"/>
      <w:bookmarkEnd w:id="1320"/>
      <w:bookmarkEnd w:id="1321"/>
    </w:p>
    <w:p w14:paraId="3AE25480" w14:textId="77777777" w:rsidR="00AF7D53" w:rsidRDefault="00AF7D53" w:rsidP="00AF7D53">
      <w:r>
        <w:t xml:space="preserve">To meet their MORs, participants are required to undertake job search, attend appointments with providers and meet their AAR through undertaking activities during the WfD phase in jobactive. </w:t>
      </w:r>
    </w:p>
    <w:p w14:paraId="17D0957C" w14:textId="77777777" w:rsidR="00AF7D53" w:rsidRDefault="00AF7D53" w:rsidP="00AF7D53">
      <w:r>
        <w:t>The default setting of 20 job searches a month for participants with full-time MORs could be changed at the discretion of the provider to a different job search requirement if that is more tailored to individual circumstances. However, this may not have been exercised to the desired extent, as the default settings are rarely changed.</w:t>
      </w:r>
    </w:p>
    <w:p w14:paraId="38036780" w14:textId="77777777" w:rsidR="00AF7D53" w:rsidRDefault="00AF7D53" w:rsidP="00AF7D53">
      <w:r>
        <w:t>A higher attendance rate for appointments with providers under jobactive than JSA suggests a greater level of participant engagement. In particular, there is higher re-engagement attendance and a large fall in non-attendance without a valid reason. This is likely related to more stringent compliance measures in force at the beginning of jobactive that appear to have been affecting participant behaviour. In addition, participant satisfaction with the services is a strong predictor of attendance rates. On the other hand, the attendance rate is persistently low among Stream C participants, which may be indicative of inappropriate participant requirements, barriers preventing appointment attendance, or disengagement from employment services for the most disadvantaged participants.</w:t>
      </w:r>
    </w:p>
    <w:p w14:paraId="75A66ED7" w14:textId="78FDC2B9" w:rsidR="00AF7D53" w:rsidRPr="00890452" w:rsidRDefault="00AF7D53" w:rsidP="00AF7D53">
      <w:r>
        <w:t xml:space="preserve">The AAR forms part of a participant’s overall MORs during the WfD phase. In line with the policy intent, younger participants generally had higher AARs (more hours) than those aged 30 or more, and the majority of them are in Stream A. Part-time and casual employment is the most common activity undertaken, and mostly by participants with fewer barriers to employment. WfD is the default activity to meet AARs when another approved activity has not been chosen. Findings related to WfD activities during the WfD </w:t>
      </w:r>
      <w:r w:rsidRPr="00890452">
        <w:t xml:space="preserve">phase are presented in Chapter </w:t>
      </w:r>
      <w:r w:rsidRPr="00890452">
        <w:fldChar w:fldCharType="begin"/>
      </w:r>
      <w:r w:rsidRPr="00890452">
        <w:instrText xml:space="preserve"> REF _Ref78802470 \r \h </w:instrText>
      </w:r>
      <w:r>
        <w:instrText xml:space="preserve"> \* MERGEFORMAT </w:instrText>
      </w:r>
      <w:r w:rsidRPr="00890452">
        <w:fldChar w:fldCharType="separate"/>
      </w:r>
      <w:r w:rsidR="009A5B58">
        <w:t>7</w:t>
      </w:r>
      <w:r w:rsidRPr="00890452">
        <w:fldChar w:fldCharType="end"/>
      </w:r>
      <w:r w:rsidRPr="004903D2">
        <w:t>.</w:t>
      </w:r>
      <w:r w:rsidRPr="00890452">
        <w:t xml:space="preserve"> </w:t>
      </w:r>
    </w:p>
    <w:p w14:paraId="0CF72A0A" w14:textId="77777777" w:rsidR="00AF7D53" w:rsidRDefault="00AF7D53" w:rsidP="00AF7D53">
      <w:r w:rsidRPr="00890452">
        <w:t>A noticeable proportion of participants who had an AAR did not commence in an</w:t>
      </w:r>
      <w:r>
        <w:t xml:space="preserve"> activity before exiting the WfD phase, for a range of reasons including the need to identify appropriate activities or the availability of activities. Exits from service and income support increase around the time of entry into the WfD phase, indicating a noticeable referral effect.</w:t>
      </w:r>
    </w:p>
    <w:p w14:paraId="011485E6" w14:textId="77777777" w:rsidR="00AF7D53" w:rsidRDefault="00AF7D53" w:rsidP="00AF7D53">
      <w:r>
        <w:t xml:space="preserve">The analysis found that there is a strong referral effect of AAR, and a significant effect of income support exit rates for Stream A participants from the earlier timing (i.e. six month compared to 12-month service track) of undertaking AAR. </w:t>
      </w:r>
    </w:p>
    <w:p w14:paraId="0B6167E1" w14:textId="77777777" w:rsidR="00AF7D53" w:rsidRDefault="00AF7D53" w:rsidP="00AF7D53">
      <w:r>
        <w:t xml:space="preserve">The compliance framework defines the consequences for not meeting MORs. The JSCF was implemented from the beginning of jobactive to 30 June 2018, and followed by the TCF from 1 July 2018. </w:t>
      </w:r>
    </w:p>
    <w:p w14:paraId="32DAD35E" w14:textId="77777777" w:rsidR="00AF7D53" w:rsidRDefault="00AF7D53" w:rsidP="00AF7D53">
      <w:r>
        <w:t>The more stringent compliance regime under jobactive is likely to have led to a better awareness among participants about their obligations, and a greater level of participant re-engagement. While the initial engagement improved, analysis shows that penalties under the JSCF do not appear to cause longer-term increases in engagement beyond the participant’s re-engagement appointment.</w:t>
      </w:r>
    </w:p>
    <w:p w14:paraId="0FEB9E12" w14:textId="0CA1BA3E" w:rsidR="00AF7D53" w:rsidRDefault="00AF7D53" w:rsidP="00AF7D53">
      <w:r>
        <w:lastRenderedPageBreak/>
        <w:t>Both participants and providers generally supported the concept underpinning the compliance framework. The application of the compliance framework is meant to target a small proportion of participants. However, feedback from participants and providers on the TCF raised concern around its impact on the most disadvantaged or vulnerable participants, or participants experiencing personal difficulties, when there is a lack of personalised approach.</w:t>
      </w:r>
    </w:p>
    <w:p w14:paraId="33728150" w14:textId="4AD7BB05" w:rsidR="004C1197" w:rsidRDefault="004C1197">
      <w:pPr>
        <w:spacing w:after="160" w:line="259" w:lineRule="auto"/>
      </w:pPr>
      <w:r>
        <w:br w:type="page"/>
      </w:r>
    </w:p>
    <w:p w14:paraId="7B819675" w14:textId="77777777" w:rsidR="00C13EAF" w:rsidRPr="00684E74" w:rsidRDefault="00C13EAF" w:rsidP="00F83592">
      <w:pPr>
        <w:pStyle w:val="Heading1"/>
        <w:numPr>
          <w:ilvl w:val="0"/>
          <w:numId w:val="128"/>
        </w:numPr>
      </w:pPr>
      <w:bookmarkStart w:id="1322" w:name="_Toc57913942"/>
      <w:bookmarkStart w:id="1323" w:name="_Ref57920446"/>
      <w:bookmarkStart w:id="1324" w:name="_Ref63104365"/>
      <w:bookmarkStart w:id="1325" w:name="_Toc62130011"/>
      <w:bookmarkStart w:id="1326" w:name="_Toc78365443"/>
      <w:bookmarkStart w:id="1327" w:name="_Ref78802470"/>
      <w:bookmarkStart w:id="1328" w:name="_Toc80691899"/>
      <w:bookmarkStart w:id="1329" w:name="_Toc81224314"/>
      <w:bookmarkStart w:id="1330" w:name="_Toc120525191"/>
      <w:r w:rsidRPr="00684E74">
        <w:lastRenderedPageBreak/>
        <w:t>The Work for the Dole program</w:t>
      </w:r>
      <w:bookmarkEnd w:id="1322"/>
      <w:bookmarkEnd w:id="1323"/>
      <w:bookmarkEnd w:id="1324"/>
      <w:bookmarkEnd w:id="1325"/>
      <w:bookmarkEnd w:id="1326"/>
      <w:bookmarkEnd w:id="1327"/>
      <w:bookmarkEnd w:id="1328"/>
      <w:bookmarkEnd w:id="1329"/>
      <w:bookmarkEnd w:id="1330"/>
    </w:p>
    <w:p w14:paraId="3575F5EC" w14:textId="77777777" w:rsidR="00C13EAF" w:rsidRDefault="00C13EAF" w:rsidP="00C13EAF">
      <w:r>
        <w:t xml:space="preserve">Work for the Dole (WfD) is the default activity to meet AARs when another approved activity has not been chosen. The objectives of WfD activities include helping participants build skills, experience and confidence to move from welfare to work, as well as having them contribute to the community that supports them while they are looking for work. </w:t>
      </w:r>
    </w:p>
    <w:p w14:paraId="09683C79" w14:textId="77777777" w:rsidR="00C13EAF" w:rsidRDefault="00C13EAF" w:rsidP="00C13EAF">
      <w:r>
        <w:t>The provider who has sourced the activity is typically referred to as ‘the lead provider’ and holds the host organisation agreement. Other providers (non-lead providers) may refer participants to an activity in the system once it has been opened up by the lead provider.</w:t>
      </w:r>
    </w:p>
    <w:p w14:paraId="7EE4AA59" w14:textId="77777777" w:rsidR="00C13EAF" w:rsidRDefault="00C13EAF" w:rsidP="00C13EAF">
      <w:r>
        <w:t xml:space="preserve">Organising WfD activities involved interaction between jobactive providers and/or WfD Coordinators and host organisations until 31 December 2017. From 1 January 2018, the role of WfD Coordinators was abolished. </w:t>
      </w:r>
      <w:r w:rsidRPr="00890452">
        <w:t xml:space="preserve">Refer to </w:t>
      </w:r>
      <w:hyperlink w:anchor="Appendix3_2" w:history="1">
        <w:r w:rsidRPr="005069E4">
          <w:rPr>
            <w:rStyle w:val="Hyperlink"/>
          </w:rPr>
          <w:t>Appendix A, Section A3.2</w:t>
        </w:r>
      </w:hyperlink>
      <w:r w:rsidRPr="00890452">
        <w:t xml:space="preserve"> for policy changes regarding</w:t>
      </w:r>
      <w:r>
        <w:t xml:space="preserve"> WfD activities.</w:t>
      </w:r>
    </w:p>
    <w:p w14:paraId="2568019C" w14:textId="7E08C4F4" w:rsidR="00C13EAF" w:rsidRDefault="00C13EAF" w:rsidP="00F83592">
      <w:pPr>
        <w:pStyle w:val="Heading1"/>
        <w:numPr>
          <w:ilvl w:val="1"/>
          <w:numId w:val="128"/>
        </w:numPr>
      </w:pPr>
      <w:bookmarkStart w:id="1331" w:name="_Toc57913943"/>
      <w:bookmarkStart w:id="1332" w:name="_Toc62130012"/>
      <w:bookmarkStart w:id="1333" w:name="_Toc78365444"/>
      <w:bookmarkStart w:id="1334" w:name="_Toc80691900"/>
      <w:bookmarkStart w:id="1335" w:name="_Toc81224315"/>
      <w:bookmarkStart w:id="1336" w:name="_Toc120525192"/>
      <w:r>
        <w:t>Participants in Work for the Dole activities</w:t>
      </w:r>
      <w:bookmarkEnd w:id="1331"/>
      <w:bookmarkEnd w:id="1332"/>
      <w:bookmarkEnd w:id="1333"/>
      <w:bookmarkEnd w:id="1334"/>
      <w:bookmarkEnd w:id="1335"/>
      <w:bookmarkEnd w:id="1336"/>
    </w:p>
    <w:p w14:paraId="22127918" w14:textId="3A0BE003" w:rsidR="00C13EAF" w:rsidRDefault="00C13EAF" w:rsidP="00C13EAF">
      <w:r>
        <w:t xml:space="preserve">At 31 December 2018, a total of 17,781 participants were in WfD activities, representing 2.8% of the total jobactive caseload. Around 20% of people who have an AAR undertake WfD as their main </w:t>
      </w:r>
      <w:r w:rsidRPr="00890452">
        <w:t>activity (</w:t>
      </w:r>
      <w:r w:rsidRPr="000F092E">
        <w:rPr>
          <w:color w:val="287DB2" w:themeColor="accent6"/>
          <w:u w:val="single"/>
        </w:rPr>
        <w:fldChar w:fldCharType="begin"/>
      </w:r>
      <w:r w:rsidRPr="000F092E">
        <w:rPr>
          <w:color w:val="287DB2" w:themeColor="accent6"/>
          <w:u w:val="single"/>
        </w:rPr>
        <w:instrText xml:space="preserve"> REF _Ref78750614 \h </w:instrText>
      </w:r>
      <w:r w:rsidRPr="000F092E">
        <w:rPr>
          <w:color w:val="287DB2" w:themeColor="accent6"/>
          <w:u w:val="single"/>
        </w:rPr>
      </w:r>
      <w:r w:rsidRPr="000F092E">
        <w:rPr>
          <w:color w:val="287DB2" w:themeColor="accent6"/>
          <w:u w:val="single"/>
        </w:rPr>
        <w:fldChar w:fldCharType="separate"/>
      </w:r>
      <w:r w:rsidR="009A5B58">
        <w:t xml:space="preserve">Table </w:t>
      </w:r>
      <w:r w:rsidR="009A5B58">
        <w:rPr>
          <w:noProof/>
        </w:rPr>
        <w:t>6.3</w:t>
      </w:r>
      <w:r w:rsidR="009A5B58">
        <w:t>.</w:t>
      </w:r>
      <w:r w:rsidR="009A5B58">
        <w:rPr>
          <w:noProof/>
        </w:rPr>
        <w:t>3</w:t>
      </w:r>
      <w:r w:rsidRPr="000F092E">
        <w:rPr>
          <w:color w:val="287DB2" w:themeColor="accent6"/>
          <w:u w:val="single"/>
        </w:rPr>
        <w:fldChar w:fldCharType="end"/>
      </w:r>
      <w:r w:rsidRPr="00890452">
        <w:t>).</w:t>
      </w:r>
      <w:r>
        <w:t xml:space="preserve"> </w:t>
      </w:r>
    </w:p>
    <w:p w14:paraId="39BC42C5" w14:textId="1DFD37AA" w:rsidR="00C13EAF" w:rsidRDefault="00C13EAF" w:rsidP="00C13EAF">
      <w:r w:rsidRPr="000F092E">
        <w:rPr>
          <w:color w:val="287DB2" w:themeColor="accent6"/>
          <w:highlight w:val="yellow"/>
          <w:u w:val="single"/>
        </w:rPr>
        <w:fldChar w:fldCharType="begin"/>
      </w:r>
      <w:r w:rsidRPr="000F092E">
        <w:rPr>
          <w:color w:val="287DB2" w:themeColor="accent6"/>
          <w:highlight w:val="yellow"/>
          <w:u w:val="single"/>
        </w:rPr>
        <w:instrText xml:space="preserve"> REF _Ref78752541 \h </w:instrText>
      </w:r>
      <w:r w:rsidRPr="000F092E">
        <w:rPr>
          <w:color w:val="287DB2" w:themeColor="accent6"/>
          <w:highlight w:val="yellow"/>
          <w:u w:val="single"/>
        </w:rPr>
      </w:r>
      <w:r w:rsidRPr="000F092E">
        <w:rPr>
          <w:color w:val="287DB2" w:themeColor="accent6"/>
          <w:highlight w:val="yellow"/>
          <w:u w:val="single"/>
        </w:rPr>
        <w:fldChar w:fldCharType="separate"/>
      </w:r>
      <w:r w:rsidR="009A5B58">
        <w:t xml:space="preserve">Table </w:t>
      </w:r>
      <w:r w:rsidR="009A5B58">
        <w:rPr>
          <w:noProof/>
        </w:rPr>
        <w:t>7.1</w:t>
      </w:r>
      <w:r w:rsidR="009A5B58">
        <w:t>.</w:t>
      </w:r>
      <w:r w:rsidR="009A5B58">
        <w:rPr>
          <w:noProof/>
        </w:rPr>
        <w:t>1</w:t>
      </w:r>
      <w:r w:rsidRPr="000F092E">
        <w:rPr>
          <w:color w:val="287DB2" w:themeColor="accent6"/>
          <w:highlight w:val="yellow"/>
          <w:u w:val="single"/>
        </w:rPr>
        <w:fldChar w:fldCharType="end"/>
      </w:r>
      <w:r>
        <w:t xml:space="preserve"> shows the prevalence of certain types of participants in WfD activities and in the caseload. Relative to the caseload, Stream B participants are more heavily represented in WfD activities (by 10.7 ppt), which is likely because they spend longer in employment services and are therefore more likely to have an AAR. They are also less able to respond to a referral effect of an AAR and leave service and so are more likely to undertake an activity. While the same reasoning would appear to apply to Stream C participants, this is not the case. The likely reason that Stream C is not also overrepresented in WfD is that they are more likely to have non</w:t>
      </w:r>
      <w:r>
        <w:noBreakHyphen/>
        <w:t xml:space="preserve">vocational barriers which make other activities more suitable. </w:t>
      </w:r>
    </w:p>
    <w:p w14:paraId="065A4A20" w14:textId="77777777" w:rsidR="00C13EAF" w:rsidRDefault="00C13EAF" w:rsidP="00C13EAF">
      <w:r>
        <w:t xml:space="preserve">Participants </w:t>
      </w:r>
      <w:bookmarkStart w:id="1337" w:name="_Hlk66977108"/>
      <w:r>
        <w:t>who are under-represented in WfD activities compared to the caseload include:</w:t>
      </w:r>
      <w:bookmarkEnd w:id="1337"/>
    </w:p>
    <w:p w14:paraId="50DA56D6" w14:textId="77777777" w:rsidR="00C13EAF" w:rsidRDefault="00C13EAF" w:rsidP="00A4186B">
      <w:pPr>
        <w:pStyle w:val="ListParagraph"/>
        <w:numPr>
          <w:ilvl w:val="0"/>
          <w:numId w:val="65"/>
        </w:numPr>
        <w:spacing w:before="240" w:after="0" w:line="276" w:lineRule="auto"/>
      </w:pPr>
      <w:r>
        <w:t>those with mental health issues (-4.9 ppt) – which is likely related to their inability to benefit from WfD activities</w:t>
      </w:r>
    </w:p>
    <w:p w14:paraId="634225D5" w14:textId="77777777" w:rsidR="00C13EAF" w:rsidRDefault="00C13EAF" w:rsidP="00A4186B">
      <w:pPr>
        <w:pStyle w:val="ListParagraph"/>
        <w:numPr>
          <w:ilvl w:val="0"/>
          <w:numId w:val="65"/>
        </w:numPr>
        <w:spacing w:before="240" w:after="0" w:line="276" w:lineRule="auto"/>
      </w:pPr>
      <w:r>
        <w:t>parents (-3.7 ppt) – as they are more likely to be in part-time employment</w:t>
      </w:r>
    </w:p>
    <w:p w14:paraId="7BB25144" w14:textId="77777777" w:rsidR="00C13EAF" w:rsidRDefault="00C13EAF" w:rsidP="00A4186B">
      <w:pPr>
        <w:pStyle w:val="ListParagraph"/>
        <w:numPr>
          <w:ilvl w:val="0"/>
          <w:numId w:val="65"/>
        </w:numPr>
        <w:spacing w:before="240" w:after="0" w:line="276" w:lineRule="auto"/>
      </w:pPr>
      <w:r>
        <w:t>young participants (-3.5 ppt) – who are more likely to undertake training.</w:t>
      </w:r>
    </w:p>
    <w:p w14:paraId="02E48555" w14:textId="50FDE2B6" w:rsidR="00C13EAF" w:rsidRDefault="00C13EAF" w:rsidP="00C13EAF">
      <w:pPr>
        <w:pStyle w:val="Caption"/>
        <w:keepNext/>
        <w:keepLines/>
        <w:spacing w:before="0" w:after="0"/>
      </w:pPr>
      <w:bookmarkStart w:id="1338" w:name="_Ref78752541"/>
      <w:bookmarkStart w:id="1339" w:name="_Toc78807360"/>
      <w:bookmarkStart w:id="1340" w:name="_Toc78807506"/>
      <w:bookmarkStart w:id="1341" w:name="_Toc78808442"/>
      <w:bookmarkStart w:id="1342" w:name="_Toc80262420"/>
      <w:bookmarkStart w:id="1343" w:name="_Toc80266366"/>
      <w:bookmarkStart w:id="1344" w:name="_Toc87343547"/>
      <w:bookmarkStart w:id="1345" w:name="_Toc120525426"/>
      <w:r>
        <w:lastRenderedPageBreak/>
        <w:t xml:space="preserve">Table </w:t>
      </w:r>
      <w:fldSimple w:instr=" STYLEREF 1 \s ">
        <w:r w:rsidR="009A5B58">
          <w:rPr>
            <w:noProof/>
          </w:rPr>
          <w:t>7.1</w:t>
        </w:r>
      </w:fldSimple>
      <w:r>
        <w:t>.</w:t>
      </w:r>
      <w:fldSimple w:instr=" SEQ Table \* ARABIC \s 1 ">
        <w:r w:rsidR="009A5B58">
          <w:rPr>
            <w:noProof/>
          </w:rPr>
          <w:t>1</w:t>
        </w:r>
      </w:fldSimple>
      <w:bookmarkEnd w:id="1338"/>
      <w:r>
        <w:t xml:space="preserve"> </w:t>
      </w:r>
      <w:r w:rsidRPr="000A1027">
        <w:t xml:space="preserve">Prevalence of characteristics </w:t>
      </w:r>
      <w:r>
        <w:t xml:space="preserve">- </w:t>
      </w:r>
      <w:r w:rsidRPr="000A1027">
        <w:t xml:space="preserve">caseload compared to WfD </w:t>
      </w:r>
      <w:r>
        <w:t>participants</w:t>
      </w:r>
      <w:r w:rsidRPr="000A1027">
        <w:t xml:space="preserve"> (per cent)</w:t>
      </w:r>
      <w:bookmarkEnd w:id="1339"/>
      <w:bookmarkEnd w:id="1340"/>
      <w:bookmarkEnd w:id="1341"/>
      <w:bookmarkEnd w:id="1342"/>
      <w:bookmarkEnd w:id="1343"/>
      <w:bookmarkEnd w:id="1344"/>
      <w:bookmarkEnd w:id="1345"/>
    </w:p>
    <w:tbl>
      <w:tblPr>
        <w:tblW w:w="45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6"/>
        <w:gridCol w:w="1854"/>
        <w:gridCol w:w="1973"/>
        <w:gridCol w:w="1628"/>
      </w:tblGrid>
      <w:tr w:rsidR="00C13EAF" w:rsidRPr="002B7563" w14:paraId="2CB49F47" w14:textId="77777777" w:rsidTr="001541C6">
        <w:trPr>
          <w:cantSplit/>
          <w:trHeight w:val="340"/>
          <w:tblHeader/>
        </w:trPr>
        <w:tc>
          <w:tcPr>
            <w:tcW w:w="1646" w:type="pct"/>
            <w:tcBorders>
              <w:bottom w:val="single" w:sz="4" w:space="0" w:color="auto"/>
            </w:tcBorders>
            <w:shd w:val="clear" w:color="auto" w:fill="404040" w:themeFill="text1" w:themeFillTint="BF"/>
            <w:noWrap/>
            <w:vAlign w:val="center"/>
            <w:hideMark/>
          </w:tcPr>
          <w:p w14:paraId="13DBC973" w14:textId="77777777" w:rsidR="00C13EAF" w:rsidRPr="004C1197" w:rsidRDefault="00C13EAF" w:rsidP="00C13EAF">
            <w:pPr>
              <w:keepNext/>
              <w:keepLines/>
              <w:spacing w:after="0"/>
              <w:rPr>
                <w:color w:val="FFFFFF" w:themeColor="background1"/>
                <w:sz w:val="20"/>
                <w:szCs w:val="20"/>
              </w:rPr>
            </w:pPr>
            <w:r w:rsidRPr="004C1197">
              <w:rPr>
                <w:color w:val="FFFFFF" w:themeColor="background1"/>
                <w:sz w:val="20"/>
                <w:szCs w:val="20"/>
              </w:rPr>
              <w:t>Participant characteristic</w:t>
            </w:r>
          </w:p>
        </w:tc>
        <w:tc>
          <w:tcPr>
            <w:tcW w:w="1140" w:type="pct"/>
            <w:tcBorders>
              <w:bottom w:val="single" w:sz="4" w:space="0" w:color="auto"/>
            </w:tcBorders>
            <w:shd w:val="clear" w:color="auto" w:fill="404040" w:themeFill="text1" w:themeFillTint="BF"/>
            <w:vAlign w:val="center"/>
            <w:hideMark/>
          </w:tcPr>
          <w:p w14:paraId="71CC03C3" w14:textId="77777777" w:rsidR="00C13EAF" w:rsidRPr="004C1197" w:rsidRDefault="00C13EAF" w:rsidP="00C13EAF">
            <w:pPr>
              <w:keepNext/>
              <w:keepLines/>
              <w:spacing w:after="0"/>
              <w:rPr>
                <w:color w:val="FFFFFF" w:themeColor="background1"/>
                <w:sz w:val="20"/>
                <w:szCs w:val="20"/>
              </w:rPr>
            </w:pPr>
            <w:r w:rsidRPr="004C1197">
              <w:rPr>
                <w:color w:val="FFFFFF" w:themeColor="background1"/>
                <w:sz w:val="20"/>
                <w:szCs w:val="20"/>
              </w:rPr>
              <w:t xml:space="preserve">Proportion of total caseload </w:t>
            </w:r>
          </w:p>
        </w:tc>
        <w:tc>
          <w:tcPr>
            <w:tcW w:w="1213" w:type="pct"/>
            <w:tcBorders>
              <w:bottom w:val="single" w:sz="4" w:space="0" w:color="auto"/>
            </w:tcBorders>
            <w:shd w:val="clear" w:color="auto" w:fill="404040" w:themeFill="text1" w:themeFillTint="BF"/>
            <w:vAlign w:val="center"/>
            <w:hideMark/>
          </w:tcPr>
          <w:p w14:paraId="3AB94F85" w14:textId="77777777" w:rsidR="00C13EAF" w:rsidRPr="004C1197" w:rsidRDefault="00C13EAF" w:rsidP="00C13EAF">
            <w:pPr>
              <w:keepNext/>
              <w:keepLines/>
              <w:spacing w:after="0"/>
              <w:rPr>
                <w:color w:val="FFFFFF" w:themeColor="background1"/>
                <w:sz w:val="20"/>
                <w:szCs w:val="20"/>
              </w:rPr>
            </w:pPr>
            <w:r w:rsidRPr="004C1197">
              <w:rPr>
                <w:color w:val="FFFFFF" w:themeColor="background1"/>
                <w:sz w:val="20"/>
                <w:szCs w:val="20"/>
              </w:rPr>
              <w:t xml:space="preserve">Proportion people in a WfD activity </w:t>
            </w:r>
          </w:p>
        </w:tc>
        <w:tc>
          <w:tcPr>
            <w:tcW w:w="1001" w:type="pct"/>
            <w:tcBorders>
              <w:bottom w:val="single" w:sz="4" w:space="0" w:color="auto"/>
            </w:tcBorders>
            <w:shd w:val="clear" w:color="auto" w:fill="404040" w:themeFill="text1" w:themeFillTint="BF"/>
            <w:vAlign w:val="center"/>
            <w:hideMark/>
          </w:tcPr>
          <w:p w14:paraId="722C6892" w14:textId="77777777" w:rsidR="00C13EAF" w:rsidRPr="004C1197" w:rsidRDefault="00C13EAF" w:rsidP="00C13EAF">
            <w:pPr>
              <w:keepNext/>
              <w:keepLines/>
              <w:spacing w:after="0"/>
              <w:rPr>
                <w:color w:val="FFFFFF" w:themeColor="background1"/>
                <w:sz w:val="20"/>
                <w:szCs w:val="20"/>
              </w:rPr>
            </w:pPr>
            <w:r w:rsidRPr="004C1197">
              <w:rPr>
                <w:color w:val="FFFFFF" w:themeColor="background1"/>
                <w:sz w:val="20"/>
                <w:szCs w:val="20"/>
              </w:rPr>
              <w:t>Difference (ppt)</w:t>
            </w:r>
          </w:p>
        </w:tc>
      </w:tr>
      <w:tr w:rsidR="001541C6" w:rsidRPr="002B7563" w14:paraId="232B230D" w14:textId="77777777" w:rsidTr="001541C6">
        <w:trPr>
          <w:cantSplit/>
          <w:trHeight w:val="340"/>
        </w:trPr>
        <w:tc>
          <w:tcPr>
            <w:tcW w:w="5000" w:type="pct"/>
            <w:gridSpan w:val="4"/>
            <w:tcBorders>
              <w:left w:val="single" w:sz="4" w:space="0" w:color="auto"/>
              <w:bottom w:val="single" w:sz="4" w:space="0" w:color="auto"/>
              <w:right w:val="single" w:sz="4" w:space="0" w:color="auto"/>
            </w:tcBorders>
            <w:shd w:val="clear" w:color="auto" w:fill="E7E6E6" w:themeFill="background2"/>
            <w:noWrap/>
            <w:vAlign w:val="center"/>
          </w:tcPr>
          <w:p w14:paraId="7BB328A4" w14:textId="0A5A54D7" w:rsidR="001541C6" w:rsidRPr="008E0DCF" w:rsidRDefault="001541C6" w:rsidP="00C13EAF">
            <w:pPr>
              <w:keepNext/>
              <w:keepLines/>
              <w:spacing w:after="0"/>
              <w:rPr>
                <w:color w:val="CFE5F4" w:themeColor="accent6" w:themeTint="33"/>
                <w:sz w:val="20"/>
                <w:szCs w:val="20"/>
              </w:rPr>
            </w:pPr>
            <w:r w:rsidRPr="001541C6">
              <w:rPr>
                <w:b/>
                <w:bCs/>
                <w:sz w:val="20"/>
                <w:szCs w:val="20"/>
              </w:rPr>
              <w:t>Stream</w:t>
            </w:r>
          </w:p>
        </w:tc>
      </w:tr>
      <w:tr w:rsidR="00C13EAF" w:rsidRPr="002B7563" w14:paraId="2D5AE716" w14:textId="77777777" w:rsidTr="001541C6">
        <w:trPr>
          <w:cantSplit/>
          <w:trHeight w:val="340"/>
        </w:trPr>
        <w:tc>
          <w:tcPr>
            <w:tcW w:w="164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8EC6CC9" w14:textId="77777777" w:rsidR="00C13EAF" w:rsidRPr="001541C6" w:rsidRDefault="00C13EAF" w:rsidP="00C13EAF">
            <w:pPr>
              <w:keepNext/>
              <w:keepLines/>
              <w:spacing w:after="0"/>
              <w:rPr>
                <w:b/>
                <w:bCs/>
                <w:sz w:val="20"/>
                <w:szCs w:val="20"/>
              </w:rPr>
            </w:pPr>
            <w:r w:rsidRPr="001541C6">
              <w:rPr>
                <w:b/>
                <w:bCs/>
                <w:sz w:val="20"/>
                <w:szCs w:val="20"/>
              </w:rPr>
              <w:t xml:space="preserve">Stream A </w:t>
            </w:r>
          </w:p>
        </w:tc>
        <w:tc>
          <w:tcPr>
            <w:tcW w:w="114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116244D" w14:textId="77777777" w:rsidR="00C13EAF" w:rsidRPr="008E0DCF" w:rsidRDefault="00C13EAF" w:rsidP="00C13EAF">
            <w:pPr>
              <w:keepNext/>
              <w:keepLines/>
              <w:spacing w:after="0"/>
              <w:rPr>
                <w:sz w:val="20"/>
                <w:szCs w:val="20"/>
              </w:rPr>
            </w:pPr>
            <w:r w:rsidRPr="008E0DCF">
              <w:rPr>
                <w:sz w:val="20"/>
                <w:szCs w:val="20"/>
              </w:rPr>
              <w:t>38.7</w:t>
            </w:r>
          </w:p>
        </w:tc>
        <w:tc>
          <w:tcPr>
            <w:tcW w:w="121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97B6A2D" w14:textId="77777777" w:rsidR="00C13EAF" w:rsidRPr="008E0DCF" w:rsidRDefault="00C13EAF" w:rsidP="00C13EAF">
            <w:pPr>
              <w:keepNext/>
              <w:keepLines/>
              <w:spacing w:after="0"/>
              <w:rPr>
                <w:sz w:val="20"/>
                <w:szCs w:val="20"/>
              </w:rPr>
            </w:pPr>
            <w:r w:rsidRPr="008E0DCF">
              <w:rPr>
                <w:sz w:val="20"/>
                <w:szCs w:val="20"/>
              </w:rPr>
              <w:t>29.7</w:t>
            </w:r>
          </w:p>
        </w:tc>
        <w:tc>
          <w:tcPr>
            <w:tcW w:w="100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EA50FC5" w14:textId="77777777" w:rsidR="00C13EAF" w:rsidRPr="008E0DCF" w:rsidRDefault="00C13EAF" w:rsidP="00C13EAF">
            <w:pPr>
              <w:keepNext/>
              <w:keepLines/>
              <w:spacing w:after="0"/>
              <w:rPr>
                <w:sz w:val="20"/>
                <w:szCs w:val="20"/>
              </w:rPr>
            </w:pPr>
            <w:r w:rsidRPr="008E0DCF">
              <w:rPr>
                <w:sz w:val="20"/>
                <w:szCs w:val="20"/>
              </w:rPr>
              <w:t>-9.0</w:t>
            </w:r>
          </w:p>
        </w:tc>
      </w:tr>
      <w:tr w:rsidR="00C13EAF" w:rsidRPr="002B7563" w14:paraId="05E54178" w14:textId="77777777" w:rsidTr="001541C6">
        <w:trPr>
          <w:cantSplit/>
          <w:trHeight w:val="340"/>
        </w:trPr>
        <w:tc>
          <w:tcPr>
            <w:tcW w:w="164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3600DC3" w14:textId="77777777" w:rsidR="00C13EAF" w:rsidRPr="001541C6" w:rsidRDefault="00C13EAF" w:rsidP="00C13EAF">
            <w:pPr>
              <w:keepNext/>
              <w:keepLines/>
              <w:spacing w:after="0"/>
              <w:rPr>
                <w:b/>
                <w:bCs/>
                <w:sz w:val="20"/>
                <w:szCs w:val="20"/>
              </w:rPr>
            </w:pPr>
            <w:r w:rsidRPr="001541C6">
              <w:rPr>
                <w:b/>
                <w:bCs/>
                <w:sz w:val="20"/>
                <w:szCs w:val="20"/>
              </w:rPr>
              <w:t>Stream B</w:t>
            </w:r>
          </w:p>
        </w:tc>
        <w:tc>
          <w:tcPr>
            <w:tcW w:w="114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6FCB25A" w14:textId="77777777" w:rsidR="00C13EAF" w:rsidRPr="008E0DCF" w:rsidRDefault="00C13EAF" w:rsidP="00C13EAF">
            <w:pPr>
              <w:keepNext/>
              <w:keepLines/>
              <w:spacing w:after="0"/>
              <w:rPr>
                <w:sz w:val="20"/>
                <w:szCs w:val="20"/>
              </w:rPr>
            </w:pPr>
            <w:r w:rsidRPr="008E0DCF">
              <w:rPr>
                <w:sz w:val="20"/>
                <w:szCs w:val="20"/>
              </w:rPr>
              <w:t>42.6</w:t>
            </w:r>
          </w:p>
        </w:tc>
        <w:tc>
          <w:tcPr>
            <w:tcW w:w="121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7530F99" w14:textId="77777777" w:rsidR="00C13EAF" w:rsidRPr="008E0DCF" w:rsidRDefault="00C13EAF" w:rsidP="00C13EAF">
            <w:pPr>
              <w:keepNext/>
              <w:keepLines/>
              <w:spacing w:after="0"/>
              <w:rPr>
                <w:sz w:val="20"/>
                <w:szCs w:val="20"/>
              </w:rPr>
            </w:pPr>
            <w:r w:rsidRPr="008E0DCF">
              <w:rPr>
                <w:sz w:val="20"/>
                <w:szCs w:val="20"/>
              </w:rPr>
              <w:t>53.3</w:t>
            </w:r>
          </w:p>
        </w:tc>
        <w:tc>
          <w:tcPr>
            <w:tcW w:w="100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88A1F73" w14:textId="77777777" w:rsidR="00C13EAF" w:rsidRPr="008E0DCF" w:rsidRDefault="00C13EAF" w:rsidP="00C13EAF">
            <w:pPr>
              <w:keepNext/>
              <w:keepLines/>
              <w:spacing w:after="0"/>
              <w:rPr>
                <w:sz w:val="20"/>
                <w:szCs w:val="20"/>
              </w:rPr>
            </w:pPr>
            <w:r w:rsidRPr="008E0DCF">
              <w:rPr>
                <w:sz w:val="20"/>
                <w:szCs w:val="20"/>
              </w:rPr>
              <w:t>10.7</w:t>
            </w:r>
          </w:p>
        </w:tc>
      </w:tr>
      <w:tr w:rsidR="00C13EAF" w:rsidRPr="002B7563" w14:paraId="35B84530" w14:textId="77777777" w:rsidTr="001541C6">
        <w:trPr>
          <w:cantSplit/>
          <w:trHeight w:val="340"/>
        </w:trPr>
        <w:tc>
          <w:tcPr>
            <w:tcW w:w="164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70D3F08" w14:textId="77777777" w:rsidR="00C13EAF" w:rsidRPr="001541C6" w:rsidRDefault="00C13EAF" w:rsidP="00C13EAF">
            <w:pPr>
              <w:keepNext/>
              <w:keepLines/>
              <w:spacing w:after="0"/>
              <w:rPr>
                <w:b/>
                <w:bCs/>
                <w:sz w:val="20"/>
                <w:szCs w:val="20"/>
              </w:rPr>
            </w:pPr>
            <w:r w:rsidRPr="001541C6">
              <w:rPr>
                <w:b/>
                <w:bCs/>
                <w:sz w:val="20"/>
                <w:szCs w:val="20"/>
              </w:rPr>
              <w:t>Stream C</w:t>
            </w:r>
          </w:p>
        </w:tc>
        <w:tc>
          <w:tcPr>
            <w:tcW w:w="114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237F6B6" w14:textId="77777777" w:rsidR="00C13EAF" w:rsidRPr="008E0DCF" w:rsidRDefault="00C13EAF" w:rsidP="00C13EAF">
            <w:pPr>
              <w:keepNext/>
              <w:keepLines/>
              <w:spacing w:after="0"/>
              <w:rPr>
                <w:sz w:val="20"/>
                <w:szCs w:val="20"/>
              </w:rPr>
            </w:pPr>
            <w:r w:rsidRPr="008E0DCF">
              <w:rPr>
                <w:sz w:val="20"/>
                <w:szCs w:val="20"/>
              </w:rPr>
              <w:t>16.5</w:t>
            </w:r>
          </w:p>
        </w:tc>
        <w:tc>
          <w:tcPr>
            <w:tcW w:w="121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8009809" w14:textId="77777777" w:rsidR="00C13EAF" w:rsidRPr="008E0DCF" w:rsidRDefault="00C13EAF" w:rsidP="00C13EAF">
            <w:pPr>
              <w:keepNext/>
              <w:keepLines/>
              <w:spacing w:after="0"/>
              <w:rPr>
                <w:sz w:val="20"/>
                <w:szCs w:val="20"/>
              </w:rPr>
            </w:pPr>
            <w:r w:rsidRPr="008E0DCF">
              <w:rPr>
                <w:sz w:val="20"/>
                <w:szCs w:val="20"/>
              </w:rPr>
              <w:t>16.6</w:t>
            </w:r>
          </w:p>
        </w:tc>
        <w:tc>
          <w:tcPr>
            <w:tcW w:w="100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9D544AB" w14:textId="77777777" w:rsidR="00C13EAF" w:rsidRPr="008E0DCF" w:rsidRDefault="00C13EAF" w:rsidP="00C13EAF">
            <w:pPr>
              <w:keepNext/>
              <w:keepLines/>
              <w:spacing w:after="0"/>
              <w:rPr>
                <w:sz w:val="20"/>
                <w:szCs w:val="20"/>
              </w:rPr>
            </w:pPr>
            <w:r w:rsidRPr="008E0DCF">
              <w:rPr>
                <w:sz w:val="20"/>
                <w:szCs w:val="20"/>
              </w:rPr>
              <w:t>0.1</w:t>
            </w:r>
          </w:p>
        </w:tc>
      </w:tr>
      <w:tr w:rsidR="001541C6" w:rsidRPr="002B7563" w14:paraId="27EE98A3" w14:textId="77777777" w:rsidTr="001541C6">
        <w:trPr>
          <w:cantSplit/>
          <w:trHeight w:val="340"/>
        </w:trPr>
        <w:tc>
          <w:tcPr>
            <w:tcW w:w="5000" w:type="pct"/>
            <w:gridSpan w:val="4"/>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66B77ACB" w14:textId="1A7852D5" w:rsidR="001541C6" w:rsidRPr="008E0DCF" w:rsidRDefault="001541C6" w:rsidP="001541C6">
            <w:pPr>
              <w:keepNext/>
              <w:keepLines/>
              <w:spacing w:after="0"/>
              <w:rPr>
                <w:color w:val="D9D9D9" w:themeColor="background1" w:themeShade="D9"/>
                <w:sz w:val="20"/>
                <w:szCs w:val="20"/>
              </w:rPr>
            </w:pPr>
            <w:r w:rsidRPr="001541C6">
              <w:rPr>
                <w:b/>
                <w:bCs/>
                <w:sz w:val="20"/>
                <w:szCs w:val="20"/>
              </w:rPr>
              <w:t>Age group</w:t>
            </w:r>
            <w:r w:rsidRPr="008E0DCF">
              <w:rPr>
                <w:color w:val="CFE5F4" w:themeColor="accent6" w:themeTint="33"/>
                <w:sz w:val="20"/>
                <w:szCs w:val="20"/>
              </w:rPr>
              <w:t>-–</w:t>
            </w:r>
          </w:p>
        </w:tc>
      </w:tr>
      <w:tr w:rsidR="00C13EAF" w:rsidRPr="002B7563" w14:paraId="201C1B90" w14:textId="77777777" w:rsidTr="001541C6">
        <w:trPr>
          <w:cantSplit/>
          <w:trHeight w:val="340"/>
        </w:trPr>
        <w:tc>
          <w:tcPr>
            <w:tcW w:w="164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762655B" w14:textId="77777777" w:rsidR="00C13EAF" w:rsidRPr="001541C6" w:rsidRDefault="00C13EAF" w:rsidP="00C13EAF">
            <w:pPr>
              <w:keepNext/>
              <w:keepLines/>
              <w:spacing w:after="0"/>
              <w:rPr>
                <w:b/>
                <w:bCs/>
                <w:sz w:val="20"/>
                <w:szCs w:val="20"/>
              </w:rPr>
            </w:pPr>
            <w:r w:rsidRPr="001541C6">
              <w:rPr>
                <w:b/>
                <w:bCs/>
                <w:sz w:val="20"/>
                <w:szCs w:val="20"/>
              </w:rPr>
              <w:t>&lt;25 years</w:t>
            </w:r>
          </w:p>
        </w:tc>
        <w:tc>
          <w:tcPr>
            <w:tcW w:w="114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4D71A1D" w14:textId="77777777" w:rsidR="00C13EAF" w:rsidRPr="008E0DCF" w:rsidRDefault="00C13EAF" w:rsidP="00C13EAF">
            <w:pPr>
              <w:keepNext/>
              <w:keepLines/>
              <w:spacing w:after="0"/>
              <w:rPr>
                <w:sz w:val="20"/>
                <w:szCs w:val="20"/>
              </w:rPr>
            </w:pPr>
            <w:r w:rsidRPr="008E0DCF">
              <w:rPr>
                <w:sz w:val="20"/>
                <w:szCs w:val="20"/>
              </w:rPr>
              <w:t>18.2</w:t>
            </w:r>
          </w:p>
        </w:tc>
        <w:tc>
          <w:tcPr>
            <w:tcW w:w="121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B11C45F" w14:textId="77777777" w:rsidR="00C13EAF" w:rsidRPr="008E0DCF" w:rsidRDefault="00C13EAF" w:rsidP="00C13EAF">
            <w:pPr>
              <w:keepNext/>
              <w:keepLines/>
              <w:spacing w:after="0"/>
              <w:rPr>
                <w:sz w:val="20"/>
                <w:szCs w:val="20"/>
              </w:rPr>
            </w:pPr>
            <w:r w:rsidRPr="008E0DCF">
              <w:rPr>
                <w:sz w:val="20"/>
                <w:szCs w:val="20"/>
              </w:rPr>
              <w:t>14.7</w:t>
            </w:r>
          </w:p>
        </w:tc>
        <w:tc>
          <w:tcPr>
            <w:tcW w:w="100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3A73153" w14:textId="77777777" w:rsidR="00C13EAF" w:rsidRPr="008E0DCF" w:rsidRDefault="00C13EAF" w:rsidP="00C13EAF">
            <w:pPr>
              <w:keepNext/>
              <w:keepLines/>
              <w:spacing w:after="0"/>
              <w:rPr>
                <w:sz w:val="20"/>
                <w:szCs w:val="20"/>
              </w:rPr>
            </w:pPr>
            <w:r w:rsidRPr="008E0DCF">
              <w:rPr>
                <w:sz w:val="20"/>
                <w:szCs w:val="20"/>
              </w:rPr>
              <w:t>-3.5</w:t>
            </w:r>
          </w:p>
        </w:tc>
      </w:tr>
      <w:tr w:rsidR="00C13EAF" w:rsidRPr="002B7563" w14:paraId="73CE8B39" w14:textId="77777777" w:rsidTr="001541C6">
        <w:trPr>
          <w:cantSplit/>
          <w:trHeight w:val="340"/>
        </w:trPr>
        <w:tc>
          <w:tcPr>
            <w:tcW w:w="164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15A380E" w14:textId="77777777" w:rsidR="00C13EAF" w:rsidRPr="001541C6" w:rsidRDefault="00C13EAF" w:rsidP="00C13EAF">
            <w:pPr>
              <w:keepNext/>
              <w:keepLines/>
              <w:spacing w:after="0"/>
              <w:rPr>
                <w:b/>
                <w:bCs/>
                <w:sz w:val="20"/>
                <w:szCs w:val="20"/>
              </w:rPr>
            </w:pPr>
            <w:r w:rsidRPr="001541C6">
              <w:rPr>
                <w:b/>
                <w:bCs/>
                <w:sz w:val="20"/>
                <w:szCs w:val="20"/>
              </w:rPr>
              <w:t>25–29 years</w:t>
            </w:r>
          </w:p>
        </w:tc>
        <w:tc>
          <w:tcPr>
            <w:tcW w:w="114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D255BA3" w14:textId="77777777" w:rsidR="00C13EAF" w:rsidRPr="008E0DCF" w:rsidRDefault="00C13EAF" w:rsidP="00C13EAF">
            <w:pPr>
              <w:keepNext/>
              <w:keepLines/>
              <w:spacing w:after="0"/>
              <w:rPr>
                <w:sz w:val="20"/>
                <w:szCs w:val="20"/>
              </w:rPr>
            </w:pPr>
            <w:r w:rsidRPr="008E0DCF">
              <w:rPr>
                <w:sz w:val="20"/>
                <w:szCs w:val="20"/>
              </w:rPr>
              <w:t>11.2</w:t>
            </w:r>
          </w:p>
        </w:tc>
        <w:tc>
          <w:tcPr>
            <w:tcW w:w="121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D393B15" w14:textId="77777777" w:rsidR="00C13EAF" w:rsidRPr="008E0DCF" w:rsidRDefault="00C13EAF" w:rsidP="00C13EAF">
            <w:pPr>
              <w:keepNext/>
              <w:keepLines/>
              <w:spacing w:after="0"/>
              <w:rPr>
                <w:sz w:val="20"/>
                <w:szCs w:val="20"/>
              </w:rPr>
            </w:pPr>
            <w:r w:rsidRPr="008E0DCF">
              <w:rPr>
                <w:sz w:val="20"/>
                <w:szCs w:val="20"/>
              </w:rPr>
              <w:t>12.7</w:t>
            </w:r>
          </w:p>
        </w:tc>
        <w:tc>
          <w:tcPr>
            <w:tcW w:w="100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79C5750" w14:textId="77777777" w:rsidR="00C13EAF" w:rsidRPr="008E0DCF" w:rsidRDefault="00C13EAF" w:rsidP="00C13EAF">
            <w:pPr>
              <w:keepNext/>
              <w:keepLines/>
              <w:spacing w:after="0"/>
              <w:rPr>
                <w:sz w:val="20"/>
                <w:szCs w:val="20"/>
              </w:rPr>
            </w:pPr>
            <w:r w:rsidRPr="008E0DCF">
              <w:rPr>
                <w:sz w:val="20"/>
                <w:szCs w:val="20"/>
              </w:rPr>
              <w:t>1.4</w:t>
            </w:r>
          </w:p>
        </w:tc>
      </w:tr>
      <w:tr w:rsidR="00C13EAF" w:rsidRPr="002B7563" w14:paraId="58276250" w14:textId="77777777" w:rsidTr="001541C6">
        <w:trPr>
          <w:cantSplit/>
          <w:trHeight w:val="340"/>
        </w:trPr>
        <w:tc>
          <w:tcPr>
            <w:tcW w:w="164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5C010E0" w14:textId="77777777" w:rsidR="00C13EAF" w:rsidRPr="001541C6" w:rsidRDefault="00C13EAF" w:rsidP="00C13EAF">
            <w:pPr>
              <w:keepNext/>
              <w:keepLines/>
              <w:spacing w:after="0"/>
              <w:rPr>
                <w:b/>
                <w:bCs/>
                <w:sz w:val="20"/>
                <w:szCs w:val="20"/>
              </w:rPr>
            </w:pPr>
            <w:r w:rsidRPr="001541C6">
              <w:rPr>
                <w:b/>
                <w:bCs/>
                <w:sz w:val="20"/>
                <w:szCs w:val="20"/>
              </w:rPr>
              <w:t>30–49 years</w:t>
            </w:r>
          </w:p>
        </w:tc>
        <w:tc>
          <w:tcPr>
            <w:tcW w:w="114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454554A" w14:textId="77777777" w:rsidR="00C13EAF" w:rsidRPr="008E0DCF" w:rsidRDefault="00C13EAF" w:rsidP="00C13EAF">
            <w:pPr>
              <w:keepNext/>
              <w:keepLines/>
              <w:spacing w:after="0"/>
              <w:rPr>
                <w:sz w:val="20"/>
                <w:szCs w:val="20"/>
              </w:rPr>
            </w:pPr>
            <w:r w:rsidRPr="008E0DCF">
              <w:rPr>
                <w:sz w:val="20"/>
                <w:szCs w:val="20"/>
              </w:rPr>
              <w:t>42.4</w:t>
            </w:r>
          </w:p>
        </w:tc>
        <w:tc>
          <w:tcPr>
            <w:tcW w:w="121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258D1A5" w14:textId="77777777" w:rsidR="00C13EAF" w:rsidRPr="008E0DCF" w:rsidRDefault="00C13EAF" w:rsidP="00C13EAF">
            <w:pPr>
              <w:keepNext/>
              <w:keepLines/>
              <w:spacing w:after="0"/>
              <w:rPr>
                <w:sz w:val="20"/>
                <w:szCs w:val="20"/>
              </w:rPr>
            </w:pPr>
            <w:r w:rsidRPr="008E0DCF">
              <w:rPr>
                <w:sz w:val="20"/>
                <w:szCs w:val="20"/>
              </w:rPr>
              <w:t>45.5</w:t>
            </w:r>
          </w:p>
        </w:tc>
        <w:tc>
          <w:tcPr>
            <w:tcW w:w="100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46F9802" w14:textId="77777777" w:rsidR="00C13EAF" w:rsidRPr="008E0DCF" w:rsidRDefault="00C13EAF" w:rsidP="00C13EAF">
            <w:pPr>
              <w:keepNext/>
              <w:keepLines/>
              <w:spacing w:after="0"/>
              <w:rPr>
                <w:sz w:val="20"/>
                <w:szCs w:val="20"/>
              </w:rPr>
            </w:pPr>
            <w:r w:rsidRPr="008E0DCF">
              <w:rPr>
                <w:sz w:val="20"/>
                <w:szCs w:val="20"/>
              </w:rPr>
              <w:t>3.0</w:t>
            </w:r>
          </w:p>
        </w:tc>
      </w:tr>
      <w:tr w:rsidR="00C13EAF" w:rsidRPr="002B7563" w14:paraId="0D0E7876" w14:textId="77777777" w:rsidTr="001541C6">
        <w:trPr>
          <w:cantSplit/>
          <w:trHeight w:val="340"/>
        </w:trPr>
        <w:tc>
          <w:tcPr>
            <w:tcW w:w="164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9F36BE1" w14:textId="77777777" w:rsidR="00C13EAF" w:rsidRPr="001541C6" w:rsidRDefault="00C13EAF" w:rsidP="00C13EAF">
            <w:pPr>
              <w:keepNext/>
              <w:keepLines/>
              <w:spacing w:after="0"/>
              <w:rPr>
                <w:b/>
                <w:bCs/>
                <w:sz w:val="20"/>
                <w:szCs w:val="20"/>
              </w:rPr>
            </w:pPr>
            <w:r w:rsidRPr="001541C6">
              <w:rPr>
                <w:b/>
                <w:bCs/>
                <w:sz w:val="20"/>
                <w:szCs w:val="20"/>
              </w:rPr>
              <w:t>50+ years</w:t>
            </w:r>
          </w:p>
        </w:tc>
        <w:tc>
          <w:tcPr>
            <w:tcW w:w="114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A7E8842" w14:textId="77777777" w:rsidR="00C13EAF" w:rsidRPr="008E0DCF" w:rsidRDefault="00C13EAF" w:rsidP="00C13EAF">
            <w:pPr>
              <w:keepNext/>
              <w:keepLines/>
              <w:spacing w:after="0"/>
              <w:rPr>
                <w:sz w:val="20"/>
                <w:szCs w:val="20"/>
              </w:rPr>
            </w:pPr>
            <w:r w:rsidRPr="008E0DCF">
              <w:rPr>
                <w:sz w:val="20"/>
                <w:szCs w:val="20"/>
              </w:rPr>
              <w:t>28.1</w:t>
            </w:r>
          </w:p>
        </w:tc>
        <w:tc>
          <w:tcPr>
            <w:tcW w:w="121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33E06A6" w14:textId="77777777" w:rsidR="00C13EAF" w:rsidRPr="008E0DCF" w:rsidRDefault="00C13EAF" w:rsidP="00C13EAF">
            <w:pPr>
              <w:keepNext/>
              <w:keepLines/>
              <w:spacing w:after="0"/>
              <w:rPr>
                <w:sz w:val="20"/>
                <w:szCs w:val="20"/>
              </w:rPr>
            </w:pPr>
            <w:r w:rsidRPr="008E0DCF">
              <w:rPr>
                <w:sz w:val="20"/>
                <w:szCs w:val="20"/>
              </w:rPr>
              <w:t>27.1</w:t>
            </w:r>
          </w:p>
        </w:tc>
        <w:tc>
          <w:tcPr>
            <w:tcW w:w="100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D91CA65" w14:textId="77777777" w:rsidR="00C13EAF" w:rsidRPr="008E0DCF" w:rsidRDefault="00C13EAF" w:rsidP="00C13EAF">
            <w:pPr>
              <w:keepNext/>
              <w:keepLines/>
              <w:spacing w:after="0"/>
              <w:rPr>
                <w:sz w:val="20"/>
                <w:szCs w:val="20"/>
              </w:rPr>
            </w:pPr>
            <w:r w:rsidRPr="008E0DCF">
              <w:rPr>
                <w:sz w:val="20"/>
                <w:szCs w:val="20"/>
              </w:rPr>
              <w:t>-1.0</w:t>
            </w:r>
          </w:p>
        </w:tc>
      </w:tr>
      <w:tr w:rsidR="001541C6" w:rsidRPr="002B7563" w14:paraId="2A5F7DDB" w14:textId="77777777" w:rsidTr="001541C6">
        <w:trPr>
          <w:cantSplit/>
          <w:trHeight w:val="398"/>
        </w:trPr>
        <w:tc>
          <w:tcPr>
            <w:tcW w:w="5000" w:type="pct"/>
            <w:gridSpan w:val="4"/>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5EC799AD" w14:textId="53514114" w:rsidR="001541C6" w:rsidRPr="001541C6" w:rsidRDefault="001541C6" w:rsidP="001541C6">
            <w:pPr>
              <w:keepNext/>
              <w:keepLines/>
              <w:spacing w:after="0"/>
              <w:rPr>
                <w:b/>
                <w:bCs/>
                <w:sz w:val="20"/>
                <w:szCs w:val="20"/>
              </w:rPr>
            </w:pPr>
            <w:r w:rsidRPr="001541C6">
              <w:rPr>
                <w:b/>
                <w:bCs/>
                <w:sz w:val="20"/>
                <w:szCs w:val="20"/>
              </w:rPr>
              <w:t>Other cohort characteristics</w:t>
            </w:r>
            <w:r w:rsidRPr="008E0DCF">
              <w:rPr>
                <w:color w:val="CFE5F4" w:themeColor="accent6" w:themeTint="33"/>
                <w:sz w:val="20"/>
                <w:szCs w:val="20"/>
              </w:rPr>
              <w:t>-–</w:t>
            </w:r>
          </w:p>
        </w:tc>
      </w:tr>
      <w:tr w:rsidR="00C13EAF" w:rsidRPr="002B7563" w14:paraId="16C04448" w14:textId="77777777" w:rsidTr="001541C6">
        <w:trPr>
          <w:cantSplit/>
          <w:trHeight w:val="340"/>
        </w:trPr>
        <w:tc>
          <w:tcPr>
            <w:tcW w:w="164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C6C05A3" w14:textId="77777777" w:rsidR="00C13EAF" w:rsidRPr="001541C6" w:rsidRDefault="00C13EAF" w:rsidP="00C13EAF">
            <w:pPr>
              <w:keepNext/>
              <w:keepLines/>
              <w:spacing w:after="0"/>
              <w:rPr>
                <w:b/>
                <w:bCs/>
                <w:sz w:val="20"/>
                <w:szCs w:val="20"/>
              </w:rPr>
            </w:pPr>
            <w:r w:rsidRPr="001541C6">
              <w:rPr>
                <w:b/>
                <w:bCs/>
                <w:sz w:val="20"/>
                <w:szCs w:val="20"/>
              </w:rPr>
              <w:t>Indigenous</w:t>
            </w:r>
          </w:p>
        </w:tc>
        <w:tc>
          <w:tcPr>
            <w:tcW w:w="114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7211834" w14:textId="77777777" w:rsidR="00C13EAF" w:rsidRPr="008E0DCF" w:rsidRDefault="00C13EAF" w:rsidP="00C13EAF">
            <w:pPr>
              <w:keepNext/>
              <w:keepLines/>
              <w:spacing w:after="0"/>
              <w:rPr>
                <w:sz w:val="20"/>
                <w:szCs w:val="20"/>
              </w:rPr>
            </w:pPr>
            <w:r w:rsidRPr="008E0DCF">
              <w:rPr>
                <w:sz w:val="20"/>
                <w:szCs w:val="20"/>
              </w:rPr>
              <w:t>11.3</w:t>
            </w:r>
          </w:p>
        </w:tc>
        <w:tc>
          <w:tcPr>
            <w:tcW w:w="121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BAA627F" w14:textId="77777777" w:rsidR="00C13EAF" w:rsidRPr="008E0DCF" w:rsidRDefault="00C13EAF" w:rsidP="00C13EAF">
            <w:pPr>
              <w:keepNext/>
              <w:keepLines/>
              <w:spacing w:after="0"/>
              <w:rPr>
                <w:sz w:val="20"/>
                <w:szCs w:val="20"/>
              </w:rPr>
            </w:pPr>
            <w:r w:rsidRPr="008E0DCF">
              <w:rPr>
                <w:sz w:val="20"/>
                <w:szCs w:val="20"/>
              </w:rPr>
              <w:t>13.3</w:t>
            </w:r>
          </w:p>
        </w:tc>
        <w:tc>
          <w:tcPr>
            <w:tcW w:w="100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29199A6" w14:textId="77777777" w:rsidR="00C13EAF" w:rsidRPr="008E0DCF" w:rsidRDefault="00C13EAF" w:rsidP="00C13EAF">
            <w:pPr>
              <w:keepNext/>
              <w:keepLines/>
              <w:spacing w:after="0"/>
              <w:rPr>
                <w:sz w:val="20"/>
                <w:szCs w:val="20"/>
              </w:rPr>
            </w:pPr>
            <w:r w:rsidRPr="008E0DCF">
              <w:rPr>
                <w:sz w:val="20"/>
                <w:szCs w:val="20"/>
              </w:rPr>
              <w:t>2.1</w:t>
            </w:r>
          </w:p>
        </w:tc>
      </w:tr>
      <w:tr w:rsidR="00C13EAF" w:rsidRPr="002B7563" w14:paraId="55C160B2" w14:textId="77777777" w:rsidTr="001541C6">
        <w:trPr>
          <w:cantSplit/>
          <w:trHeight w:val="340"/>
        </w:trPr>
        <w:tc>
          <w:tcPr>
            <w:tcW w:w="164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90842DD" w14:textId="77777777" w:rsidR="00C13EAF" w:rsidRPr="001541C6" w:rsidRDefault="00C13EAF" w:rsidP="00C13EAF">
            <w:pPr>
              <w:keepNext/>
              <w:keepLines/>
              <w:spacing w:after="0"/>
              <w:rPr>
                <w:b/>
                <w:bCs/>
                <w:sz w:val="20"/>
                <w:szCs w:val="20"/>
              </w:rPr>
            </w:pPr>
            <w:r w:rsidRPr="001541C6">
              <w:rPr>
                <w:b/>
                <w:bCs/>
                <w:sz w:val="20"/>
                <w:szCs w:val="20"/>
              </w:rPr>
              <w:t>Homeless</w:t>
            </w:r>
          </w:p>
        </w:tc>
        <w:tc>
          <w:tcPr>
            <w:tcW w:w="114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CFA07C6" w14:textId="77777777" w:rsidR="00C13EAF" w:rsidRPr="008E0DCF" w:rsidRDefault="00C13EAF" w:rsidP="00C13EAF">
            <w:pPr>
              <w:keepNext/>
              <w:keepLines/>
              <w:spacing w:after="0"/>
              <w:rPr>
                <w:sz w:val="20"/>
                <w:szCs w:val="20"/>
              </w:rPr>
            </w:pPr>
            <w:r w:rsidRPr="008E0DCF">
              <w:rPr>
                <w:sz w:val="20"/>
                <w:szCs w:val="20"/>
              </w:rPr>
              <w:t>10.0</w:t>
            </w:r>
          </w:p>
        </w:tc>
        <w:tc>
          <w:tcPr>
            <w:tcW w:w="121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F0941ED" w14:textId="77777777" w:rsidR="00C13EAF" w:rsidRPr="008E0DCF" w:rsidRDefault="00C13EAF" w:rsidP="00C13EAF">
            <w:pPr>
              <w:keepNext/>
              <w:keepLines/>
              <w:spacing w:after="0"/>
              <w:rPr>
                <w:sz w:val="20"/>
                <w:szCs w:val="20"/>
              </w:rPr>
            </w:pPr>
            <w:r w:rsidRPr="008E0DCF">
              <w:rPr>
                <w:sz w:val="20"/>
                <w:szCs w:val="20"/>
              </w:rPr>
              <w:t>10.2</w:t>
            </w:r>
          </w:p>
        </w:tc>
        <w:tc>
          <w:tcPr>
            <w:tcW w:w="100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132D27A" w14:textId="77777777" w:rsidR="00C13EAF" w:rsidRPr="008E0DCF" w:rsidRDefault="00C13EAF" w:rsidP="00C13EAF">
            <w:pPr>
              <w:keepNext/>
              <w:keepLines/>
              <w:spacing w:after="0"/>
              <w:rPr>
                <w:sz w:val="20"/>
                <w:szCs w:val="20"/>
              </w:rPr>
            </w:pPr>
            <w:r w:rsidRPr="008E0DCF">
              <w:rPr>
                <w:sz w:val="20"/>
                <w:szCs w:val="20"/>
              </w:rPr>
              <w:t>0.2</w:t>
            </w:r>
          </w:p>
        </w:tc>
      </w:tr>
      <w:tr w:rsidR="00C13EAF" w:rsidRPr="002B7563" w14:paraId="749B3646" w14:textId="77777777" w:rsidTr="001541C6">
        <w:trPr>
          <w:cantSplit/>
          <w:trHeight w:val="340"/>
        </w:trPr>
        <w:tc>
          <w:tcPr>
            <w:tcW w:w="164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6A7665A" w14:textId="77777777" w:rsidR="00C13EAF" w:rsidRPr="001541C6" w:rsidRDefault="00C13EAF" w:rsidP="00C13EAF">
            <w:pPr>
              <w:keepNext/>
              <w:keepLines/>
              <w:spacing w:after="0"/>
              <w:rPr>
                <w:b/>
                <w:bCs/>
                <w:sz w:val="20"/>
                <w:szCs w:val="20"/>
              </w:rPr>
            </w:pPr>
            <w:r w:rsidRPr="001541C6">
              <w:rPr>
                <w:b/>
                <w:bCs/>
                <w:sz w:val="20"/>
                <w:szCs w:val="20"/>
              </w:rPr>
              <w:t>CALD</w:t>
            </w:r>
          </w:p>
        </w:tc>
        <w:tc>
          <w:tcPr>
            <w:tcW w:w="114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F0E74CC" w14:textId="77777777" w:rsidR="00C13EAF" w:rsidRPr="008E0DCF" w:rsidRDefault="00C13EAF" w:rsidP="00C13EAF">
            <w:pPr>
              <w:keepNext/>
              <w:keepLines/>
              <w:spacing w:after="0"/>
              <w:rPr>
                <w:sz w:val="20"/>
                <w:szCs w:val="20"/>
              </w:rPr>
            </w:pPr>
            <w:r w:rsidRPr="008E0DCF">
              <w:rPr>
                <w:sz w:val="20"/>
                <w:szCs w:val="20"/>
              </w:rPr>
              <w:t>19.0</w:t>
            </w:r>
          </w:p>
        </w:tc>
        <w:tc>
          <w:tcPr>
            <w:tcW w:w="121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8A37161" w14:textId="77777777" w:rsidR="00C13EAF" w:rsidRPr="008E0DCF" w:rsidRDefault="00C13EAF" w:rsidP="00C13EAF">
            <w:pPr>
              <w:keepNext/>
              <w:keepLines/>
              <w:spacing w:after="0"/>
              <w:rPr>
                <w:sz w:val="20"/>
                <w:szCs w:val="20"/>
              </w:rPr>
            </w:pPr>
            <w:r w:rsidRPr="008E0DCF">
              <w:rPr>
                <w:sz w:val="20"/>
                <w:szCs w:val="20"/>
              </w:rPr>
              <w:t>19.0</w:t>
            </w:r>
          </w:p>
        </w:tc>
        <w:tc>
          <w:tcPr>
            <w:tcW w:w="100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14163B6" w14:textId="77777777" w:rsidR="00C13EAF" w:rsidRPr="008E0DCF" w:rsidRDefault="00C13EAF" w:rsidP="00C13EAF">
            <w:pPr>
              <w:keepNext/>
              <w:keepLines/>
              <w:spacing w:after="0"/>
              <w:rPr>
                <w:sz w:val="20"/>
                <w:szCs w:val="20"/>
              </w:rPr>
            </w:pPr>
            <w:r w:rsidRPr="008E0DCF">
              <w:rPr>
                <w:sz w:val="20"/>
                <w:szCs w:val="20"/>
              </w:rPr>
              <w:t>0.0</w:t>
            </w:r>
          </w:p>
        </w:tc>
      </w:tr>
      <w:tr w:rsidR="00C13EAF" w:rsidRPr="002B7563" w14:paraId="47F0547F" w14:textId="77777777" w:rsidTr="001541C6">
        <w:trPr>
          <w:cantSplit/>
          <w:trHeight w:val="340"/>
        </w:trPr>
        <w:tc>
          <w:tcPr>
            <w:tcW w:w="164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17E10B2" w14:textId="77777777" w:rsidR="00C13EAF" w:rsidRPr="001541C6" w:rsidRDefault="00C13EAF" w:rsidP="00C13EAF">
            <w:pPr>
              <w:keepNext/>
              <w:keepLines/>
              <w:spacing w:after="0"/>
              <w:rPr>
                <w:b/>
                <w:bCs/>
                <w:sz w:val="20"/>
                <w:szCs w:val="20"/>
              </w:rPr>
            </w:pPr>
            <w:r w:rsidRPr="001541C6">
              <w:rPr>
                <w:b/>
                <w:bCs/>
                <w:sz w:val="20"/>
                <w:szCs w:val="20"/>
              </w:rPr>
              <w:t>Ex-offender</w:t>
            </w:r>
          </w:p>
        </w:tc>
        <w:tc>
          <w:tcPr>
            <w:tcW w:w="114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C533A7A" w14:textId="77777777" w:rsidR="00C13EAF" w:rsidRPr="008E0DCF" w:rsidRDefault="00C13EAF" w:rsidP="00C13EAF">
            <w:pPr>
              <w:keepNext/>
              <w:keepLines/>
              <w:spacing w:after="0"/>
              <w:rPr>
                <w:sz w:val="20"/>
                <w:szCs w:val="20"/>
              </w:rPr>
            </w:pPr>
            <w:r w:rsidRPr="008E0DCF">
              <w:rPr>
                <w:sz w:val="20"/>
                <w:szCs w:val="20"/>
              </w:rPr>
              <w:t>11.9</w:t>
            </w:r>
          </w:p>
        </w:tc>
        <w:tc>
          <w:tcPr>
            <w:tcW w:w="121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FF754E7" w14:textId="77777777" w:rsidR="00C13EAF" w:rsidRPr="008E0DCF" w:rsidRDefault="00C13EAF" w:rsidP="00C13EAF">
            <w:pPr>
              <w:keepNext/>
              <w:keepLines/>
              <w:spacing w:after="0"/>
              <w:rPr>
                <w:sz w:val="20"/>
                <w:szCs w:val="20"/>
              </w:rPr>
            </w:pPr>
            <w:r w:rsidRPr="008E0DCF">
              <w:rPr>
                <w:sz w:val="20"/>
                <w:szCs w:val="20"/>
              </w:rPr>
              <w:t>13.4</w:t>
            </w:r>
          </w:p>
        </w:tc>
        <w:tc>
          <w:tcPr>
            <w:tcW w:w="100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E810D84" w14:textId="77777777" w:rsidR="00C13EAF" w:rsidRPr="008E0DCF" w:rsidRDefault="00C13EAF" w:rsidP="00C13EAF">
            <w:pPr>
              <w:keepNext/>
              <w:keepLines/>
              <w:spacing w:after="0"/>
              <w:rPr>
                <w:sz w:val="20"/>
                <w:szCs w:val="20"/>
              </w:rPr>
            </w:pPr>
            <w:r w:rsidRPr="008E0DCF">
              <w:rPr>
                <w:sz w:val="20"/>
                <w:szCs w:val="20"/>
              </w:rPr>
              <w:t>1.5</w:t>
            </w:r>
          </w:p>
        </w:tc>
      </w:tr>
      <w:tr w:rsidR="00C13EAF" w:rsidRPr="002B7563" w14:paraId="78F922CB" w14:textId="77777777" w:rsidTr="001541C6">
        <w:trPr>
          <w:cantSplit/>
          <w:trHeight w:val="340"/>
        </w:trPr>
        <w:tc>
          <w:tcPr>
            <w:tcW w:w="164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9E67A47" w14:textId="77777777" w:rsidR="00C13EAF" w:rsidRPr="001541C6" w:rsidRDefault="00C13EAF" w:rsidP="00C13EAF">
            <w:pPr>
              <w:keepNext/>
              <w:keepLines/>
              <w:spacing w:after="0"/>
              <w:rPr>
                <w:b/>
                <w:bCs/>
                <w:sz w:val="20"/>
                <w:szCs w:val="20"/>
              </w:rPr>
            </w:pPr>
            <w:r w:rsidRPr="001541C6">
              <w:rPr>
                <w:b/>
                <w:bCs/>
                <w:sz w:val="20"/>
                <w:szCs w:val="20"/>
              </w:rPr>
              <w:t>Refugee</w:t>
            </w:r>
          </w:p>
        </w:tc>
        <w:tc>
          <w:tcPr>
            <w:tcW w:w="114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9EDF672" w14:textId="77777777" w:rsidR="00C13EAF" w:rsidRPr="008E0DCF" w:rsidRDefault="00C13EAF" w:rsidP="00C13EAF">
            <w:pPr>
              <w:keepNext/>
              <w:keepLines/>
              <w:spacing w:after="0"/>
              <w:rPr>
                <w:sz w:val="20"/>
                <w:szCs w:val="20"/>
              </w:rPr>
            </w:pPr>
            <w:r w:rsidRPr="008E0DCF">
              <w:rPr>
                <w:sz w:val="20"/>
                <w:szCs w:val="20"/>
              </w:rPr>
              <w:t>5.4</w:t>
            </w:r>
          </w:p>
        </w:tc>
        <w:tc>
          <w:tcPr>
            <w:tcW w:w="121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9144888" w14:textId="77777777" w:rsidR="00C13EAF" w:rsidRPr="008E0DCF" w:rsidRDefault="00C13EAF" w:rsidP="00C13EAF">
            <w:pPr>
              <w:keepNext/>
              <w:keepLines/>
              <w:spacing w:after="0"/>
              <w:rPr>
                <w:sz w:val="20"/>
                <w:szCs w:val="20"/>
              </w:rPr>
            </w:pPr>
            <w:r w:rsidRPr="008E0DCF">
              <w:rPr>
                <w:sz w:val="20"/>
                <w:szCs w:val="20"/>
              </w:rPr>
              <w:t>5.3</w:t>
            </w:r>
          </w:p>
        </w:tc>
        <w:tc>
          <w:tcPr>
            <w:tcW w:w="100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A2F706F" w14:textId="77777777" w:rsidR="00C13EAF" w:rsidRPr="008E0DCF" w:rsidRDefault="00C13EAF" w:rsidP="00C13EAF">
            <w:pPr>
              <w:keepNext/>
              <w:keepLines/>
              <w:spacing w:after="0"/>
              <w:rPr>
                <w:sz w:val="20"/>
                <w:szCs w:val="20"/>
              </w:rPr>
            </w:pPr>
            <w:r w:rsidRPr="008E0DCF">
              <w:rPr>
                <w:sz w:val="20"/>
                <w:szCs w:val="20"/>
              </w:rPr>
              <w:t>-0.1</w:t>
            </w:r>
          </w:p>
        </w:tc>
      </w:tr>
      <w:tr w:rsidR="00C13EAF" w:rsidRPr="002B7563" w14:paraId="306254C9" w14:textId="77777777" w:rsidTr="001541C6">
        <w:trPr>
          <w:cantSplit/>
          <w:trHeight w:val="340"/>
        </w:trPr>
        <w:tc>
          <w:tcPr>
            <w:tcW w:w="164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8B8C919" w14:textId="77777777" w:rsidR="00C13EAF" w:rsidRPr="001541C6" w:rsidRDefault="00C13EAF" w:rsidP="00C13EAF">
            <w:pPr>
              <w:keepNext/>
              <w:keepLines/>
              <w:spacing w:after="0"/>
              <w:rPr>
                <w:b/>
                <w:bCs/>
                <w:sz w:val="20"/>
                <w:szCs w:val="20"/>
              </w:rPr>
            </w:pPr>
            <w:r w:rsidRPr="001541C6">
              <w:rPr>
                <w:b/>
                <w:bCs/>
                <w:sz w:val="20"/>
                <w:szCs w:val="20"/>
              </w:rPr>
              <w:t>With disability</w:t>
            </w:r>
          </w:p>
        </w:tc>
        <w:tc>
          <w:tcPr>
            <w:tcW w:w="114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4078798" w14:textId="77777777" w:rsidR="00C13EAF" w:rsidRPr="008E0DCF" w:rsidRDefault="00C13EAF" w:rsidP="00C13EAF">
            <w:pPr>
              <w:keepNext/>
              <w:keepLines/>
              <w:spacing w:after="0"/>
              <w:rPr>
                <w:sz w:val="20"/>
                <w:szCs w:val="20"/>
              </w:rPr>
            </w:pPr>
            <w:r w:rsidRPr="008E0DCF">
              <w:rPr>
                <w:sz w:val="20"/>
                <w:szCs w:val="20"/>
              </w:rPr>
              <w:t>27.4</w:t>
            </w:r>
          </w:p>
        </w:tc>
        <w:tc>
          <w:tcPr>
            <w:tcW w:w="121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FE99EF3" w14:textId="77777777" w:rsidR="00C13EAF" w:rsidRPr="008E0DCF" w:rsidRDefault="00C13EAF" w:rsidP="00C13EAF">
            <w:pPr>
              <w:keepNext/>
              <w:keepLines/>
              <w:spacing w:after="0"/>
              <w:rPr>
                <w:sz w:val="20"/>
                <w:szCs w:val="20"/>
              </w:rPr>
            </w:pPr>
            <w:r w:rsidRPr="008E0DCF">
              <w:rPr>
                <w:sz w:val="20"/>
                <w:szCs w:val="20"/>
              </w:rPr>
              <w:t>25.4</w:t>
            </w:r>
          </w:p>
        </w:tc>
        <w:tc>
          <w:tcPr>
            <w:tcW w:w="100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08383C0" w14:textId="77777777" w:rsidR="00C13EAF" w:rsidRPr="008E0DCF" w:rsidRDefault="00C13EAF" w:rsidP="00C13EAF">
            <w:pPr>
              <w:keepNext/>
              <w:keepLines/>
              <w:spacing w:after="0"/>
              <w:rPr>
                <w:sz w:val="20"/>
                <w:szCs w:val="20"/>
              </w:rPr>
            </w:pPr>
            <w:r w:rsidRPr="008E0DCF">
              <w:rPr>
                <w:sz w:val="20"/>
                <w:szCs w:val="20"/>
              </w:rPr>
              <w:t>-2.1</w:t>
            </w:r>
          </w:p>
        </w:tc>
      </w:tr>
      <w:tr w:rsidR="00C13EAF" w:rsidRPr="002B7563" w14:paraId="32FCB618" w14:textId="77777777" w:rsidTr="001541C6">
        <w:trPr>
          <w:cantSplit/>
          <w:trHeight w:val="340"/>
        </w:trPr>
        <w:tc>
          <w:tcPr>
            <w:tcW w:w="164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75B7C69" w14:textId="77777777" w:rsidR="00C13EAF" w:rsidRPr="001541C6" w:rsidRDefault="00C13EAF" w:rsidP="00C13EAF">
            <w:pPr>
              <w:keepNext/>
              <w:keepLines/>
              <w:spacing w:after="0"/>
              <w:rPr>
                <w:b/>
                <w:bCs/>
                <w:sz w:val="20"/>
                <w:szCs w:val="20"/>
              </w:rPr>
            </w:pPr>
            <w:r w:rsidRPr="001541C6">
              <w:rPr>
                <w:b/>
                <w:bCs/>
                <w:sz w:val="20"/>
                <w:szCs w:val="20"/>
              </w:rPr>
              <w:t>Mental health</w:t>
            </w:r>
          </w:p>
        </w:tc>
        <w:tc>
          <w:tcPr>
            <w:tcW w:w="114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BC0965F" w14:textId="77777777" w:rsidR="00C13EAF" w:rsidRPr="008E0DCF" w:rsidRDefault="00C13EAF" w:rsidP="00C13EAF">
            <w:pPr>
              <w:keepNext/>
              <w:keepLines/>
              <w:spacing w:after="0"/>
              <w:rPr>
                <w:sz w:val="20"/>
                <w:szCs w:val="20"/>
              </w:rPr>
            </w:pPr>
            <w:r w:rsidRPr="008E0DCF">
              <w:rPr>
                <w:sz w:val="20"/>
                <w:szCs w:val="20"/>
              </w:rPr>
              <w:t>13.6</w:t>
            </w:r>
          </w:p>
        </w:tc>
        <w:tc>
          <w:tcPr>
            <w:tcW w:w="121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6558644" w14:textId="77777777" w:rsidR="00C13EAF" w:rsidRPr="008E0DCF" w:rsidRDefault="00C13EAF" w:rsidP="00C13EAF">
            <w:pPr>
              <w:keepNext/>
              <w:keepLines/>
              <w:spacing w:after="0"/>
              <w:rPr>
                <w:sz w:val="20"/>
                <w:szCs w:val="20"/>
              </w:rPr>
            </w:pPr>
            <w:r w:rsidRPr="008E0DCF">
              <w:rPr>
                <w:sz w:val="20"/>
                <w:szCs w:val="20"/>
              </w:rPr>
              <w:t>8.7</w:t>
            </w:r>
          </w:p>
        </w:tc>
        <w:tc>
          <w:tcPr>
            <w:tcW w:w="100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A0CAAAE" w14:textId="77777777" w:rsidR="00C13EAF" w:rsidRPr="008E0DCF" w:rsidRDefault="00C13EAF" w:rsidP="00C13EAF">
            <w:pPr>
              <w:keepNext/>
              <w:keepLines/>
              <w:spacing w:after="0"/>
              <w:rPr>
                <w:sz w:val="20"/>
                <w:szCs w:val="20"/>
              </w:rPr>
            </w:pPr>
            <w:r w:rsidRPr="008E0DCF">
              <w:rPr>
                <w:sz w:val="20"/>
                <w:szCs w:val="20"/>
              </w:rPr>
              <w:t>-4.9</w:t>
            </w:r>
          </w:p>
        </w:tc>
      </w:tr>
      <w:tr w:rsidR="00C13EAF" w:rsidRPr="002B7563" w14:paraId="7F3A213E" w14:textId="77777777" w:rsidTr="001541C6">
        <w:trPr>
          <w:cantSplit/>
          <w:trHeight w:val="340"/>
        </w:trPr>
        <w:tc>
          <w:tcPr>
            <w:tcW w:w="164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3E28B3D" w14:textId="77777777" w:rsidR="00C13EAF" w:rsidRPr="001541C6" w:rsidRDefault="00C13EAF" w:rsidP="00C13EAF">
            <w:pPr>
              <w:keepNext/>
              <w:keepLines/>
              <w:spacing w:after="0"/>
              <w:rPr>
                <w:b/>
                <w:bCs/>
                <w:sz w:val="20"/>
                <w:szCs w:val="20"/>
              </w:rPr>
            </w:pPr>
            <w:r w:rsidRPr="001541C6">
              <w:rPr>
                <w:b/>
                <w:bCs/>
                <w:sz w:val="20"/>
                <w:szCs w:val="20"/>
              </w:rPr>
              <w:t>Parents</w:t>
            </w:r>
          </w:p>
        </w:tc>
        <w:tc>
          <w:tcPr>
            <w:tcW w:w="114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50478CE" w14:textId="77777777" w:rsidR="00C13EAF" w:rsidRPr="008E0DCF" w:rsidRDefault="00C13EAF" w:rsidP="00C13EAF">
            <w:pPr>
              <w:keepNext/>
              <w:keepLines/>
              <w:spacing w:after="0"/>
              <w:rPr>
                <w:sz w:val="20"/>
                <w:szCs w:val="20"/>
              </w:rPr>
            </w:pPr>
            <w:r w:rsidRPr="008E0DCF">
              <w:rPr>
                <w:sz w:val="20"/>
                <w:szCs w:val="20"/>
              </w:rPr>
              <w:t>17.5</w:t>
            </w:r>
          </w:p>
        </w:tc>
        <w:tc>
          <w:tcPr>
            <w:tcW w:w="121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79B41EA" w14:textId="77777777" w:rsidR="00C13EAF" w:rsidRPr="008E0DCF" w:rsidRDefault="00C13EAF" w:rsidP="00C13EAF">
            <w:pPr>
              <w:keepNext/>
              <w:keepLines/>
              <w:spacing w:after="0"/>
              <w:rPr>
                <w:sz w:val="20"/>
                <w:szCs w:val="20"/>
              </w:rPr>
            </w:pPr>
            <w:r w:rsidRPr="008E0DCF">
              <w:rPr>
                <w:sz w:val="20"/>
                <w:szCs w:val="20"/>
              </w:rPr>
              <w:t>13.8</w:t>
            </w:r>
          </w:p>
        </w:tc>
        <w:tc>
          <w:tcPr>
            <w:tcW w:w="100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A3C87FE" w14:textId="77777777" w:rsidR="00C13EAF" w:rsidRPr="008E0DCF" w:rsidRDefault="00C13EAF" w:rsidP="00C13EAF">
            <w:pPr>
              <w:keepNext/>
              <w:keepLines/>
              <w:spacing w:after="0"/>
              <w:rPr>
                <w:sz w:val="20"/>
                <w:szCs w:val="20"/>
              </w:rPr>
            </w:pPr>
            <w:r w:rsidRPr="008E0DCF">
              <w:rPr>
                <w:sz w:val="20"/>
                <w:szCs w:val="20"/>
              </w:rPr>
              <w:t>-3.7</w:t>
            </w:r>
          </w:p>
        </w:tc>
      </w:tr>
      <w:tr w:rsidR="00C13EAF" w:rsidRPr="002B7563" w14:paraId="3195D6D7" w14:textId="77777777" w:rsidTr="001541C6">
        <w:trPr>
          <w:cantSplit/>
          <w:trHeight w:val="340"/>
        </w:trPr>
        <w:tc>
          <w:tcPr>
            <w:tcW w:w="1646" w:type="pct"/>
            <w:tcBorders>
              <w:top w:val="single" w:sz="4" w:space="0" w:color="auto"/>
              <w:left w:val="single" w:sz="4" w:space="0" w:color="auto"/>
              <w:right w:val="single" w:sz="4" w:space="0" w:color="auto"/>
            </w:tcBorders>
            <w:shd w:val="clear" w:color="auto" w:fill="FFFFFF" w:themeFill="background1"/>
            <w:noWrap/>
            <w:vAlign w:val="center"/>
            <w:hideMark/>
          </w:tcPr>
          <w:p w14:paraId="741A3F08" w14:textId="77777777" w:rsidR="00C13EAF" w:rsidRPr="001541C6" w:rsidRDefault="00C13EAF" w:rsidP="00C13EAF">
            <w:pPr>
              <w:keepNext/>
              <w:keepLines/>
              <w:spacing w:after="0"/>
              <w:rPr>
                <w:b/>
                <w:bCs/>
                <w:sz w:val="20"/>
                <w:szCs w:val="20"/>
              </w:rPr>
            </w:pPr>
            <w:r w:rsidRPr="001541C6">
              <w:rPr>
                <w:b/>
                <w:bCs/>
                <w:sz w:val="20"/>
                <w:szCs w:val="20"/>
              </w:rPr>
              <w:t>SPI</w:t>
            </w:r>
          </w:p>
        </w:tc>
        <w:tc>
          <w:tcPr>
            <w:tcW w:w="1140" w:type="pct"/>
            <w:tcBorders>
              <w:top w:val="single" w:sz="4" w:space="0" w:color="auto"/>
              <w:left w:val="single" w:sz="4" w:space="0" w:color="auto"/>
              <w:right w:val="single" w:sz="4" w:space="0" w:color="auto"/>
            </w:tcBorders>
            <w:shd w:val="clear" w:color="auto" w:fill="FFFFFF" w:themeFill="background1"/>
            <w:noWrap/>
            <w:vAlign w:val="center"/>
            <w:hideMark/>
          </w:tcPr>
          <w:p w14:paraId="2DF10B52" w14:textId="77777777" w:rsidR="00C13EAF" w:rsidRPr="008E0DCF" w:rsidRDefault="00C13EAF" w:rsidP="00C13EAF">
            <w:pPr>
              <w:keepNext/>
              <w:keepLines/>
              <w:spacing w:after="0"/>
              <w:rPr>
                <w:sz w:val="20"/>
                <w:szCs w:val="20"/>
              </w:rPr>
            </w:pPr>
            <w:r w:rsidRPr="008E0DCF">
              <w:rPr>
                <w:sz w:val="20"/>
                <w:szCs w:val="20"/>
              </w:rPr>
              <w:t>10.1</w:t>
            </w:r>
          </w:p>
        </w:tc>
        <w:tc>
          <w:tcPr>
            <w:tcW w:w="1213" w:type="pct"/>
            <w:tcBorders>
              <w:top w:val="single" w:sz="4" w:space="0" w:color="auto"/>
              <w:left w:val="single" w:sz="4" w:space="0" w:color="auto"/>
              <w:right w:val="single" w:sz="4" w:space="0" w:color="auto"/>
            </w:tcBorders>
            <w:shd w:val="clear" w:color="auto" w:fill="FFFFFF" w:themeFill="background1"/>
            <w:noWrap/>
            <w:vAlign w:val="center"/>
            <w:hideMark/>
          </w:tcPr>
          <w:p w14:paraId="134C148B" w14:textId="77777777" w:rsidR="00C13EAF" w:rsidRPr="008E0DCF" w:rsidRDefault="00C13EAF" w:rsidP="00C13EAF">
            <w:pPr>
              <w:keepNext/>
              <w:keepLines/>
              <w:spacing w:after="0"/>
              <w:rPr>
                <w:sz w:val="20"/>
                <w:szCs w:val="20"/>
              </w:rPr>
            </w:pPr>
            <w:r w:rsidRPr="008E0DCF">
              <w:rPr>
                <w:sz w:val="20"/>
                <w:szCs w:val="20"/>
              </w:rPr>
              <w:t>11.0</w:t>
            </w:r>
          </w:p>
        </w:tc>
        <w:tc>
          <w:tcPr>
            <w:tcW w:w="1001" w:type="pct"/>
            <w:tcBorders>
              <w:top w:val="single" w:sz="4" w:space="0" w:color="auto"/>
              <w:left w:val="single" w:sz="4" w:space="0" w:color="auto"/>
              <w:right w:val="single" w:sz="4" w:space="0" w:color="auto"/>
            </w:tcBorders>
            <w:shd w:val="clear" w:color="auto" w:fill="FFFFFF" w:themeFill="background1"/>
            <w:noWrap/>
            <w:vAlign w:val="center"/>
            <w:hideMark/>
          </w:tcPr>
          <w:p w14:paraId="68BCE479" w14:textId="77777777" w:rsidR="00C13EAF" w:rsidRPr="008E0DCF" w:rsidRDefault="00C13EAF" w:rsidP="00C13EAF">
            <w:pPr>
              <w:keepNext/>
              <w:keepLines/>
              <w:spacing w:after="0"/>
              <w:rPr>
                <w:sz w:val="20"/>
                <w:szCs w:val="20"/>
              </w:rPr>
            </w:pPr>
            <w:r w:rsidRPr="008E0DCF">
              <w:rPr>
                <w:sz w:val="20"/>
                <w:szCs w:val="20"/>
              </w:rPr>
              <w:t>0.9</w:t>
            </w:r>
          </w:p>
        </w:tc>
      </w:tr>
    </w:tbl>
    <w:p w14:paraId="5C5FCAA0" w14:textId="77777777" w:rsidR="00C13EAF" w:rsidRDefault="00C13EAF" w:rsidP="00C13EAF">
      <w:pPr>
        <w:pStyle w:val="Source"/>
        <w:keepNext/>
        <w:keepLines/>
        <w:spacing w:before="0" w:after="0"/>
      </w:pPr>
      <w:r w:rsidRPr="00FB5B4C">
        <w:rPr>
          <w:b/>
          <w:bCs/>
        </w:rPr>
        <w:t>Source:</w:t>
      </w:r>
      <w:r>
        <w:t xml:space="preserve"> Departmental </w:t>
      </w:r>
      <w:r w:rsidRPr="00C44D15">
        <w:t>administrative</w:t>
      </w:r>
      <w:r>
        <w:t xml:space="preserve"> data.</w:t>
      </w:r>
    </w:p>
    <w:p w14:paraId="61ED31C4" w14:textId="77777777" w:rsidR="00C13EAF" w:rsidRDefault="00C13EAF" w:rsidP="00C13EAF">
      <w:pPr>
        <w:pStyle w:val="Source"/>
        <w:keepNext/>
        <w:keepLines/>
        <w:spacing w:before="0" w:after="0"/>
      </w:pPr>
      <w:r w:rsidRPr="007A2CAA">
        <w:rPr>
          <w:b/>
          <w:bCs/>
        </w:rPr>
        <w:t>Note:</w:t>
      </w:r>
      <w:r>
        <w:t xml:space="preserve"> Data as </w:t>
      </w:r>
      <w:r w:rsidRPr="000A1027">
        <w:t>31 December 2018</w:t>
      </w:r>
      <w:r>
        <w:t>.</w:t>
      </w:r>
    </w:p>
    <w:p w14:paraId="639B1DA5" w14:textId="1B1F65AA" w:rsidR="00C13EAF" w:rsidRDefault="00C13EAF" w:rsidP="00F83592">
      <w:pPr>
        <w:pStyle w:val="Heading1"/>
        <w:numPr>
          <w:ilvl w:val="1"/>
          <w:numId w:val="128"/>
        </w:numPr>
      </w:pPr>
      <w:bookmarkStart w:id="1346" w:name="_Toc57913944"/>
      <w:bookmarkStart w:id="1347" w:name="_Toc62130013"/>
      <w:bookmarkStart w:id="1348" w:name="_Toc78365445"/>
      <w:bookmarkStart w:id="1349" w:name="_Toc80691901"/>
      <w:bookmarkStart w:id="1350" w:name="_Toc81224316"/>
      <w:bookmarkStart w:id="1351" w:name="_Toc120525193"/>
      <w:r>
        <w:t>Operation of Work for the Dole</w:t>
      </w:r>
      <w:bookmarkEnd w:id="1346"/>
      <w:bookmarkEnd w:id="1347"/>
      <w:bookmarkEnd w:id="1348"/>
      <w:bookmarkEnd w:id="1349"/>
      <w:bookmarkEnd w:id="1350"/>
      <w:bookmarkEnd w:id="1351"/>
    </w:p>
    <w:p w14:paraId="50CD1CEE" w14:textId="5245A2A0" w:rsidR="00C13EAF" w:rsidRDefault="00C13EAF" w:rsidP="00114145">
      <w:pPr>
        <w:pStyle w:val="Heading3"/>
      </w:pPr>
      <w:bookmarkStart w:id="1352" w:name="_Toc57913945"/>
      <w:bookmarkStart w:id="1353" w:name="_Toc62130014"/>
      <w:bookmarkStart w:id="1354" w:name="_Toc78365446"/>
      <w:bookmarkStart w:id="1355" w:name="_Toc80691902"/>
      <w:bookmarkStart w:id="1356" w:name="_Toc81224317"/>
      <w:bookmarkStart w:id="1357" w:name="_Toc120525194"/>
      <w:r>
        <w:t>Referral to a Work for Dole activity</w:t>
      </w:r>
      <w:bookmarkEnd w:id="1352"/>
      <w:bookmarkEnd w:id="1353"/>
      <w:bookmarkEnd w:id="1354"/>
      <w:bookmarkEnd w:id="1355"/>
      <w:bookmarkEnd w:id="1356"/>
      <w:bookmarkEnd w:id="1357"/>
      <w:r>
        <w:t xml:space="preserve"> </w:t>
      </w:r>
    </w:p>
    <w:p w14:paraId="67DBB611" w14:textId="77777777" w:rsidR="00C13EAF" w:rsidRDefault="00C13EAF" w:rsidP="00C13EAF">
      <w:r>
        <w:t>The following sections use data from the PPM Work for the Dole Referral Survey in 2017–18. Respondents to this survey had been referred to a WfD activity, but may, or may not have had an AAR</w:t>
      </w:r>
      <w:r>
        <w:rPr>
          <w:rStyle w:val="FootnoteReference"/>
        </w:rPr>
        <w:footnoteReference w:id="62"/>
      </w:r>
      <w:r>
        <w:t xml:space="preserve"> and may or may not have actually commenced in the activity. </w:t>
      </w:r>
    </w:p>
    <w:p w14:paraId="72E4A1AF" w14:textId="77777777" w:rsidR="00C13EAF" w:rsidRDefault="00C13EAF" w:rsidP="00634FFE">
      <w:pPr>
        <w:pStyle w:val="Heading4"/>
      </w:pPr>
      <w:r>
        <w:t>Outcomes of referral</w:t>
      </w:r>
    </w:p>
    <w:p w14:paraId="481BABE9" w14:textId="77777777" w:rsidR="00C13EAF" w:rsidRDefault="00C13EAF" w:rsidP="00C13EAF">
      <w:r>
        <w:t>Around a quarter (24.7%) of respondents indicated that they did not commence in the WfD activity to which they had been referred (22.7% Stream A, 23.6% Stream B and 30.2% Stream C participants).</w:t>
      </w:r>
    </w:p>
    <w:p w14:paraId="689EF4DD" w14:textId="63D6DFC2" w:rsidR="00C13EAF" w:rsidRDefault="00C13EAF" w:rsidP="00C13EAF">
      <w:r>
        <w:t xml:space="preserve">Of these, a third of Stream A respondents (33.0%) reported that they did not commence as they either had a job or started in a new one. This compares to around a quarter of Stream B respondents </w:t>
      </w:r>
      <w:r>
        <w:lastRenderedPageBreak/>
        <w:t>(23.0%) and 11.3% of Stream C respondents. This is indicative of the comparative job readiness of Stream A respondents and their ability to respond to the ‘referral’ effect of a WfD activity (</w:t>
      </w:r>
      <w:r w:rsidRPr="000F092E">
        <w:rPr>
          <w:color w:val="287DB2" w:themeColor="accent6"/>
          <w:u w:val="single"/>
        </w:rPr>
        <w:fldChar w:fldCharType="begin"/>
      </w:r>
      <w:r w:rsidRPr="000F092E">
        <w:rPr>
          <w:color w:val="287DB2" w:themeColor="accent6"/>
          <w:u w:val="single"/>
        </w:rPr>
        <w:instrText xml:space="preserve"> REF _Ref78752627 \h </w:instrText>
      </w:r>
      <w:r w:rsidRPr="000F092E">
        <w:rPr>
          <w:color w:val="287DB2" w:themeColor="accent6"/>
          <w:u w:val="single"/>
        </w:rPr>
      </w:r>
      <w:r w:rsidRPr="000F092E">
        <w:rPr>
          <w:color w:val="287DB2" w:themeColor="accent6"/>
          <w:u w:val="single"/>
        </w:rPr>
        <w:fldChar w:fldCharType="separate"/>
      </w:r>
      <w:r w:rsidR="009A5B58">
        <w:t xml:space="preserve">Figure </w:t>
      </w:r>
      <w:r w:rsidR="009A5B58">
        <w:rPr>
          <w:noProof/>
        </w:rPr>
        <w:t>7.2</w:t>
      </w:r>
      <w:r w:rsidR="009A5B58">
        <w:t>.</w:t>
      </w:r>
      <w:r w:rsidR="009A5B58">
        <w:rPr>
          <w:noProof/>
        </w:rPr>
        <w:t>1</w:t>
      </w:r>
      <w:r w:rsidRPr="000F092E">
        <w:rPr>
          <w:color w:val="287DB2" w:themeColor="accent6"/>
          <w:u w:val="single"/>
        </w:rPr>
        <w:fldChar w:fldCharType="end"/>
      </w:r>
      <w:r>
        <w:t xml:space="preserve">). </w:t>
      </w:r>
      <w:r w:rsidRPr="000F092E">
        <w:rPr>
          <w:color w:val="287DB2" w:themeColor="accent6"/>
          <w:u w:val="single"/>
        </w:rPr>
        <w:fldChar w:fldCharType="begin"/>
      </w:r>
      <w:r w:rsidRPr="000F092E">
        <w:rPr>
          <w:color w:val="287DB2" w:themeColor="accent6"/>
          <w:u w:val="single"/>
        </w:rPr>
        <w:instrText xml:space="preserve"> REF _Ref78752627 \h </w:instrText>
      </w:r>
      <w:r w:rsidRPr="000F092E">
        <w:rPr>
          <w:color w:val="287DB2" w:themeColor="accent6"/>
          <w:u w:val="single"/>
        </w:rPr>
      </w:r>
      <w:r w:rsidRPr="000F092E">
        <w:rPr>
          <w:color w:val="287DB2" w:themeColor="accent6"/>
          <w:u w:val="single"/>
        </w:rPr>
        <w:fldChar w:fldCharType="separate"/>
      </w:r>
      <w:r w:rsidR="009A5B58">
        <w:t xml:space="preserve">Figure </w:t>
      </w:r>
      <w:r w:rsidR="009A5B58">
        <w:rPr>
          <w:noProof/>
        </w:rPr>
        <w:t>7.2</w:t>
      </w:r>
      <w:r w:rsidR="009A5B58">
        <w:t>.</w:t>
      </w:r>
      <w:r w:rsidR="009A5B58">
        <w:rPr>
          <w:noProof/>
        </w:rPr>
        <w:t>1</w:t>
      </w:r>
      <w:r w:rsidRPr="000F092E">
        <w:rPr>
          <w:color w:val="287DB2" w:themeColor="accent6"/>
          <w:u w:val="single"/>
        </w:rPr>
        <w:fldChar w:fldCharType="end"/>
      </w:r>
      <w:r>
        <w:t xml:space="preserve"> also shows Stream A participants are much more likely to be in employment when they are referred. Stream C respondents are much more likely to not commence in a WfD activity because of poor health or injury.</w:t>
      </w:r>
    </w:p>
    <w:p w14:paraId="3524BFB7" w14:textId="64AF9653" w:rsidR="00C13EAF" w:rsidRDefault="00C13EAF" w:rsidP="00C13EAF">
      <w:pPr>
        <w:pStyle w:val="Caption"/>
        <w:keepNext/>
        <w:keepLines/>
        <w:spacing w:before="0" w:after="0"/>
      </w:pPr>
      <w:bookmarkStart w:id="1358" w:name="_Ref78752627"/>
      <w:bookmarkStart w:id="1359" w:name="_Toc78807361"/>
      <w:bookmarkStart w:id="1360" w:name="_Toc78807507"/>
      <w:bookmarkStart w:id="1361" w:name="_Toc80262421"/>
      <w:bookmarkStart w:id="1362" w:name="_Toc80266367"/>
      <w:bookmarkStart w:id="1363" w:name="_Toc80691734"/>
      <w:bookmarkStart w:id="1364" w:name="_Toc111282216"/>
      <w:bookmarkStart w:id="1365" w:name="_Toc120525348"/>
      <w:r>
        <w:t xml:space="preserve">Figure </w:t>
      </w:r>
      <w:fldSimple w:instr=" STYLEREF 1 \s ">
        <w:r w:rsidR="009A5B58">
          <w:rPr>
            <w:noProof/>
          </w:rPr>
          <w:t>7.2</w:t>
        </w:r>
      </w:fldSimple>
      <w:r>
        <w:t>.</w:t>
      </w:r>
      <w:fldSimple w:instr=" SEQ Figure \* ARABIC \s 1 ">
        <w:r w:rsidR="009A5B58">
          <w:rPr>
            <w:noProof/>
          </w:rPr>
          <w:t>1</w:t>
        </w:r>
      </w:fldSimple>
      <w:bookmarkEnd w:id="1358"/>
      <w:r>
        <w:t xml:space="preserve"> </w:t>
      </w:r>
      <w:r w:rsidRPr="00053E06">
        <w:t>Reasons why participants did not commence in a WfD activity, 2016–2017</w:t>
      </w:r>
      <w:bookmarkEnd w:id="1359"/>
      <w:bookmarkEnd w:id="1360"/>
      <w:bookmarkEnd w:id="1361"/>
      <w:bookmarkEnd w:id="1362"/>
      <w:bookmarkEnd w:id="1363"/>
      <w:bookmarkEnd w:id="1364"/>
      <w:bookmarkEnd w:id="1365"/>
    </w:p>
    <w:p w14:paraId="5DDBABDE" w14:textId="77777777" w:rsidR="00C13EAF" w:rsidRDefault="00C13EAF" w:rsidP="00C13EAF">
      <w:pPr>
        <w:keepNext/>
        <w:keepLines/>
        <w:spacing w:after="0"/>
      </w:pPr>
      <w:r w:rsidRPr="004A167F">
        <w:rPr>
          <w:noProof/>
          <w:lang w:eastAsia="en-AU"/>
        </w:rPr>
        <w:drawing>
          <wp:inline distT="0" distB="0" distL="0" distR="0" wp14:anchorId="1BAF16F4" wp14:editId="27103EF9">
            <wp:extent cx="4732800" cy="2961674"/>
            <wp:effectExtent l="0" t="0" r="0" b="0"/>
            <wp:docPr id="40" name="Picture 40" descr="For Stream C the most common reason was 'Poor health/injury', followed by 'Other', then 'I had started another activity', 'I got a new job' and finally 'I had a job'.&#10;&#10;For Stream B the most common reason was 'Other', followed by 'Poor health/injury', then 'I had started another activity' and 'I got a new job' and finally 'I had a job'.&#10;&#10;For Stream A the most common reason was 'Other', followed by 'I got a new job' and 'Poor health/injury', then 'I had started another activity' and 'I had a job'.&#10;&#10;See commentary in the previous para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747355" cy="2970782"/>
                    </a:xfrm>
                    <a:prstGeom prst="rect">
                      <a:avLst/>
                    </a:prstGeom>
                    <a:noFill/>
                    <a:ln>
                      <a:noFill/>
                    </a:ln>
                  </pic:spPr>
                </pic:pic>
              </a:graphicData>
            </a:graphic>
          </wp:inline>
        </w:drawing>
      </w:r>
    </w:p>
    <w:p w14:paraId="4F5D3C10" w14:textId="77777777" w:rsidR="00C13EAF" w:rsidRDefault="00C13EAF" w:rsidP="00C13EAF">
      <w:pPr>
        <w:pStyle w:val="Source"/>
        <w:keepNext/>
        <w:keepLines/>
        <w:spacing w:before="0"/>
      </w:pPr>
      <w:r w:rsidRPr="00FB5B4C">
        <w:rPr>
          <w:b/>
          <w:bCs/>
        </w:rPr>
        <w:t>Source:</w:t>
      </w:r>
      <w:r>
        <w:t xml:space="preserve"> </w:t>
      </w:r>
      <w:r w:rsidRPr="005900B9">
        <w:t>Department of Education, Skills and Employment</w:t>
      </w:r>
      <w:r>
        <w:t>,</w:t>
      </w:r>
      <w:r w:rsidRPr="005900B9">
        <w:t xml:space="preserve"> </w:t>
      </w:r>
      <w:r>
        <w:t>PPM Work for the Dole Labour Force Survey 2017.</w:t>
      </w:r>
    </w:p>
    <w:p w14:paraId="46D6188A" w14:textId="77777777" w:rsidR="00C13EAF" w:rsidRDefault="00C13EAF" w:rsidP="00634FFE">
      <w:pPr>
        <w:pStyle w:val="Heading4"/>
      </w:pPr>
      <w:r>
        <w:t>Effect on job search behaviour</w:t>
      </w:r>
    </w:p>
    <w:p w14:paraId="1E784119" w14:textId="18824E3A" w:rsidR="00C13EAF" w:rsidRDefault="00C13EAF" w:rsidP="00C13EAF">
      <w:r>
        <w:t>Respondents in the survey were more likely to report that referral to a WfD activity increased their motivation to find a job or more work, as opposed to increasing the effort they took in applying for jobs (</w:t>
      </w:r>
      <w:r w:rsidRPr="000F092E">
        <w:rPr>
          <w:color w:val="287DB2" w:themeColor="accent6"/>
          <w:u w:val="single"/>
        </w:rPr>
        <w:fldChar w:fldCharType="begin"/>
      </w:r>
      <w:r w:rsidRPr="000F092E">
        <w:rPr>
          <w:color w:val="287DB2" w:themeColor="accent6"/>
          <w:u w:val="single"/>
        </w:rPr>
        <w:instrText xml:space="preserve"> REF _Ref78752717 \h </w:instrText>
      </w:r>
      <w:r w:rsidRPr="000F092E">
        <w:rPr>
          <w:color w:val="287DB2" w:themeColor="accent6"/>
          <w:u w:val="single"/>
        </w:rPr>
      </w:r>
      <w:r w:rsidRPr="000F092E">
        <w:rPr>
          <w:color w:val="287DB2" w:themeColor="accent6"/>
          <w:u w:val="single"/>
        </w:rPr>
        <w:fldChar w:fldCharType="separate"/>
      </w:r>
      <w:r w:rsidR="009A5B58">
        <w:t xml:space="preserve">Figure </w:t>
      </w:r>
      <w:r w:rsidR="009A5B58">
        <w:rPr>
          <w:noProof/>
        </w:rPr>
        <w:t>7.2</w:t>
      </w:r>
      <w:r w:rsidR="009A5B58">
        <w:t>.</w:t>
      </w:r>
      <w:r w:rsidR="009A5B58">
        <w:rPr>
          <w:noProof/>
        </w:rPr>
        <w:t>2</w:t>
      </w:r>
      <w:r w:rsidRPr="000F092E">
        <w:rPr>
          <w:color w:val="287DB2" w:themeColor="accent6"/>
          <w:u w:val="single"/>
        </w:rPr>
        <w:fldChar w:fldCharType="end"/>
      </w:r>
      <w:r>
        <w:t>). This indicates that many respondents did not see a benefit in further effort or may also not have had time to increase job search effort while engaged in the WfD activity.</w:t>
      </w:r>
    </w:p>
    <w:p w14:paraId="06662331" w14:textId="77777777" w:rsidR="00C13EAF" w:rsidRDefault="00C13EAF" w:rsidP="00C13EAF">
      <w:r>
        <w:t>Stream A and B respondents were slightly more likely to report that being referred to a WfD activity had led them to increase their job search effort (23.7% and 24.3% respectively), compared to Stream C respondents (21.6%). However, the difference in the effect on motivation was more pronounced (37.8% for Stream A and 40.8% for Stream B compared to 34.0% for Stream C).</w:t>
      </w:r>
    </w:p>
    <w:p w14:paraId="1760D0BE" w14:textId="786A9CF8" w:rsidR="00C13EAF" w:rsidRDefault="00C13EAF" w:rsidP="00C13EAF">
      <w:pPr>
        <w:pStyle w:val="Caption"/>
        <w:keepNext/>
        <w:keepLines/>
        <w:spacing w:before="0" w:after="0"/>
      </w:pPr>
      <w:bookmarkStart w:id="1366" w:name="_Ref78752717"/>
      <w:bookmarkStart w:id="1367" w:name="_Toc78807362"/>
      <w:bookmarkStart w:id="1368" w:name="_Toc78807508"/>
      <w:bookmarkStart w:id="1369" w:name="_Toc80262422"/>
      <w:bookmarkStart w:id="1370" w:name="_Toc80266368"/>
      <w:bookmarkStart w:id="1371" w:name="_Toc80691735"/>
      <w:bookmarkStart w:id="1372" w:name="_Toc111282217"/>
      <w:bookmarkStart w:id="1373" w:name="_Toc120525349"/>
      <w:r>
        <w:lastRenderedPageBreak/>
        <w:t xml:space="preserve">Figure </w:t>
      </w:r>
      <w:fldSimple w:instr=" STYLEREF 1 \s ">
        <w:r w:rsidR="009A5B58">
          <w:rPr>
            <w:noProof/>
          </w:rPr>
          <w:t>7.2</w:t>
        </w:r>
      </w:fldSimple>
      <w:r>
        <w:t>.</w:t>
      </w:r>
      <w:fldSimple w:instr=" SEQ Figure \* ARABIC \s 1 ">
        <w:r w:rsidR="009A5B58">
          <w:rPr>
            <w:noProof/>
          </w:rPr>
          <w:t>2</w:t>
        </w:r>
      </w:fldSimple>
      <w:bookmarkEnd w:id="1366"/>
      <w:r>
        <w:t xml:space="preserve"> </w:t>
      </w:r>
      <w:r w:rsidRPr="002A2868">
        <w:t>Reported impact of referral to WfD activities on job search behaviour, 2016–2017</w:t>
      </w:r>
      <w:bookmarkEnd w:id="1367"/>
      <w:bookmarkEnd w:id="1368"/>
      <w:bookmarkEnd w:id="1369"/>
      <w:bookmarkEnd w:id="1370"/>
      <w:bookmarkEnd w:id="1371"/>
      <w:bookmarkEnd w:id="1372"/>
      <w:bookmarkEnd w:id="1373"/>
    </w:p>
    <w:p w14:paraId="7834B680" w14:textId="77777777" w:rsidR="00C13EAF" w:rsidRDefault="00C13EAF" w:rsidP="00C13EAF">
      <w:pPr>
        <w:keepNext/>
        <w:keepLines/>
        <w:spacing w:after="0"/>
      </w:pPr>
      <w:r w:rsidRPr="004A167F">
        <w:rPr>
          <w:noProof/>
          <w:lang w:eastAsia="en-AU"/>
        </w:rPr>
        <w:drawing>
          <wp:inline distT="0" distB="0" distL="0" distR="0" wp14:anchorId="354C9001" wp14:editId="553D3D05">
            <wp:extent cx="5109474" cy="3166539"/>
            <wp:effectExtent l="0" t="0" r="0" b="0"/>
            <wp:docPr id="48" name="Picture 48" descr="See commentary in the previous two paragrap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122551" cy="3174643"/>
                    </a:xfrm>
                    <a:prstGeom prst="rect">
                      <a:avLst/>
                    </a:prstGeom>
                    <a:noFill/>
                    <a:ln>
                      <a:noFill/>
                    </a:ln>
                  </pic:spPr>
                </pic:pic>
              </a:graphicData>
            </a:graphic>
          </wp:inline>
        </w:drawing>
      </w:r>
    </w:p>
    <w:p w14:paraId="194A5685" w14:textId="77777777" w:rsidR="00C13EAF" w:rsidRDefault="00C13EAF" w:rsidP="00C13EAF">
      <w:pPr>
        <w:pStyle w:val="Source"/>
        <w:keepNext/>
        <w:keepLines/>
        <w:spacing w:before="0" w:after="0"/>
      </w:pPr>
      <w:r w:rsidRPr="00FB5B4C">
        <w:rPr>
          <w:b/>
          <w:bCs/>
        </w:rPr>
        <w:t>Source:</w:t>
      </w:r>
      <w:r>
        <w:t xml:space="preserve"> </w:t>
      </w:r>
      <w:r w:rsidRPr="005900B9">
        <w:t>Department of Education, Skills and Employment, PPM Work f</w:t>
      </w:r>
      <w:r>
        <w:t>or the Dole Labour Force Survey.</w:t>
      </w:r>
    </w:p>
    <w:p w14:paraId="53E5F645" w14:textId="77777777" w:rsidR="00C13EAF" w:rsidRDefault="00C13EAF" w:rsidP="00634FFE">
      <w:pPr>
        <w:pStyle w:val="Heading4"/>
      </w:pPr>
      <w:r>
        <w:t>The referral process</w:t>
      </w:r>
    </w:p>
    <w:p w14:paraId="3825999F" w14:textId="77777777" w:rsidR="00C13EAF" w:rsidRDefault="00C13EAF" w:rsidP="00C13EAF">
      <w:r>
        <w:t xml:space="preserve">Providers described referring participants to a WfD activity, including attendance days and times, as ‘three-way communication’ that included themselves, participants and host organisations. These types of collaborative interactions are important in order to align activities with participants’ AARs and personal circumstances, as well as host availability. </w:t>
      </w:r>
    </w:p>
    <w:p w14:paraId="15833976" w14:textId="77777777" w:rsidR="00C13EAF" w:rsidRDefault="00C13EAF" w:rsidP="00C13EAF">
      <w:r>
        <w:t>Both host organisations and participants, however, reported issues with the referral and commencement process. Host organisations stated that at times providers failed to align participant referrals with the hosts’ operational requirements, although these are clearly stated in the Employment Services System (ESS) and communicated to the provider. Providers also reportedly sometimes refer participants with significant barriers that are inappropriate for the requirements of the activity.</w:t>
      </w:r>
      <w:r>
        <w:rPr>
          <w:rStyle w:val="FootnoteReference"/>
        </w:rPr>
        <w:footnoteReference w:id="63"/>
      </w:r>
      <w:r>
        <w:t xml:space="preserve"> </w:t>
      </w:r>
    </w:p>
    <w:p w14:paraId="66402F65" w14:textId="4BE4E831" w:rsidR="00C13EAF" w:rsidRDefault="00C13EAF" w:rsidP="00114145">
      <w:pPr>
        <w:pStyle w:val="Heading3"/>
      </w:pPr>
      <w:bookmarkStart w:id="1374" w:name="_Toc57913946"/>
      <w:bookmarkStart w:id="1375" w:name="_Toc62130015"/>
      <w:bookmarkStart w:id="1376" w:name="_Toc78365447"/>
      <w:bookmarkStart w:id="1377" w:name="_Toc80691903"/>
      <w:bookmarkStart w:id="1378" w:name="_Toc81224318"/>
      <w:bookmarkStart w:id="1379" w:name="_Toc120525195"/>
      <w:r>
        <w:t>Commencements in Work for the Dole activities</w:t>
      </w:r>
      <w:bookmarkEnd w:id="1374"/>
      <w:bookmarkEnd w:id="1375"/>
      <w:bookmarkEnd w:id="1376"/>
      <w:bookmarkEnd w:id="1377"/>
      <w:bookmarkEnd w:id="1378"/>
      <w:bookmarkEnd w:id="1379"/>
    </w:p>
    <w:p w14:paraId="47671320" w14:textId="77777777" w:rsidR="00C13EAF" w:rsidRDefault="00C13EAF" w:rsidP="00C13EAF">
      <w:r>
        <w:t>Between 1 July 2015 and 31 December 2018, there were 428,734 commencements in WfD activities. Participants may be placed in an individual place or as part of a group placement. Individual hosted activities are WfD activities designed to be undertaken by a single participant, while group-based activities involve several participants with each undertaking.</w:t>
      </w:r>
    </w:p>
    <w:p w14:paraId="58559FDF" w14:textId="6E048465" w:rsidR="00C13EAF" w:rsidRDefault="00C13EAF" w:rsidP="00C13EAF">
      <w:r>
        <w:t>Two-thirds (66.6%) of all commencements were in individual hosted places. The majority of commencements continued to be with not-for-profit host organisations (87.3%) (</w:t>
      </w:r>
      <w:r w:rsidRPr="000F092E">
        <w:rPr>
          <w:color w:val="287DB2" w:themeColor="accent6"/>
          <w:u w:val="single"/>
        </w:rPr>
        <w:fldChar w:fldCharType="begin"/>
      </w:r>
      <w:r w:rsidRPr="000F092E">
        <w:rPr>
          <w:color w:val="287DB2" w:themeColor="accent6"/>
          <w:u w:val="single"/>
        </w:rPr>
        <w:instrText xml:space="preserve"> REF _Ref78752793 \h </w:instrText>
      </w:r>
      <w:r w:rsidRPr="000F092E">
        <w:rPr>
          <w:color w:val="287DB2" w:themeColor="accent6"/>
          <w:u w:val="single"/>
        </w:rPr>
      </w:r>
      <w:r w:rsidRPr="000F092E">
        <w:rPr>
          <w:color w:val="287DB2" w:themeColor="accent6"/>
          <w:u w:val="single"/>
        </w:rPr>
        <w:fldChar w:fldCharType="separate"/>
      </w:r>
      <w:r w:rsidR="009A5B58">
        <w:t xml:space="preserve">Table </w:t>
      </w:r>
      <w:r w:rsidR="009A5B58">
        <w:rPr>
          <w:noProof/>
        </w:rPr>
        <w:t>7.2</w:t>
      </w:r>
      <w:r w:rsidR="009A5B58">
        <w:t>.</w:t>
      </w:r>
      <w:r w:rsidR="009A5B58">
        <w:rPr>
          <w:noProof/>
        </w:rPr>
        <w:t>1</w:t>
      </w:r>
      <w:r w:rsidRPr="000F092E">
        <w:rPr>
          <w:color w:val="287DB2" w:themeColor="accent6"/>
          <w:u w:val="single"/>
        </w:rPr>
        <w:fldChar w:fldCharType="end"/>
      </w:r>
      <w:r>
        <w:t>).</w:t>
      </w:r>
    </w:p>
    <w:p w14:paraId="67E30168" w14:textId="772F3649" w:rsidR="00C13EAF" w:rsidRDefault="00C13EAF" w:rsidP="00C13EAF">
      <w:pPr>
        <w:pStyle w:val="Caption"/>
        <w:keepNext/>
        <w:keepLines/>
        <w:spacing w:before="0" w:after="0"/>
      </w:pPr>
      <w:bookmarkStart w:id="1380" w:name="_Ref78752793"/>
      <w:bookmarkStart w:id="1381" w:name="_Toc78807363"/>
      <w:bookmarkStart w:id="1382" w:name="_Toc78807509"/>
      <w:bookmarkStart w:id="1383" w:name="_Toc78808445"/>
      <w:bookmarkStart w:id="1384" w:name="_Toc80262423"/>
      <w:bookmarkStart w:id="1385" w:name="_Toc80266369"/>
      <w:bookmarkStart w:id="1386" w:name="_Toc87343548"/>
      <w:bookmarkStart w:id="1387" w:name="_Toc120525427"/>
      <w:r>
        <w:lastRenderedPageBreak/>
        <w:t xml:space="preserve">Table </w:t>
      </w:r>
      <w:fldSimple w:instr=" STYLEREF 1 \s ">
        <w:r w:rsidR="009A5B58">
          <w:rPr>
            <w:noProof/>
          </w:rPr>
          <w:t>7.2</w:t>
        </w:r>
      </w:fldSimple>
      <w:r>
        <w:t>.</w:t>
      </w:r>
      <w:fldSimple w:instr=" SEQ Table \* ARABIC \s 1 ">
        <w:r w:rsidR="009A5B58">
          <w:rPr>
            <w:noProof/>
          </w:rPr>
          <w:t>1</w:t>
        </w:r>
      </w:fldSimple>
      <w:bookmarkEnd w:id="1380"/>
      <w:r>
        <w:t xml:space="preserve"> </w:t>
      </w:r>
      <w:r w:rsidRPr="00280E6F">
        <w:t>WfD commencements by host organisation and placement type (per cent)</w:t>
      </w:r>
      <w:bookmarkEnd w:id="1381"/>
      <w:bookmarkEnd w:id="1382"/>
      <w:bookmarkEnd w:id="1383"/>
      <w:bookmarkEnd w:id="1384"/>
      <w:bookmarkEnd w:id="1385"/>
      <w:bookmarkEnd w:id="1386"/>
      <w:bookmarkEnd w:id="1387"/>
    </w:p>
    <w:tbl>
      <w:tblPr>
        <w:tblpPr w:leftFromText="180" w:rightFromText="180" w:horzAnchor="margin" w:tblpY="300"/>
        <w:tblW w:w="4711" w:type="pct"/>
        <w:tblLook w:val="04A0" w:firstRow="1" w:lastRow="0" w:firstColumn="1" w:lastColumn="0" w:noHBand="0" w:noVBand="1"/>
      </w:tblPr>
      <w:tblGrid>
        <w:gridCol w:w="3909"/>
        <w:gridCol w:w="1761"/>
        <w:gridCol w:w="1560"/>
        <w:gridCol w:w="1274"/>
      </w:tblGrid>
      <w:tr w:rsidR="00C13EAF" w:rsidRPr="002B7563" w14:paraId="221FD7E0" w14:textId="77777777" w:rsidTr="001541C6">
        <w:trPr>
          <w:trHeight w:val="340"/>
          <w:tblHeader/>
        </w:trPr>
        <w:tc>
          <w:tcPr>
            <w:tcW w:w="2298" w:type="pct"/>
            <w:tcBorders>
              <w:top w:val="nil"/>
              <w:left w:val="nil"/>
              <w:bottom w:val="single" w:sz="4" w:space="0" w:color="auto"/>
              <w:right w:val="nil"/>
            </w:tcBorders>
            <w:shd w:val="clear" w:color="auto" w:fill="404040" w:themeFill="text1" w:themeFillTint="BF"/>
            <w:noWrap/>
            <w:vAlign w:val="center"/>
            <w:hideMark/>
          </w:tcPr>
          <w:p w14:paraId="0AB9D2FE" w14:textId="77777777" w:rsidR="00C13EAF" w:rsidRPr="004C1197" w:rsidRDefault="00C13EAF" w:rsidP="00C13EAF">
            <w:pPr>
              <w:keepNext/>
              <w:keepLines/>
              <w:spacing w:after="0"/>
              <w:rPr>
                <w:color w:val="FFFFFF" w:themeColor="background1"/>
                <w:sz w:val="20"/>
                <w:szCs w:val="20"/>
              </w:rPr>
            </w:pPr>
            <w:r w:rsidRPr="004C1197">
              <w:rPr>
                <w:color w:val="FFFFFF" w:themeColor="background1"/>
                <w:sz w:val="20"/>
                <w:szCs w:val="20"/>
              </w:rPr>
              <w:t>Type of organisation</w:t>
            </w:r>
          </w:p>
        </w:tc>
        <w:tc>
          <w:tcPr>
            <w:tcW w:w="1035" w:type="pct"/>
            <w:tcBorders>
              <w:top w:val="nil"/>
              <w:left w:val="nil"/>
              <w:bottom w:val="single" w:sz="4" w:space="0" w:color="auto"/>
              <w:right w:val="nil"/>
            </w:tcBorders>
            <w:shd w:val="clear" w:color="auto" w:fill="404040" w:themeFill="text1" w:themeFillTint="BF"/>
            <w:noWrap/>
            <w:vAlign w:val="center"/>
            <w:hideMark/>
          </w:tcPr>
          <w:p w14:paraId="15E01672" w14:textId="77777777" w:rsidR="00C13EAF" w:rsidRPr="004C1197" w:rsidRDefault="00C13EAF" w:rsidP="00C13EAF">
            <w:pPr>
              <w:keepNext/>
              <w:keepLines/>
              <w:spacing w:after="0"/>
              <w:rPr>
                <w:color w:val="FFFFFF" w:themeColor="background1"/>
                <w:sz w:val="20"/>
                <w:szCs w:val="20"/>
              </w:rPr>
            </w:pPr>
            <w:r w:rsidRPr="004C1197">
              <w:rPr>
                <w:color w:val="FFFFFF" w:themeColor="background1"/>
                <w:sz w:val="20"/>
                <w:szCs w:val="20"/>
              </w:rPr>
              <w:t>Individual</w:t>
            </w:r>
          </w:p>
        </w:tc>
        <w:tc>
          <w:tcPr>
            <w:tcW w:w="917" w:type="pct"/>
            <w:tcBorders>
              <w:top w:val="nil"/>
              <w:left w:val="nil"/>
              <w:bottom w:val="single" w:sz="4" w:space="0" w:color="auto"/>
              <w:right w:val="nil"/>
            </w:tcBorders>
            <w:shd w:val="clear" w:color="auto" w:fill="404040" w:themeFill="text1" w:themeFillTint="BF"/>
            <w:noWrap/>
            <w:vAlign w:val="center"/>
            <w:hideMark/>
          </w:tcPr>
          <w:p w14:paraId="50C9C16B" w14:textId="77777777" w:rsidR="00C13EAF" w:rsidRPr="004C1197" w:rsidRDefault="00C13EAF" w:rsidP="00C13EAF">
            <w:pPr>
              <w:keepNext/>
              <w:keepLines/>
              <w:spacing w:after="0"/>
              <w:rPr>
                <w:color w:val="FFFFFF" w:themeColor="background1"/>
                <w:sz w:val="20"/>
                <w:szCs w:val="20"/>
              </w:rPr>
            </w:pPr>
            <w:r w:rsidRPr="004C1197">
              <w:rPr>
                <w:color w:val="FFFFFF" w:themeColor="background1"/>
                <w:sz w:val="20"/>
                <w:szCs w:val="20"/>
              </w:rPr>
              <w:t>Group based</w:t>
            </w:r>
          </w:p>
        </w:tc>
        <w:tc>
          <w:tcPr>
            <w:tcW w:w="749" w:type="pct"/>
            <w:tcBorders>
              <w:top w:val="nil"/>
              <w:left w:val="nil"/>
              <w:bottom w:val="single" w:sz="4" w:space="0" w:color="auto"/>
              <w:right w:val="nil"/>
            </w:tcBorders>
            <w:shd w:val="clear" w:color="auto" w:fill="404040" w:themeFill="text1" w:themeFillTint="BF"/>
            <w:noWrap/>
            <w:vAlign w:val="center"/>
            <w:hideMark/>
          </w:tcPr>
          <w:p w14:paraId="670E13F0" w14:textId="77777777" w:rsidR="00C13EAF" w:rsidRPr="004C1197" w:rsidRDefault="00C13EAF" w:rsidP="00C13EAF">
            <w:pPr>
              <w:keepNext/>
              <w:keepLines/>
              <w:spacing w:after="0"/>
              <w:rPr>
                <w:color w:val="FFFFFF" w:themeColor="background1"/>
                <w:sz w:val="20"/>
                <w:szCs w:val="20"/>
              </w:rPr>
            </w:pPr>
            <w:r w:rsidRPr="004C1197">
              <w:rPr>
                <w:color w:val="FFFFFF" w:themeColor="background1"/>
                <w:sz w:val="20"/>
                <w:szCs w:val="20"/>
              </w:rPr>
              <w:t>Total</w:t>
            </w:r>
          </w:p>
        </w:tc>
      </w:tr>
      <w:tr w:rsidR="00C13EAF" w:rsidRPr="002B7563" w14:paraId="4D658AB9" w14:textId="77777777" w:rsidTr="001541C6">
        <w:trPr>
          <w:trHeight w:val="340"/>
        </w:trPr>
        <w:tc>
          <w:tcPr>
            <w:tcW w:w="229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AA95F41" w14:textId="77777777" w:rsidR="00C13EAF" w:rsidRPr="001541C6" w:rsidRDefault="00C13EAF" w:rsidP="00C13EAF">
            <w:pPr>
              <w:keepNext/>
              <w:keepLines/>
              <w:spacing w:after="0"/>
              <w:rPr>
                <w:b/>
                <w:bCs/>
                <w:sz w:val="20"/>
                <w:szCs w:val="20"/>
              </w:rPr>
            </w:pPr>
            <w:r w:rsidRPr="001541C6">
              <w:rPr>
                <w:b/>
                <w:bCs/>
                <w:sz w:val="20"/>
                <w:szCs w:val="20"/>
              </w:rPr>
              <w:t>Not-for-profit organisation</w:t>
            </w:r>
          </w:p>
        </w:tc>
        <w:tc>
          <w:tcPr>
            <w:tcW w:w="10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EB800E8" w14:textId="77777777" w:rsidR="00C13EAF" w:rsidRPr="00221E99" w:rsidRDefault="00C13EAF" w:rsidP="00C13EAF">
            <w:pPr>
              <w:keepNext/>
              <w:keepLines/>
              <w:spacing w:after="0"/>
              <w:rPr>
                <w:sz w:val="20"/>
                <w:szCs w:val="20"/>
              </w:rPr>
            </w:pPr>
            <w:r w:rsidRPr="00221E99">
              <w:rPr>
                <w:sz w:val="20"/>
                <w:szCs w:val="20"/>
              </w:rPr>
              <w:t>89.0</w:t>
            </w:r>
          </w:p>
        </w:tc>
        <w:tc>
          <w:tcPr>
            <w:tcW w:w="91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40771EA" w14:textId="77777777" w:rsidR="00C13EAF" w:rsidRPr="00221E99" w:rsidRDefault="00C13EAF" w:rsidP="00C13EAF">
            <w:pPr>
              <w:keepNext/>
              <w:keepLines/>
              <w:spacing w:after="0"/>
              <w:rPr>
                <w:sz w:val="20"/>
                <w:szCs w:val="20"/>
              </w:rPr>
            </w:pPr>
            <w:r w:rsidRPr="00221E99">
              <w:rPr>
                <w:sz w:val="20"/>
                <w:szCs w:val="20"/>
              </w:rPr>
              <w:t>84.0</w:t>
            </w:r>
          </w:p>
        </w:tc>
        <w:tc>
          <w:tcPr>
            <w:tcW w:w="74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CA9E93C" w14:textId="77777777" w:rsidR="00C13EAF" w:rsidRPr="00221E99" w:rsidRDefault="00C13EAF" w:rsidP="00C13EAF">
            <w:pPr>
              <w:keepNext/>
              <w:keepLines/>
              <w:spacing w:after="0"/>
              <w:rPr>
                <w:sz w:val="20"/>
                <w:szCs w:val="20"/>
              </w:rPr>
            </w:pPr>
            <w:r w:rsidRPr="00221E99">
              <w:rPr>
                <w:sz w:val="20"/>
                <w:szCs w:val="20"/>
              </w:rPr>
              <w:t>87.3</w:t>
            </w:r>
          </w:p>
        </w:tc>
      </w:tr>
      <w:tr w:rsidR="00C13EAF" w:rsidRPr="002B7563" w14:paraId="575C05B0" w14:textId="77777777" w:rsidTr="001541C6">
        <w:trPr>
          <w:trHeight w:val="340"/>
        </w:trPr>
        <w:tc>
          <w:tcPr>
            <w:tcW w:w="229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B87B2A6" w14:textId="77777777" w:rsidR="00C13EAF" w:rsidRPr="001541C6" w:rsidRDefault="00C13EAF" w:rsidP="00C13EAF">
            <w:pPr>
              <w:keepNext/>
              <w:keepLines/>
              <w:spacing w:after="0"/>
              <w:rPr>
                <w:b/>
                <w:bCs/>
                <w:sz w:val="20"/>
                <w:szCs w:val="20"/>
              </w:rPr>
            </w:pPr>
            <w:r w:rsidRPr="001541C6">
              <w:rPr>
                <w:b/>
                <w:bCs/>
                <w:sz w:val="20"/>
                <w:szCs w:val="20"/>
              </w:rPr>
              <w:t>Education institution</w:t>
            </w:r>
          </w:p>
        </w:tc>
        <w:tc>
          <w:tcPr>
            <w:tcW w:w="10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FDD632C" w14:textId="77777777" w:rsidR="00C13EAF" w:rsidRPr="00221E99" w:rsidRDefault="00C13EAF" w:rsidP="00C13EAF">
            <w:pPr>
              <w:keepNext/>
              <w:keepLines/>
              <w:spacing w:after="0"/>
              <w:rPr>
                <w:sz w:val="20"/>
                <w:szCs w:val="20"/>
              </w:rPr>
            </w:pPr>
            <w:r w:rsidRPr="00221E99">
              <w:rPr>
                <w:sz w:val="20"/>
                <w:szCs w:val="20"/>
              </w:rPr>
              <w:t>0.5</w:t>
            </w:r>
          </w:p>
        </w:tc>
        <w:tc>
          <w:tcPr>
            <w:tcW w:w="91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B3252CB" w14:textId="77777777" w:rsidR="00C13EAF" w:rsidRPr="00221E99" w:rsidRDefault="00C13EAF" w:rsidP="00C13EAF">
            <w:pPr>
              <w:keepNext/>
              <w:keepLines/>
              <w:spacing w:after="0"/>
              <w:rPr>
                <w:sz w:val="20"/>
                <w:szCs w:val="20"/>
              </w:rPr>
            </w:pPr>
            <w:r w:rsidRPr="00221E99">
              <w:rPr>
                <w:sz w:val="20"/>
                <w:szCs w:val="20"/>
              </w:rPr>
              <w:t>1.2</w:t>
            </w:r>
          </w:p>
        </w:tc>
        <w:tc>
          <w:tcPr>
            <w:tcW w:w="74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49F1E59" w14:textId="77777777" w:rsidR="00C13EAF" w:rsidRPr="00221E99" w:rsidRDefault="00C13EAF" w:rsidP="00C13EAF">
            <w:pPr>
              <w:keepNext/>
              <w:keepLines/>
              <w:spacing w:after="0"/>
              <w:rPr>
                <w:sz w:val="20"/>
                <w:szCs w:val="20"/>
              </w:rPr>
            </w:pPr>
            <w:r w:rsidRPr="00221E99">
              <w:rPr>
                <w:sz w:val="20"/>
                <w:szCs w:val="20"/>
              </w:rPr>
              <w:t>0.8</w:t>
            </w:r>
          </w:p>
        </w:tc>
      </w:tr>
      <w:tr w:rsidR="00C13EAF" w:rsidRPr="002B7563" w14:paraId="6612D78D" w14:textId="77777777" w:rsidTr="001541C6">
        <w:trPr>
          <w:trHeight w:val="340"/>
        </w:trPr>
        <w:tc>
          <w:tcPr>
            <w:tcW w:w="229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053041D" w14:textId="77777777" w:rsidR="00C13EAF" w:rsidRPr="001541C6" w:rsidRDefault="00C13EAF" w:rsidP="00C13EAF">
            <w:pPr>
              <w:keepNext/>
              <w:keepLines/>
              <w:spacing w:after="0"/>
              <w:rPr>
                <w:b/>
                <w:bCs/>
                <w:sz w:val="20"/>
                <w:szCs w:val="20"/>
              </w:rPr>
            </w:pPr>
            <w:r w:rsidRPr="001541C6">
              <w:rPr>
                <w:b/>
                <w:bCs/>
                <w:sz w:val="20"/>
                <w:szCs w:val="20"/>
              </w:rPr>
              <w:t>Volunteer organisation</w:t>
            </w:r>
          </w:p>
        </w:tc>
        <w:tc>
          <w:tcPr>
            <w:tcW w:w="10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BD1717A" w14:textId="77777777" w:rsidR="00C13EAF" w:rsidRPr="00221E99" w:rsidRDefault="00C13EAF" w:rsidP="00C13EAF">
            <w:pPr>
              <w:keepNext/>
              <w:keepLines/>
              <w:spacing w:after="0"/>
              <w:rPr>
                <w:sz w:val="20"/>
                <w:szCs w:val="20"/>
              </w:rPr>
            </w:pPr>
            <w:r w:rsidRPr="00221E99">
              <w:rPr>
                <w:sz w:val="20"/>
                <w:szCs w:val="20"/>
              </w:rPr>
              <w:t>1.5</w:t>
            </w:r>
          </w:p>
        </w:tc>
        <w:tc>
          <w:tcPr>
            <w:tcW w:w="91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CFB1DD9" w14:textId="77777777" w:rsidR="00C13EAF" w:rsidRPr="00221E99" w:rsidRDefault="00C13EAF" w:rsidP="00C13EAF">
            <w:pPr>
              <w:keepNext/>
              <w:keepLines/>
              <w:spacing w:after="0"/>
              <w:rPr>
                <w:sz w:val="20"/>
                <w:szCs w:val="20"/>
              </w:rPr>
            </w:pPr>
            <w:r w:rsidRPr="00221E99">
              <w:rPr>
                <w:sz w:val="20"/>
                <w:szCs w:val="20"/>
              </w:rPr>
              <w:t>1.0</w:t>
            </w:r>
          </w:p>
        </w:tc>
        <w:tc>
          <w:tcPr>
            <w:tcW w:w="74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8B515D1" w14:textId="77777777" w:rsidR="00C13EAF" w:rsidRPr="00221E99" w:rsidRDefault="00C13EAF" w:rsidP="00C13EAF">
            <w:pPr>
              <w:keepNext/>
              <w:keepLines/>
              <w:spacing w:after="0"/>
              <w:rPr>
                <w:sz w:val="20"/>
                <w:szCs w:val="20"/>
              </w:rPr>
            </w:pPr>
            <w:r w:rsidRPr="00221E99">
              <w:rPr>
                <w:sz w:val="20"/>
                <w:szCs w:val="20"/>
              </w:rPr>
              <w:t>1.3</w:t>
            </w:r>
          </w:p>
        </w:tc>
      </w:tr>
      <w:tr w:rsidR="00C13EAF" w:rsidRPr="002B7563" w14:paraId="442A62BF" w14:textId="77777777" w:rsidTr="001541C6">
        <w:trPr>
          <w:trHeight w:val="340"/>
        </w:trPr>
        <w:tc>
          <w:tcPr>
            <w:tcW w:w="229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BE43A40" w14:textId="77777777" w:rsidR="00C13EAF" w:rsidRPr="001541C6" w:rsidRDefault="00C13EAF" w:rsidP="00C13EAF">
            <w:pPr>
              <w:keepNext/>
              <w:keepLines/>
              <w:spacing w:after="0"/>
              <w:rPr>
                <w:b/>
                <w:bCs/>
                <w:sz w:val="20"/>
                <w:szCs w:val="20"/>
              </w:rPr>
            </w:pPr>
            <w:r w:rsidRPr="001541C6">
              <w:rPr>
                <w:b/>
                <w:bCs/>
                <w:sz w:val="20"/>
                <w:szCs w:val="20"/>
              </w:rPr>
              <w:t>Aged care</w:t>
            </w:r>
          </w:p>
        </w:tc>
        <w:tc>
          <w:tcPr>
            <w:tcW w:w="10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D9B9704" w14:textId="77777777" w:rsidR="00C13EAF" w:rsidRPr="00221E99" w:rsidRDefault="00C13EAF" w:rsidP="00C13EAF">
            <w:pPr>
              <w:keepNext/>
              <w:keepLines/>
              <w:spacing w:after="0"/>
              <w:rPr>
                <w:sz w:val="20"/>
                <w:szCs w:val="20"/>
              </w:rPr>
            </w:pPr>
            <w:r w:rsidRPr="00221E99">
              <w:rPr>
                <w:sz w:val="20"/>
                <w:szCs w:val="20"/>
              </w:rPr>
              <w:t>0.7</w:t>
            </w:r>
          </w:p>
        </w:tc>
        <w:tc>
          <w:tcPr>
            <w:tcW w:w="91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4FD78B3" w14:textId="77777777" w:rsidR="00C13EAF" w:rsidRPr="00221E99" w:rsidRDefault="00C13EAF" w:rsidP="00C13EAF">
            <w:pPr>
              <w:keepNext/>
              <w:keepLines/>
              <w:spacing w:after="0"/>
              <w:rPr>
                <w:sz w:val="20"/>
                <w:szCs w:val="20"/>
              </w:rPr>
            </w:pPr>
            <w:r w:rsidRPr="00221E99">
              <w:rPr>
                <w:sz w:val="20"/>
                <w:szCs w:val="20"/>
              </w:rPr>
              <w:t>0.4</w:t>
            </w:r>
          </w:p>
        </w:tc>
        <w:tc>
          <w:tcPr>
            <w:tcW w:w="74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B0C5BCC" w14:textId="77777777" w:rsidR="00C13EAF" w:rsidRPr="00221E99" w:rsidRDefault="00C13EAF" w:rsidP="00C13EAF">
            <w:pPr>
              <w:keepNext/>
              <w:keepLines/>
              <w:spacing w:after="0"/>
              <w:rPr>
                <w:sz w:val="20"/>
                <w:szCs w:val="20"/>
              </w:rPr>
            </w:pPr>
            <w:r w:rsidRPr="00221E99">
              <w:rPr>
                <w:sz w:val="20"/>
                <w:szCs w:val="20"/>
              </w:rPr>
              <w:t>0.6</w:t>
            </w:r>
          </w:p>
        </w:tc>
      </w:tr>
      <w:tr w:rsidR="00C13EAF" w:rsidRPr="002B7563" w14:paraId="161DD131" w14:textId="77777777" w:rsidTr="001541C6">
        <w:trPr>
          <w:trHeight w:val="340"/>
        </w:trPr>
        <w:tc>
          <w:tcPr>
            <w:tcW w:w="229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91B17B9" w14:textId="77777777" w:rsidR="00C13EAF" w:rsidRPr="001541C6" w:rsidRDefault="00C13EAF" w:rsidP="00C13EAF">
            <w:pPr>
              <w:keepNext/>
              <w:keepLines/>
              <w:spacing w:after="0"/>
              <w:rPr>
                <w:b/>
                <w:bCs/>
                <w:sz w:val="20"/>
                <w:szCs w:val="20"/>
              </w:rPr>
            </w:pPr>
            <w:r w:rsidRPr="001541C6">
              <w:rPr>
                <w:b/>
                <w:bCs/>
                <w:sz w:val="20"/>
                <w:szCs w:val="20"/>
              </w:rPr>
              <w:t>Council</w:t>
            </w:r>
          </w:p>
        </w:tc>
        <w:tc>
          <w:tcPr>
            <w:tcW w:w="10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F69E1FC" w14:textId="77777777" w:rsidR="00C13EAF" w:rsidRPr="00221E99" w:rsidRDefault="00C13EAF" w:rsidP="00C13EAF">
            <w:pPr>
              <w:keepNext/>
              <w:keepLines/>
              <w:spacing w:after="0"/>
              <w:rPr>
                <w:sz w:val="20"/>
                <w:szCs w:val="20"/>
              </w:rPr>
            </w:pPr>
            <w:r w:rsidRPr="00221E99">
              <w:rPr>
                <w:sz w:val="20"/>
                <w:szCs w:val="20"/>
              </w:rPr>
              <w:t>0.4</w:t>
            </w:r>
          </w:p>
        </w:tc>
        <w:tc>
          <w:tcPr>
            <w:tcW w:w="91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C0F48DA" w14:textId="77777777" w:rsidR="00C13EAF" w:rsidRPr="00221E99" w:rsidRDefault="00C13EAF" w:rsidP="00C13EAF">
            <w:pPr>
              <w:keepNext/>
              <w:keepLines/>
              <w:spacing w:after="0"/>
              <w:rPr>
                <w:sz w:val="20"/>
                <w:szCs w:val="20"/>
              </w:rPr>
            </w:pPr>
            <w:r w:rsidRPr="00221E99">
              <w:rPr>
                <w:sz w:val="20"/>
                <w:szCs w:val="20"/>
              </w:rPr>
              <w:t>2.4</w:t>
            </w:r>
          </w:p>
        </w:tc>
        <w:tc>
          <w:tcPr>
            <w:tcW w:w="74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16AB7E7" w14:textId="77777777" w:rsidR="00C13EAF" w:rsidRPr="00221E99" w:rsidRDefault="00C13EAF" w:rsidP="00C13EAF">
            <w:pPr>
              <w:keepNext/>
              <w:keepLines/>
              <w:spacing w:after="0"/>
              <w:rPr>
                <w:sz w:val="20"/>
                <w:szCs w:val="20"/>
              </w:rPr>
            </w:pPr>
            <w:r w:rsidRPr="00221E99">
              <w:rPr>
                <w:sz w:val="20"/>
                <w:szCs w:val="20"/>
              </w:rPr>
              <w:t>1.1</w:t>
            </w:r>
          </w:p>
        </w:tc>
      </w:tr>
      <w:tr w:rsidR="00C13EAF" w:rsidRPr="002B7563" w14:paraId="64431485" w14:textId="77777777" w:rsidTr="001541C6">
        <w:trPr>
          <w:trHeight w:val="340"/>
        </w:trPr>
        <w:tc>
          <w:tcPr>
            <w:tcW w:w="229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0EF0817" w14:textId="77777777" w:rsidR="00C13EAF" w:rsidRPr="001541C6" w:rsidRDefault="00C13EAF" w:rsidP="00C13EAF">
            <w:pPr>
              <w:keepNext/>
              <w:keepLines/>
              <w:spacing w:after="0"/>
              <w:rPr>
                <w:b/>
                <w:bCs/>
                <w:sz w:val="20"/>
                <w:szCs w:val="20"/>
              </w:rPr>
            </w:pPr>
            <w:r w:rsidRPr="001541C6">
              <w:rPr>
                <w:b/>
                <w:bCs/>
                <w:sz w:val="20"/>
                <w:szCs w:val="20"/>
              </w:rPr>
              <w:t>State government</w:t>
            </w:r>
          </w:p>
        </w:tc>
        <w:tc>
          <w:tcPr>
            <w:tcW w:w="10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D16122D" w14:textId="77777777" w:rsidR="00C13EAF" w:rsidRPr="00221E99" w:rsidRDefault="00C13EAF" w:rsidP="00C13EAF">
            <w:pPr>
              <w:keepNext/>
              <w:keepLines/>
              <w:spacing w:after="0"/>
              <w:rPr>
                <w:sz w:val="20"/>
                <w:szCs w:val="20"/>
              </w:rPr>
            </w:pPr>
            <w:r w:rsidRPr="00221E99">
              <w:rPr>
                <w:sz w:val="20"/>
                <w:szCs w:val="20"/>
              </w:rPr>
              <w:t>0.4</w:t>
            </w:r>
          </w:p>
        </w:tc>
        <w:tc>
          <w:tcPr>
            <w:tcW w:w="91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2C42E8E" w14:textId="77777777" w:rsidR="00C13EAF" w:rsidRPr="00221E99" w:rsidRDefault="00C13EAF" w:rsidP="00C13EAF">
            <w:pPr>
              <w:keepNext/>
              <w:keepLines/>
              <w:spacing w:after="0"/>
              <w:rPr>
                <w:sz w:val="20"/>
                <w:szCs w:val="20"/>
              </w:rPr>
            </w:pPr>
            <w:r w:rsidRPr="00221E99">
              <w:rPr>
                <w:sz w:val="20"/>
                <w:szCs w:val="20"/>
              </w:rPr>
              <w:t>0.9</w:t>
            </w:r>
          </w:p>
        </w:tc>
        <w:tc>
          <w:tcPr>
            <w:tcW w:w="74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B3AA7C6" w14:textId="77777777" w:rsidR="00C13EAF" w:rsidRPr="00221E99" w:rsidRDefault="00C13EAF" w:rsidP="00C13EAF">
            <w:pPr>
              <w:keepNext/>
              <w:keepLines/>
              <w:spacing w:after="0"/>
              <w:rPr>
                <w:sz w:val="20"/>
                <w:szCs w:val="20"/>
              </w:rPr>
            </w:pPr>
            <w:r w:rsidRPr="00221E99">
              <w:rPr>
                <w:sz w:val="20"/>
                <w:szCs w:val="20"/>
              </w:rPr>
              <w:t>0.5</w:t>
            </w:r>
          </w:p>
        </w:tc>
      </w:tr>
      <w:tr w:rsidR="00C13EAF" w:rsidRPr="002B7563" w14:paraId="13B11F87" w14:textId="77777777" w:rsidTr="001541C6">
        <w:trPr>
          <w:trHeight w:val="340"/>
        </w:trPr>
        <w:tc>
          <w:tcPr>
            <w:tcW w:w="229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C7717FE" w14:textId="77777777" w:rsidR="00C13EAF" w:rsidRPr="001541C6" w:rsidRDefault="00C13EAF" w:rsidP="00C13EAF">
            <w:pPr>
              <w:keepNext/>
              <w:keepLines/>
              <w:spacing w:after="0"/>
              <w:rPr>
                <w:b/>
                <w:bCs/>
                <w:sz w:val="20"/>
                <w:szCs w:val="20"/>
              </w:rPr>
            </w:pPr>
            <w:r w:rsidRPr="001541C6">
              <w:rPr>
                <w:b/>
                <w:bCs/>
                <w:sz w:val="20"/>
                <w:szCs w:val="20"/>
              </w:rPr>
              <w:t>Other</w:t>
            </w:r>
          </w:p>
        </w:tc>
        <w:tc>
          <w:tcPr>
            <w:tcW w:w="10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FE057C4" w14:textId="77777777" w:rsidR="00C13EAF" w:rsidRPr="00221E99" w:rsidRDefault="00C13EAF" w:rsidP="00C13EAF">
            <w:pPr>
              <w:keepNext/>
              <w:keepLines/>
              <w:spacing w:after="0"/>
              <w:rPr>
                <w:sz w:val="20"/>
                <w:szCs w:val="20"/>
              </w:rPr>
            </w:pPr>
            <w:r w:rsidRPr="00221E99">
              <w:rPr>
                <w:sz w:val="20"/>
                <w:szCs w:val="20"/>
              </w:rPr>
              <w:t>7.5</w:t>
            </w:r>
          </w:p>
        </w:tc>
        <w:tc>
          <w:tcPr>
            <w:tcW w:w="91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C93FB01" w14:textId="77777777" w:rsidR="00C13EAF" w:rsidRPr="00221E99" w:rsidRDefault="00C13EAF" w:rsidP="00C13EAF">
            <w:pPr>
              <w:keepNext/>
              <w:keepLines/>
              <w:spacing w:after="0"/>
              <w:rPr>
                <w:sz w:val="20"/>
                <w:szCs w:val="20"/>
              </w:rPr>
            </w:pPr>
            <w:r w:rsidRPr="00221E99">
              <w:rPr>
                <w:sz w:val="20"/>
                <w:szCs w:val="20"/>
              </w:rPr>
              <w:t>10.1</w:t>
            </w:r>
          </w:p>
        </w:tc>
        <w:tc>
          <w:tcPr>
            <w:tcW w:w="74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411387F" w14:textId="77777777" w:rsidR="00C13EAF" w:rsidRPr="00221E99" w:rsidRDefault="00C13EAF" w:rsidP="00C13EAF">
            <w:pPr>
              <w:keepNext/>
              <w:keepLines/>
              <w:spacing w:after="0"/>
              <w:rPr>
                <w:sz w:val="20"/>
                <w:szCs w:val="20"/>
              </w:rPr>
            </w:pPr>
            <w:r w:rsidRPr="00221E99">
              <w:rPr>
                <w:sz w:val="20"/>
                <w:szCs w:val="20"/>
              </w:rPr>
              <w:t>8.4</w:t>
            </w:r>
          </w:p>
        </w:tc>
      </w:tr>
      <w:tr w:rsidR="001541C6" w:rsidRPr="002B7563" w14:paraId="4BEBF77A" w14:textId="77777777" w:rsidTr="001541C6">
        <w:trPr>
          <w:trHeight w:val="340"/>
        </w:trPr>
        <w:tc>
          <w:tcPr>
            <w:tcW w:w="2298" w:type="pct"/>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0D134B26" w14:textId="77777777" w:rsidR="00C13EAF" w:rsidRPr="001541C6" w:rsidRDefault="00C13EAF" w:rsidP="00C13EAF">
            <w:pPr>
              <w:keepNext/>
              <w:keepLines/>
              <w:spacing w:after="0"/>
              <w:rPr>
                <w:b/>
                <w:bCs/>
                <w:sz w:val="20"/>
                <w:szCs w:val="20"/>
              </w:rPr>
            </w:pPr>
            <w:r w:rsidRPr="001541C6">
              <w:rPr>
                <w:b/>
                <w:bCs/>
                <w:sz w:val="20"/>
                <w:szCs w:val="20"/>
              </w:rPr>
              <w:t>Total</w:t>
            </w:r>
          </w:p>
        </w:tc>
        <w:tc>
          <w:tcPr>
            <w:tcW w:w="1035" w:type="pc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3836A0C2" w14:textId="77777777" w:rsidR="00C13EAF" w:rsidRPr="00221E99" w:rsidRDefault="00C13EAF" w:rsidP="00C13EAF">
            <w:pPr>
              <w:keepNext/>
              <w:keepLines/>
              <w:spacing w:after="0"/>
              <w:rPr>
                <w:b/>
                <w:bCs/>
                <w:sz w:val="20"/>
                <w:szCs w:val="20"/>
              </w:rPr>
            </w:pPr>
            <w:r w:rsidRPr="00221E99">
              <w:rPr>
                <w:b/>
                <w:bCs/>
                <w:sz w:val="20"/>
                <w:szCs w:val="20"/>
              </w:rPr>
              <w:t>100.0</w:t>
            </w:r>
          </w:p>
        </w:tc>
        <w:tc>
          <w:tcPr>
            <w:tcW w:w="917" w:type="pc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22C215E9" w14:textId="77777777" w:rsidR="00C13EAF" w:rsidRPr="00221E99" w:rsidRDefault="00C13EAF" w:rsidP="00C13EAF">
            <w:pPr>
              <w:keepNext/>
              <w:keepLines/>
              <w:spacing w:after="0"/>
              <w:rPr>
                <w:b/>
                <w:bCs/>
                <w:sz w:val="20"/>
                <w:szCs w:val="20"/>
              </w:rPr>
            </w:pPr>
            <w:r w:rsidRPr="00221E99">
              <w:rPr>
                <w:b/>
                <w:bCs/>
                <w:sz w:val="20"/>
                <w:szCs w:val="20"/>
              </w:rPr>
              <w:t>100.0</w:t>
            </w:r>
          </w:p>
        </w:tc>
        <w:tc>
          <w:tcPr>
            <w:tcW w:w="749" w:type="pc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0ACF408C" w14:textId="77777777" w:rsidR="00C13EAF" w:rsidRPr="00221E99" w:rsidRDefault="00C13EAF" w:rsidP="00C13EAF">
            <w:pPr>
              <w:keepNext/>
              <w:keepLines/>
              <w:spacing w:after="0"/>
              <w:rPr>
                <w:b/>
                <w:bCs/>
                <w:sz w:val="20"/>
                <w:szCs w:val="20"/>
              </w:rPr>
            </w:pPr>
            <w:r w:rsidRPr="00221E99">
              <w:rPr>
                <w:b/>
                <w:bCs/>
                <w:sz w:val="20"/>
                <w:szCs w:val="20"/>
              </w:rPr>
              <w:t>100.0</w:t>
            </w:r>
          </w:p>
        </w:tc>
      </w:tr>
      <w:tr w:rsidR="001541C6" w:rsidRPr="002B7563" w14:paraId="3EFEA535" w14:textId="77777777" w:rsidTr="001541C6">
        <w:trPr>
          <w:trHeight w:val="340"/>
        </w:trPr>
        <w:tc>
          <w:tcPr>
            <w:tcW w:w="2298" w:type="pct"/>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3681DB23" w14:textId="77777777" w:rsidR="00C13EAF" w:rsidRPr="001541C6" w:rsidRDefault="00C13EAF" w:rsidP="00C13EAF">
            <w:pPr>
              <w:keepNext/>
              <w:keepLines/>
              <w:spacing w:after="0"/>
              <w:rPr>
                <w:b/>
                <w:bCs/>
                <w:sz w:val="20"/>
                <w:szCs w:val="20"/>
              </w:rPr>
            </w:pPr>
            <w:r w:rsidRPr="001541C6">
              <w:rPr>
                <w:b/>
                <w:bCs/>
                <w:sz w:val="20"/>
                <w:szCs w:val="20"/>
              </w:rPr>
              <w:t>Number of commencements (N)</w:t>
            </w:r>
          </w:p>
        </w:tc>
        <w:tc>
          <w:tcPr>
            <w:tcW w:w="1035" w:type="pct"/>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2EC0A30F" w14:textId="77777777" w:rsidR="00C13EAF" w:rsidRPr="00221E99" w:rsidRDefault="00C13EAF" w:rsidP="00C13EAF">
            <w:pPr>
              <w:keepNext/>
              <w:keepLines/>
              <w:spacing w:after="0"/>
              <w:rPr>
                <w:b/>
                <w:bCs/>
                <w:sz w:val="20"/>
                <w:szCs w:val="20"/>
              </w:rPr>
            </w:pPr>
            <w:r w:rsidRPr="00221E99">
              <w:rPr>
                <w:b/>
                <w:bCs/>
                <w:sz w:val="20"/>
                <w:szCs w:val="20"/>
              </w:rPr>
              <w:t>285,601</w:t>
            </w:r>
          </w:p>
        </w:tc>
        <w:tc>
          <w:tcPr>
            <w:tcW w:w="917" w:type="pct"/>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2F3C4C05" w14:textId="77777777" w:rsidR="00C13EAF" w:rsidRPr="00221E99" w:rsidRDefault="00C13EAF" w:rsidP="00C13EAF">
            <w:pPr>
              <w:keepNext/>
              <w:keepLines/>
              <w:spacing w:after="0"/>
              <w:rPr>
                <w:b/>
                <w:bCs/>
                <w:sz w:val="20"/>
                <w:szCs w:val="20"/>
              </w:rPr>
            </w:pPr>
            <w:r w:rsidRPr="00221E99">
              <w:rPr>
                <w:b/>
                <w:bCs/>
                <w:sz w:val="20"/>
                <w:szCs w:val="20"/>
              </w:rPr>
              <w:t>143,133</w:t>
            </w:r>
          </w:p>
        </w:tc>
        <w:tc>
          <w:tcPr>
            <w:tcW w:w="749" w:type="pct"/>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373D1FED" w14:textId="77777777" w:rsidR="00C13EAF" w:rsidRPr="00221E99" w:rsidRDefault="00C13EAF" w:rsidP="00C13EAF">
            <w:pPr>
              <w:keepNext/>
              <w:keepLines/>
              <w:spacing w:after="0"/>
              <w:rPr>
                <w:b/>
                <w:bCs/>
                <w:sz w:val="20"/>
                <w:szCs w:val="20"/>
              </w:rPr>
            </w:pPr>
            <w:r w:rsidRPr="00221E99">
              <w:rPr>
                <w:b/>
                <w:bCs/>
                <w:sz w:val="20"/>
                <w:szCs w:val="20"/>
              </w:rPr>
              <w:t>428,734</w:t>
            </w:r>
          </w:p>
        </w:tc>
      </w:tr>
    </w:tbl>
    <w:p w14:paraId="4A14C17D" w14:textId="77777777" w:rsidR="00C13EAF" w:rsidRDefault="00C13EAF" w:rsidP="00C13EAF">
      <w:pPr>
        <w:pStyle w:val="Source"/>
        <w:keepNext/>
        <w:keepLines/>
        <w:spacing w:before="0" w:after="0"/>
      </w:pPr>
      <w:r w:rsidRPr="00FB5B4C">
        <w:rPr>
          <w:b/>
          <w:bCs/>
        </w:rPr>
        <w:t>Source:</w:t>
      </w:r>
      <w:r>
        <w:t xml:space="preserve"> Departmental administrative data.</w:t>
      </w:r>
    </w:p>
    <w:p w14:paraId="194FAD15" w14:textId="77777777" w:rsidR="00C13EAF" w:rsidRDefault="00C13EAF" w:rsidP="00C13EAF">
      <w:pPr>
        <w:pStyle w:val="Source"/>
        <w:keepNext/>
        <w:keepLines/>
        <w:spacing w:before="0" w:after="0"/>
      </w:pPr>
      <w:r w:rsidRPr="00FB5B4C">
        <w:rPr>
          <w:b/>
          <w:bCs/>
        </w:rPr>
        <w:t>Note</w:t>
      </w:r>
      <w:r>
        <w:rPr>
          <w:b/>
          <w:bCs/>
        </w:rPr>
        <w:t>s</w:t>
      </w:r>
      <w:r w:rsidRPr="00FB5B4C">
        <w:rPr>
          <w:b/>
          <w:bCs/>
        </w:rPr>
        <w:t>:</w:t>
      </w:r>
      <w:r>
        <w:t xml:space="preserve"> </w:t>
      </w:r>
    </w:p>
    <w:p w14:paraId="20AFBBD9" w14:textId="77777777" w:rsidR="00C13EAF" w:rsidRDefault="00C13EAF" w:rsidP="00A4186B">
      <w:pPr>
        <w:pStyle w:val="Source"/>
        <w:keepNext/>
        <w:keepLines/>
        <w:numPr>
          <w:ilvl w:val="0"/>
          <w:numId w:val="67"/>
        </w:numPr>
        <w:spacing w:before="0" w:after="0" w:line="259" w:lineRule="auto"/>
      </w:pPr>
      <w:r>
        <w:t xml:space="preserve">The ‘Other’ category includes community councils, disability care, federal government, institutions, specific provider, and not elsewhere classified.  </w:t>
      </w:r>
    </w:p>
    <w:p w14:paraId="10C636AC" w14:textId="7E95F46D" w:rsidR="00C13EAF" w:rsidRDefault="00C13EAF" w:rsidP="00A4186B">
      <w:pPr>
        <w:pStyle w:val="Source"/>
        <w:keepNext/>
        <w:keepLines/>
        <w:numPr>
          <w:ilvl w:val="0"/>
          <w:numId w:val="67"/>
        </w:numPr>
        <w:spacing w:before="0" w:after="0" w:line="259" w:lineRule="auto"/>
      </w:pPr>
      <w:r>
        <w:t>For placements between 1 July 2015 to 31 December 2018.</w:t>
      </w:r>
    </w:p>
    <w:p w14:paraId="1F2C18DD" w14:textId="31153C8E" w:rsidR="00C13EAF" w:rsidRDefault="00C13EAF" w:rsidP="00C13EAF">
      <w:pPr>
        <w:spacing w:before="240"/>
      </w:pPr>
      <w:r>
        <w:t>Non-lead providers referred 13.4% of WfD participants. For 52.3% of those referred within the lead provider organisation, the provider site was also the lead provider (</w:t>
      </w:r>
      <w:r w:rsidRPr="000F092E">
        <w:rPr>
          <w:color w:val="287DB2" w:themeColor="accent6"/>
          <w:u w:val="single"/>
        </w:rPr>
        <w:fldChar w:fldCharType="begin"/>
      </w:r>
      <w:r w:rsidRPr="000F092E">
        <w:rPr>
          <w:color w:val="287DB2" w:themeColor="accent6"/>
          <w:u w:val="single"/>
        </w:rPr>
        <w:instrText xml:space="preserve"> REF _Ref78752840 \h </w:instrText>
      </w:r>
      <w:r w:rsidRPr="000F092E">
        <w:rPr>
          <w:color w:val="287DB2" w:themeColor="accent6"/>
          <w:u w:val="single"/>
        </w:rPr>
      </w:r>
      <w:r w:rsidRPr="000F092E">
        <w:rPr>
          <w:color w:val="287DB2" w:themeColor="accent6"/>
          <w:u w:val="single"/>
        </w:rPr>
        <w:fldChar w:fldCharType="separate"/>
      </w:r>
      <w:r w:rsidR="009A5B58">
        <w:t xml:space="preserve">Table </w:t>
      </w:r>
      <w:r w:rsidR="009A5B58">
        <w:rPr>
          <w:noProof/>
        </w:rPr>
        <w:t>7.2</w:t>
      </w:r>
      <w:r w:rsidR="009A5B58">
        <w:t>.</w:t>
      </w:r>
      <w:r w:rsidR="009A5B58">
        <w:rPr>
          <w:noProof/>
        </w:rPr>
        <w:t>2</w:t>
      </w:r>
      <w:r w:rsidRPr="000F092E">
        <w:rPr>
          <w:color w:val="287DB2" w:themeColor="accent6"/>
          <w:u w:val="single"/>
        </w:rPr>
        <w:fldChar w:fldCharType="end"/>
      </w:r>
      <w:r>
        <w:t>).</w:t>
      </w:r>
    </w:p>
    <w:p w14:paraId="79C2887C" w14:textId="7E3D41BD" w:rsidR="00C13EAF" w:rsidRDefault="00C13EAF" w:rsidP="00C13EAF">
      <w:pPr>
        <w:pStyle w:val="Caption"/>
        <w:keepNext/>
        <w:keepLines/>
        <w:spacing w:before="0" w:after="0"/>
      </w:pPr>
      <w:bookmarkStart w:id="1388" w:name="_Ref78752840"/>
      <w:bookmarkStart w:id="1389" w:name="_Toc78807364"/>
      <w:bookmarkStart w:id="1390" w:name="_Toc78807510"/>
      <w:bookmarkStart w:id="1391" w:name="_Toc78808446"/>
      <w:bookmarkStart w:id="1392" w:name="_Toc80262424"/>
      <w:bookmarkStart w:id="1393" w:name="_Toc80266370"/>
      <w:bookmarkStart w:id="1394" w:name="_Toc87343549"/>
      <w:bookmarkStart w:id="1395" w:name="_Toc120525428"/>
      <w:r>
        <w:t xml:space="preserve">Table </w:t>
      </w:r>
      <w:fldSimple w:instr=" STYLEREF 1 \s ">
        <w:r w:rsidR="009A5B58">
          <w:rPr>
            <w:noProof/>
          </w:rPr>
          <w:t>7.2</w:t>
        </w:r>
      </w:fldSimple>
      <w:r>
        <w:t>.</w:t>
      </w:r>
      <w:fldSimple w:instr=" SEQ Table \* ARABIC \s 1 ">
        <w:r w:rsidR="009A5B58">
          <w:rPr>
            <w:noProof/>
          </w:rPr>
          <w:t>2</w:t>
        </w:r>
      </w:fldSimple>
      <w:bookmarkEnd w:id="1388"/>
      <w:r>
        <w:t xml:space="preserve"> </w:t>
      </w:r>
      <w:r w:rsidRPr="00EE61AE">
        <w:t>Comparison of lead and referring providers for WfD commencements</w:t>
      </w:r>
      <w:r>
        <w:t>.</w:t>
      </w:r>
      <w:r w:rsidRPr="00EE61AE">
        <w:t xml:space="preserve"> (per cent)</w:t>
      </w:r>
      <w:bookmarkEnd w:id="1389"/>
      <w:bookmarkEnd w:id="1390"/>
      <w:bookmarkEnd w:id="1391"/>
      <w:bookmarkEnd w:id="1392"/>
      <w:bookmarkEnd w:id="1393"/>
      <w:bookmarkEnd w:id="1394"/>
      <w:bookmarkEnd w:id="1395"/>
    </w:p>
    <w:tbl>
      <w:tblPr>
        <w:tblW w:w="4711" w:type="pct"/>
        <w:tblLook w:val="04A0" w:firstRow="1" w:lastRow="0" w:firstColumn="1" w:lastColumn="0" w:noHBand="0" w:noVBand="1"/>
      </w:tblPr>
      <w:tblGrid>
        <w:gridCol w:w="2951"/>
        <w:gridCol w:w="1910"/>
        <w:gridCol w:w="1910"/>
        <w:gridCol w:w="1733"/>
      </w:tblGrid>
      <w:tr w:rsidR="00C13EAF" w:rsidRPr="002B7563" w14:paraId="4DAC9153" w14:textId="77777777" w:rsidTr="001541C6">
        <w:trPr>
          <w:trHeight w:val="340"/>
          <w:tblHeader/>
        </w:trPr>
        <w:tc>
          <w:tcPr>
            <w:tcW w:w="1735" w:type="pct"/>
            <w:tcBorders>
              <w:bottom w:val="single" w:sz="4" w:space="0" w:color="auto"/>
            </w:tcBorders>
            <w:shd w:val="clear" w:color="auto" w:fill="404040" w:themeFill="text1" w:themeFillTint="BF"/>
            <w:vAlign w:val="center"/>
            <w:hideMark/>
          </w:tcPr>
          <w:p w14:paraId="36FAF1B6" w14:textId="5B200579" w:rsidR="00C13EAF" w:rsidRPr="004C1197" w:rsidRDefault="00C13EAF" w:rsidP="00C13EAF">
            <w:pPr>
              <w:keepNext/>
              <w:keepLines/>
              <w:spacing w:after="0"/>
              <w:rPr>
                <w:color w:val="FFFFFF" w:themeColor="background1"/>
                <w:sz w:val="20"/>
                <w:szCs w:val="20"/>
              </w:rPr>
            </w:pPr>
          </w:p>
        </w:tc>
        <w:tc>
          <w:tcPr>
            <w:tcW w:w="1123" w:type="pct"/>
            <w:tcBorders>
              <w:bottom w:val="single" w:sz="4" w:space="0" w:color="auto"/>
            </w:tcBorders>
            <w:shd w:val="clear" w:color="auto" w:fill="404040" w:themeFill="text1" w:themeFillTint="BF"/>
            <w:noWrap/>
            <w:vAlign w:val="center"/>
            <w:hideMark/>
          </w:tcPr>
          <w:p w14:paraId="5417A5E9" w14:textId="77777777" w:rsidR="00C13EAF" w:rsidRPr="004C1197" w:rsidRDefault="00C13EAF" w:rsidP="00C13EAF">
            <w:pPr>
              <w:keepNext/>
              <w:keepLines/>
              <w:spacing w:after="0"/>
              <w:rPr>
                <w:color w:val="FFFFFF" w:themeColor="background1"/>
                <w:sz w:val="20"/>
                <w:szCs w:val="20"/>
              </w:rPr>
            </w:pPr>
            <w:r w:rsidRPr="004C1197">
              <w:rPr>
                <w:color w:val="FFFFFF" w:themeColor="background1"/>
                <w:sz w:val="20"/>
                <w:szCs w:val="20"/>
              </w:rPr>
              <w:t>Different site</w:t>
            </w:r>
          </w:p>
        </w:tc>
        <w:tc>
          <w:tcPr>
            <w:tcW w:w="1123" w:type="pct"/>
            <w:tcBorders>
              <w:bottom w:val="single" w:sz="4" w:space="0" w:color="auto"/>
            </w:tcBorders>
            <w:shd w:val="clear" w:color="auto" w:fill="404040" w:themeFill="text1" w:themeFillTint="BF"/>
            <w:noWrap/>
            <w:vAlign w:val="center"/>
            <w:hideMark/>
          </w:tcPr>
          <w:p w14:paraId="2A44D0D6" w14:textId="77777777" w:rsidR="00C13EAF" w:rsidRPr="004C1197" w:rsidRDefault="00C13EAF" w:rsidP="00C13EAF">
            <w:pPr>
              <w:keepNext/>
              <w:keepLines/>
              <w:spacing w:after="0"/>
              <w:rPr>
                <w:color w:val="FFFFFF" w:themeColor="background1"/>
                <w:sz w:val="20"/>
                <w:szCs w:val="20"/>
              </w:rPr>
            </w:pPr>
            <w:r w:rsidRPr="004C1197">
              <w:rPr>
                <w:color w:val="FFFFFF" w:themeColor="background1"/>
                <w:sz w:val="20"/>
                <w:szCs w:val="20"/>
              </w:rPr>
              <w:t>Same site</w:t>
            </w:r>
          </w:p>
        </w:tc>
        <w:tc>
          <w:tcPr>
            <w:tcW w:w="1019" w:type="pct"/>
            <w:tcBorders>
              <w:bottom w:val="single" w:sz="4" w:space="0" w:color="auto"/>
            </w:tcBorders>
            <w:shd w:val="clear" w:color="auto" w:fill="404040" w:themeFill="text1" w:themeFillTint="BF"/>
            <w:vAlign w:val="center"/>
            <w:hideMark/>
          </w:tcPr>
          <w:p w14:paraId="2D0C5884" w14:textId="77777777" w:rsidR="00C13EAF" w:rsidRPr="004C1197" w:rsidRDefault="00C13EAF" w:rsidP="00C13EAF">
            <w:pPr>
              <w:keepNext/>
              <w:keepLines/>
              <w:spacing w:after="0"/>
              <w:rPr>
                <w:color w:val="FFFFFF" w:themeColor="background1"/>
                <w:sz w:val="20"/>
                <w:szCs w:val="20"/>
              </w:rPr>
            </w:pPr>
            <w:r w:rsidRPr="004C1197">
              <w:rPr>
                <w:color w:val="FFFFFF" w:themeColor="background1"/>
                <w:sz w:val="20"/>
                <w:szCs w:val="20"/>
              </w:rPr>
              <w:t>Total</w:t>
            </w:r>
          </w:p>
        </w:tc>
      </w:tr>
      <w:tr w:rsidR="00C13EAF" w:rsidRPr="002B7563" w14:paraId="24EDE183" w14:textId="77777777" w:rsidTr="001541C6">
        <w:trPr>
          <w:trHeight w:val="340"/>
        </w:trPr>
        <w:tc>
          <w:tcPr>
            <w:tcW w:w="17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0500107" w14:textId="77777777" w:rsidR="00C13EAF" w:rsidRPr="00221E99" w:rsidRDefault="00C13EAF" w:rsidP="00C13EAF">
            <w:pPr>
              <w:keepNext/>
              <w:keepLines/>
              <w:spacing w:after="0"/>
              <w:rPr>
                <w:sz w:val="20"/>
                <w:szCs w:val="20"/>
              </w:rPr>
            </w:pPr>
            <w:r w:rsidRPr="00221E99">
              <w:rPr>
                <w:sz w:val="20"/>
                <w:szCs w:val="20"/>
              </w:rPr>
              <w:t>Different organisation</w:t>
            </w:r>
          </w:p>
        </w:tc>
        <w:tc>
          <w:tcPr>
            <w:tcW w:w="112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8446E9E" w14:textId="77777777" w:rsidR="00C13EAF" w:rsidRPr="00221E99" w:rsidRDefault="00C13EAF" w:rsidP="00C13EAF">
            <w:pPr>
              <w:keepNext/>
              <w:keepLines/>
              <w:spacing w:after="0"/>
              <w:rPr>
                <w:sz w:val="20"/>
                <w:szCs w:val="20"/>
              </w:rPr>
            </w:pPr>
            <w:r w:rsidRPr="00221E99">
              <w:rPr>
                <w:sz w:val="20"/>
                <w:szCs w:val="20"/>
              </w:rPr>
              <w:t>13.4</w:t>
            </w:r>
          </w:p>
        </w:tc>
        <w:tc>
          <w:tcPr>
            <w:tcW w:w="112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4546DA8" w14:textId="77777777" w:rsidR="00C13EAF" w:rsidRPr="00221E99" w:rsidRDefault="00C13EAF" w:rsidP="00C13EAF">
            <w:pPr>
              <w:keepNext/>
              <w:keepLines/>
              <w:spacing w:after="0"/>
              <w:rPr>
                <w:sz w:val="20"/>
                <w:szCs w:val="20"/>
              </w:rPr>
            </w:pPr>
            <w:r w:rsidRPr="00221E99">
              <w:rPr>
                <w:sz w:val="20"/>
                <w:szCs w:val="20"/>
              </w:rPr>
              <w:t>0.0</w:t>
            </w:r>
          </w:p>
        </w:tc>
        <w:tc>
          <w:tcPr>
            <w:tcW w:w="101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5FF79BC" w14:textId="77777777" w:rsidR="00C13EAF" w:rsidRPr="00221E99" w:rsidRDefault="00C13EAF" w:rsidP="00C13EAF">
            <w:pPr>
              <w:keepNext/>
              <w:keepLines/>
              <w:spacing w:after="0"/>
              <w:rPr>
                <w:sz w:val="20"/>
                <w:szCs w:val="20"/>
              </w:rPr>
            </w:pPr>
            <w:r w:rsidRPr="00221E99">
              <w:rPr>
                <w:sz w:val="20"/>
                <w:szCs w:val="20"/>
              </w:rPr>
              <w:t>13.4</w:t>
            </w:r>
          </w:p>
        </w:tc>
      </w:tr>
      <w:tr w:rsidR="00C13EAF" w:rsidRPr="002B7563" w14:paraId="2E47C668" w14:textId="77777777" w:rsidTr="001541C6">
        <w:trPr>
          <w:trHeight w:val="340"/>
        </w:trPr>
        <w:tc>
          <w:tcPr>
            <w:tcW w:w="173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4F12B9D" w14:textId="77777777" w:rsidR="00C13EAF" w:rsidRPr="00221E99" w:rsidRDefault="00C13EAF" w:rsidP="00C13EAF">
            <w:pPr>
              <w:keepNext/>
              <w:keepLines/>
              <w:spacing w:after="0"/>
              <w:rPr>
                <w:sz w:val="20"/>
                <w:szCs w:val="20"/>
              </w:rPr>
            </w:pPr>
            <w:r w:rsidRPr="00221E99">
              <w:rPr>
                <w:sz w:val="20"/>
                <w:szCs w:val="20"/>
              </w:rPr>
              <w:t>Same organisation</w:t>
            </w:r>
          </w:p>
        </w:tc>
        <w:tc>
          <w:tcPr>
            <w:tcW w:w="112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3231BBF" w14:textId="77777777" w:rsidR="00C13EAF" w:rsidRPr="00221E99" w:rsidRDefault="00C13EAF" w:rsidP="00C13EAF">
            <w:pPr>
              <w:keepNext/>
              <w:keepLines/>
              <w:spacing w:after="0"/>
              <w:rPr>
                <w:sz w:val="20"/>
                <w:szCs w:val="20"/>
              </w:rPr>
            </w:pPr>
            <w:r w:rsidRPr="00221E99">
              <w:rPr>
                <w:sz w:val="20"/>
                <w:szCs w:val="20"/>
              </w:rPr>
              <w:t>41.3</w:t>
            </w:r>
          </w:p>
        </w:tc>
        <w:tc>
          <w:tcPr>
            <w:tcW w:w="112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4EC55F0" w14:textId="77777777" w:rsidR="00C13EAF" w:rsidRPr="00221E99" w:rsidRDefault="00C13EAF" w:rsidP="00C13EAF">
            <w:pPr>
              <w:keepNext/>
              <w:keepLines/>
              <w:spacing w:after="0"/>
              <w:rPr>
                <w:sz w:val="20"/>
                <w:szCs w:val="20"/>
              </w:rPr>
            </w:pPr>
            <w:r w:rsidRPr="00221E99">
              <w:rPr>
                <w:sz w:val="20"/>
                <w:szCs w:val="20"/>
              </w:rPr>
              <w:t>45.3</w:t>
            </w:r>
          </w:p>
        </w:tc>
        <w:tc>
          <w:tcPr>
            <w:tcW w:w="101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9A9B313" w14:textId="77777777" w:rsidR="00C13EAF" w:rsidRPr="00221E99" w:rsidRDefault="00C13EAF" w:rsidP="00C13EAF">
            <w:pPr>
              <w:keepNext/>
              <w:keepLines/>
              <w:spacing w:after="0"/>
              <w:rPr>
                <w:sz w:val="20"/>
                <w:szCs w:val="20"/>
              </w:rPr>
            </w:pPr>
            <w:r w:rsidRPr="00221E99">
              <w:rPr>
                <w:sz w:val="20"/>
                <w:szCs w:val="20"/>
              </w:rPr>
              <w:t>86.6</w:t>
            </w:r>
          </w:p>
        </w:tc>
      </w:tr>
      <w:tr w:rsidR="00C13EAF" w:rsidRPr="002B7563" w14:paraId="2AD09D18" w14:textId="77777777" w:rsidTr="001541C6">
        <w:trPr>
          <w:trHeight w:val="340"/>
        </w:trPr>
        <w:tc>
          <w:tcPr>
            <w:tcW w:w="1735" w:type="pc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129349D8" w14:textId="77777777" w:rsidR="00C13EAF" w:rsidRPr="00221E99" w:rsidRDefault="00C13EAF" w:rsidP="00C13EAF">
            <w:pPr>
              <w:keepNext/>
              <w:keepLines/>
              <w:spacing w:after="0"/>
              <w:rPr>
                <w:b/>
                <w:bCs/>
                <w:sz w:val="20"/>
                <w:szCs w:val="20"/>
              </w:rPr>
            </w:pPr>
            <w:r w:rsidRPr="00221E99">
              <w:rPr>
                <w:b/>
                <w:bCs/>
                <w:sz w:val="20"/>
                <w:szCs w:val="20"/>
              </w:rPr>
              <w:t>Total</w:t>
            </w:r>
          </w:p>
        </w:tc>
        <w:tc>
          <w:tcPr>
            <w:tcW w:w="1123" w:type="pc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37849094" w14:textId="77777777" w:rsidR="00C13EAF" w:rsidRPr="00221E99" w:rsidRDefault="00C13EAF" w:rsidP="00C13EAF">
            <w:pPr>
              <w:keepNext/>
              <w:keepLines/>
              <w:spacing w:after="0"/>
              <w:rPr>
                <w:b/>
                <w:bCs/>
                <w:sz w:val="20"/>
                <w:szCs w:val="20"/>
              </w:rPr>
            </w:pPr>
            <w:r w:rsidRPr="00221E99">
              <w:rPr>
                <w:b/>
                <w:bCs/>
                <w:sz w:val="20"/>
                <w:szCs w:val="20"/>
              </w:rPr>
              <w:t>54.7</w:t>
            </w:r>
          </w:p>
        </w:tc>
        <w:tc>
          <w:tcPr>
            <w:tcW w:w="1123" w:type="pc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73AB3E93" w14:textId="77777777" w:rsidR="00C13EAF" w:rsidRPr="00221E99" w:rsidRDefault="00C13EAF" w:rsidP="00C13EAF">
            <w:pPr>
              <w:keepNext/>
              <w:keepLines/>
              <w:spacing w:after="0"/>
              <w:rPr>
                <w:b/>
                <w:bCs/>
                <w:sz w:val="20"/>
                <w:szCs w:val="20"/>
              </w:rPr>
            </w:pPr>
            <w:r w:rsidRPr="00221E99">
              <w:rPr>
                <w:b/>
                <w:bCs/>
                <w:sz w:val="20"/>
                <w:szCs w:val="20"/>
              </w:rPr>
              <w:t>45.3</w:t>
            </w:r>
          </w:p>
        </w:tc>
        <w:tc>
          <w:tcPr>
            <w:tcW w:w="1019" w:type="pc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0B8C922E" w14:textId="77777777" w:rsidR="00C13EAF" w:rsidRPr="00221E99" w:rsidRDefault="00C13EAF" w:rsidP="00C13EAF">
            <w:pPr>
              <w:keepNext/>
              <w:keepLines/>
              <w:spacing w:after="0"/>
              <w:rPr>
                <w:b/>
                <w:bCs/>
                <w:sz w:val="20"/>
                <w:szCs w:val="20"/>
              </w:rPr>
            </w:pPr>
            <w:r w:rsidRPr="00221E99">
              <w:rPr>
                <w:b/>
                <w:bCs/>
                <w:sz w:val="20"/>
                <w:szCs w:val="20"/>
              </w:rPr>
              <w:t>100.0</w:t>
            </w:r>
          </w:p>
        </w:tc>
      </w:tr>
    </w:tbl>
    <w:p w14:paraId="202765E8" w14:textId="77777777" w:rsidR="00C13EAF" w:rsidRDefault="00C13EAF" w:rsidP="00C13EAF">
      <w:pPr>
        <w:pStyle w:val="Source"/>
        <w:keepNext/>
        <w:keepLines/>
        <w:spacing w:before="0" w:after="0"/>
      </w:pPr>
      <w:r w:rsidRPr="00FB5B4C">
        <w:rPr>
          <w:b/>
          <w:bCs/>
        </w:rPr>
        <w:t>Source:</w:t>
      </w:r>
      <w:r>
        <w:t xml:space="preserve"> Departmental administrative data.</w:t>
      </w:r>
    </w:p>
    <w:p w14:paraId="227D3400" w14:textId="77777777" w:rsidR="00C13EAF" w:rsidRDefault="00C13EAF" w:rsidP="00C13EAF">
      <w:pPr>
        <w:pStyle w:val="Source"/>
        <w:keepNext/>
        <w:keepLines/>
        <w:spacing w:before="0"/>
      </w:pPr>
      <w:r w:rsidRPr="00FC1CCB">
        <w:rPr>
          <w:b/>
          <w:bCs/>
        </w:rPr>
        <w:t>Note:</w:t>
      </w:r>
      <w:r>
        <w:t xml:space="preserve"> For commencements between </w:t>
      </w:r>
      <w:r w:rsidRPr="00EE61AE">
        <w:t>1 July 2015 and 31 December 2018</w:t>
      </w:r>
      <w:r>
        <w:t>.</w:t>
      </w:r>
    </w:p>
    <w:p w14:paraId="384098C0" w14:textId="77777777" w:rsidR="00C13EAF" w:rsidRDefault="00C13EAF" w:rsidP="00634FFE">
      <w:pPr>
        <w:pStyle w:val="Heading4"/>
      </w:pPr>
      <w:r>
        <w:t>Work for the Dole activity industries</w:t>
      </w:r>
    </w:p>
    <w:p w14:paraId="2130D2CC" w14:textId="77777777" w:rsidR="00C13EAF" w:rsidRDefault="00C13EAF" w:rsidP="00C13EAF">
      <w:r>
        <w:t>There are 13 system codes that can be used to describe the industry of a WfD activity, and providers can apply an unlimited number of industry codes to the same activity. The majority (75.1%), however, were coded with a single industry code, with a further 14.7% using two codes.</w:t>
      </w:r>
    </w:p>
    <w:p w14:paraId="691395CD" w14:textId="3B00DC6D" w:rsidR="00C13EAF" w:rsidRDefault="00C13EAF" w:rsidP="00C13EAF">
      <w:r w:rsidRPr="000F092E">
        <w:rPr>
          <w:color w:val="287DB2" w:themeColor="accent6"/>
          <w:u w:val="single"/>
        </w:rPr>
        <w:fldChar w:fldCharType="begin"/>
      </w:r>
      <w:r w:rsidRPr="000F092E">
        <w:rPr>
          <w:color w:val="287DB2" w:themeColor="accent6"/>
          <w:u w:val="single"/>
        </w:rPr>
        <w:instrText xml:space="preserve"> REF _Ref78752906 \h </w:instrText>
      </w:r>
      <w:r w:rsidRPr="000F092E">
        <w:rPr>
          <w:color w:val="287DB2" w:themeColor="accent6"/>
          <w:u w:val="single"/>
        </w:rPr>
      </w:r>
      <w:r w:rsidRPr="000F092E">
        <w:rPr>
          <w:color w:val="287DB2" w:themeColor="accent6"/>
          <w:u w:val="single"/>
        </w:rPr>
        <w:fldChar w:fldCharType="separate"/>
      </w:r>
      <w:r w:rsidR="009A5B58">
        <w:t xml:space="preserve">Table </w:t>
      </w:r>
      <w:r w:rsidR="009A5B58">
        <w:rPr>
          <w:noProof/>
        </w:rPr>
        <w:t>7.2</w:t>
      </w:r>
      <w:r w:rsidR="009A5B58">
        <w:t>.</w:t>
      </w:r>
      <w:r w:rsidR="009A5B58">
        <w:rPr>
          <w:noProof/>
        </w:rPr>
        <w:t>3</w:t>
      </w:r>
      <w:r w:rsidRPr="000F092E">
        <w:rPr>
          <w:color w:val="287DB2" w:themeColor="accent6"/>
          <w:u w:val="single"/>
        </w:rPr>
        <w:fldChar w:fldCharType="end"/>
      </w:r>
      <w:r>
        <w:t xml:space="preserve"> shows the prevalence of activities, places and commencements in each industry. While retail (op shop store) represented the highest proportion of activities, higher proportions of available places and commencements occurred in building and construction, warehousing, gardening and property maintenance, and manufacturing. This is because, on average, these types of activities had a larger number of places available.</w:t>
      </w:r>
    </w:p>
    <w:p w14:paraId="2F66D46E" w14:textId="628947C3" w:rsidR="00C13EAF" w:rsidRDefault="00C13EAF" w:rsidP="00C13EAF">
      <w:pPr>
        <w:pStyle w:val="Caption"/>
        <w:keepNext/>
        <w:keepLines/>
        <w:spacing w:before="0" w:after="0"/>
      </w:pPr>
      <w:bookmarkStart w:id="1396" w:name="_Ref78752906"/>
      <w:bookmarkStart w:id="1397" w:name="_Toc78807365"/>
      <w:bookmarkStart w:id="1398" w:name="_Toc78807511"/>
      <w:bookmarkStart w:id="1399" w:name="_Toc78808447"/>
      <w:bookmarkStart w:id="1400" w:name="_Toc80262425"/>
      <w:bookmarkStart w:id="1401" w:name="_Toc80266371"/>
      <w:bookmarkStart w:id="1402" w:name="_Toc87343550"/>
      <w:bookmarkStart w:id="1403" w:name="_Toc120525429"/>
      <w:r>
        <w:lastRenderedPageBreak/>
        <w:t xml:space="preserve">Table </w:t>
      </w:r>
      <w:fldSimple w:instr=" STYLEREF 1 \s ">
        <w:r w:rsidR="009A5B58">
          <w:rPr>
            <w:noProof/>
          </w:rPr>
          <w:t>7.2</w:t>
        </w:r>
      </w:fldSimple>
      <w:r>
        <w:t>.</w:t>
      </w:r>
      <w:fldSimple w:instr=" SEQ Table \* ARABIC \s 1 ">
        <w:r w:rsidR="009A5B58">
          <w:rPr>
            <w:noProof/>
          </w:rPr>
          <w:t>3</w:t>
        </w:r>
      </w:fldSimple>
      <w:bookmarkEnd w:id="1396"/>
      <w:r>
        <w:t xml:space="preserve"> </w:t>
      </w:r>
      <w:r w:rsidRPr="007F7D17">
        <w:t>WfD activities, places and commencements by industry (per cent)</w:t>
      </w:r>
      <w:bookmarkEnd w:id="1397"/>
      <w:bookmarkEnd w:id="1398"/>
      <w:bookmarkEnd w:id="1399"/>
      <w:bookmarkEnd w:id="1400"/>
      <w:bookmarkEnd w:id="1401"/>
      <w:bookmarkEnd w:id="1402"/>
      <w:bookmarkEnd w:id="140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86"/>
        <w:gridCol w:w="1560"/>
        <w:gridCol w:w="1700"/>
        <w:gridCol w:w="2080"/>
      </w:tblGrid>
      <w:tr w:rsidR="00C13EAF" w:rsidRPr="00211113" w14:paraId="5C0E3AB6" w14:textId="77777777" w:rsidTr="001541C6">
        <w:trPr>
          <w:trHeight w:val="340"/>
          <w:tblHeader/>
        </w:trPr>
        <w:tc>
          <w:tcPr>
            <w:tcW w:w="2042" w:type="pct"/>
            <w:tcBorders>
              <w:top w:val="nil"/>
              <w:left w:val="nil"/>
              <w:bottom w:val="single" w:sz="4" w:space="0" w:color="auto"/>
              <w:right w:val="nil"/>
            </w:tcBorders>
            <w:shd w:val="clear" w:color="auto" w:fill="404040" w:themeFill="text1" w:themeFillTint="BF"/>
            <w:noWrap/>
            <w:tcMar>
              <w:top w:w="15" w:type="dxa"/>
              <w:left w:w="15" w:type="dxa"/>
              <w:bottom w:w="0" w:type="dxa"/>
              <w:right w:w="15" w:type="dxa"/>
            </w:tcMar>
            <w:vAlign w:val="center"/>
            <w:hideMark/>
          </w:tcPr>
          <w:p w14:paraId="16F05C93" w14:textId="245FB7F8" w:rsidR="00C13EAF" w:rsidRPr="004C1197" w:rsidRDefault="00C13EAF" w:rsidP="00C13EAF">
            <w:pPr>
              <w:keepNext/>
              <w:keepLines/>
              <w:spacing w:after="0"/>
              <w:rPr>
                <w:color w:val="FFFFFF" w:themeColor="background1"/>
              </w:rPr>
            </w:pPr>
          </w:p>
        </w:tc>
        <w:tc>
          <w:tcPr>
            <w:tcW w:w="864" w:type="pct"/>
            <w:tcBorders>
              <w:top w:val="nil"/>
              <w:left w:val="nil"/>
              <w:bottom w:val="single" w:sz="4" w:space="0" w:color="auto"/>
              <w:right w:val="nil"/>
            </w:tcBorders>
            <w:shd w:val="clear" w:color="auto" w:fill="404040" w:themeFill="text1" w:themeFillTint="BF"/>
            <w:noWrap/>
            <w:tcMar>
              <w:top w:w="15" w:type="dxa"/>
              <w:left w:w="15" w:type="dxa"/>
              <w:bottom w:w="0" w:type="dxa"/>
              <w:right w:w="15" w:type="dxa"/>
            </w:tcMar>
            <w:vAlign w:val="center"/>
            <w:hideMark/>
          </w:tcPr>
          <w:p w14:paraId="1E1C3A5D" w14:textId="77777777" w:rsidR="00C13EAF" w:rsidRPr="004C1197" w:rsidRDefault="00C13EAF" w:rsidP="00C13EAF">
            <w:pPr>
              <w:keepNext/>
              <w:keepLines/>
              <w:spacing w:after="0"/>
              <w:rPr>
                <w:color w:val="FFFFFF" w:themeColor="background1"/>
                <w:sz w:val="20"/>
                <w:szCs w:val="20"/>
              </w:rPr>
            </w:pPr>
            <w:r w:rsidRPr="004C1197">
              <w:rPr>
                <w:color w:val="FFFFFF" w:themeColor="background1"/>
                <w:sz w:val="20"/>
                <w:szCs w:val="20"/>
              </w:rPr>
              <w:t xml:space="preserve">Activities (% of total activities) </w:t>
            </w:r>
          </w:p>
        </w:tc>
        <w:tc>
          <w:tcPr>
            <w:tcW w:w="942" w:type="pct"/>
            <w:tcBorders>
              <w:top w:val="nil"/>
              <w:left w:val="nil"/>
              <w:bottom w:val="single" w:sz="4" w:space="0" w:color="auto"/>
              <w:right w:val="nil"/>
            </w:tcBorders>
            <w:shd w:val="clear" w:color="auto" w:fill="404040" w:themeFill="text1" w:themeFillTint="BF"/>
            <w:noWrap/>
            <w:tcMar>
              <w:top w:w="15" w:type="dxa"/>
              <w:left w:w="15" w:type="dxa"/>
              <w:bottom w:w="0" w:type="dxa"/>
              <w:right w:w="15" w:type="dxa"/>
            </w:tcMar>
            <w:vAlign w:val="center"/>
            <w:hideMark/>
          </w:tcPr>
          <w:p w14:paraId="3BF7B5C9" w14:textId="77777777" w:rsidR="00C13EAF" w:rsidRPr="004C1197" w:rsidRDefault="00C13EAF" w:rsidP="00C13EAF">
            <w:pPr>
              <w:keepNext/>
              <w:keepLines/>
              <w:spacing w:after="0"/>
              <w:rPr>
                <w:color w:val="FFFFFF" w:themeColor="background1"/>
                <w:sz w:val="20"/>
                <w:szCs w:val="20"/>
              </w:rPr>
            </w:pPr>
            <w:r w:rsidRPr="004C1197">
              <w:rPr>
                <w:color w:val="FFFFFF" w:themeColor="background1"/>
                <w:sz w:val="20"/>
                <w:szCs w:val="20"/>
              </w:rPr>
              <w:t xml:space="preserve">Places available (% of total places) </w:t>
            </w:r>
          </w:p>
        </w:tc>
        <w:tc>
          <w:tcPr>
            <w:tcW w:w="1152" w:type="pct"/>
            <w:tcBorders>
              <w:top w:val="nil"/>
              <w:left w:val="nil"/>
              <w:bottom w:val="single" w:sz="4" w:space="0" w:color="auto"/>
              <w:right w:val="nil"/>
            </w:tcBorders>
            <w:shd w:val="clear" w:color="auto" w:fill="404040" w:themeFill="text1" w:themeFillTint="BF"/>
            <w:noWrap/>
            <w:tcMar>
              <w:top w:w="15" w:type="dxa"/>
              <w:left w:w="15" w:type="dxa"/>
              <w:bottom w:w="0" w:type="dxa"/>
              <w:right w:w="15" w:type="dxa"/>
            </w:tcMar>
            <w:vAlign w:val="center"/>
            <w:hideMark/>
          </w:tcPr>
          <w:p w14:paraId="2905BC1C" w14:textId="77777777" w:rsidR="00C13EAF" w:rsidRPr="004C1197" w:rsidRDefault="00C13EAF" w:rsidP="00C13EAF">
            <w:pPr>
              <w:keepNext/>
              <w:keepLines/>
              <w:spacing w:after="0"/>
              <w:rPr>
                <w:color w:val="FFFFFF" w:themeColor="background1"/>
                <w:sz w:val="20"/>
                <w:szCs w:val="20"/>
              </w:rPr>
            </w:pPr>
            <w:r w:rsidRPr="004C1197">
              <w:rPr>
                <w:color w:val="FFFFFF" w:themeColor="background1"/>
                <w:sz w:val="20"/>
                <w:szCs w:val="20"/>
              </w:rPr>
              <w:t>Commencements (% of total commencements)</w:t>
            </w:r>
          </w:p>
        </w:tc>
      </w:tr>
      <w:tr w:rsidR="00C13EAF" w:rsidRPr="00211113" w14:paraId="20225350" w14:textId="77777777" w:rsidTr="001541C6">
        <w:tblPrEx>
          <w:tblCellMar>
            <w:left w:w="108" w:type="dxa"/>
            <w:right w:w="108" w:type="dxa"/>
          </w:tblCellMar>
        </w:tblPrEx>
        <w:trPr>
          <w:trHeight w:val="340"/>
        </w:trPr>
        <w:tc>
          <w:tcPr>
            <w:tcW w:w="204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8EF4F54" w14:textId="77777777" w:rsidR="00C13EAF" w:rsidRPr="001541C6" w:rsidRDefault="00C13EAF" w:rsidP="00C13EAF">
            <w:pPr>
              <w:keepNext/>
              <w:keepLines/>
              <w:spacing w:after="0"/>
              <w:rPr>
                <w:b/>
                <w:bCs/>
                <w:sz w:val="20"/>
                <w:szCs w:val="20"/>
              </w:rPr>
            </w:pPr>
            <w:r w:rsidRPr="001541C6">
              <w:rPr>
                <w:b/>
                <w:bCs/>
                <w:sz w:val="20"/>
                <w:szCs w:val="20"/>
              </w:rPr>
              <w:t>Retail (</w:t>
            </w:r>
            <w:r w:rsidRPr="001541C6">
              <w:rPr>
                <w:b/>
                <w:bCs/>
                <w:sz w:val="20"/>
                <w:szCs w:val="20"/>
                <w:lang w:eastAsia="en-AU"/>
              </w:rPr>
              <w:t>op</w:t>
            </w:r>
            <w:r w:rsidRPr="001541C6">
              <w:rPr>
                <w:b/>
                <w:bCs/>
                <w:sz w:val="20"/>
                <w:szCs w:val="20"/>
              </w:rPr>
              <w:t xml:space="preserve"> shop store)</w:t>
            </w:r>
          </w:p>
        </w:tc>
        <w:tc>
          <w:tcPr>
            <w:tcW w:w="86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FC322FA" w14:textId="77777777" w:rsidR="00C13EAF" w:rsidRPr="00E81D15" w:rsidRDefault="00C13EAF" w:rsidP="00C13EAF">
            <w:pPr>
              <w:keepNext/>
              <w:keepLines/>
              <w:spacing w:after="0"/>
              <w:rPr>
                <w:sz w:val="20"/>
                <w:szCs w:val="20"/>
              </w:rPr>
            </w:pPr>
            <w:r w:rsidRPr="00E81D15">
              <w:rPr>
                <w:sz w:val="20"/>
                <w:szCs w:val="20"/>
              </w:rPr>
              <w:t>32.3</w:t>
            </w:r>
          </w:p>
        </w:tc>
        <w:tc>
          <w:tcPr>
            <w:tcW w:w="94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C21CC60" w14:textId="77777777" w:rsidR="00C13EAF" w:rsidRPr="00E81D15" w:rsidRDefault="00C13EAF" w:rsidP="00C13EAF">
            <w:pPr>
              <w:keepNext/>
              <w:keepLines/>
              <w:spacing w:after="0"/>
              <w:rPr>
                <w:sz w:val="20"/>
                <w:szCs w:val="20"/>
              </w:rPr>
            </w:pPr>
            <w:r w:rsidRPr="00E81D15">
              <w:rPr>
                <w:sz w:val="20"/>
                <w:szCs w:val="20"/>
              </w:rPr>
              <w:t>24.0</w:t>
            </w:r>
          </w:p>
        </w:tc>
        <w:tc>
          <w:tcPr>
            <w:tcW w:w="115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7AA6CF2" w14:textId="77777777" w:rsidR="00C13EAF" w:rsidRPr="00E81D15" w:rsidRDefault="00C13EAF" w:rsidP="00C13EAF">
            <w:pPr>
              <w:keepNext/>
              <w:keepLines/>
              <w:spacing w:after="0"/>
              <w:rPr>
                <w:sz w:val="20"/>
                <w:szCs w:val="20"/>
              </w:rPr>
            </w:pPr>
            <w:r w:rsidRPr="00E81D15">
              <w:rPr>
                <w:sz w:val="20"/>
                <w:szCs w:val="20"/>
              </w:rPr>
              <w:t>24.5</w:t>
            </w:r>
          </w:p>
        </w:tc>
      </w:tr>
      <w:tr w:rsidR="00C13EAF" w:rsidRPr="00211113" w14:paraId="06E64EBB" w14:textId="77777777" w:rsidTr="001541C6">
        <w:tblPrEx>
          <w:tblCellMar>
            <w:left w:w="108" w:type="dxa"/>
            <w:right w:w="108" w:type="dxa"/>
          </w:tblCellMar>
        </w:tblPrEx>
        <w:trPr>
          <w:trHeight w:val="340"/>
        </w:trPr>
        <w:tc>
          <w:tcPr>
            <w:tcW w:w="204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FE2DDE8" w14:textId="77777777" w:rsidR="00C13EAF" w:rsidRPr="001541C6" w:rsidRDefault="00C13EAF" w:rsidP="00C13EAF">
            <w:pPr>
              <w:keepNext/>
              <w:keepLines/>
              <w:spacing w:after="0"/>
              <w:rPr>
                <w:b/>
                <w:bCs/>
                <w:sz w:val="20"/>
                <w:szCs w:val="20"/>
              </w:rPr>
            </w:pPr>
            <w:r w:rsidRPr="001541C6">
              <w:rPr>
                <w:b/>
                <w:bCs/>
                <w:sz w:val="20"/>
                <w:szCs w:val="20"/>
              </w:rPr>
              <w:t>Gardening and property maintenance</w:t>
            </w:r>
          </w:p>
        </w:tc>
        <w:tc>
          <w:tcPr>
            <w:tcW w:w="86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D67EFD0" w14:textId="77777777" w:rsidR="00C13EAF" w:rsidRPr="00E81D15" w:rsidRDefault="00C13EAF" w:rsidP="00C13EAF">
            <w:pPr>
              <w:keepNext/>
              <w:keepLines/>
              <w:spacing w:after="0"/>
              <w:rPr>
                <w:sz w:val="20"/>
                <w:szCs w:val="20"/>
              </w:rPr>
            </w:pPr>
            <w:r w:rsidRPr="00E81D15">
              <w:rPr>
                <w:sz w:val="20"/>
                <w:szCs w:val="20"/>
              </w:rPr>
              <w:t>21.7</w:t>
            </w:r>
          </w:p>
        </w:tc>
        <w:tc>
          <w:tcPr>
            <w:tcW w:w="94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767D2EF" w14:textId="77777777" w:rsidR="00C13EAF" w:rsidRPr="00E81D15" w:rsidRDefault="00C13EAF" w:rsidP="00C13EAF">
            <w:pPr>
              <w:keepNext/>
              <w:keepLines/>
              <w:spacing w:after="0"/>
              <w:rPr>
                <w:sz w:val="20"/>
                <w:szCs w:val="20"/>
              </w:rPr>
            </w:pPr>
            <w:r w:rsidRPr="00E81D15">
              <w:rPr>
                <w:sz w:val="20"/>
                <w:szCs w:val="20"/>
              </w:rPr>
              <w:t>25.0</w:t>
            </w:r>
          </w:p>
        </w:tc>
        <w:tc>
          <w:tcPr>
            <w:tcW w:w="115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513E288" w14:textId="77777777" w:rsidR="00C13EAF" w:rsidRPr="00E81D15" w:rsidRDefault="00C13EAF" w:rsidP="00C13EAF">
            <w:pPr>
              <w:keepNext/>
              <w:keepLines/>
              <w:spacing w:after="0"/>
              <w:rPr>
                <w:sz w:val="20"/>
                <w:szCs w:val="20"/>
              </w:rPr>
            </w:pPr>
            <w:r w:rsidRPr="00E81D15">
              <w:rPr>
                <w:sz w:val="20"/>
                <w:szCs w:val="20"/>
              </w:rPr>
              <w:t>24.8</w:t>
            </w:r>
          </w:p>
        </w:tc>
      </w:tr>
      <w:tr w:rsidR="00C13EAF" w:rsidRPr="00211113" w14:paraId="3C446779" w14:textId="77777777" w:rsidTr="001541C6">
        <w:tblPrEx>
          <w:tblCellMar>
            <w:left w:w="108" w:type="dxa"/>
            <w:right w:w="108" w:type="dxa"/>
          </w:tblCellMar>
        </w:tblPrEx>
        <w:trPr>
          <w:trHeight w:val="340"/>
        </w:trPr>
        <w:tc>
          <w:tcPr>
            <w:tcW w:w="204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C670ECF" w14:textId="77777777" w:rsidR="00C13EAF" w:rsidRPr="001541C6" w:rsidRDefault="00C13EAF" w:rsidP="00C13EAF">
            <w:pPr>
              <w:keepNext/>
              <w:keepLines/>
              <w:spacing w:after="0"/>
              <w:rPr>
                <w:b/>
                <w:bCs/>
                <w:sz w:val="20"/>
                <w:szCs w:val="20"/>
              </w:rPr>
            </w:pPr>
            <w:r w:rsidRPr="001541C6">
              <w:rPr>
                <w:b/>
                <w:bCs/>
                <w:sz w:val="20"/>
                <w:szCs w:val="20"/>
              </w:rPr>
              <w:t>Administration/office work</w:t>
            </w:r>
          </w:p>
        </w:tc>
        <w:tc>
          <w:tcPr>
            <w:tcW w:w="86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8B001DA" w14:textId="77777777" w:rsidR="00C13EAF" w:rsidRPr="00E81D15" w:rsidRDefault="00C13EAF" w:rsidP="00C13EAF">
            <w:pPr>
              <w:keepNext/>
              <w:keepLines/>
              <w:spacing w:after="0"/>
              <w:rPr>
                <w:sz w:val="20"/>
                <w:szCs w:val="20"/>
              </w:rPr>
            </w:pPr>
            <w:r w:rsidRPr="00E81D15">
              <w:rPr>
                <w:sz w:val="20"/>
                <w:szCs w:val="20"/>
              </w:rPr>
              <w:t>17.6</w:t>
            </w:r>
          </w:p>
        </w:tc>
        <w:tc>
          <w:tcPr>
            <w:tcW w:w="94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343DC32" w14:textId="77777777" w:rsidR="00C13EAF" w:rsidRPr="00E81D15" w:rsidRDefault="00C13EAF" w:rsidP="00C13EAF">
            <w:pPr>
              <w:keepNext/>
              <w:keepLines/>
              <w:spacing w:after="0"/>
              <w:rPr>
                <w:sz w:val="20"/>
                <w:szCs w:val="20"/>
              </w:rPr>
            </w:pPr>
            <w:r w:rsidRPr="00E81D15">
              <w:rPr>
                <w:sz w:val="20"/>
                <w:szCs w:val="20"/>
              </w:rPr>
              <w:t>14.3</w:t>
            </w:r>
          </w:p>
        </w:tc>
        <w:tc>
          <w:tcPr>
            <w:tcW w:w="115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D630F07" w14:textId="77777777" w:rsidR="00C13EAF" w:rsidRPr="00E81D15" w:rsidRDefault="00C13EAF" w:rsidP="00C13EAF">
            <w:pPr>
              <w:keepNext/>
              <w:keepLines/>
              <w:spacing w:after="0"/>
              <w:rPr>
                <w:sz w:val="20"/>
                <w:szCs w:val="20"/>
              </w:rPr>
            </w:pPr>
            <w:r w:rsidRPr="00E81D15">
              <w:rPr>
                <w:sz w:val="20"/>
                <w:szCs w:val="20"/>
              </w:rPr>
              <w:t>14.8</w:t>
            </w:r>
          </w:p>
        </w:tc>
      </w:tr>
      <w:tr w:rsidR="00C13EAF" w:rsidRPr="00211113" w14:paraId="1ADE156D" w14:textId="77777777" w:rsidTr="001541C6">
        <w:tblPrEx>
          <w:tblCellMar>
            <w:left w:w="108" w:type="dxa"/>
            <w:right w:w="108" w:type="dxa"/>
          </w:tblCellMar>
        </w:tblPrEx>
        <w:trPr>
          <w:trHeight w:val="340"/>
        </w:trPr>
        <w:tc>
          <w:tcPr>
            <w:tcW w:w="204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74254F7" w14:textId="77777777" w:rsidR="00C13EAF" w:rsidRPr="001541C6" w:rsidRDefault="00C13EAF" w:rsidP="00C13EAF">
            <w:pPr>
              <w:keepNext/>
              <w:keepLines/>
              <w:spacing w:after="0"/>
              <w:rPr>
                <w:b/>
                <w:bCs/>
                <w:sz w:val="20"/>
                <w:szCs w:val="20"/>
              </w:rPr>
            </w:pPr>
            <w:r w:rsidRPr="001541C6">
              <w:rPr>
                <w:b/>
                <w:bCs/>
                <w:sz w:val="20"/>
                <w:szCs w:val="20"/>
              </w:rPr>
              <w:t>Warehousing</w:t>
            </w:r>
          </w:p>
        </w:tc>
        <w:tc>
          <w:tcPr>
            <w:tcW w:w="86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6C25090" w14:textId="77777777" w:rsidR="00C13EAF" w:rsidRPr="00E81D15" w:rsidRDefault="00C13EAF" w:rsidP="00C13EAF">
            <w:pPr>
              <w:keepNext/>
              <w:keepLines/>
              <w:spacing w:after="0"/>
              <w:rPr>
                <w:sz w:val="20"/>
                <w:szCs w:val="20"/>
              </w:rPr>
            </w:pPr>
            <w:r w:rsidRPr="00E81D15">
              <w:rPr>
                <w:sz w:val="20"/>
                <w:szCs w:val="20"/>
              </w:rPr>
              <w:t>8.8</w:t>
            </w:r>
          </w:p>
        </w:tc>
        <w:tc>
          <w:tcPr>
            <w:tcW w:w="94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7996D11" w14:textId="77777777" w:rsidR="00C13EAF" w:rsidRPr="00E81D15" w:rsidRDefault="00C13EAF" w:rsidP="00C13EAF">
            <w:pPr>
              <w:keepNext/>
              <w:keepLines/>
              <w:spacing w:after="0"/>
              <w:rPr>
                <w:sz w:val="20"/>
                <w:szCs w:val="20"/>
              </w:rPr>
            </w:pPr>
            <w:r w:rsidRPr="00E81D15">
              <w:rPr>
                <w:sz w:val="20"/>
                <w:szCs w:val="20"/>
              </w:rPr>
              <w:t>11.0</w:t>
            </w:r>
          </w:p>
        </w:tc>
        <w:tc>
          <w:tcPr>
            <w:tcW w:w="115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3FA0D54" w14:textId="77777777" w:rsidR="00C13EAF" w:rsidRPr="00E81D15" w:rsidRDefault="00C13EAF" w:rsidP="00C13EAF">
            <w:pPr>
              <w:keepNext/>
              <w:keepLines/>
              <w:spacing w:after="0"/>
              <w:rPr>
                <w:sz w:val="20"/>
                <w:szCs w:val="20"/>
              </w:rPr>
            </w:pPr>
            <w:r w:rsidRPr="00E81D15">
              <w:rPr>
                <w:sz w:val="20"/>
                <w:szCs w:val="20"/>
              </w:rPr>
              <w:t>10.8</w:t>
            </w:r>
          </w:p>
        </w:tc>
      </w:tr>
      <w:tr w:rsidR="00C13EAF" w:rsidRPr="00211113" w14:paraId="60054CE1" w14:textId="77777777" w:rsidTr="001541C6">
        <w:tblPrEx>
          <w:tblCellMar>
            <w:left w:w="108" w:type="dxa"/>
            <w:right w:w="108" w:type="dxa"/>
          </w:tblCellMar>
        </w:tblPrEx>
        <w:trPr>
          <w:trHeight w:val="340"/>
        </w:trPr>
        <w:tc>
          <w:tcPr>
            <w:tcW w:w="204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4E8BC21" w14:textId="77777777" w:rsidR="00C13EAF" w:rsidRPr="001541C6" w:rsidRDefault="00C13EAF" w:rsidP="00C13EAF">
            <w:pPr>
              <w:keepNext/>
              <w:keepLines/>
              <w:spacing w:after="0"/>
              <w:rPr>
                <w:b/>
                <w:bCs/>
                <w:sz w:val="20"/>
                <w:szCs w:val="20"/>
              </w:rPr>
            </w:pPr>
            <w:r w:rsidRPr="001541C6">
              <w:rPr>
                <w:b/>
                <w:bCs/>
                <w:sz w:val="20"/>
                <w:szCs w:val="20"/>
              </w:rPr>
              <w:t>Building and construction</w:t>
            </w:r>
          </w:p>
        </w:tc>
        <w:tc>
          <w:tcPr>
            <w:tcW w:w="86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F862D67" w14:textId="77777777" w:rsidR="00C13EAF" w:rsidRPr="00E81D15" w:rsidRDefault="00C13EAF" w:rsidP="00C13EAF">
            <w:pPr>
              <w:keepNext/>
              <w:keepLines/>
              <w:spacing w:after="0"/>
              <w:rPr>
                <w:sz w:val="20"/>
                <w:szCs w:val="20"/>
              </w:rPr>
            </w:pPr>
            <w:r w:rsidRPr="00E81D15">
              <w:rPr>
                <w:sz w:val="20"/>
                <w:szCs w:val="20"/>
              </w:rPr>
              <w:t>8.8</w:t>
            </w:r>
          </w:p>
        </w:tc>
        <w:tc>
          <w:tcPr>
            <w:tcW w:w="94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988CC71" w14:textId="77777777" w:rsidR="00C13EAF" w:rsidRPr="00E81D15" w:rsidRDefault="00C13EAF" w:rsidP="00C13EAF">
            <w:pPr>
              <w:keepNext/>
              <w:keepLines/>
              <w:spacing w:after="0"/>
              <w:rPr>
                <w:sz w:val="20"/>
                <w:szCs w:val="20"/>
              </w:rPr>
            </w:pPr>
            <w:r w:rsidRPr="00E81D15">
              <w:rPr>
                <w:sz w:val="20"/>
                <w:szCs w:val="20"/>
              </w:rPr>
              <w:t>17.4</w:t>
            </w:r>
          </w:p>
        </w:tc>
        <w:tc>
          <w:tcPr>
            <w:tcW w:w="115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017E6FC" w14:textId="77777777" w:rsidR="00C13EAF" w:rsidRPr="00E81D15" w:rsidRDefault="00C13EAF" w:rsidP="00C13EAF">
            <w:pPr>
              <w:keepNext/>
              <w:keepLines/>
              <w:spacing w:after="0"/>
              <w:rPr>
                <w:sz w:val="20"/>
                <w:szCs w:val="20"/>
              </w:rPr>
            </w:pPr>
            <w:r w:rsidRPr="00E81D15">
              <w:rPr>
                <w:sz w:val="20"/>
                <w:szCs w:val="20"/>
              </w:rPr>
              <w:t>17.8</w:t>
            </w:r>
          </w:p>
        </w:tc>
      </w:tr>
      <w:tr w:rsidR="00C13EAF" w:rsidRPr="00211113" w14:paraId="261C5593" w14:textId="77777777" w:rsidTr="001541C6">
        <w:tblPrEx>
          <w:tblCellMar>
            <w:left w:w="108" w:type="dxa"/>
            <w:right w:w="108" w:type="dxa"/>
          </w:tblCellMar>
        </w:tblPrEx>
        <w:trPr>
          <w:trHeight w:val="340"/>
        </w:trPr>
        <w:tc>
          <w:tcPr>
            <w:tcW w:w="204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6632CFA" w14:textId="77777777" w:rsidR="00C13EAF" w:rsidRPr="001541C6" w:rsidRDefault="00C13EAF" w:rsidP="00C13EAF">
            <w:pPr>
              <w:keepNext/>
              <w:keepLines/>
              <w:spacing w:after="0"/>
              <w:rPr>
                <w:b/>
                <w:bCs/>
                <w:sz w:val="20"/>
                <w:szCs w:val="20"/>
              </w:rPr>
            </w:pPr>
            <w:r w:rsidRPr="001541C6">
              <w:rPr>
                <w:b/>
                <w:bCs/>
                <w:sz w:val="20"/>
                <w:szCs w:val="20"/>
              </w:rPr>
              <w:t>Cleaning</w:t>
            </w:r>
          </w:p>
        </w:tc>
        <w:tc>
          <w:tcPr>
            <w:tcW w:w="86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5C15978" w14:textId="77777777" w:rsidR="00C13EAF" w:rsidRPr="00E81D15" w:rsidRDefault="00C13EAF" w:rsidP="00C13EAF">
            <w:pPr>
              <w:keepNext/>
              <w:keepLines/>
              <w:spacing w:after="0"/>
              <w:rPr>
                <w:sz w:val="20"/>
                <w:szCs w:val="20"/>
              </w:rPr>
            </w:pPr>
            <w:r w:rsidRPr="00E81D15">
              <w:rPr>
                <w:sz w:val="20"/>
                <w:szCs w:val="20"/>
              </w:rPr>
              <w:t>8.7</w:t>
            </w:r>
          </w:p>
        </w:tc>
        <w:tc>
          <w:tcPr>
            <w:tcW w:w="94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5924AF4" w14:textId="77777777" w:rsidR="00C13EAF" w:rsidRPr="00E81D15" w:rsidRDefault="00C13EAF" w:rsidP="00C13EAF">
            <w:pPr>
              <w:keepNext/>
              <w:keepLines/>
              <w:spacing w:after="0"/>
              <w:rPr>
                <w:sz w:val="20"/>
                <w:szCs w:val="20"/>
              </w:rPr>
            </w:pPr>
            <w:r w:rsidRPr="00E81D15">
              <w:rPr>
                <w:sz w:val="20"/>
                <w:szCs w:val="20"/>
              </w:rPr>
              <w:t>8.5</w:t>
            </w:r>
          </w:p>
        </w:tc>
        <w:tc>
          <w:tcPr>
            <w:tcW w:w="115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8523DDF" w14:textId="77777777" w:rsidR="00C13EAF" w:rsidRPr="00E81D15" w:rsidRDefault="00C13EAF" w:rsidP="00C13EAF">
            <w:pPr>
              <w:keepNext/>
              <w:keepLines/>
              <w:spacing w:after="0"/>
              <w:rPr>
                <w:sz w:val="20"/>
                <w:szCs w:val="20"/>
              </w:rPr>
            </w:pPr>
            <w:r w:rsidRPr="00E81D15">
              <w:rPr>
                <w:sz w:val="20"/>
                <w:szCs w:val="20"/>
              </w:rPr>
              <w:t>8.2</w:t>
            </w:r>
          </w:p>
        </w:tc>
      </w:tr>
      <w:tr w:rsidR="00C13EAF" w:rsidRPr="00211113" w14:paraId="69191223" w14:textId="77777777" w:rsidTr="001541C6">
        <w:tblPrEx>
          <w:tblCellMar>
            <w:left w:w="108" w:type="dxa"/>
            <w:right w:w="108" w:type="dxa"/>
          </w:tblCellMar>
        </w:tblPrEx>
        <w:trPr>
          <w:trHeight w:val="340"/>
        </w:trPr>
        <w:tc>
          <w:tcPr>
            <w:tcW w:w="204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80BBFC5" w14:textId="77777777" w:rsidR="00C13EAF" w:rsidRPr="001541C6" w:rsidRDefault="00C13EAF" w:rsidP="00C13EAF">
            <w:pPr>
              <w:keepNext/>
              <w:keepLines/>
              <w:spacing w:after="0"/>
              <w:rPr>
                <w:b/>
                <w:bCs/>
                <w:sz w:val="20"/>
                <w:szCs w:val="20"/>
              </w:rPr>
            </w:pPr>
            <w:r w:rsidRPr="001541C6">
              <w:rPr>
                <w:b/>
                <w:bCs/>
                <w:sz w:val="20"/>
                <w:szCs w:val="20"/>
              </w:rPr>
              <w:t>Kitchen/caf</w:t>
            </w:r>
            <w:r w:rsidRPr="001541C6">
              <w:rPr>
                <w:b/>
                <w:bCs/>
                <w:sz w:val="20"/>
                <w:szCs w:val="20"/>
                <w:lang w:eastAsia="en-AU"/>
              </w:rPr>
              <w:t>é</w:t>
            </w:r>
            <w:r w:rsidRPr="001541C6">
              <w:rPr>
                <w:b/>
                <w:bCs/>
                <w:sz w:val="20"/>
                <w:szCs w:val="20"/>
              </w:rPr>
              <w:t xml:space="preserve"> duties</w:t>
            </w:r>
          </w:p>
        </w:tc>
        <w:tc>
          <w:tcPr>
            <w:tcW w:w="86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5C8BA76" w14:textId="77777777" w:rsidR="00C13EAF" w:rsidRPr="00E81D15" w:rsidRDefault="00C13EAF" w:rsidP="00C13EAF">
            <w:pPr>
              <w:keepNext/>
              <w:keepLines/>
              <w:spacing w:after="0"/>
              <w:rPr>
                <w:sz w:val="20"/>
                <w:szCs w:val="20"/>
              </w:rPr>
            </w:pPr>
            <w:r w:rsidRPr="00E81D15">
              <w:rPr>
                <w:sz w:val="20"/>
                <w:szCs w:val="20"/>
              </w:rPr>
              <w:t>6.9</w:t>
            </w:r>
          </w:p>
        </w:tc>
        <w:tc>
          <w:tcPr>
            <w:tcW w:w="94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0A62F29" w14:textId="77777777" w:rsidR="00C13EAF" w:rsidRPr="00E81D15" w:rsidRDefault="00C13EAF" w:rsidP="00C13EAF">
            <w:pPr>
              <w:keepNext/>
              <w:keepLines/>
              <w:spacing w:after="0"/>
              <w:rPr>
                <w:sz w:val="20"/>
                <w:szCs w:val="20"/>
              </w:rPr>
            </w:pPr>
            <w:r w:rsidRPr="00E81D15">
              <w:rPr>
                <w:sz w:val="20"/>
                <w:szCs w:val="20"/>
              </w:rPr>
              <w:t>6.5</w:t>
            </w:r>
          </w:p>
        </w:tc>
        <w:tc>
          <w:tcPr>
            <w:tcW w:w="115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26C201E" w14:textId="77777777" w:rsidR="00C13EAF" w:rsidRPr="00E81D15" w:rsidRDefault="00C13EAF" w:rsidP="00C13EAF">
            <w:pPr>
              <w:keepNext/>
              <w:keepLines/>
              <w:spacing w:after="0"/>
              <w:rPr>
                <w:sz w:val="20"/>
                <w:szCs w:val="20"/>
              </w:rPr>
            </w:pPr>
            <w:r w:rsidRPr="00E81D15">
              <w:rPr>
                <w:sz w:val="20"/>
                <w:szCs w:val="20"/>
              </w:rPr>
              <w:t>6.4</w:t>
            </w:r>
          </w:p>
        </w:tc>
      </w:tr>
      <w:tr w:rsidR="00C13EAF" w:rsidRPr="00211113" w14:paraId="7078198E" w14:textId="77777777" w:rsidTr="001541C6">
        <w:tblPrEx>
          <w:tblCellMar>
            <w:left w:w="108" w:type="dxa"/>
            <w:right w:w="108" w:type="dxa"/>
          </w:tblCellMar>
        </w:tblPrEx>
        <w:trPr>
          <w:trHeight w:val="340"/>
        </w:trPr>
        <w:tc>
          <w:tcPr>
            <w:tcW w:w="204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1D9B07F" w14:textId="77777777" w:rsidR="00C13EAF" w:rsidRPr="001541C6" w:rsidRDefault="00C13EAF" w:rsidP="00C13EAF">
            <w:pPr>
              <w:keepNext/>
              <w:keepLines/>
              <w:spacing w:after="0"/>
              <w:rPr>
                <w:b/>
                <w:bCs/>
                <w:sz w:val="20"/>
                <w:szCs w:val="20"/>
              </w:rPr>
            </w:pPr>
            <w:r w:rsidRPr="001541C6">
              <w:rPr>
                <w:b/>
                <w:bCs/>
                <w:sz w:val="20"/>
                <w:szCs w:val="20"/>
              </w:rPr>
              <w:t>Arts and craft</w:t>
            </w:r>
          </w:p>
        </w:tc>
        <w:tc>
          <w:tcPr>
            <w:tcW w:w="86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7549B35" w14:textId="77777777" w:rsidR="00C13EAF" w:rsidRPr="00E81D15" w:rsidRDefault="00C13EAF" w:rsidP="00C13EAF">
            <w:pPr>
              <w:keepNext/>
              <w:keepLines/>
              <w:spacing w:after="0"/>
              <w:rPr>
                <w:sz w:val="20"/>
                <w:szCs w:val="20"/>
              </w:rPr>
            </w:pPr>
            <w:r w:rsidRPr="00E81D15">
              <w:rPr>
                <w:sz w:val="20"/>
                <w:szCs w:val="20"/>
              </w:rPr>
              <w:t>3.9</w:t>
            </w:r>
          </w:p>
        </w:tc>
        <w:tc>
          <w:tcPr>
            <w:tcW w:w="94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3D2F409" w14:textId="77777777" w:rsidR="00C13EAF" w:rsidRPr="00E81D15" w:rsidRDefault="00C13EAF" w:rsidP="00C13EAF">
            <w:pPr>
              <w:keepNext/>
              <w:keepLines/>
              <w:spacing w:after="0"/>
              <w:rPr>
                <w:sz w:val="20"/>
                <w:szCs w:val="20"/>
              </w:rPr>
            </w:pPr>
            <w:r w:rsidRPr="00E81D15">
              <w:rPr>
                <w:sz w:val="20"/>
                <w:szCs w:val="20"/>
              </w:rPr>
              <w:t>7.2</w:t>
            </w:r>
          </w:p>
        </w:tc>
        <w:tc>
          <w:tcPr>
            <w:tcW w:w="115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EE8B517" w14:textId="77777777" w:rsidR="00C13EAF" w:rsidRPr="00E81D15" w:rsidRDefault="00C13EAF" w:rsidP="00C13EAF">
            <w:pPr>
              <w:keepNext/>
              <w:keepLines/>
              <w:spacing w:after="0"/>
              <w:rPr>
                <w:sz w:val="20"/>
                <w:szCs w:val="20"/>
              </w:rPr>
            </w:pPr>
            <w:r w:rsidRPr="00E81D15">
              <w:rPr>
                <w:sz w:val="20"/>
                <w:szCs w:val="20"/>
              </w:rPr>
              <w:t>6.9</w:t>
            </w:r>
          </w:p>
        </w:tc>
      </w:tr>
      <w:tr w:rsidR="00C13EAF" w:rsidRPr="00211113" w14:paraId="7D62540E" w14:textId="77777777" w:rsidTr="001541C6">
        <w:tblPrEx>
          <w:tblCellMar>
            <w:left w:w="108" w:type="dxa"/>
            <w:right w:w="108" w:type="dxa"/>
          </w:tblCellMar>
        </w:tblPrEx>
        <w:trPr>
          <w:trHeight w:val="340"/>
        </w:trPr>
        <w:tc>
          <w:tcPr>
            <w:tcW w:w="204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A79537F" w14:textId="77777777" w:rsidR="00C13EAF" w:rsidRPr="001541C6" w:rsidRDefault="00C13EAF" w:rsidP="00C13EAF">
            <w:pPr>
              <w:keepNext/>
              <w:keepLines/>
              <w:spacing w:after="0"/>
              <w:rPr>
                <w:b/>
                <w:bCs/>
                <w:sz w:val="20"/>
                <w:szCs w:val="20"/>
              </w:rPr>
            </w:pPr>
            <w:r w:rsidRPr="001541C6">
              <w:rPr>
                <w:b/>
                <w:bCs/>
                <w:sz w:val="20"/>
                <w:szCs w:val="20"/>
              </w:rPr>
              <w:t>Foodbank (pantry for charities)</w:t>
            </w:r>
          </w:p>
        </w:tc>
        <w:tc>
          <w:tcPr>
            <w:tcW w:w="86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B85132B" w14:textId="77777777" w:rsidR="00C13EAF" w:rsidRPr="00E81D15" w:rsidRDefault="00C13EAF" w:rsidP="00C13EAF">
            <w:pPr>
              <w:keepNext/>
              <w:keepLines/>
              <w:spacing w:after="0"/>
              <w:rPr>
                <w:sz w:val="20"/>
                <w:szCs w:val="20"/>
              </w:rPr>
            </w:pPr>
            <w:r w:rsidRPr="00E81D15">
              <w:rPr>
                <w:sz w:val="20"/>
                <w:szCs w:val="20"/>
              </w:rPr>
              <w:t>2.6</w:t>
            </w:r>
          </w:p>
        </w:tc>
        <w:tc>
          <w:tcPr>
            <w:tcW w:w="94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B3D1EE8" w14:textId="77777777" w:rsidR="00C13EAF" w:rsidRPr="00E81D15" w:rsidRDefault="00C13EAF" w:rsidP="00C13EAF">
            <w:pPr>
              <w:keepNext/>
              <w:keepLines/>
              <w:spacing w:after="0"/>
              <w:rPr>
                <w:sz w:val="20"/>
                <w:szCs w:val="20"/>
              </w:rPr>
            </w:pPr>
            <w:r w:rsidRPr="00E81D15">
              <w:rPr>
                <w:sz w:val="20"/>
                <w:szCs w:val="20"/>
              </w:rPr>
              <w:t>3.4</w:t>
            </w:r>
          </w:p>
        </w:tc>
        <w:tc>
          <w:tcPr>
            <w:tcW w:w="115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2D76C4B" w14:textId="77777777" w:rsidR="00C13EAF" w:rsidRPr="00E81D15" w:rsidRDefault="00C13EAF" w:rsidP="00C13EAF">
            <w:pPr>
              <w:keepNext/>
              <w:keepLines/>
              <w:spacing w:after="0"/>
              <w:rPr>
                <w:sz w:val="20"/>
                <w:szCs w:val="20"/>
              </w:rPr>
            </w:pPr>
            <w:r w:rsidRPr="00E81D15">
              <w:rPr>
                <w:sz w:val="20"/>
                <w:szCs w:val="20"/>
              </w:rPr>
              <w:t>3.7</w:t>
            </w:r>
          </w:p>
        </w:tc>
      </w:tr>
      <w:tr w:rsidR="00C13EAF" w:rsidRPr="00211113" w14:paraId="65D8BE5B" w14:textId="77777777" w:rsidTr="001541C6">
        <w:tblPrEx>
          <w:tblCellMar>
            <w:left w:w="108" w:type="dxa"/>
            <w:right w:w="108" w:type="dxa"/>
          </w:tblCellMar>
        </w:tblPrEx>
        <w:trPr>
          <w:trHeight w:val="340"/>
        </w:trPr>
        <w:tc>
          <w:tcPr>
            <w:tcW w:w="204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03FA2FC" w14:textId="77777777" w:rsidR="00C13EAF" w:rsidRPr="001541C6" w:rsidRDefault="00C13EAF" w:rsidP="00C13EAF">
            <w:pPr>
              <w:keepNext/>
              <w:keepLines/>
              <w:spacing w:after="0"/>
              <w:rPr>
                <w:b/>
                <w:bCs/>
                <w:sz w:val="20"/>
                <w:szCs w:val="20"/>
              </w:rPr>
            </w:pPr>
            <w:r w:rsidRPr="001541C6">
              <w:rPr>
                <w:b/>
                <w:bCs/>
                <w:sz w:val="20"/>
                <w:szCs w:val="20"/>
              </w:rPr>
              <w:t>Manufacturing</w:t>
            </w:r>
          </w:p>
        </w:tc>
        <w:tc>
          <w:tcPr>
            <w:tcW w:w="86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45C67CD" w14:textId="77777777" w:rsidR="00C13EAF" w:rsidRPr="00E81D15" w:rsidRDefault="00C13EAF" w:rsidP="00C13EAF">
            <w:pPr>
              <w:keepNext/>
              <w:keepLines/>
              <w:spacing w:after="0"/>
              <w:rPr>
                <w:sz w:val="20"/>
                <w:szCs w:val="20"/>
              </w:rPr>
            </w:pPr>
            <w:r w:rsidRPr="00E81D15">
              <w:rPr>
                <w:sz w:val="20"/>
                <w:szCs w:val="20"/>
              </w:rPr>
              <w:t>2.6</w:t>
            </w:r>
          </w:p>
        </w:tc>
        <w:tc>
          <w:tcPr>
            <w:tcW w:w="94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806FD89" w14:textId="77777777" w:rsidR="00C13EAF" w:rsidRPr="00E81D15" w:rsidRDefault="00C13EAF" w:rsidP="00C13EAF">
            <w:pPr>
              <w:keepNext/>
              <w:keepLines/>
              <w:spacing w:after="0"/>
              <w:rPr>
                <w:sz w:val="20"/>
                <w:szCs w:val="20"/>
              </w:rPr>
            </w:pPr>
            <w:r w:rsidRPr="00E81D15">
              <w:rPr>
                <w:sz w:val="20"/>
                <w:szCs w:val="20"/>
              </w:rPr>
              <w:t>5.6</w:t>
            </w:r>
          </w:p>
        </w:tc>
        <w:tc>
          <w:tcPr>
            <w:tcW w:w="115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F395759" w14:textId="77777777" w:rsidR="00C13EAF" w:rsidRPr="00E81D15" w:rsidRDefault="00C13EAF" w:rsidP="00C13EAF">
            <w:pPr>
              <w:keepNext/>
              <w:keepLines/>
              <w:spacing w:after="0"/>
              <w:rPr>
                <w:sz w:val="20"/>
                <w:szCs w:val="20"/>
              </w:rPr>
            </w:pPr>
            <w:r w:rsidRPr="00E81D15">
              <w:rPr>
                <w:sz w:val="20"/>
                <w:szCs w:val="20"/>
              </w:rPr>
              <w:t>5.5</w:t>
            </w:r>
          </w:p>
        </w:tc>
      </w:tr>
      <w:tr w:rsidR="00C13EAF" w:rsidRPr="00211113" w14:paraId="43DDABBD" w14:textId="77777777" w:rsidTr="001541C6">
        <w:tblPrEx>
          <w:tblCellMar>
            <w:left w:w="108" w:type="dxa"/>
            <w:right w:w="108" w:type="dxa"/>
          </w:tblCellMar>
        </w:tblPrEx>
        <w:trPr>
          <w:trHeight w:val="340"/>
        </w:trPr>
        <w:tc>
          <w:tcPr>
            <w:tcW w:w="204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70B9EC5" w14:textId="77777777" w:rsidR="00C13EAF" w:rsidRPr="001541C6" w:rsidRDefault="00C13EAF" w:rsidP="00C13EAF">
            <w:pPr>
              <w:keepNext/>
              <w:keepLines/>
              <w:spacing w:after="0"/>
              <w:rPr>
                <w:b/>
                <w:bCs/>
                <w:sz w:val="20"/>
                <w:szCs w:val="20"/>
              </w:rPr>
            </w:pPr>
            <w:r w:rsidRPr="001541C6">
              <w:rPr>
                <w:b/>
                <w:bCs/>
                <w:sz w:val="20"/>
                <w:szCs w:val="20"/>
              </w:rPr>
              <w:t>Working with animals</w:t>
            </w:r>
          </w:p>
        </w:tc>
        <w:tc>
          <w:tcPr>
            <w:tcW w:w="86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3D6D31F" w14:textId="77777777" w:rsidR="00C13EAF" w:rsidRPr="00E81D15" w:rsidRDefault="00C13EAF" w:rsidP="00C13EAF">
            <w:pPr>
              <w:keepNext/>
              <w:keepLines/>
              <w:spacing w:after="0"/>
              <w:rPr>
                <w:sz w:val="20"/>
                <w:szCs w:val="20"/>
              </w:rPr>
            </w:pPr>
            <w:r w:rsidRPr="00E81D15">
              <w:rPr>
                <w:sz w:val="20"/>
                <w:szCs w:val="20"/>
              </w:rPr>
              <w:t>1.6</w:t>
            </w:r>
          </w:p>
        </w:tc>
        <w:tc>
          <w:tcPr>
            <w:tcW w:w="94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36E00CA" w14:textId="77777777" w:rsidR="00C13EAF" w:rsidRPr="00E81D15" w:rsidRDefault="00C13EAF" w:rsidP="00C13EAF">
            <w:pPr>
              <w:keepNext/>
              <w:keepLines/>
              <w:spacing w:after="0"/>
              <w:rPr>
                <w:sz w:val="20"/>
                <w:szCs w:val="20"/>
              </w:rPr>
            </w:pPr>
            <w:r w:rsidRPr="00E81D15">
              <w:rPr>
                <w:sz w:val="20"/>
                <w:szCs w:val="20"/>
              </w:rPr>
              <w:t>1.8</w:t>
            </w:r>
          </w:p>
        </w:tc>
        <w:tc>
          <w:tcPr>
            <w:tcW w:w="115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E210586" w14:textId="77777777" w:rsidR="00C13EAF" w:rsidRPr="00E81D15" w:rsidRDefault="00C13EAF" w:rsidP="00C13EAF">
            <w:pPr>
              <w:keepNext/>
              <w:keepLines/>
              <w:spacing w:after="0"/>
              <w:rPr>
                <w:sz w:val="20"/>
                <w:szCs w:val="20"/>
              </w:rPr>
            </w:pPr>
            <w:r w:rsidRPr="00E81D15">
              <w:rPr>
                <w:sz w:val="20"/>
                <w:szCs w:val="20"/>
              </w:rPr>
              <w:t>1.7</w:t>
            </w:r>
          </w:p>
        </w:tc>
      </w:tr>
      <w:tr w:rsidR="00C13EAF" w:rsidRPr="00211113" w14:paraId="523CEFD5" w14:textId="77777777" w:rsidTr="001541C6">
        <w:tblPrEx>
          <w:tblCellMar>
            <w:left w:w="108" w:type="dxa"/>
            <w:right w:w="108" w:type="dxa"/>
          </w:tblCellMar>
        </w:tblPrEx>
        <w:trPr>
          <w:trHeight w:val="340"/>
        </w:trPr>
        <w:tc>
          <w:tcPr>
            <w:tcW w:w="204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A124522" w14:textId="77777777" w:rsidR="00C13EAF" w:rsidRPr="001541C6" w:rsidRDefault="00C13EAF" w:rsidP="00C13EAF">
            <w:pPr>
              <w:keepNext/>
              <w:keepLines/>
              <w:spacing w:after="0"/>
              <w:rPr>
                <w:b/>
                <w:bCs/>
                <w:sz w:val="20"/>
                <w:szCs w:val="20"/>
              </w:rPr>
            </w:pPr>
            <w:r w:rsidRPr="001541C6">
              <w:rPr>
                <w:b/>
                <w:bCs/>
                <w:sz w:val="20"/>
                <w:szCs w:val="20"/>
              </w:rPr>
              <w:t>Retail (</w:t>
            </w:r>
            <w:r w:rsidRPr="001541C6">
              <w:rPr>
                <w:b/>
                <w:bCs/>
                <w:sz w:val="20"/>
                <w:szCs w:val="20"/>
                <w:lang w:eastAsia="en-AU"/>
              </w:rPr>
              <w:t>g</w:t>
            </w:r>
            <w:r w:rsidRPr="001541C6">
              <w:rPr>
                <w:b/>
                <w:bCs/>
                <w:sz w:val="20"/>
                <w:szCs w:val="20"/>
              </w:rPr>
              <w:t>rocery store)</w:t>
            </w:r>
          </w:p>
        </w:tc>
        <w:tc>
          <w:tcPr>
            <w:tcW w:w="86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9F2EA2B" w14:textId="77777777" w:rsidR="00C13EAF" w:rsidRPr="00E81D15" w:rsidRDefault="00C13EAF" w:rsidP="00C13EAF">
            <w:pPr>
              <w:keepNext/>
              <w:keepLines/>
              <w:spacing w:after="0"/>
              <w:rPr>
                <w:sz w:val="20"/>
                <w:szCs w:val="20"/>
              </w:rPr>
            </w:pPr>
            <w:r w:rsidRPr="00E81D15">
              <w:rPr>
                <w:sz w:val="20"/>
                <w:szCs w:val="20"/>
              </w:rPr>
              <w:t>1.1</w:t>
            </w:r>
          </w:p>
        </w:tc>
        <w:tc>
          <w:tcPr>
            <w:tcW w:w="94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70E2BAC" w14:textId="77777777" w:rsidR="00C13EAF" w:rsidRPr="00E81D15" w:rsidRDefault="00C13EAF" w:rsidP="00C13EAF">
            <w:pPr>
              <w:keepNext/>
              <w:keepLines/>
              <w:spacing w:after="0"/>
              <w:rPr>
                <w:sz w:val="20"/>
                <w:szCs w:val="20"/>
              </w:rPr>
            </w:pPr>
            <w:r w:rsidRPr="00E81D15">
              <w:rPr>
                <w:sz w:val="20"/>
                <w:szCs w:val="20"/>
              </w:rPr>
              <w:t>1.4</w:t>
            </w:r>
          </w:p>
        </w:tc>
        <w:tc>
          <w:tcPr>
            <w:tcW w:w="115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5AE13DE" w14:textId="77777777" w:rsidR="00C13EAF" w:rsidRPr="00E81D15" w:rsidRDefault="00C13EAF" w:rsidP="00C13EAF">
            <w:pPr>
              <w:keepNext/>
              <w:keepLines/>
              <w:spacing w:after="0"/>
              <w:rPr>
                <w:sz w:val="20"/>
                <w:szCs w:val="20"/>
              </w:rPr>
            </w:pPr>
            <w:r w:rsidRPr="00E81D15">
              <w:rPr>
                <w:sz w:val="20"/>
                <w:szCs w:val="20"/>
              </w:rPr>
              <w:t>1.5</w:t>
            </w:r>
          </w:p>
        </w:tc>
      </w:tr>
      <w:tr w:rsidR="00C13EAF" w:rsidRPr="00211113" w14:paraId="0C66593C" w14:textId="77777777" w:rsidTr="001541C6">
        <w:tblPrEx>
          <w:tblCellMar>
            <w:left w:w="108" w:type="dxa"/>
            <w:right w:w="108" w:type="dxa"/>
          </w:tblCellMar>
        </w:tblPrEx>
        <w:trPr>
          <w:trHeight w:val="340"/>
        </w:trPr>
        <w:tc>
          <w:tcPr>
            <w:tcW w:w="204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6C9A376" w14:textId="77777777" w:rsidR="00C13EAF" w:rsidRPr="001541C6" w:rsidRDefault="00C13EAF" w:rsidP="00C13EAF">
            <w:pPr>
              <w:keepNext/>
              <w:keepLines/>
              <w:spacing w:after="0"/>
              <w:rPr>
                <w:b/>
                <w:bCs/>
                <w:sz w:val="20"/>
                <w:szCs w:val="20"/>
              </w:rPr>
            </w:pPr>
            <w:r w:rsidRPr="001541C6">
              <w:rPr>
                <w:b/>
                <w:bCs/>
                <w:sz w:val="20"/>
                <w:szCs w:val="20"/>
              </w:rPr>
              <w:t>Community newspaper</w:t>
            </w:r>
          </w:p>
        </w:tc>
        <w:tc>
          <w:tcPr>
            <w:tcW w:w="86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0909A9F" w14:textId="77777777" w:rsidR="00C13EAF" w:rsidRPr="00E81D15" w:rsidRDefault="00C13EAF" w:rsidP="00C13EAF">
            <w:pPr>
              <w:keepNext/>
              <w:keepLines/>
              <w:spacing w:after="0"/>
              <w:rPr>
                <w:sz w:val="20"/>
                <w:szCs w:val="20"/>
              </w:rPr>
            </w:pPr>
            <w:r w:rsidRPr="00E81D15">
              <w:rPr>
                <w:sz w:val="20"/>
                <w:szCs w:val="20"/>
              </w:rPr>
              <w:t>0.6</w:t>
            </w:r>
          </w:p>
        </w:tc>
        <w:tc>
          <w:tcPr>
            <w:tcW w:w="94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6887471" w14:textId="77777777" w:rsidR="00C13EAF" w:rsidRPr="00E81D15" w:rsidRDefault="00C13EAF" w:rsidP="00C13EAF">
            <w:pPr>
              <w:keepNext/>
              <w:keepLines/>
              <w:spacing w:after="0"/>
              <w:rPr>
                <w:sz w:val="20"/>
                <w:szCs w:val="20"/>
              </w:rPr>
            </w:pPr>
            <w:r w:rsidRPr="00E81D15">
              <w:rPr>
                <w:sz w:val="20"/>
                <w:szCs w:val="20"/>
              </w:rPr>
              <w:t>1.3</w:t>
            </w:r>
          </w:p>
        </w:tc>
        <w:tc>
          <w:tcPr>
            <w:tcW w:w="115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BE7F31B" w14:textId="77777777" w:rsidR="00C13EAF" w:rsidRPr="00E81D15" w:rsidRDefault="00C13EAF" w:rsidP="00C13EAF">
            <w:pPr>
              <w:keepNext/>
              <w:keepLines/>
              <w:spacing w:after="0"/>
              <w:rPr>
                <w:sz w:val="20"/>
                <w:szCs w:val="20"/>
              </w:rPr>
            </w:pPr>
            <w:r w:rsidRPr="00E81D15">
              <w:rPr>
                <w:sz w:val="20"/>
                <w:szCs w:val="20"/>
              </w:rPr>
              <w:t>1.8</w:t>
            </w:r>
          </w:p>
        </w:tc>
      </w:tr>
      <w:tr w:rsidR="00C13EAF" w:rsidRPr="00211113" w14:paraId="328062C2" w14:textId="77777777" w:rsidTr="001541C6">
        <w:tblPrEx>
          <w:tblCellMar>
            <w:left w:w="108" w:type="dxa"/>
            <w:right w:w="108" w:type="dxa"/>
          </w:tblCellMar>
        </w:tblPrEx>
        <w:trPr>
          <w:trHeight w:val="340"/>
        </w:trPr>
        <w:tc>
          <w:tcPr>
            <w:tcW w:w="204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D7A012D" w14:textId="77777777" w:rsidR="00C13EAF" w:rsidRPr="001541C6" w:rsidRDefault="00C13EAF" w:rsidP="00C13EAF">
            <w:pPr>
              <w:keepNext/>
              <w:keepLines/>
              <w:spacing w:after="0"/>
              <w:rPr>
                <w:b/>
                <w:bCs/>
                <w:sz w:val="20"/>
                <w:szCs w:val="20"/>
              </w:rPr>
            </w:pPr>
            <w:r w:rsidRPr="001541C6">
              <w:rPr>
                <w:b/>
                <w:bCs/>
                <w:sz w:val="20"/>
                <w:szCs w:val="20"/>
              </w:rPr>
              <w:t>Other</w:t>
            </w:r>
          </w:p>
        </w:tc>
        <w:tc>
          <w:tcPr>
            <w:tcW w:w="86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C8C05E5" w14:textId="77777777" w:rsidR="00C13EAF" w:rsidRPr="00E81D15" w:rsidRDefault="00C13EAF" w:rsidP="00C13EAF">
            <w:pPr>
              <w:keepNext/>
              <w:keepLines/>
              <w:spacing w:after="0"/>
              <w:rPr>
                <w:sz w:val="20"/>
                <w:szCs w:val="20"/>
              </w:rPr>
            </w:pPr>
            <w:r w:rsidRPr="00E81D15">
              <w:rPr>
                <w:sz w:val="20"/>
                <w:szCs w:val="20"/>
              </w:rPr>
              <w:t>10.6</w:t>
            </w:r>
          </w:p>
        </w:tc>
        <w:tc>
          <w:tcPr>
            <w:tcW w:w="94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2CB0746" w14:textId="77777777" w:rsidR="00C13EAF" w:rsidRPr="00E81D15" w:rsidRDefault="00C13EAF" w:rsidP="00C13EAF">
            <w:pPr>
              <w:keepNext/>
              <w:keepLines/>
              <w:spacing w:after="0"/>
              <w:rPr>
                <w:sz w:val="20"/>
                <w:szCs w:val="20"/>
              </w:rPr>
            </w:pPr>
            <w:r w:rsidRPr="00E81D15">
              <w:rPr>
                <w:sz w:val="20"/>
                <w:szCs w:val="20"/>
              </w:rPr>
              <w:t>12.4</w:t>
            </w:r>
          </w:p>
        </w:tc>
        <w:tc>
          <w:tcPr>
            <w:tcW w:w="115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1E2BD2E" w14:textId="77777777" w:rsidR="00C13EAF" w:rsidRPr="00E81D15" w:rsidRDefault="00C13EAF" w:rsidP="00C13EAF">
            <w:pPr>
              <w:keepNext/>
              <w:keepLines/>
              <w:spacing w:after="0"/>
              <w:rPr>
                <w:sz w:val="20"/>
                <w:szCs w:val="20"/>
              </w:rPr>
            </w:pPr>
            <w:r w:rsidRPr="00E81D15">
              <w:rPr>
                <w:sz w:val="20"/>
                <w:szCs w:val="20"/>
              </w:rPr>
              <w:t>12.0</w:t>
            </w:r>
          </w:p>
        </w:tc>
      </w:tr>
      <w:tr w:rsidR="00C13EAF" w:rsidRPr="00211113" w14:paraId="75E1631A" w14:textId="77777777" w:rsidTr="001541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2042" w:type="pct"/>
            <w:tcBorders>
              <w:top w:val="single" w:sz="4" w:space="0" w:color="auto"/>
              <w:left w:val="single" w:sz="4" w:space="0" w:color="auto"/>
              <w:bottom w:val="single" w:sz="4" w:space="0" w:color="auto"/>
              <w:right w:val="single" w:sz="4" w:space="0" w:color="auto"/>
            </w:tcBorders>
            <w:shd w:val="clear" w:color="auto" w:fill="E7E6E6" w:themeFill="background2"/>
            <w:noWrap/>
            <w:tcMar>
              <w:top w:w="15" w:type="dxa"/>
              <w:left w:w="15" w:type="dxa"/>
              <w:bottom w:w="0" w:type="dxa"/>
              <w:right w:w="15" w:type="dxa"/>
            </w:tcMar>
            <w:vAlign w:val="center"/>
          </w:tcPr>
          <w:p w14:paraId="02597D2E" w14:textId="77777777" w:rsidR="00C13EAF" w:rsidRPr="00E81D15" w:rsidRDefault="00C13EAF" w:rsidP="00C13EAF">
            <w:pPr>
              <w:keepNext/>
              <w:keepLines/>
              <w:spacing w:after="0"/>
              <w:rPr>
                <w:b/>
                <w:bCs/>
                <w:sz w:val="20"/>
                <w:szCs w:val="20"/>
              </w:rPr>
            </w:pPr>
            <w:r w:rsidRPr="00E81D15">
              <w:rPr>
                <w:b/>
                <w:bCs/>
                <w:sz w:val="20"/>
                <w:szCs w:val="20"/>
              </w:rPr>
              <w:t>Total number</w:t>
            </w:r>
            <w:r>
              <w:rPr>
                <w:b/>
                <w:bCs/>
                <w:sz w:val="20"/>
                <w:szCs w:val="20"/>
              </w:rPr>
              <w:t xml:space="preserve"> (N)</w:t>
            </w:r>
          </w:p>
        </w:tc>
        <w:tc>
          <w:tcPr>
            <w:tcW w:w="864" w:type="pct"/>
            <w:tcBorders>
              <w:top w:val="single" w:sz="4" w:space="0" w:color="auto"/>
              <w:left w:val="single" w:sz="4" w:space="0" w:color="auto"/>
              <w:bottom w:val="single" w:sz="4" w:space="0" w:color="auto"/>
              <w:right w:val="single" w:sz="4" w:space="0" w:color="auto"/>
            </w:tcBorders>
            <w:shd w:val="clear" w:color="auto" w:fill="E7E6E6" w:themeFill="background2"/>
            <w:noWrap/>
            <w:tcMar>
              <w:top w:w="15" w:type="dxa"/>
              <w:left w:w="15" w:type="dxa"/>
              <w:bottom w:w="0" w:type="dxa"/>
              <w:right w:w="15" w:type="dxa"/>
            </w:tcMar>
            <w:vAlign w:val="center"/>
          </w:tcPr>
          <w:p w14:paraId="3E23F2E0" w14:textId="77777777" w:rsidR="00C13EAF" w:rsidRPr="00E81D15" w:rsidRDefault="00C13EAF" w:rsidP="00C13EAF">
            <w:pPr>
              <w:keepNext/>
              <w:keepLines/>
              <w:spacing w:after="0"/>
              <w:rPr>
                <w:b/>
                <w:bCs/>
                <w:sz w:val="20"/>
                <w:szCs w:val="20"/>
              </w:rPr>
            </w:pPr>
            <w:r w:rsidRPr="00E81D15">
              <w:rPr>
                <w:b/>
                <w:bCs/>
                <w:sz w:val="20"/>
                <w:szCs w:val="20"/>
              </w:rPr>
              <w:t>41,145</w:t>
            </w:r>
          </w:p>
        </w:tc>
        <w:tc>
          <w:tcPr>
            <w:tcW w:w="942" w:type="pct"/>
            <w:tcBorders>
              <w:top w:val="single" w:sz="4" w:space="0" w:color="auto"/>
              <w:left w:val="single" w:sz="4" w:space="0" w:color="auto"/>
              <w:bottom w:val="single" w:sz="4" w:space="0" w:color="auto"/>
              <w:right w:val="single" w:sz="4" w:space="0" w:color="auto"/>
            </w:tcBorders>
            <w:shd w:val="clear" w:color="auto" w:fill="E7E6E6" w:themeFill="background2"/>
            <w:noWrap/>
            <w:tcMar>
              <w:top w:w="15" w:type="dxa"/>
              <w:left w:w="15" w:type="dxa"/>
              <w:bottom w:w="0" w:type="dxa"/>
              <w:right w:w="15" w:type="dxa"/>
            </w:tcMar>
            <w:vAlign w:val="center"/>
          </w:tcPr>
          <w:p w14:paraId="042958D1" w14:textId="77777777" w:rsidR="00C13EAF" w:rsidRPr="00E81D15" w:rsidRDefault="00C13EAF" w:rsidP="00C13EAF">
            <w:pPr>
              <w:keepNext/>
              <w:keepLines/>
              <w:spacing w:after="0"/>
              <w:rPr>
                <w:b/>
                <w:bCs/>
                <w:sz w:val="20"/>
                <w:szCs w:val="20"/>
              </w:rPr>
            </w:pPr>
            <w:r w:rsidRPr="00E81D15">
              <w:rPr>
                <w:b/>
                <w:bCs/>
                <w:sz w:val="20"/>
                <w:szCs w:val="20"/>
              </w:rPr>
              <w:t>248,210</w:t>
            </w:r>
          </w:p>
        </w:tc>
        <w:tc>
          <w:tcPr>
            <w:tcW w:w="1152" w:type="pct"/>
            <w:tcBorders>
              <w:top w:val="single" w:sz="4" w:space="0" w:color="auto"/>
              <w:left w:val="single" w:sz="4" w:space="0" w:color="auto"/>
              <w:bottom w:val="single" w:sz="4" w:space="0" w:color="auto"/>
              <w:right w:val="single" w:sz="4" w:space="0" w:color="auto"/>
            </w:tcBorders>
            <w:shd w:val="clear" w:color="auto" w:fill="E7E6E6" w:themeFill="background2"/>
            <w:noWrap/>
            <w:tcMar>
              <w:top w:w="15" w:type="dxa"/>
              <w:left w:w="15" w:type="dxa"/>
              <w:bottom w:w="0" w:type="dxa"/>
              <w:right w:w="15" w:type="dxa"/>
            </w:tcMar>
            <w:vAlign w:val="center"/>
          </w:tcPr>
          <w:p w14:paraId="41410173" w14:textId="77777777" w:rsidR="00C13EAF" w:rsidRPr="00E81D15" w:rsidRDefault="00C13EAF" w:rsidP="00C13EAF">
            <w:pPr>
              <w:keepNext/>
              <w:keepLines/>
              <w:spacing w:after="0"/>
              <w:rPr>
                <w:b/>
                <w:bCs/>
                <w:sz w:val="20"/>
                <w:szCs w:val="20"/>
              </w:rPr>
            </w:pPr>
            <w:r w:rsidRPr="00E81D15">
              <w:rPr>
                <w:b/>
                <w:bCs/>
                <w:sz w:val="20"/>
                <w:szCs w:val="20"/>
              </w:rPr>
              <w:t>428,734</w:t>
            </w:r>
          </w:p>
        </w:tc>
      </w:tr>
    </w:tbl>
    <w:p w14:paraId="62A3E3D7" w14:textId="77777777" w:rsidR="00C13EAF" w:rsidRDefault="00C13EAF" w:rsidP="00C13EAF">
      <w:pPr>
        <w:pStyle w:val="Source"/>
        <w:keepNext/>
        <w:keepLines/>
        <w:spacing w:before="0" w:after="0"/>
      </w:pPr>
      <w:r w:rsidRPr="00FB5B4C">
        <w:rPr>
          <w:b/>
          <w:bCs/>
        </w:rPr>
        <w:t>Source:</w:t>
      </w:r>
      <w:r>
        <w:t xml:space="preserve"> Departmental administrative data.</w:t>
      </w:r>
    </w:p>
    <w:p w14:paraId="446891A3" w14:textId="77777777" w:rsidR="00C13EAF" w:rsidRPr="00FB5B4C" w:rsidRDefault="00C13EAF" w:rsidP="00C13EAF">
      <w:pPr>
        <w:pStyle w:val="Source"/>
        <w:keepNext/>
        <w:keepLines/>
        <w:spacing w:before="0" w:after="0"/>
        <w:rPr>
          <w:b/>
          <w:bCs/>
        </w:rPr>
      </w:pPr>
      <w:r w:rsidRPr="00FB5B4C">
        <w:rPr>
          <w:b/>
          <w:bCs/>
        </w:rPr>
        <w:t>Notes:</w:t>
      </w:r>
    </w:p>
    <w:p w14:paraId="7AA7EE95" w14:textId="77777777" w:rsidR="00C13EAF" w:rsidRPr="00FB5B4C" w:rsidRDefault="00C13EAF" w:rsidP="00A4186B">
      <w:pPr>
        <w:pStyle w:val="Source"/>
        <w:keepNext/>
        <w:keepLines/>
        <w:numPr>
          <w:ilvl w:val="0"/>
          <w:numId w:val="66"/>
        </w:numPr>
        <w:spacing w:before="0" w:after="0" w:line="259" w:lineRule="auto"/>
      </w:pPr>
      <w:r w:rsidRPr="00FB5B4C">
        <w:t>The 3.4% of activities for which no industry code was provided are excluded from the table.</w:t>
      </w:r>
    </w:p>
    <w:p w14:paraId="1778B834" w14:textId="77777777" w:rsidR="00C13EAF" w:rsidRDefault="00C13EAF" w:rsidP="00A4186B">
      <w:pPr>
        <w:pStyle w:val="Source"/>
        <w:keepNext/>
        <w:keepLines/>
        <w:numPr>
          <w:ilvl w:val="0"/>
          <w:numId w:val="66"/>
        </w:numPr>
        <w:spacing w:before="0" w:after="0" w:line="259" w:lineRule="auto"/>
      </w:pPr>
      <w:r w:rsidRPr="00FB5B4C">
        <w:t xml:space="preserve">An activity may be coded to more than one industry type, so it may appear in the table multiple times. This is the case for 21.5% of the activities analysed. </w:t>
      </w:r>
    </w:p>
    <w:p w14:paraId="0D3F4FED" w14:textId="77777777" w:rsidR="00C13EAF" w:rsidRPr="00FB5B4C" w:rsidRDefault="00C13EAF" w:rsidP="00A4186B">
      <w:pPr>
        <w:pStyle w:val="Source"/>
        <w:keepNext/>
        <w:keepLines/>
        <w:numPr>
          <w:ilvl w:val="0"/>
          <w:numId w:val="66"/>
        </w:numPr>
        <w:spacing w:before="0" w:after="0" w:line="259" w:lineRule="auto"/>
      </w:pPr>
      <w:r>
        <w:t>For commencements between 1 July 2015 and 31 December 2018.</w:t>
      </w:r>
    </w:p>
    <w:p w14:paraId="50E9F0F1" w14:textId="77777777" w:rsidR="00C13EAF" w:rsidRDefault="00C13EAF" w:rsidP="00634FFE">
      <w:pPr>
        <w:pStyle w:val="Heading4"/>
      </w:pPr>
      <w:r>
        <w:t>Work for the Dole Coordinators</w:t>
      </w:r>
    </w:p>
    <w:p w14:paraId="39CD3015" w14:textId="77777777" w:rsidR="00C13EAF" w:rsidRDefault="00C13EAF" w:rsidP="00C13EAF">
      <w:r>
        <w:t>In the early period of jobactive, WfD Coordinators were contracted to ensure there were sufficient WfD places. In all employment regions, WfD Coordinators:</w:t>
      </w:r>
    </w:p>
    <w:p w14:paraId="0FBA6A00" w14:textId="77777777" w:rsidR="00C13EAF" w:rsidRDefault="00C13EAF" w:rsidP="00C13EAF">
      <w:pPr>
        <w:pStyle w:val="ListBullet"/>
        <w:spacing w:before="120" w:after="0" w:line="300" w:lineRule="exact"/>
        <w:ind w:left="714"/>
      </w:pPr>
      <w:r>
        <w:t>sourced suitable WfD activities in not-for-profit and government organisations to help prepare participants for the work environment</w:t>
      </w:r>
    </w:p>
    <w:p w14:paraId="7D8149B4" w14:textId="77777777" w:rsidR="00C13EAF" w:rsidRDefault="00C13EAF" w:rsidP="00C13EAF">
      <w:pPr>
        <w:pStyle w:val="ListBullet"/>
        <w:spacing w:before="120" w:after="0" w:line="300" w:lineRule="exact"/>
        <w:ind w:left="714"/>
      </w:pPr>
      <w:r>
        <w:t>organised individual hosted and group based activities</w:t>
      </w:r>
    </w:p>
    <w:p w14:paraId="63F57813" w14:textId="77777777" w:rsidR="00C13EAF" w:rsidRDefault="00C13EAF" w:rsidP="00C13EAF">
      <w:pPr>
        <w:pStyle w:val="ListBullet"/>
        <w:spacing w:before="120" w:after="0" w:line="300" w:lineRule="exact"/>
        <w:ind w:left="714"/>
      </w:pPr>
      <w:r>
        <w:t>connected host organisations with providers.</w:t>
      </w:r>
    </w:p>
    <w:p w14:paraId="5B0C4A24" w14:textId="77777777" w:rsidR="00C13EAF" w:rsidRDefault="00C13EAF" w:rsidP="00C13EAF">
      <w:r>
        <w:t xml:space="preserve">WfD Coordinators were the first point of contact for potential host organisations that wished to offer WfD places, although providers were also able to source places independently of WfD Coordinators. In the first two years of jobactive’s operation, the demand for WfD places did not reach the anticipated 150,000 per year, as more participants than anticipated chose alternative activities. This, as well as the fact that providers were sourcing many of their own places, meant a reduced need for WfD Coordinators. To remove administrative duplication, WfD Coordinators ceased on 31 December 2017. Since then, providers have been required to source and fill WfD places to meet their caseload needs, collaborate with other providers and engage with existing and </w:t>
      </w:r>
      <w:r>
        <w:lastRenderedPageBreak/>
        <w:t>potential host organisations. Providers must ensure that the WfD places ‘cover a wide variety of participants with different characteristics, needs and limitations’.</w:t>
      </w:r>
      <w:r>
        <w:rPr>
          <w:rStyle w:val="FootnoteReference"/>
        </w:rPr>
        <w:footnoteReference w:id="64"/>
      </w:r>
      <w:r>
        <w:t xml:space="preserve"> </w:t>
      </w:r>
    </w:p>
    <w:p w14:paraId="01852DBC" w14:textId="77777777" w:rsidR="00C13EAF" w:rsidRDefault="00C13EAF" w:rsidP="00C13EAF">
      <w:r>
        <w:t xml:space="preserve">WfD Coordinators sourced around three-fifths of WfD activities (60.1%) and placements (59.6%). From 1 July 2015 to 31 December 2017 (when they ceased), there were around 329,000 WfD commencements, of which WfD Coordinators sourced almost three-fifths (59.6%). </w:t>
      </w:r>
    </w:p>
    <w:p w14:paraId="6D3832ED" w14:textId="77777777" w:rsidR="00C13EAF" w:rsidRDefault="00C13EAF" w:rsidP="00C13EAF">
      <w:r>
        <w:t xml:space="preserve">The cessation of the WfD Coordinators appears to have had little impact on the operation of WfD activities. In the 2018 WfD qualitative fieldwork, overall, providers reported little impact from the cessation of the WfD Coordinator role. </w:t>
      </w:r>
    </w:p>
    <w:p w14:paraId="20069FB1" w14:textId="77777777" w:rsidR="00C13EAF" w:rsidRDefault="00C13EAF" w:rsidP="00C13EAF">
      <w:pPr>
        <w:pStyle w:val="Quote"/>
      </w:pPr>
      <w:r>
        <w:t xml:space="preserve">I think it’s better … I thought it was a waste of money … There was no point in the Work for the Dole Coordinator because we were still responsible for everything … </w:t>
      </w:r>
    </w:p>
    <w:p w14:paraId="39291667" w14:textId="77777777" w:rsidR="00C13EAF" w:rsidRDefault="00C13EAF" w:rsidP="00C13EAF">
      <w:pPr>
        <w:jc w:val="right"/>
      </w:pPr>
      <w:r>
        <w:t xml:space="preserve">Provider </w:t>
      </w:r>
    </w:p>
    <w:p w14:paraId="784D43BB" w14:textId="77777777" w:rsidR="00C13EAF" w:rsidRDefault="00C13EAF" w:rsidP="00C13EAF">
      <w:r>
        <w:t xml:space="preserve">Overall, providers and hosts indicated that, aside from some additional administration, direct communication after the cessation of the WfD Coordinator contracts was positive, with accurate and timely distribution of information and enhanced administration processes, including around safety and risk assessments. </w:t>
      </w:r>
    </w:p>
    <w:p w14:paraId="472C66BA" w14:textId="111F617F" w:rsidR="00C13EAF" w:rsidRDefault="00C13EAF" w:rsidP="00114145">
      <w:pPr>
        <w:pStyle w:val="Heading3"/>
      </w:pPr>
      <w:bookmarkStart w:id="1404" w:name="_Toc78365448"/>
      <w:bookmarkStart w:id="1405" w:name="_Toc80691904"/>
      <w:bookmarkStart w:id="1406" w:name="_Toc81224319"/>
      <w:bookmarkStart w:id="1407" w:name="_Toc120525196"/>
      <w:r>
        <w:t>Host organisations</w:t>
      </w:r>
      <w:bookmarkEnd w:id="1404"/>
      <w:bookmarkEnd w:id="1405"/>
      <w:bookmarkEnd w:id="1406"/>
      <w:bookmarkEnd w:id="1407"/>
    </w:p>
    <w:p w14:paraId="0D6DC8E9" w14:textId="77777777" w:rsidR="00C13EAF" w:rsidRDefault="00C13EAF" w:rsidP="00C13EAF">
      <w:r>
        <w:t xml:space="preserve">Providers noted that, in general, host organisations are attuned to the local labour market and understand the key objectives of WfD. Providers emphasised the importance of sourcing and establishing WfD activities that meet host organisation operational needs and offer meaningful work-like activities that are ‘going to be good for participants and … community benefit’. </w:t>
      </w:r>
    </w:p>
    <w:p w14:paraId="47C1563B" w14:textId="77777777" w:rsidR="00C13EAF" w:rsidRDefault="00C13EAF" w:rsidP="00C13EAF">
      <w:pPr>
        <w:pStyle w:val="Quote"/>
      </w:pPr>
      <w:r>
        <w:t xml:space="preserve">They know the labour market … It helps when you’ve got a host organisation that is attuned to what Work for the Dole is, what the projects should represent and contribute to the community. </w:t>
      </w:r>
    </w:p>
    <w:p w14:paraId="5F15E920" w14:textId="77777777" w:rsidR="00C13EAF" w:rsidRDefault="00C13EAF" w:rsidP="00C13EAF">
      <w:pPr>
        <w:jc w:val="right"/>
      </w:pPr>
      <w:r>
        <w:t>Provider</w:t>
      </w:r>
    </w:p>
    <w:p w14:paraId="669D6CB4" w14:textId="77777777" w:rsidR="00C13EAF" w:rsidRDefault="00C13EAF" w:rsidP="00C13EAF">
      <w:r>
        <w:t xml:space="preserve">Providers stressed the importance of host organisations that are not only ‘easy to deal with administratively’ but also have ‘the capacity to participate as a full-blown host in the program’. </w:t>
      </w:r>
    </w:p>
    <w:p w14:paraId="40602DCD" w14:textId="77777777" w:rsidR="00C13EAF" w:rsidRDefault="00C13EAF" w:rsidP="00C13EAF">
      <w:pPr>
        <w:pStyle w:val="Quote"/>
      </w:pPr>
      <w:r>
        <w:t>… one of the things we look for now is, does this host have the capacity to be a really good partner with what we need from them in terms of timely information about attendance and participation and resolving problems …</w:t>
      </w:r>
    </w:p>
    <w:p w14:paraId="44C9E757" w14:textId="77777777" w:rsidR="00C13EAF" w:rsidRDefault="00C13EAF" w:rsidP="00C13EAF">
      <w:pPr>
        <w:jc w:val="right"/>
      </w:pPr>
      <w:r>
        <w:t>Provider</w:t>
      </w:r>
    </w:p>
    <w:p w14:paraId="10BCD498" w14:textId="47B4C0C8" w:rsidR="00C13EAF" w:rsidRDefault="00C13EAF" w:rsidP="00114145">
      <w:pPr>
        <w:pStyle w:val="Heading3"/>
      </w:pPr>
      <w:bookmarkStart w:id="1408" w:name="_Toc78365449"/>
      <w:bookmarkStart w:id="1409" w:name="_Toc80691905"/>
      <w:bookmarkStart w:id="1410" w:name="_Toc81224320"/>
      <w:bookmarkStart w:id="1411" w:name="_Toc120525197"/>
      <w:r>
        <w:lastRenderedPageBreak/>
        <w:t>Host agreements</w:t>
      </w:r>
      <w:bookmarkEnd w:id="1408"/>
      <w:bookmarkEnd w:id="1409"/>
      <w:bookmarkEnd w:id="1410"/>
      <w:bookmarkEnd w:id="1411"/>
    </w:p>
    <w:p w14:paraId="3734727B" w14:textId="77777777" w:rsidR="00C13EAF" w:rsidRDefault="00C13EAF" w:rsidP="00C13EAF">
      <w:r>
        <w:t>Host agreements must be in place prior to activities commencing. Providers and hosts are familiar with the time frames and processes involved in negotiating, or renewing, host agreements.</w:t>
      </w:r>
      <w:r>
        <w:rPr>
          <w:rStyle w:val="FootnoteReference"/>
        </w:rPr>
        <w:footnoteReference w:id="65"/>
      </w:r>
      <w:r>
        <w:t xml:space="preserve"> </w:t>
      </w:r>
    </w:p>
    <w:p w14:paraId="7218B96A" w14:textId="77777777" w:rsidR="00C13EAF" w:rsidRDefault="00C13EAF" w:rsidP="00C13EAF">
      <w:pPr>
        <w:pStyle w:val="Quote"/>
      </w:pPr>
      <w:r>
        <w:t xml:space="preserve">Because, we’ve been doing it, the same activity over again, it’s been fairly straightforward … we sort of know roughly when a program’s coming towards an end. If we’re going to do another one, we start the process again, do the risk management, do all that sort of stuff, so no, it’s not too bad. </w:t>
      </w:r>
    </w:p>
    <w:p w14:paraId="398E0474" w14:textId="77777777" w:rsidR="00C13EAF" w:rsidRDefault="00C13EAF" w:rsidP="00C13EAF">
      <w:pPr>
        <w:jc w:val="right"/>
      </w:pPr>
      <w:r>
        <w:t>Host organisation</w:t>
      </w:r>
    </w:p>
    <w:p w14:paraId="184DB42E" w14:textId="77777777" w:rsidR="00C13EAF" w:rsidRDefault="00C13EAF" w:rsidP="00C13EAF">
      <w:r>
        <w:t xml:space="preserve">Hosts and providers indicated ensuring that activities enable participants to meet AARs and support the needs of host organisations is an important part of negotiations prior to signing host agreements. These interactions are also opportunities to ensure that hosts have capacity to provide sufficient supervision and activities that are sustainable for six months. </w:t>
      </w:r>
    </w:p>
    <w:p w14:paraId="7805FA9C" w14:textId="1DB9E967" w:rsidR="00C13EAF" w:rsidRDefault="00C13EAF" w:rsidP="00114145">
      <w:pPr>
        <w:pStyle w:val="Heading3"/>
      </w:pPr>
      <w:bookmarkStart w:id="1412" w:name="_Toc78365450"/>
      <w:bookmarkStart w:id="1413" w:name="_Toc80691906"/>
      <w:bookmarkStart w:id="1414" w:name="_Toc81224321"/>
      <w:bookmarkStart w:id="1415" w:name="_Toc120525198"/>
      <w:r>
        <w:t>Participant supervision</w:t>
      </w:r>
      <w:bookmarkEnd w:id="1412"/>
      <w:bookmarkEnd w:id="1413"/>
      <w:bookmarkEnd w:id="1414"/>
      <w:bookmarkEnd w:id="1415"/>
    </w:p>
    <w:p w14:paraId="186C31D4" w14:textId="77777777" w:rsidR="00C13EAF" w:rsidRDefault="00C13EAF" w:rsidP="00C13EAF">
      <w:r>
        <w:t>Providers indicated that they were ensuring that host organisation supervisors are appropriately qualified and that relevant checks as specified in the jobactive Deed or other statutory requirements are carried out. Qualitative research (2018 WfD fieldwork) suggests that, overall, these processes are working well, and that appropriate levels of supervision, as well as suitably qualified supervisors, are mostly in place. Most participants interviewed suggest that appropriate levels of supervision are in place and that host organisation supervisors have the necessary skills relevant to the WfD activity tasks.</w:t>
      </w:r>
    </w:p>
    <w:p w14:paraId="09C04EF0" w14:textId="77777777" w:rsidR="00C13EAF" w:rsidRDefault="00C13EAF" w:rsidP="00C13EAF">
      <w:pPr>
        <w:pStyle w:val="Quote"/>
      </w:pPr>
      <w:r>
        <w:t xml:space="preserve">We had a good boss there. </w:t>
      </w:r>
    </w:p>
    <w:p w14:paraId="31A0F427" w14:textId="77777777" w:rsidR="00C13EAF" w:rsidRDefault="00C13EAF" w:rsidP="00C13EAF">
      <w:pPr>
        <w:jc w:val="right"/>
      </w:pPr>
      <w:r>
        <w:t>WfD participant</w:t>
      </w:r>
    </w:p>
    <w:p w14:paraId="06C34108" w14:textId="77777777" w:rsidR="00C13EAF" w:rsidRDefault="00C13EAF" w:rsidP="00C13EAF">
      <w:r>
        <w:t xml:space="preserve">However, there were critical comments from a minority of participants indicating that, at least on some occasions, the WfD supervisor for their activity lacked the necessary skills or that interactions with participants were poor. </w:t>
      </w:r>
    </w:p>
    <w:p w14:paraId="0BA2809D" w14:textId="77777777" w:rsidR="00C13EAF" w:rsidRDefault="00C13EAF" w:rsidP="00C13EAF">
      <w:r>
        <w:t>Some providers expressed the view that it was appropriate for host organisations to bear some responsibility for ensuring that supervisors are adequately qualified. Providers interviewed noted that, without appropriate supervision, activities either are terminated or do not proceed.</w:t>
      </w:r>
    </w:p>
    <w:p w14:paraId="742CBD0E" w14:textId="77777777" w:rsidR="00C13EAF" w:rsidRDefault="00C13EAF" w:rsidP="00C13EAF">
      <w:pPr>
        <w:pStyle w:val="Quote"/>
      </w:pPr>
      <w:r>
        <w:t xml:space="preserve">… the supervisor is employed by the host. However, I do meet with them and if I don’t think that they’re good for that activity, or good for that role, I’ll tell the host. </w:t>
      </w:r>
    </w:p>
    <w:p w14:paraId="735DC0DD" w14:textId="77777777" w:rsidR="00C13EAF" w:rsidRDefault="00C13EAF" w:rsidP="00C13EAF">
      <w:pPr>
        <w:jc w:val="right"/>
      </w:pPr>
      <w:r>
        <w:t>Provider</w:t>
      </w:r>
    </w:p>
    <w:p w14:paraId="6EBCC502" w14:textId="1784E04F" w:rsidR="00C13EAF" w:rsidRDefault="00C13EAF" w:rsidP="00114145">
      <w:pPr>
        <w:pStyle w:val="Heading3"/>
      </w:pPr>
      <w:bookmarkStart w:id="1416" w:name="_Toc78365451"/>
      <w:bookmarkStart w:id="1417" w:name="_Toc80691907"/>
      <w:bookmarkStart w:id="1418" w:name="_Toc81224322"/>
      <w:bookmarkStart w:id="1419" w:name="_Toc120525199"/>
      <w:r>
        <w:lastRenderedPageBreak/>
        <w:t>Work for the Dole fees</w:t>
      </w:r>
      <w:bookmarkEnd w:id="1416"/>
      <w:bookmarkEnd w:id="1417"/>
      <w:bookmarkEnd w:id="1418"/>
      <w:bookmarkEnd w:id="1419"/>
    </w:p>
    <w:p w14:paraId="5ADEDF20" w14:textId="77777777" w:rsidR="00C13EAF" w:rsidRDefault="00C13EAF" w:rsidP="00C13EAF">
      <w:r>
        <w:t>Effectively, providers operate as intermediaries between the department and host organisations and are responsible for ensuring timely payment of WfD fees to help hosts offset the costs of running an activity. Providers must ensure that host organisations understand that WfD fees do not constitute a guarantee of recurrent funding and are not a form of ongoing support for operations.</w:t>
      </w:r>
    </w:p>
    <w:p w14:paraId="3322C324" w14:textId="77777777" w:rsidR="00C13EAF" w:rsidRDefault="00C13EAF" w:rsidP="00C13EAF">
      <w:r>
        <w:t xml:space="preserve">Providers interviewed for the 2018 WfD research clearly understood these requirements and, to circumvent any difficulties, used the host agreement to ensure that host organisations were aware of the WfD fee structure as well as their responsibilities in delivering WfD activities, particularly in relation to acquittals for group-based activities. </w:t>
      </w:r>
    </w:p>
    <w:p w14:paraId="57A500DC" w14:textId="77777777" w:rsidR="00C13EAF" w:rsidRDefault="00C13EAF" w:rsidP="00C13EAF">
      <w:pPr>
        <w:pStyle w:val="Quote"/>
      </w:pPr>
      <w:r>
        <w:t xml:space="preserve">We also add things into it [host agreement] like our own table on what payments they’re going to get when the activity is pro-rated so there’s no surprises … </w:t>
      </w:r>
    </w:p>
    <w:p w14:paraId="701EEE62" w14:textId="77777777" w:rsidR="00C13EAF" w:rsidRDefault="00C13EAF" w:rsidP="00C13EAF">
      <w:pPr>
        <w:jc w:val="right"/>
      </w:pPr>
      <w:r>
        <w:t>Provider</w:t>
      </w:r>
    </w:p>
    <w:p w14:paraId="6DAC061B" w14:textId="77777777" w:rsidR="00C13EAF" w:rsidRDefault="00C13EAF" w:rsidP="00C13EAF">
      <w:r>
        <w:t xml:space="preserve">Research indicates that activities that change little over time require little renegotiation. </w:t>
      </w:r>
    </w:p>
    <w:p w14:paraId="7B733836" w14:textId="77777777" w:rsidR="00C13EAF" w:rsidRDefault="00C13EAF" w:rsidP="00C13EAF">
      <w:r>
        <w:t>In most cases, providers described their commitment to WfD fees as a ‘policy’ designed to ensure that host organisations will get the full amount that they can possibly get: ‘We don’t hold anything’.</w:t>
      </w:r>
      <w:r>
        <w:rPr>
          <w:rStyle w:val="FootnoteReference"/>
        </w:rPr>
        <w:footnoteReference w:id="66"/>
      </w:r>
      <w:r>
        <w:t xml:space="preserve"> However, representatives from some of the host organisations interviewed indicated that providers typically remained in control not only of the way in which payment time frames were structured, but also of the amounts available to hosts from the WfD. Conversely, there were reports of host organisations that had a set fee to deliver their particular activity. Some hosts called for ‘fixing’ of payments for hosts. </w:t>
      </w:r>
    </w:p>
    <w:p w14:paraId="0E4059F2" w14:textId="77777777" w:rsidR="00C13EAF" w:rsidRDefault="00C13EAF" w:rsidP="00C13EAF">
      <w:pPr>
        <w:pStyle w:val="Quote"/>
      </w:pPr>
      <w:r>
        <w:t xml:space="preserve">I kind of wish the Department may say [sic], ‘Look, you’ve got a paid supervisor … regardless you’re going to get $500, or you’re going to get $700,’ because I’m sick of fighting with providers over that fee. </w:t>
      </w:r>
    </w:p>
    <w:p w14:paraId="55C742CC" w14:textId="77777777" w:rsidR="00C13EAF" w:rsidRDefault="00C13EAF" w:rsidP="00C13EAF">
      <w:pPr>
        <w:jc w:val="right"/>
      </w:pPr>
      <w:r>
        <w:t>Host organisation</w:t>
      </w:r>
    </w:p>
    <w:p w14:paraId="585A7A8D" w14:textId="77777777" w:rsidR="00C13EAF" w:rsidRDefault="00C13EAF" w:rsidP="00C13EAF">
      <w:r>
        <w:t>The implementation of a more rigid approach to provider payments comes with limitations, such as an inability of providers to negotiate ‘best price’ WfD places. However, it would give hosts a better idea of what WfD places might be worth for them.</w:t>
      </w:r>
    </w:p>
    <w:p w14:paraId="221C6963" w14:textId="32A46F8F" w:rsidR="00C13EAF" w:rsidRDefault="00C13EAF" w:rsidP="00114145">
      <w:pPr>
        <w:pStyle w:val="Heading3"/>
      </w:pPr>
      <w:bookmarkStart w:id="1420" w:name="_Ref62070828"/>
      <w:bookmarkStart w:id="1421" w:name="_Toc78365452"/>
      <w:bookmarkStart w:id="1422" w:name="_Toc80691908"/>
      <w:bookmarkStart w:id="1423" w:name="_Toc81224323"/>
      <w:bookmarkStart w:id="1424" w:name="_Toc120525200"/>
      <w:r>
        <w:t>Stronger Participation Requirements measure</w:t>
      </w:r>
      <w:bookmarkEnd w:id="1420"/>
      <w:bookmarkEnd w:id="1421"/>
      <w:bookmarkEnd w:id="1422"/>
      <w:bookmarkEnd w:id="1423"/>
      <w:bookmarkEnd w:id="1424"/>
    </w:p>
    <w:p w14:paraId="3703BF9A" w14:textId="59154E1A" w:rsidR="00C13EAF" w:rsidRDefault="00C13EAF" w:rsidP="00C13EAF">
      <w:bookmarkStart w:id="1425" w:name="_Hlk77338862"/>
      <w:r>
        <w:t xml:space="preserve">The Stronger Participation Requirements measure was introduced as part of the Working Age Reforms in the 2017–18 Federal Budget. Under this measure, from 20 September 2018, AARs were changed for some participant groups. The Stronger Participation Requirement measure increased the AARs for some participants, and, introduced AARs for people between 60 and pension age (who had not previously been subject to </w:t>
      </w:r>
      <w:r w:rsidRPr="00890452">
        <w:t xml:space="preserve">them). </w:t>
      </w:r>
      <w:bookmarkEnd w:id="1425"/>
      <w:r w:rsidRPr="005069E4">
        <w:fldChar w:fldCharType="begin"/>
      </w:r>
      <w:r w:rsidRPr="005069E4">
        <w:instrText xml:space="preserve"> HYPERLINK  \l "Appendix3_4" </w:instrText>
      </w:r>
      <w:r w:rsidRPr="005069E4">
        <w:fldChar w:fldCharType="separate"/>
      </w:r>
      <w:r w:rsidRPr="005069E4">
        <w:rPr>
          <w:rStyle w:val="Hyperlink"/>
        </w:rPr>
        <w:t>Appendix A, Section A3.4</w:t>
      </w:r>
      <w:r w:rsidRPr="005069E4">
        <w:fldChar w:fldCharType="end"/>
      </w:r>
      <w:r w:rsidRPr="00890452">
        <w:t xml:space="preserve"> provides more detail</w:t>
      </w:r>
      <w:r>
        <w:t xml:space="preserve"> about this measure.</w:t>
      </w:r>
    </w:p>
    <w:p w14:paraId="25DA391C" w14:textId="77777777" w:rsidR="00C13EAF" w:rsidRDefault="00C13EAF" w:rsidP="00C13EAF">
      <w:r>
        <w:lastRenderedPageBreak/>
        <w:t xml:space="preserve">At the time of the fieldwork, in June 2018, some providers and hosts raised concerns regarding the upcoming changes – first, that some host organisations might be unable to support the increased levels of AARs for some participants, which might result in some disengaging from delivering WfD activities, or that it would place the host organisation under excessive financial strain. </w:t>
      </w:r>
    </w:p>
    <w:p w14:paraId="3FCDA98F" w14:textId="77777777" w:rsidR="00C13EAF" w:rsidRDefault="00C13EAF" w:rsidP="00C13EAF">
      <w:pPr>
        <w:pStyle w:val="Quote"/>
      </w:pPr>
      <w:r>
        <w:t xml:space="preserve">I’ve just had some information this week that going forward a lot of the smaller community activities, they won’t be able to afford 25 hour places. They’ll be struggling. So, we’re going to lose a lot of potential hosts as a result of that because there’s no room for 15 hours … the hourly requirements is problematic for everyone to meet their requirements. </w:t>
      </w:r>
    </w:p>
    <w:p w14:paraId="4FEEAA3D" w14:textId="77777777" w:rsidR="00C13EAF" w:rsidRDefault="00C13EAF" w:rsidP="00C13EAF">
      <w:pPr>
        <w:jc w:val="right"/>
      </w:pPr>
      <w:r>
        <w:t>Provider</w:t>
      </w:r>
    </w:p>
    <w:p w14:paraId="1205D774" w14:textId="77777777" w:rsidR="00C13EAF" w:rsidRDefault="00C13EAF" w:rsidP="00C13EAF">
      <w:pPr>
        <w:pStyle w:val="Quote"/>
      </w:pPr>
      <w:r>
        <w:t>And I believe that’s changing and they’re all going to 25 hours … which takes the shine off the scheme … 25 hours a week is four days so we’re still getting the same amount per person, but our supervisor has got to be engaged for another two days a week. So, what is going to happen is that we’re going to run out of funds to do jobs …</w:t>
      </w:r>
    </w:p>
    <w:p w14:paraId="05274932" w14:textId="77777777" w:rsidR="00C13EAF" w:rsidRDefault="00C13EAF" w:rsidP="00C13EAF">
      <w:pPr>
        <w:jc w:val="right"/>
      </w:pPr>
      <w:r>
        <w:t>Host organisation</w:t>
      </w:r>
    </w:p>
    <w:p w14:paraId="4F2FC4A7" w14:textId="28B7DF2D" w:rsidR="00C13EAF" w:rsidRDefault="00C13EAF" w:rsidP="00114145">
      <w:pPr>
        <w:pStyle w:val="Heading3"/>
      </w:pPr>
      <w:bookmarkStart w:id="1426" w:name="_Toc57913947"/>
      <w:bookmarkStart w:id="1427" w:name="_Toc62130016"/>
      <w:bookmarkStart w:id="1428" w:name="_Toc78365453"/>
      <w:bookmarkStart w:id="1429" w:name="_Toc80691909"/>
      <w:bookmarkStart w:id="1430" w:name="_Toc81224324"/>
      <w:bookmarkStart w:id="1431" w:name="_Toc120525201"/>
      <w:r>
        <w:t>Participant engagement in the Work for the Dole activities</w:t>
      </w:r>
      <w:bookmarkEnd w:id="1426"/>
      <w:bookmarkEnd w:id="1427"/>
      <w:bookmarkEnd w:id="1428"/>
      <w:bookmarkEnd w:id="1429"/>
      <w:bookmarkEnd w:id="1430"/>
      <w:bookmarkEnd w:id="1431"/>
    </w:p>
    <w:p w14:paraId="76980B10" w14:textId="77777777" w:rsidR="00C13EAF" w:rsidRDefault="00C13EAF" w:rsidP="00C13EAF">
      <w:r>
        <w:t>This section examines a range of factors that affect engagement in WfD activities. These factors can include issues around the policy and who it targets, the types of available activities and participant barriers to participation.</w:t>
      </w:r>
    </w:p>
    <w:p w14:paraId="41ED6132" w14:textId="77777777" w:rsidR="00C13EAF" w:rsidRDefault="00C13EAF" w:rsidP="00634FFE">
      <w:pPr>
        <w:pStyle w:val="Heading4"/>
      </w:pPr>
      <w:r>
        <w:t>Completions of WfD activities</w:t>
      </w:r>
    </w:p>
    <w:p w14:paraId="4AB682B8" w14:textId="0D333E3E" w:rsidR="00C13EAF" w:rsidRDefault="00C13EAF" w:rsidP="00C13EAF">
      <w:r>
        <w:t xml:space="preserve">During 1 July 2015 to 31 December 2018, the completion rate of WfD activities was 28.2%. Participants may not complete their WfD activity for a variety of reasons. </w:t>
      </w:r>
      <w:r w:rsidRPr="000F092E">
        <w:rPr>
          <w:color w:val="287DB2" w:themeColor="accent6"/>
          <w:u w:val="single"/>
        </w:rPr>
        <w:fldChar w:fldCharType="begin"/>
      </w:r>
      <w:r w:rsidRPr="000F092E">
        <w:rPr>
          <w:color w:val="287DB2" w:themeColor="accent6"/>
          <w:u w:val="single"/>
        </w:rPr>
        <w:instrText xml:space="preserve"> REF _Ref78753029 \h </w:instrText>
      </w:r>
      <w:r w:rsidRPr="000F092E">
        <w:rPr>
          <w:color w:val="287DB2" w:themeColor="accent6"/>
          <w:u w:val="single"/>
        </w:rPr>
      </w:r>
      <w:r w:rsidRPr="000F092E">
        <w:rPr>
          <w:color w:val="287DB2" w:themeColor="accent6"/>
          <w:u w:val="single"/>
        </w:rPr>
        <w:fldChar w:fldCharType="separate"/>
      </w:r>
      <w:r w:rsidR="009A5B58">
        <w:t xml:space="preserve">Table </w:t>
      </w:r>
      <w:r w:rsidR="009A5B58">
        <w:rPr>
          <w:noProof/>
        </w:rPr>
        <w:t>7.2</w:t>
      </w:r>
      <w:r w:rsidR="009A5B58">
        <w:t>.</w:t>
      </w:r>
      <w:r w:rsidR="009A5B58">
        <w:rPr>
          <w:noProof/>
        </w:rPr>
        <w:t>4</w:t>
      </w:r>
      <w:r w:rsidRPr="000F092E">
        <w:rPr>
          <w:color w:val="287DB2" w:themeColor="accent6"/>
          <w:u w:val="single"/>
        </w:rPr>
        <w:fldChar w:fldCharType="end"/>
      </w:r>
      <w:r>
        <w:t xml:space="preserve"> uses administrative data exit codes for WfD activities from 1 July 2015 to 31 December 2018. </w:t>
      </w:r>
    </w:p>
    <w:p w14:paraId="56C1B897" w14:textId="0C11ED63" w:rsidR="00C13EAF" w:rsidRDefault="00C13EAF" w:rsidP="00C13EAF">
      <w:pPr>
        <w:pStyle w:val="Caption"/>
        <w:keepNext/>
        <w:keepLines/>
        <w:spacing w:before="0" w:after="0"/>
      </w:pPr>
      <w:bookmarkStart w:id="1432" w:name="_Ref78753029"/>
      <w:bookmarkStart w:id="1433" w:name="_Toc78807366"/>
      <w:bookmarkStart w:id="1434" w:name="_Toc78807512"/>
      <w:bookmarkStart w:id="1435" w:name="_Toc78808448"/>
      <w:bookmarkStart w:id="1436" w:name="_Toc80262426"/>
      <w:bookmarkStart w:id="1437" w:name="_Toc80266372"/>
      <w:bookmarkStart w:id="1438" w:name="_Toc87343551"/>
      <w:bookmarkStart w:id="1439" w:name="_Toc120525430"/>
      <w:r>
        <w:lastRenderedPageBreak/>
        <w:t xml:space="preserve">Table </w:t>
      </w:r>
      <w:fldSimple w:instr=" STYLEREF 1 \s ">
        <w:r w:rsidR="009A5B58">
          <w:rPr>
            <w:noProof/>
          </w:rPr>
          <w:t>7.2</w:t>
        </w:r>
      </w:fldSimple>
      <w:r>
        <w:t>.</w:t>
      </w:r>
      <w:fldSimple w:instr=" SEQ Table \* ARABIC \s 1 ">
        <w:r w:rsidR="009A5B58">
          <w:rPr>
            <w:noProof/>
          </w:rPr>
          <w:t>4</w:t>
        </w:r>
      </w:fldSimple>
      <w:bookmarkEnd w:id="1432"/>
      <w:r>
        <w:t xml:space="preserve"> </w:t>
      </w:r>
      <w:r w:rsidRPr="004E6186">
        <w:t>Completion and exit reasons for WfD activity commencements (per cent)</w:t>
      </w:r>
      <w:bookmarkEnd w:id="1433"/>
      <w:bookmarkEnd w:id="1434"/>
      <w:bookmarkEnd w:id="1435"/>
      <w:bookmarkEnd w:id="1436"/>
      <w:bookmarkEnd w:id="1437"/>
      <w:bookmarkEnd w:id="1438"/>
      <w:bookmarkEnd w:id="1439"/>
    </w:p>
    <w:tbl>
      <w:tblPr>
        <w:tblW w:w="9026" w:type="dxa"/>
        <w:tblBorders>
          <w:bottom w:val="single" w:sz="4" w:space="0" w:color="auto"/>
        </w:tblBorders>
        <w:shd w:val="clear" w:color="auto" w:fill="287BB3"/>
        <w:tblLook w:val="04A0" w:firstRow="1" w:lastRow="0" w:firstColumn="1" w:lastColumn="0" w:noHBand="0" w:noVBand="1"/>
      </w:tblPr>
      <w:tblGrid>
        <w:gridCol w:w="5658"/>
        <w:gridCol w:w="990"/>
        <w:gridCol w:w="1243"/>
        <w:gridCol w:w="1135"/>
      </w:tblGrid>
      <w:tr w:rsidR="00C13EAF" w:rsidRPr="0034298F" w:rsidDel="000B1075" w14:paraId="36763FCE" w14:textId="77777777" w:rsidTr="001541C6">
        <w:trPr>
          <w:trHeight w:val="397"/>
          <w:tblHeader/>
        </w:trPr>
        <w:tc>
          <w:tcPr>
            <w:tcW w:w="5658" w:type="dxa"/>
            <w:tcBorders>
              <w:bottom w:val="single" w:sz="4" w:space="0" w:color="auto"/>
            </w:tcBorders>
            <w:shd w:val="clear" w:color="auto" w:fill="404040" w:themeFill="text1" w:themeFillTint="BF"/>
            <w:noWrap/>
            <w:vAlign w:val="center"/>
            <w:hideMark/>
          </w:tcPr>
          <w:p w14:paraId="60D35A56" w14:textId="77777777" w:rsidR="00C13EAF" w:rsidRPr="004C1197" w:rsidDel="000B1075" w:rsidRDefault="00C13EAF" w:rsidP="00C13EAF">
            <w:pPr>
              <w:keepNext/>
              <w:keepLines/>
              <w:spacing w:after="0"/>
              <w:rPr>
                <w:color w:val="FFFFFF" w:themeColor="background1"/>
              </w:rPr>
            </w:pPr>
            <w:r w:rsidRPr="004C1197" w:rsidDel="000B1075">
              <w:rPr>
                <w:color w:val="FFFFFF" w:themeColor="background1"/>
              </w:rPr>
              <w:t>Exit code</w:t>
            </w:r>
          </w:p>
        </w:tc>
        <w:tc>
          <w:tcPr>
            <w:tcW w:w="990" w:type="dxa"/>
            <w:tcBorders>
              <w:bottom w:val="single" w:sz="4" w:space="0" w:color="auto"/>
            </w:tcBorders>
            <w:shd w:val="clear" w:color="auto" w:fill="404040" w:themeFill="text1" w:themeFillTint="BF"/>
            <w:noWrap/>
            <w:vAlign w:val="center"/>
            <w:hideMark/>
          </w:tcPr>
          <w:p w14:paraId="273D7B26" w14:textId="77777777" w:rsidR="00C13EAF" w:rsidRPr="004C1197" w:rsidDel="000B1075" w:rsidRDefault="00C13EAF" w:rsidP="00C13EAF">
            <w:pPr>
              <w:keepNext/>
              <w:keepLines/>
              <w:spacing w:after="0"/>
              <w:rPr>
                <w:color w:val="FFFFFF" w:themeColor="background1"/>
              </w:rPr>
            </w:pPr>
            <w:r w:rsidRPr="004C1197" w:rsidDel="000B1075">
              <w:rPr>
                <w:color w:val="FFFFFF" w:themeColor="background1"/>
              </w:rPr>
              <w:t>Females</w:t>
            </w:r>
          </w:p>
        </w:tc>
        <w:tc>
          <w:tcPr>
            <w:tcW w:w="1243" w:type="dxa"/>
            <w:tcBorders>
              <w:bottom w:val="single" w:sz="4" w:space="0" w:color="auto"/>
            </w:tcBorders>
            <w:shd w:val="clear" w:color="auto" w:fill="404040" w:themeFill="text1" w:themeFillTint="BF"/>
            <w:noWrap/>
            <w:vAlign w:val="center"/>
            <w:hideMark/>
          </w:tcPr>
          <w:p w14:paraId="7CAA157A" w14:textId="77777777" w:rsidR="00C13EAF" w:rsidRPr="004C1197" w:rsidDel="000B1075" w:rsidRDefault="00C13EAF" w:rsidP="00C13EAF">
            <w:pPr>
              <w:keepNext/>
              <w:keepLines/>
              <w:spacing w:after="0"/>
              <w:rPr>
                <w:color w:val="FFFFFF" w:themeColor="background1"/>
              </w:rPr>
            </w:pPr>
            <w:r w:rsidRPr="004C1197" w:rsidDel="000B1075">
              <w:rPr>
                <w:color w:val="FFFFFF" w:themeColor="background1"/>
              </w:rPr>
              <w:t>Males</w:t>
            </w:r>
          </w:p>
        </w:tc>
        <w:tc>
          <w:tcPr>
            <w:tcW w:w="1135" w:type="dxa"/>
            <w:tcBorders>
              <w:bottom w:val="single" w:sz="4" w:space="0" w:color="auto"/>
            </w:tcBorders>
            <w:shd w:val="clear" w:color="auto" w:fill="404040" w:themeFill="text1" w:themeFillTint="BF"/>
            <w:noWrap/>
            <w:vAlign w:val="center"/>
            <w:hideMark/>
          </w:tcPr>
          <w:p w14:paraId="2406DDC3" w14:textId="77777777" w:rsidR="00C13EAF" w:rsidRPr="004C1197" w:rsidDel="000B1075" w:rsidRDefault="00C13EAF" w:rsidP="00C13EAF">
            <w:pPr>
              <w:keepNext/>
              <w:keepLines/>
              <w:spacing w:after="0"/>
              <w:rPr>
                <w:color w:val="FFFFFF" w:themeColor="background1"/>
              </w:rPr>
            </w:pPr>
            <w:r w:rsidRPr="004C1197" w:rsidDel="000B1075">
              <w:rPr>
                <w:color w:val="FFFFFF" w:themeColor="background1"/>
              </w:rPr>
              <w:t>Total</w:t>
            </w:r>
          </w:p>
        </w:tc>
      </w:tr>
      <w:tr w:rsidR="00C13EAF" w:rsidRPr="0034298F" w:rsidDel="000B1075" w14:paraId="6C33CDC8" w14:textId="77777777" w:rsidTr="001541C6">
        <w:trPr>
          <w:trHeight w:val="397"/>
        </w:trPr>
        <w:tc>
          <w:tcPr>
            <w:tcW w:w="56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17AA3FD" w14:textId="77777777" w:rsidR="00C13EAF" w:rsidRPr="001541C6" w:rsidDel="000B1075" w:rsidRDefault="00C13EAF" w:rsidP="00C13EAF">
            <w:pPr>
              <w:keepNext/>
              <w:keepLines/>
              <w:spacing w:after="0"/>
              <w:rPr>
                <w:b/>
                <w:bCs/>
              </w:rPr>
            </w:pPr>
            <w:r w:rsidRPr="001541C6" w:rsidDel="000B1075">
              <w:rPr>
                <w:b/>
                <w:bCs/>
              </w:rPr>
              <w:t xml:space="preserve">Successful </w:t>
            </w:r>
            <w:r w:rsidRPr="001541C6">
              <w:rPr>
                <w:b/>
                <w:bCs/>
              </w:rPr>
              <w:t>c</w:t>
            </w:r>
            <w:r w:rsidRPr="001541C6" w:rsidDel="000B1075">
              <w:rPr>
                <w:b/>
                <w:bCs/>
              </w:rPr>
              <w:t xml:space="preserve">ompletion of </w:t>
            </w:r>
            <w:r w:rsidRPr="001541C6">
              <w:rPr>
                <w:b/>
                <w:bCs/>
              </w:rPr>
              <w:t>a</w:t>
            </w:r>
            <w:r w:rsidRPr="001541C6" w:rsidDel="000B1075">
              <w:rPr>
                <w:b/>
                <w:bCs/>
              </w:rPr>
              <w:t>ctivity</w:t>
            </w:r>
            <w:r w:rsidRPr="001541C6">
              <w:rPr>
                <w:b/>
                <w:bCs/>
              </w:rPr>
              <w:t>/Met AAR</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8F21F2B" w14:textId="77777777" w:rsidR="00C13EAF" w:rsidRPr="00AB5781" w:rsidDel="000B1075" w:rsidRDefault="00C13EAF" w:rsidP="00C13EAF">
            <w:pPr>
              <w:keepNext/>
              <w:keepLines/>
              <w:spacing w:after="0"/>
            </w:pPr>
            <w:r w:rsidRPr="00AB5781" w:rsidDel="000B1075">
              <w:t>2</w:t>
            </w:r>
            <w:r w:rsidRPr="00AB5781">
              <w:t>8.3</w:t>
            </w:r>
          </w:p>
        </w:tc>
        <w:tc>
          <w:tcPr>
            <w:tcW w:w="12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BA26AA5" w14:textId="77777777" w:rsidR="00C13EAF" w:rsidRPr="00AB5781" w:rsidDel="000B1075" w:rsidRDefault="00C13EAF" w:rsidP="00C13EAF">
            <w:pPr>
              <w:keepNext/>
              <w:keepLines/>
              <w:spacing w:after="0"/>
            </w:pPr>
            <w:r w:rsidRPr="00AB5781">
              <w:t>28.1</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0E2145C" w14:textId="77777777" w:rsidR="00C13EAF" w:rsidRPr="00AB5781" w:rsidDel="000B1075" w:rsidRDefault="00C13EAF" w:rsidP="00C13EAF">
            <w:pPr>
              <w:keepNext/>
              <w:keepLines/>
              <w:spacing w:after="0"/>
            </w:pPr>
            <w:r w:rsidRPr="00AB5781">
              <w:t>28.2</w:t>
            </w:r>
          </w:p>
        </w:tc>
      </w:tr>
      <w:tr w:rsidR="00C13EAF" w:rsidRPr="0034298F" w:rsidDel="000B1075" w14:paraId="389011B6" w14:textId="77777777" w:rsidTr="001541C6">
        <w:trPr>
          <w:trHeight w:val="397"/>
        </w:trPr>
        <w:tc>
          <w:tcPr>
            <w:tcW w:w="56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A6A72FC" w14:textId="77777777" w:rsidR="00C13EAF" w:rsidRPr="001541C6" w:rsidDel="000B1075" w:rsidRDefault="00C13EAF" w:rsidP="00C13EAF">
            <w:pPr>
              <w:keepNext/>
              <w:keepLines/>
              <w:spacing w:after="0"/>
              <w:rPr>
                <w:b/>
                <w:bCs/>
              </w:rPr>
            </w:pPr>
            <w:r w:rsidRPr="001541C6" w:rsidDel="000B1075">
              <w:rPr>
                <w:b/>
                <w:bCs/>
              </w:rPr>
              <w:t>Moving to more suitable activity</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0C9F4CF" w14:textId="77777777" w:rsidR="00C13EAF" w:rsidRPr="00AB5781" w:rsidDel="000B1075" w:rsidRDefault="00C13EAF" w:rsidP="00C13EAF">
            <w:pPr>
              <w:keepNext/>
              <w:keepLines/>
              <w:spacing w:after="0"/>
            </w:pPr>
            <w:r w:rsidRPr="00AB5781" w:rsidDel="000B1075">
              <w:t>21.6</w:t>
            </w:r>
          </w:p>
        </w:tc>
        <w:tc>
          <w:tcPr>
            <w:tcW w:w="12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EC152B5" w14:textId="77777777" w:rsidR="00C13EAF" w:rsidRPr="00AB5781" w:rsidDel="000B1075" w:rsidRDefault="00C13EAF" w:rsidP="00C13EAF">
            <w:pPr>
              <w:keepNext/>
              <w:keepLines/>
              <w:spacing w:after="0"/>
            </w:pPr>
            <w:r w:rsidRPr="00AB5781" w:rsidDel="000B1075">
              <w:t>20.4</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98EDBB9" w14:textId="77777777" w:rsidR="00C13EAF" w:rsidRPr="00AB5781" w:rsidDel="000B1075" w:rsidRDefault="00C13EAF" w:rsidP="00C13EAF">
            <w:pPr>
              <w:keepNext/>
              <w:keepLines/>
              <w:spacing w:after="0"/>
            </w:pPr>
            <w:r w:rsidRPr="00AB5781" w:rsidDel="000B1075">
              <w:t>20.8</w:t>
            </w:r>
          </w:p>
        </w:tc>
      </w:tr>
      <w:tr w:rsidR="00C13EAF" w:rsidRPr="0034298F" w:rsidDel="000B1075" w14:paraId="1CDF5083" w14:textId="77777777" w:rsidTr="001541C6">
        <w:trPr>
          <w:trHeight w:val="397"/>
        </w:trPr>
        <w:tc>
          <w:tcPr>
            <w:tcW w:w="56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A04543A" w14:textId="77777777" w:rsidR="00C13EAF" w:rsidRPr="001541C6" w:rsidDel="000B1075" w:rsidRDefault="00C13EAF" w:rsidP="00C13EAF">
            <w:pPr>
              <w:keepNext/>
              <w:keepLines/>
              <w:spacing w:after="0"/>
              <w:rPr>
                <w:b/>
                <w:bCs/>
              </w:rPr>
            </w:pPr>
            <w:r w:rsidRPr="001541C6" w:rsidDel="000B1075">
              <w:rPr>
                <w:b/>
                <w:bCs/>
              </w:rPr>
              <w:t>System close 28 days</w:t>
            </w:r>
            <w:r w:rsidRPr="001541C6">
              <w:rPr>
                <w:b/>
                <w:bCs/>
              </w:rPr>
              <w:t>/Closed by system</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31FF821" w14:textId="77777777" w:rsidR="00C13EAF" w:rsidRPr="00AB5781" w:rsidRDefault="00C13EAF" w:rsidP="00C13EAF">
            <w:pPr>
              <w:keepNext/>
              <w:keepLines/>
              <w:spacing w:after="0"/>
            </w:pPr>
            <w:r w:rsidRPr="00AB5781">
              <w:t>19.9</w:t>
            </w:r>
          </w:p>
        </w:tc>
        <w:tc>
          <w:tcPr>
            <w:tcW w:w="12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C7EF9A1" w14:textId="77777777" w:rsidR="00C13EAF" w:rsidRPr="00AB5781" w:rsidRDefault="00C13EAF" w:rsidP="00C13EAF">
            <w:pPr>
              <w:keepNext/>
              <w:keepLines/>
              <w:spacing w:after="0"/>
            </w:pPr>
            <w:r w:rsidRPr="00AB5781">
              <w:t>20.3</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E3B880F" w14:textId="77777777" w:rsidR="00C13EAF" w:rsidRPr="00AB5781" w:rsidRDefault="00C13EAF" w:rsidP="00C13EAF">
            <w:pPr>
              <w:keepNext/>
              <w:keepLines/>
              <w:spacing w:after="0"/>
            </w:pPr>
            <w:r w:rsidRPr="00AB5781">
              <w:t>20.2</w:t>
            </w:r>
          </w:p>
        </w:tc>
      </w:tr>
      <w:tr w:rsidR="00C13EAF" w:rsidRPr="0034298F" w:rsidDel="000B1075" w14:paraId="497BBA4A" w14:textId="77777777" w:rsidTr="001541C6">
        <w:trPr>
          <w:trHeight w:val="397"/>
        </w:trPr>
        <w:tc>
          <w:tcPr>
            <w:tcW w:w="56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E2079BF" w14:textId="77777777" w:rsidR="00C13EAF" w:rsidRPr="001541C6" w:rsidDel="000B1075" w:rsidRDefault="00C13EAF" w:rsidP="00C13EAF">
            <w:pPr>
              <w:keepNext/>
              <w:keepLines/>
              <w:spacing w:after="0"/>
              <w:rPr>
                <w:b/>
                <w:bCs/>
              </w:rPr>
            </w:pPr>
            <w:r w:rsidRPr="001541C6" w:rsidDel="000B1075">
              <w:rPr>
                <w:b/>
                <w:bCs/>
              </w:rPr>
              <w:t>Did not finish</w:t>
            </w:r>
            <w:r w:rsidRPr="001541C6">
              <w:rPr>
                <w:b/>
                <w:bCs/>
              </w:rPr>
              <w:t>/Found employment</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EEB6B26" w14:textId="77777777" w:rsidR="00C13EAF" w:rsidRPr="00AB5781" w:rsidDel="000B1075" w:rsidRDefault="00C13EAF" w:rsidP="00C13EAF">
            <w:pPr>
              <w:keepNext/>
              <w:keepLines/>
              <w:spacing w:after="0"/>
            </w:pPr>
            <w:r w:rsidRPr="00AB5781">
              <w:t>17.3</w:t>
            </w:r>
          </w:p>
        </w:tc>
        <w:tc>
          <w:tcPr>
            <w:tcW w:w="12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87A9E0C" w14:textId="77777777" w:rsidR="00C13EAF" w:rsidRPr="00AB5781" w:rsidDel="000B1075" w:rsidRDefault="00C13EAF" w:rsidP="00C13EAF">
            <w:pPr>
              <w:keepNext/>
              <w:keepLines/>
              <w:spacing w:after="0"/>
            </w:pPr>
            <w:r w:rsidRPr="00AB5781">
              <w:t>19.4</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30DF4FA" w14:textId="77777777" w:rsidR="00C13EAF" w:rsidRPr="00AB5781" w:rsidDel="000B1075" w:rsidRDefault="00C13EAF" w:rsidP="00C13EAF">
            <w:pPr>
              <w:keepNext/>
              <w:keepLines/>
              <w:spacing w:after="0"/>
            </w:pPr>
            <w:r w:rsidRPr="00AB5781">
              <w:t>18.6</w:t>
            </w:r>
          </w:p>
        </w:tc>
      </w:tr>
      <w:tr w:rsidR="00C13EAF" w:rsidRPr="0034298F" w:rsidDel="000B1075" w14:paraId="45FE2798" w14:textId="77777777" w:rsidTr="001541C6">
        <w:trPr>
          <w:trHeight w:val="397"/>
        </w:trPr>
        <w:tc>
          <w:tcPr>
            <w:tcW w:w="56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AA68DD1" w14:textId="77777777" w:rsidR="00C13EAF" w:rsidRPr="001541C6" w:rsidDel="000B1075" w:rsidRDefault="00C13EAF" w:rsidP="00C13EAF">
            <w:pPr>
              <w:keepNext/>
              <w:keepLines/>
              <w:spacing w:after="0"/>
              <w:rPr>
                <w:b/>
                <w:bCs/>
              </w:rPr>
            </w:pPr>
            <w:r w:rsidRPr="001541C6" w:rsidDel="000B1075">
              <w:rPr>
                <w:b/>
                <w:bCs/>
              </w:rPr>
              <w:t>Exempt from participation in activity</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29B48BE" w14:textId="77777777" w:rsidR="00C13EAF" w:rsidRPr="00AB5781" w:rsidDel="000B1075" w:rsidRDefault="00C13EAF" w:rsidP="00C13EAF">
            <w:pPr>
              <w:keepNext/>
              <w:keepLines/>
              <w:spacing w:after="0"/>
            </w:pPr>
            <w:r w:rsidRPr="00AB5781" w:rsidDel="000B1075">
              <w:t>7.8</w:t>
            </w:r>
          </w:p>
        </w:tc>
        <w:tc>
          <w:tcPr>
            <w:tcW w:w="12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A42753F" w14:textId="77777777" w:rsidR="00C13EAF" w:rsidRPr="00AB5781" w:rsidDel="000B1075" w:rsidRDefault="00C13EAF" w:rsidP="00C13EAF">
            <w:pPr>
              <w:keepNext/>
              <w:keepLines/>
              <w:spacing w:after="0"/>
            </w:pPr>
            <w:r w:rsidRPr="00AB5781" w:rsidDel="000B1075">
              <w:t>6.4</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298ABA8" w14:textId="77777777" w:rsidR="00C13EAF" w:rsidRPr="00AB5781" w:rsidDel="000B1075" w:rsidRDefault="00C13EAF" w:rsidP="00C13EAF">
            <w:pPr>
              <w:keepNext/>
              <w:keepLines/>
              <w:spacing w:after="0"/>
            </w:pPr>
            <w:r w:rsidRPr="00AB5781" w:rsidDel="000B1075">
              <w:t>6.9</w:t>
            </w:r>
          </w:p>
        </w:tc>
      </w:tr>
      <w:tr w:rsidR="00C13EAF" w:rsidRPr="0034298F" w:rsidDel="000B1075" w14:paraId="2B39AB2D" w14:textId="77777777" w:rsidTr="001541C6">
        <w:trPr>
          <w:trHeight w:val="397"/>
        </w:trPr>
        <w:tc>
          <w:tcPr>
            <w:tcW w:w="56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241CAB6" w14:textId="77777777" w:rsidR="00C13EAF" w:rsidRPr="001541C6" w:rsidDel="000B1075" w:rsidRDefault="00C13EAF" w:rsidP="00C13EAF">
            <w:pPr>
              <w:keepNext/>
              <w:keepLines/>
              <w:spacing w:after="0"/>
              <w:rPr>
                <w:b/>
                <w:bCs/>
              </w:rPr>
            </w:pPr>
            <w:r w:rsidRPr="001541C6" w:rsidDel="000B1075">
              <w:rPr>
                <w:b/>
                <w:bCs/>
              </w:rPr>
              <w:t>Other</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10A6F72" w14:textId="77777777" w:rsidR="00C13EAF" w:rsidRPr="00AB5781" w:rsidDel="000B1075" w:rsidRDefault="00C13EAF" w:rsidP="00C13EAF">
            <w:pPr>
              <w:keepNext/>
              <w:keepLines/>
              <w:spacing w:after="0"/>
            </w:pPr>
            <w:r w:rsidRPr="00AB5781">
              <w:t>5.0</w:t>
            </w:r>
          </w:p>
        </w:tc>
        <w:tc>
          <w:tcPr>
            <w:tcW w:w="12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862659F" w14:textId="77777777" w:rsidR="00C13EAF" w:rsidRPr="00AB5781" w:rsidDel="000B1075" w:rsidRDefault="00C13EAF" w:rsidP="00C13EAF">
            <w:pPr>
              <w:keepNext/>
              <w:keepLines/>
              <w:spacing w:after="0"/>
            </w:pPr>
            <w:r w:rsidRPr="00AB5781">
              <w:t>5.4</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1E14C52" w14:textId="77777777" w:rsidR="00C13EAF" w:rsidRPr="00AB5781" w:rsidDel="000B1075" w:rsidRDefault="00C13EAF" w:rsidP="00C13EAF">
            <w:pPr>
              <w:keepNext/>
              <w:keepLines/>
              <w:spacing w:after="0"/>
            </w:pPr>
            <w:r w:rsidRPr="00AB5781">
              <w:t>5.3</w:t>
            </w:r>
          </w:p>
        </w:tc>
      </w:tr>
      <w:tr w:rsidR="00C13EAF" w:rsidRPr="0034298F" w:rsidDel="000B1075" w14:paraId="35F01F78" w14:textId="77777777" w:rsidTr="001541C6">
        <w:trPr>
          <w:trHeight w:val="397"/>
        </w:trPr>
        <w:tc>
          <w:tcPr>
            <w:tcW w:w="5658"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5E689877" w14:textId="77777777" w:rsidR="00C13EAF" w:rsidRPr="00E81D15" w:rsidDel="000B1075" w:rsidRDefault="00C13EAF" w:rsidP="00C13EAF">
            <w:pPr>
              <w:keepNext/>
              <w:keepLines/>
              <w:spacing w:after="0"/>
              <w:rPr>
                <w:b/>
                <w:bCs/>
              </w:rPr>
            </w:pPr>
            <w:r w:rsidRPr="00E81D15" w:rsidDel="000B1075">
              <w:rPr>
                <w:b/>
                <w:bCs/>
              </w:rPr>
              <w:t>Total</w:t>
            </w:r>
          </w:p>
        </w:tc>
        <w:tc>
          <w:tcPr>
            <w:tcW w:w="990"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6DADF321" w14:textId="77777777" w:rsidR="00C13EAF" w:rsidRPr="00E81D15" w:rsidDel="000B1075" w:rsidRDefault="00C13EAF" w:rsidP="00C13EAF">
            <w:pPr>
              <w:keepNext/>
              <w:keepLines/>
              <w:spacing w:after="0"/>
              <w:rPr>
                <w:b/>
                <w:bCs/>
              </w:rPr>
            </w:pPr>
            <w:r w:rsidRPr="00E81D15" w:rsidDel="000B1075">
              <w:rPr>
                <w:b/>
                <w:bCs/>
              </w:rPr>
              <w:t>100.0</w:t>
            </w:r>
          </w:p>
        </w:tc>
        <w:tc>
          <w:tcPr>
            <w:tcW w:w="1243"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45553A64" w14:textId="77777777" w:rsidR="00C13EAF" w:rsidRPr="00E81D15" w:rsidDel="000B1075" w:rsidRDefault="00C13EAF" w:rsidP="00C13EAF">
            <w:pPr>
              <w:keepNext/>
              <w:keepLines/>
              <w:spacing w:after="0"/>
              <w:rPr>
                <w:b/>
                <w:bCs/>
              </w:rPr>
            </w:pPr>
            <w:r w:rsidRPr="00E81D15" w:rsidDel="000B1075">
              <w:rPr>
                <w:b/>
                <w:bCs/>
              </w:rPr>
              <w:t>100.0</w:t>
            </w:r>
          </w:p>
        </w:tc>
        <w:tc>
          <w:tcPr>
            <w:tcW w:w="1135"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71ADDC7A" w14:textId="77777777" w:rsidR="00C13EAF" w:rsidRPr="00E81D15" w:rsidDel="000B1075" w:rsidRDefault="00C13EAF" w:rsidP="00C13EAF">
            <w:pPr>
              <w:keepNext/>
              <w:keepLines/>
              <w:spacing w:after="0"/>
              <w:rPr>
                <w:b/>
                <w:bCs/>
              </w:rPr>
            </w:pPr>
            <w:r w:rsidRPr="00E81D15" w:rsidDel="000B1075">
              <w:rPr>
                <w:b/>
                <w:bCs/>
              </w:rPr>
              <w:t>100.0</w:t>
            </w:r>
          </w:p>
        </w:tc>
      </w:tr>
    </w:tbl>
    <w:p w14:paraId="57F40ED7" w14:textId="77777777" w:rsidR="00C13EAF" w:rsidRPr="00282942" w:rsidRDefault="00C13EAF" w:rsidP="00C13EAF">
      <w:pPr>
        <w:pStyle w:val="Source"/>
        <w:keepNext/>
        <w:keepLines/>
        <w:spacing w:before="0" w:after="0"/>
      </w:pPr>
      <w:r w:rsidRPr="00FB5B4C">
        <w:rPr>
          <w:b/>
        </w:rPr>
        <w:t>Source:</w:t>
      </w:r>
      <w:r w:rsidRPr="00282942">
        <w:t xml:space="preserve"> Departmental administrative data.</w:t>
      </w:r>
    </w:p>
    <w:p w14:paraId="48EA3C8D" w14:textId="77777777" w:rsidR="00C13EAF" w:rsidRDefault="00C13EAF" w:rsidP="00C13EAF">
      <w:pPr>
        <w:pStyle w:val="Source"/>
        <w:keepNext/>
        <w:keepLines/>
        <w:spacing w:before="0" w:after="0"/>
      </w:pPr>
      <w:r w:rsidRPr="00FB5B4C">
        <w:rPr>
          <w:b/>
        </w:rPr>
        <w:t>Note</w:t>
      </w:r>
      <w:r>
        <w:rPr>
          <w:b/>
        </w:rPr>
        <w:t>s</w:t>
      </w:r>
      <w:r w:rsidRPr="00FB5B4C">
        <w:rPr>
          <w:b/>
        </w:rPr>
        <w:t>:</w:t>
      </w:r>
      <w:r w:rsidRPr="00FB5B4C">
        <w:t xml:space="preserve"> </w:t>
      </w:r>
    </w:p>
    <w:p w14:paraId="5D21BD05" w14:textId="77777777" w:rsidR="00C13EAF" w:rsidRDefault="00C13EAF" w:rsidP="00A4186B">
      <w:pPr>
        <w:pStyle w:val="Source"/>
        <w:keepNext/>
        <w:keepLines/>
        <w:numPr>
          <w:ilvl w:val="0"/>
          <w:numId w:val="68"/>
        </w:numPr>
        <w:spacing w:before="0" w:after="0" w:line="259" w:lineRule="auto"/>
      </w:pPr>
      <w:r>
        <w:t xml:space="preserve">For exits between 1 July 2015 and 31 December 2018. </w:t>
      </w:r>
    </w:p>
    <w:p w14:paraId="725D53D0" w14:textId="77777777" w:rsidR="00C13EAF" w:rsidRDefault="00C13EAF" w:rsidP="00A4186B">
      <w:pPr>
        <w:pStyle w:val="Source"/>
        <w:keepNext/>
        <w:keepLines/>
        <w:numPr>
          <w:ilvl w:val="0"/>
          <w:numId w:val="68"/>
        </w:numPr>
        <w:spacing w:before="0" w:after="0" w:line="259" w:lineRule="auto"/>
      </w:pPr>
      <w:r>
        <w:t>‘System close 28 days’ indicates the placement was closed using a system update due to it being 28 days past the specified end date of the activity. This usually occurs when the employment service referral ends, which may be due to the participant being exited from service or transferring providers. Some of these may also represent completions that have not been updated in the system. The degree to which this is the case has not been established.</w:t>
      </w:r>
      <w:r w:rsidDel="007C416D">
        <w:rPr>
          <w:rStyle w:val="CommentReference"/>
          <w:rFonts w:eastAsiaTheme="minorEastAsia"/>
        </w:rPr>
        <w:t xml:space="preserve"> </w:t>
      </w:r>
    </w:p>
    <w:p w14:paraId="01653B17" w14:textId="649B8BC0" w:rsidR="00C13EAF" w:rsidRDefault="00C13EAF" w:rsidP="00C13EAF">
      <w:pPr>
        <w:spacing w:before="240"/>
      </w:pPr>
      <w:r>
        <w:t>The fact that ‘moving participants to a more suitable activity’ is the most common reason for exiting before completion (</w:t>
      </w:r>
      <w:r w:rsidRPr="000F092E">
        <w:rPr>
          <w:color w:val="287DB2" w:themeColor="accent6"/>
          <w:u w:val="single"/>
        </w:rPr>
        <w:fldChar w:fldCharType="begin"/>
      </w:r>
      <w:r w:rsidRPr="000F092E">
        <w:rPr>
          <w:color w:val="287DB2" w:themeColor="accent6"/>
          <w:u w:val="single"/>
        </w:rPr>
        <w:instrText xml:space="preserve"> REF _Ref78753029 \h </w:instrText>
      </w:r>
      <w:r w:rsidRPr="000F092E">
        <w:rPr>
          <w:color w:val="287DB2" w:themeColor="accent6"/>
          <w:u w:val="single"/>
        </w:rPr>
      </w:r>
      <w:r w:rsidRPr="000F092E">
        <w:rPr>
          <w:color w:val="287DB2" w:themeColor="accent6"/>
          <w:u w:val="single"/>
        </w:rPr>
        <w:fldChar w:fldCharType="separate"/>
      </w:r>
      <w:r w:rsidR="009A5B58">
        <w:t xml:space="preserve">Table </w:t>
      </w:r>
      <w:r w:rsidR="009A5B58">
        <w:rPr>
          <w:noProof/>
        </w:rPr>
        <w:t>7.2</w:t>
      </w:r>
      <w:r w:rsidR="009A5B58">
        <w:t>.</w:t>
      </w:r>
      <w:r w:rsidR="009A5B58">
        <w:rPr>
          <w:noProof/>
        </w:rPr>
        <w:t>4</w:t>
      </w:r>
      <w:r w:rsidRPr="000F092E">
        <w:rPr>
          <w:color w:val="287DB2" w:themeColor="accent6"/>
          <w:u w:val="single"/>
        </w:rPr>
        <w:fldChar w:fldCharType="end"/>
      </w:r>
      <w:r>
        <w:t xml:space="preserve">) may indicate that there is scope to improve the matching of participants to activities. As well as helping to manage participant expectations in relation to WfD activities, this could also encourage more positive engagement. </w:t>
      </w:r>
    </w:p>
    <w:p w14:paraId="2398A3D2" w14:textId="77777777" w:rsidR="00C13EAF" w:rsidRDefault="00C13EAF" w:rsidP="00634FFE">
      <w:pPr>
        <w:pStyle w:val="Heading4"/>
      </w:pPr>
      <w:r>
        <w:t>Personal barriers to participation</w:t>
      </w:r>
    </w:p>
    <w:p w14:paraId="31D16730" w14:textId="77777777" w:rsidR="00C13EAF" w:rsidRDefault="00C13EAF" w:rsidP="00C13EAF">
      <w:r>
        <w:t>A considerable body of research about the barriers to participation as identified by providers, host organisations and participants has been gathered over the life of WfD in jobactive (and in previous iterations of the policy). The factors explored here draw on the 2018 WfD qualitative research. The research highlights the personal barriers that some participants experience which affect their engagement in WfD activities.</w:t>
      </w:r>
    </w:p>
    <w:p w14:paraId="49706EBF" w14:textId="77777777" w:rsidR="00C13EAF" w:rsidRDefault="00C13EAF" w:rsidP="00C13EAF">
      <w:r>
        <w:t>The stigma associated with the concept of WfD was a significant barrier for some participants. For some participants, the perceived stigma of WfD activities not only impacts on their participation but also has a negative impact on employer attitudes, which can limit employment outcomes.</w:t>
      </w:r>
    </w:p>
    <w:p w14:paraId="79557075" w14:textId="77777777" w:rsidR="00C13EAF" w:rsidRDefault="00C13EAF" w:rsidP="00C13EAF">
      <w:pPr>
        <w:pStyle w:val="Quote"/>
      </w:pPr>
      <w:r>
        <w:t xml:space="preserve">… the name itself is … awful … got a real connotation of the useless, unemployable … it makes it harder [to find work]. </w:t>
      </w:r>
    </w:p>
    <w:p w14:paraId="5DC84392" w14:textId="77777777" w:rsidR="00C13EAF" w:rsidRDefault="00C13EAF" w:rsidP="00C13EAF">
      <w:pPr>
        <w:jc w:val="right"/>
      </w:pPr>
      <w:r>
        <w:t>WfD participant</w:t>
      </w:r>
    </w:p>
    <w:p w14:paraId="66D516AC" w14:textId="77777777" w:rsidR="00C13EAF" w:rsidRDefault="00C13EAF" w:rsidP="00C13EAF">
      <w:r>
        <w:t>The view that WfD is a punitive program is prevalent among some participants. Some participants also resented the fact that some organisations appeared to be benefiting unnecessarily from WfD.</w:t>
      </w:r>
    </w:p>
    <w:p w14:paraId="17D3AE23" w14:textId="77777777" w:rsidR="00C13EAF" w:rsidRDefault="00C13EAF" w:rsidP="00C13EAF">
      <w:pPr>
        <w:pStyle w:val="Quote"/>
      </w:pPr>
      <w:r>
        <w:t xml:space="preserve">It was repair and I thought this about the […] Club … even though it’s Council land and community sort of thing, the […] Club … they’re rich people … this is not </w:t>
      </w:r>
      <w:r>
        <w:lastRenderedPageBreak/>
        <w:t>really helping a community who needs help … I think they could raise the money by other ways …</w:t>
      </w:r>
    </w:p>
    <w:p w14:paraId="2ECC2C8A" w14:textId="77777777" w:rsidR="00C13EAF" w:rsidRDefault="00C13EAF" w:rsidP="00C13EAF">
      <w:pPr>
        <w:jc w:val="right"/>
      </w:pPr>
      <w:r>
        <w:t>WfD participant</w:t>
      </w:r>
    </w:p>
    <w:p w14:paraId="69D569F8" w14:textId="77777777" w:rsidR="00C13EAF" w:rsidRDefault="00C13EAF" w:rsidP="00C13EAF">
      <w:r>
        <w:t xml:space="preserve">Broader societal factors reported by providers and hosts as a barrier to participation include the difficult life circumstances of some participants (e.g. homelessness, drug and alcohol use, domestic violence, family breakdown, mental health issues, or physical limitations). Some hosts said that providers should make more effort to ensure that these barriers are considered when referring participants to a WfD activity. </w:t>
      </w:r>
    </w:p>
    <w:p w14:paraId="3B4F4601" w14:textId="77777777" w:rsidR="00C13EAF" w:rsidRDefault="00C13EAF" w:rsidP="00C13EAF">
      <w:pPr>
        <w:pStyle w:val="Quote"/>
      </w:pPr>
      <w:r>
        <w:t xml:space="preserve">… I’ve seen people referred to us and they’ve been homeless … How can a homeless person possibly do Work for the Dole …? I’ve had people with a mental illness … They’re freaking out and they don’t want to come back … Things like family bereavement and things like that have also affected them … Their life circumstance was not up to coming in here for 15 or 25 hours a week. </w:t>
      </w:r>
    </w:p>
    <w:p w14:paraId="6B3D7851" w14:textId="77777777" w:rsidR="00C13EAF" w:rsidRDefault="00C13EAF" w:rsidP="00C13EAF">
      <w:pPr>
        <w:jc w:val="right"/>
      </w:pPr>
      <w:r>
        <w:t>WfD host organisation</w:t>
      </w:r>
    </w:p>
    <w:p w14:paraId="303DA11B" w14:textId="77777777" w:rsidR="00C13EAF" w:rsidRDefault="00C13EAF" w:rsidP="00C13EAF">
      <w:r>
        <w:t xml:space="preserve">Providers and hosts acknowledged that there are some difficulties associated with participants’ ability to balance meeting their AARs and MORs, particularly for participants with family or other caring responsibilities. Some participants also reported that this can be challenging. Some providers and hosts reported that attending a WfD activity actually prevents some participants from looking for work. This is particularly the case for those with an AAR of 25 hours per week. </w:t>
      </w:r>
    </w:p>
    <w:p w14:paraId="475A4F04" w14:textId="5981A58D" w:rsidR="00C13EAF" w:rsidRDefault="00C13EAF" w:rsidP="00C13EAF">
      <w:r>
        <w:t>The most significant issue raised by participants is that when the AAR requirement is 25 hours a week for attending a WfD activity this means it is more than three full days but less than four full days. More challenge is involved when attendance at a WfD activity cannot be undertaken in complete days – i.e. rather than attending an activity for three full days and several hours on a fourth day in order to meet their AARs. This creates frustration for participants because it limits the time available for other MORs, such as job searches and results in additional cost. This is particularly the case where participants are reliant on public transport or in areas where public transport is limited or costly. Many participants noted that the Approved Program of Work Supplement (APWS) of $20.80</w:t>
      </w:r>
      <w:r>
        <w:rPr>
          <w:rStyle w:val="FootnoteReference"/>
        </w:rPr>
        <w:footnoteReference w:id="67"/>
      </w:r>
      <w:r>
        <w:t xml:space="preserve"> per fortnight was completely insufficient to cover transport costs, particularly in regional areas where there are limited public transport options. </w:t>
      </w:r>
      <w:r w:rsidR="001541C6">
        <w:t xml:space="preserve">The APWS has not been increased, even in nominal terms since its introduction in 1998. </w:t>
      </w:r>
      <w:r>
        <w:t>Hosts and providers also noted that access to, and cost of, transport can be a barrier to participation and that the fortnightly APWS was not sufficient to cover transport costs.</w:t>
      </w:r>
    </w:p>
    <w:p w14:paraId="6E962DDB" w14:textId="77777777" w:rsidR="00C13EAF" w:rsidRDefault="00C13EAF" w:rsidP="00C13EAF">
      <w:pPr>
        <w:pStyle w:val="Quote"/>
      </w:pPr>
      <w:r>
        <w:t xml:space="preserve">The what, $20 we get extra? That doesn’t even cover my bus … Sometimes I walk it just to save, it’s 7.7km one way … </w:t>
      </w:r>
    </w:p>
    <w:p w14:paraId="126A2FDC" w14:textId="77777777" w:rsidR="00C13EAF" w:rsidRDefault="00C13EAF" w:rsidP="00C13EAF">
      <w:pPr>
        <w:jc w:val="right"/>
      </w:pPr>
      <w:r>
        <w:lastRenderedPageBreak/>
        <w:t>WfD participant</w:t>
      </w:r>
    </w:p>
    <w:p w14:paraId="0EBAC3CC" w14:textId="77777777" w:rsidR="00C13EAF" w:rsidRDefault="00C13EAF" w:rsidP="00634FFE">
      <w:pPr>
        <w:pStyle w:val="Heading4"/>
      </w:pPr>
      <w:r>
        <w:t>Activity matches are central for positive engagement</w:t>
      </w:r>
    </w:p>
    <w:p w14:paraId="2DF6176B" w14:textId="77777777" w:rsidR="00C13EAF" w:rsidRDefault="00C13EAF" w:rsidP="00C13EAF">
      <w:r>
        <w:t>Data from a range of sources indicates that a central factor associated with positive participant engagement is the extent to which they are in activities that align with their interests or their capabilities.</w:t>
      </w:r>
    </w:p>
    <w:p w14:paraId="54ED2116" w14:textId="77777777" w:rsidR="00C13EAF" w:rsidRPr="00FB5B4C" w:rsidRDefault="00C13EAF" w:rsidP="005352AC">
      <w:pPr>
        <w:pStyle w:val="Heading5"/>
      </w:pPr>
      <w:r w:rsidRPr="00FB5B4C">
        <w:t>Capabilities</w:t>
      </w:r>
    </w:p>
    <w:p w14:paraId="281B3231" w14:textId="77777777" w:rsidR="00C13EAF" w:rsidRDefault="00C13EAF" w:rsidP="00C13EAF">
      <w:r>
        <w:t>The 2017 JSEES research reported participant concerns that providers sometimes failed to match them to activities that suited their interests or that took into account any physical limitations.</w:t>
      </w:r>
      <w:r>
        <w:rPr>
          <w:rStyle w:val="FootnoteReference"/>
        </w:rPr>
        <w:footnoteReference w:id="68"/>
      </w:r>
      <w:r>
        <w:t xml:space="preserve"> The 2018 WfD Community Benefit research similarly found that provider staff are not always ‘on the front foot’ when assessing a participant’s capabilities or interests. The same research noted that participants tend to be less motivated to engage in an activity that they feel does not align with their interests or that they do not like, or if they are poorly informed before starting the activity. </w:t>
      </w:r>
    </w:p>
    <w:p w14:paraId="36615C8A" w14:textId="77777777" w:rsidR="00C13EAF" w:rsidRDefault="00C13EAF" w:rsidP="00C13EAF">
      <w:r>
        <w:t xml:space="preserve">Some participants with tertiary qualifications reported that the tasks associated with the WfD activity they had undertaken were ‘dumbed down’ and, as a result, provided little benefit in terms of skill development or any employment pathway. </w:t>
      </w:r>
    </w:p>
    <w:p w14:paraId="5027F2B3" w14:textId="77777777" w:rsidR="00C13EAF" w:rsidRPr="00FB5B4C" w:rsidRDefault="00C13EAF" w:rsidP="005352AC">
      <w:pPr>
        <w:pStyle w:val="Heading5"/>
      </w:pPr>
      <w:r w:rsidRPr="00FB5B4C">
        <w:t>Seeing benefit for the community</w:t>
      </w:r>
    </w:p>
    <w:p w14:paraId="27968B54" w14:textId="77777777" w:rsidR="00C13EAF" w:rsidRDefault="00C13EAF" w:rsidP="00C13EAF">
      <w:r>
        <w:t>Hosts and providers have also pointed out that participants can hold negative attitudes towards attendance and completion if they do not see the activity as providing community benefit or as meaningful work that develops new skills.</w:t>
      </w:r>
    </w:p>
    <w:p w14:paraId="556BE83C" w14:textId="77777777" w:rsidR="00C13EAF" w:rsidRDefault="00C13EAF" w:rsidP="00C13EAF">
      <w:pPr>
        <w:pStyle w:val="Quote"/>
      </w:pPr>
      <w:r>
        <w:t xml:space="preserve">… sometimes it’s about that they really don’t like the Activity … they can’t see the community benefit for it … they’ll think it’s a waste of their time. </w:t>
      </w:r>
    </w:p>
    <w:p w14:paraId="27B93405" w14:textId="77777777" w:rsidR="00C13EAF" w:rsidRDefault="00C13EAF" w:rsidP="00C13EAF">
      <w:pPr>
        <w:jc w:val="right"/>
      </w:pPr>
      <w:r>
        <w:t>Provider</w:t>
      </w:r>
    </w:p>
    <w:p w14:paraId="070D5EB7" w14:textId="77777777" w:rsidR="00C13EAF" w:rsidRDefault="00C13EAF" w:rsidP="00634FFE">
      <w:pPr>
        <w:pStyle w:val="Heading4"/>
      </w:pPr>
      <w:r>
        <w:t>Perceptions about Work for the Dole and non-compliance</w:t>
      </w:r>
    </w:p>
    <w:p w14:paraId="26F73D1E" w14:textId="77777777" w:rsidR="00C13EAF" w:rsidRDefault="00C13EAF" w:rsidP="00C13EAF">
      <w:r>
        <w:t>There was evidence of resistance to WfD as a concept. This negative perception, combined with MORs and AARs, and the time commitment of WfD, could have consequences for engagement, and ultimately compliance. This can be exacerbated with vulnerable clients.</w:t>
      </w:r>
    </w:p>
    <w:p w14:paraId="75F068EF" w14:textId="77777777" w:rsidR="00C13EAF" w:rsidRDefault="00C13EAF" w:rsidP="00C13EAF">
      <w:pPr>
        <w:pStyle w:val="Quote"/>
      </w:pPr>
      <w:r>
        <w:t xml:space="preserve">So, I think that’s what our consultants really wrestle with is that, you know, I was just getting so close and then they’ve got to put them into 25 hours of activity. Then they disappear for a few months. Or it starts that non-compliance cycle again … that’s for some of the caseload. </w:t>
      </w:r>
    </w:p>
    <w:p w14:paraId="22F68C24" w14:textId="77777777" w:rsidR="00C13EAF" w:rsidRDefault="00C13EAF" w:rsidP="00C13EAF">
      <w:pPr>
        <w:jc w:val="right"/>
      </w:pPr>
      <w:r>
        <w:t>Provider</w:t>
      </w:r>
    </w:p>
    <w:p w14:paraId="676B0988" w14:textId="77777777" w:rsidR="00C13EAF" w:rsidRPr="00FB5B4C" w:rsidRDefault="00C13EAF" w:rsidP="005352AC">
      <w:pPr>
        <w:pStyle w:val="Heading5"/>
      </w:pPr>
      <w:r w:rsidRPr="00FB5B4C">
        <w:lastRenderedPageBreak/>
        <w:t>Overcoming stigma associated with Work for the Dole</w:t>
      </w:r>
    </w:p>
    <w:p w14:paraId="1059990D" w14:textId="77777777" w:rsidR="00C13EAF" w:rsidRDefault="00C13EAF" w:rsidP="00C13EAF">
      <w:r>
        <w:t xml:space="preserve">Most providers described the preparatory interactions with participants as an opportunity to overcome resistance or negative views of WfD and promote the benefits of participation, noting that this could be a difficult conversation. Strategies to get participants on board included reframing WfD participation as ‘work experience’ or as a ‘work placement’ and emphasising the participant and community benefits of the activity. </w:t>
      </w:r>
    </w:p>
    <w:p w14:paraId="585137C0" w14:textId="77777777" w:rsidR="00C13EAF" w:rsidRDefault="00C13EAF" w:rsidP="00C13EAF">
      <w:pPr>
        <w:pStyle w:val="Quote"/>
      </w:pPr>
      <w:r>
        <w:t>I think our [participant] CVs may have been changed to say work experience or work placement. I’m sure some of our [consultants] … have probably got a bit creative in how they tackle CVs and resumes … The conversation, when you have it with a job seeker, about you’re now required to do Work for the Dole, it can be challenging. And only our very best work coaches are able to explain that it will help.</w:t>
      </w:r>
    </w:p>
    <w:p w14:paraId="3ED4AB26" w14:textId="77777777" w:rsidR="00C13EAF" w:rsidRDefault="00C13EAF" w:rsidP="00C13EAF">
      <w:pPr>
        <w:jc w:val="right"/>
      </w:pPr>
      <w:r>
        <w:t>Provider</w:t>
      </w:r>
    </w:p>
    <w:p w14:paraId="7FB6A7F1" w14:textId="124BB1CF" w:rsidR="00C13EAF" w:rsidRDefault="00C13EAF" w:rsidP="00F83592">
      <w:pPr>
        <w:pStyle w:val="Heading1"/>
        <w:numPr>
          <w:ilvl w:val="1"/>
          <w:numId w:val="128"/>
        </w:numPr>
      </w:pPr>
      <w:bookmarkStart w:id="1440" w:name="_Toc57913948"/>
      <w:bookmarkStart w:id="1441" w:name="_Toc62130017"/>
      <w:bookmarkStart w:id="1442" w:name="_Toc78365454"/>
      <w:bookmarkStart w:id="1443" w:name="_Toc80691910"/>
      <w:bookmarkStart w:id="1444" w:name="_Toc81224325"/>
      <w:bookmarkStart w:id="1445" w:name="_Toc120525202"/>
      <w:r>
        <w:t>Benefits of Work for the Dole activities</w:t>
      </w:r>
      <w:bookmarkEnd w:id="1440"/>
      <w:bookmarkEnd w:id="1441"/>
      <w:bookmarkEnd w:id="1442"/>
      <w:bookmarkEnd w:id="1443"/>
      <w:bookmarkEnd w:id="1444"/>
      <w:bookmarkEnd w:id="1445"/>
      <w:r>
        <w:t xml:space="preserve"> </w:t>
      </w:r>
    </w:p>
    <w:p w14:paraId="1D55D245" w14:textId="77777777" w:rsidR="00C13EAF" w:rsidRDefault="00C13EAF" w:rsidP="00C13EAF">
      <w:r>
        <w:t xml:space="preserve">Two key, interlinked objectives underpin WfD activities. These are to benefit participants by providing work-like experiences that help to build their skills and confidence, and to realise a benefit to the community. This section considers data from the PPM surveys, the JSEES surveys and the 2018 WfD Community Benefit research and presents the views of participants, providers and host organisations about the perceived benefits of WfD activities to those who participate in these activities. </w:t>
      </w:r>
    </w:p>
    <w:p w14:paraId="00707584" w14:textId="71B1EFF2" w:rsidR="00C13EAF" w:rsidRDefault="00C13EAF" w:rsidP="00114145">
      <w:pPr>
        <w:pStyle w:val="Heading3"/>
      </w:pPr>
      <w:bookmarkStart w:id="1446" w:name="_Toc57913949"/>
      <w:bookmarkStart w:id="1447" w:name="_Toc62130018"/>
      <w:bookmarkStart w:id="1448" w:name="_Toc78365455"/>
      <w:bookmarkStart w:id="1449" w:name="_Toc80691911"/>
      <w:bookmarkStart w:id="1450" w:name="_Toc81224326"/>
      <w:bookmarkStart w:id="1451" w:name="_Toc120525203"/>
      <w:r>
        <w:t>Improving skills</w:t>
      </w:r>
      <w:bookmarkEnd w:id="1446"/>
      <w:bookmarkEnd w:id="1447"/>
      <w:bookmarkEnd w:id="1448"/>
      <w:bookmarkEnd w:id="1449"/>
      <w:bookmarkEnd w:id="1450"/>
      <w:bookmarkEnd w:id="1451"/>
    </w:p>
    <w:p w14:paraId="7558F143" w14:textId="77777777" w:rsidR="00C13EAF" w:rsidRDefault="00C13EAF" w:rsidP="00C13EAF">
      <w:r>
        <w:t xml:space="preserve">According to the 2016–17 PPM WfD Skills and Satisfaction Survey data, the majority of respondents who undertook a WfD activity reported that many aspects of their skills had improved as a consequence. The extent of improvement varied, with around four out of every five participants noting improvement in their ability to: </w:t>
      </w:r>
    </w:p>
    <w:p w14:paraId="702C8CE7" w14:textId="77777777" w:rsidR="00C13EAF" w:rsidRDefault="00C13EAF" w:rsidP="00C13EAF">
      <w:pPr>
        <w:pStyle w:val="ListBullet"/>
        <w:spacing w:before="120" w:after="0" w:line="276" w:lineRule="auto"/>
        <w:ind w:left="709"/>
      </w:pPr>
      <w:r>
        <w:t>work with others (78.0%)</w:t>
      </w:r>
    </w:p>
    <w:p w14:paraId="78265F25" w14:textId="77777777" w:rsidR="00C13EAF" w:rsidRDefault="00C13EAF" w:rsidP="00C13EAF">
      <w:pPr>
        <w:pStyle w:val="ListBullet"/>
        <w:spacing w:before="120" w:after="0" w:line="276" w:lineRule="auto"/>
        <w:ind w:left="709"/>
      </w:pPr>
      <w:r>
        <w:t>keep a routine (76.0%)</w:t>
      </w:r>
    </w:p>
    <w:p w14:paraId="731CF790" w14:textId="77777777" w:rsidR="00C13EAF" w:rsidRDefault="00C13EAF" w:rsidP="00C13EAF">
      <w:pPr>
        <w:pStyle w:val="ListBullet"/>
        <w:spacing w:before="120" w:after="0" w:line="276" w:lineRule="auto"/>
        <w:ind w:left="709"/>
      </w:pPr>
      <w:r>
        <w:t>adapt to a new environment (80.5%).</w:t>
      </w:r>
    </w:p>
    <w:p w14:paraId="39524985" w14:textId="22258A32" w:rsidR="00C13EAF" w:rsidRDefault="00C13EAF" w:rsidP="00C13EAF">
      <w:pPr>
        <w:pStyle w:val="ListBullet"/>
        <w:numPr>
          <w:ilvl w:val="0"/>
          <w:numId w:val="0"/>
        </w:numPr>
        <w:spacing w:line="276" w:lineRule="auto"/>
      </w:pPr>
      <w:bookmarkStart w:id="1452" w:name="_Hlk62073119"/>
      <w:r>
        <w:t>Respondents reported that other skills had improved to a slightly lesser extent, but fewer still felt that the experience had improved their chances of getting a job (60.8%) (</w:t>
      </w:r>
      <w:r w:rsidRPr="000F092E">
        <w:rPr>
          <w:color w:val="287DB2" w:themeColor="accent6"/>
          <w:u w:val="single"/>
        </w:rPr>
        <w:fldChar w:fldCharType="begin"/>
      </w:r>
      <w:r w:rsidRPr="000F092E">
        <w:rPr>
          <w:color w:val="287DB2" w:themeColor="accent6"/>
          <w:u w:val="single"/>
        </w:rPr>
        <w:instrText xml:space="preserve"> REF _Ref78753125 \h </w:instrText>
      </w:r>
      <w:r w:rsidRPr="000F092E">
        <w:rPr>
          <w:color w:val="287DB2" w:themeColor="accent6"/>
          <w:u w:val="single"/>
        </w:rPr>
      </w:r>
      <w:r w:rsidRPr="000F092E">
        <w:rPr>
          <w:color w:val="287DB2" w:themeColor="accent6"/>
          <w:u w:val="single"/>
        </w:rPr>
        <w:fldChar w:fldCharType="separate"/>
      </w:r>
      <w:r w:rsidR="009A5B58">
        <w:t xml:space="preserve">Figure </w:t>
      </w:r>
      <w:r w:rsidR="009A5B58">
        <w:rPr>
          <w:noProof/>
        </w:rPr>
        <w:t>7.3</w:t>
      </w:r>
      <w:r w:rsidR="009A5B58">
        <w:t>.</w:t>
      </w:r>
      <w:r w:rsidR="009A5B58">
        <w:rPr>
          <w:noProof/>
        </w:rPr>
        <w:t>1</w:t>
      </w:r>
      <w:r w:rsidRPr="000F092E">
        <w:rPr>
          <w:color w:val="287DB2" w:themeColor="accent6"/>
          <w:u w:val="single"/>
        </w:rPr>
        <w:fldChar w:fldCharType="end"/>
      </w:r>
      <w:r>
        <w:t>). Respondents aged under 25 years were more likely to report that their skills improved in most aspects (e.g. work skills, work experience, problem solving, setting priorities, ability to adapt to new environments, and communication) than those who were older.</w:t>
      </w:r>
    </w:p>
    <w:p w14:paraId="24DB570C" w14:textId="510DD28E" w:rsidR="00C13EAF" w:rsidRDefault="00C13EAF" w:rsidP="00C13EAF">
      <w:pPr>
        <w:pStyle w:val="Caption"/>
        <w:keepNext/>
        <w:keepLines/>
        <w:spacing w:before="0" w:after="0"/>
      </w:pPr>
      <w:bookmarkStart w:id="1453" w:name="_Ref78753125"/>
      <w:bookmarkStart w:id="1454" w:name="_Toc78807367"/>
      <w:bookmarkStart w:id="1455" w:name="_Toc78807513"/>
      <w:bookmarkStart w:id="1456" w:name="_Toc80262427"/>
      <w:bookmarkStart w:id="1457" w:name="_Toc80266373"/>
      <w:bookmarkStart w:id="1458" w:name="_Toc80691736"/>
      <w:bookmarkStart w:id="1459" w:name="_Toc111282218"/>
      <w:bookmarkStart w:id="1460" w:name="_Toc120525350"/>
      <w:bookmarkEnd w:id="1452"/>
      <w:r>
        <w:lastRenderedPageBreak/>
        <w:t xml:space="preserve">Figure </w:t>
      </w:r>
      <w:fldSimple w:instr=" STYLEREF 1 \s ">
        <w:r w:rsidR="009A5B58">
          <w:rPr>
            <w:noProof/>
          </w:rPr>
          <w:t>7.3</w:t>
        </w:r>
      </w:fldSimple>
      <w:r>
        <w:t>.</w:t>
      </w:r>
      <w:fldSimple w:instr=" SEQ Figure \* ARABIC \s 1 ">
        <w:r w:rsidR="009A5B58">
          <w:rPr>
            <w:noProof/>
          </w:rPr>
          <w:t>1</w:t>
        </w:r>
      </w:fldSimple>
      <w:bookmarkEnd w:id="1453"/>
      <w:r>
        <w:t xml:space="preserve"> </w:t>
      </w:r>
      <w:r w:rsidRPr="00A425A9">
        <w:t>Respondents’ views about skills improvement from WfD activities</w:t>
      </w:r>
      <w:bookmarkEnd w:id="1454"/>
      <w:bookmarkEnd w:id="1455"/>
      <w:bookmarkEnd w:id="1456"/>
      <w:bookmarkEnd w:id="1457"/>
      <w:bookmarkEnd w:id="1458"/>
      <w:bookmarkEnd w:id="1459"/>
      <w:bookmarkEnd w:id="1460"/>
    </w:p>
    <w:p w14:paraId="0DA73823" w14:textId="77777777" w:rsidR="00C13EAF" w:rsidRPr="00F96108" w:rsidRDefault="00C13EAF" w:rsidP="00C13EAF">
      <w:pPr>
        <w:keepNext/>
        <w:keepLines/>
        <w:spacing w:after="0"/>
      </w:pPr>
      <w:r w:rsidRPr="00282942">
        <w:rPr>
          <w:noProof/>
          <w:lang w:eastAsia="en-AU"/>
        </w:rPr>
        <w:drawing>
          <wp:inline distT="0" distB="0" distL="0" distR="0" wp14:anchorId="295ACDAC" wp14:editId="1B9105B2">
            <wp:extent cx="5731510" cy="3703648"/>
            <wp:effectExtent l="0" t="0" r="2540" b="0"/>
            <wp:docPr id="19" name="Chart 19" descr="Understanding of the workplace: Improved 72.1, Did not improve 19.2, Don't know 8.7&#10;Ability to work with others: Improved 74.4, Did not improve 17.7, Don't know 8&#10;Chances of getting a job: Improved 57.1, Did not improve 30.9, Don't know 12&#10;Desire to find a job: Improved 73.8, Did not improve 16.9, Don't know 9.3&#10;Self-confidence: Improved 70.6, Did not improve 21.9, Don't know 7.5&#10;Ability to keep a routine: Improved 73.1, Did not improve 18.9, Don't know 8&#10;Communication skills: Improved 72.3, Did not improve 20.8, Don't know 7&#10;Ability to adapt to new environments: Improved 76.2, Did not improve 16.8, Don't know 6.9&#10;Ability to set priorities: Improved 66.5, Did not improve 24.4, Don't know 9.2&#10;Problem solving skills: Improved 64.8, Did not improve 25.8, Don't know 9.4&#10;Work experience: Improved 69.2, Did not improve 23.3, Don't know 7.5&#10;Work related skills: Improved 66.8, Did not improve 24.5, Don't know 8.7&#10;"/>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632142D9" w14:textId="77777777" w:rsidR="00C13EAF" w:rsidRDefault="00C13EAF" w:rsidP="00C13EAF">
      <w:pPr>
        <w:pStyle w:val="Source"/>
        <w:keepNext/>
        <w:keepLines/>
        <w:spacing w:before="0" w:after="0"/>
      </w:pPr>
      <w:r w:rsidRPr="00FB5B4C">
        <w:rPr>
          <w:b/>
          <w:bCs/>
        </w:rPr>
        <w:t>Source:</w:t>
      </w:r>
      <w:r>
        <w:t xml:space="preserve"> </w:t>
      </w:r>
      <w:r w:rsidRPr="002B76EC">
        <w:t>Department of Education, Skills and Employment</w:t>
      </w:r>
      <w:r>
        <w:t>,</w:t>
      </w:r>
      <w:r w:rsidRPr="002B76EC">
        <w:t xml:space="preserve"> 2016–17</w:t>
      </w:r>
      <w:r>
        <w:t xml:space="preserve"> PPM </w:t>
      </w:r>
      <w:r w:rsidRPr="002B76EC">
        <w:t xml:space="preserve">WfD </w:t>
      </w:r>
      <w:r>
        <w:t>Skills and Satisfaction Survey.</w:t>
      </w:r>
    </w:p>
    <w:p w14:paraId="0E0E5826" w14:textId="69D71845" w:rsidR="00C13EAF" w:rsidRDefault="00C13EAF" w:rsidP="00114145">
      <w:pPr>
        <w:pStyle w:val="Heading3"/>
      </w:pPr>
      <w:bookmarkStart w:id="1461" w:name="_Toc57913950"/>
      <w:bookmarkStart w:id="1462" w:name="_Toc62130019"/>
      <w:bookmarkStart w:id="1463" w:name="_Toc78365456"/>
      <w:bookmarkStart w:id="1464" w:name="_Toc80691912"/>
      <w:bookmarkStart w:id="1465" w:name="_Toc81224327"/>
      <w:bookmarkStart w:id="1466" w:name="_Toc120525204"/>
      <w:r>
        <w:t>Work-like experiences</w:t>
      </w:r>
      <w:bookmarkEnd w:id="1461"/>
      <w:bookmarkEnd w:id="1462"/>
      <w:bookmarkEnd w:id="1463"/>
      <w:bookmarkEnd w:id="1464"/>
      <w:bookmarkEnd w:id="1465"/>
      <w:bookmarkEnd w:id="1466"/>
    </w:p>
    <w:p w14:paraId="5758710F" w14:textId="77777777" w:rsidR="00C13EAF" w:rsidRDefault="00C13EAF" w:rsidP="00C13EAF">
      <w:r>
        <w:t>The WfD guidelines state that a WfD activity must focus on providing participants with work-like experiences and with skills that are in demand in the local labour market, including training relevant to, or a prerequisite for, the activity.</w:t>
      </w:r>
      <w:r>
        <w:rPr>
          <w:rStyle w:val="FootnoteReference"/>
        </w:rPr>
        <w:footnoteReference w:id="69"/>
      </w:r>
      <w:r>
        <w:t xml:space="preserve"> </w:t>
      </w:r>
    </w:p>
    <w:p w14:paraId="76F642AF" w14:textId="77777777" w:rsidR="00C13EAF" w:rsidRDefault="00C13EAF" w:rsidP="00C13EAF">
      <w:r>
        <w:t>The 2018 WfD qualitative research found that participants held predominantly positive views about the work-like nature of WfD activities they had undertaken.</w:t>
      </w:r>
    </w:p>
    <w:p w14:paraId="6069258A" w14:textId="77777777" w:rsidR="00C13EAF" w:rsidRDefault="00C13EAF" w:rsidP="00C13EAF">
      <w:pPr>
        <w:pStyle w:val="Quote"/>
      </w:pPr>
      <w:r>
        <w:t xml:space="preserve">… I haven’t used tools for so long, since high school really, and it just gave me a little bit more confidence with tools … and, if they [potential employers] say any experience with tools, I can say yes. </w:t>
      </w:r>
    </w:p>
    <w:p w14:paraId="3CD2039D" w14:textId="77777777" w:rsidR="00C13EAF" w:rsidRDefault="00C13EAF" w:rsidP="00C13EAF">
      <w:pPr>
        <w:jc w:val="right"/>
      </w:pPr>
      <w:r>
        <w:t>WfD participant</w:t>
      </w:r>
    </w:p>
    <w:p w14:paraId="5FE167C3" w14:textId="77777777" w:rsidR="00C13EAF" w:rsidRDefault="00C13EAF" w:rsidP="00C13EAF">
      <w:r>
        <w:t xml:space="preserve">One of the most significant benefits participants described is that WfD activities help them understand the expectations associated with work and establishing a routine. </w:t>
      </w:r>
    </w:p>
    <w:p w14:paraId="655699DA" w14:textId="77777777" w:rsidR="00C13EAF" w:rsidRDefault="00C13EAF" w:rsidP="00C13EAF">
      <w:pPr>
        <w:pStyle w:val="Quote"/>
      </w:pPr>
      <w:r>
        <w:t>… all right, this is work life. We can’t be late for meetings; we can’t be late for Work for the Dole. We’ve got to show up.</w:t>
      </w:r>
    </w:p>
    <w:p w14:paraId="46591D42" w14:textId="77777777" w:rsidR="00C13EAF" w:rsidRDefault="00C13EAF" w:rsidP="00C13EAF">
      <w:pPr>
        <w:jc w:val="right"/>
      </w:pPr>
      <w:r>
        <w:lastRenderedPageBreak/>
        <w:t>WfD participant</w:t>
      </w:r>
    </w:p>
    <w:p w14:paraId="63C43761" w14:textId="292D1E4F" w:rsidR="00C13EAF" w:rsidRDefault="00C13EAF" w:rsidP="00114145">
      <w:pPr>
        <w:pStyle w:val="Heading3"/>
      </w:pPr>
      <w:bookmarkStart w:id="1467" w:name="_Toc57913951"/>
      <w:bookmarkStart w:id="1468" w:name="_Toc62130020"/>
      <w:bookmarkStart w:id="1469" w:name="_Toc78365457"/>
      <w:bookmarkStart w:id="1470" w:name="_Toc80691913"/>
      <w:bookmarkStart w:id="1471" w:name="_Toc81224328"/>
      <w:bookmarkStart w:id="1472" w:name="_Toc120525205"/>
      <w:r>
        <w:t>Pathway to employment</w:t>
      </w:r>
      <w:bookmarkEnd w:id="1467"/>
      <w:bookmarkEnd w:id="1468"/>
      <w:bookmarkEnd w:id="1469"/>
      <w:bookmarkEnd w:id="1470"/>
      <w:bookmarkEnd w:id="1471"/>
      <w:bookmarkEnd w:id="1472"/>
    </w:p>
    <w:p w14:paraId="798D6C3C" w14:textId="77777777" w:rsidR="00C13EAF" w:rsidRDefault="00C13EAF" w:rsidP="00C13EAF">
      <w:r>
        <w:t xml:space="preserve">People who participated in the 2018 WfD Community Benefit research expressed mixed views regarding the extent to which participation in WfD activities acted as a pathway to employment or provided opportunities for employer interactions. </w:t>
      </w:r>
    </w:p>
    <w:p w14:paraId="417E3E7F" w14:textId="77777777" w:rsidR="00C13EAF" w:rsidRDefault="00C13EAF" w:rsidP="00634FFE">
      <w:pPr>
        <w:pStyle w:val="Heading4"/>
      </w:pPr>
      <w:r>
        <w:t>Some thought Work for the Dole could provide a pathway</w:t>
      </w:r>
    </w:p>
    <w:p w14:paraId="23305BFD" w14:textId="77777777" w:rsidR="00C13EAF" w:rsidRDefault="00C13EAF" w:rsidP="00C13EAF">
      <w:r>
        <w:t>For some, the work-like experience and skills gained through a WfD activity helped them connect with the community and linked them to employment opportunities. Others indicated that the WfD activity helped them address barriers, and contributed to increased employer interest.</w:t>
      </w:r>
    </w:p>
    <w:p w14:paraId="1145C830" w14:textId="77777777" w:rsidR="00C13EAF" w:rsidRDefault="00C13EAF" w:rsidP="00C13EAF">
      <w:pPr>
        <w:pStyle w:val="Quote"/>
      </w:pPr>
      <w:r>
        <w:t xml:space="preserve">… when I added this Work for the Dole … they [employers] started asking about it … It’s pretty nice. </w:t>
      </w:r>
    </w:p>
    <w:p w14:paraId="3D1D93A8" w14:textId="77777777" w:rsidR="00C13EAF" w:rsidRDefault="00C13EAF" w:rsidP="00C13EAF">
      <w:pPr>
        <w:jc w:val="right"/>
      </w:pPr>
      <w:r>
        <w:t>WfD participant</w:t>
      </w:r>
    </w:p>
    <w:p w14:paraId="32B6730B" w14:textId="77777777" w:rsidR="00C13EAF" w:rsidRDefault="00C13EAF" w:rsidP="00C13EAF">
      <w:r>
        <w:t>An important benefit from the WfD activity for some participants was awareness of occupations that they otherwise would not have known of or considered.</w:t>
      </w:r>
    </w:p>
    <w:p w14:paraId="1C682CC3" w14:textId="77777777" w:rsidR="00C13EAF" w:rsidRDefault="00C13EAF" w:rsidP="00C13EAF">
      <w:pPr>
        <w:pStyle w:val="Quote"/>
      </w:pPr>
      <w:r>
        <w:t xml:space="preserve">I had no idea about like the blacksmithing … I never knew that you could actually do that as a career. </w:t>
      </w:r>
    </w:p>
    <w:p w14:paraId="6389FE6B" w14:textId="77777777" w:rsidR="00C13EAF" w:rsidRDefault="00C13EAF" w:rsidP="00C13EAF">
      <w:pPr>
        <w:jc w:val="right"/>
      </w:pPr>
      <w:r>
        <w:t>WfD participant</w:t>
      </w:r>
    </w:p>
    <w:p w14:paraId="3FF236F2" w14:textId="77777777" w:rsidR="00C13EAF" w:rsidRDefault="00C13EAF" w:rsidP="00C13EAF">
      <w:r>
        <w:t xml:space="preserve">Although hosts and providers noted that employment and study outcomes are varied, they all supplied ‘good news stories’. Some hosts reported that their WfD activities had led directly to employment and study outcomes. </w:t>
      </w:r>
    </w:p>
    <w:p w14:paraId="4A32C738" w14:textId="77777777" w:rsidR="00C13EAF" w:rsidRDefault="00C13EAF" w:rsidP="00C13EAF">
      <w:pPr>
        <w:pStyle w:val="Quote"/>
      </w:pPr>
      <w:r>
        <w:t xml:space="preserve">… they come to our programs and suddenly feel they’ve achieved something … then they move into study or they get enough confidence and get work. </w:t>
      </w:r>
    </w:p>
    <w:p w14:paraId="19117900" w14:textId="77777777" w:rsidR="00C13EAF" w:rsidRDefault="00C13EAF" w:rsidP="00C13EAF">
      <w:pPr>
        <w:jc w:val="right"/>
      </w:pPr>
      <w:r>
        <w:t>WfD host organisation</w:t>
      </w:r>
    </w:p>
    <w:p w14:paraId="4E5BBDAE" w14:textId="77777777" w:rsidR="00C13EAF" w:rsidRDefault="00C13EAF" w:rsidP="00634FFE">
      <w:pPr>
        <w:pStyle w:val="Heading4"/>
      </w:pPr>
      <w:r>
        <w:t>Some felt it was rarely a pathway to employment</w:t>
      </w:r>
    </w:p>
    <w:p w14:paraId="30889D65" w14:textId="77777777" w:rsidR="00C13EAF" w:rsidRDefault="00C13EAF" w:rsidP="00C13EAF">
      <w:r>
        <w:t>Providers and hosts believed that WfD activities could provide a pathway to employment, but many noted there are challenges in making this a reality.</w:t>
      </w:r>
    </w:p>
    <w:p w14:paraId="040AF5B9" w14:textId="77777777" w:rsidR="00C13EAF" w:rsidRDefault="00C13EAF" w:rsidP="00C13EAF">
      <w:r>
        <w:t xml:space="preserve">For some participants, the networks developed through a WfD activity were primarily with other participants and not potential employers. </w:t>
      </w:r>
    </w:p>
    <w:p w14:paraId="33817F5E" w14:textId="77777777" w:rsidR="00C13EAF" w:rsidRDefault="00C13EAF" w:rsidP="00C13EAF">
      <w:pPr>
        <w:pStyle w:val="Quote"/>
      </w:pPr>
      <w:r>
        <w:t>But making a network of unemployed people is not really a network to get a job, sorry.</w:t>
      </w:r>
    </w:p>
    <w:p w14:paraId="0A0005BB" w14:textId="77777777" w:rsidR="00C13EAF" w:rsidRDefault="00C13EAF" w:rsidP="00C13EAF">
      <w:pPr>
        <w:jc w:val="right"/>
      </w:pPr>
      <w:r>
        <w:t>WfD participant</w:t>
      </w:r>
    </w:p>
    <w:p w14:paraId="3DE87C79" w14:textId="77777777" w:rsidR="00C13EAF" w:rsidRDefault="00C13EAF" w:rsidP="00C13EAF">
      <w:r>
        <w:lastRenderedPageBreak/>
        <w:t xml:space="preserve">Other participants felt that, because there is no evidence documenting the skills or competencies gained that they can show employers, WfD activities are not a pathway to employment. </w:t>
      </w:r>
    </w:p>
    <w:p w14:paraId="1AFC07E0" w14:textId="77777777" w:rsidR="00C13EAF" w:rsidRDefault="00C13EAF" w:rsidP="00C13EAF">
      <w:pPr>
        <w:pStyle w:val="Quote"/>
      </w:pPr>
      <w:r>
        <w:t xml:space="preserve">And I think it would be a lot better if you actually had a certificate at the end of it so it would actually go towards finding a job, whereas this structure … </w:t>
      </w:r>
    </w:p>
    <w:p w14:paraId="51C6CEA7" w14:textId="77777777" w:rsidR="00C13EAF" w:rsidRDefault="00C13EAF" w:rsidP="00C13EAF">
      <w:pPr>
        <w:jc w:val="right"/>
      </w:pPr>
      <w:r>
        <w:t>WfD participant</w:t>
      </w:r>
    </w:p>
    <w:p w14:paraId="52F2B1EF" w14:textId="77777777" w:rsidR="00C13EAF" w:rsidRDefault="00C13EAF" w:rsidP="00C13EAF">
      <w:r>
        <w:t>Some participants felt that evidence of the skills gained during the activity, as well as more effective links to the labour market, would also improve attitudes towards participation.</w:t>
      </w:r>
    </w:p>
    <w:p w14:paraId="43A112CA" w14:textId="77777777" w:rsidR="00C13EAF" w:rsidRDefault="00C13EAF" w:rsidP="00C13EAF">
      <w:pPr>
        <w:pStyle w:val="Quote"/>
      </w:pPr>
      <w:r>
        <w:t xml:space="preserve">… at the end of it, I thought, all right, I’ve made some good friends, had fun doing the program, but now, back to square one, no job. No certificate to try and get me into a job. </w:t>
      </w:r>
    </w:p>
    <w:p w14:paraId="155A979E" w14:textId="77777777" w:rsidR="00C13EAF" w:rsidRDefault="00C13EAF" w:rsidP="00C13EAF">
      <w:pPr>
        <w:jc w:val="right"/>
      </w:pPr>
      <w:r>
        <w:t>WfD participant</w:t>
      </w:r>
    </w:p>
    <w:p w14:paraId="4F773FC5" w14:textId="77777777" w:rsidR="00C13EAF" w:rsidRDefault="00C13EAF" w:rsidP="00C13EAF">
      <w:r>
        <w:t xml:space="preserve">These types of comments sometimes came from participants who were generally supportive of WfD, suggesting that this could be structural gap in the WfD framework. </w:t>
      </w:r>
    </w:p>
    <w:p w14:paraId="2CD64B53" w14:textId="77777777" w:rsidR="00C13EAF" w:rsidRDefault="00C13EAF" w:rsidP="00C13EAF">
      <w:r>
        <w:t>Some providers also indicated that for some participants, WfD activities provided limited benefit. In particular, some providers did not perceive the initiative as successfully linking participants with sustainable employment, despite other benefits.</w:t>
      </w:r>
    </w:p>
    <w:p w14:paraId="34147210" w14:textId="77777777" w:rsidR="00C13EAF" w:rsidRDefault="00C13EAF" w:rsidP="00C13EAF">
      <w:pPr>
        <w:pStyle w:val="Quote"/>
      </w:pPr>
      <w:r>
        <w:t>As far as the whole program, it depends what we’re looking for as far as government policy … if the expectation is to find jobs then it’s a failure of a program.</w:t>
      </w:r>
    </w:p>
    <w:p w14:paraId="0F68B186" w14:textId="77777777" w:rsidR="00C13EAF" w:rsidRDefault="00C13EAF" w:rsidP="00C13EAF">
      <w:pPr>
        <w:jc w:val="right"/>
      </w:pPr>
      <w:r>
        <w:t>Provider</w:t>
      </w:r>
    </w:p>
    <w:p w14:paraId="3E6F0FC3" w14:textId="77777777" w:rsidR="00C13EAF" w:rsidRDefault="00C13EAF" w:rsidP="00C13EAF">
      <w:r>
        <w:t xml:space="preserve">There was concern from some participants about the limited ability of some host organisations to equip participants with skills to engage effectively with the local labour market. </w:t>
      </w:r>
    </w:p>
    <w:p w14:paraId="45BC7A84" w14:textId="77777777" w:rsidR="00C13EAF" w:rsidRDefault="00C13EAF" w:rsidP="00C13EAF">
      <w:pPr>
        <w:pStyle w:val="Quote"/>
      </w:pPr>
      <w:r>
        <w:t xml:space="preserve">… even if these people [participants] get skills, it doesn’t mean they’ll get a job they don’t have the time to train up to the level where these people might become employable … </w:t>
      </w:r>
    </w:p>
    <w:p w14:paraId="6AB4E926" w14:textId="77777777" w:rsidR="00C13EAF" w:rsidRDefault="00C13EAF" w:rsidP="00C13EAF">
      <w:pPr>
        <w:jc w:val="right"/>
      </w:pPr>
      <w:r>
        <w:t>WfD host organisation</w:t>
      </w:r>
    </w:p>
    <w:p w14:paraId="396156C8" w14:textId="087BDB08" w:rsidR="00C13EAF" w:rsidRDefault="00C13EAF" w:rsidP="00114145">
      <w:pPr>
        <w:pStyle w:val="Heading3"/>
      </w:pPr>
      <w:bookmarkStart w:id="1473" w:name="_Toc57913952"/>
      <w:bookmarkStart w:id="1474" w:name="_Toc62130021"/>
      <w:bookmarkStart w:id="1475" w:name="_Toc78365458"/>
      <w:bookmarkStart w:id="1476" w:name="_Toc80691914"/>
      <w:bookmarkStart w:id="1477" w:name="_Toc81224329"/>
      <w:bookmarkStart w:id="1478" w:name="_Toc120525206"/>
      <w:r>
        <w:t>Non-vocational benefits</w:t>
      </w:r>
      <w:bookmarkEnd w:id="1473"/>
      <w:bookmarkEnd w:id="1474"/>
      <w:bookmarkEnd w:id="1475"/>
      <w:bookmarkEnd w:id="1476"/>
      <w:bookmarkEnd w:id="1477"/>
      <w:bookmarkEnd w:id="1478"/>
    </w:p>
    <w:p w14:paraId="664B19C9" w14:textId="77777777" w:rsidR="00C13EAF" w:rsidRDefault="00C13EAF" w:rsidP="00C13EAF">
      <w:r>
        <w:t>All stakeholder groups interviewed for the 2018 WfD qualitative research indicated that, in many cases, participation in WfD activities provides important non-vocational benefits, such as increased confidence and motivation. This helped some participants deal with barriers to employment such as anxiety, depression, and alcohol and substance use. For some participants the experience included learning important basic social skills.</w:t>
      </w:r>
    </w:p>
    <w:p w14:paraId="6A2919C5" w14:textId="77777777" w:rsidR="00C13EAF" w:rsidRDefault="00C13EAF" w:rsidP="00C13EAF">
      <w:pPr>
        <w:pStyle w:val="Quote"/>
      </w:pPr>
      <w:r>
        <w:lastRenderedPageBreak/>
        <w:t>… the mental health benefits have been great … all about connectedness, feeling valued …</w:t>
      </w:r>
    </w:p>
    <w:p w14:paraId="45CE8E08" w14:textId="77777777" w:rsidR="00C13EAF" w:rsidRDefault="00C13EAF" w:rsidP="00C13EAF">
      <w:pPr>
        <w:jc w:val="right"/>
      </w:pPr>
      <w:r>
        <w:t>WfD participant</w:t>
      </w:r>
    </w:p>
    <w:p w14:paraId="202B9F3A" w14:textId="77777777" w:rsidR="00C13EAF" w:rsidRDefault="00C13EAF" w:rsidP="00C13EAF">
      <w:r>
        <w:t xml:space="preserve">For most of the participants interviewed, increased social interaction was a significant benefit of their WfD activity. </w:t>
      </w:r>
    </w:p>
    <w:p w14:paraId="44883123" w14:textId="77777777" w:rsidR="00C13EAF" w:rsidRDefault="00C13EAF" w:rsidP="00C13EAF">
      <w:r>
        <w:t xml:space="preserve">Providers and hosts also mentioned the benefit of increased opportunities for social interaction. </w:t>
      </w:r>
    </w:p>
    <w:p w14:paraId="37D1E6FA" w14:textId="77777777" w:rsidR="00C13EAF" w:rsidRDefault="00C13EAF" w:rsidP="00C13EAF">
      <w:pPr>
        <w:pStyle w:val="Quote"/>
      </w:pPr>
      <w:r>
        <w:t xml:space="preserve">… it helps me to be more social because with my Asperger’s it’s a lot harder for me to be social … doing what I love at this [activity] … gives me a choice of either doing things by myself or doing things with the group. </w:t>
      </w:r>
    </w:p>
    <w:p w14:paraId="0A96E7CE" w14:textId="77777777" w:rsidR="00C13EAF" w:rsidRDefault="00C13EAF" w:rsidP="00C13EAF">
      <w:pPr>
        <w:jc w:val="right"/>
      </w:pPr>
      <w:r>
        <w:t>WfD participant</w:t>
      </w:r>
    </w:p>
    <w:p w14:paraId="5A477B4A" w14:textId="77777777" w:rsidR="00C13EAF" w:rsidRDefault="00C13EAF" w:rsidP="00C13EAF">
      <w:r>
        <w:t>For participants with significant barriers to employment, providers identified the community connection that some participants experience through their WfD activity as a particularly important outcome.</w:t>
      </w:r>
    </w:p>
    <w:p w14:paraId="03519B3B" w14:textId="77777777" w:rsidR="00C13EAF" w:rsidRDefault="00C13EAF" w:rsidP="00C13EAF">
      <w:pPr>
        <w:pStyle w:val="Quote"/>
      </w:pPr>
      <w:r>
        <w:t xml:space="preserve">The fellow ... has got a lot of barriers to work … he was a very isolated man … he’s very alone … He’s found family in these people … Work for the Dole scheme actually does give them a benefit as well, and they find somewhere in the world to do something, be a part of something. </w:t>
      </w:r>
    </w:p>
    <w:p w14:paraId="6CBCD5A3" w14:textId="77777777" w:rsidR="00C13EAF" w:rsidRDefault="00C13EAF" w:rsidP="00C13EAF">
      <w:pPr>
        <w:jc w:val="right"/>
      </w:pPr>
      <w:r>
        <w:t>Provider</w:t>
      </w:r>
    </w:p>
    <w:p w14:paraId="235CB8B1" w14:textId="77777777" w:rsidR="00C13EAF" w:rsidRDefault="00C13EAF" w:rsidP="00C13EAF">
      <w:r>
        <w:t xml:space="preserve">There were reports that WfD activities helped some Indigenous participants not only to preserve a cultural connection or learn more about their community but also to understand their place in that community. </w:t>
      </w:r>
    </w:p>
    <w:p w14:paraId="37262D0D" w14:textId="77777777" w:rsidR="00C13EAF" w:rsidRDefault="00C13EAF" w:rsidP="00C13EAF">
      <w:pPr>
        <w:pStyle w:val="Quote"/>
      </w:pPr>
      <w:r>
        <w:t xml:space="preserve">Well, this is sort of our history … you’re restoring these old boats, you’re working around boats, but they’re all from up in the Islands, I used to know these boats when I was younger. </w:t>
      </w:r>
    </w:p>
    <w:p w14:paraId="4E9B21E4" w14:textId="77777777" w:rsidR="00C13EAF" w:rsidRDefault="00C13EAF" w:rsidP="00C13EAF">
      <w:pPr>
        <w:jc w:val="right"/>
      </w:pPr>
      <w:r>
        <w:t>WfD participant</w:t>
      </w:r>
    </w:p>
    <w:p w14:paraId="306FFD53" w14:textId="32D1EBCB" w:rsidR="00C13EAF" w:rsidRDefault="00C13EAF" w:rsidP="00114145">
      <w:pPr>
        <w:pStyle w:val="Heading3"/>
      </w:pPr>
      <w:bookmarkStart w:id="1479" w:name="_Toc57913953"/>
      <w:bookmarkStart w:id="1480" w:name="_Toc62130022"/>
      <w:bookmarkStart w:id="1481" w:name="_Toc78365459"/>
      <w:bookmarkStart w:id="1482" w:name="_Toc80691915"/>
      <w:bookmarkStart w:id="1483" w:name="_Toc81224330"/>
      <w:bookmarkStart w:id="1484" w:name="_Toc120525207"/>
      <w:r>
        <w:t>Community benefits</w:t>
      </w:r>
      <w:bookmarkEnd w:id="1479"/>
      <w:bookmarkEnd w:id="1480"/>
      <w:bookmarkEnd w:id="1481"/>
      <w:bookmarkEnd w:id="1482"/>
      <w:bookmarkEnd w:id="1483"/>
      <w:bookmarkEnd w:id="1484"/>
    </w:p>
    <w:p w14:paraId="5356164B" w14:textId="77777777" w:rsidR="00C13EAF" w:rsidRDefault="00C13EAF" w:rsidP="00C13EAF">
      <w:r>
        <w:t>The 2016–17 PPM survey data found that respondents generally indicated that their WfD activity had helped the community. The 2017 JSEES Survey also found that respondents were more likely to report positively about their WfD experience when they felt that the activity offered something of value to the community or the host organisation.</w:t>
      </w:r>
      <w:r>
        <w:rPr>
          <w:rStyle w:val="FootnoteReference"/>
        </w:rPr>
        <w:footnoteReference w:id="70"/>
      </w:r>
      <w:r>
        <w:t xml:space="preserve"> Similarly, the 2018 WfD qualitative research found that participants recognised the valuable work undertaken by community organisations and the contribution that they made to support those organisations.</w:t>
      </w:r>
    </w:p>
    <w:p w14:paraId="28A21D7B" w14:textId="77777777" w:rsidR="00C13EAF" w:rsidRDefault="00C13EAF" w:rsidP="00C13EAF">
      <w:pPr>
        <w:pStyle w:val="Quote"/>
      </w:pPr>
      <w:r>
        <w:lastRenderedPageBreak/>
        <w:t xml:space="preserve">So really, this whole [HOST] which is quite a hub for the community wouldn’t be able to run without volunteers, and Work for the Dole probably gives them … people who have to volunteer … without that I think this [host] would struggle to be here … </w:t>
      </w:r>
    </w:p>
    <w:p w14:paraId="6E51B02D" w14:textId="77777777" w:rsidR="00C13EAF" w:rsidRDefault="00C13EAF" w:rsidP="00C13EAF">
      <w:pPr>
        <w:jc w:val="right"/>
      </w:pPr>
      <w:r>
        <w:t>WfD participant</w:t>
      </w:r>
    </w:p>
    <w:p w14:paraId="4EE0ACE7" w14:textId="77777777" w:rsidR="00C13EAF" w:rsidRDefault="00C13EAF" w:rsidP="00C13EAF">
      <w:r>
        <w:t xml:space="preserve">Providers predominantly described the community benefit of WfD activities as enabling not-for-profit community organisations to continue their work supporting disadvantaged sections of the community or addressing issues of concern in their local communities. These issues include supporting people in need, campaigning against domestic violence, raising awareness of mental health issues, reducing waste to landfill, and preserving Indigenous history and cultural connections. </w:t>
      </w:r>
    </w:p>
    <w:p w14:paraId="1C55EBD1" w14:textId="77777777" w:rsidR="00C13EAF" w:rsidRDefault="00C13EAF" w:rsidP="00C13EAF">
      <w:r>
        <w:t xml:space="preserve">Some participants and providers noted that the benefits from a WfD activity were isolated to an organisation or group rather than the community more broadly. </w:t>
      </w:r>
    </w:p>
    <w:p w14:paraId="274478DC" w14:textId="77777777" w:rsidR="00C13EAF" w:rsidRDefault="00C13EAF" w:rsidP="00C13EAF">
      <w:pPr>
        <w:pStyle w:val="Quote"/>
      </w:pPr>
      <w:r>
        <w:t>I think it’s got to be an activity that not only a very small proportion of the community will benefit from, but could benefit anyone.</w:t>
      </w:r>
    </w:p>
    <w:p w14:paraId="08DD51CA" w14:textId="77777777" w:rsidR="00C13EAF" w:rsidRDefault="00C13EAF" w:rsidP="00C13EAF">
      <w:pPr>
        <w:jc w:val="right"/>
      </w:pPr>
      <w:r>
        <w:t>Provider</w:t>
      </w:r>
    </w:p>
    <w:p w14:paraId="2D9758E6" w14:textId="77777777" w:rsidR="00C13EAF" w:rsidRDefault="00C13EAF" w:rsidP="00C13EAF">
      <w:r>
        <w:t xml:space="preserve">There were also comments that the benefits of WfD activities to some not-for-profit organisations, such as charity retail outlets, did not necessarily translate into community wide benefits. </w:t>
      </w:r>
    </w:p>
    <w:p w14:paraId="223A30F8" w14:textId="77777777" w:rsidR="00C13EAF" w:rsidRDefault="00C13EAF" w:rsidP="00C13EAF">
      <w:pPr>
        <w:pStyle w:val="Quote"/>
      </w:pPr>
      <w:r>
        <w:t xml:space="preserve">I don’t think it’s necessarily a direct response to community needs … I don’t think anyone would’ve noticed if it wasn’t done, you know, how do you test that? </w:t>
      </w:r>
    </w:p>
    <w:p w14:paraId="2D756386" w14:textId="77777777" w:rsidR="00C13EAF" w:rsidRDefault="00C13EAF" w:rsidP="00C13EAF">
      <w:pPr>
        <w:jc w:val="right"/>
      </w:pPr>
      <w:r>
        <w:t>Provider</w:t>
      </w:r>
    </w:p>
    <w:p w14:paraId="0B77E5D2" w14:textId="2AF09246" w:rsidR="00C13EAF" w:rsidRDefault="00C13EAF" w:rsidP="00F83592">
      <w:pPr>
        <w:pStyle w:val="Heading1"/>
        <w:numPr>
          <w:ilvl w:val="1"/>
          <w:numId w:val="128"/>
        </w:numPr>
      </w:pPr>
      <w:bookmarkStart w:id="1485" w:name="_Toc57913954"/>
      <w:bookmarkStart w:id="1486" w:name="_Toc62130023"/>
      <w:bookmarkStart w:id="1487" w:name="_Toc78365460"/>
      <w:bookmarkStart w:id="1488" w:name="_Toc80691916"/>
      <w:bookmarkStart w:id="1489" w:name="_Toc81224331"/>
      <w:bookmarkStart w:id="1490" w:name="_Toc120525208"/>
      <w:r>
        <w:t>Participant satisfaction with Work for the Dole activities</w:t>
      </w:r>
      <w:bookmarkEnd w:id="1485"/>
      <w:bookmarkEnd w:id="1486"/>
      <w:bookmarkEnd w:id="1487"/>
      <w:bookmarkEnd w:id="1488"/>
      <w:bookmarkEnd w:id="1489"/>
      <w:bookmarkEnd w:id="1490"/>
    </w:p>
    <w:p w14:paraId="11B87079" w14:textId="77777777" w:rsidR="00C13EAF" w:rsidRDefault="00C13EAF" w:rsidP="00C13EAF">
      <w:r>
        <w:t>This section presents participant views and satisfaction with WfD activities using data from:</w:t>
      </w:r>
    </w:p>
    <w:p w14:paraId="6BBF9ADC" w14:textId="77777777" w:rsidR="00C13EAF" w:rsidRDefault="00C13EAF" w:rsidP="00C13EAF">
      <w:pPr>
        <w:pStyle w:val="ListBullet"/>
        <w:spacing w:before="120" w:after="0" w:line="300" w:lineRule="exact"/>
        <w:ind w:left="714"/>
      </w:pPr>
      <w:r>
        <w:t>the 2016–17 PPM WfD Skills and Satisfaction Survey</w:t>
      </w:r>
    </w:p>
    <w:p w14:paraId="30A4E003" w14:textId="77777777" w:rsidR="00C13EAF" w:rsidRDefault="00C13EAF" w:rsidP="00C13EAF">
      <w:pPr>
        <w:pStyle w:val="ListBullet"/>
        <w:spacing w:before="120" w:after="0" w:line="300" w:lineRule="exact"/>
        <w:ind w:left="714"/>
      </w:pPr>
      <w:r>
        <w:t>qualitative data from the JSEES project (in 2015–16 and July 2017)</w:t>
      </w:r>
      <w:r>
        <w:rPr>
          <w:rStyle w:val="FootnoteReference"/>
        </w:rPr>
        <w:footnoteReference w:id="71"/>
      </w:r>
      <w:r>
        <w:t xml:space="preserve"> and </w:t>
      </w:r>
    </w:p>
    <w:p w14:paraId="403290C2" w14:textId="77777777" w:rsidR="00C13EAF" w:rsidRDefault="00C13EAF" w:rsidP="00C13EAF">
      <w:pPr>
        <w:pStyle w:val="ListBullet"/>
        <w:spacing w:before="120" w:after="0" w:line="300" w:lineRule="exact"/>
        <w:ind w:left="714"/>
      </w:pPr>
      <w:r>
        <w:t>the 2018 WfD qualitative research project.</w:t>
      </w:r>
    </w:p>
    <w:p w14:paraId="6EE828C2" w14:textId="28971498" w:rsidR="00C13EAF" w:rsidRDefault="00C13EAF" w:rsidP="00114145">
      <w:pPr>
        <w:pStyle w:val="Heading3"/>
      </w:pPr>
      <w:bookmarkStart w:id="1491" w:name="_Toc57913955"/>
      <w:bookmarkStart w:id="1492" w:name="_Toc62130025"/>
      <w:bookmarkStart w:id="1493" w:name="_Toc78365461"/>
      <w:bookmarkStart w:id="1494" w:name="_Toc80691917"/>
      <w:bookmarkStart w:id="1495" w:name="_Toc81224332"/>
      <w:bookmarkStart w:id="1496" w:name="_Toc120525209"/>
      <w:r>
        <w:t>Overall satisfaction</w:t>
      </w:r>
      <w:bookmarkEnd w:id="1491"/>
      <w:bookmarkEnd w:id="1492"/>
      <w:bookmarkEnd w:id="1493"/>
      <w:bookmarkEnd w:id="1494"/>
      <w:bookmarkEnd w:id="1495"/>
      <w:bookmarkEnd w:id="1496"/>
    </w:p>
    <w:p w14:paraId="5B7082DA" w14:textId="42148CF1" w:rsidR="00C13EAF" w:rsidRDefault="00C13EAF" w:rsidP="00C13EAF">
      <w:r>
        <w:t>Findings from the 2016–17 PPM survey suggest that, overall, participants are satisfied with the WfD activities they undertook. The survey data also shows that Stream B participants were generally more satisfied against all eight criteria measured than those in Stream A or Stream C (</w:t>
      </w:r>
      <w:r w:rsidRPr="000F092E">
        <w:rPr>
          <w:color w:val="287DB2" w:themeColor="accent6"/>
          <w:u w:val="single"/>
        </w:rPr>
        <w:fldChar w:fldCharType="begin"/>
      </w:r>
      <w:r w:rsidRPr="000F092E">
        <w:rPr>
          <w:color w:val="287DB2" w:themeColor="accent6"/>
          <w:u w:val="single"/>
        </w:rPr>
        <w:instrText xml:space="preserve"> REF _Ref78753214 \h </w:instrText>
      </w:r>
      <w:r w:rsidRPr="000F092E">
        <w:rPr>
          <w:color w:val="287DB2" w:themeColor="accent6"/>
          <w:u w:val="single"/>
        </w:rPr>
      </w:r>
      <w:r w:rsidRPr="000F092E">
        <w:rPr>
          <w:color w:val="287DB2" w:themeColor="accent6"/>
          <w:u w:val="single"/>
        </w:rPr>
        <w:fldChar w:fldCharType="separate"/>
      </w:r>
      <w:r w:rsidR="009A5B58">
        <w:t xml:space="preserve">Figure </w:t>
      </w:r>
      <w:r w:rsidR="009A5B58">
        <w:rPr>
          <w:noProof/>
        </w:rPr>
        <w:t>7.4</w:t>
      </w:r>
      <w:r w:rsidR="009A5B58">
        <w:t>.</w:t>
      </w:r>
      <w:r w:rsidR="009A5B58">
        <w:rPr>
          <w:noProof/>
        </w:rPr>
        <w:t>1</w:t>
      </w:r>
      <w:r w:rsidRPr="000F092E">
        <w:rPr>
          <w:color w:val="287DB2" w:themeColor="accent6"/>
          <w:u w:val="single"/>
        </w:rPr>
        <w:fldChar w:fldCharType="end"/>
      </w:r>
      <w:r>
        <w:t>). Females reported higher levels of satisfaction with their activity than males. People with university-level education were generally less satisfied than others.</w:t>
      </w:r>
    </w:p>
    <w:p w14:paraId="0658C016" w14:textId="35CED325" w:rsidR="00C13EAF" w:rsidRDefault="00C13EAF" w:rsidP="0009646D">
      <w:pPr>
        <w:pStyle w:val="Caption"/>
        <w:keepNext/>
        <w:keepLines/>
        <w:spacing w:before="0" w:after="0"/>
      </w:pPr>
      <w:bookmarkStart w:id="1497" w:name="_Ref78753214"/>
      <w:bookmarkStart w:id="1498" w:name="_Toc78807368"/>
      <w:bookmarkStart w:id="1499" w:name="_Toc78807514"/>
      <w:bookmarkStart w:id="1500" w:name="_Toc80262428"/>
      <w:bookmarkStart w:id="1501" w:name="_Toc80266374"/>
      <w:bookmarkStart w:id="1502" w:name="_Toc80691737"/>
      <w:bookmarkStart w:id="1503" w:name="_Toc111282219"/>
      <w:bookmarkStart w:id="1504" w:name="_Toc120525351"/>
      <w:r>
        <w:lastRenderedPageBreak/>
        <w:t xml:space="preserve">Figure </w:t>
      </w:r>
      <w:fldSimple w:instr=" STYLEREF 1 \s ">
        <w:r w:rsidR="009A5B58">
          <w:rPr>
            <w:noProof/>
          </w:rPr>
          <w:t>7.4</w:t>
        </w:r>
      </w:fldSimple>
      <w:r>
        <w:t>.</w:t>
      </w:r>
      <w:fldSimple w:instr=" SEQ Figure \* ARABIC \s 1 ">
        <w:r w:rsidR="009A5B58">
          <w:rPr>
            <w:noProof/>
          </w:rPr>
          <w:t>1</w:t>
        </w:r>
      </w:fldSimple>
      <w:bookmarkEnd w:id="1497"/>
      <w:r>
        <w:t xml:space="preserve"> </w:t>
      </w:r>
      <w:r w:rsidRPr="00A20B8C">
        <w:t>Satisfaction with aspects of WfD activities, by stream (per cent</w:t>
      </w:r>
      <w:bookmarkEnd w:id="1498"/>
      <w:bookmarkEnd w:id="1499"/>
      <w:r>
        <w:t>)</w:t>
      </w:r>
      <w:bookmarkEnd w:id="1500"/>
      <w:bookmarkEnd w:id="1501"/>
      <w:bookmarkEnd w:id="1502"/>
      <w:bookmarkEnd w:id="1503"/>
      <w:bookmarkEnd w:id="1504"/>
    </w:p>
    <w:p w14:paraId="15CDCC22" w14:textId="77777777" w:rsidR="00C13EAF" w:rsidRDefault="00C13EAF" w:rsidP="0009646D">
      <w:pPr>
        <w:keepNext/>
        <w:keepLines/>
        <w:spacing w:after="0"/>
      </w:pPr>
      <w:r w:rsidRPr="004A167F">
        <w:rPr>
          <w:noProof/>
          <w:lang w:eastAsia="en-AU"/>
        </w:rPr>
        <w:drawing>
          <wp:inline distT="0" distB="0" distL="0" distR="0" wp14:anchorId="259438B6" wp14:editId="5CF0B439">
            <wp:extent cx="5652000" cy="3419475"/>
            <wp:effectExtent l="0" t="0" r="6350" b="0"/>
            <wp:docPr id="37" name="Picture 37" descr="See commentary in preceding paragraph.&#10;&#10;Except for the Stream C result for 'Suit their circumstances' (approx. 78%), the proportion who were satisfied was over 80% for all streams and all aspects. &#10;The aspects rated were Organisation, Supervision, Training, Work environment, Helping the community, Suit their circumstances, Suit their ability, and Overall satisf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2">
                      <a:extLst>
                        <a:ext uri="{28A0092B-C50C-407E-A947-70E740481C1C}">
                          <a14:useLocalDpi xmlns:a14="http://schemas.microsoft.com/office/drawing/2010/main" val="0"/>
                        </a:ext>
                      </a:extLst>
                    </a:blip>
                    <a:srcRect l="628" t="1032" r="717" b="856"/>
                    <a:stretch/>
                  </pic:blipFill>
                  <pic:spPr bwMode="auto">
                    <a:xfrm>
                      <a:off x="0" y="0"/>
                      <a:ext cx="5654438" cy="3420950"/>
                    </a:xfrm>
                    <a:prstGeom prst="rect">
                      <a:avLst/>
                    </a:prstGeom>
                    <a:noFill/>
                    <a:ln>
                      <a:noFill/>
                    </a:ln>
                    <a:extLst>
                      <a:ext uri="{53640926-AAD7-44D8-BBD7-CCE9431645EC}">
                        <a14:shadowObscured xmlns:a14="http://schemas.microsoft.com/office/drawing/2010/main"/>
                      </a:ext>
                    </a:extLst>
                  </pic:spPr>
                </pic:pic>
              </a:graphicData>
            </a:graphic>
          </wp:inline>
        </w:drawing>
      </w:r>
    </w:p>
    <w:p w14:paraId="131CFA6A" w14:textId="77777777" w:rsidR="00C13EAF" w:rsidRDefault="00C13EAF" w:rsidP="0009646D">
      <w:pPr>
        <w:pStyle w:val="Source"/>
        <w:keepNext/>
        <w:keepLines/>
        <w:spacing w:before="0" w:after="0"/>
      </w:pPr>
      <w:r w:rsidRPr="00FB5B4C">
        <w:rPr>
          <w:b/>
          <w:bCs/>
        </w:rPr>
        <w:t>Source:</w:t>
      </w:r>
      <w:r>
        <w:t xml:space="preserve"> </w:t>
      </w:r>
      <w:r w:rsidRPr="009E778C">
        <w:t>Department of Education, Skills and Employment</w:t>
      </w:r>
      <w:r>
        <w:t>,</w:t>
      </w:r>
      <w:r w:rsidRPr="009E778C">
        <w:t xml:space="preserve"> 2016–17 PPM WfD </w:t>
      </w:r>
      <w:r>
        <w:t>Skills and Satisfaction Survey.</w:t>
      </w:r>
    </w:p>
    <w:p w14:paraId="59BF619D" w14:textId="77777777" w:rsidR="00C13EAF" w:rsidRDefault="00C13EAF" w:rsidP="0009646D">
      <w:pPr>
        <w:pStyle w:val="Source"/>
        <w:keepNext/>
        <w:keepLines/>
        <w:spacing w:before="0" w:after="0"/>
      </w:pPr>
      <w:r w:rsidRPr="00FB5B4C">
        <w:rPr>
          <w:b/>
          <w:bCs/>
        </w:rPr>
        <w:t>Note:</w:t>
      </w:r>
      <w:r>
        <w:t xml:space="preserve"> There was no statistically significant difference between the three streams in terms of satisfaction for ‘Helping the community’, ‘Training’ and ‘Overall satisfaction’.</w:t>
      </w:r>
    </w:p>
    <w:p w14:paraId="1E10AB37" w14:textId="6603F202" w:rsidR="00C13EAF" w:rsidRDefault="00C13EAF" w:rsidP="00114145">
      <w:pPr>
        <w:pStyle w:val="Heading3"/>
      </w:pPr>
      <w:bookmarkStart w:id="1505" w:name="_Toc57913956"/>
      <w:bookmarkStart w:id="1506" w:name="_Toc62130026"/>
      <w:bookmarkStart w:id="1507" w:name="_Toc78365462"/>
      <w:bookmarkStart w:id="1508" w:name="_Toc80691918"/>
      <w:bookmarkStart w:id="1509" w:name="_Toc81224333"/>
      <w:bookmarkStart w:id="1510" w:name="_Toc120525210"/>
      <w:r>
        <w:t>Work for the Dole activities associated with satisfaction and development</w:t>
      </w:r>
      <w:bookmarkEnd w:id="1505"/>
      <w:bookmarkEnd w:id="1506"/>
      <w:bookmarkEnd w:id="1507"/>
      <w:bookmarkEnd w:id="1508"/>
      <w:bookmarkEnd w:id="1509"/>
      <w:bookmarkEnd w:id="1510"/>
    </w:p>
    <w:p w14:paraId="00851508" w14:textId="77777777" w:rsidR="00C13EAF" w:rsidRDefault="00C13EAF" w:rsidP="00C13EAF">
      <w:r>
        <w:t xml:space="preserve">Further insights into what makes a WfD activity beneficial for participants is gleaned by analysing the PPM survey data in terms of WfD activity details (e.g. type of host, number of places and industry codes). This enables examination of specific aspects, independently of other factors, using a regression model to control for varying demographic and activity characteristics. </w:t>
      </w:r>
    </w:p>
    <w:p w14:paraId="0C84824A" w14:textId="77777777" w:rsidR="00C13EAF" w:rsidRDefault="00C13EAF" w:rsidP="00634FFE">
      <w:pPr>
        <w:pStyle w:val="Heading4"/>
        <w:numPr>
          <w:ilvl w:val="0"/>
          <w:numId w:val="10"/>
        </w:numPr>
      </w:pPr>
      <w:r>
        <w:t>Industry</w:t>
      </w:r>
    </w:p>
    <w:p w14:paraId="52871511" w14:textId="77777777" w:rsidR="00C13EAF" w:rsidRDefault="00C13EAF" w:rsidP="00C13EAF">
      <w:r>
        <w:t>Manufacturing is the only industry where respondents were significantly more likely to report that the placement affected their desire to find work (7.7 percentage points higher for those who were placed in a WfD placement with an industry code related to manufacturing).</w:t>
      </w:r>
    </w:p>
    <w:p w14:paraId="23401DC2" w14:textId="77777777" w:rsidR="00C13EAF" w:rsidRDefault="00C13EAF" w:rsidP="00C13EAF">
      <w:r>
        <w:t xml:space="preserve">Respondents who undertook placements in op shops were more likely than others to state that their chances of finding work had improved (by 5.9 percentage points). This analysis controlled for respondent demographics (such as age, gender, education and previous work experience). </w:t>
      </w:r>
    </w:p>
    <w:p w14:paraId="6DC25EE9" w14:textId="77777777" w:rsidR="00C13EAF" w:rsidRDefault="00C13EAF" w:rsidP="00634FFE">
      <w:pPr>
        <w:pStyle w:val="Heading4"/>
        <w:numPr>
          <w:ilvl w:val="0"/>
          <w:numId w:val="10"/>
        </w:numPr>
      </w:pPr>
      <w:r>
        <w:t xml:space="preserve">Individual and group activities </w:t>
      </w:r>
    </w:p>
    <w:p w14:paraId="54BFFCC4" w14:textId="77777777" w:rsidR="00C13EAF" w:rsidRDefault="00C13EAF" w:rsidP="00C13EAF">
      <w:r>
        <w:t xml:space="preserve">There is no statistical difference in views about skills improvement between respondents who participated in individual activities and those in group-based activities. Respondents who attended activities with 20 or more places were 6.7 percentage points less likely to state that the activity had </w:t>
      </w:r>
      <w:r>
        <w:lastRenderedPageBreak/>
        <w:t xml:space="preserve">improved their chances of getting a job than those who attended small activities (four or fewer places). These findings suggest that activities with fewer places may be more beneficial in terms of improving respondent confidence or respondents taking away positive behavioural change from their participation. </w:t>
      </w:r>
    </w:p>
    <w:p w14:paraId="6450C93C" w14:textId="308ED661" w:rsidR="00C13EAF" w:rsidRDefault="00C13EAF" w:rsidP="00F83592">
      <w:pPr>
        <w:pStyle w:val="Heading1"/>
        <w:numPr>
          <w:ilvl w:val="1"/>
          <w:numId w:val="128"/>
        </w:numPr>
      </w:pPr>
      <w:bookmarkStart w:id="1511" w:name="_Toc57913957"/>
      <w:bookmarkStart w:id="1512" w:name="_Toc62130027"/>
      <w:bookmarkStart w:id="1513" w:name="_Toc78365463"/>
      <w:bookmarkStart w:id="1514" w:name="_Toc80691919"/>
      <w:bookmarkStart w:id="1515" w:name="_Toc81224334"/>
      <w:bookmarkStart w:id="1516" w:name="_Toc120525211"/>
      <w:r>
        <w:t>Conclusion</w:t>
      </w:r>
      <w:bookmarkEnd w:id="1511"/>
      <w:bookmarkEnd w:id="1512"/>
      <w:bookmarkEnd w:id="1513"/>
      <w:bookmarkEnd w:id="1514"/>
      <w:bookmarkEnd w:id="1515"/>
      <w:bookmarkEnd w:id="1516"/>
    </w:p>
    <w:p w14:paraId="0A45016E" w14:textId="77777777" w:rsidR="00C13EAF" w:rsidRDefault="00C13EAF" w:rsidP="00C13EAF">
      <w:bookmarkStart w:id="1517" w:name="_Hlk69230735"/>
      <w:r>
        <w:t>The objectives of WfD activities include helping participants build skills, experience and confidence to move from welfare to work, as well as having them contribute to the community that supports them while they are looking for work.</w:t>
      </w:r>
    </w:p>
    <w:p w14:paraId="14548B64" w14:textId="77777777" w:rsidR="00C13EAF" w:rsidRDefault="00C13EAF" w:rsidP="00C13EAF">
      <w:r>
        <w:t xml:space="preserve">Participants, providers and host organisations identified a range of benefits associated with participation in WfD activities (such as skills development, gaining work-like experience and increased motivation to find employment), and community benefits of supporting not-for-profit organisations. </w:t>
      </w:r>
    </w:p>
    <w:p w14:paraId="0A74382C" w14:textId="77777777" w:rsidR="00C13EAF" w:rsidRDefault="00C13EAF" w:rsidP="00C13EAF">
      <w:r>
        <w:t>Retail (op shop stores) represented the highest proportion of WfD activities, followed by building and construction, warehousing and manufacturing. Stream B participants were in WfD activities at higher rates than other jobactive participants. About one-fifth of participants exited before completing a WfD activity. Many of these people were moved to a more suitable activity, indicating that there may be scope to improve the matching of participants to activities. Barriers that affected ability or willingness to participate in a WfD activity include stigma associated with being in WfD, personal circumstance (e.g. mental health, drug and alcohol issues) and the cost or availability of transport.</w:t>
      </w:r>
    </w:p>
    <w:p w14:paraId="279BB658" w14:textId="767ED4A0" w:rsidR="00C13EAF" w:rsidRDefault="00C13EAF" w:rsidP="00C13EAF">
      <w:r>
        <w:t xml:space="preserve">Overall, participants interviewed were satisfied with the WfD activities they undertook, and the majority suggested that appropriate levels of supervision were in place and that host organisation supervisors had the necessary skills relevant to the WfD activity tasks. Some participants raised concerns around the number of required hours (up to 25 hours a week) combined with undertaking job search activities, especially for those who had other obligations or caring responsibilities. The research also found that activities with fewer WfD places may be more beneficial in terms of improving participant </w:t>
      </w:r>
      <w:r w:rsidRPr="00282942">
        <w:t>confidence or participants taking away positive behavioural change from their participation.</w:t>
      </w:r>
    </w:p>
    <w:p w14:paraId="7AAFE23A" w14:textId="2681ABF2" w:rsidR="004C1197" w:rsidRDefault="004C1197">
      <w:pPr>
        <w:spacing w:after="160" w:line="259" w:lineRule="auto"/>
      </w:pPr>
      <w:r>
        <w:br w:type="page"/>
      </w:r>
    </w:p>
    <w:p w14:paraId="1FE83C08" w14:textId="2D377D0E" w:rsidR="0081208B" w:rsidRDefault="0081208B" w:rsidP="00F83592">
      <w:pPr>
        <w:pStyle w:val="Heading1"/>
        <w:numPr>
          <w:ilvl w:val="0"/>
          <w:numId w:val="128"/>
        </w:numPr>
      </w:pPr>
      <w:bookmarkStart w:id="1518" w:name="_Toc57913958"/>
      <w:bookmarkStart w:id="1519" w:name="_Toc62130028"/>
      <w:bookmarkStart w:id="1520" w:name="_Toc78365464"/>
      <w:bookmarkStart w:id="1521" w:name="_Toc80691920"/>
      <w:bookmarkStart w:id="1522" w:name="_Toc81224335"/>
      <w:bookmarkStart w:id="1523" w:name="_Toc120525212"/>
      <w:bookmarkEnd w:id="1517"/>
      <w:r>
        <w:lastRenderedPageBreak/>
        <w:t>Employer servicing</w:t>
      </w:r>
      <w:bookmarkEnd w:id="1518"/>
      <w:bookmarkEnd w:id="1519"/>
      <w:bookmarkEnd w:id="1520"/>
      <w:bookmarkEnd w:id="1521"/>
      <w:bookmarkEnd w:id="1522"/>
      <w:bookmarkEnd w:id="1523"/>
    </w:p>
    <w:p w14:paraId="2B53C2F1" w14:textId="77777777" w:rsidR="0081208B" w:rsidRDefault="0081208B" w:rsidP="0081208B">
      <w:bookmarkStart w:id="1524" w:name="_Hlk69231891"/>
      <w:r>
        <w:t xml:space="preserve">Engaging with employers in a meaningful way and supporting work ready participants into employment is central to the jobactive program. </w:t>
      </w:r>
      <w:bookmarkEnd w:id="1524"/>
      <w:r>
        <w:t xml:space="preserve">This chapter covers two key features of the way jobactive interacts with employers – wage subsidies and employer servicing more generally. </w:t>
      </w:r>
    </w:p>
    <w:p w14:paraId="476A6EB1" w14:textId="4E15B997" w:rsidR="0081208B" w:rsidRDefault="0081208B" w:rsidP="00F83592">
      <w:pPr>
        <w:pStyle w:val="Heading1"/>
        <w:numPr>
          <w:ilvl w:val="1"/>
          <w:numId w:val="128"/>
        </w:numPr>
      </w:pPr>
      <w:bookmarkStart w:id="1525" w:name="_Toc57913959"/>
      <w:bookmarkStart w:id="1526" w:name="_Toc62130029"/>
      <w:bookmarkStart w:id="1527" w:name="_Toc78365465"/>
      <w:bookmarkStart w:id="1528" w:name="_Toc80691921"/>
      <w:bookmarkStart w:id="1529" w:name="_Toc81224336"/>
      <w:bookmarkStart w:id="1530" w:name="_Toc120525213"/>
      <w:r>
        <w:t>Wage subsidies</w:t>
      </w:r>
      <w:bookmarkEnd w:id="1525"/>
      <w:bookmarkEnd w:id="1526"/>
      <w:bookmarkEnd w:id="1527"/>
      <w:bookmarkEnd w:id="1528"/>
      <w:bookmarkEnd w:id="1529"/>
      <w:bookmarkEnd w:id="1530"/>
      <w:r>
        <w:t xml:space="preserve"> </w:t>
      </w:r>
    </w:p>
    <w:p w14:paraId="59255FA8" w14:textId="77777777" w:rsidR="0081208B" w:rsidRPr="00FE14C9" w:rsidRDefault="0081208B" w:rsidP="0081208B">
      <w:r>
        <w:t>This section incorporates the key findings from two separate research projects (w</w:t>
      </w:r>
      <w:r w:rsidRPr="000D2BF9">
        <w:t xml:space="preserve">age </w:t>
      </w:r>
      <w:r>
        <w:t>s</w:t>
      </w:r>
      <w:r w:rsidRPr="000D2BF9">
        <w:t xml:space="preserve">ubsidy </w:t>
      </w:r>
      <w:r>
        <w:t>f</w:t>
      </w:r>
      <w:r w:rsidRPr="000D2BF9">
        <w:t>ieldwork</w:t>
      </w:r>
      <w:r>
        <w:t xml:space="preserve"> with providers and the </w:t>
      </w:r>
      <w:r w:rsidRPr="005900B9">
        <w:t>Survey of Employer Use of Wage Subsidies</w:t>
      </w:r>
      <w:r>
        <w:t>) that explored users’ experience and motivations relating to wage subsidies.</w:t>
      </w:r>
    </w:p>
    <w:p w14:paraId="09D38454" w14:textId="77777777" w:rsidR="0081208B" w:rsidRDefault="0081208B" w:rsidP="0081208B">
      <w:r>
        <w:t>Wage subsidies, often referred to internationally as ‘hiring subsidies’, are a longstanding type of labour market intervention. They have been used in Australia since 1976 for youth and since 1985 for the general unemployed population.</w:t>
      </w:r>
      <w:r>
        <w:rPr>
          <w:rStyle w:val="FootnoteReference"/>
        </w:rPr>
        <w:footnoteReference w:id="72"/>
      </w:r>
      <w:r w:rsidRPr="000E3656">
        <w:rPr>
          <w:vertAlign w:val="superscript"/>
        </w:rPr>
        <w:t>,</w:t>
      </w:r>
      <w:r>
        <w:rPr>
          <w:vertAlign w:val="superscript"/>
        </w:rPr>
        <w:t xml:space="preserve"> </w:t>
      </w:r>
      <w:r>
        <w:rPr>
          <w:rStyle w:val="FootnoteReference"/>
        </w:rPr>
        <w:footnoteReference w:id="73"/>
      </w:r>
    </w:p>
    <w:p w14:paraId="12884B42" w14:textId="77777777" w:rsidR="0081208B" w:rsidRDefault="0081208B" w:rsidP="0081208B">
      <w:r>
        <w:t>The intention of wage subsidies in jobactive is to encourage employers to provide ongoing employment for eligible participants by offering a financial incentive that contributes to the initial costs of hiring new workers. It is hoped that by using wage subsidies providers can:</w:t>
      </w:r>
    </w:p>
    <w:p w14:paraId="11BBD40F" w14:textId="77777777" w:rsidR="0081208B" w:rsidRDefault="0081208B" w:rsidP="0081208B">
      <w:pPr>
        <w:pStyle w:val="ListBullet"/>
        <w:spacing w:before="120" w:after="0" w:line="300" w:lineRule="exact"/>
        <w:ind w:left="714"/>
      </w:pPr>
      <w:r>
        <w:t>broker employment placements for participants who might not otherwise be employed</w:t>
      </w:r>
    </w:p>
    <w:p w14:paraId="6DC2F5F3" w14:textId="77777777" w:rsidR="0081208B" w:rsidRDefault="0081208B" w:rsidP="0081208B">
      <w:pPr>
        <w:pStyle w:val="ListBullet"/>
        <w:spacing w:before="120" w:after="0" w:line="300" w:lineRule="exact"/>
        <w:ind w:left="714"/>
      </w:pPr>
      <w:r>
        <w:t>negotiate secondary benefits (such as a buddy system for the new employee or increased hours of work)</w:t>
      </w:r>
    </w:p>
    <w:p w14:paraId="6B625573" w14:textId="77777777" w:rsidR="0081208B" w:rsidRDefault="0081208B" w:rsidP="0081208B">
      <w:pPr>
        <w:pStyle w:val="ListBullet"/>
        <w:spacing w:before="120" w:after="0" w:line="300" w:lineRule="exact"/>
        <w:ind w:left="714"/>
      </w:pPr>
      <w:r>
        <w:t>sustain an ongoing employment position that might not otherwise be sustained.</w:t>
      </w:r>
    </w:p>
    <w:p w14:paraId="36750574" w14:textId="77777777" w:rsidR="0081208B" w:rsidRDefault="0081208B" w:rsidP="0081208B">
      <w:r>
        <w:t>The five participant groups eligible to benefit from wage subsidies in jobactive are:</w:t>
      </w:r>
    </w:p>
    <w:p w14:paraId="425F038A" w14:textId="77777777" w:rsidR="0081208B" w:rsidRDefault="0081208B" w:rsidP="0081208B">
      <w:pPr>
        <w:pStyle w:val="ListBullet"/>
        <w:spacing w:before="120" w:after="0" w:line="300" w:lineRule="exact"/>
        <w:ind w:left="714"/>
      </w:pPr>
      <w:r>
        <w:t>mature age</w:t>
      </w:r>
    </w:p>
    <w:p w14:paraId="52179B26" w14:textId="77777777" w:rsidR="0081208B" w:rsidRDefault="0081208B" w:rsidP="0081208B">
      <w:pPr>
        <w:pStyle w:val="ListBullet"/>
        <w:spacing w:before="120" w:after="0" w:line="300" w:lineRule="exact"/>
        <w:ind w:left="714"/>
      </w:pPr>
      <w:r>
        <w:t>long-term unemployed</w:t>
      </w:r>
    </w:p>
    <w:p w14:paraId="6EA7EEB9" w14:textId="77777777" w:rsidR="0081208B" w:rsidRDefault="0081208B" w:rsidP="0081208B">
      <w:pPr>
        <w:pStyle w:val="ListBullet"/>
        <w:spacing w:before="120" w:after="0" w:line="300" w:lineRule="exact"/>
        <w:ind w:left="714"/>
      </w:pPr>
      <w:r>
        <w:t xml:space="preserve">Indigenous </w:t>
      </w:r>
    </w:p>
    <w:p w14:paraId="3B7E1AF4" w14:textId="77777777" w:rsidR="0081208B" w:rsidRDefault="0081208B" w:rsidP="0081208B">
      <w:pPr>
        <w:pStyle w:val="ListBullet"/>
        <w:spacing w:before="120" w:after="0" w:line="300" w:lineRule="exact"/>
        <w:ind w:left="714"/>
      </w:pPr>
      <w:r>
        <w:t>youth</w:t>
      </w:r>
    </w:p>
    <w:p w14:paraId="6FDCE445" w14:textId="77777777" w:rsidR="0081208B" w:rsidRDefault="0081208B" w:rsidP="0081208B">
      <w:pPr>
        <w:pStyle w:val="ListBullet"/>
        <w:spacing w:before="120" w:after="0" w:line="300" w:lineRule="exact"/>
        <w:ind w:left="714"/>
      </w:pPr>
      <w:r w:rsidRPr="00282942">
        <w:t>Principal Carers</w:t>
      </w:r>
      <w:r>
        <w:t xml:space="preserve">. </w:t>
      </w:r>
    </w:p>
    <w:p w14:paraId="082E1EE9" w14:textId="77777777" w:rsidR="0081208B" w:rsidRDefault="0081208B" w:rsidP="0081208B">
      <w:r>
        <w:t>Wage subsidies of up to $10,000 or up to $6,500 (GST inclusive) are available to eligible employers for jobs that are ongoing and offer at least 520 hours over the six-month period (averaging at least 20 hours per week).</w:t>
      </w:r>
      <w:r>
        <w:rPr>
          <w:rStyle w:val="FootnoteReference"/>
        </w:rPr>
        <w:footnoteReference w:id="74"/>
      </w:r>
      <w:r>
        <w:t xml:space="preserve"> </w:t>
      </w:r>
    </w:p>
    <w:p w14:paraId="6C647D39" w14:textId="77777777" w:rsidR="0081208B" w:rsidRDefault="0081208B" w:rsidP="0081208B">
      <w:r>
        <w:t xml:space="preserve">From 2 January 2019, all wage subsidies (except the Youth Bonus) are funded from the </w:t>
      </w:r>
      <w:r w:rsidRPr="00282942">
        <w:t>EF General Account</w:t>
      </w:r>
      <w:r>
        <w:t xml:space="preserve">. Prior to this they were funded from the separate </w:t>
      </w:r>
      <w:r w:rsidRPr="00282942">
        <w:t>Ca</w:t>
      </w:r>
      <w:r w:rsidRPr="00E35EF0">
        <w:t xml:space="preserve">pped </w:t>
      </w:r>
      <w:r w:rsidRPr="0049503A">
        <w:t>Wage Subsidy pool</w:t>
      </w:r>
      <w:r>
        <w:t xml:space="preserve">. </w:t>
      </w:r>
    </w:p>
    <w:p w14:paraId="6624F6D4" w14:textId="77777777" w:rsidR="0081208B" w:rsidRDefault="0081208B" w:rsidP="0081208B">
      <w:r>
        <w:t xml:space="preserve">There have been a number of changes to wage subsidy policy under jobactive. These changes are </w:t>
      </w:r>
      <w:r w:rsidRPr="00890452">
        <w:t xml:space="preserve">outlined in </w:t>
      </w:r>
      <w:hyperlink w:anchor="Appendix3_3" w:history="1">
        <w:r w:rsidRPr="005069E4">
          <w:rPr>
            <w:rStyle w:val="Hyperlink"/>
          </w:rPr>
          <w:t>Appendix A, Section A3.3, Table A3.3</w:t>
        </w:r>
      </w:hyperlink>
      <w:r w:rsidRPr="004903D2">
        <w:t>.</w:t>
      </w:r>
    </w:p>
    <w:p w14:paraId="331E1E6C" w14:textId="455AC1FB" w:rsidR="0081208B" w:rsidRDefault="0081208B" w:rsidP="00114145">
      <w:pPr>
        <w:pStyle w:val="Heading3"/>
      </w:pPr>
      <w:bookmarkStart w:id="1531" w:name="_Toc57913960"/>
      <w:bookmarkStart w:id="1532" w:name="_Toc62130030"/>
      <w:bookmarkStart w:id="1533" w:name="_Toc78365466"/>
      <w:bookmarkStart w:id="1534" w:name="_Toc80691922"/>
      <w:bookmarkStart w:id="1535" w:name="_Toc81224337"/>
      <w:bookmarkStart w:id="1536" w:name="_Toc120525214"/>
      <w:r>
        <w:lastRenderedPageBreak/>
        <w:t>Awareness and use</w:t>
      </w:r>
      <w:bookmarkEnd w:id="1531"/>
      <w:bookmarkEnd w:id="1532"/>
      <w:bookmarkEnd w:id="1533"/>
      <w:bookmarkEnd w:id="1534"/>
      <w:bookmarkEnd w:id="1535"/>
      <w:bookmarkEnd w:id="1536"/>
    </w:p>
    <w:p w14:paraId="2581F54B" w14:textId="77777777" w:rsidR="0081208B" w:rsidRDefault="0081208B" w:rsidP="00634FFE">
      <w:pPr>
        <w:pStyle w:val="Heading4"/>
      </w:pPr>
      <w:r>
        <w:t>Provider awareness and use</w:t>
      </w:r>
    </w:p>
    <w:p w14:paraId="05AC12D8" w14:textId="77777777" w:rsidR="0081208B" w:rsidRPr="00420FF9" w:rsidRDefault="0081208B" w:rsidP="005352AC">
      <w:pPr>
        <w:pStyle w:val="Heading5"/>
      </w:pPr>
      <w:r w:rsidRPr="00420FF9">
        <w:t>Awareness of wage subsidies is high</w:t>
      </w:r>
    </w:p>
    <w:p w14:paraId="355B9EB8" w14:textId="77777777" w:rsidR="0081208B" w:rsidRDefault="0081208B" w:rsidP="0081208B">
      <w:r>
        <w:t>All of the provider organisations involved in the w</w:t>
      </w:r>
      <w:r w:rsidRPr="000D2BF9">
        <w:t xml:space="preserve">age </w:t>
      </w:r>
      <w:r>
        <w:t>s</w:t>
      </w:r>
      <w:r w:rsidRPr="000D2BF9">
        <w:t>ubsidies fieldwork</w:t>
      </w:r>
      <w:r>
        <w:t xml:space="preserve"> were aware of the available wage subsidies.</w:t>
      </w:r>
    </w:p>
    <w:p w14:paraId="16E4BFCE" w14:textId="77777777" w:rsidR="0081208B" w:rsidRDefault="0081208B" w:rsidP="0081208B">
      <w:r>
        <w:t>The Provider Portal was a direct source of information through access to guidelines and updates. Many providers also produce their own information sheets for both internal use and use with employers. Other sources of information included advice from the department, providers’ account managers and the department’s CEO Letters. Around three-quarters (78%) of site-level representatives who responded to the 2017 Provider Survey agreed (60%) or strongly agreed (18%) that the Provider Portal was useful in providing frontline staff with clear, up-to-date communication on program and departmental information. Provider staff also used other information sources in the department, such as Question Manager or their account manager, when they needed to understand specific issues.</w:t>
      </w:r>
    </w:p>
    <w:p w14:paraId="609EF5D6" w14:textId="77777777" w:rsidR="0081208B" w:rsidRDefault="0081208B" w:rsidP="0081208B">
      <w:pPr>
        <w:pStyle w:val="Quote"/>
      </w:pPr>
      <w:r>
        <w:t xml:space="preserve">I think sometimes, as with all guidelines, they don’t always cover all potential scenarios. So, when we have an issue that is not clear-cut, we always go to either the Question Manager or our Account Manager. </w:t>
      </w:r>
    </w:p>
    <w:p w14:paraId="4D49EED4" w14:textId="77777777" w:rsidR="0081208B" w:rsidRDefault="0081208B" w:rsidP="0081208B">
      <w:pPr>
        <w:jc w:val="right"/>
      </w:pPr>
      <w:r>
        <w:t>jobactive central management staff, New South Wales</w:t>
      </w:r>
    </w:p>
    <w:p w14:paraId="285C1DEC" w14:textId="77777777" w:rsidR="0081208B" w:rsidRDefault="0081208B" w:rsidP="0081208B">
      <w:r>
        <w:t>Some providers, however, described departmental guidelines as cumbersome, overly technical or even contradictory.</w:t>
      </w:r>
      <w:r>
        <w:rPr>
          <w:rStyle w:val="FootnoteReference"/>
        </w:rPr>
        <w:footnoteReference w:id="75"/>
      </w:r>
      <w:r>
        <w:t xml:space="preserve"> Evidence indicates that access to information, and the range of information available, is evolving, with providers generally reporting that it has improved under jobactive.</w:t>
      </w:r>
    </w:p>
    <w:p w14:paraId="70F4B794" w14:textId="77777777" w:rsidR="0081208B" w:rsidRPr="00420FF9" w:rsidRDefault="0081208B" w:rsidP="005352AC">
      <w:pPr>
        <w:pStyle w:val="Heading5"/>
      </w:pPr>
      <w:r w:rsidRPr="00420FF9">
        <w:t>Use of wage subsidies has increased under jobactive compared with JSA</w:t>
      </w:r>
    </w:p>
    <w:p w14:paraId="7733A897" w14:textId="77777777" w:rsidR="0081208B" w:rsidRDefault="0081208B" w:rsidP="0081208B">
      <w:r>
        <w:t xml:space="preserve">Initially the use of wage subsidies was lower under jobactive, compared with JSA, which is not unusual at the commencement of a new program as providers adapt to new rules. Usage increased by December 2016 to be roughly the same as the average usage over the JSA contract – around 2,000 subsidies per month. </w:t>
      </w:r>
    </w:p>
    <w:p w14:paraId="13D7A491" w14:textId="321B1127" w:rsidR="0081208B" w:rsidRDefault="0081208B" w:rsidP="0081208B">
      <w:r>
        <w:t xml:space="preserve">The value of wage subsidies, however, was higher at the start of jobactive as providers were no longer able to negotiate the subsidy amount. In jobactive, wage subsidies were either up to $6,500 or up to $10,000, whereas in JSA, providers could negotiate the levels of subsidies on a case-by-case basis and the amounts on average were lower. This change was made in order to reduce the red tape involved in wage subsidies which providers had reported in JSA, although has added significantly to wage subsidy </w:t>
      </w:r>
      <w:r w:rsidRPr="008B0B2B">
        <w:t>expenditure (</w:t>
      </w:r>
      <w:r w:rsidRPr="000F092E">
        <w:rPr>
          <w:color w:val="287DB2" w:themeColor="accent6"/>
          <w:u w:val="single"/>
        </w:rPr>
        <w:fldChar w:fldCharType="begin"/>
      </w:r>
      <w:r w:rsidRPr="000F092E">
        <w:rPr>
          <w:color w:val="287DB2" w:themeColor="accent6"/>
          <w:u w:val="single"/>
        </w:rPr>
        <w:instrText xml:space="preserve"> REF _Ref78753363 \h  \* MERGEFORMAT </w:instrText>
      </w:r>
      <w:r w:rsidRPr="000F092E">
        <w:rPr>
          <w:color w:val="287DB2" w:themeColor="accent6"/>
          <w:u w:val="single"/>
        </w:rPr>
      </w:r>
      <w:r w:rsidRPr="000F092E">
        <w:rPr>
          <w:color w:val="287DB2" w:themeColor="accent6"/>
          <w:u w:val="single"/>
        </w:rPr>
        <w:fldChar w:fldCharType="separate"/>
      </w:r>
      <w:r w:rsidR="009A5B58" w:rsidRPr="009A5B58">
        <w:rPr>
          <w:color w:val="287DB2" w:themeColor="accent6"/>
          <w:u w:val="single"/>
        </w:rPr>
        <w:t xml:space="preserve">Figure </w:t>
      </w:r>
      <w:r w:rsidR="009A5B58" w:rsidRPr="009A5B58">
        <w:rPr>
          <w:noProof/>
          <w:color w:val="287DB2" w:themeColor="accent6"/>
          <w:u w:val="single"/>
        </w:rPr>
        <w:t>8.1.1</w:t>
      </w:r>
      <w:r w:rsidRPr="000F092E">
        <w:rPr>
          <w:color w:val="287DB2" w:themeColor="accent6"/>
          <w:u w:val="single"/>
        </w:rPr>
        <w:fldChar w:fldCharType="end"/>
      </w:r>
      <w:r w:rsidRPr="008B0B2B">
        <w:t>).</w:t>
      </w:r>
    </w:p>
    <w:p w14:paraId="52D0FDF4" w14:textId="77777777" w:rsidR="0081208B" w:rsidRDefault="0081208B" w:rsidP="0081208B">
      <w:r>
        <w:lastRenderedPageBreak/>
        <w:t xml:space="preserve">From January 2017, there was a sharp and sustained increase in both wage subsidy use (around 197%) and wage subsidy value (around 63%), coinciding with the introduction of a new wage subsidy (Youth Bonus), several changes to wage </w:t>
      </w:r>
      <w:r w:rsidRPr="00890452">
        <w:t xml:space="preserve">subsidy policy </w:t>
      </w:r>
      <w:r w:rsidRPr="004903D2">
        <w:t>(</w:t>
      </w:r>
      <w:hyperlink w:anchor="Appendix3_3" w:history="1">
        <w:r w:rsidRPr="004903D2">
          <w:rPr>
            <w:rStyle w:val="Hyperlink"/>
          </w:rPr>
          <w:t>see Appendix A, Section</w:t>
        </w:r>
        <w:r w:rsidRPr="00890452">
          <w:rPr>
            <w:rStyle w:val="Hyperlink"/>
          </w:rPr>
          <w:t xml:space="preserve"> </w:t>
        </w:r>
        <w:r w:rsidRPr="004903D2">
          <w:rPr>
            <w:rStyle w:val="Hyperlink"/>
          </w:rPr>
          <w:t>A3.3</w:t>
        </w:r>
      </w:hyperlink>
      <w:r w:rsidRPr="004903D2">
        <w:t>)</w:t>
      </w:r>
      <w:r w:rsidRPr="00890452">
        <w:t>, and</w:t>
      </w:r>
      <w:r>
        <w:t xml:space="preserve"> communication from the department encouraging providers to make greater use of wage subsidies. This encouragement from the Department to use subsidies was based on early fears that subsidies were being underutilised at the expense of participant employment opportunities.</w:t>
      </w:r>
    </w:p>
    <w:p w14:paraId="36AB6B15" w14:textId="77777777" w:rsidR="0081208B" w:rsidRDefault="0081208B" w:rsidP="0081208B">
      <w:pPr>
        <w:pStyle w:val="Quote"/>
      </w:pPr>
      <w:r>
        <w:t>Job seekers supported by a wage subsidy are more likely to remain in a job for a 26 week outcome. Please encourage your staff to further promote wage subsidies to employers to take on new employees …</w:t>
      </w:r>
    </w:p>
    <w:p w14:paraId="6937DE9E" w14:textId="77777777" w:rsidR="0081208B" w:rsidRDefault="0081208B" w:rsidP="0081208B">
      <w:pPr>
        <w:jc w:val="right"/>
      </w:pPr>
      <w:r>
        <w:t>CEO Letter from the department, February 2017</w:t>
      </w:r>
    </w:p>
    <w:p w14:paraId="1F643302" w14:textId="77777777" w:rsidR="0081208B" w:rsidRDefault="0081208B" w:rsidP="0081208B">
      <w:r>
        <w:t>The increase in average subsidy value observed in January 2017 is likely due to a combination of factors including:</w:t>
      </w:r>
    </w:p>
    <w:p w14:paraId="6205A4DF" w14:textId="77777777" w:rsidR="0081208B" w:rsidRDefault="0081208B" w:rsidP="00A4186B">
      <w:pPr>
        <w:pStyle w:val="ListParagraph"/>
        <w:numPr>
          <w:ilvl w:val="0"/>
          <w:numId w:val="84"/>
        </w:numPr>
        <w:spacing w:after="0" w:line="276" w:lineRule="auto"/>
      </w:pPr>
      <w:r>
        <w:t>the removal of pro-rata subsidy payments for participants who worked fewer hours than were required to achieve a full subsidy payment</w:t>
      </w:r>
    </w:p>
    <w:p w14:paraId="0D92F45A" w14:textId="77777777" w:rsidR="0081208B" w:rsidRPr="004903D2" w:rsidRDefault="0081208B" w:rsidP="0081208B">
      <w:r>
        <w:t xml:space="preserve">the reduction in duration over which some subsidies (such as Restart) were payable from 12 months </w:t>
      </w:r>
      <w:r w:rsidRPr="00890452">
        <w:t>to six months (</w:t>
      </w:r>
      <w:hyperlink w:anchor="Appendix3_3" w:history="1">
        <w:r w:rsidRPr="005069E4">
          <w:rPr>
            <w:rStyle w:val="Hyperlink"/>
          </w:rPr>
          <w:t>Appendix A, Section A3.3, Table A3.3</w:t>
        </w:r>
      </w:hyperlink>
      <w:r w:rsidRPr="00890452">
        <w:t>).</w:t>
      </w:r>
      <w:r w:rsidRPr="004903D2">
        <w:t xml:space="preserve"> </w:t>
      </w:r>
    </w:p>
    <w:p w14:paraId="59B4E567" w14:textId="1CDE72D5" w:rsidR="0081208B" w:rsidRDefault="0081208B" w:rsidP="007E63C3">
      <w:pPr>
        <w:pStyle w:val="Caption"/>
        <w:keepNext/>
        <w:keepLines/>
        <w:spacing w:before="0" w:after="0"/>
      </w:pPr>
      <w:bookmarkStart w:id="1537" w:name="_Ref78753363"/>
      <w:bookmarkStart w:id="1538" w:name="_Toc78807369"/>
      <w:bookmarkStart w:id="1539" w:name="_Toc78807515"/>
      <w:bookmarkStart w:id="1540" w:name="_Toc80262429"/>
      <w:bookmarkStart w:id="1541" w:name="_Toc80266375"/>
      <w:bookmarkStart w:id="1542" w:name="_Toc80691738"/>
      <w:bookmarkStart w:id="1543" w:name="_Toc111282220"/>
      <w:bookmarkStart w:id="1544" w:name="_Toc120525352"/>
      <w:bookmarkStart w:id="1545" w:name="_Hlk57036156"/>
      <w:r>
        <w:t xml:space="preserve">Figure </w:t>
      </w:r>
      <w:fldSimple w:instr=" STYLEREF 1 \s ">
        <w:r w:rsidR="009A5B58">
          <w:rPr>
            <w:noProof/>
          </w:rPr>
          <w:t>8.1</w:t>
        </w:r>
      </w:fldSimple>
      <w:r>
        <w:t>.</w:t>
      </w:r>
      <w:fldSimple w:instr=" SEQ Figure \* ARABIC \s 1 ">
        <w:r w:rsidR="009A5B58">
          <w:rPr>
            <w:noProof/>
          </w:rPr>
          <w:t>1</w:t>
        </w:r>
      </w:fldSimple>
      <w:bookmarkEnd w:id="1537"/>
      <w:r>
        <w:t xml:space="preserve"> </w:t>
      </w:r>
      <w:r w:rsidRPr="00435B0D">
        <w:t>Subsidised job placements in jobactive and JSA</w:t>
      </w:r>
      <w:bookmarkEnd w:id="1538"/>
      <w:bookmarkEnd w:id="1539"/>
      <w:bookmarkEnd w:id="1540"/>
      <w:bookmarkEnd w:id="1541"/>
      <w:bookmarkEnd w:id="1542"/>
      <w:bookmarkEnd w:id="1543"/>
      <w:bookmarkEnd w:id="1544"/>
    </w:p>
    <w:p w14:paraId="0BD18FEA" w14:textId="77777777" w:rsidR="0081208B" w:rsidRDefault="0081208B" w:rsidP="007E63C3">
      <w:pPr>
        <w:pStyle w:val="Source"/>
        <w:keepNext/>
        <w:keepLines/>
        <w:spacing w:before="0" w:after="0"/>
      </w:pPr>
      <w:r>
        <w:rPr>
          <w:b/>
          <w:bCs/>
          <w:noProof/>
          <w:highlight w:val="yellow"/>
          <w:lang w:eastAsia="en-AU"/>
        </w:rPr>
        <w:drawing>
          <wp:inline distT="0" distB="0" distL="0" distR="0" wp14:anchorId="56A0C86C" wp14:editId="52B2F931">
            <wp:extent cx="5544000" cy="2663825"/>
            <wp:effectExtent l="0" t="0" r="0" b="3175"/>
            <wp:docPr id="25" name="Picture 25" descr="Initially the use of wage subsidies was lower under jobactive than JSA. Usage increased by December 2016 to be roughly the same as the average usage in JSA. &#10;Value of wage subsidies increased at the start of jobactive.&#10;From January 2017 there was a sharp and sustained increase in both wage subsidy use and wage subsidy valu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3">
                      <a:extLst>
                        <a:ext uri="{28A0092B-C50C-407E-A947-70E740481C1C}">
                          <a14:useLocalDpi xmlns:a14="http://schemas.microsoft.com/office/drawing/2010/main" val="0"/>
                        </a:ext>
                      </a:extLst>
                    </a:blip>
                    <a:srcRect/>
                    <a:stretch/>
                  </pic:blipFill>
                  <pic:spPr bwMode="auto">
                    <a:xfrm>
                      <a:off x="0" y="0"/>
                      <a:ext cx="5551571" cy="2667463"/>
                    </a:xfrm>
                    <a:prstGeom prst="rect">
                      <a:avLst/>
                    </a:prstGeom>
                    <a:noFill/>
                    <a:ln>
                      <a:noFill/>
                    </a:ln>
                    <a:extLst>
                      <a:ext uri="{53640926-AAD7-44D8-BBD7-CCE9431645EC}">
                        <a14:shadowObscured xmlns:a14="http://schemas.microsoft.com/office/drawing/2010/main"/>
                      </a:ext>
                    </a:extLst>
                  </pic:spPr>
                </pic:pic>
              </a:graphicData>
            </a:graphic>
          </wp:inline>
        </w:drawing>
      </w:r>
      <w:bookmarkEnd w:id="1545"/>
      <w:r w:rsidRPr="00FB5B4C">
        <w:rPr>
          <w:b/>
          <w:bCs/>
        </w:rPr>
        <w:t>Source:</w:t>
      </w:r>
      <w:r>
        <w:t xml:space="preserve"> Departmental administrative data, as at October 2018.</w:t>
      </w:r>
    </w:p>
    <w:p w14:paraId="018AC247" w14:textId="77777777" w:rsidR="0081208B" w:rsidRDefault="0081208B" w:rsidP="007E63C3">
      <w:pPr>
        <w:pStyle w:val="Source"/>
        <w:keepNext/>
        <w:keepLines/>
        <w:spacing w:before="0" w:after="0"/>
      </w:pPr>
      <w:r w:rsidRPr="00FB5B4C">
        <w:rPr>
          <w:b/>
          <w:bCs/>
        </w:rPr>
        <w:t xml:space="preserve">Note: </w:t>
      </w:r>
      <w:r>
        <w:t>Excludes wage subsidy agreements which have not had an associated payment.</w:t>
      </w:r>
    </w:p>
    <w:p w14:paraId="434BCF19" w14:textId="77777777" w:rsidR="0081208B" w:rsidRDefault="0081208B" w:rsidP="007E63C3">
      <w:pPr>
        <w:spacing w:before="240"/>
      </w:pPr>
      <w:r>
        <w:t xml:space="preserve">Labour hire companies are </w:t>
      </w:r>
      <w:r w:rsidRPr="00282942">
        <w:t>over</w:t>
      </w:r>
      <w:r>
        <w:t>-</w:t>
      </w:r>
      <w:r w:rsidRPr="00282942">
        <w:t>represented</w:t>
      </w:r>
      <w:r>
        <w:t xml:space="preserve"> in the use of wage subsidies. Departmental evaluators estimate that businesses in the Employment Services industry group,</w:t>
      </w:r>
      <w:r>
        <w:rPr>
          <w:rStyle w:val="FootnoteReference"/>
        </w:rPr>
        <w:footnoteReference w:id="76"/>
      </w:r>
      <w:r>
        <w:t xml:space="preserve"> which includes labour supply services as at 31 December 2018, accounted for around 24% of subsidised job placements since the commencement of jobactive (and 17% of unsubsidised placements)</w:t>
      </w:r>
      <w:r w:rsidDel="006A427A">
        <w:rPr>
          <w:rStyle w:val="FootnoteReference"/>
        </w:rPr>
        <w:t xml:space="preserve"> </w:t>
      </w:r>
      <w:r>
        <w:t xml:space="preserve">. In addition, estimates by </w:t>
      </w:r>
      <w:r>
        <w:lastRenderedPageBreak/>
        <w:t>program management staff indicate that up to January 2018, labour hire companies comprised 38 of the top 50 largest wage subsidy employers.</w:t>
      </w:r>
    </w:p>
    <w:p w14:paraId="4E54B97D" w14:textId="77777777" w:rsidR="0081208B" w:rsidRDefault="0081208B" w:rsidP="00634FFE">
      <w:pPr>
        <w:pStyle w:val="Heading4"/>
      </w:pPr>
      <w:r>
        <w:t>Employer awareness and use</w:t>
      </w:r>
    </w:p>
    <w:p w14:paraId="235CD9B0" w14:textId="77777777" w:rsidR="0081208B" w:rsidRDefault="0081208B" w:rsidP="0081208B">
      <w:r>
        <w:t xml:space="preserve">In the 2018 Wage Subsidy Survey, most employers said they found out about wage subsidies either through their provider (63%) or from the participant they recruited (16%), or because they had previously used a wage subsidy (14%). </w:t>
      </w:r>
    </w:p>
    <w:p w14:paraId="3C17F048" w14:textId="30B10E8C" w:rsidR="0081208B" w:rsidRDefault="0081208B" w:rsidP="0081208B">
      <w:r>
        <w:t>Excluding employers who reported previously using wage subsidies, two-thirds of employers who found out about the wage subsidy from their provider or from the participant reported finding out either after the participant commenced work (44.3%) or after deciding to hire the participant but before the participant commenced work (25.0%). By comparison, most employers who did not report finding out about the wage subsidy from their provider or the participant they hired mainly found out about the wage subsidy before the participant started work (52.8%) (</w:t>
      </w:r>
      <w:r w:rsidRPr="000F092E">
        <w:rPr>
          <w:color w:val="287DB2" w:themeColor="accent6"/>
          <w:u w:val="single"/>
        </w:rPr>
        <w:fldChar w:fldCharType="begin"/>
      </w:r>
      <w:r w:rsidRPr="000F092E">
        <w:rPr>
          <w:color w:val="287DB2" w:themeColor="accent6"/>
          <w:u w:val="single"/>
        </w:rPr>
        <w:instrText xml:space="preserve"> REF _Ref80630938 \h </w:instrText>
      </w:r>
      <w:r w:rsidRPr="000F092E">
        <w:rPr>
          <w:color w:val="287DB2" w:themeColor="accent6"/>
          <w:u w:val="single"/>
        </w:rPr>
      </w:r>
      <w:r w:rsidRPr="000F092E">
        <w:rPr>
          <w:color w:val="287DB2" w:themeColor="accent6"/>
          <w:u w:val="single"/>
        </w:rPr>
        <w:fldChar w:fldCharType="separate"/>
      </w:r>
      <w:r w:rsidR="009A5B58">
        <w:t xml:space="preserve">Figure </w:t>
      </w:r>
      <w:r w:rsidR="009A5B58">
        <w:rPr>
          <w:noProof/>
        </w:rPr>
        <w:t>8.1</w:t>
      </w:r>
      <w:r w:rsidR="009A5B58">
        <w:t>.</w:t>
      </w:r>
      <w:r w:rsidR="009A5B58">
        <w:rPr>
          <w:noProof/>
        </w:rPr>
        <w:t>2</w:t>
      </w:r>
      <w:r w:rsidRPr="000F092E">
        <w:rPr>
          <w:color w:val="287DB2" w:themeColor="accent6"/>
          <w:u w:val="single"/>
        </w:rPr>
        <w:fldChar w:fldCharType="end"/>
      </w:r>
      <w:r>
        <w:t>).</w:t>
      </w:r>
    </w:p>
    <w:p w14:paraId="7D69CE99" w14:textId="7B5ABD8E" w:rsidR="0081208B" w:rsidRDefault="0081208B" w:rsidP="007E63C3">
      <w:pPr>
        <w:pStyle w:val="Caption"/>
        <w:keepNext/>
        <w:keepLines/>
        <w:spacing w:before="0" w:after="0"/>
      </w:pPr>
      <w:bookmarkStart w:id="1546" w:name="_Ref80630938"/>
      <w:bookmarkStart w:id="1547" w:name="_Toc78807370"/>
      <w:bookmarkStart w:id="1548" w:name="_Toc78807516"/>
      <w:bookmarkStart w:id="1549" w:name="_Toc80262430"/>
      <w:bookmarkStart w:id="1550" w:name="_Toc80266376"/>
      <w:bookmarkStart w:id="1551" w:name="_Toc80691739"/>
      <w:bookmarkStart w:id="1552" w:name="_Toc111282221"/>
      <w:bookmarkStart w:id="1553" w:name="_Toc120525353"/>
      <w:r>
        <w:t xml:space="preserve">Figure </w:t>
      </w:r>
      <w:fldSimple w:instr=" STYLEREF 1 \s ">
        <w:r w:rsidR="009A5B58">
          <w:rPr>
            <w:noProof/>
          </w:rPr>
          <w:t>8.1</w:t>
        </w:r>
      </w:fldSimple>
      <w:r>
        <w:t>.</w:t>
      </w:r>
      <w:fldSimple w:instr=" SEQ Figure \* ARABIC \s 1 ">
        <w:r w:rsidR="009A5B58">
          <w:rPr>
            <w:noProof/>
          </w:rPr>
          <w:t>2</w:t>
        </w:r>
      </w:fldSimple>
      <w:bookmarkEnd w:id="1546"/>
      <w:r>
        <w:t xml:space="preserve"> </w:t>
      </w:r>
      <w:r w:rsidRPr="00730161">
        <w:t>How employers found out about wage subsidies and when the subsidy was offered</w:t>
      </w:r>
      <w:bookmarkEnd w:id="1547"/>
      <w:bookmarkEnd w:id="1548"/>
      <w:bookmarkEnd w:id="1549"/>
      <w:bookmarkEnd w:id="1550"/>
      <w:bookmarkEnd w:id="1551"/>
      <w:bookmarkEnd w:id="1552"/>
      <w:bookmarkEnd w:id="1553"/>
    </w:p>
    <w:p w14:paraId="5F27B89E" w14:textId="77777777" w:rsidR="0081208B" w:rsidRDefault="0081208B" w:rsidP="007E63C3">
      <w:pPr>
        <w:keepNext/>
        <w:keepLines/>
        <w:spacing w:after="0"/>
      </w:pPr>
      <w:r w:rsidRPr="004A167F">
        <w:rPr>
          <w:rFonts w:cstheme="minorHAnsi"/>
          <w:noProof/>
          <w:lang w:eastAsia="en-AU"/>
        </w:rPr>
        <w:drawing>
          <wp:inline distT="0" distB="0" distL="0" distR="0" wp14:anchorId="337AFBB7" wp14:editId="303AA234">
            <wp:extent cx="5218430" cy="2520000"/>
            <wp:effectExtent l="0" t="0" r="1270" b="0"/>
            <wp:docPr id="20" name="Picture 20" descr="From job seeker or provider (n=1,120): After the business decided to employ that person, but before they started work with the business (25.0 per cent); After they started work with the business (44.3 per cent); Before the business decided to employ that person (29.8 per cent); Other (0.9 per cent)&#10;&#10;From another source (including previous used) (n=205): After the business decided to employ that person, but before they started work with the business (23.8 per cent); After they started work with the business (22.3 per cent); Before the business decided to employ that person (52.8 per cent); Other (1.0 per 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rom job seeker or provider (n=1,120): After the business decided to employ that person, but before they started work with the business (25.0 per cent); After they started work with the business (44.3 per cent); Before the business decided to employ that person (29.8 per cent); Other (0.9 per cent)&#10;&#10;From another source (including previous used) (n=205): After the business decided to employ that person, but before they started work with the business (23.8 per cent); After they started work with the business (22.3 per cent); Before the business decided to employ that person (52.8 per cent); Other (1.0 per cent)"/>
                    <pic:cNvPicPr>
                      <a:picLocks noChangeAspect="1" noChangeArrowheads="1"/>
                    </pic:cNvPicPr>
                  </pic:nvPicPr>
                  <pic:blipFill rotWithShape="1">
                    <a:blip r:embed="rId74">
                      <a:extLst>
                        <a:ext uri="{28A0092B-C50C-407E-A947-70E740481C1C}">
                          <a14:useLocalDpi xmlns:a14="http://schemas.microsoft.com/office/drawing/2010/main" val="0"/>
                        </a:ext>
                      </a:extLst>
                    </a:blip>
                    <a:srcRect l="681" t="1396" r="191" b="537"/>
                    <a:stretch/>
                  </pic:blipFill>
                  <pic:spPr bwMode="auto">
                    <a:xfrm>
                      <a:off x="0" y="0"/>
                      <a:ext cx="5239539" cy="2530194"/>
                    </a:xfrm>
                    <a:prstGeom prst="rect">
                      <a:avLst/>
                    </a:prstGeom>
                    <a:noFill/>
                    <a:ln>
                      <a:noFill/>
                    </a:ln>
                    <a:extLst>
                      <a:ext uri="{53640926-AAD7-44D8-BBD7-CCE9431645EC}">
                        <a14:shadowObscured xmlns:a14="http://schemas.microsoft.com/office/drawing/2010/main"/>
                      </a:ext>
                    </a:extLst>
                  </pic:spPr>
                </pic:pic>
              </a:graphicData>
            </a:graphic>
          </wp:inline>
        </w:drawing>
      </w:r>
    </w:p>
    <w:p w14:paraId="11E27B1D" w14:textId="77777777" w:rsidR="0081208B" w:rsidRPr="00FB5B4C" w:rsidRDefault="0081208B" w:rsidP="007E63C3">
      <w:pPr>
        <w:pStyle w:val="Source"/>
        <w:keepNext/>
        <w:keepLines/>
        <w:spacing w:before="0" w:after="0"/>
      </w:pPr>
      <w:r w:rsidRPr="00FB5B4C">
        <w:rPr>
          <w:b/>
          <w:bCs/>
        </w:rPr>
        <w:t>Source:</w:t>
      </w:r>
      <w:r w:rsidRPr="00FB5B4C">
        <w:t xml:space="preserve"> 2018 Survey of Employer Use of Wage Subsidies, Q5.2. </w:t>
      </w:r>
    </w:p>
    <w:p w14:paraId="3899C8B9" w14:textId="77777777" w:rsidR="0081208B" w:rsidRDefault="0081208B" w:rsidP="007E63C3">
      <w:pPr>
        <w:pStyle w:val="Source"/>
        <w:keepNext/>
        <w:keepLines/>
        <w:spacing w:before="0" w:after="0"/>
      </w:pPr>
      <w:r w:rsidRPr="00FB5B4C">
        <w:rPr>
          <w:b/>
          <w:bCs/>
        </w:rPr>
        <w:t xml:space="preserve">Note: </w:t>
      </w:r>
      <w:r>
        <w:t>Excludes ‘Don’t know’ responses (n=23).</w:t>
      </w:r>
    </w:p>
    <w:p w14:paraId="7EB63C17" w14:textId="77777777" w:rsidR="0081208B" w:rsidRDefault="0081208B" w:rsidP="007E63C3">
      <w:pPr>
        <w:spacing w:before="240"/>
      </w:pPr>
      <w:r>
        <w:t>In some cases, employers contact providers directly to ask about wage subsidies because they have seen them advertised or are considering employing a jobactive participant who has approached them and wants to know ‘What’s out there for me?’.</w:t>
      </w:r>
      <w:r>
        <w:rPr>
          <w:rStyle w:val="FootnoteReference"/>
        </w:rPr>
        <w:footnoteReference w:id="77"/>
      </w:r>
      <w:r>
        <w:t xml:space="preserve"> In other cases, providers leverage employers who have had positive experiences with wage subsidies to secure placements for other eligible participants.</w:t>
      </w:r>
    </w:p>
    <w:p w14:paraId="302C4B39" w14:textId="77777777" w:rsidR="0081208B" w:rsidRDefault="0081208B" w:rsidP="0081208B">
      <w:pPr>
        <w:pStyle w:val="Quote"/>
      </w:pPr>
      <w:r>
        <w:t xml:space="preserve">… they’ve used it before, and they want it again. So, it’s really important that we’re aware of what each of our job seekers has got attached to them … just to get our job seekers over the line and into employment. </w:t>
      </w:r>
    </w:p>
    <w:p w14:paraId="2E4E8FC4" w14:textId="77777777" w:rsidR="0081208B" w:rsidRDefault="0081208B" w:rsidP="0081208B">
      <w:pPr>
        <w:jc w:val="right"/>
      </w:pPr>
      <w:r>
        <w:lastRenderedPageBreak/>
        <w:t>jobactive site staff, Queensland</w:t>
      </w:r>
    </w:p>
    <w:p w14:paraId="16EE25AD" w14:textId="77777777" w:rsidR="0081208B" w:rsidRPr="00420FF9" w:rsidRDefault="0081208B" w:rsidP="005352AC">
      <w:pPr>
        <w:pStyle w:val="Heading5"/>
      </w:pPr>
      <w:r w:rsidRPr="00420FF9">
        <w:t xml:space="preserve">Why </w:t>
      </w:r>
      <w:r>
        <w:t xml:space="preserve">some </w:t>
      </w:r>
      <w:r w:rsidRPr="00420FF9">
        <w:t xml:space="preserve">employers do not use wage subsidies </w:t>
      </w:r>
    </w:p>
    <w:p w14:paraId="49281EA9" w14:textId="77777777" w:rsidR="0081208B" w:rsidRDefault="0081208B" w:rsidP="0081208B">
      <w:r>
        <w:t>During qualitative interviews, many employers discussed barriers to wage subsidies or reasons they were not interested in pursuing one, including:</w:t>
      </w:r>
    </w:p>
    <w:p w14:paraId="232D17CE" w14:textId="77777777" w:rsidR="0081208B" w:rsidRDefault="0081208B" w:rsidP="0081208B">
      <w:pPr>
        <w:pStyle w:val="ListBullet"/>
        <w:spacing w:before="120" w:after="0" w:line="300" w:lineRule="exact"/>
        <w:ind w:left="714"/>
      </w:pPr>
      <w:r>
        <w:t>They did not want the administrative burden of claiming a wage subsidy.</w:t>
      </w:r>
    </w:p>
    <w:p w14:paraId="13F70E95" w14:textId="77777777" w:rsidR="0081208B" w:rsidRDefault="0081208B" w:rsidP="0081208B">
      <w:pPr>
        <w:pStyle w:val="ListBullet"/>
        <w:spacing w:before="120" w:after="0" w:line="300" w:lineRule="exact"/>
        <w:ind w:left="714"/>
      </w:pPr>
      <w:r>
        <w:t>After previously believing they were eligible but not actually receiving the wage subsidy, they were unwilling to pursue a wage subsidy again.</w:t>
      </w:r>
    </w:p>
    <w:p w14:paraId="07F72E51" w14:textId="77777777" w:rsidR="0081208B" w:rsidRDefault="0081208B" w:rsidP="0081208B">
      <w:pPr>
        <w:pStyle w:val="ListBullet"/>
        <w:spacing w:before="120" w:after="0" w:line="300" w:lineRule="exact"/>
        <w:ind w:left="714"/>
      </w:pPr>
      <w:r>
        <w:t>They were not offering an employee enough hours of work each week to qualify, or the employee was not attending employment for enough hours each week to remain eligible for a wage subsidy.</w:t>
      </w:r>
      <w:r>
        <w:rPr>
          <w:rStyle w:val="FootnoteReference"/>
        </w:rPr>
        <w:footnoteReference w:id="78"/>
      </w:r>
      <w:r>
        <w:t xml:space="preserve"> </w:t>
      </w:r>
    </w:p>
    <w:p w14:paraId="30B89824" w14:textId="77777777" w:rsidR="0081208B" w:rsidRDefault="0081208B" w:rsidP="0081208B">
      <w:r>
        <w:t xml:space="preserve">Some providers suggest that employers have reservations about hiring participants who are eligible for a wage subsidy, and some noted that some employers had had negative experiences with unreliable participants in the past, which made them unlikely to employ another participant supported by a wage subsidy. </w:t>
      </w:r>
    </w:p>
    <w:p w14:paraId="34B17831" w14:textId="77777777" w:rsidR="0081208B" w:rsidRDefault="0081208B" w:rsidP="0081208B">
      <w:pPr>
        <w:pStyle w:val="Quote"/>
      </w:pPr>
      <w:r>
        <w:t>I was offered a wage subsidy, but the staff member didn’t turn up enough hours a week to get it. They just kept not turning up, so I didn’t get anything.</w:t>
      </w:r>
    </w:p>
    <w:p w14:paraId="175CC4D9" w14:textId="77777777" w:rsidR="0081208B" w:rsidRDefault="0081208B" w:rsidP="0081208B">
      <w:pPr>
        <w:jc w:val="right"/>
      </w:pPr>
      <w:r>
        <w:t xml:space="preserve">Employer focus </w:t>
      </w:r>
      <w:r w:rsidRPr="00282942">
        <w:t>group</w:t>
      </w:r>
      <w:r>
        <w:t>,</w:t>
      </w:r>
      <w:r w:rsidRPr="00282942">
        <w:t xml:space="preserve"> 2017</w:t>
      </w:r>
    </w:p>
    <w:p w14:paraId="5CF87286" w14:textId="77777777" w:rsidR="0081208B" w:rsidRPr="00420FF9" w:rsidRDefault="0081208B" w:rsidP="005352AC">
      <w:pPr>
        <w:pStyle w:val="Heading5"/>
      </w:pPr>
      <w:r w:rsidRPr="00420FF9">
        <w:t>Why subsidised employment ends</w:t>
      </w:r>
    </w:p>
    <w:p w14:paraId="424E79A3" w14:textId="77777777" w:rsidR="0081208B" w:rsidRDefault="0081208B" w:rsidP="0081208B">
      <w:r>
        <w:t xml:space="preserve">In the </w:t>
      </w:r>
      <w:r w:rsidRPr="00587F87">
        <w:t xml:space="preserve">Survey of </w:t>
      </w:r>
      <w:r>
        <w:t>E</w:t>
      </w:r>
      <w:r w:rsidRPr="00587F87">
        <w:t xml:space="preserve">mployer </w:t>
      </w:r>
      <w:r>
        <w:t>U</w:t>
      </w:r>
      <w:r w:rsidRPr="00587F87">
        <w:t xml:space="preserve">se of </w:t>
      </w:r>
      <w:r>
        <w:t>W</w:t>
      </w:r>
      <w:r w:rsidRPr="00587F87">
        <w:t xml:space="preserve">age </w:t>
      </w:r>
      <w:r>
        <w:t>S</w:t>
      </w:r>
      <w:r w:rsidRPr="00587F87">
        <w:t>ubsidies</w:t>
      </w:r>
      <w:r>
        <w:t xml:space="preserve">, three-quarters (76%) of employers who hired staff with a wage subsidy stated the subsidised employee was still employed at the time of the survey. </w:t>
      </w:r>
    </w:p>
    <w:p w14:paraId="579D3ED3" w14:textId="77777777" w:rsidR="0081208B" w:rsidRDefault="0081208B" w:rsidP="0081208B">
      <w:r>
        <w:t>Of those who were no longer employed, the main reason (34%) was due to the employee’s attitude, performance or attendance. Other reasons included that the employee decided to leave or found another job (22%); the employee did not pass probation or was unable to continue work (10%); or there was insufficient work to sustain the position (8%). A few also reported that their business was downsized or restructured; the position was a fixed-term one; there were skill and/or language issues; the employee wanted different hours or conditions; or the wage subsidy ran out.</w:t>
      </w:r>
      <w:r>
        <w:rPr>
          <w:rStyle w:val="FootnoteReference"/>
        </w:rPr>
        <w:footnoteReference w:id="79"/>
      </w:r>
      <w:r>
        <w:t xml:space="preserve">  </w:t>
      </w:r>
    </w:p>
    <w:p w14:paraId="468011F9" w14:textId="00950287" w:rsidR="0081208B" w:rsidRDefault="0081208B" w:rsidP="00114145">
      <w:pPr>
        <w:pStyle w:val="Heading3"/>
      </w:pPr>
      <w:bookmarkStart w:id="1554" w:name="_Toc57913961"/>
      <w:bookmarkStart w:id="1555" w:name="_Toc62130031"/>
      <w:bookmarkStart w:id="1556" w:name="_Toc78365467"/>
      <w:bookmarkStart w:id="1557" w:name="_Toc80691923"/>
      <w:bookmarkStart w:id="1558" w:name="_Toc81224338"/>
      <w:bookmarkStart w:id="1559" w:name="_Toc120525215"/>
      <w:r>
        <w:t>Targeting</w:t>
      </w:r>
      <w:bookmarkEnd w:id="1554"/>
      <w:bookmarkEnd w:id="1555"/>
      <w:bookmarkEnd w:id="1556"/>
      <w:bookmarkEnd w:id="1557"/>
      <w:bookmarkEnd w:id="1558"/>
      <w:bookmarkEnd w:id="1559"/>
    </w:p>
    <w:p w14:paraId="3A3E57D2" w14:textId="77777777" w:rsidR="0081208B" w:rsidRDefault="0081208B" w:rsidP="00634FFE">
      <w:pPr>
        <w:pStyle w:val="Heading4"/>
      </w:pPr>
      <w:r>
        <w:t>Influencing the hiring decision</w:t>
      </w:r>
    </w:p>
    <w:p w14:paraId="04BBEF61" w14:textId="77777777" w:rsidR="0081208B" w:rsidRDefault="0081208B" w:rsidP="0081208B">
      <w:r>
        <w:t xml:space="preserve">Most providers secure placements for participants as their first priority, with wage subsidies offered either after the placement is confirmed or after the participant has commenced in the job. Providers sometimes talked about the wage subsidy as the ‘icing on the cake’ after matching the ‘right job </w:t>
      </w:r>
      <w:r>
        <w:lastRenderedPageBreak/>
        <w:t>seeker’ with the ‘right employer’</w:t>
      </w:r>
      <w:r>
        <w:rPr>
          <w:rStyle w:val="FootnoteReference"/>
        </w:rPr>
        <w:footnoteReference w:id="80"/>
      </w:r>
      <w:r>
        <w:t xml:space="preserve"> or as a ‘complementary service’ after they have placed ‘the right person’.</w:t>
      </w:r>
      <w:r>
        <w:rPr>
          <w:rStyle w:val="FootnoteReference"/>
        </w:rPr>
        <w:footnoteReference w:id="81"/>
      </w:r>
      <w:r>
        <w:t xml:space="preserve"> </w:t>
      </w:r>
    </w:p>
    <w:p w14:paraId="38DB18C8" w14:textId="77777777" w:rsidR="0081208B" w:rsidRDefault="0081208B" w:rsidP="0081208B">
      <w:r>
        <w:t>Under jobactive, some providers implemented policies and procedures which mean a wage subsidy is offered to every employer who is eligible to receive one, rather than being used in select circumstances as a negotiating tool, suggesting that they may be placing less emphasis on whether a subsidy is required than in the past.</w:t>
      </w:r>
    </w:p>
    <w:p w14:paraId="203F0B54" w14:textId="77777777" w:rsidR="0081208B" w:rsidRPr="00420FF9" w:rsidRDefault="0081208B" w:rsidP="005352AC">
      <w:pPr>
        <w:pStyle w:val="Heading5"/>
      </w:pPr>
      <w:r w:rsidRPr="00420FF9">
        <w:t>Decreased influence in the hiring decision over time</w:t>
      </w:r>
    </w:p>
    <w:p w14:paraId="2DA26AB6" w14:textId="0F381357" w:rsidR="0081208B" w:rsidRDefault="0081208B" w:rsidP="0081208B">
      <w:r>
        <w:t>The 2018 Wage Subsidy Survey shows that most employers (59.8%) would have recruited the same jobactive participant with the same employment conditions even if the wage subsidy had not been available (up from 34.7% in 2011). Subsidies that were used but did not have any impact on the employer’s decision to recruit an eligible participant or provide other benefits are referred to in this analysis ‘pure deadweight’. Where the subsidy was not essential to the recruitment decision but was used to provide other benefits to the employee, the subsidy is still considered to have had some benefit, hence the term ‘impure deadweight’ is applied. Estimated deadweight has increased notably since 2011, particularly with respect to the impact of a subsidy on the decision to recruit (</w:t>
      </w:r>
      <w:r w:rsidRPr="000F092E">
        <w:rPr>
          <w:color w:val="287DB2" w:themeColor="accent6"/>
          <w:u w:val="single"/>
        </w:rPr>
        <w:fldChar w:fldCharType="begin"/>
      </w:r>
      <w:r w:rsidRPr="000F092E">
        <w:rPr>
          <w:color w:val="287DB2" w:themeColor="accent6"/>
          <w:u w:val="single"/>
        </w:rPr>
        <w:instrText xml:space="preserve"> REF _Ref78753532 \h </w:instrText>
      </w:r>
      <w:r w:rsidRPr="000F092E">
        <w:rPr>
          <w:color w:val="287DB2" w:themeColor="accent6"/>
          <w:u w:val="single"/>
        </w:rPr>
      </w:r>
      <w:r w:rsidRPr="000F092E">
        <w:rPr>
          <w:color w:val="287DB2" w:themeColor="accent6"/>
          <w:u w:val="single"/>
        </w:rPr>
        <w:fldChar w:fldCharType="separate"/>
      </w:r>
      <w:r w:rsidR="009A5B58">
        <w:t xml:space="preserve">Figure </w:t>
      </w:r>
      <w:r w:rsidR="009A5B58">
        <w:rPr>
          <w:noProof/>
        </w:rPr>
        <w:t>8.1</w:t>
      </w:r>
      <w:r w:rsidR="009A5B58">
        <w:t>.</w:t>
      </w:r>
      <w:r w:rsidR="009A5B58">
        <w:rPr>
          <w:noProof/>
        </w:rPr>
        <w:t>3</w:t>
      </w:r>
      <w:r w:rsidRPr="000F092E">
        <w:rPr>
          <w:color w:val="287DB2" w:themeColor="accent6"/>
          <w:u w:val="single"/>
        </w:rPr>
        <w:fldChar w:fldCharType="end"/>
      </w:r>
      <w:r>
        <w:t xml:space="preserve">). </w:t>
      </w:r>
    </w:p>
    <w:p w14:paraId="4AE48FC0" w14:textId="571A7768" w:rsidR="0081208B" w:rsidRDefault="0081208B" w:rsidP="007E63C3">
      <w:pPr>
        <w:pStyle w:val="Caption"/>
        <w:keepNext/>
        <w:keepLines/>
        <w:spacing w:before="0" w:after="0"/>
      </w:pPr>
      <w:bookmarkStart w:id="1560" w:name="_Ref78753532"/>
      <w:bookmarkStart w:id="1561" w:name="_Toc78807371"/>
      <w:bookmarkStart w:id="1562" w:name="_Toc78807517"/>
      <w:bookmarkStart w:id="1563" w:name="_Toc80262431"/>
      <w:bookmarkStart w:id="1564" w:name="_Toc80266377"/>
      <w:bookmarkStart w:id="1565" w:name="_Toc80691740"/>
      <w:bookmarkStart w:id="1566" w:name="_Toc111282222"/>
      <w:bookmarkStart w:id="1567" w:name="_Toc120525354"/>
      <w:r>
        <w:t xml:space="preserve">Figure </w:t>
      </w:r>
      <w:fldSimple w:instr=" STYLEREF 1 \s ">
        <w:r w:rsidR="009A5B58">
          <w:rPr>
            <w:noProof/>
          </w:rPr>
          <w:t>8.1</w:t>
        </w:r>
      </w:fldSimple>
      <w:r>
        <w:t>.</w:t>
      </w:r>
      <w:fldSimple w:instr=" SEQ Figure \* ARABIC \s 1 ">
        <w:r w:rsidR="009A5B58">
          <w:rPr>
            <w:noProof/>
          </w:rPr>
          <w:t>3</w:t>
        </w:r>
      </w:fldSimple>
      <w:bookmarkEnd w:id="1560"/>
      <w:r>
        <w:t xml:space="preserve"> </w:t>
      </w:r>
      <w:r w:rsidRPr="00E80A73">
        <w:t>Estimated deadweight loss in the hiring decision</w:t>
      </w:r>
      <w:bookmarkEnd w:id="1561"/>
      <w:bookmarkEnd w:id="1562"/>
      <w:bookmarkEnd w:id="1563"/>
      <w:bookmarkEnd w:id="1564"/>
      <w:bookmarkEnd w:id="1565"/>
      <w:bookmarkEnd w:id="1566"/>
      <w:bookmarkEnd w:id="1567"/>
    </w:p>
    <w:p w14:paraId="3D6B851A" w14:textId="77777777" w:rsidR="0081208B" w:rsidRDefault="0081208B" w:rsidP="007E63C3">
      <w:pPr>
        <w:pStyle w:val="Source"/>
        <w:keepNext/>
        <w:keepLines/>
        <w:spacing w:before="0" w:after="0"/>
      </w:pPr>
      <w:r>
        <w:rPr>
          <w:noProof/>
        </w:rPr>
        <w:drawing>
          <wp:inline distT="0" distB="0" distL="0" distR="0" wp14:anchorId="6BB54239" wp14:editId="69A70169">
            <wp:extent cx="5882640" cy="2674189"/>
            <wp:effectExtent l="0" t="0" r="3810" b="0"/>
            <wp:docPr id="9" name="Chart 9" descr="Graph shows that in each program, about 25% had a large benefit. However, the proportion with no benefit has increased over time, from 35% in JSA 2011 to 60% in jobactive 2018">
              <a:extLst xmlns:a="http://schemas.openxmlformats.org/drawingml/2006/main">
                <a:ext uri="{FF2B5EF4-FFF2-40B4-BE49-F238E27FC236}">
                  <a16:creationId xmlns:a16="http://schemas.microsoft.com/office/drawing/2014/main" id="{00000000-0008-0000-02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r w:rsidRPr="00FB5B4C">
        <w:rPr>
          <w:b/>
          <w:bCs/>
        </w:rPr>
        <w:t>Source:</w:t>
      </w:r>
      <w:r>
        <w:t xml:space="preserve"> 2018 Wage Subsidy Survey, Q6.3; 2015 Wage Subsidy Survey, Q20; and 2011 Wage Subsidy Survey, Q13.</w:t>
      </w:r>
    </w:p>
    <w:p w14:paraId="60DE13CE" w14:textId="77777777" w:rsidR="0081208B" w:rsidRDefault="0081208B" w:rsidP="007E63C3">
      <w:pPr>
        <w:spacing w:before="240"/>
      </w:pPr>
      <w:r>
        <w:t>Employers consistently report being primarily concerned with finding the right person for the job – the right fit for their organisation – and often state that wage subsidies do not impact on their decision to hire.</w:t>
      </w:r>
      <w:r>
        <w:rPr>
          <w:rStyle w:val="FootnoteReference"/>
        </w:rPr>
        <w:footnoteReference w:id="82"/>
      </w:r>
      <w:r>
        <w:t xml:space="preserve"> Despite this, research commissioned by the department suggests that wage subsidies can have a positive impact on an employer’s decision to recruit a candidate from the target </w:t>
      </w:r>
      <w:r>
        <w:lastRenderedPageBreak/>
        <w:t>demographic.</w:t>
      </w:r>
      <w:r>
        <w:rPr>
          <w:rStyle w:val="FootnoteReference"/>
        </w:rPr>
        <w:footnoteReference w:id="83"/>
      </w:r>
      <w:r>
        <w:t xml:space="preserve"> This is also supported by some providers, who note that if a wage subsidy eligible participant makes the employer’s short list, the subsidy can be the difference between them or another applicant getting the job.</w:t>
      </w:r>
    </w:p>
    <w:p w14:paraId="42AAAC1D" w14:textId="77777777" w:rsidR="0081208B" w:rsidRDefault="0081208B" w:rsidP="0081208B">
      <w:pPr>
        <w:pStyle w:val="Quote"/>
      </w:pPr>
      <w:r>
        <w:t>So, the wage subsidies really get spoken, like in depth, once they’ve picked or maybe they’ve narrowed it down to two or three clients … then it’s like, ‘Okay well this one is actually comes with a wage subsidy whereas this one doesn’t,’ and we go through it that way.</w:t>
      </w:r>
    </w:p>
    <w:p w14:paraId="2899AC0E" w14:textId="77777777" w:rsidR="0081208B" w:rsidRDefault="0081208B" w:rsidP="0081208B">
      <w:pPr>
        <w:jc w:val="right"/>
      </w:pPr>
      <w:r>
        <w:t>jobactive site staff, New South Wales</w:t>
      </w:r>
    </w:p>
    <w:p w14:paraId="2A6A4E8F" w14:textId="77777777" w:rsidR="0081208B" w:rsidRDefault="0081208B" w:rsidP="0081208B">
      <w:r>
        <w:t xml:space="preserve">A majority of providers interviewed felt that offering a wage subsidy in the first instance detracts from the goal of getting the right participant in the position. Others felt that offering a wage subsidy in the first instance, rather than promoting the candidate’s skills, was unfair to both employers and candidates. </w:t>
      </w:r>
    </w:p>
    <w:p w14:paraId="4B5483A3" w14:textId="77777777" w:rsidR="0081208B" w:rsidRDefault="0081208B" w:rsidP="0081208B">
      <w:pPr>
        <w:pStyle w:val="Quote"/>
      </w:pPr>
      <w:r>
        <w:t xml:space="preserve">… you have to turn it and say I’ve got this wonderful applicant … he’s better suited to this job, but by the way also I don’t know if you’re aware, but you could get this funding if you choose to and we can talk to you further about it. </w:t>
      </w:r>
    </w:p>
    <w:p w14:paraId="044AED31" w14:textId="77777777" w:rsidR="0081208B" w:rsidRDefault="0081208B" w:rsidP="0081208B">
      <w:pPr>
        <w:jc w:val="right"/>
      </w:pPr>
      <w:r>
        <w:t>jobactive site staff, Queensland</w:t>
      </w:r>
    </w:p>
    <w:p w14:paraId="497A36A2" w14:textId="77777777" w:rsidR="0081208B" w:rsidRDefault="0081208B" w:rsidP="0081208B">
      <w:r>
        <w:t>Of employers who would not have recruited the same person had the subsidy not been available, almost two-thirds (60%) reported that they would have recruited someone else instead. This suggests some substitution effect in the hiring decision – that is, that some employers are recruiting applicants from the target group (those eligible for a wage subsidy) instead of other participants.</w:t>
      </w:r>
    </w:p>
    <w:p w14:paraId="708EC9C7" w14:textId="699C33F4" w:rsidR="0081208B" w:rsidRDefault="0081208B" w:rsidP="0081208B">
      <w:r>
        <w:t>The large observed increase in deadweight in the hiring decision (</w:t>
      </w:r>
      <w:r w:rsidRPr="000F092E">
        <w:rPr>
          <w:color w:val="287DB2" w:themeColor="accent6"/>
          <w:u w:val="single"/>
        </w:rPr>
        <w:fldChar w:fldCharType="begin"/>
      </w:r>
      <w:r w:rsidRPr="000F092E">
        <w:rPr>
          <w:color w:val="287DB2" w:themeColor="accent6"/>
          <w:u w:val="single"/>
        </w:rPr>
        <w:instrText xml:space="preserve"> REF _Ref78753532 \h </w:instrText>
      </w:r>
      <w:r w:rsidRPr="000F092E">
        <w:rPr>
          <w:color w:val="287DB2" w:themeColor="accent6"/>
          <w:u w:val="single"/>
        </w:rPr>
      </w:r>
      <w:r w:rsidRPr="000F092E">
        <w:rPr>
          <w:color w:val="287DB2" w:themeColor="accent6"/>
          <w:u w:val="single"/>
        </w:rPr>
        <w:fldChar w:fldCharType="separate"/>
      </w:r>
      <w:r w:rsidR="009A5B58">
        <w:t xml:space="preserve">Figure </w:t>
      </w:r>
      <w:r w:rsidR="009A5B58">
        <w:rPr>
          <w:noProof/>
        </w:rPr>
        <w:t>8.1</w:t>
      </w:r>
      <w:r w:rsidR="009A5B58">
        <w:t>.</w:t>
      </w:r>
      <w:r w:rsidR="009A5B58">
        <w:rPr>
          <w:noProof/>
        </w:rPr>
        <w:t>3</w:t>
      </w:r>
      <w:r w:rsidRPr="000F092E">
        <w:rPr>
          <w:color w:val="287DB2" w:themeColor="accent6"/>
          <w:u w:val="single"/>
        </w:rPr>
        <w:fldChar w:fldCharType="end"/>
      </w:r>
      <w:r>
        <w:t xml:space="preserve">) is likely a result of a combination of factors including: </w:t>
      </w:r>
    </w:p>
    <w:p w14:paraId="30DFCAD5" w14:textId="77777777" w:rsidR="0081208B" w:rsidRDefault="0081208B" w:rsidP="00A4186B">
      <w:pPr>
        <w:pStyle w:val="ListParagraph"/>
        <w:numPr>
          <w:ilvl w:val="0"/>
          <w:numId w:val="85"/>
        </w:numPr>
        <w:spacing w:after="0" w:line="276" w:lineRule="auto"/>
      </w:pPr>
      <w:r>
        <w:t xml:space="preserve">Under JSA, wage subsidies were paid from the general </w:t>
      </w:r>
      <w:r w:rsidRPr="009F7F74">
        <w:t>EPF</w:t>
      </w:r>
      <w:r>
        <w:t xml:space="preserve">. This resulted in a direct opportunity cost for providers of any wage subsidy expenditure, as the same funding pool was used for training and for work-related clothing etc. In jobactive, this was initially not the case, meaning it was unnecessary for providers to assess the opportunity cost of wage subsidies. </w:t>
      </w:r>
    </w:p>
    <w:p w14:paraId="14752AD1" w14:textId="77777777" w:rsidR="0081208B" w:rsidRDefault="0081208B" w:rsidP="00A4186B">
      <w:pPr>
        <w:pStyle w:val="ListParagraph"/>
        <w:numPr>
          <w:ilvl w:val="0"/>
          <w:numId w:val="85"/>
        </w:numPr>
        <w:spacing w:after="0" w:line="276" w:lineRule="auto"/>
      </w:pPr>
      <w:r>
        <w:t xml:space="preserve">Encouragement from the department for providers to be using wage subsidies, to which providers responded. </w:t>
      </w:r>
    </w:p>
    <w:p w14:paraId="6DF85ACE" w14:textId="77777777" w:rsidR="0081208B" w:rsidRDefault="0081208B" w:rsidP="00BA09F4">
      <w:pPr>
        <w:spacing w:before="240"/>
      </w:pPr>
      <w:r>
        <w:t xml:space="preserve">Providers pay wage subsidies directly to employers and then have the funds reimbursed from the </w:t>
      </w:r>
      <w:r w:rsidRPr="009F7F74">
        <w:t>EF</w:t>
      </w:r>
      <w:r>
        <w:t xml:space="preserve"> (either the EF Wage Subsidy Account prior to January 2019, or predominantly from the EF General Account from January 2019 onwards). If the wage subsidy does not continue, or if the required hours are not met or the required documentary evidence cannot be gained from the employer, these funds may not be reimbursed by the department, resulting in a financial risk for providers. The </w:t>
      </w:r>
      <w:r>
        <w:lastRenderedPageBreak/>
        <w:t xml:space="preserve">increase in volume and value of wage subsidies is seen as a financial risk to providers and is another reason they may not offer a wage subsidy </w:t>
      </w:r>
      <w:r w:rsidRPr="00231A3A">
        <w:rPr>
          <w:i/>
          <w:iCs/>
        </w:rPr>
        <w:t>before</w:t>
      </w:r>
      <w:r>
        <w:t xml:space="preserve"> the hiring decision is made. </w:t>
      </w:r>
    </w:p>
    <w:p w14:paraId="6BC08A98" w14:textId="77777777" w:rsidR="0081208B" w:rsidRDefault="0081208B" w:rsidP="0081208B">
      <w:r>
        <w:t>From 1 January 2019, wage subsidies are paid from a provider’s EF</w:t>
      </w:r>
      <w:r w:rsidRPr="00282942">
        <w:t xml:space="preserve"> General Account</w:t>
      </w:r>
      <w:r>
        <w:t>, which is allocated to each provider based on caseload. It is likely that providers will place more emphasis on targeting of wage subsidies due to the opportunity cost of using the EF allocation. Any money spent on wage subsidies is not then available for purchasing work-related training or equipment for a participant, for example.</w:t>
      </w:r>
    </w:p>
    <w:p w14:paraId="5491C980" w14:textId="77777777" w:rsidR="0081208B" w:rsidRDefault="0081208B" w:rsidP="00634FFE">
      <w:pPr>
        <w:pStyle w:val="Heading4"/>
      </w:pPr>
      <w:r>
        <w:t>Targeting disadvantaged cohorts</w:t>
      </w:r>
    </w:p>
    <w:p w14:paraId="77EC1D12" w14:textId="5F4D7A40" w:rsidR="0081208B" w:rsidRDefault="0081208B" w:rsidP="0081208B">
      <w:r>
        <w:t>Looking at wage subsidy use by stream for the population analysed in Section 8.1.7 shows some evidence that both policy settings (by prioritising certain groups) and provider behaviour at the time combine to lead to slightly higher subsidy use for more disadvantaged participants. This is a positive outcome in light of the higher impact subsidies are shown to have for these participants (</w:t>
      </w:r>
      <w:r w:rsidRPr="000F092E">
        <w:rPr>
          <w:color w:val="287DB2" w:themeColor="accent6"/>
          <w:highlight w:val="yellow"/>
          <w:u w:val="single"/>
        </w:rPr>
        <w:fldChar w:fldCharType="begin"/>
      </w:r>
      <w:r w:rsidRPr="000F092E">
        <w:rPr>
          <w:color w:val="287DB2" w:themeColor="accent6"/>
          <w:highlight w:val="yellow"/>
          <w:u w:val="single"/>
        </w:rPr>
        <w:instrText xml:space="preserve"> REF _Ref79656859 \h </w:instrText>
      </w:r>
      <w:r w:rsidRPr="000F092E">
        <w:rPr>
          <w:color w:val="287DB2" w:themeColor="accent6"/>
          <w:highlight w:val="yellow"/>
          <w:u w:val="single"/>
        </w:rPr>
      </w:r>
      <w:r w:rsidRPr="000F092E">
        <w:rPr>
          <w:color w:val="287DB2" w:themeColor="accent6"/>
          <w:highlight w:val="yellow"/>
          <w:u w:val="single"/>
        </w:rPr>
        <w:fldChar w:fldCharType="separate"/>
      </w:r>
      <w:r w:rsidR="009A5B58">
        <w:t xml:space="preserve">Figure </w:t>
      </w:r>
      <w:r w:rsidR="009A5B58">
        <w:rPr>
          <w:noProof/>
        </w:rPr>
        <w:t>8.1</w:t>
      </w:r>
      <w:r w:rsidR="009A5B58">
        <w:t>.</w:t>
      </w:r>
      <w:r w:rsidR="009A5B58">
        <w:rPr>
          <w:noProof/>
        </w:rPr>
        <w:t>4</w:t>
      </w:r>
      <w:r w:rsidRPr="000F092E">
        <w:rPr>
          <w:color w:val="287DB2" w:themeColor="accent6"/>
          <w:highlight w:val="yellow"/>
          <w:u w:val="single"/>
        </w:rPr>
        <w:fldChar w:fldCharType="end"/>
      </w:r>
      <w:r>
        <w:t>).</w:t>
      </w:r>
    </w:p>
    <w:p w14:paraId="3824391F" w14:textId="18B83780" w:rsidR="0081208B" w:rsidRDefault="0081208B" w:rsidP="007E63C3">
      <w:pPr>
        <w:pStyle w:val="Caption"/>
        <w:keepNext/>
        <w:keepLines/>
        <w:spacing w:before="0" w:after="0"/>
      </w:pPr>
      <w:bookmarkStart w:id="1568" w:name="_Ref79656859"/>
      <w:bookmarkStart w:id="1569" w:name="_Ref79656843"/>
      <w:bookmarkStart w:id="1570" w:name="_Toc80262432"/>
      <w:bookmarkStart w:id="1571" w:name="_Toc80266378"/>
      <w:bookmarkStart w:id="1572" w:name="_Toc80691741"/>
      <w:bookmarkStart w:id="1573" w:name="_Toc111282223"/>
      <w:bookmarkStart w:id="1574" w:name="_Toc120525355"/>
      <w:r>
        <w:t xml:space="preserve">Figure </w:t>
      </w:r>
      <w:fldSimple w:instr=" STYLEREF 1 \s ">
        <w:r w:rsidR="009A5B58">
          <w:rPr>
            <w:noProof/>
          </w:rPr>
          <w:t>8.1</w:t>
        </w:r>
      </w:fldSimple>
      <w:r>
        <w:t>.</w:t>
      </w:r>
      <w:fldSimple w:instr=" SEQ Figure \* ARABIC \s 1 ">
        <w:r w:rsidR="009A5B58">
          <w:rPr>
            <w:noProof/>
          </w:rPr>
          <w:t>4</w:t>
        </w:r>
      </w:fldSimple>
      <w:bookmarkEnd w:id="1568"/>
      <w:r>
        <w:t xml:space="preserve"> Prevalence of wage subsidised and unsubsidised job placements by Stream.</w:t>
      </w:r>
      <w:bookmarkEnd w:id="1569"/>
      <w:bookmarkEnd w:id="1570"/>
      <w:bookmarkEnd w:id="1571"/>
      <w:bookmarkEnd w:id="1572"/>
      <w:bookmarkEnd w:id="1573"/>
      <w:bookmarkEnd w:id="1574"/>
    </w:p>
    <w:p w14:paraId="60B01E38" w14:textId="77777777" w:rsidR="0081208B" w:rsidRDefault="0081208B" w:rsidP="007E63C3">
      <w:pPr>
        <w:keepNext/>
        <w:keepLines/>
        <w:spacing w:after="0"/>
      </w:pPr>
      <w:r>
        <w:rPr>
          <w:noProof/>
        </w:rPr>
        <w:drawing>
          <wp:inline distT="0" distB="0" distL="0" distR="0" wp14:anchorId="41D51B12" wp14:editId="46780622">
            <wp:extent cx="5529532" cy="3269411"/>
            <wp:effectExtent l="0" t="0" r="0" b="7620"/>
            <wp:docPr id="8" name="Chart 8" descr="Graph shows that about 75% of placements are subsidised - slightly less for Stream A participants and slightly more for Stream C">
              <a:extLst xmlns:a="http://schemas.openxmlformats.org/drawingml/2006/main">
                <a:ext uri="{FF2B5EF4-FFF2-40B4-BE49-F238E27FC236}">
                  <a16:creationId xmlns:a16="http://schemas.microsoft.com/office/drawing/2014/main" id="{A056DD8F-3C5E-414D-9CC6-90C673585F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5F8440E1" w14:textId="77777777" w:rsidR="0081208B" w:rsidRDefault="0081208B" w:rsidP="007E63C3">
      <w:pPr>
        <w:pStyle w:val="Source"/>
        <w:keepNext/>
        <w:keepLines/>
        <w:spacing w:before="0" w:after="0"/>
      </w:pPr>
      <w:r w:rsidRPr="00FB5B4C">
        <w:rPr>
          <w:b/>
          <w:bCs/>
        </w:rPr>
        <w:t>Source:</w:t>
      </w:r>
      <w:r>
        <w:t xml:space="preserve"> Departmental administrative data.</w:t>
      </w:r>
    </w:p>
    <w:p w14:paraId="6FB9DF36" w14:textId="44A78B9B" w:rsidR="0081208B" w:rsidRDefault="0081208B" w:rsidP="00114145">
      <w:pPr>
        <w:pStyle w:val="Heading3"/>
      </w:pPr>
      <w:bookmarkStart w:id="1575" w:name="_Toc57913962"/>
      <w:bookmarkStart w:id="1576" w:name="_Toc62130032"/>
      <w:bookmarkStart w:id="1577" w:name="_Toc78365468"/>
      <w:bookmarkStart w:id="1578" w:name="_Toc80691924"/>
      <w:bookmarkStart w:id="1579" w:name="_Toc81224339"/>
      <w:bookmarkStart w:id="1580" w:name="_Toc120525216"/>
      <w:r>
        <w:t>Secondary benefits of wage subsidies</w:t>
      </w:r>
      <w:bookmarkEnd w:id="1575"/>
      <w:bookmarkEnd w:id="1576"/>
      <w:bookmarkEnd w:id="1577"/>
      <w:bookmarkEnd w:id="1578"/>
      <w:bookmarkEnd w:id="1579"/>
      <w:bookmarkEnd w:id="1580"/>
    </w:p>
    <w:p w14:paraId="48B514E6" w14:textId="77777777" w:rsidR="0081208B" w:rsidRDefault="0081208B" w:rsidP="0081208B">
      <w:r>
        <w:t xml:space="preserve">Some providers reported using the wage subsidy to negotiate an increase in the working hours, to engage the employee on a permanent basis instead of a casual basis, to provide training or to cover the costs of a ‘buddy’ while they learn the job. This is supported by the 2018 Wage Subsidy Survey, in which just under one-third (31%) of employers indicated that the wage subsidy enabled them to tailor employment conditions for the subsidised employee, including through increasing hours (14%) and providing ongoing instead of casual employment (11%). </w:t>
      </w:r>
    </w:p>
    <w:p w14:paraId="65EFA62D" w14:textId="77777777" w:rsidR="0081208B" w:rsidRDefault="0081208B" w:rsidP="0081208B">
      <w:r>
        <w:lastRenderedPageBreak/>
        <w:t>Other secondary benefits include having the new employee start sooner than they otherwise might have or having the new employee work for more hours than they otherwise might have. Even if the wage subsidy did not directly influence an employer’s decision to create a new position or to recruit a wage-subsidised participant over another applicant, the subsidy is still seen to have had some benefit if it had an impact on the employment conditions for that person or other employees in the business.</w:t>
      </w:r>
    </w:p>
    <w:p w14:paraId="35C6F865" w14:textId="5EAB4A16" w:rsidR="0081208B" w:rsidRDefault="0081208B" w:rsidP="0081208B">
      <w:r>
        <w:t>The proportion of employers who reported using the wage subsidy to tailor employment conditions has reduced since 2011 (</w:t>
      </w:r>
      <w:r w:rsidRPr="00650086">
        <w:rPr>
          <w:color w:val="287DB2" w:themeColor="accent6"/>
        </w:rPr>
        <w:fldChar w:fldCharType="begin"/>
      </w:r>
      <w:r w:rsidRPr="00650086">
        <w:rPr>
          <w:color w:val="287DB2" w:themeColor="accent6"/>
        </w:rPr>
        <w:instrText xml:space="preserve"> REF _Ref80688674 \h </w:instrText>
      </w:r>
      <w:r w:rsidRPr="00650086">
        <w:rPr>
          <w:color w:val="287DB2" w:themeColor="accent6"/>
        </w:rPr>
      </w:r>
      <w:r w:rsidRPr="00650086">
        <w:rPr>
          <w:color w:val="287DB2" w:themeColor="accent6"/>
        </w:rPr>
        <w:fldChar w:fldCharType="separate"/>
      </w:r>
      <w:r w:rsidR="009A5B58">
        <w:t xml:space="preserve">Figure </w:t>
      </w:r>
      <w:r w:rsidR="009A5B58">
        <w:rPr>
          <w:noProof/>
        </w:rPr>
        <w:t>8.1</w:t>
      </w:r>
      <w:r w:rsidR="009A5B58">
        <w:t>.</w:t>
      </w:r>
      <w:r w:rsidR="009A5B58">
        <w:rPr>
          <w:noProof/>
        </w:rPr>
        <w:t>5</w:t>
      </w:r>
      <w:r w:rsidRPr="00650086">
        <w:rPr>
          <w:color w:val="287DB2" w:themeColor="accent6"/>
        </w:rPr>
        <w:fldChar w:fldCharType="end"/>
      </w:r>
      <w:r>
        <w:t>).</w:t>
      </w:r>
    </w:p>
    <w:p w14:paraId="2D3411AF" w14:textId="53EC031F" w:rsidR="0081208B" w:rsidRDefault="0081208B" w:rsidP="007E63C3">
      <w:pPr>
        <w:pStyle w:val="Caption"/>
        <w:keepNext/>
        <w:keepLines/>
        <w:spacing w:before="0" w:after="0"/>
      </w:pPr>
      <w:bookmarkStart w:id="1581" w:name="_Ref80688674"/>
      <w:bookmarkStart w:id="1582" w:name="_Toc78807372"/>
      <w:bookmarkStart w:id="1583" w:name="_Toc78807518"/>
      <w:bookmarkStart w:id="1584" w:name="_Toc80262433"/>
      <w:bookmarkStart w:id="1585" w:name="_Toc80266379"/>
      <w:bookmarkStart w:id="1586" w:name="_Toc80691742"/>
      <w:bookmarkStart w:id="1587" w:name="_Toc111282224"/>
      <w:bookmarkStart w:id="1588" w:name="_Toc120525356"/>
      <w:r>
        <w:t xml:space="preserve">Figure </w:t>
      </w:r>
      <w:fldSimple w:instr=" STYLEREF 1 \s ">
        <w:r w:rsidR="009A5B58">
          <w:rPr>
            <w:noProof/>
          </w:rPr>
          <w:t>8.1</w:t>
        </w:r>
      </w:fldSimple>
      <w:r>
        <w:t>.</w:t>
      </w:r>
      <w:fldSimple w:instr=" SEQ Figure \* ARABIC \s 1 ">
        <w:r w:rsidR="009A5B58">
          <w:rPr>
            <w:noProof/>
          </w:rPr>
          <w:t>5</w:t>
        </w:r>
      </w:fldSimple>
      <w:bookmarkEnd w:id="1581"/>
      <w:r>
        <w:t xml:space="preserve"> Whether </w:t>
      </w:r>
      <w:r w:rsidRPr="009708E1">
        <w:t>business use</w:t>
      </w:r>
      <w:r>
        <w:t>d</w:t>
      </w:r>
      <w:r w:rsidRPr="009708E1">
        <w:t xml:space="preserve"> wage subsidy to tailor the employment conditions (per cent)</w:t>
      </w:r>
      <w:bookmarkEnd w:id="1582"/>
      <w:bookmarkEnd w:id="1583"/>
      <w:bookmarkEnd w:id="1584"/>
      <w:bookmarkEnd w:id="1585"/>
      <w:bookmarkEnd w:id="1586"/>
      <w:bookmarkEnd w:id="1587"/>
      <w:bookmarkEnd w:id="1588"/>
    </w:p>
    <w:p w14:paraId="41973BFE" w14:textId="77777777" w:rsidR="0081208B" w:rsidRDefault="0081208B" w:rsidP="007E63C3">
      <w:pPr>
        <w:keepNext/>
        <w:keepLines/>
        <w:spacing w:after="0"/>
      </w:pPr>
      <w:r>
        <w:rPr>
          <w:noProof/>
          <w:lang w:eastAsia="en-AU"/>
        </w:rPr>
        <w:drawing>
          <wp:inline distT="0" distB="0" distL="0" distR="0" wp14:anchorId="6699E320" wp14:editId="54B3E34E">
            <wp:extent cx="5507054" cy="2484000"/>
            <wp:effectExtent l="0" t="0" r="0" b="0"/>
            <wp:docPr id="227" name="Picture 227" descr="Results were as follows.&#10;2011 JSA – Yes 53.0, No 45.3, Refused/Don't know 1.7&#10;2015 JSA – Yes 38.9, No 57.5, Refused/Don't know 3.5&#10;2018 jobactive – Yes 30.9, No 58.3, Refused/Don't know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7">
                      <a:extLst>
                        <a:ext uri="{28A0092B-C50C-407E-A947-70E740481C1C}">
                          <a14:useLocalDpi xmlns:a14="http://schemas.microsoft.com/office/drawing/2010/main" val="0"/>
                        </a:ext>
                      </a:extLst>
                    </a:blip>
                    <a:srcRect b="-422"/>
                    <a:stretch/>
                  </pic:blipFill>
                  <pic:spPr bwMode="auto">
                    <a:xfrm>
                      <a:off x="0" y="0"/>
                      <a:ext cx="5511921" cy="2486195"/>
                    </a:xfrm>
                    <a:prstGeom prst="rect">
                      <a:avLst/>
                    </a:prstGeom>
                    <a:noFill/>
                    <a:ln>
                      <a:noFill/>
                    </a:ln>
                    <a:extLst>
                      <a:ext uri="{53640926-AAD7-44D8-BBD7-CCE9431645EC}">
                        <a14:shadowObscured xmlns:a14="http://schemas.microsoft.com/office/drawing/2010/main"/>
                      </a:ext>
                    </a:extLst>
                  </pic:spPr>
                </pic:pic>
              </a:graphicData>
            </a:graphic>
          </wp:inline>
        </w:drawing>
      </w:r>
    </w:p>
    <w:p w14:paraId="61E55BCF" w14:textId="77777777" w:rsidR="0081208B" w:rsidRDefault="0081208B" w:rsidP="007E63C3">
      <w:pPr>
        <w:pStyle w:val="Source"/>
        <w:keepNext/>
        <w:keepLines/>
        <w:spacing w:before="0" w:after="0"/>
      </w:pPr>
      <w:r w:rsidRPr="00FB5B4C">
        <w:rPr>
          <w:b/>
          <w:bCs/>
        </w:rPr>
        <w:t>Source:</w:t>
      </w:r>
      <w:r>
        <w:t xml:space="preserve"> 2018 Wage Subsidy Survey, Q6.1; 2015 Wage Subsidy Survey, Q22; 2011 Wage Subsidy Survey, Q16. </w:t>
      </w:r>
    </w:p>
    <w:p w14:paraId="36FFFA8D" w14:textId="77777777" w:rsidR="0081208B" w:rsidRDefault="0081208B" w:rsidP="007E63C3">
      <w:pPr>
        <w:pStyle w:val="Source"/>
        <w:keepNext/>
        <w:keepLines/>
        <w:spacing w:before="0" w:after="0"/>
      </w:pPr>
      <w:r w:rsidRPr="009447A1">
        <w:rPr>
          <w:b/>
          <w:bCs/>
        </w:rPr>
        <w:t>Note:</w:t>
      </w:r>
      <w:r>
        <w:t xml:space="preserve"> Qn: </w:t>
      </w:r>
      <w:r w:rsidRPr="009708E1">
        <w:t>Did your business use the wage subsidy to tailor the employment conditions to suit that person?</w:t>
      </w:r>
    </w:p>
    <w:p w14:paraId="153BD1B6" w14:textId="7ADEE25D" w:rsidR="0081208B" w:rsidRDefault="0081208B" w:rsidP="00114145">
      <w:pPr>
        <w:pStyle w:val="Heading3"/>
      </w:pPr>
      <w:bookmarkStart w:id="1589" w:name="_Toc80691925"/>
      <w:bookmarkStart w:id="1590" w:name="_Toc81224340"/>
      <w:bookmarkStart w:id="1591" w:name="_Toc120525217"/>
      <w:r>
        <w:t>Attitudes to wage subsidies</w:t>
      </w:r>
      <w:bookmarkEnd w:id="1589"/>
      <w:bookmarkEnd w:id="1590"/>
      <w:bookmarkEnd w:id="1591"/>
      <w:r>
        <w:t xml:space="preserve"> </w:t>
      </w:r>
    </w:p>
    <w:p w14:paraId="32E8E878" w14:textId="77777777" w:rsidR="0081208B" w:rsidRDefault="0081208B" w:rsidP="0081208B">
      <w:r>
        <w:t xml:space="preserve">Providers generally acknowledged that some stigma is attached to wage subsidies, both for participants and for employers. In some cases, participants who secure employment are reluctant for providers to contact employers because they do not want to disclose their attachment to Centrelink. </w:t>
      </w:r>
    </w:p>
    <w:p w14:paraId="2C2B03A9" w14:textId="77777777" w:rsidR="0081208B" w:rsidRDefault="0081208B" w:rsidP="0081208B">
      <w:pPr>
        <w:pStyle w:val="Quote"/>
      </w:pPr>
      <w:r>
        <w:t xml:space="preserve">Some of the clients refuse us to contact the employer because they don’t want to be known to be attached to Centrelink … so that’s one of the biggest problems we have … </w:t>
      </w:r>
    </w:p>
    <w:p w14:paraId="0938297D" w14:textId="77777777" w:rsidR="0081208B" w:rsidRDefault="0081208B" w:rsidP="0081208B">
      <w:pPr>
        <w:jc w:val="right"/>
      </w:pPr>
      <w:r>
        <w:t>jobactive site staff, New South Wales</w:t>
      </w:r>
    </w:p>
    <w:p w14:paraId="4A9C51A3" w14:textId="77777777" w:rsidR="0081208B" w:rsidRDefault="0081208B" w:rsidP="0081208B">
      <w:r>
        <w:t xml:space="preserve">Providers indicated that some employers had a poor perception of the quality of jobactive candidates, especially those who were wage subsidy eligible. They also reported that some employers are reluctant to take on a wage subsidy because of a perceived lack of flexibility if the employee is not suitable or if their business circumstances change. </w:t>
      </w:r>
    </w:p>
    <w:p w14:paraId="69F4C104" w14:textId="77777777" w:rsidR="0081208B" w:rsidRDefault="0081208B" w:rsidP="0081208B">
      <w:pPr>
        <w:pStyle w:val="Quote"/>
      </w:pPr>
      <w:r>
        <w:lastRenderedPageBreak/>
        <w:t>… [employers] feel that once they’re locked in, they’re locked in, and if they’re not happy with that job seeker, they can’t let that job seeker go because of all the other policies and things that they’ve got to do within their business … even though you’re letting them know, ‘No, you’re not locked in.’</w:t>
      </w:r>
    </w:p>
    <w:p w14:paraId="6D9D9862" w14:textId="77777777" w:rsidR="0081208B" w:rsidRDefault="0081208B" w:rsidP="0081208B">
      <w:pPr>
        <w:jc w:val="right"/>
      </w:pPr>
      <w:r>
        <w:t>jobactive site staff, Queensland</w:t>
      </w:r>
    </w:p>
    <w:p w14:paraId="51EBD0F3" w14:textId="77777777" w:rsidR="0081208B" w:rsidRDefault="0081208B" w:rsidP="0081208B">
      <w:r>
        <w:t>A few providers indicated that a lack of employer knowledge about subsidies meant that, at times, subsidies are confused with labour hire arrangements.</w:t>
      </w:r>
    </w:p>
    <w:p w14:paraId="5EBBE31A" w14:textId="77777777" w:rsidR="0081208B" w:rsidRDefault="0081208B" w:rsidP="0081208B">
      <w:pPr>
        <w:pStyle w:val="Quote"/>
      </w:pPr>
      <w:r>
        <w:t xml:space="preserve">I’ve probably had three [potential employers] in the last month call thinking we’re actually labour hire … I don’t know why they get mixed up … I basically I just say to them, ‘Look I’m not a labour hire company but I can help you in other ways,’ and then go on with the wage subsidies. </w:t>
      </w:r>
    </w:p>
    <w:p w14:paraId="69043AB4" w14:textId="77777777" w:rsidR="0081208B" w:rsidRDefault="0081208B" w:rsidP="0081208B">
      <w:pPr>
        <w:jc w:val="right"/>
      </w:pPr>
      <w:r>
        <w:t>jobactive site staff, New South Wales</w:t>
      </w:r>
    </w:p>
    <w:p w14:paraId="624CF88F" w14:textId="77777777" w:rsidR="0081208B" w:rsidRDefault="0081208B" w:rsidP="0081208B">
      <w:r>
        <w:t>There were some indications that a few employers repeatedly used wage subsidies on a short-term basis, including in relation to Kickstart payments.</w:t>
      </w:r>
      <w:r>
        <w:rPr>
          <w:rStyle w:val="FootnoteReference"/>
        </w:rPr>
        <w:footnoteReference w:id="84"/>
      </w:r>
      <w:r>
        <w:t xml:space="preserve"> The overall feedback, however, along with data analysis conducted by the departmental evaluators, does not indicate systematic misuse of wage subsidies by employers. Rather, this was mainly associated with the types of employment available in some regions, such as labouring or construction, and the fact that some employed participants left placements early. </w:t>
      </w:r>
    </w:p>
    <w:p w14:paraId="3DE878BD" w14:textId="77777777" w:rsidR="0081208B" w:rsidRDefault="0081208B" w:rsidP="0081208B">
      <w:pPr>
        <w:pStyle w:val="Quote"/>
      </w:pPr>
      <w:r>
        <w:t xml:space="preserve">… there will be some employers that will come back repeatedly … some job seekers are not as motivated to stay through some development stages … that may suit some employers sometimes as well, because if there’s a Kickstart involved, again, we’re back to minimal risk for the employers … while that has its benefit, it gets us through the door and things like that, it also has the other side too it that can lend itself to being not used correctly, I think. </w:t>
      </w:r>
    </w:p>
    <w:p w14:paraId="1A6CCEFE" w14:textId="77777777" w:rsidR="0081208B" w:rsidRDefault="0081208B" w:rsidP="0081208B">
      <w:pPr>
        <w:jc w:val="right"/>
      </w:pPr>
      <w:r>
        <w:t>jobactive central processing staff, Queensland</w:t>
      </w:r>
    </w:p>
    <w:p w14:paraId="5B4DA211" w14:textId="77777777" w:rsidR="0081208B" w:rsidRDefault="0081208B" w:rsidP="0081208B">
      <w:r>
        <w:t>Overall, providers indicated that that they would not offer a wage subsidy if they felt that the placement did not meet the eligibility criteria or was not likely to provide sustainable employment. In some cases, this has led providers to reduce their efforts to offer wage subsidies to some employers, particularly in relation to Kickstart and labour hire firms.</w:t>
      </w:r>
    </w:p>
    <w:p w14:paraId="4C4F3E11" w14:textId="77777777" w:rsidR="0081208B" w:rsidRPr="00205CEC" w:rsidRDefault="0081208B" w:rsidP="00634FFE">
      <w:pPr>
        <w:pStyle w:val="Heading4"/>
      </w:pPr>
      <w:r w:rsidRPr="00205CEC">
        <w:t>Labour Hire Companies</w:t>
      </w:r>
    </w:p>
    <w:p w14:paraId="170CEE7E" w14:textId="77777777" w:rsidR="0081208B" w:rsidRDefault="0081208B" w:rsidP="0081208B">
      <w:r>
        <w:t xml:space="preserve">Many providers in </w:t>
      </w:r>
      <w:r w:rsidRPr="000D2BF9">
        <w:t xml:space="preserve">the </w:t>
      </w:r>
      <w:r>
        <w:t>w</w:t>
      </w:r>
      <w:r w:rsidRPr="000D2BF9">
        <w:t xml:space="preserve">age </w:t>
      </w:r>
      <w:r>
        <w:t>s</w:t>
      </w:r>
      <w:r w:rsidRPr="000D2BF9">
        <w:t>ubsidies fieldwork</w:t>
      </w:r>
      <w:r>
        <w:t xml:space="preserve"> stated that labour hire companies had come to them requesting subsidised jobactive participants. While some providers considered this to be a </w:t>
      </w:r>
      <w:r>
        <w:lastRenderedPageBreak/>
        <w:t xml:space="preserve">warning that employment was unlikely to be sustainable and ongoing, others felt that labour hire was a pathway to positive employment outcomes for some participants. </w:t>
      </w:r>
    </w:p>
    <w:p w14:paraId="662602DB" w14:textId="77777777" w:rsidR="0081208B" w:rsidRDefault="0081208B" w:rsidP="0081208B">
      <w:r>
        <w:t>Some providers expressed the view that labour hire jobs changed quickly and/or that employees were usually limited to working for the labour hire company rather than graduating to the host employer. The large volume of work from these companies affected providers’ ability to engage directly with host employers. In areas with high levels of employment through labour hire companies, this leaves the labour hire company in a dominant position.</w:t>
      </w:r>
      <w:r w:rsidRPr="00527878">
        <w:t xml:space="preserve"> </w:t>
      </w:r>
      <w:r>
        <w:t>Added to that, the indirect nature of employment when using labour hire companies means that providers are unable to develop a direct relationship with a host, which also affects their ability to negotiate extra hours or other measures that would support more sustainable employment outcomes for the employee.</w:t>
      </w:r>
    </w:p>
    <w:p w14:paraId="5B487668" w14:textId="77777777" w:rsidR="0081208B" w:rsidRDefault="0081208B" w:rsidP="0081208B">
      <w:pPr>
        <w:pStyle w:val="Quote"/>
      </w:pPr>
      <w:r>
        <w:t xml:space="preserve">[If we approached the host employer directly] We could potentially lose the labour hire company … And we’ve got so many placements from our labour hire companies that we don’t want to risk stepping on toes. </w:t>
      </w:r>
    </w:p>
    <w:p w14:paraId="05F34E60" w14:textId="77777777" w:rsidR="0081208B" w:rsidRDefault="0081208B" w:rsidP="0081208B">
      <w:pPr>
        <w:jc w:val="right"/>
      </w:pPr>
      <w:r>
        <w:t>jobactive site staff, New South Wales</w:t>
      </w:r>
    </w:p>
    <w:p w14:paraId="62125D23" w14:textId="77777777" w:rsidR="0081208B" w:rsidRDefault="0081208B" w:rsidP="0081208B">
      <w:pPr>
        <w:pStyle w:val="Quote"/>
      </w:pPr>
      <w:r>
        <w:t xml:space="preserve">So, the labour hire is technically our employer. We have nothing to do with the host... So yeah, we’ve had so many fall through going through labour hires … you can ring the employer and say, ‘Oh this person just needs this many more hours, if you can scrape it up,’ whereas we, most of the time we don’t even know who the host is. </w:t>
      </w:r>
    </w:p>
    <w:p w14:paraId="758C049E" w14:textId="77777777" w:rsidR="0081208B" w:rsidRDefault="0081208B" w:rsidP="0081208B">
      <w:pPr>
        <w:jc w:val="right"/>
      </w:pPr>
      <w:r>
        <w:t>jobactive site staff, New South Wales</w:t>
      </w:r>
    </w:p>
    <w:p w14:paraId="179A19BC" w14:textId="77777777" w:rsidR="0081208B" w:rsidRDefault="0081208B" w:rsidP="0081208B">
      <w:r>
        <w:t>Despite acknowledging that labour hire companies may not always focus on long-term employment outcomes for jobactive participants, providers generally did not see this as precluding labour hire companies from using wage subsidies.</w:t>
      </w:r>
    </w:p>
    <w:p w14:paraId="0DDA105A" w14:textId="77777777" w:rsidR="0081208B" w:rsidRPr="00EF47F3" w:rsidRDefault="0081208B" w:rsidP="00634FFE">
      <w:pPr>
        <w:pStyle w:val="Heading4"/>
      </w:pPr>
      <w:bookmarkStart w:id="1592" w:name="_Ref66795684"/>
      <w:r w:rsidRPr="00EF47F3">
        <w:t>Kickstart</w:t>
      </w:r>
      <w:bookmarkEnd w:id="1592"/>
    </w:p>
    <w:p w14:paraId="01B1F204" w14:textId="77777777" w:rsidR="0081208B" w:rsidRDefault="0081208B" w:rsidP="0081208B">
      <w:r>
        <w:t xml:space="preserve">The Kickstart payment was introduced in response to concerns from some employers about the length of time it took to receive a wage subsidy payment once a participant had been engaged. Kickstart was available to employers at the four-week mark and designed to assist with the upfront costs of hiring a subsidised participant earlier than the typical </w:t>
      </w:r>
      <w:r w:rsidRPr="009F7F74">
        <w:t>13</w:t>
      </w:r>
      <w:r>
        <w:t>-week</w:t>
      </w:r>
      <w:r w:rsidRPr="009F7F74">
        <w:t xml:space="preserve"> and 26</w:t>
      </w:r>
      <w:r>
        <w:t>-</w:t>
      </w:r>
      <w:r w:rsidRPr="009F7F74">
        <w:t>week</w:t>
      </w:r>
      <w:r>
        <w:t xml:space="preserve"> payments. </w:t>
      </w:r>
    </w:p>
    <w:p w14:paraId="229E221A" w14:textId="77777777" w:rsidR="0081208B" w:rsidRDefault="0081208B" w:rsidP="0081208B">
      <w:r>
        <w:t>Providers had mixed views about the use and value of Kickstart. Qualitative feedback indicated that providers were becoming more receptive to Kickstart as they determined its benefits and how to most effectively use it. There were pros and cons to the use of Kickstart. On one hand, it was useful for encouraging employers to recruit jobactive participants and to finalise wage subsidy paperwork earlier. On the other hand, providers were aware that there were a few employers who took advantage of early payment and churned employees through. Providers largely felt able to mitigate these risks through caution when offering Kickstart and by requiring Kickstart employers to provide documentary evidence to support their position.</w:t>
      </w:r>
    </w:p>
    <w:p w14:paraId="278EFE17" w14:textId="77777777" w:rsidR="0081208B" w:rsidRDefault="0081208B" w:rsidP="0081208B">
      <w:r>
        <w:lastRenderedPageBreak/>
        <w:t xml:space="preserve">Data from the 2018 </w:t>
      </w:r>
      <w:r w:rsidRPr="009F7F74">
        <w:t>Wage Subsid</w:t>
      </w:r>
      <w:r>
        <w:t>y</w:t>
      </w:r>
      <w:r w:rsidRPr="009F7F74">
        <w:t xml:space="preserve"> </w:t>
      </w:r>
      <w:r>
        <w:t>S</w:t>
      </w:r>
      <w:r w:rsidRPr="009F7F74">
        <w:t>urvey</w:t>
      </w:r>
      <w:r>
        <w:t xml:space="preserve"> shows that over half of the employers were unaware of the Kickstart payment option before completing the survey. This may in part be explained through qualitative feedback from providers, which found that some providers were hesitant to use Kickstart due to perceived financial risk to them if the job did not last, despite assurances from the Department that it would not seek to recover Kickstart payments for wage subsidies which ended after the Kickstart payment had been made. </w:t>
      </w:r>
    </w:p>
    <w:p w14:paraId="33B67D24" w14:textId="77777777" w:rsidR="0081208B" w:rsidRDefault="0081208B" w:rsidP="0081208B">
      <w:r>
        <w:t>Some providers indicated that the ‘vast majority’ of Kickstart requests came from labour hire companies. Additionally, some thought it problematic to offer wage subsidies to labour hire companies, because these job placements were not always expected to lead to sustainable employment outcomes. As a result, there were indications that providers adopted a selective use of Kickstart.</w:t>
      </w:r>
    </w:p>
    <w:p w14:paraId="7AEB9E2C" w14:textId="77777777" w:rsidR="0081208B" w:rsidRDefault="0081208B" w:rsidP="0081208B">
      <w:pPr>
        <w:pStyle w:val="Quote"/>
      </w:pPr>
      <w:r>
        <w:t xml:space="preserve">We don’t put Kickstart on unless they request … </w:t>
      </w:r>
    </w:p>
    <w:p w14:paraId="3C2004DB" w14:textId="77777777" w:rsidR="0081208B" w:rsidRDefault="0081208B" w:rsidP="0081208B">
      <w:pPr>
        <w:jc w:val="right"/>
      </w:pPr>
      <w:r>
        <w:t>Provider interview, 2018</w:t>
      </w:r>
    </w:p>
    <w:p w14:paraId="33671D9A" w14:textId="77777777" w:rsidR="0081208B" w:rsidRDefault="0081208B" w:rsidP="0081208B">
      <w:r w:rsidRPr="00A6265C">
        <w:t>Employer research found that over</w:t>
      </w:r>
      <w:r>
        <w:t xml:space="preserve"> half of the survey respondents who knew about Kickstart actually received the payment. Comments suggested, however, that Kickstart did not necessarily influence their decision to employ the participant. Of those businesses that did receive Kickstart, just under half said that it played an important role in their decision to employ the participant, with a third indicating a neutral response to the survey. However, employers did indicate that the Kickstart payment was used for wages and training. Employers also reported that there was room for some improvement in processes for the Kickstart payment, including providers offering the option upfront; increased communication and support from providers; and the ability to access the payment on commencement of employment.</w:t>
      </w:r>
      <w:r>
        <w:rPr>
          <w:rStyle w:val="FootnoteReference"/>
        </w:rPr>
        <w:footnoteReference w:id="85"/>
      </w:r>
      <w:r>
        <w:t xml:space="preserve"> </w:t>
      </w:r>
    </w:p>
    <w:p w14:paraId="15E760D5" w14:textId="1790FA28" w:rsidR="0081208B" w:rsidRDefault="0081208B" w:rsidP="00114145">
      <w:pPr>
        <w:pStyle w:val="Heading3"/>
      </w:pPr>
      <w:bookmarkStart w:id="1593" w:name="_Toc57913815"/>
      <w:bookmarkStart w:id="1594" w:name="_Toc57913964"/>
      <w:bookmarkStart w:id="1595" w:name="_Toc57913965"/>
      <w:bookmarkStart w:id="1596" w:name="_Toc62130034"/>
      <w:bookmarkStart w:id="1597" w:name="_Toc78365470"/>
      <w:bookmarkStart w:id="1598" w:name="_Toc80691926"/>
      <w:bookmarkStart w:id="1599" w:name="_Toc81224341"/>
      <w:bookmarkStart w:id="1600" w:name="_Toc120525218"/>
      <w:bookmarkEnd w:id="1593"/>
      <w:bookmarkEnd w:id="1594"/>
      <w:r>
        <w:t>Administration</w:t>
      </w:r>
      <w:bookmarkEnd w:id="1595"/>
      <w:bookmarkEnd w:id="1596"/>
      <w:bookmarkEnd w:id="1597"/>
      <w:bookmarkEnd w:id="1598"/>
      <w:bookmarkEnd w:id="1599"/>
      <w:bookmarkEnd w:id="1600"/>
    </w:p>
    <w:p w14:paraId="687A9495" w14:textId="77777777" w:rsidR="0081208B" w:rsidRDefault="0081208B" w:rsidP="00634FFE">
      <w:pPr>
        <w:pStyle w:val="Heading4"/>
      </w:pPr>
      <w:r>
        <w:t>Providers note the administration process as improved</w:t>
      </w:r>
    </w:p>
    <w:p w14:paraId="41A303BA" w14:textId="77777777" w:rsidR="0081208B" w:rsidRDefault="0081208B" w:rsidP="0081208B">
      <w:r>
        <w:t xml:space="preserve">Although changes made to the administration of wage subsidies under jobactive have led to some streamlining of processes, there was some consensus among providers that the administrative burden associated with wage subsidies is still of concern, and the burden associated with administering wage subsidies was often perceived as excessive. </w:t>
      </w:r>
    </w:p>
    <w:p w14:paraId="25D2CA1E" w14:textId="77777777" w:rsidR="0081208B" w:rsidRDefault="0081208B" w:rsidP="0081208B">
      <w:r>
        <w:t>Overall, feedback from providers relating to administration of wage subsidies recognised improvements made to date, and focused on the need to continue refining these processes to minimise administrative burden and potential risks for providers.</w:t>
      </w:r>
    </w:p>
    <w:p w14:paraId="22A0A8AF" w14:textId="77777777" w:rsidR="0081208B" w:rsidRDefault="0081208B" w:rsidP="0081208B">
      <w:pPr>
        <w:pStyle w:val="Quote"/>
      </w:pPr>
      <w:r>
        <w:t xml:space="preserve">If we could have better use for wage subsidy or fine-tune it … It has improved, and that’s a big thank you, but we’re still – the cost to jobactive providers … So, it’s all about us working together and making sure that we can get that outcome and all parties are remunerated and supported effectively. And that’s whether </w:t>
      </w:r>
      <w:r>
        <w:lastRenderedPageBreak/>
        <w:t>you’re Commonwealth Government or a private provider or jobactive and not a community provider.</w:t>
      </w:r>
    </w:p>
    <w:p w14:paraId="0873F581" w14:textId="77777777" w:rsidR="0081208B" w:rsidRDefault="0081208B" w:rsidP="0081208B">
      <w:pPr>
        <w:jc w:val="right"/>
      </w:pPr>
      <w:r>
        <w:t>jobactive site staff, Queensland</w:t>
      </w:r>
    </w:p>
    <w:p w14:paraId="639E049E" w14:textId="77777777" w:rsidR="0081208B" w:rsidRDefault="0081208B" w:rsidP="0081208B">
      <w:r>
        <w:t>When discussing overall views on administrative burden, one provider noted that reducing administrative burden on employers was the most important factor to consider.</w:t>
      </w:r>
    </w:p>
    <w:p w14:paraId="4024086D" w14:textId="77777777" w:rsidR="0081208B" w:rsidRDefault="0081208B" w:rsidP="0081208B">
      <w:pPr>
        <w:pStyle w:val="Quote"/>
      </w:pPr>
      <w:r>
        <w:t>Anything to make it simpler for the employers is really what we’re after ... we’re used to red tape, we’re contracted, we’re used to it. Employers aren’t. So, they do frequently think that things that we impose are because we’re imposing them. So, anything to make, I think, it simpler for employers.</w:t>
      </w:r>
    </w:p>
    <w:p w14:paraId="41640E12" w14:textId="77777777" w:rsidR="0081208B" w:rsidRDefault="0081208B" w:rsidP="0081208B">
      <w:pPr>
        <w:jc w:val="right"/>
      </w:pPr>
      <w:r>
        <w:t>jobactive central processing staff, Queensland</w:t>
      </w:r>
    </w:p>
    <w:p w14:paraId="367CA587" w14:textId="77777777" w:rsidR="0081208B" w:rsidRDefault="0081208B" w:rsidP="00634FFE">
      <w:pPr>
        <w:pStyle w:val="Heading4"/>
      </w:pPr>
      <w:r>
        <w:t>Providers have centralised roles to administer wage subsidies</w:t>
      </w:r>
    </w:p>
    <w:p w14:paraId="66E6EF7A" w14:textId="77777777" w:rsidR="0081208B" w:rsidRDefault="0081208B" w:rsidP="0081208B">
      <w:r>
        <w:t>Providers almost universally have centralised processing systems for wage subsidies in order to achieve efficiencies and ensure compliance with rules in order to reduce possible financial risks. As wage subsidies are reimbursed by the department after being disbursed by the provider, any risk of not being able to prove a claim is perceived as a financial risk by providers.</w:t>
      </w:r>
    </w:p>
    <w:p w14:paraId="447E0771" w14:textId="77777777" w:rsidR="0081208B" w:rsidRDefault="0081208B" w:rsidP="0081208B">
      <w:r>
        <w:t>Most providers in the study have implemented centralised administration units that handle the bulk, or in some cases all, of their wage subsidy administration. While this decision was ultimately made because providers see increased efficiency and reduced risk from establishing a central body of ‘wage subsidy experts’</w:t>
      </w:r>
      <w:r>
        <w:rPr>
          <w:rStyle w:val="FootnoteReference"/>
        </w:rPr>
        <w:footnoteReference w:id="86"/>
      </w:r>
      <w:r>
        <w:t xml:space="preserve"> with ‘specialised knowledge’,</w:t>
      </w:r>
      <w:r>
        <w:rPr>
          <w:rStyle w:val="FootnoteReference"/>
        </w:rPr>
        <w:footnoteReference w:id="87"/>
      </w:r>
      <w:r>
        <w:t xml:space="preserve"> it has largely been driven by the perceived complexity and resource intensiveness of wage subsidy administration, as well as the increased volume. Centralised administration is seen as enabling frontline staff to focus on their core roles of finding employment for participants. Some providers have also implemented business practices whereby wage subsidies are not dealt with by frontline staff at all. Instead they are offered to employers by a centralised team or even an automated email from a centralised database after the job placement is confirmed and entered into the IT system.</w:t>
      </w:r>
    </w:p>
    <w:p w14:paraId="31F05803" w14:textId="77777777" w:rsidR="0081208B" w:rsidRDefault="0081208B" w:rsidP="0081208B">
      <w:pPr>
        <w:pStyle w:val="Quote"/>
      </w:pPr>
      <w:r>
        <w:t xml:space="preserve">… we’ve removed that option for the sites to manually send in templates and emails to us advising that an employer would like a wage subsidy … our internal database system can automatically pick up the employer’s email and … utilising our IT databases, that auto-generates that [an email offer of a wage subsidy] for us. </w:t>
      </w:r>
    </w:p>
    <w:p w14:paraId="6C6D3C62" w14:textId="77777777" w:rsidR="0081208B" w:rsidRDefault="0081208B" w:rsidP="0081208B">
      <w:pPr>
        <w:jc w:val="right"/>
      </w:pPr>
      <w:r>
        <w:t>jobactive central processing staff, Queensland</w:t>
      </w:r>
    </w:p>
    <w:p w14:paraId="35B27EE0" w14:textId="77777777" w:rsidR="0081208B" w:rsidRDefault="0081208B" w:rsidP="0081208B">
      <w:r>
        <w:lastRenderedPageBreak/>
        <w:t>Among the key expected benefits to providers of this approach is reduced error rates and resultant reduced financial risk to providers. This is particularly important in light of the increased value and availability of wage subsidies under jobactive.</w:t>
      </w:r>
    </w:p>
    <w:p w14:paraId="1BBA3A35" w14:textId="77777777" w:rsidR="0081208B" w:rsidRDefault="0081208B" w:rsidP="0081208B">
      <w:pPr>
        <w:pStyle w:val="Quote"/>
      </w:pPr>
      <w:r>
        <w:t>I think from an organisational point of view … they’re large amounts of money. So, if we can minimise the risk by making sure that we’ve got one central way of doing things, it just makes it a lot more effective …</w:t>
      </w:r>
    </w:p>
    <w:p w14:paraId="5257CD22" w14:textId="77777777" w:rsidR="0081208B" w:rsidRDefault="0081208B" w:rsidP="0081208B">
      <w:pPr>
        <w:jc w:val="right"/>
      </w:pPr>
      <w:r>
        <w:t>jobactive central processing staff, Queensland</w:t>
      </w:r>
    </w:p>
    <w:p w14:paraId="0D656EF1" w14:textId="77777777" w:rsidR="0081208B" w:rsidRDefault="0081208B" w:rsidP="00634FFE">
      <w:pPr>
        <w:pStyle w:val="Heading4"/>
      </w:pPr>
      <w:r>
        <w:t>Wage subsidy head agreement simpler under jobactive</w:t>
      </w:r>
    </w:p>
    <w:p w14:paraId="075DC203" w14:textId="77777777" w:rsidR="0081208B" w:rsidRDefault="0081208B" w:rsidP="0081208B">
      <w:r>
        <w:t>The first time an employer enters into a wage subsidy with a provider, they complete a wage subsidy head agreement, along with a wage subsidy schedule. For subsequent wage subsidies, additional schedules are created under the existing head agreement.</w:t>
      </w:r>
    </w:p>
    <w:p w14:paraId="32E891E1" w14:textId="77777777" w:rsidR="0081208B" w:rsidRDefault="0081208B" w:rsidP="0081208B">
      <w:r>
        <w:t xml:space="preserve">Head agreements provide information about the two parties, along with general information on wage subsidies. Schedules provide more specific information pertaining to individual subsidies – employee details, start dates </w:t>
      </w:r>
      <w:r w:rsidRPr="009F7F74">
        <w:t>etc</w:t>
      </w:r>
      <w:r>
        <w:t xml:space="preserve">. Compared with the arrangements under JSA, this arrangement greatly reduces the amount of information employers are required to read and sign for the second and subsequent subsidies. Providers generally consider these to be positive changes for wage subsidy administration. </w:t>
      </w:r>
    </w:p>
    <w:p w14:paraId="1F3145B3" w14:textId="77777777" w:rsidR="0081208B" w:rsidRDefault="0081208B" w:rsidP="00634FFE">
      <w:pPr>
        <w:pStyle w:val="Heading4"/>
      </w:pPr>
      <w:r>
        <w:t xml:space="preserve">Providers still report issues around wage subsidy administration </w:t>
      </w:r>
    </w:p>
    <w:p w14:paraId="404B9927" w14:textId="77777777" w:rsidR="0081208B" w:rsidRDefault="0081208B" w:rsidP="0081208B">
      <w:r>
        <w:t>Some issues were, however, reported regarding discrepancies in start and end dates, Australian Business Numbers (</w:t>
      </w:r>
      <w:r w:rsidRPr="009F7F74">
        <w:t>ABNs</w:t>
      </w:r>
      <w:r>
        <w:t>) or averaged hours. Often providers were not aware of these issues until employers provided pay slips prior to receiving the first wage subsidy instalment.</w:t>
      </w:r>
    </w:p>
    <w:p w14:paraId="2F3F3EB1" w14:textId="77777777" w:rsidR="0081208B" w:rsidRDefault="0081208B" w:rsidP="0081208B">
      <w:r>
        <w:t>Incorrect start dates have varying levels of impact. Other small discrepancies relating to things like employer pay periods or average hours worked not aligning with the requirements of the wage subsidy were, in some cases, reported to have invalidated an entire subsidy. While this is not the intent of the policy, evidence indicates that providers are concerned about these issues and may be making assumptions based on previous experience (or getting conflicting advice) about how the policy works. In an attempt to overcome these issues, some providers have developed specific protocols or additional terms and conditions for employers.</w:t>
      </w:r>
    </w:p>
    <w:p w14:paraId="2854D7C1" w14:textId="77777777" w:rsidR="0081208B" w:rsidRPr="00420FF9" w:rsidRDefault="0081208B" w:rsidP="005352AC">
      <w:pPr>
        <w:pStyle w:val="Heading5"/>
      </w:pPr>
      <w:r w:rsidRPr="00420FF9">
        <w:t>Evidentiary requirements when claiming for reimbursement are an area of concern</w:t>
      </w:r>
    </w:p>
    <w:p w14:paraId="59E5DD94" w14:textId="77777777" w:rsidR="0081208B" w:rsidRDefault="0081208B" w:rsidP="0081208B">
      <w:r>
        <w:t xml:space="preserve">When a wage subsidy payment falls due, providers must first pay the wage subsidy amount to the employer, then seek reimbursement from the department. There is a 56-day time limit to claim, from the end of the agreement. Providers must retain documentary evidence for each claim, as stipulated in the guidelines. Provision of evidence can be problematic on several fronts. Obtaining the correct evidence could </w:t>
      </w:r>
      <w:r w:rsidRPr="009F7F74">
        <w:t>be a time- and resource-intensive</w:t>
      </w:r>
      <w:r>
        <w:t xml:space="preserve"> exercise and could be problematic if there were discrepancies with, for example, ABNs and start dates. While evidentiary requirements for claims have moved to accepting earnings declared to DHS, requirements for wage subsidies have not and this was an issue identified by several providers — participants may declare earnings to SA, </w:t>
      </w:r>
      <w:r>
        <w:lastRenderedPageBreak/>
        <w:t>which serves as evidence for outcome payments, but providers still have to separately chase documentation from providers for WS</w:t>
      </w:r>
    </w:p>
    <w:p w14:paraId="62726821" w14:textId="77777777" w:rsidR="0081208B" w:rsidRDefault="0081208B" w:rsidP="0081208B">
      <w:r>
        <w:t xml:space="preserve">Qualitative evidence suggests there is a perception among some providers that the department is very strict with regard to evidentiary requirements and has a tendency to deal harshly with claims that are not correct to the letter (rather than the spirit) of the agreement. These may include claims that are out of date or those that fall slightly short of the 20 hours per week average. Consequently, providers are extremely risk averse, as rejected claims ultimately affect their business revenue. </w:t>
      </w:r>
    </w:p>
    <w:p w14:paraId="5A11B35F" w14:textId="77777777" w:rsidR="0081208B" w:rsidRDefault="0081208B" w:rsidP="0081208B">
      <w:pPr>
        <w:pStyle w:val="Quote"/>
      </w:pPr>
      <w:r>
        <w:t xml:space="preserve">It’d be nice if the department didn’t have such a brutal view of claims out of time because you are dealing with the complexities of employers and their ABNs and evidence and all sorts of stuff. </w:t>
      </w:r>
    </w:p>
    <w:p w14:paraId="741B273D" w14:textId="77777777" w:rsidR="0081208B" w:rsidRDefault="0081208B" w:rsidP="0081208B">
      <w:pPr>
        <w:jc w:val="right"/>
      </w:pPr>
      <w:r>
        <w:t>jobactive site and central processing staff, South Australia</w:t>
      </w:r>
    </w:p>
    <w:p w14:paraId="50BD464C" w14:textId="77777777" w:rsidR="0081208B" w:rsidRDefault="0081208B" w:rsidP="0081208B">
      <w:pPr>
        <w:pStyle w:val="Quote"/>
      </w:pPr>
      <w:r>
        <w:t>We want to make sure we are meeting all the contract requirements, all the guidelines because it’s not as easy as we would like things to be in the wage subsidy world, so we’ve got a lot of checks and balances to make sure that it’s accurate.</w:t>
      </w:r>
    </w:p>
    <w:p w14:paraId="083EA442" w14:textId="77777777" w:rsidR="0081208B" w:rsidRDefault="0081208B" w:rsidP="0081208B">
      <w:pPr>
        <w:jc w:val="right"/>
      </w:pPr>
      <w:r>
        <w:t>jobactive central processing staff, Victoria</w:t>
      </w:r>
    </w:p>
    <w:p w14:paraId="663038DD" w14:textId="77777777" w:rsidR="0081208B" w:rsidRDefault="0081208B" w:rsidP="0081208B">
      <w:r>
        <w:t>Providers reported often finding it simpler to gather evidence for wage subsidies and outcome claims at one time.</w:t>
      </w:r>
    </w:p>
    <w:p w14:paraId="63025BA9" w14:textId="77777777" w:rsidR="0081208B" w:rsidRDefault="0081208B" w:rsidP="0081208B">
      <w:pPr>
        <w:pStyle w:val="Quote"/>
      </w:pPr>
      <w:r>
        <w:t xml:space="preserve">Obviously, we need it for the wage subsidies, they’re audited, and we wouldn’t pay a wage subsidy without sufficient evidence, and if we need it for outcomes it’s used for that as well. </w:t>
      </w:r>
    </w:p>
    <w:p w14:paraId="6C835961" w14:textId="77777777" w:rsidR="0081208B" w:rsidRDefault="0081208B" w:rsidP="0081208B">
      <w:pPr>
        <w:jc w:val="right"/>
      </w:pPr>
      <w:r>
        <w:t>jobactive site and central processing staff, South Australia</w:t>
      </w:r>
    </w:p>
    <w:p w14:paraId="0608C92A" w14:textId="77777777" w:rsidR="0081208B" w:rsidRDefault="0081208B" w:rsidP="00634FFE">
      <w:pPr>
        <w:pStyle w:val="Heading4"/>
      </w:pPr>
      <w:r>
        <w:t>Employers generally do not find the administration overly burdensome</w:t>
      </w:r>
    </w:p>
    <w:p w14:paraId="1A1A0B87" w14:textId="77777777" w:rsidR="0081208B" w:rsidRDefault="0081208B" w:rsidP="0081208B">
      <w:r>
        <w:t xml:space="preserve">During the course of the jobactive program, the department has made changes to wage subsidy procedures in an attempt to streamline the process for both employers and providers. </w:t>
      </w:r>
    </w:p>
    <w:p w14:paraId="74390784" w14:textId="77777777" w:rsidR="0081208B" w:rsidRDefault="0081208B" w:rsidP="0081208B">
      <w:r>
        <w:t>More than three-quarters of employers who had received a wage subsidy and responded to the 2018 Wage Subsidy Survey agreed (60%) or strongly agreed (17%) that the amount of wage subsidy related paperwork expected of the business was reasonable. They also reported that the amount of time and effort required to apply for a wage subsidy was worth it. Around three-quarters of employers agreed (53%) or strongly agreed (24%) that the process of applying for a wage subsidy was straightforward.</w:t>
      </w:r>
    </w:p>
    <w:p w14:paraId="4AE24C1D" w14:textId="04F0445B" w:rsidR="0081208B" w:rsidRDefault="0081208B" w:rsidP="0081208B">
      <w:r>
        <w:t>Overall two-thirds of employers reported that they found the process of hiring a participant with a wage subsidy extremely easy (33.2%) or somewhat easy (34.3%) (</w:t>
      </w:r>
      <w:r w:rsidRPr="00650086">
        <w:rPr>
          <w:color w:val="287DB2" w:themeColor="accent6"/>
          <w:u w:val="single"/>
        </w:rPr>
        <w:fldChar w:fldCharType="begin"/>
      </w:r>
      <w:r w:rsidRPr="00650086">
        <w:rPr>
          <w:color w:val="287DB2" w:themeColor="accent6"/>
          <w:u w:val="single"/>
        </w:rPr>
        <w:instrText xml:space="preserve"> REF _Ref78753837 \h </w:instrText>
      </w:r>
      <w:r w:rsidRPr="00650086">
        <w:rPr>
          <w:color w:val="287DB2" w:themeColor="accent6"/>
          <w:u w:val="single"/>
        </w:rPr>
      </w:r>
      <w:r w:rsidRPr="00650086">
        <w:rPr>
          <w:color w:val="287DB2" w:themeColor="accent6"/>
          <w:u w:val="single"/>
        </w:rPr>
        <w:fldChar w:fldCharType="separate"/>
      </w:r>
      <w:r w:rsidR="009A5B58">
        <w:t xml:space="preserve">Figure </w:t>
      </w:r>
      <w:r w:rsidR="009A5B58">
        <w:rPr>
          <w:noProof/>
        </w:rPr>
        <w:t>8.1</w:t>
      </w:r>
      <w:r w:rsidR="009A5B58">
        <w:t>.</w:t>
      </w:r>
      <w:r w:rsidR="009A5B58">
        <w:rPr>
          <w:noProof/>
        </w:rPr>
        <w:t>6</w:t>
      </w:r>
      <w:r w:rsidRPr="00650086">
        <w:rPr>
          <w:color w:val="287DB2" w:themeColor="accent6"/>
          <w:u w:val="single"/>
        </w:rPr>
        <w:fldChar w:fldCharType="end"/>
      </w:r>
      <w:r>
        <w:t xml:space="preserve">). Less than 7% of </w:t>
      </w:r>
      <w:r>
        <w:lastRenderedPageBreak/>
        <w:t>employers found the process difficult or extremely difficult. A few employers reported difficulties with documentation, mainly in relation to providing pay slips and hours of work.</w:t>
      </w:r>
      <w:r>
        <w:rPr>
          <w:rStyle w:val="FootnoteReference"/>
        </w:rPr>
        <w:footnoteReference w:id="88"/>
      </w:r>
    </w:p>
    <w:p w14:paraId="668EC36F" w14:textId="560C5818" w:rsidR="0081208B" w:rsidRDefault="0081208B" w:rsidP="007E63C3">
      <w:pPr>
        <w:pStyle w:val="Caption"/>
        <w:keepNext/>
        <w:keepLines/>
        <w:spacing w:before="0" w:after="0"/>
      </w:pPr>
      <w:bookmarkStart w:id="1601" w:name="_Ref78753837"/>
      <w:bookmarkStart w:id="1602" w:name="_Toc78807373"/>
      <w:bookmarkStart w:id="1603" w:name="_Toc78807519"/>
      <w:bookmarkStart w:id="1604" w:name="_Toc80262434"/>
      <w:bookmarkStart w:id="1605" w:name="_Toc80266380"/>
      <w:bookmarkStart w:id="1606" w:name="_Toc80691743"/>
      <w:bookmarkStart w:id="1607" w:name="_Toc111282225"/>
      <w:bookmarkStart w:id="1608" w:name="_Toc120525357"/>
      <w:r>
        <w:t xml:space="preserve">Figure </w:t>
      </w:r>
      <w:fldSimple w:instr=" STYLEREF 1 \s ">
        <w:r w:rsidR="009A5B58">
          <w:rPr>
            <w:noProof/>
          </w:rPr>
          <w:t>8.1</w:t>
        </w:r>
      </w:fldSimple>
      <w:r>
        <w:t>.</w:t>
      </w:r>
      <w:fldSimple w:instr=" SEQ Figure \* ARABIC \s 1 ">
        <w:r w:rsidR="009A5B58">
          <w:rPr>
            <w:noProof/>
          </w:rPr>
          <w:t>6</w:t>
        </w:r>
      </w:fldSimple>
      <w:bookmarkEnd w:id="1601"/>
      <w:r>
        <w:t xml:space="preserve"> E</w:t>
      </w:r>
      <w:r w:rsidRPr="00002617">
        <w:t>as</w:t>
      </w:r>
      <w:r>
        <w:t>e</w:t>
      </w:r>
      <w:r w:rsidRPr="00002617">
        <w:t xml:space="preserve"> or difficult </w:t>
      </w:r>
      <w:r>
        <w:t>in</w:t>
      </w:r>
      <w:r w:rsidRPr="00002617">
        <w:t xml:space="preserve"> employ</w:t>
      </w:r>
      <w:r>
        <w:t>ing through a</w:t>
      </w:r>
      <w:r w:rsidRPr="00002617">
        <w:t xml:space="preserve"> provider?</w:t>
      </w:r>
      <w:bookmarkEnd w:id="1602"/>
      <w:bookmarkEnd w:id="1603"/>
      <w:bookmarkEnd w:id="1604"/>
      <w:bookmarkEnd w:id="1605"/>
      <w:bookmarkEnd w:id="1606"/>
      <w:bookmarkEnd w:id="1607"/>
      <w:bookmarkEnd w:id="1608"/>
    </w:p>
    <w:p w14:paraId="0DEC5D6F" w14:textId="77777777" w:rsidR="0081208B" w:rsidRDefault="0081208B" w:rsidP="007E63C3">
      <w:pPr>
        <w:keepNext/>
        <w:keepLines/>
        <w:spacing w:after="0"/>
      </w:pPr>
      <w:r w:rsidRPr="00AB5781">
        <w:rPr>
          <w:noProof/>
          <w:lang w:eastAsia="en-AU"/>
        </w:rPr>
        <w:drawing>
          <wp:inline distT="0" distB="0" distL="0" distR="0" wp14:anchorId="1CD0B4F5" wp14:editId="0BC6809B">
            <wp:extent cx="5397936" cy="1476000"/>
            <wp:effectExtent l="0" t="0" r="0" b="0"/>
            <wp:docPr id="43" name="Picture 43" descr="Extremely easy (33.2 per cent); Somewhat easy (34.3 per cent); Neither easy nor difficult (25.8 per cent); Somewhat difficult (3.1 per cent); Extremely difficult (3.7 per 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xtremely easy (33.2 per cent); Somewhat easy (34.3 per cent); Neither easy nor difficult (25.8 per cent); Somewhat difficult (3.1 per cent); Extremely difficult (3.7 per cent)."/>
                    <pic:cNvPicPr>
                      <a:picLocks noChangeAspect="1" noChangeArrowheads="1"/>
                    </pic:cNvPicPr>
                  </pic:nvPicPr>
                  <pic:blipFill rotWithShape="1">
                    <a:blip r:embed="rId78">
                      <a:extLst>
                        <a:ext uri="{28A0092B-C50C-407E-A947-70E740481C1C}">
                          <a14:useLocalDpi xmlns:a14="http://schemas.microsoft.com/office/drawing/2010/main" val="0"/>
                        </a:ext>
                      </a:extLst>
                    </a:blip>
                    <a:srcRect l="631" t="2245" r="678" b="1740"/>
                    <a:stretch/>
                  </pic:blipFill>
                  <pic:spPr bwMode="auto">
                    <a:xfrm>
                      <a:off x="0" y="0"/>
                      <a:ext cx="5631853" cy="1539962"/>
                    </a:xfrm>
                    <a:prstGeom prst="rect">
                      <a:avLst/>
                    </a:prstGeom>
                    <a:noFill/>
                    <a:ln>
                      <a:noFill/>
                    </a:ln>
                    <a:extLst>
                      <a:ext uri="{53640926-AAD7-44D8-BBD7-CCE9431645EC}">
                        <a14:shadowObscured xmlns:a14="http://schemas.microsoft.com/office/drawing/2010/main"/>
                      </a:ext>
                    </a:extLst>
                  </pic:spPr>
                </pic:pic>
              </a:graphicData>
            </a:graphic>
          </wp:inline>
        </w:drawing>
      </w:r>
    </w:p>
    <w:p w14:paraId="3FC91236" w14:textId="77777777" w:rsidR="0081208B" w:rsidRDefault="0081208B" w:rsidP="007E63C3">
      <w:pPr>
        <w:pStyle w:val="Source"/>
        <w:keepNext/>
        <w:keepLines/>
        <w:spacing w:before="0" w:after="0"/>
      </w:pPr>
      <w:r w:rsidRPr="00FB5B4C">
        <w:rPr>
          <w:b/>
          <w:bCs/>
        </w:rPr>
        <w:t>Source:</w:t>
      </w:r>
      <w:r>
        <w:t xml:space="preserve"> 2018 Wage Subsidy Survey, Q8.1 (n=1,465). </w:t>
      </w:r>
    </w:p>
    <w:p w14:paraId="1FCC85E0" w14:textId="77777777" w:rsidR="0081208B" w:rsidRDefault="0081208B" w:rsidP="007E63C3">
      <w:pPr>
        <w:pStyle w:val="Source"/>
        <w:keepNext/>
        <w:keepLines/>
        <w:spacing w:before="0" w:after="0"/>
      </w:pPr>
      <w:r w:rsidRPr="00FB5B4C">
        <w:rPr>
          <w:b/>
          <w:bCs/>
        </w:rPr>
        <w:t>Note</w:t>
      </w:r>
      <w:r>
        <w:rPr>
          <w:b/>
          <w:bCs/>
        </w:rPr>
        <w:t>s</w:t>
      </w:r>
      <w:r w:rsidRPr="00FB5B4C">
        <w:rPr>
          <w:b/>
          <w:bCs/>
        </w:rPr>
        <w:t>:</w:t>
      </w:r>
      <w:r>
        <w:t xml:space="preserve"> </w:t>
      </w:r>
    </w:p>
    <w:p w14:paraId="04389734" w14:textId="77777777" w:rsidR="0081208B" w:rsidRDefault="0081208B" w:rsidP="00A4186B">
      <w:pPr>
        <w:pStyle w:val="Source"/>
        <w:keepNext/>
        <w:keepLines/>
        <w:numPr>
          <w:ilvl w:val="0"/>
          <w:numId w:val="112"/>
        </w:numPr>
        <w:spacing w:before="0" w:after="0" w:line="259" w:lineRule="auto"/>
      </w:pPr>
      <w:r>
        <w:t>Excludes ‘Don’t know’ responses (n=87).</w:t>
      </w:r>
    </w:p>
    <w:p w14:paraId="0A0D5B8B" w14:textId="77777777" w:rsidR="0081208B" w:rsidRDefault="0081208B" w:rsidP="00A4186B">
      <w:pPr>
        <w:pStyle w:val="Source"/>
        <w:keepNext/>
        <w:keepLines/>
        <w:numPr>
          <w:ilvl w:val="0"/>
          <w:numId w:val="112"/>
        </w:numPr>
        <w:spacing w:before="0" w:after="0" w:line="259" w:lineRule="auto"/>
      </w:pPr>
      <w:r>
        <w:t xml:space="preserve">Qn. </w:t>
      </w:r>
      <w:r w:rsidRPr="00002617">
        <w:t>Overall, how easy or difficult was the process for your business to employ that person through the provider?</w:t>
      </w:r>
    </w:p>
    <w:p w14:paraId="3D7D9912" w14:textId="77777777" w:rsidR="0081208B" w:rsidRDefault="0081208B" w:rsidP="007E63C3">
      <w:pPr>
        <w:spacing w:before="240"/>
      </w:pPr>
      <w:r>
        <w:t>Employers who reported the process of hiring a jobactive participant with a wage subsidy to be difficult or extremely difficult frequently cited communication with their provider (41%) and administration (21%) as key areas of concern. A few employers reported not receiving a subsidy in the end as a result of these difficulties.</w:t>
      </w:r>
    </w:p>
    <w:p w14:paraId="16661C83" w14:textId="77777777" w:rsidR="0081208B" w:rsidRDefault="0081208B" w:rsidP="0081208B">
      <w:pPr>
        <w:pStyle w:val="Quote"/>
      </w:pPr>
      <w:r>
        <w:t>[We] Never [received the subsidy. The] paperwork take [sic] too much time.</w:t>
      </w:r>
    </w:p>
    <w:p w14:paraId="66608050" w14:textId="77777777" w:rsidR="0081208B" w:rsidRDefault="0081208B" w:rsidP="0081208B">
      <w:pPr>
        <w:jc w:val="right"/>
      </w:pPr>
      <w:r w:rsidRPr="009F7F74">
        <w:t>Employer</w:t>
      </w:r>
      <w:r>
        <w:t>,</w:t>
      </w:r>
      <w:r w:rsidRPr="009F7F74">
        <w:t xml:space="preserve"> 2018</w:t>
      </w:r>
      <w:r>
        <w:t xml:space="preserve"> Wage Subsidy Survey</w:t>
      </w:r>
    </w:p>
    <w:p w14:paraId="1F277C25" w14:textId="77777777" w:rsidR="0081208B" w:rsidRDefault="0081208B" w:rsidP="0081208B">
      <w:r>
        <w:t>Employers who responded to the 2018 Wage Subsidy Survey reported:</w:t>
      </w:r>
    </w:p>
    <w:p w14:paraId="48D24D51" w14:textId="77777777" w:rsidR="0081208B" w:rsidRDefault="0081208B" w:rsidP="0081208B">
      <w:pPr>
        <w:pStyle w:val="ListBullet"/>
        <w:spacing w:before="120" w:after="0" w:line="300" w:lineRule="exact"/>
        <w:ind w:left="714"/>
      </w:pPr>
      <w:r>
        <w:t>spending an average of 11 hours establishing the head agreement</w:t>
      </w:r>
    </w:p>
    <w:p w14:paraId="46ECE6E8" w14:textId="77777777" w:rsidR="0081208B" w:rsidRDefault="0081208B" w:rsidP="0081208B">
      <w:pPr>
        <w:pStyle w:val="ListBullet"/>
        <w:spacing w:before="120" w:after="0" w:line="300" w:lineRule="exact"/>
        <w:ind w:left="714"/>
      </w:pPr>
      <w:r>
        <w:t>spending an average of 4.6 hours receiving and signing the head agreement and negotiating payment schedules</w:t>
      </w:r>
    </w:p>
    <w:p w14:paraId="09631AE4" w14:textId="77777777" w:rsidR="0081208B" w:rsidRDefault="0081208B" w:rsidP="0081208B">
      <w:pPr>
        <w:pStyle w:val="ListBullet"/>
        <w:spacing w:before="120" w:after="0" w:line="300" w:lineRule="exact"/>
        <w:ind w:left="714"/>
      </w:pPr>
      <w:r>
        <w:t>spending an average of 4.7 hours gathering documentary evidence</w:t>
      </w:r>
    </w:p>
    <w:p w14:paraId="3A0B50AE" w14:textId="77777777" w:rsidR="0081208B" w:rsidRDefault="0081208B" w:rsidP="0081208B">
      <w:pPr>
        <w:pStyle w:val="ListBullet"/>
        <w:spacing w:before="120" w:after="0" w:line="300" w:lineRule="exact"/>
        <w:ind w:left="714"/>
      </w:pPr>
      <w:r>
        <w:t>spending more time (7.4 hours on average) if they submitted documentary evidence in person rather than using email or online submission.</w:t>
      </w:r>
    </w:p>
    <w:p w14:paraId="5F22F15C" w14:textId="77777777" w:rsidR="0081208B" w:rsidRDefault="0081208B" w:rsidP="0081208B">
      <w:r>
        <w:t>Difficulties in providing evidence were mainly associated with pay slips (38%).</w:t>
      </w:r>
      <w:r>
        <w:rPr>
          <w:rStyle w:val="FootnoteReference"/>
        </w:rPr>
        <w:footnoteReference w:id="89"/>
      </w:r>
      <w:r>
        <w:t xml:space="preserve"> Delays in receiving payment of the wage subsidy were reported by around one-fifth (22%) of surveyed employers. These delays were mainly due to the employee not accruing the required hours or the employer not providing the required evidence.</w:t>
      </w:r>
      <w:r>
        <w:rPr>
          <w:rStyle w:val="FootnoteReference"/>
        </w:rPr>
        <w:footnoteReference w:id="90"/>
      </w:r>
    </w:p>
    <w:p w14:paraId="5A924191" w14:textId="77777777" w:rsidR="0081208B" w:rsidRPr="00420FF9" w:rsidRDefault="0081208B" w:rsidP="005352AC">
      <w:pPr>
        <w:pStyle w:val="Heading5"/>
      </w:pPr>
      <w:r w:rsidRPr="00420FF9">
        <w:t>Service quality</w:t>
      </w:r>
    </w:p>
    <w:p w14:paraId="37EA4E23" w14:textId="77777777" w:rsidR="0081208B" w:rsidRDefault="0081208B" w:rsidP="0081208B">
      <w:r>
        <w:t xml:space="preserve">The 2017 Employer Survey revealed that eight in 10 employers thought providers were good (47%) or very good (33%) at helping them to access wage subsidies. Likewise, more than eight in 10 employers who were receiving a wage subsidy at the time of the survey agreed (53%) or strongly </w:t>
      </w:r>
      <w:r>
        <w:lastRenderedPageBreak/>
        <w:t>agreed (32%) that the provider was supportive and helpful throughout the wage subsidy application process.</w:t>
      </w:r>
      <w:r>
        <w:rPr>
          <w:rStyle w:val="FootnoteReference"/>
        </w:rPr>
        <w:footnoteReference w:id="91"/>
      </w:r>
      <w:r>
        <w:t xml:space="preserve"> </w:t>
      </w:r>
    </w:p>
    <w:p w14:paraId="32C47539" w14:textId="77777777" w:rsidR="0081208B" w:rsidRDefault="0081208B" w:rsidP="0081208B">
      <w:r>
        <w:t>This is supported by findings from the 2018 Wage Subsidy Survey in which around three-quarters of employers who had accessed a wage subsidy were very satisfied (38%) or satisfied (36%) with the support they received from the employment services provider in setting up the wage subsidy agreement. About one in 10, however, were dissatisfied (4%) or very dissatisfied (5%), while 14% were neither satisfied or dissatisfied.</w:t>
      </w:r>
      <w:r>
        <w:rPr>
          <w:rStyle w:val="FootnoteReference"/>
        </w:rPr>
        <w:footnoteReference w:id="92"/>
      </w:r>
    </w:p>
    <w:p w14:paraId="35D1E3C0" w14:textId="77777777" w:rsidR="0081208B" w:rsidRDefault="0081208B" w:rsidP="00634FFE">
      <w:pPr>
        <w:pStyle w:val="Heading4"/>
      </w:pPr>
      <w:r>
        <w:t>Online systems and tools</w:t>
      </w:r>
    </w:p>
    <w:p w14:paraId="501B00A2" w14:textId="77777777" w:rsidR="0081208B" w:rsidRDefault="0081208B" w:rsidP="0081208B">
      <w:r>
        <w:t xml:space="preserve">Online systems and tools </w:t>
      </w:r>
      <w:r w:rsidRPr="009F7F74">
        <w:t>include ESS</w:t>
      </w:r>
      <w:r>
        <w:t xml:space="preserve"> </w:t>
      </w:r>
      <w:r w:rsidRPr="009F7F74">
        <w:t>Web</w:t>
      </w:r>
      <w:r>
        <w:t xml:space="preserve"> and the </w:t>
      </w:r>
      <w:r w:rsidRPr="009F7F74">
        <w:t>Employment Services Reporting portal</w:t>
      </w:r>
      <w:r>
        <w:t xml:space="preserve">, and online employer </w:t>
      </w:r>
      <w:r w:rsidRPr="009F7F74">
        <w:t>declaration.</w:t>
      </w:r>
    </w:p>
    <w:p w14:paraId="7C77D923" w14:textId="77777777" w:rsidR="0081208B" w:rsidRDefault="0081208B" w:rsidP="005352AC">
      <w:pPr>
        <w:pStyle w:val="Heading5"/>
      </w:pPr>
      <w:r>
        <w:t>Online agreements</w:t>
      </w:r>
    </w:p>
    <w:p w14:paraId="1CD201DD" w14:textId="77777777" w:rsidR="0081208B" w:rsidRDefault="0081208B" w:rsidP="0081208B">
      <w:r>
        <w:t xml:space="preserve">Responses to the 2018 </w:t>
      </w:r>
      <w:r w:rsidRPr="009F7F74">
        <w:t>Wage Subsidy Survey</w:t>
      </w:r>
      <w:r>
        <w:t xml:space="preserve"> indicate that the majority of employers (70%) were sent a link to sign the wage subsidy head agreement or schedule online. Of the employers who reported not receiving a link, around two-thirds (63%) reported approving and returning the signed wage subsidy head agreement by scanning it and returning it by email, while only around one in seven (15%) reported providing paper copies.</w:t>
      </w:r>
    </w:p>
    <w:p w14:paraId="3F9E2F5C" w14:textId="77777777" w:rsidR="0081208B" w:rsidRDefault="0081208B" w:rsidP="0081208B">
      <w:r>
        <w:t>Providers reported a mix of positive and negative feedback relating to use of the online systems. While some providers preferred the online approach, praising it for being ‘quick and easy’,</w:t>
      </w:r>
      <w:r>
        <w:rPr>
          <w:rStyle w:val="FootnoteReference"/>
        </w:rPr>
        <w:footnoteReference w:id="93"/>
      </w:r>
      <w:r>
        <w:t xml:space="preserve"> others preferred a paper-based approach. Most providers recognised pros and cons of each and tried to sign and manage wage subsidies and receive documentary evidence online, with paper as </w:t>
      </w:r>
      <w:r w:rsidRPr="009F7F74">
        <w:t>a fallback</w:t>
      </w:r>
      <w:r>
        <w:t>.</w:t>
      </w:r>
    </w:p>
    <w:p w14:paraId="328BBF7A" w14:textId="77777777" w:rsidR="0081208B" w:rsidRDefault="0081208B" w:rsidP="0081208B">
      <w:pPr>
        <w:keepNext/>
      </w:pPr>
      <w:r>
        <w:t>Providers reported that they would revert to paper-based versions or a mix of paper, scanning and emails when they encountered issues with the online system, including:</w:t>
      </w:r>
    </w:p>
    <w:p w14:paraId="363D8A1B" w14:textId="77777777" w:rsidR="0081208B" w:rsidRDefault="0081208B" w:rsidP="0081208B">
      <w:pPr>
        <w:pStyle w:val="ListBullet"/>
        <w:spacing w:before="120" w:after="0" w:line="300" w:lineRule="exact"/>
        <w:ind w:left="714"/>
      </w:pPr>
      <w:r>
        <w:t xml:space="preserve">where the employer did not have the necessary IT infrastructure, technical ability or network coverage </w:t>
      </w:r>
    </w:p>
    <w:p w14:paraId="71E7FF07" w14:textId="77777777" w:rsidR="0081208B" w:rsidRDefault="0081208B" w:rsidP="0081208B">
      <w:pPr>
        <w:pStyle w:val="ListBullet"/>
        <w:spacing w:before="120" w:after="0" w:line="300" w:lineRule="exact"/>
        <w:ind w:left="714"/>
      </w:pPr>
      <w:r>
        <w:t>where it was more convenient, or they felt it was in the best interests of the employer, to execute the agreement on paper.</w:t>
      </w:r>
    </w:p>
    <w:p w14:paraId="6C2FABD9" w14:textId="77777777" w:rsidR="0081208B" w:rsidRDefault="0081208B" w:rsidP="0081208B">
      <w:r>
        <w:t xml:space="preserve">For some providers, completing paperwork on site when visiting for other reasons, such as providing post-placement support or conducting risk assessments, was a timely solution and presented important opportunities to build and maintain relationships with employers. </w:t>
      </w:r>
    </w:p>
    <w:p w14:paraId="7BE08ADB" w14:textId="77777777" w:rsidR="0081208B" w:rsidRPr="0039076F" w:rsidRDefault="0081208B" w:rsidP="005352AC">
      <w:pPr>
        <w:pStyle w:val="Heading5"/>
      </w:pPr>
      <w:r w:rsidRPr="0039076F">
        <w:t>Tracking subsidies and provider notifications via ESS Web</w:t>
      </w:r>
    </w:p>
    <w:p w14:paraId="703BEA78" w14:textId="77777777" w:rsidR="0081208B" w:rsidRDefault="0081208B" w:rsidP="0081208B">
      <w:r>
        <w:t xml:space="preserve">The online systems (ESS Web and the Employment Services Reporting portal) were introduced with the expectation that they would streamline the interactions between the provider and the employer. </w:t>
      </w:r>
    </w:p>
    <w:p w14:paraId="459EE19F" w14:textId="77777777" w:rsidR="0081208B" w:rsidRDefault="0081208B" w:rsidP="0081208B">
      <w:r>
        <w:lastRenderedPageBreak/>
        <w:t>However, the move towards centralised processing may have introduced some unanticipated processing issues, especially in relation to notifications of wage subsidy milestones across multiple sites or regions. The key complaint was usually that ESS Web did not adequately notify providers when wage subsidies reached or were about to reach milestones. For providers that used centralised teams to monitor subsidies, this could still be problematic, as these reports were site specific rather than being available at employment region or even national level. Other providers used third-party or in-house systems, Excel spreadsheets or even paper-based systems to provide appropriate visibility of wage subsidy milestones.</w:t>
      </w:r>
    </w:p>
    <w:p w14:paraId="7B427D7B" w14:textId="77777777" w:rsidR="0081208B" w:rsidRDefault="0081208B" w:rsidP="0081208B">
      <w:pPr>
        <w:pStyle w:val="Quote"/>
      </w:pPr>
      <w:r>
        <w:t>... when you’re running a centralised team and you’re a company as big as [provider] with [large number] offices, that means we’ve got to go through and check [same large number number] dashboards.</w:t>
      </w:r>
    </w:p>
    <w:p w14:paraId="40D4C707" w14:textId="77777777" w:rsidR="0081208B" w:rsidRDefault="0081208B" w:rsidP="0081208B">
      <w:pPr>
        <w:jc w:val="right"/>
      </w:pPr>
      <w:r>
        <w:t>jobactive central processing staff, Queensland</w:t>
      </w:r>
    </w:p>
    <w:p w14:paraId="3DE42E63" w14:textId="77777777" w:rsidR="0081208B" w:rsidRDefault="0081208B" w:rsidP="0081208B">
      <w:r>
        <w:t>Providers universally brought up the lack of notifications when an employer completed the online employer declaration form as an issue that required additional administration. This is because they were required to check the system to see which subsidies were due and if an employer had completed the declaration. The lack of notifications potentially delayed payments to employers, as providers were unaware of when they had sufficient documentary evidence.</w:t>
      </w:r>
    </w:p>
    <w:p w14:paraId="75D45372" w14:textId="77777777" w:rsidR="0081208B" w:rsidRDefault="0081208B" w:rsidP="0081208B">
      <w:r>
        <w:t xml:space="preserve">Some providers used third-party software, internal management documents and tools such as databases and payment calculators to provide functionality that ESS Web lacks. These third-party systems often, but not always, interacted with ESS Web. They were perceived as enabling greater flexibility for providers than ESS Web in tracking and organising wage subsidy administration, and often provided wider access to information across an organisation. </w:t>
      </w:r>
    </w:p>
    <w:p w14:paraId="6D922131" w14:textId="77777777" w:rsidR="0081208B" w:rsidRDefault="0081208B" w:rsidP="0081208B">
      <w:r>
        <w:t>The speed and reliability of ESS Web was reported as an issue by some providers, even in the absence of any concerns about functionality.</w:t>
      </w:r>
    </w:p>
    <w:p w14:paraId="1A103A7B" w14:textId="77777777" w:rsidR="0081208B" w:rsidRDefault="0081208B" w:rsidP="0081208B">
      <w:pPr>
        <w:pStyle w:val="Quote"/>
      </w:pPr>
      <w:r>
        <w:t xml:space="preserve">So, a couple of things. The jobactive website, probably we would get a dozen emails nearly a day … from employers saying the link is not working, or they get in and they can’t see their job seekers in there. </w:t>
      </w:r>
    </w:p>
    <w:p w14:paraId="7BA046E3" w14:textId="77777777" w:rsidR="0081208B" w:rsidRDefault="0081208B" w:rsidP="0081208B">
      <w:pPr>
        <w:jc w:val="right"/>
      </w:pPr>
      <w:r>
        <w:t>jobactive central processing staff, Queensland</w:t>
      </w:r>
    </w:p>
    <w:p w14:paraId="4ECC7A3C" w14:textId="77777777" w:rsidR="0081208B" w:rsidRDefault="0081208B" w:rsidP="0081208B">
      <w:r>
        <w:t>Most providers used systems or processes outside ESS Web to better manage the process. The timing of notifications from the department to employers informing them that a payment was due did not always align with provider records, resulting in ongoing effects for providers. Some providers also expressed frustration with ESS Web, reporting it as unstable.</w:t>
      </w:r>
    </w:p>
    <w:p w14:paraId="157A2EBC" w14:textId="77777777" w:rsidR="0081208B" w:rsidRDefault="0081208B" w:rsidP="0081208B">
      <w:r>
        <w:t xml:space="preserve">Difficulties experienced with the online system were among the reasons why some providers resorted or defaulted to offline management of wage subsidies. This indicates an opportunity for the department to better communicate its intended process for assisting providers and to make this process more readily available to employers. </w:t>
      </w:r>
    </w:p>
    <w:p w14:paraId="0B5F9B19" w14:textId="77777777" w:rsidR="0081208B" w:rsidRPr="0039076F" w:rsidRDefault="0081208B" w:rsidP="005352AC">
      <w:pPr>
        <w:pStyle w:val="Heading5"/>
      </w:pPr>
      <w:r w:rsidRPr="0039076F">
        <w:lastRenderedPageBreak/>
        <w:t>Online employer declarations</w:t>
      </w:r>
    </w:p>
    <w:p w14:paraId="6DCDB56B" w14:textId="77777777" w:rsidR="0081208B" w:rsidRDefault="0081208B" w:rsidP="0081208B">
      <w:r>
        <w:t>Providers were permitted (from 1 January 2017 to 31 December 2017) to use online declarations in lieu of obtaining documentary evidence such as pay slips from employers at the time of the claim. Providers embraced online employer declarations which simplified evidentiary requirements significantly.</w:t>
      </w:r>
    </w:p>
    <w:p w14:paraId="07B5B193" w14:textId="77777777" w:rsidR="0081208B" w:rsidRDefault="0081208B" w:rsidP="0081208B">
      <w:pPr>
        <w:pStyle w:val="Quote"/>
      </w:pPr>
      <w:r>
        <w:t>Online. It’s so quick and easy. So quick and easy for the employer and for us. And obviously, there are cases where we still need to go and get further evidence. But the ones that do it online, we can have it knocked over so quickly.</w:t>
      </w:r>
    </w:p>
    <w:p w14:paraId="606A16DD" w14:textId="77777777" w:rsidR="0081208B" w:rsidRDefault="0081208B" w:rsidP="0081208B">
      <w:pPr>
        <w:jc w:val="right"/>
      </w:pPr>
      <w:r>
        <w:t>jobactive central processing staff, Queensland</w:t>
      </w:r>
    </w:p>
    <w:p w14:paraId="60FBFA8B" w14:textId="77777777" w:rsidR="0081208B" w:rsidRDefault="0081208B" w:rsidP="0081208B">
      <w:r>
        <w:t>Introduction of online employer declarations caused confusion for some providers as they felt that the accompanying guidelines were not explicit about whether typical documentary evidence would still be required for program assurance purposes. Some providers maintained that the online employer declaration, being a statement from the employer, satisfied evidentiary requirements and was sufficient for reimbursement. This was accepted by the department until clarified guidelines were issued on 1 January 2018.</w:t>
      </w:r>
      <w:r>
        <w:rPr>
          <w:rStyle w:val="FootnoteReference"/>
        </w:rPr>
        <w:footnoteReference w:id="94"/>
      </w:r>
      <w:r>
        <w:t xml:space="preserve"> </w:t>
      </w:r>
    </w:p>
    <w:p w14:paraId="3DC793AB" w14:textId="77777777" w:rsidR="0081208B" w:rsidRPr="0039076F" w:rsidRDefault="0081208B" w:rsidP="005352AC">
      <w:pPr>
        <w:pStyle w:val="Heading5"/>
      </w:pPr>
      <w:r w:rsidRPr="0039076F">
        <w:t>Troubleshooting and technical assistance for employers</w:t>
      </w:r>
    </w:p>
    <w:p w14:paraId="2C78D38D" w14:textId="77777777" w:rsidR="0081208B" w:rsidRDefault="0081208B" w:rsidP="0081208B">
      <w:r>
        <w:t xml:space="preserve">Assisting employers in using the online system was an area of frustration reported by some providers. The department expects providers to be the first point of contact for employers who require assistance when managing wage subsidies using online systems. This is generally supported by providers, many of whom saw it as a way of fostering their relationship with employers. </w:t>
      </w:r>
    </w:p>
    <w:p w14:paraId="32588631" w14:textId="77777777" w:rsidR="0081208B" w:rsidRDefault="0081208B" w:rsidP="0081208B">
      <w:r>
        <w:t xml:space="preserve">Many providers reported that they were the first line of contact if an employer had a problem with the online system. While some providers reported that having to devote additional staff time to guiding an employer through the system was frustrating, most expressed a desire to help employers, not only to facilitate a likely outcome but also as a method of building their relationship with that employer. </w:t>
      </w:r>
    </w:p>
    <w:p w14:paraId="0920C199" w14:textId="77777777" w:rsidR="0081208B" w:rsidRDefault="0081208B" w:rsidP="0081208B">
      <w:r>
        <w:t>For simple matters, such as resetting an expired link, providers have learnt how to solve issues for employers. However, providers did not have a comprehensive awareness of the material published by the department to assist employers and did not demonstrate an understanding of the support process. More complex issues reported by providers include:</w:t>
      </w:r>
    </w:p>
    <w:p w14:paraId="48AFBC1C" w14:textId="77777777" w:rsidR="0081208B" w:rsidRDefault="0081208B" w:rsidP="00A4186B">
      <w:pPr>
        <w:pStyle w:val="ListParagraph"/>
        <w:numPr>
          <w:ilvl w:val="0"/>
          <w:numId w:val="74"/>
        </w:numPr>
        <w:spacing w:before="240" w:after="0" w:line="276" w:lineRule="auto"/>
      </w:pPr>
      <w:r>
        <w:t>that they could not access the system and see what employers see, so they could not guide them through the process</w:t>
      </w:r>
    </w:p>
    <w:p w14:paraId="18D05A7C" w14:textId="77777777" w:rsidR="0081208B" w:rsidRDefault="0081208B" w:rsidP="00A4186B">
      <w:pPr>
        <w:pStyle w:val="ListParagraph"/>
        <w:numPr>
          <w:ilvl w:val="0"/>
          <w:numId w:val="74"/>
        </w:numPr>
        <w:spacing w:before="240" w:after="0" w:line="276" w:lineRule="auto"/>
      </w:pPr>
      <w:r>
        <w:t>wage subsidies apparently not being linked correctly to an employer</w:t>
      </w:r>
    </w:p>
    <w:p w14:paraId="0C2C187F" w14:textId="77777777" w:rsidR="0081208B" w:rsidRDefault="0081208B" w:rsidP="00A4186B">
      <w:pPr>
        <w:pStyle w:val="ListParagraph"/>
        <w:numPr>
          <w:ilvl w:val="0"/>
          <w:numId w:val="74"/>
        </w:numPr>
        <w:spacing w:before="240" w:after="0" w:line="276" w:lineRule="auto"/>
      </w:pPr>
      <w:r>
        <w:t xml:space="preserve">changing employer access and registered users </w:t>
      </w:r>
    </w:p>
    <w:p w14:paraId="12B484A0" w14:textId="77777777" w:rsidR="0081208B" w:rsidRDefault="0081208B" w:rsidP="00A4186B">
      <w:pPr>
        <w:pStyle w:val="ListParagraph"/>
        <w:numPr>
          <w:ilvl w:val="0"/>
          <w:numId w:val="74"/>
        </w:numPr>
        <w:spacing w:before="240" w:after="0" w:line="276" w:lineRule="auto"/>
      </w:pPr>
      <w:r>
        <w:lastRenderedPageBreak/>
        <w:t>poor system performance or availability.</w:t>
      </w:r>
    </w:p>
    <w:p w14:paraId="3250A25A" w14:textId="77777777" w:rsidR="0081208B" w:rsidRDefault="0081208B" w:rsidP="0081208B">
      <w:r>
        <w:t>Providers expressed frustration that they were unable to help the employer. Elevating these issues to the department did not always seem to lead to the desired outcome. These issues have potential impacts on the reputation of wage subsidies, and on the provider’s relationship with the employer and cause more administration for providers.</w:t>
      </w:r>
    </w:p>
    <w:p w14:paraId="5A712153" w14:textId="77777777" w:rsidR="0081208B" w:rsidRPr="0039076F" w:rsidRDefault="0081208B" w:rsidP="005352AC">
      <w:pPr>
        <w:pStyle w:val="Heading5"/>
      </w:pPr>
      <w:r w:rsidRPr="0039076F">
        <w:t>Use of online tools by employers</w:t>
      </w:r>
    </w:p>
    <w:p w14:paraId="411843B2" w14:textId="77777777" w:rsidR="0081208B" w:rsidRDefault="0081208B" w:rsidP="0081208B">
      <w:r>
        <w:t xml:space="preserve">The online systems consisted of access to an employer portal through the departmental internet </w:t>
      </w:r>
      <w:r w:rsidRPr="009C7353">
        <w:t>webpage</w:t>
      </w:r>
      <w:r>
        <w:t xml:space="preserve"> and, later, access to an employer app for Apple and Android smartphones. </w:t>
      </w:r>
    </w:p>
    <w:p w14:paraId="5AE9D5A2" w14:textId="77777777" w:rsidR="0081208B" w:rsidRDefault="0081208B" w:rsidP="0081208B">
      <w:r>
        <w:t>A majority of employers (70%) managed the wage subsidy process electronically. Around two-thirds of these (62%) did not experience technical difficulties. Less than 1% of all employers surveyed contacted the helpline for assistance. Of these, none were extremely satisfied but almost half (42%) were somewhat satisfied with their experience; about the same number were somewhat dissatisfied (33%) or extremely dissatisfied (8%); and 7% had mixed experiences. The remainder (17%) were neutral (being neither satisfied nor dissatisfied).</w:t>
      </w:r>
      <w:r>
        <w:rPr>
          <w:rStyle w:val="FootnoteReference"/>
        </w:rPr>
        <w:footnoteReference w:id="95"/>
      </w:r>
      <w:r>
        <w:t xml:space="preserve"> </w:t>
      </w:r>
    </w:p>
    <w:p w14:paraId="57B59D1D" w14:textId="55379C69" w:rsidR="0081208B" w:rsidRDefault="0081208B" w:rsidP="0081208B">
      <w:r>
        <w:t>Most employers reported submitting documentary evidence either exclusively electronically or by a combination of electronic and physical or scanned paper records (48%). Around one-third of employers (35%) did not submit electronic records but did submit other records (e.g. photographs or scans of paper-based records) by electronic means. Only around 3% of employers reported only submitting documentary evidence in a physical form (</w:t>
      </w:r>
      <w:r w:rsidRPr="00650086">
        <w:rPr>
          <w:color w:val="287DB2" w:themeColor="accent6"/>
          <w:u w:val="single"/>
        </w:rPr>
        <w:fldChar w:fldCharType="begin"/>
      </w:r>
      <w:r w:rsidRPr="00650086">
        <w:rPr>
          <w:color w:val="287DB2" w:themeColor="accent6"/>
          <w:u w:val="single"/>
        </w:rPr>
        <w:instrText xml:space="preserve"> REF _Ref78753970 \h </w:instrText>
      </w:r>
      <w:r w:rsidRPr="00650086">
        <w:rPr>
          <w:color w:val="287DB2" w:themeColor="accent6"/>
          <w:u w:val="single"/>
        </w:rPr>
      </w:r>
      <w:r w:rsidRPr="00650086">
        <w:rPr>
          <w:color w:val="287DB2" w:themeColor="accent6"/>
          <w:u w:val="single"/>
        </w:rPr>
        <w:fldChar w:fldCharType="separate"/>
      </w:r>
      <w:r w:rsidR="009A5B58">
        <w:t xml:space="preserve">Figure </w:t>
      </w:r>
      <w:r w:rsidR="009A5B58">
        <w:rPr>
          <w:noProof/>
        </w:rPr>
        <w:t>8.1</w:t>
      </w:r>
      <w:r w:rsidR="009A5B58">
        <w:t>.</w:t>
      </w:r>
      <w:r w:rsidR="009A5B58">
        <w:rPr>
          <w:noProof/>
        </w:rPr>
        <w:t>7</w:t>
      </w:r>
      <w:r w:rsidRPr="00650086">
        <w:rPr>
          <w:color w:val="287DB2" w:themeColor="accent6"/>
          <w:u w:val="single"/>
        </w:rPr>
        <w:fldChar w:fldCharType="end"/>
      </w:r>
      <w:r>
        <w:t>).</w:t>
      </w:r>
    </w:p>
    <w:p w14:paraId="6D5945A3" w14:textId="0455A310" w:rsidR="0081208B" w:rsidRDefault="0081208B" w:rsidP="007E63C3">
      <w:pPr>
        <w:pStyle w:val="Caption"/>
        <w:keepNext/>
        <w:keepLines/>
        <w:spacing w:before="0" w:after="0"/>
      </w:pPr>
      <w:bookmarkStart w:id="1609" w:name="_Ref78753970"/>
      <w:bookmarkStart w:id="1610" w:name="_Toc78807374"/>
      <w:bookmarkStart w:id="1611" w:name="_Toc78807520"/>
      <w:bookmarkStart w:id="1612" w:name="_Toc80262435"/>
      <w:bookmarkStart w:id="1613" w:name="_Toc80266381"/>
      <w:bookmarkStart w:id="1614" w:name="_Toc80691744"/>
      <w:bookmarkStart w:id="1615" w:name="_Toc111282226"/>
      <w:bookmarkStart w:id="1616" w:name="_Toc120525358"/>
      <w:r>
        <w:lastRenderedPageBreak/>
        <w:t xml:space="preserve">Figure </w:t>
      </w:r>
      <w:fldSimple w:instr=" STYLEREF 1 \s ">
        <w:r w:rsidR="009A5B58">
          <w:rPr>
            <w:noProof/>
          </w:rPr>
          <w:t>8.1</w:t>
        </w:r>
      </w:fldSimple>
      <w:r>
        <w:t>.</w:t>
      </w:r>
      <w:fldSimple w:instr=" SEQ Figure \* ARABIC \s 1 ">
        <w:r w:rsidR="009A5B58">
          <w:rPr>
            <w:noProof/>
          </w:rPr>
          <w:t>7</w:t>
        </w:r>
      </w:fldSimple>
      <w:bookmarkEnd w:id="1609"/>
      <w:r>
        <w:t xml:space="preserve"> </w:t>
      </w:r>
      <w:r w:rsidRPr="007207CB">
        <w:t>How business provide</w:t>
      </w:r>
      <w:r>
        <w:t>d</w:t>
      </w:r>
      <w:r w:rsidRPr="007207CB">
        <w:t xml:space="preserve"> evidence </w:t>
      </w:r>
      <w:r>
        <w:t>for</w:t>
      </w:r>
      <w:r w:rsidRPr="007207CB">
        <w:t xml:space="preserve"> the wage subsidy payment</w:t>
      </w:r>
      <w:bookmarkEnd w:id="1610"/>
      <w:bookmarkEnd w:id="1611"/>
      <w:bookmarkEnd w:id="1612"/>
      <w:bookmarkEnd w:id="1613"/>
      <w:bookmarkEnd w:id="1614"/>
      <w:bookmarkEnd w:id="1615"/>
      <w:bookmarkEnd w:id="1616"/>
    </w:p>
    <w:p w14:paraId="14D171D5" w14:textId="77777777" w:rsidR="0081208B" w:rsidRDefault="0081208B" w:rsidP="007E63C3">
      <w:pPr>
        <w:keepNext/>
        <w:keepLines/>
        <w:spacing w:after="0"/>
      </w:pPr>
      <w:r w:rsidRPr="004A167F">
        <w:rPr>
          <w:noProof/>
          <w:lang w:eastAsia="en-AU"/>
        </w:rPr>
        <w:drawing>
          <wp:inline distT="0" distB="0" distL="0" distR="0" wp14:anchorId="55A0D30C" wp14:editId="2539D94F">
            <wp:extent cx="5074648" cy="3060000"/>
            <wp:effectExtent l="0" t="0" r="0" b="7620"/>
            <wp:docPr id="60" name="Picture 60" descr="Provided paper based records by hand (5.7 per cent); Scanned paper based records to email (40.1 per cent); Sent electronic records (54.3 per cent); Other (4.3 per cent); I wasn't required to provide evidence (1.9 per cent); Don't know (2.1 per 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rovided paper based records by hand (5.7 per cent); Scanned paper based records to email (40.1 per cent); Sent electronic records (54.3 per cent); Other (4.3 per cent); I wasn't required to provide evidence (1.9 per cent); Don't know (2.1 per cent)."/>
                    <pic:cNvPicPr>
                      <a:picLocks noChangeAspect="1" noChangeArrowheads="1"/>
                    </pic:cNvPicPr>
                  </pic:nvPicPr>
                  <pic:blipFill rotWithShape="1">
                    <a:blip r:embed="rId79">
                      <a:extLst>
                        <a:ext uri="{28A0092B-C50C-407E-A947-70E740481C1C}">
                          <a14:useLocalDpi xmlns:a14="http://schemas.microsoft.com/office/drawing/2010/main" val="0"/>
                        </a:ext>
                      </a:extLst>
                    </a:blip>
                    <a:srcRect l="697" t="505" r="1045" b="722"/>
                    <a:stretch/>
                  </pic:blipFill>
                  <pic:spPr bwMode="auto">
                    <a:xfrm>
                      <a:off x="0" y="0"/>
                      <a:ext cx="5077027" cy="3061434"/>
                    </a:xfrm>
                    <a:prstGeom prst="rect">
                      <a:avLst/>
                    </a:prstGeom>
                    <a:noFill/>
                    <a:ln>
                      <a:noFill/>
                    </a:ln>
                    <a:extLst>
                      <a:ext uri="{53640926-AAD7-44D8-BBD7-CCE9431645EC}">
                        <a14:shadowObscured xmlns:a14="http://schemas.microsoft.com/office/drawing/2010/main"/>
                      </a:ext>
                    </a:extLst>
                  </pic:spPr>
                </pic:pic>
              </a:graphicData>
            </a:graphic>
          </wp:inline>
        </w:drawing>
      </w:r>
    </w:p>
    <w:p w14:paraId="4208B658" w14:textId="77777777" w:rsidR="0081208B" w:rsidRDefault="0081208B" w:rsidP="007E63C3">
      <w:pPr>
        <w:pStyle w:val="Source"/>
        <w:keepNext/>
        <w:keepLines/>
        <w:spacing w:before="0" w:after="0"/>
      </w:pPr>
      <w:r w:rsidRPr="00FB5B4C">
        <w:rPr>
          <w:b/>
          <w:bCs/>
        </w:rPr>
        <w:t>Source:</w:t>
      </w:r>
      <w:r>
        <w:t xml:space="preserve"> 2018 Wage Subsidy Survey, Q11.1 (n=1,552).</w:t>
      </w:r>
    </w:p>
    <w:p w14:paraId="6348301F" w14:textId="77777777" w:rsidR="0081208B" w:rsidRDefault="0081208B" w:rsidP="007E63C3">
      <w:pPr>
        <w:pStyle w:val="Source"/>
        <w:keepNext/>
        <w:keepLines/>
        <w:spacing w:before="0" w:after="0"/>
      </w:pPr>
      <w:r w:rsidRPr="00FB5B4C">
        <w:rPr>
          <w:b/>
          <w:bCs/>
        </w:rPr>
        <w:t>Note</w:t>
      </w:r>
      <w:r>
        <w:rPr>
          <w:b/>
          <w:bCs/>
        </w:rPr>
        <w:t>s</w:t>
      </w:r>
      <w:r w:rsidRPr="00FB5B4C">
        <w:rPr>
          <w:b/>
          <w:bCs/>
        </w:rPr>
        <w:t>:</w:t>
      </w:r>
      <w:r>
        <w:t xml:space="preserve"> </w:t>
      </w:r>
    </w:p>
    <w:p w14:paraId="636B1384" w14:textId="77777777" w:rsidR="0081208B" w:rsidRDefault="0081208B" w:rsidP="00A4186B">
      <w:pPr>
        <w:pStyle w:val="Source"/>
        <w:keepNext/>
        <w:keepLines/>
        <w:numPr>
          <w:ilvl w:val="0"/>
          <w:numId w:val="113"/>
        </w:numPr>
        <w:spacing w:before="0" w:after="0" w:line="259" w:lineRule="auto"/>
      </w:pPr>
      <w:r>
        <w:t>Respondents were able to select more than one response. As a result, totals may not add to 100%.</w:t>
      </w:r>
    </w:p>
    <w:p w14:paraId="1DD88B44" w14:textId="77777777" w:rsidR="0081208B" w:rsidRDefault="0081208B" w:rsidP="00A4186B">
      <w:pPr>
        <w:pStyle w:val="Source"/>
        <w:keepNext/>
        <w:keepLines/>
        <w:numPr>
          <w:ilvl w:val="0"/>
          <w:numId w:val="113"/>
        </w:numPr>
        <w:spacing w:before="0" w:after="0" w:line="259" w:lineRule="auto"/>
      </w:pPr>
      <w:r>
        <w:t xml:space="preserve">Qn. </w:t>
      </w:r>
      <w:r w:rsidRPr="007207CB">
        <w:t>How did your business provide the evidence (such as pay slips or invoices) to satisfy the requirements of receiving the wage subsidy payment?</w:t>
      </w:r>
    </w:p>
    <w:p w14:paraId="17638127" w14:textId="77777777" w:rsidR="0081208B" w:rsidRDefault="0081208B" w:rsidP="007E63C3">
      <w:pPr>
        <w:spacing w:before="240"/>
      </w:pPr>
      <w:r>
        <w:t>While many did not report issues with or concerns about the online tools, some felt they could be made simpler, and some were unsure whether they had completed the required action.</w:t>
      </w:r>
    </w:p>
    <w:p w14:paraId="5F5E79A7" w14:textId="77777777" w:rsidR="0081208B" w:rsidRDefault="0081208B" w:rsidP="0081208B">
      <w:pPr>
        <w:pStyle w:val="Quote"/>
      </w:pPr>
      <w:r>
        <w:t>Whilst I didn’t have technical issues with the jobactive website in relation to providing evidence, etc, I don’t find it very clear if I have done it correctly or not. Because of this I also email the [provider].</w:t>
      </w:r>
    </w:p>
    <w:p w14:paraId="466DD642" w14:textId="77777777" w:rsidR="0081208B" w:rsidRDefault="0081208B" w:rsidP="0081208B">
      <w:pPr>
        <w:jc w:val="right"/>
      </w:pPr>
      <w:r w:rsidRPr="00587F87">
        <w:t>Employer</w:t>
      </w:r>
      <w:r>
        <w:t>, 2018 Wage Subsidy Survey</w:t>
      </w:r>
    </w:p>
    <w:p w14:paraId="7EC16C9A" w14:textId="63E907F5" w:rsidR="0081208B" w:rsidRPr="00B1766D" w:rsidRDefault="0081208B" w:rsidP="00114145">
      <w:pPr>
        <w:pStyle w:val="Heading3"/>
      </w:pPr>
      <w:bookmarkStart w:id="1617" w:name="_Toc57913966"/>
      <w:bookmarkStart w:id="1618" w:name="_Toc62130035"/>
      <w:bookmarkStart w:id="1619" w:name="_Toc78365471"/>
      <w:bookmarkStart w:id="1620" w:name="_Toc80691927"/>
      <w:bookmarkStart w:id="1621" w:name="_Toc81224342"/>
      <w:bookmarkStart w:id="1622" w:name="_Toc120525219"/>
      <w:r w:rsidRPr="00B1766D">
        <w:t>Wage subsidy alignment with other policies</w:t>
      </w:r>
      <w:bookmarkEnd w:id="1617"/>
      <w:bookmarkEnd w:id="1618"/>
      <w:bookmarkEnd w:id="1619"/>
      <w:bookmarkEnd w:id="1620"/>
      <w:bookmarkEnd w:id="1621"/>
      <w:bookmarkEnd w:id="1622"/>
    </w:p>
    <w:p w14:paraId="5D704CD9" w14:textId="77777777" w:rsidR="0081208B" w:rsidRDefault="0081208B" w:rsidP="0081208B">
      <w:r>
        <w:t>While acknowledging that the wage subsidy policy settings under jobactive made administration and comprehension simpler (compared to JSA), providers frequently reported that wage subsidies lacked the flexibility required to meet the intent of the policy. These concerns highlight a disconnect between wage subsidy program guidelines and broader jobactive policy intent.</w:t>
      </w:r>
    </w:p>
    <w:p w14:paraId="3841193E" w14:textId="77777777" w:rsidR="0081208B" w:rsidRDefault="0081208B" w:rsidP="00634FFE">
      <w:pPr>
        <w:pStyle w:val="Heading4"/>
      </w:pPr>
      <w:r>
        <w:t>Minimum hours requirement</w:t>
      </w:r>
    </w:p>
    <w:p w14:paraId="34723564" w14:textId="77777777" w:rsidR="0081208B" w:rsidRDefault="0081208B" w:rsidP="0081208B">
      <w:r>
        <w:t xml:space="preserve">The minimum average of 20 hours per week across the period of the subsidy was often seen as problematic as it does not accord with typical full-time AAR (25 hours per week). This means a subsidised employee may have to supplement their job with other activities when in the WfD phase. They could, for example, be compelled to attend job interviews or provider appointments. </w:t>
      </w:r>
    </w:p>
    <w:p w14:paraId="1C771D50" w14:textId="77777777" w:rsidR="0081208B" w:rsidRDefault="0081208B" w:rsidP="0081208B">
      <w:r>
        <w:lastRenderedPageBreak/>
        <w:t>Depending on the wage rate of the job, the minimum average hours required for a wage subsidy may not align with the number of hours a participant must work in order to achieve a full outcome for a provider. At a minimum wage of $18.93 per hour,</w:t>
      </w:r>
      <w:r>
        <w:rPr>
          <w:rStyle w:val="FootnoteReference"/>
        </w:rPr>
        <w:footnoteReference w:id="96"/>
      </w:r>
      <w:r>
        <w:t xml:space="preserve"> for example, a single participant who does not have a </w:t>
      </w:r>
      <w:r w:rsidRPr="009078E2">
        <w:t>PCW</w:t>
      </w:r>
      <w:r>
        <w:t>, has no children and is receiving NewStart Allowance would be required to work 28.1 hours per week on average in order to reduce their income support rate to zero and have the provider paid a full outcome under jobactive.</w:t>
      </w:r>
      <w:r>
        <w:rPr>
          <w:rStyle w:val="FootnoteReference"/>
        </w:rPr>
        <w:footnoteReference w:id="97"/>
      </w:r>
      <w:r w:rsidRPr="00C224F4">
        <w:rPr>
          <w:vertAlign w:val="superscript"/>
        </w:rPr>
        <w:t>,</w:t>
      </w:r>
      <w:r>
        <w:rPr>
          <w:vertAlign w:val="superscript"/>
        </w:rPr>
        <w:t xml:space="preserve"> </w:t>
      </w:r>
      <w:r>
        <w:rPr>
          <w:rStyle w:val="FootnoteReference"/>
        </w:rPr>
        <w:footnoteReference w:id="98"/>
      </w:r>
      <w:r w:rsidRPr="008660AB">
        <w:rPr>
          <w:vertAlign w:val="superscript"/>
        </w:rPr>
        <w:t>,</w:t>
      </w:r>
      <w:r>
        <w:rPr>
          <w:vertAlign w:val="superscript"/>
        </w:rPr>
        <w:t xml:space="preserve"> </w:t>
      </w:r>
      <w:r>
        <w:rPr>
          <w:rStyle w:val="FootnoteReference"/>
        </w:rPr>
        <w:footnoteReference w:id="99"/>
      </w:r>
      <w:r>
        <w:t xml:space="preserve"> While it is not the sole intention of wage subsidies to fully reduce income support reliance, there is a strong impetus under the jobactive program for providers to do so, and subsidies are a tool intended to help them achieve this. To 31 December 2018, approximately one-third (34%) of wage subsidy agreements created under jobactive were for jobs that were expected to be for less than 26 hours per week.</w:t>
      </w:r>
    </w:p>
    <w:p w14:paraId="20AC53B1" w14:textId="77777777" w:rsidR="0081208B" w:rsidRDefault="0081208B" w:rsidP="0081208B">
      <w:pPr>
        <w:pStyle w:val="Quote"/>
      </w:pPr>
      <w:r>
        <w:t xml:space="preserve">… if I had to say anything about the wage subsidies, I’d say … the fact that they just don’t work together with what our requirements need to be to get someone completely off benefits. If this is a tool to be used to assist in getting as many people off benefits as we can, which I’m assuming is why we’re doing these subsidies, so that we can assist in reducing the unemployment rate, they just don’t work together. That’s just my opinion. </w:t>
      </w:r>
    </w:p>
    <w:p w14:paraId="0E1367AC" w14:textId="77777777" w:rsidR="0081208B" w:rsidRDefault="0081208B" w:rsidP="0081208B">
      <w:pPr>
        <w:jc w:val="right"/>
      </w:pPr>
      <w:r>
        <w:t>jobactive site staff, Queensland</w:t>
      </w:r>
    </w:p>
    <w:p w14:paraId="197CF812" w14:textId="77777777" w:rsidR="0081208B" w:rsidRDefault="0081208B" w:rsidP="0081208B">
      <w:r>
        <w:t>Ultimately it is the provider’s decision to offer a subsidy or not. In cases where a participant is in or enters the WfD phase while working in a subsidised job for fewer hours than their AAR, the provider will be required to assist that participant to meet their AAR. This may involve encouraging the employer to increase the participant’s hours, but may also involve requiring the participant to continue their job search activity and finding an alternative approved activity or employment that will completely meet their AAR. Providers noted that this scenario caused concern for some employers, who were frustrated that their employee was having to balance an additional activity or was being encouraged to look for additional or alternative employment by the same provider that they had negotiated a wage subsidy with, and did not understand why this was required.</w:t>
      </w:r>
    </w:p>
    <w:p w14:paraId="6A45820F" w14:textId="77777777" w:rsidR="0081208B" w:rsidRDefault="0081208B" w:rsidP="0081208B">
      <w:pPr>
        <w:pStyle w:val="Quote"/>
      </w:pPr>
      <w:r>
        <w:t xml:space="preserve">… the 25 hours they need to meet their requirements, but the wage subsidy is only 20 hours, so when we’re asking the employer to add on the extra hours, we’re getting a little bit of, ‘Why should I? I’m getting my wage subsidy 20 hours.’ </w:t>
      </w:r>
    </w:p>
    <w:p w14:paraId="079B6A25" w14:textId="77777777" w:rsidR="0081208B" w:rsidRDefault="0081208B" w:rsidP="0081208B">
      <w:pPr>
        <w:jc w:val="right"/>
      </w:pPr>
      <w:r>
        <w:t>jobactive site and central processing staff, South Australia</w:t>
      </w:r>
    </w:p>
    <w:p w14:paraId="7043C81C" w14:textId="77777777" w:rsidR="0081208B" w:rsidRDefault="0081208B" w:rsidP="0081208B">
      <w:r>
        <w:t xml:space="preserve">Additionally, in instances where the employee found alternative employment, providers reported that employers were frustrated that they missed out on the remainder of the wage subsidy through no fault of their own. While these employers will not have paid six months worth of salary to the </w:t>
      </w:r>
      <w:r>
        <w:lastRenderedPageBreak/>
        <w:t>participant, the department could consider that they may have had significant upfront costs associated with employing this participant, such as training, and that, depending on when the employment terminates, they may not be reimbursed for these costs.</w:t>
      </w:r>
    </w:p>
    <w:p w14:paraId="7360BCA0" w14:textId="77777777" w:rsidR="0081208B" w:rsidRDefault="0081208B" w:rsidP="0081208B">
      <w:pPr>
        <w:pStyle w:val="Quote"/>
      </w:pPr>
      <w:r>
        <w:t>… certainly, we’ve had employers get quite upset with us as an organisation when we’ve had to get the [subsidised] job seeker to apply for other jobs … A job seeker’s obligation to come off benefits is not an employer’s concern.</w:t>
      </w:r>
    </w:p>
    <w:p w14:paraId="61313A0A" w14:textId="77777777" w:rsidR="0081208B" w:rsidRDefault="0081208B" w:rsidP="0081208B">
      <w:pPr>
        <w:jc w:val="right"/>
      </w:pPr>
      <w:r>
        <w:t>jobactive site and central processing staff, South Australia</w:t>
      </w:r>
    </w:p>
    <w:p w14:paraId="388C6B79" w14:textId="77777777" w:rsidR="0081208B" w:rsidRDefault="0081208B" w:rsidP="0081208B">
      <w:r>
        <w:t>Many providers also reported significant concerns about subsidies for specific participant cohorts, for instance Principal Carer Parents and participants assessed as having a PCW. These participants are required to work for at least 30 hours per fortnight (15 hours per week) in order to achieve a full outcome.</w:t>
      </w:r>
      <w:r>
        <w:rPr>
          <w:rStyle w:val="FootnoteReference"/>
        </w:rPr>
        <w:footnoteReference w:id="100"/>
      </w:r>
      <w:r>
        <w:t xml:space="preserve"> Departmental administrative data indicates that around 20% of the jobactive caseload is assessed as having a PCW.</w:t>
      </w:r>
      <w:r w:rsidRPr="00103539">
        <w:rPr>
          <w:rStyle w:val="FootnoteReference"/>
        </w:rPr>
        <w:footnoteReference w:id="101"/>
      </w:r>
      <w:r>
        <w:t xml:space="preserve"> Some providers reported that they felt unable to encourage participants in these cohorts to work for an average of 20 hours per week, meaning that they were unable to use a subsidy to assist these participants to achieve a full outcome. This was similarly the case when these participants were in the WfD phase. Again, many providers felt unable to persuade participants in these cohorts to work for 20 hours per week, when they are only required to satisfy a 15-hour per week AAR, meaning that they were similarly unable to use subsidies to assist these participants into paid work.</w:t>
      </w:r>
    </w:p>
    <w:p w14:paraId="7E03D2A0" w14:textId="77777777" w:rsidR="0081208B" w:rsidRDefault="0081208B" w:rsidP="00634FFE">
      <w:pPr>
        <w:pStyle w:val="Heading4"/>
      </w:pPr>
      <w:r>
        <w:t>Poor attendance and confusion around leave provisions can jeopardise agreements</w:t>
      </w:r>
    </w:p>
    <w:p w14:paraId="73B443E0" w14:textId="77777777" w:rsidR="0081208B" w:rsidRDefault="0081208B" w:rsidP="0081208B">
      <w:r>
        <w:t>Added to concerns over the average hours required for the subsidy, providers consistently raised concerns about the impact of employee attendance at the job on whether the employee met this average hours figure.</w:t>
      </w:r>
    </w:p>
    <w:p w14:paraId="659CDD09" w14:textId="77777777" w:rsidR="0081208B" w:rsidRDefault="0081208B" w:rsidP="0081208B">
      <w:r>
        <w:t>Poor employee attendance was reported as an issue that cost employers money and affected productivity. Some providers reported that employers were making efforts to ensure that wage subsidy participants were offered enough work to achieve the 20 hours, only to have these participants routinely not show up for work. In these instances, employers were losing productivity, and potentially the wage subsidy as well. When asked how frequently they received wage subsidy payments for their most recent subsidised employee, several employers reported not receiving any wage subsidy payments because the employee did not work enough hours. It is unclear if these employers were eligible to receive wage subsidies for the period in which the job was maintained.</w:t>
      </w:r>
    </w:p>
    <w:p w14:paraId="4DD89B6E" w14:textId="77777777" w:rsidR="0081208B" w:rsidRDefault="0081208B" w:rsidP="0081208B">
      <w:r>
        <w:lastRenderedPageBreak/>
        <w:t>Further compounding the issue of employee attendance is that providers,</w:t>
      </w:r>
      <w:r>
        <w:rPr>
          <w:rStyle w:val="FootnoteReference"/>
        </w:rPr>
        <w:footnoteReference w:id="102"/>
      </w:r>
      <w:r>
        <w:t xml:space="preserve"> as well as employers,</w:t>
      </w:r>
      <w:r>
        <w:rPr>
          <w:rStyle w:val="FootnoteReference"/>
        </w:rPr>
        <w:footnoteReference w:id="103"/>
      </w:r>
      <w:r>
        <w:t xml:space="preserve"> do not have an accurate understanding of what constitutes ‘approved leave’. This affects whether employees are able to achieve the required hours. While some employers were aware that sick leave was considered ‘approved leave’, feedback indicated that too much sick leave became viewed as unacceptable in terms of meeting wage subsidy hours.</w:t>
      </w:r>
    </w:p>
    <w:p w14:paraId="09CF99CA" w14:textId="11630BE8" w:rsidR="0081208B" w:rsidRDefault="0081208B" w:rsidP="00114145">
      <w:pPr>
        <w:pStyle w:val="Heading3"/>
      </w:pPr>
      <w:bookmarkStart w:id="1623" w:name="_Toc57913967"/>
      <w:bookmarkStart w:id="1624" w:name="_Toc62130036"/>
      <w:bookmarkStart w:id="1625" w:name="_Toc78365472"/>
      <w:bookmarkStart w:id="1626" w:name="_Toc80691928"/>
      <w:bookmarkStart w:id="1627" w:name="_Toc81224343"/>
      <w:bookmarkStart w:id="1628" w:name="_Toc120525220"/>
      <w:r>
        <w:t>The impact of wage subsidies on labour market outcomes</w:t>
      </w:r>
      <w:bookmarkEnd w:id="1623"/>
      <w:bookmarkEnd w:id="1624"/>
      <w:bookmarkEnd w:id="1625"/>
      <w:bookmarkEnd w:id="1626"/>
      <w:bookmarkEnd w:id="1627"/>
      <w:bookmarkEnd w:id="1628"/>
    </w:p>
    <w:p w14:paraId="7C4B9127" w14:textId="77777777" w:rsidR="0081208B" w:rsidRDefault="0081208B" w:rsidP="00634FFE">
      <w:pPr>
        <w:pStyle w:val="Heading4"/>
      </w:pPr>
      <w:bookmarkStart w:id="1629" w:name="_Toc56088090"/>
      <w:bookmarkStart w:id="1630" w:name="_Toc62130038"/>
      <w:bookmarkStart w:id="1631" w:name="_Toc78365473"/>
      <w:r>
        <w:t>Wage subsidy effects on achieving various outcomes</w:t>
      </w:r>
    </w:p>
    <w:p w14:paraId="7A0C7CE6" w14:textId="77777777" w:rsidR="0081208B" w:rsidRDefault="0081208B" w:rsidP="0081208B">
      <w:r>
        <w:t>The following analysis uses jobactive participants’ employment services and income support records to estimate the likelihood that they achieved the following outcomes:</w:t>
      </w:r>
    </w:p>
    <w:p w14:paraId="4C208DF2" w14:textId="77777777" w:rsidR="0081208B" w:rsidRDefault="0081208B" w:rsidP="0081208B">
      <w:pPr>
        <w:pStyle w:val="ListBullet"/>
        <w:spacing w:before="120" w:after="0" w:line="300" w:lineRule="exact"/>
        <w:ind w:left="714"/>
      </w:pPr>
      <w:r>
        <w:t>26-week employment outcomes</w:t>
      </w:r>
    </w:p>
    <w:p w14:paraId="17F269A3" w14:textId="77777777" w:rsidR="0081208B" w:rsidRDefault="0081208B" w:rsidP="0081208B">
      <w:pPr>
        <w:pStyle w:val="ListBullet"/>
        <w:spacing w:before="120" w:after="0" w:line="300" w:lineRule="exact"/>
        <w:ind w:left="714"/>
      </w:pPr>
      <w:r>
        <w:t>exiting income support within 12 months of commencing a job</w:t>
      </w:r>
      <w:r>
        <w:rPr>
          <w:rStyle w:val="FootnoteReference"/>
        </w:rPr>
        <w:footnoteReference w:id="104"/>
      </w:r>
    </w:p>
    <w:p w14:paraId="49CB5B32" w14:textId="77777777" w:rsidR="0081208B" w:rsidRDefault="0081208B" w:rsidP="0081208B">
      <w:pPr>
        <w:pStyle w:val="ListBullet"/>
        <w:spacing w:before="120" w:after="0" w:line="300" w:lineRule="exact"/>
        <w:ind w:left="714"/>
      </w:pPr>
      <w:r>
        <w:t>being off income support 12 months after commencing a job.</w:t>
      </w:r>
    </w:p>
    <w:p w14:paraId="197663DC" w14:textId="77777777" w:rsidR="0081208B" w:rsidRDefault="0081208B" w:rsidP="0081208B">
      <w:r>
        <w:t>The participants included in the analysis were:</w:t>
      </w:r>
    </w:p>
    <w:p w14:paraId="6DE1A877" w14:textId="77777777" w:rsidR="0081208B" w:rsidRDefault="0081208B" w:rsidP="0081208B">
      <w:pPr>
        <w:pStyle w:val="ListBullet"/>
        <w:spacing w:before="120" w:after="0" w:line="300" w:lineRule="exact"/>
        <w:ind w:left="714"/>
      </w:pPr>
      <w:r>
        <w:t>in jobactive employment services between October 2015 and December 2017</w:t>
      </w:r>
    </w:p>
    <w:p w14:paraId="0508CA41" w14:textId="77777777" w:rsidR="0081208B" w:rsidRDefault="0081208B" w:rsidP="0081208B">
      <w:pPr>
        <w:pStyle w:val="ListBullet"/>
        <w:spacing w:before="120" w:after="0" w:line="300" w:lineRule="exact"/>
        <w:ind w:left="714"/>
      </w:pPr>
      <w:r>
        <w:t xml:space="preserve">eligible for a wage subsidy at some stage during that period and </w:t>
      </w:r>
    </w:p>
    <w:p w14:paraId="3D43DE2E" w14:textId="77777777" w:rsidR="0081208B" w:rsidRDefault="0081208B" w:rsidP="0081208B">
      <w:pPr>
        <w:pStyle w:val="ListBullet"/>
        <w:spacing w:before="120" w:after="0" w:line="300" w:lineRule="exact"/>
        <w:ind w:left="714"/>
      </w:pPr>
      <w:r>
        <w:t>placed in a job which was recorded in departmental administrative data.</w:t>
      </w:r>
    </w:p>
    <w:p w14:paraId="6FAF57E2" w14:textId="77777777" w:rsidR="0081208B" w:rsidRDefault="0081208B" w:rsidP="0081208B">
      <w:r>
        <w:t>The analysis compared participants who used a wage subsidy for their most recent job with those that did not, using logistic regression modelling to account for variation in demographics and labour market characteristics. This analysis was replicated for a range of cohorts within this population, including:</w:t>
      </w:r>
    </w:p>
    <w:p w14:paraId="34CB7CC0" w14:textId="77777777" w:rsidR="0081208B" w:rsidRDefault="0081208B" w:rsidP="0081208B">
      <w:pPr>
        <w:pStyle w:val="ListBullet"/>
        <w:spacing w:before="120" w:after="0" w:line="300" w:lineRule="exact"/>
        <w:ind w:left="714"/>
      </w:pPr>
      <w:r>
        <w:t>Indigenous participants</w:t>
      </w:r>
    </w:p>
    <w:p w14:paraId="7D7DB121" w14:textId="77777777" w:rsidR="0081208B" w:rsidRDefault="0081208B" w:rsidP="0081208B">
      <w:pPr>
        <w:pStyle w:val="ListBullet"/>
        <w:spacing w:before="120" w:after="0" w:line="300" w:lineRule="exact"/>
        <w:ind w:left="714"/>
      </w:pPr>
      <w:r>
        <w:t>Youth Bonus Wage Subsidy eligible participants (aged 15–24 years)</w:t>
      </w:r>
    </w:p>
    <w:p w14:paraId="5A0147F5" w14:textId="77777777" w:rsidR="0081208B" w:rsidRDefault="0081208B" w:rsidP="0081208B">
      <w:pPr>
        <w:pStyle w:val="ListBullet"/>
        <w:spacing w:before="120" w:after="0" w:line="300" w:lineRule="exact"/>
        <w:ind w:left="714"/>
      </w:pPr>
      <w:r>
        <w:t>Youth Wage Subsidy eligible participants (aged 25–29 years)</w:t>
      </w:r>
    </w:p>
    <w:p w14:paraId="7E325D57" w14:textId="77777777" w:rsidR="0081208B" w:rsidRDefault="0081208B" w:rsidP="0081208B">
      <w:pPr>
        <w:pStyle w:val="ListBullet"/>
        <w:spacing w:before="120" w:after="0" w:line="300" w:lineRule="exact"/>
        <w:ind w:left="714"/>
      </w:pPr>
      <w:r>
        <w:t>Restart Wage Subsidy eligible participants (aged 50 years and over)</w:t>
      </w:r>
    </w:p>
    <w:p w14:paraId="6D33BC8D" w14:textId="77777777" w:rsidR="0081208B" w:rsidRDefault="0081208B" w:rsidP="0081208B">
      <w:pPr>
        <w:pStyle w:val="ListBullet"/>
        <w:spacing w:before="120" w:after="0" w:line="300" w:lineRule="exact"/>
        <w:ind w:left="714"/>
      </w:pPr>
      <w:r>
        <w:t>Parents (either in receipt of Parenting Payment or Principal Carer Parents)</w:t>
      </w:r>
      <w:r>
        <w:rPr>
          <w:rStyle w:val="FootnoteReference"/>
        </w:rPr>
        <w:footnoteReference w:id="105"/>
      </w:r>
      <w:r>
        <w:t xml:space="preserve"> </w:t>
      </w:r>
    </w:p>
    <w:p w14:paraId="74D5676E" w14:textId="77777777" w:rsidR="0081208B" w:rsidRDefault="0081208B" w:rsidP="0081208B">
      <w:pPr>
        <w:pStyle w:val="ListBullet"/>
        <w:spacing w:before="120" w:after="0" w:line="300" w:lineRule="exact"/>
        <w:ind w:left="714"/>
      </w:pPr>
      <w:r>
        <w:t>participants with different levels of disadvantage.</w:t>
      </w:r>
    </w:p>
    <w:p w14:paraId="39EDCAB1" w14:textId="4F48BC93" w:rsidR="0081208B" w:rsidRDefault="0081208B" w:rsidP="007E63C3">
      <w:pPr>
        <w:spacing w:before="240"/>
      </w:pPr>
      <w:r>
        <w:t xml:space="preserve">Results of these analyses are presented as mean marginal effects (MMEs). MMEs present the predicted percentage point change in the probability of an outcome being achieved, on average across the population of interest, if a certain event occurs — for example using a wage subsidy compared with not using a wage subsidy — while all other factors are held constant. Further detail on the methodology for this </w:t>
      </w:r>
      <w:r w:rsidRPr="00890452">
        <w:t xml:space="preserve">analysis is at </w:t>
      </w:r>
      <w:hyperlink w:anchor="AppendixD5" w:history="1">
        <w:r w:rsidRPr="00DB1D24">
          <w:rPr>
            <w:rStyle w:val="Hyperlink"/>
            <w:color w:val="287DB2" w:themeColor="accent6"/>
          </w:rPr>
          <w:t>Appendix D, Section D5</w:t>
        </w:r>
      </w:hyperlink>
      <w:r w:rsidRPr="00DB1D24">
        <w:rPr>
          <w:color w:val="287DB2" w:themeColor="accent6"/>
        </w:rPr>
        <w:t xml:space="preserve"> </w:t>
      </w:r>
      <w:r>
        <w:t xml:space="preserve">and tables containing the full </w:t>
      </w:r>
      <w:r w:rsidRPr="00572E7B">
        <w:lastRenderedPageBreak/>
        <w:t xml:space="preserve">outcomes from the main regression models are included at </w:t>
      </w:r>
      <w:r w:rsidRPr="00316FC9">
        <w:rPr>
          <w:color w:val="007CAF" w:themeColor="text2" w:themeTint="BF"/>
          <w:u w:val="single"/>
        </w:rPr>
        <w:t xml:space="preserve">Appendix C, Section </w:t>
      </w:r>
      <w:r w:rsidRPr="00316FC9">
        <w:rPr>
          <w:color w:val="007CAF" w:themeColor="text2" w:themeTint="BF"/>
          <w:u w:val="single"/>
        </w:rPr>
        <w:fldChar w:fldCharType="begin"/>
      </w:r>
      <w:r w:rsidRPr="00316FC9">
        <w:rPr>
          <w:color w:val="007CAF" w:themeColor="text2" w:themeTint="BF"/>
          <w:u w:val="single"/>
        </w:rPr>
        <w:instrText xml:space="preserve"> REF _Ref80278761 \w \h </w:instrText>
      </w:r>
      <w:r w:rsidRPr="00316FC9">
        <w:rPr>
          <w:color w:val="007CAF" w:themeColor="text2" w:themeTint="BF"/>
          <w:u w:val="single"/>
        </w:rPr>
      </w:r>
      <w:r w:rsidRPr="00316FC9">
        <w:rPr>
          <w:color w:val="007CAF" w:themeColor="text2" w:themeTint="BF"/>
          <w:u w:val="single"/>
        </w:rPr>
        <w:fldChar w:fldCharType="separate"/>
      </w:r>
      <w:r w:rsidR="009A5B58">
        <w:rPr>
          <w:color w:val="007CAF" w:themeColor="text2" w:themeTint="BF"/>
          <w:u w:val="single"/>
        </w:rPr>
        <w:t>C6</w:t>
      </w:r>
      <w:r w:rsidRPr="00316FC9">
        <w:rPr>
          <w:color w:val="007CAF" w:themeColor="text2" w:themeTint="BF"/>
          <w:u w:val="single"/>
        </w:rPr>
        <w:fldChar w:fldCharType="end"/>
      </w:r>
      <w:r w:rsidRPr="00572E7B">
        <w:t xml:space="preserve">, </w:t>
      </w:r>
      <w:r w:rsidRPr="00AE0946">
        <w:t>Tables C6.1 to C6.</w:t>
      </w:r>
      <w:r w:rsidRPr="000F092E">
        <w:t>3</w:t>
      </w:r>
      <w:r w:rsidRPr="00572E7B">
        <w:t>.</w:t>
      </w:r>
    </w:p>
    <w:p w14:paraId="7285B925" w14:textId="77777777" w:rsidR="0081208B" w:rsidRPr="00FD4FFB" w:rsidRDefault="0081208B" w:rsidP="005352AC">
      <w:pPr>
        <w:pStyle w:val="Heading5"/>
      </w:pPr>
      <w:r w:rsidRPr="00FD4FFB">
        <w:t>A positive effect is seen for all participant groups</w:t>
      </w:r>
    </w:p>
    <w:p w14:paraId="0F1CC046" w14:textId="0D05161E" w:rsidR="0081208B" w:rsidRPr="00420FF9" w:rsidRDefault="0081208B" w:rsidP="0081208B">
      <w:pPr>
        <w:keepNext/>
        <w:rPr>
          <w:b/>
          <w:bCs/>
        </w:rPr>
      </w:pPr>
      <w:r>
        <w:t>Overall, this analysis predicted that a wage subsidy increased the likelihood a participant achieved a 26-week employment outcome by 16.7 percentage points.</w:t>
      </w:r>
      <w:r>
        <w:rPr>
          <w:rStyle w:val="FootnoteReference"/>
        </w:rPr>
        <w:footnoteReference w:id="106"/>
      </w:r>
      <w:r>
        <w:t xml:space="preserve"> It also provides evidence that wage subsidies support longer-term outcomes, predicting that wage subsidy use will increase the likelihood a participant will leave income support within 12 months of the job placement by 7.9 percentage points and the likelihood that a participant will be off income support 12 months after starting the job by 5.8 percentage points (</w:t>
      </w:r>
      <w:r w:rsidRPr="000F092E">
        <w:rPr>
          <w:color w:val="287DB2" w:themeColor="accent6"/>
          <w:u w:val="single"/>
        </w:rPr>
        <w:fldChar w:fldCharType="begin"/>
      </w:r>
      <w:r w:rsidRPr="000F092E">
        <w:rPr>
          <w:color w:val="287DB2" w:themeColor="accent6"/>
          <w:u w:val="single"/>
        </w:rPr>
        <w:instrText xml:space="preserve"> REF _Ref79999519 \h </w:instrText>
      </w:r>
      <w:r w:rsidRPr="000F092E">
        <w:rPr>
          <w:color w:val="287DB2" w:themeColor="accent6"/>
          <w:u w:val="single"/>
        </w:rPr>
      </w:r>
      <w:r w:rsidRPr="000F092E">
        <w:rPr>
          <w:color w:val="287DB2" w:themeColor="accent6"/>
          <w:u w:val="single"/>
        </w:rPr>
        <w:fldChar w:fldCharType="separate"/>
      </w:r>
      <w:r w:rsidR="009A5B58">
        <w:t xml:space="preserve">Table </w:t>
      </w:r>
      <w:r w:rsidR="009A5B58">
        <w:rPr>
          <w:noProof/>
        </w:rPr>
        <w:t>8.1</w:t>
      </w:r>
      <w:r w:rsidR="009A5B58">
        <w:t>.</w:t>
      </w:r>
      <w:r w:rsidR="009A5B58">
        <w:rPr>
          <w:noProof/>
        </w:rPr>
        <w:t>1</w:t>
      </w:r>
      <w:r w:rsidRPr="000F092E">
        <w:rPr>
          <w:color w:val="287DB2" w:themeColor="accent6"/>
          <w:u w:val="single"/>
        </w:rPr>
        <w:fldChar w:fldCharType="end"/>
      </w:r>
      <w:r>
        <w:t>).</w:t>
      </w:r>
      <w:r>
        <w:rPr>
          <w:rStyle w:val="FootnoteReference"/>
        </w:rPr>
        <w:footnoteReference w:id="107"/>
      </w:r>
    </w:p>
    <w:p w14:paraId="5D08EC69" w14:textId="77777777" w:rsidR="0081208B" w:rsidRPr="00420FF9" w:rsidRDefault="0081208B" w:rsidP="005352AC">
      <w:pPr>
        <w:pStyle w:val="Heading5"/>
      </w:pPr>
      <w:r w:rsidRPr="00420FF9">
        <w:t>Indigenous participants</w:t>
      </w:r>
    </w:p>
    <w:p w14:paraId="3A624DB7" w14:textId="77777777" w:rsidR="0081208B" w:rsidRDefault="0081208B" w:rsidP="0081208B">
      <w:r w:rsidRPr="00B13712">
        <w:t xml:space="preserve"> </w:t>
      </w:r>
      <w:r>
        <w:t>In the following analysis, Indigenous participants are identified based on indigenous status, rather than use of an Indigenous wage subsidy. As a result, they may have been eligible for and received any of the available wage subsidy types during the analysis period. This analysis path was chosen, in part, because it was not possible to differentiate Indigenous and long term unemployed subsidy types in the Departments Administrative data prior to 2018. While a new and separate Indigenous wage subsidy category was established in 2018, there was then not enough time for longer-term outcomes to be observed during the designated observation period.</w:t>
      </w:r>
    </w:p>
    <w:p w14:paraId="684C2997" w14:textId="58AD5B70" w:rsidR="0081208B" w:rsidRDefault="0081208B" w:rsidP="0081208B">
      <w:r>
        <w:t>Wage subsidies increased the probability that Indigenous participants achieved employment and income support outcomes, although by slightly less than for the overall population. Indigenous participants who started a job placement with a wage subsidy were overall 15.1 percentage points more likely to reach a 26-week employment outcome and 7.5 percentage points more likely to exit income support within 12 months than those without a wage subsidy. Indigenous participants who had a wage-subsidised job placement were also 5.1 percentage points more likely to be off income support 12 months after commencing their job (</w:t>
      </w:r>
      <w:r w:rsidRPr="000F092E">
        <w:rPr>
          <w:color w:val="287DB2" w:themeColor="accent6"/>
          <w:u w:val="single"/>
        </w:rPr>
        <w:fldChar w:fldCharType="begin"/>
      </w:r>
      <w:r w:rsidRPr="000F092E">
        <w:rPr>
          <w:color w:val="287DB2" w:themeColor="accent6"/>
          <w:u w:val="single"/>
        </w:rPr>
        <w:instrText xml:space="preserve"> REF _Ref79999519 \h </w:instrText>
      </w:r>
      <w:r w:rsidRPr="000F092E">
        <w:rPr>
          <w:color w:val="287DB2" w:themeColor="accent6"/>
          <w:u w:val="single"/>
        </w:rPr>
      </w:r>
      <w:r w:rsidRPr="000F092E">
        <w:rPr>
          <w:color w:val="287DB2" w:themeColor="accent6"/>
          <w:u w:val="single"/>
        </w:rPr>
        <w:fldChar w:fldCharType="separate"/>
      </w:r>
      <w:r w:rsidR="009A5B58">
        <w:t xml:space="preserve">Table </w:t>
      </w:r>
      <w:r w:rsidR="009A5B58">
        <w:rPr>
          <w:noProof/>
        </w:rPr>
        <w:t>8.1</w:t>
      </w:r>
      <w:r w:rsidR="009A5B58">
        <w:t>.</w:t>
      </w:r>
      <w:r w:rsidR="009A5B58">
        <w:rPr>
          <w:noProof/>
        </w:rPr>
        <w:t>1</w:t>
      </w:r>
      <w:r w:rsidRPr="000F092E">
        <w:rPr>
          <w:color w:val="287DB2" w:themeColor="accent6"/>
          <w:u w:val="single"/>
        </w:rPr>
        <w:fldChar w:fldCharType="end"/>
      </w:r>
      <w:r>
        <w:t>).</w:t>
      </w:r>
    </w:p>
    <w:p w14:paraId="4CE463F7" w14:textId="2E38250B" w:rsidR="0081208B" w:rsidRDefault="0081208B" w:rsidP="007E63C3">
      <w:pPr>
        <w:pStyle w:val="Caption"/>
        <w:keepNext/>
        <w:keepLines/>
        <w:spacing w:before="0" w:after="0"/>
      </w:pPr>
      <w:bookmarkStart w:id="1632" w:name="_Ref79999519"/>
      <w:bookmarkStart w:id="1633" w:name="_Toc78821648"/>
      <w:bookmarkStart w:id="1634" w:name="_Toc80262436"/>
      <w:bookmarkStart w:id="1635" w:name="_Toc80266382"/>
      <w:bookmarkStart w:id="1636" w:name="_Toc87343552"/>
      <w:bookmarkStart w:id="1637" w:name="_Toc120525431"/>
      <w:r>
        <w:lastRenderedPageBreak/>
        <w:t xml:space="preserve">Table </w:t>
      </w:r>
      <w:fldSimple w:instr=" STYLEREF 1 \s ">
        <w:r w:rsidR="009A5B58">
          <w:rPr>
            <w:noProof/>
          </w:rPr>
          <w:t>8.1</w:t>
        </w:r>
      </w:fldSimple>
      <w:r>
        <w:t>.</w:t>
      </w:r>
      <w:fldSimple w:instr=" SEQ Table \* ARABIC \s 1 ">
        <w:r w:rsidR="009A5B58">
          <w:rPr>
            <w:noProof/>
          </w:rPr>
          <w:t>1</w:t>
        </w:r>
      </w:fldSimple>
      <w:bookmarkEnd w:id="1632"/>
      <w:r>
        <w:t xml:space="preserve"> </w:t>
      </w:r>
      <w:r w:rsidRPr="00E42C9A">
        <w:t>M</w:t>
      </w:r>
      <w:r>
        <w:t xml:space="preserve">ean marginal effect </w:t>
      </w:r>
      <w:r w:rsidRPr="00E42C9A">
        <w:t>of wage subsidies, by cohort (percentage points)</w:t>
      </w:r>
      <w:bookmarkEnd w:id="1633"/>
      <w:bookmarkEnd w:id="1634"/>
      <w:bookmarkEnd w:id="1635"/>
      <w:bookmarkEnd w:id="1636"/>
      <w:bookmarkEnd w:id="1637"/>
    </w:p>
    <w:tbl>
      <w:tblPr>
        <w:tblW w:w="5654" w:type="pct"/>
        <w:tblLayout w:type="fixed"/>
        <w:tblCellMar>
          <w:left w:w="0" w:type="dxa"/>
          <w:right w:w="0" w:type="dxa"/>
        </w:tblCellMar>
        <w:tblLook w:val="04A0" w:firstRow="1" w:lastRow="0" w:firstColumn="1" w:lastColumn="0" w:noHBand="0" w:noVBand="1"/>
      </w:tblPr>
      <w:tblGrid>
        <w:gridCol w:w="5811"/>
        <w:gridCol w:w="1419"/>
        <w:gridCol w:w="1560"/>
        <w:gridCol w:w="1417"/>
      </w:tblGrid>
      <w:tr w:rsidR="0081208B" w14:paraId="7B5CFE3D" w14:textId="77777777" w:rsidTr="001541C6">
        <w:trPr>
          <w:cantSplit/>
          <w:tblHeader/>
        </w:trPr>
        <w:tc>
          <w:tcPr>
            <w:tcW w:w="2847" w:type="pct"/>
            <w:tcBorders>
              <w:bottom w:val="single" w:sz="4" w:space="0" w:color="auto"/>
            </w:tcBorders>
            <w:shd w:val="clear" w:color="auto" w:fill="404040" w:themeFill="text1" w:themeFillTint="BF"/>
            <w:noWrap/>
            <w:tcMar>
              <w:top w:w="0" w:type="dxa"/>
              <w:left w:w="108" w:type="dxa"/>
              <w:bottom w:w="0" w:type="dxa"/>
              <w:right w:w="108" w:type="dxa"/>
            </w:tcMar>
            <w:vAlign w:val="center"/>
          </w:tcPr>
          <w:p w14:paraId="70DBD9F6" w14:textId="77777777" w:rsidR="0081208B" w:rsidRPr="004C1197" w:rsidRDefault="0081208B" w:rsidP="007E63C3">
            <w:pPr>
              <w:keepNext/>
              <w:keepLines/>
              <w:spacing w:after="0"/>
              <w:rPr>
                <w:bCs/>
                <w:color w:val="FFFFFF" w:themeColor="background1"/>
                <w:sz w:val="20"/>
                <w:szCs w:val="20"/>
                <w:lang w:eastAsia="en-AU"/>
              </w:rPr>
            </w:pPr>
            <w:r w:rsidRPr="004C1197">
              <w:rPr>
                <w:bCs/>
                <w:color w:val="FFFFFF" w:themeColor="background1"/>
                <w:sz w:val="20"/>
                <w:szCs w:val="20"/>
                <w:lang w:eastAsia="en-AU"/>
              </w:rPr>
              <w:t>Analysis group</w:t>
            </w:r>
          </w:p>
        </w:tc>
        <w:tc>
          <w:tcPr>
            <w:tcW w:w="695" w:type="pct"/>
            <w:tcBorders>
              <w:bottom w:val="single" w:sz="4" w:space="0" w:color="auto"/>
            </w:tcBorders>
            <w:shd w:val="clear" w:color="auto" w:fill="404040" w:themeFill="text1" w:themeFillTint="BF"/>
            <w:tcMar>
              <w:top w:w="0" w:type="dxa"/>
              <w:left w:w="108" w:type="dxa"/>
              <w:bottom w:w="0" w:type="dxa"/>
              <w:right w:w="108" w:type="dxa"/>
            </w:tcMar>
            <w:vAlign w:val="bottom"/>
          </w:tcPr>
          <w:p w14:paraId="3D45AD66" w14:textId="77777777" w:rsidR="0081208B" w:rsidRPr="004C1197" w:rsidRDefault="0081208B" w:rsidP="007E63C3">
            <w:pPr>
              <w:keepNext/>
              <w:keepLines/>
              <w:spacing w:after="0"/>
              <w:rPr>
                <w:bCs/>
                <w:color w:val="FFFFFF" w:themeColor="background1"/>
                <w:sz w:val="20"/>
                <w:szCs w:val="20"/>
              </w:rPr>
            </w:pPr>
            <w:r w:rsidRPr="004C1197">
              <w:rPr>
                <w:bCs/>
                <w:color w:val="FFFFFF" w:themeColor="background1"/>
                <w:sz w:val="20"/>
                <w:szCs w:val="20"/>
              </w:rPr>
              <w:t>26-week employment outcomes</w:t>
            </w:r>
          </w:p>
        </w:tc>
        <w:tc>
          <w:tcPr>
            <w:tcW w:w="764" w:type="pct"/>
            <w:tcBorders>
              <w:bottom w:val="single" w:sz="4" w:space="0" w:color="auto"/>
            </w:tcBorders>
            <w:shd w:val="clear" w:color="auto" w:fill="404040" w:themeFill="text1" w:themeFillTint="BF"/>
            <w:tcMar>
              <w:top w:w="0" w:type="dxa"/>
              <w:left w:w="108" w:type="dxa"/>
              <w:bottom w:w="0" w:type="dxa"/>
              <w:right w:w="108" w:type="dxa"/>
            </w:tcMar>
            <w:vAlign w:val="bottom"/>
          </w:tcPr>
          <w:p w14:paraId="351A05C9" w14:textId="77777777" w:rsidR="0081208B" w:rsidRPr="004C1197" w:rsidRDefault="0081208B" w:rsidP="007E63C3">
            <w:pPr>
              <w:keepNext/>
              <w:keepLines/>
              <w:spacing w:after="0"/>
              <w:rPr>
                <w:bCs/>
                <w:color w:val="FFFFFF" w:themeColor="background1"/>
                <w:sz w:val="20"/>
                <w:szCs w:val="20"/>
              </w:rPr>
            </w:pPr>
            <w:r w:rsidRPr="004C1197">
              <w:rPr>
                <w:bCs/>
                <w:color w:val="FFFFFF" w:themeColor="background1"/>
                <w:sz w:val="20"/>
                <w:szCs w:val="20"/>
                <w:lang w:eastAsia="en-AU"/>
              </w:rPr>
              <w:t xml:space="preserve">Exited income support </w:t>
            </w:r>
            <w:r w:rsidRPr="004C1197">
              <w:rPr>
                <w:bCs/>
                <w:color w:val="FFFFFF" w:themeColor="background1"/>
                <w:sz w:val="20"/>
                <w:szCs w:val="20"/>
              </w:rPr>
              <w:t>within 12</w:t>
            </w:r>
            <w:r w:rsidRPr="004C1197">
              <w:rPr>
                <w:bCs/>
                <w:color w:val="FFFFFF" w:themeColor="background1"/>
                <w:sz w:val="20"/>
                <w:szCs w:val="20"/>
                <w:lang w:eastAsia="en-AU"/>
              </w:rPr>
              <w:t> </w:t>
            </w:r>
            <w:r w:rsidRPr="004C1197">
              <w:rPr>
                <w:bCs/>
                <w:color w:val="FFFFFF" w:themeColor="background1"/>
                <w:sz w:val="20"/>
                <w:szCs w:val="20"/>
              </w:rPr>
              <w:t>months of commencing a job</w:t>
            </w:r>
            <w:r w:rsidRPr="004C1197">
              <w:rPr>
                <w:bCs/>
                <w:color w:val="FFFFFF" w:themeColor="background1"/>
                <w:sz w:val="20"/>
                <w:szCs w:val="20"/>
                <w:vertAlign w:val="superscript"/>
              </w:rPr>
              <w:t>1</w:t>
            </w:r>
          </w:p>
        </w:tc>
        <w:tc>
          <w:tcPr>
            <w:tcW w:w="695" w:type="pct"/>
            <w:tcBorders>
              <w:bottom w:val="single" w:sz="4" w:space="0" w:color="auto"/>
            </w:tcBorders>
            <w:shd w:val="clear" w:color="auto" w:fill="404040" w:themeFill="text1" w:themeFillTint="BF"/>
            <w:tcMar>
              <w:top w:w="0" w:type="dxa"/>
              <w:left w:w="108" w:type="dxa"/>
              <w:bottom w:w="0" w:type="dxa"/>
              <w:right w:w="108" w:type="dxa"/>
            </w:tcMar>
            <w:vAlign w:val="bottom"/>
          </w:tcPr>
          <w:p w14:paraId="425CC0CB" w14:textId="77777777" w:rsidR="0081208B" w:rsidRPr="004C1197" w:rsidRDefault="0081208B" w:rsidP="007E63C3">
            <w:pPr>
              <w:keepNext/>
              <w:keepLines/>
              <w:spacing w:after="0"/>
              <w:rPr>
                <w:bCs/>
                <w:color w:val="FFFFFF" w:themeColor="background1"/>
                <w:sz w:val="20"/>
                <w:szCs w:val="20"/>
              </w:rPr>
            </w:pPr>
            <w:r w:rsidRPr="004C1197">
              <w:rPr>
                <w:bCs/>
                <w:color w:val="FFFFFF" w:themeColor="background1"/>
                <w:sz w:val="20"/>
                <w:szCs w:val="20"/>
                <w:lang w:eastAsia="en-AU"/>
              </w:rPr>
              <w:t>Off income support at</w:t>
            </w:r>
            <w:r w:rsidRPr="004C1197">
              <w:rPr>
                <w:bCs/>
                <w:color w:val="FFFFFF" w:themeColor="background1"/>
                <w:sz w:val="20"/>
                <w:szCs w:val="20"/>
              </w:rPr>
              <w:t xml:space="preserve"> 12</w:t>
            </w:r>
            <w:r w:rsidRPr="004C1197">
              <w:rPr>
                <w:bCs/>
                <w:color w:val="FFFFFF" w:themeColor="background1"/>
                <w:sz w:val="20"/>
                <w:szCs w:val="20"/>
                <w:lang w:eastAsia="en-AU"/>
              </w:rPr>
              <w:t> </w:t>
            </w:r>
            <w:r w:rsidRPr="004C1197">
              <w:rPr>
                <w:bCs/>
                <w:color w:val="FFFFFF" w:themeColor="background1"/>
                <w:sz w:val="20"/>
                <w:szCs w:val="20"/>
              </w:rPr>
              <w:t>months after commencing a job</w:t>
            </w:r>
            <w:r w:rsidRPr="004C1197">
              <w:rPr>
                <w:bCs/>
                <w:color w:val="FFFFFF" w:themeColor="background1"/>
                <w:sz w:val="20"/>
                <w:szCs w:val="20"/>
                <w:vertAlign w:val="superscript"/>
              </w:rPr>
              <w:t>1</w:t>
            </w:r>
          </w:p>
        </w:tc>
      </w:tr>
      <w:tr w:rsidR="0081208B" w14:paraId="0D62AC0B" w14:textId="77777777" w:rsidTr="001541C6">
        <w:trPr>
          <w:trHeight w:val="397"/>
        </w:trPr>
        <w:tc>
          <w:tcPr>
            <w:tcW w:w="2847"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hideMark/>
          </w:tcPr>
          <w:p w14:paraId="399269D7" w14:textId="77777777" w:rsidR="0081208B" w:rsidRPr="001541C6" w:rsidRDefault="0081208B" w:rsidP="007E63C3">
            <w:pPr>
              <w:keepNext/>
              <w:keepLines/>
              <w:spacing w:after="0"/>
              <w:rPr>
                <w:b/>
                <w:bCs/>
                <w:sz w:val="20"/>
                <w:szCs w:val="20"/>
                <w:lang w:eastAsia="en-AU"/>
              </w:rPr>
            </w:pPr>
            <w:r w:rsidRPr="001541C6">
              <w:rPr>
                <w:b/>
                <w:bCs/>
                <w:sz w:val="20"/>
                <w:szCs w:val="20"/>
                <w:lang w:eastAsia="en-AU"/>
              </w:rPr>
              <w:t>All participants</w:t>
            </w:r>
          </w:p>
        </w:tc>
        <w:tc>
          <w:tcPr>
            <w:tcW w:w="695"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40F3245D" w14:textId="77777777" w:rsidR="0081208B" w:rsidRPr="00DB2AD8" w:rsidRDefault="0081208B" w:rsidP="007E63C3">
            <w:pPr>
              <w:keepNext/>
              <w:keepLines/>
              <w:spacing w:after="0"/>
              <w:rPr>
                <w:sz w:val="20"/>
                <w:szCs w:val="20"/>
                <w:lang w:eastAsia="en-AU"/>
              </w:rPr>
            </w:pPr>
            <w:r w:rsidRPr="00DB2AD8">
              <w:rPr>
                <w:sz w:val="20"/>
                <w:szCs w:val="20"/>
                <w:lang w:eastAsia="en-AU"/>
              </w:rPr>
              <w:t>16.7</w:t>
            </w:r>
          </w:p>
        </w:tc>
        <w:tc>
          <w:tcPr>
            <w:tcW w:w="764"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4AC6D3A9" w14:textId="77777777" w:rsidR="0081208B" w:rsidRPr="00DB2AD8" w:rsidRDefault="0081208B" w:rsidP="007E63C3">
            <w:pPr>
              <w:keepNext/>
              <w:keepLines/>
              <w:spacing w:after="0"/>
              <w:rPr>
                <w:sz w:val="20"/>
                <w:szCs w:val="20"/>
                <w:lang w:eastAsia="en-AU"/>
              </w:rPr>
            </w:pPr>
            <w:r w:rsidRPr="00DB2AD8">
              <w:rPr>
                <w:sz w:val="20"/>
                <w:szCs w:val="20"/>
                <w:lang w:eastAsia="en-AU"/>
              </w:rPr>
              <w:t>7.9</w:t>
            </w:r>
          </w:p>
        </w:tc>
        <w:tc>
          <w:tcPr>
            <w:tcW w:w="695"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48B2C5FF" w14:textId="77777777" w:rsidR="0081208B" w:rsidRPr="00DB2AD8" w:rsidRDefault="0081208B" w:rsidP="007E63C3">
            <w:pPr>
              <w:keepNext/>
              <w:keepLines/>
              <w:spacing w:after="0"/>
              <w:rPr>
                <w:sz w:val="20"/>
                <w:szCs w:val="20"/>
                <w:lang w:eastAsia="en-AU"/>
              </w:rPr>
            </w:pPr>
            <w:r w:rsidRPr="00DB2AD8">
              <w:rPr>
                <w:sz w:val="20"/>
                <w:szCs w:val="20"/>
                <w:lang w:eastAsia="en-AU"/>
              </w:rPr>
              <w:t>5.8</w:t>
            </w:r>
          </w:p>
        </w:tc>
      </w:tr>
      <w:tr w:rsidR="0081208B" w14:paraId="4B7FE4C2" w14:textId="77777777" w:rsidTr="001541C6">
        <w:trPr>
          <w:trHeight w:val="397"/>
        </w:trPr>
        <w:tc>
          <w:tcPr>
            <w:tcW w:w="2847"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hideMark/>
          </w:tcPr>
          <w:p w14:paraId="1D6EE4C2" w14:textId="77777777" w:rsidR="0081208B" w:rsidRPr="001541C6" w:rsidRDefault="0081208B" w:rsidP="007E63C3">
            <w:pPr>
              <w:keepNext/>
              <w:keepLines/>
              <w:spacing w:after="0"/>
              <w:rPr>
                <w:b/>
                <w:bCs/>
                <w:sz w:val="20"/>
                <w:szCs w:val="20"/>
                <w:lang w:eastAsia="en-AU"/>
              </w:rPr>
            </w:pPr>
            <w:r w:rsidRPr="001541C6">
              <w:rPr>
                <w:b/>
                <w:bCs/>
                <w:sz w:val="20"/>
                <w:szCs w:val="20"/>
                <w:lang w:eastAsia="en-AU"/>
              </w:rPr>
              <w:t>Indigenous participants</w:t>
            </w:r>
          </w:p>
        </w:tc>
        <w:tc>
          <w:tcPr>
            <w:tcW w:w="695"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424ABA3F" w14:textId="77777777" w:rsidR="0081208B" w:rsidRPr="00DB2AD8" w:rsidRDefault="0081208B" w:rsidP="007E63C3">
            <w:pPr>
              <w:keepNext/>
              <w:keepLines/>
              <w:spacing w:after="0"/>
              <w:rPr>
                <w:sz w:val="20"/>
                <w:szCs w:val="20"/>
                <w:lang w:eastAsia="en-AU"/>
              </w:rPr>
            </w:pPr>
            <w:r w:rsidRPr="00DB2AD8">
              <w:rPr>
                <w:sz w:val="20"/>
                <w:szCs w:val="20"/>
                <w:lang w:eastAsia="en-AU"/>
              </w:rPr>
              <w:t>15.1</w:t>
            </w:r>
          </w:p>
        </w:tc>
        <w:tc>
          <w:tcPr>
            <w:tcW w:w="764"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47D7DF93" w14:textId="77777777" w:rsidR="0081208B" w:rsidRPr="00DB2AD8" w:rsidRDefault="0081208B" w:rsidP="007E63C3">
            <w:pPr>
              <w:keepNext/>
              <w:keepLines/>
              <w:spacing w:after="0"/>
              <w:rPr>
                <w:sz w:val="20"/>
                <w:szCs w:val="20"/>
                <w:lang w:eastAsia="en-AU"/>
              </w:rPr>
            </w:pPr>
            <w:r w:rsidRPr="00DB2AD8">
              <w:rPr>
                <w:sz w:val="20"/>
                <w:szCs w:val="20"/>
                <w:lang w:eastAsia="en-AU"/>
              </w:rPr>
              <w:t>7.5</w:t>
            </w:r>
          </w:p>
        </w:tc>
        <w:tc>
          <w:tcPr>
            <w:tcW w:w="695"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3FA8D854" w14:textId="77777777" w:rsidR="0081208B" w:rsidRPr="00DB2AD8" w:rsidRDefault="0081208B" w:rsidP="007E63C3">
            <w:pPr>
              <w:keepNext/>
              <w:keepLines/>
              <w:spacing w:after="0"/>
              <w:rPr>
                <w:sz w:val="20"/>
                <w:szCs w:val="20"/>
                <w:lang w:eastAsia="en-AU"/>
              </w:rPr>
            </w:pPr>
            <w:r w:rsidRPr="00DB2AD8">
              <w:rPr>
                <w:sz w:val="20"/>
                <w:szCs w:val="20"/>
                <w:lang w:eastAsia="en-AU"/>
              </w:rPr>
              <w:t>5.1</w:t>
            </w:r>
          </w:p>
        </w:tc>
      </w:tr>
      <w:tr w:rsidR="0081208B" w14:paraId="27166535" w14:textId="77777777" w:rsidTr="001541C6">
        <w:trPr>
          <w:trHeight w:val="397"/>
        </w:trPr>
        <w:tc>
          <w:tcPr>
            <w:tcW w:w="2847"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tcPr>
          <w:p w14:paraId="0477C2F1" w14:textId="77777777" w:rsidR="0081208B" w:rsidRPr="001541C6" w:rsidRDefault="0081208B" w:rsidP="007E63C3">
            <w:pPr>
              <w:keepNext/>
              <w:keepLines/>
              <w:spacing w:after="0"/>
              <w:rPr>
                <w:b/>
                <w:bCs/>
                <w:sz w:val="20"/>
                <w:szCs w:val="20"/>
                <w:lang w:eastAsia="en-AU"/>
              </w:rPr>
            </w:pPr>
            <w:r w:rsidRPr="001541C6">
              <w:rPr>
                <w:b/>
                <w:bCs/>
                <w:sz w:val="20"/>
                <w:szCs w:val="20"/>
                <w:lang w:eastAsia="en-AU"/>
              </w:rPr>
              <w:t>Parent cohort</w:t>
            </w:r>
          </w:p>
        </w:tc>
        <w:tc>
          <w:tcPr>
            <w:tcW w:w="695"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017E5093" w14:textId="77777777" w:rsidR="0081208B" w:rsidRPr="00DB2AD8" w:rsidRDefault="0081208B" w:rsidP="007E63C3">
            <w:pPr>
              <w:keepNext/>
              <w:keepLines/>
              <w:spacing w:after="0"/>
              <w:rPr>
                <w:color w:val="000000"/>
                <w:sz w:val="20"/>
                <w:szCs w:val="20"/>
                <w:lang w:eastAsia="en-AU"/>
              </w:rPr>
            </w:pPr>
            <w:r w:rsidRPr="00DB2AD8">
              <w:rPr>
                <w:sz w:val="20"/>
                <w:szCs w:val="20"/>
              </w:rPr>
              <w:t>17.2</w:t>
            </w:r>
          </w:p>
        </w:tc>
        <w:tc>
          <w:tcPr>
            <w:tcW w:w="764"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65E5D3A5" w14:textId="77777777" w:rsidR="0081208B" w:rsidRPr="00DB2AD8" w:rsidRDefault="0081208B" w:rsidP="007E63C3">
            <w:pPr>
              <w:keepNext/>
              <w:keepLines/>
              <w:spacing w:after="0"/>
              <w:rPr>
                <w:color w:val="000000"/>
                <w:sz w:val="20"/>
                <w:szCs w:val="20"/>
                <w:lang w:eastAsia="en-AU"/>
              </w:rPr>
            </w:pPr>
            <w:r w:rsidRPr="00DB2AD8">
              <w:rPr>
                <w:sz w:val="20"/>
                <w:szCs w:val="20"/>
              </w:rPr>
              <w:t>4.7</w:t>
            </w:r>
          </w:p>
        </w:tc>
        <w:tc>
          <w:tcPr>
            <w:tcW w:w="695"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3CF53C48" w14:textId="77777777" w:rsidR="0081208B" w:rsidRPr="00DB2AD8" w:rsidRDefault="0081208B" w:rsidP="007E63C3">
            <w:pPr>
              <w:keepNext/>
              <w:keepLines/>
              <w:spacing w:after="0"/>
              <w:rPr>
                <w:color w:val="000000"/>
                <w:sz w:val="20"/>
                <w:szCs w:val="20"/>
                <w:lang w:eastAsia="en-AU"/>
              </w:rPr>
            </w:pPr>
            <w:r w:rsidRPr="00DB2AD8">
              <w:rPr>
                <w:sz w:val="20"/>
                <w:szCs w:val="20"/>
              </w:rPr>
              <w:t>3.7</w:t>
            </w:r>
          </w:p>
        </w:tc>
      </w:tr>
      <w:tr w:rsidR="0081208B" w14:paraId="2C2D458E" w14:textId="77777777" w:rsidTr="001541C6">
        <w:trPr>
          <w:trHeight w:val="397"/>
        </w:trPr>
        <w:tc>
          <w:tcPr>
            <w:tcW w:w="2847"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tcPr>
          <w:p w14:paraId="21356DEF" w14:textId="77777777" w:rsidR="0081208B" w:rsidRPr="001541C6" w:rsidRDefault="0081208B" w:rsidP="007E63C3">
            <w:pPr>
              <w:keepNext/>
              <w:keepLines/>
              <w:spacing w:after="0"/>
              <w:rPr>
                <w:b/>
                <w:bCs/>
                <w:color w:val="000000"/>
                <w:sz w:val="20"/>
                <w:szCs w:val="20"/>
                <w:lang w:eastAsia="en-AU"/>
              </w:rPr>
            </w:pPr>
            <w:r w:rsidRPr="001541C6">
              <w:rPr>
                <w:b/>
                <w:bCs/>
                <w:sz w:val="20"/>
                <w:szCs w:val="20"/>
              </w:rPr>
              <w:t>Youth Wage Subsidy eligible participants (aged 25–29)</w:t>
            </w:r>
          </w:p>
        </w:tc>
        <w:tc>
          <w:tcPr>
            <w:tcW w:w="695"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19C72ED6" w14:textId="77777777" w:rsidR="0081208B" w:rsidRPr="00DB2AD8" w:rsidRDefault="0081208B" w:rsidP="007E63C3">
            <w:pPr>
              <w:keepNext/>
              <w:keepLines/>
              <w:spacing w:after="0"/>
              <w:rPr>
                <w:sz w:val="20"/>
                <w:szCs w:val="20"/>
                <w:lang w:eastAsia="en-AU"/>
              </w:rPr>
            </w:pPr>
            <w:r w:rsidRPr="00DB2AD8">
              <w:rPr>
                <w:sz w:val="20"/>
                <w:szCs w:val="20"/>
                <w:lang w:eastAsia="en-AU"/>
              </w:rPr>
              <w:t>15.2</w:t>
            </w:r>
          </w:p>
        </w:tc>
        <w:tc>
          <w:tcPr>
            <w:tcW w:w="764"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095C8663" w14:textId="77777777" w:rsidR="0081208B" w:rsidRPr="00DB2AD8" w:rsidRDefault="0081208B" w:rsidP="007E63C3">
            <w:pPr>
              <w:keepNext/>
              <w:keepLines/>
              <w:spacing w:after="0"/>
              <w:rPr>
                <w:sz w:val="20"/>
                <w:szCs w:val="20"/>
                <w:lang w:eastAsia="en-AU"/>
              </w:rPr>
            </w:pPr>
            <w:r w:rsidRPr="00DB2AD8">
              <w:rPr>
                <w:sz w:val="20"/>
                <w:szCs w:val="20"/>
                <w:lang w:eastAsia="en-AU"/>
              </w:rPr>
              <w:t>7.4</w:t>
            </w:r>
          </w:p>
        </w:tc>
        <w:tc>
          <w:tcPr>
            <w:tcW w:w="695"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3D9C31BF" w14:textId="77777777" w:rsidR="0081208B" w:rsidRPr="00DB2AD8" w:rsidRDefault="0081208B" w:rsidP="007E63C3">
            <w:pPr>
              <w:keepNext/>
              <w:keepLines/>
              <w:spacing w:after="0"/>
              <w:rPr>
                <w:sz w:val="20"/>
                <w:szCs w:val="20"/>
                <w:lang w:eastAsia="en-AU"/>
              </w:rPr>
            </w:pPr>
            <w:r w:rsidRPr="00DB2AD8">
              <w:rPr>
                <w:sz w:val="20"/>
                <w:szCs w:val="20"/>
                <w:lang w:eastAsia="en-AU"/>
              </w:rPr>
              <w:t>5.4</w:t>
            </w:r>
          </w:p>
        </w:tc>
      </w:tr>
      <w:tr w:rsidR="0081208B" w14:paraId="6CAC368A" w14:textId="77777777" w:rsidTr="001541C6">
        <w:trPr>
          <w:trHeight w:val="397"/>
        </w:trPr>
        <w:tc>
          <w:tcPr>
            <w:tcW w:w="2847"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tcPr>
          <w:p w14:paraId="5FD211E8" w14:textId="77777777" w:rsidR="0081208B" w:rsidRPr="001541C6" w:rsidRDefault="0081208B" w:rsidP="007E63C3">
            <w:pPr>
              <w:keepNext/>
              <w:keepLines/>
              <w:spacing w:after="0"/>
              <w:rPr>
                <w:b/>
                <w:bCs/>
                <w:color w:val="000000"/>
                <w:sz w:val="20"/>
                <w:szCs w:val="20"/>
                <w:lang w:eastAsia="en-AU"/>
              </w:rPr>
            </w:pPr>
            <w:r w:rsidRPr="001541C6">
              <w:rPr>
                <w:b/>
                <w:bCs/>
                <w:sz w:val="20"/>
                <w:szCs w:val="20"/>
              </w:rPr>
              <w:t>Youth Bonus Wage Subsidy eligible participants (aged 15–24)</w:t>
            </w:r>
          </w:p>
        </w:tc>
        <w:tc>
          <w:tcPr>
            <w:tcW w:w="695"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1905C966" w14:textId="77777777" w:rsidR="0081208B" w:rsidRPr="00DB2AD8" w:rsidRDefault="0081208B" w:rsidP="007E63C3">
            <w:pPr>
              <w:keepNext/>
              <w:keepLines/>
              <w:spacing w:after="0"/>
              <w:rPr>
                <w:color w:val="000000"/>
                <w:sz w:val="20"/>
                <w:szCs w:val="20"/>
                <w:lang w:eastAsia="en-AU"/>
              </w:rPr>
            </w:pPr>
            <w:r w:rsidRPr="00DB2AD8">
              <w:rPr>
                <w:sz w:val="20"/>
                <w:szCs w:val="20"/>
              </w:rPr>
              <w:t>16.9</w:t>
            </w:r>
          </w:p>
        </w:tc>
        <w:tc>
          <w:tcPr>
            <w:tcW w:w="764"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0E0C18E9" w14:textId="77777777" w:rsidR="0081208B" w:rsidRPr="00DB2AD8" w:rsidRDefault="0081208B" w:rsidP="007E63C3">
            <w:pPr>
              <w:keepNext/>
              <w:keepLines/>
              <w:spacing w:after="0"/>
              <w:rPr>
                <w:color w:val="000000"/>
                <w:sz w:val="20"/>
                <w:szCs w:val="20"/>
                <w:lang w:eastAsia="en-AU"/>
              </w:rPr>
            </w:pPr>
            <w:r w:rsidRPr="00DB2AD8">
              <w:rPr>
                <w:sz w:val="20"/>
                <w:szCs w:val="20"/>
              </w:rPr>
              <w:t>7.6</w:t>
            </w:r>
          </w:p>
        </w:tc>
        <w:tc>
          <w:tcPr>
            <w:tcW w:w="695"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012467BC" w14:textId="77777777" w:rsidR="0081208B" w:rsidRPr="00DB2AD8" w:rsidRDefault="0081208B" w:rsidP="007E63C3">
            <w:pPr>
              <w:keepNext/>
              <w:keepLines/>
              <w:spacing w:after="0"/>
              <w:rPr>
                <w:rFonts w:cs="Calibri"/>
                <w:color w:val="000000"/>
                <w:sz w:val="20"/>
                <w:szCs w:val="20"/>
              </w:rPr>
            </w:pPr>
            <w:r w:rsidRPr="00DB2AD8">
              <w:rPr>
                <w:sz w:val="20"/>
                <w:szCs w:val="20"/>
              </w:rPr>
              <w:t>4.9</w:t>
            </w:r>
          </w:p>
        </w:tc>
      </w:tr>
      <w:tr w:rsidR="0081208B" w14:paraId="386844CC" w14:textId="77777777" w:rsidTr="001541C6">
        <w:trPr>
          <w:trHeight w:val="397"/>
        </w:trPr>
        <w:tc>
          <w:tcPr>
            <w:tcW w:w="2847"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tcPr>
          <w:p w14:paraId="25B54286" w14:textId="77777777" w:rsidR="0081208B" w:rsidRPr="001541C6" w:rsidRDefault="0081208B" w:rsidP="007E63C3">
            <w:pPr>
              <w:keepNext/>
              <w:keepLines/>
              <w:spacing w:after="0"/>
              <w:rPr>
                <w:b/>
                <w:bCs/>
                <w:sz w:val="20"/>
                <w:szCs w:val="20"/>
                <w:lang w:eastAsia="en-AU"/>
              </w:rPr>
            </w:pPr>
            <w:r w:rsidRPr="001541C6">
              <w:rPr>
                <w:b/>
                <w:bCs/>
                <w:sz w:val="20"/>
                <w:szCs w:val="20"/>
              </w:rPr>
              <w:t>Youth Bonus Wage Subsidy eligible participants (aged 15–24)</w:t>
            </w:r>
            <w:r w:rsidRPr="001541C6">
              <w:rPr>
                <w:b/>
                <w:bCs/>
                <w:sz w:val="20"/>
                <w:szCs w:val="20"/>
                <w:vertAlign w:val="superscript"/>
              </w:rPr>
              <w:t>2</w:t>
            </w:r>
          </w:p>
        </w:tc>
        <w:tc>
          <w:tcPr>
            <w:tcW w:w="695"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35C5CD65" w14:textId="77777777" w:rsidR="0081208B" w:rsidRPr="00DB2AD8" w:rsidRDefault="0081208B" w:rsidP="007E63C3">
            <w:pPr>
              <w:keepNext/>
              <w:keepLines/>
              <w:spacing w:after="0"/>
              <w:rPr>
                <w:sz w:val="20"/>
                <w:szCs w:val="20"/>
                <w:lang w:eastAsia="en-AU"/>
              </w:rPr>
            </w:pPr>
            <w:r>
              <w:rPr>
                <w:sz w:val="20"/>
                <w:szCs w:val="20"/>
                <w:lang w:eastAsia="en-AU"/>
              </w:rPr>
              <w:t>23.8</w:t>
            </w:r>
          </w:p>
        </w:tc>
        <w:tc>
          <w:tcPr>
            <w:tcW w:w="764"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006576CF" w14:textId="77777777" w:rsidR="0081208B" w:rsidRPr="00DB2AD8" w:rsidRDefault="0081208B" w:rsidP="007E63C3">
            <w:pPr>
              <w:keepNext/>
              <w:keepLines/>
              <w:spacing w:after="0"/>
              <w:rPr>
                <w:sz w:val="20"/>
                <w:szCs w:val="20"/>
                <w:lang w:eastAsia="en-AU"/>
              </w:rPr>
            </w:pPr>
            <w:r>
              <w:rPr>
                <w:sz w:val="20"/>
                <w:szCs w:val="20"/>
                <w:lang w:eastAsia="en-AU"/>
              </w:rPr>
              <w:t>12.6</w:t>
            </w:r>
          </w:p>
        </w:tc>
        <w:tc>
          <w:tcPr>
            <w:tcW w:w="695"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4F8B91E1" w14:textId="77777777" w:rsidR="0081208B" w:rsidRPr="00DB2AD8" w:rsidRDefault="0081208B" w:rsidP="007E63C3">
            <w:pPr>
              <w:keepNext/>
              <w:keepLines/>
              <w:spacing w:after="0"/>
              <w:rPr>
                <w:sz w:val="20"/>
                <w:szCs w:val="20"/>
                <w:lang w:eastAsia="en-AU"/>
              </w:rPr>
            </w:pPr>
            <w:r>
              <w:rPr>
                <w:sz w:val="20"/>
                <w:szCs w:val="20"/>
                <w:lang w:eastAsia="en-AU"/>
              </w:rPr>
              <w:t>8.8</w:t>
            </w:r>
          </w:p>
        </w:tc>
      </w:tr>
      <w:tr w:rsidR="0081208B" w14:paraId="3236ABF9" w14:textId="77777777" w:rsidTr="001541C6">
        <w:trPr>
          <w:trHeight w:val="397"/>
        </w:trPr>
        <w:tc>
          <w:tcPr>
            <w:tcW w:w="2847"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tcPr>
          <w:p w14:paraId="13242918" w14:textId="77777777" w:rsidR="0081208B" w:rsidRPr="001541C6" w:rsidRDefault="0081208B" w:rsidP="007E63C3">
            <w:pPr>
              <w:keepNext/>
              <w:keepLines/>
              <w:spacing w:after="0"/>
              <w:rPr>
                <w:b/>
                <w:bCs/>
                <w:sz w:val="20"/>
                <w:szCs w:val="20"/>
                <w:lang w:eastAsia="en-AU"/>
              </w:rPr>
            </w:pPr>
            <w:r w:rsidRPr="001541C6">
              <w:rPr>
                <w:b/>
                <w:bCs/>
                <w:sz w:val="20"/>
                <w:szCs w:val="20"/>
                <w:lang w:eastAsia="en-AU"/>
              </w:rPr>
              <w:t>Mature-aged participants (aged 50 and over)</w:t>
            </w:r>
            <w:r w:rsidRPr="001541C6">
              <w:rPr>
                <w:b/>
                <w:bCs/>
                <w:sz w:val="20"/>
                <w:szCs w:val="20"/>
                <w:vertAlign w:val="superscript"/>
                <w:lang w:eastAsia="en-AU"/>
              </w:rPr>
              <w:t>3</w:t>
            </w:r>
          </w:p>
        </w:tc>
        <w:tc>
          <w:tcPr>
            <w:tcW w:w="695"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6D492F2B" w14:textId="77777777" w:rsidR="0081208B" w:rsidRPr="00DB2AD8" w:rsidRDefault="0081208B" w:rsidP="007E63C3">
            <w:pPr>
              <w:keepNext/>
              <w:keepLines/>
              <w:spacing w:after="0"/>
              <w:rPr>
                <w:sz w:val="20"/>
                <w:szCs w:val="20"/>
                <w:lang w:eastAsia="en-AU"/>
              </w:rPr>
            </w:pPr>
            <w:r w:rsidRPr="00DB2AD8">
              <w:rPr>
                <w:sz w:val="20"/>
                <w:szCs w:val="20"/>
                <w:lang w:eastAsia="en-AU"/>
              </w:rPr>
              <w:t>17.4</w:t>
            </w:r>
          </w:p>
        </w:tc>
        <w:tc>
          <w:tcPr>
            <w:tcW w:w="764"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2BA38054" w14:textId="77777777" w:rsidR="0081208B" w:rsidRPr="00DB2AD8" w:rsidRDefault="0081208B" w:rsidP="007E63C3">
            <w:pPr>
              <w:keepNext/>
              <w:keepLines/>
              <w:spacing w:after="0"/>
              <w:rPr>
                <w:sz w:val="20"/>
                <w:szCs w:val="20"/>
                <w:lang w:eastAsia="en-AU"/>
              </w:rPr>
            </w:pPr>
            <w:r w:rsidRPr="00DB2AD8">
              <w:rPr>
                <w:sz w:val="20"/>
                <w:szCs w:val="20"/>
                <w:lang w:eastAsia="en-AU"/>
              </w:rPr>
              <w:t>8.5</w:t>
            </w:r>
          </w:p>
        </w:tc>
        <w:tc>
          <w:tcPr>
            <w:tcW w:w="695"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3A7EEC29" w14:textId="77777777" w:rsidR="0081208B" w:rsidRPr="00DB2AD8" w:rsidRDefault="0081208B" w:rsidP="007E63C3">
            <w:pPr>
              <w:keepNext/>
              <w:keepLines/>
              <w:spacing w:after="0"/>
              <w:rPr>
                <w:rFonts w:cs="Calibri"/>
                <w:sz w:val="20"/>
                <w:szCs w:val="20"/>
              </w:rPr>
            </w:pPr>
            <w:r w:rsidRPr="00DB2AD8">
              <w:rPr>
                <w:sz w:val="20"/>
                <w:szCs w:val="20"/>
                <w:lang w:eastAsia="en-AU"/>
              </w:rPr>
              <w:t>6.7</w:t>
            </w:r>
          </w:p>
        </w:tc>
      </w:tr>
      <w:tr w:rsidR="0081208B" w14:paraId="7C3F687B" w14:textId="77777777" w:rsidTr="001541C6">
        <w:trPr>
          <w:trHeight w:val="397"/>
        </w:trPr>
        <w:tc>
          <w:tcPr>
            <w:tcW w:w="2847"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hideMark/>
          </w:tcPr>
          <w:p w14:paraId="76704971" w14:textId="77777777" w:rsidR="0081208B" w:rsidRPr="001541C6" w:rsidRDefault="0081208B" w:rsidP="007E63C3">
            <w:pPr>
              <w:keepNext/>
              <w:keepLines/>
              <w:spacing w:after="0"/>
              <w:rPr>
                <w:b/>
                <w:bCs/>
                <w:sz w:val="20"/>
                <w:szCs w:val="20"/>
                <w:lang w:eastAsia="en-AU"/>
              </w:rPr>
            </w:pPr>
            <w:r w:rsidRPr="001541C6">
              <w:rPr>
                <w:b/>
                <w:bCs/>
                <w:sz w:val="20"/>
                <w:szCs w:val="20"/>
                <w:lang w:eastAsia="en-AU"/>
              </w:rPr>
              <w:t>Stream A participants</w:t>
            </w:r>
          </w:p>
        </w:tc>
        <w:tc>
          <w:tcPr>
            <w:tcW w:w="695"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4CBE7A06" w14:textId="77777777" w:rsidR="0081208B" w:rsidRPr="00DB2AD8" w:rsidRDefault="0081208B" w:rsidP="007E63C3">
            <w:pPr>
              <w:keepNext/>
              <w:keepLines/>
              <w:spacing w:after="0"/>
              <w:rPr>
                <w:color w:val="000000"/>
                <w:sz w:val="20"/>
                <w:szCs w:val="20"/>
                <w:lang w:eastAsia="en-AU"/>
              </w:rPr>
            </w:pPr>
            <w:r w:rsidRPr="00DB2AD8">
              <w:rPr>
                <w:sz w:val="20"/>
                <w:szCs w:val="20"/>
              </w:rPr>
              <w:t>15.6</w:t>
            </w:r>
          </w:p>
        </w:tc>
        <w:tc>
          <w:tcPr>
            <w:tcW w:w="764"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425C0954" w14:textId="77777777" w:rsidR="0081208B" w:rsidRPr="00DB2AD8" w:rsidRDefault="0081208B" w:rsidP="007E63C3">
            <w:pPr>
              <w:keepNext/>
              <w:keepLines/>
              <w:spacing w:after="0"/>
              <w:rPr>
                <w:color w:val="000000"/>
                <w:sz w:val="20"/>
                <w:szCs w:val="20"/>
                <w:lang w:eastAsia="en-AU"/>
              </w:rPr>
            </w:pPr>
            <w:r w:rsidRPr="00DB2AD8">
              <w:rPr>
                <w:sz w:val="20"/>
                <w:szCs w:val="20"/>
              </w:rPr>
              <w:t>6.3</w:t>
            </w:r>
          </w:p>
        </w:tc>
        <w:tc>
          <w:tcPr>
            <w:tcW w:w="695"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5FDEAA7D" w14:textId="77777777" w:rsidR="0081208B" w:rsidRPr="00DB2AD8" w:rsidRDefault="0081208B" w:rsidP="007E63C3">
            <w:pPr>
              <w:keepNext/>
              <w:keepLines/>
              <w:spacing w:after="0"/>
              <w:rPr>
                <w:color w:val="000000"/>
                <w:sz w:val="20"/>
                <w:szCs w:val="20"/>
                <w:lang w:eastAsia="en-AU"/>
              </w:rPr>
            </w:pPr>
            <w:r w:rsidRPr="00DB2AD8">
              <w:rPr>
                <w:sz w:val="20"/>
                <w:szCs w:val="20"/>
              </w:rPr>
              <w:t>5.0</w:t>
            </w:r>
          </w:p>
        </w:tc>
      </w:tr>
      <w:tr w:rsidR="0081208B" w14:paraId="0172D7BD" w14:textId="77777777" w:rsidTr="001541C6">
        <w:trPr>
          <w:trHeight w:val="397"/>
        </w:trPr>
        <w:tc>
          <w:tcPr>
            <w:tcW w:w="2847"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hideMark/>
          </w:tcPr>
          <w:p w14:paraId="2798262E" w14:textId="77777777" w:rsidR="0081208B" w:rsidRPr="001541C6" w:rsidRDefault="0081208B" w:rsidP="007E63C3">
            <w:pPr>
              <w:keepNext/>
              <w:keepLines/>
              <w:spacing w:after="0"/>
              <w:rPr>
                <w:b/>
                <w:bCs/>
                <w:sz w:val="20"/>
                <w:szCs w:val="20"/>
                <w:lang w:eastAsia="en-AU"/>
              </w:rPr>
            </w:pPr>
            <w:r w:rsidRPr="001541C6">
              <w:rPr>
                <w:b/>
                <w:bCs/>
                <w:sz w:val="20"/>
                <w:szCs w:val="20"/>
                <w:lang w:eastAsia="en-AU"/>
              </w:rPr>
              <w:t>Stream B participants</w:t>
            </w:r>
          </w:p>
        </w:tc>
        <w:tc>
          <w:tcPr>
            <w:tcW w:w="695"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12FD70FB" w14:textId="77777777" w:rsidR="0081208B" w:rsidRPr="00DB2AD8" w:rsidRDefault="0081208B" w:rsidP="007E63C3">
            <w:pPr>
              <w:keepNext/>
              <w:keepLines/>
              <w:spacing w:after="0"/>
              <w:rPr>
                <w:color w:val="000000"/>
                <w:sz w:val="20"/>
                <w:szCs w:val="20"/>
                <w:lang w:eastAsia="en-AU"/>
              </w:rPr>
            </w:pPr>
            <w:r w:rsidRPr="00DB2AD8">
              <w:rPr>
                <w:sz w:val="20"/>
                <w:szCs w:val="20"/>
              </w:rPr>
              <w:t>17.6</w:t>
            </w:r>
          </w:p>
        </w:tc>
        <w:tc>
          <w:tcPr>
            <w:tcW w:w="764"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1FE3FE7D" w14:textId="77777777" w:rsidR="0081208B" w:rsidRPr="00DB2AD8" w:rsidRDefault="0081208B" w:rsidP="007E63C3">
            <w:pPr>
              <w:keepNext/>
              <w:keepLines/>
              <w:spacing w:after="0"/>
              <w:rPr>
                <w:color w:val="000000"/>
                <w:sz w:val="20"/>
                <w:szCs w:val="20"/>
                <w:lang w:eastAsia="en-AU"/>
              </w:rPr>
            </w:pPr>
            <w:r w:rsidRPr="00DB2AD8">
              <w:rPr>
                <w:sz w:val="20"/>
                <w:szCs w:val="20"/>
              </w:rPr>
              <w:t>8.9</w:t>
            </w:r>
          </w:p>
        </w:tc>
        <w:tc>
          <w:tcPr>
            <w:tcW w:w="695"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08A6C8D2" w14:textId="77777777" w:rsidR="0081208B" w:rsidRPr="00DB2AD8" w:rsidRDefault="0081208B" w:rsidP="007E63C3">
            <w:pPr>
              <w:keepNext/>
              <w:keepLines/>
              <w:spacing w:after="0"/>
              <w:rPr>
                <w:color w:val="000000"/>
                <w:sz w:val="20"/>
                <w:szCs w:val="20"/>
                <w:lang w:eastAsia="en-AU"/>
              </w:rPr>
            </w:pPr>
            <w:r w:rsidRPr="00DB2AD8">
              <w:rPr>
                <w:sz w:val="20"/>
                <w:szCs w:val="20"/>
              </w:rPr>
              <w:t>6.2</w:t>
            </w:r>
          </w:p>
        </w:tc>
      </w:tr>
      <w:tr w:rsidR="0081208B" w14:paraId="57CBB9A6" w14:textId="77777777" w:rsidTr="001541C6">
        <w:trPr>
          <w:trHeight w:val="397"/>
        </w:trPr>
        <w:tc>
          <w:tcPr>
            <w:tcW w:w="2847"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hideMark/>
          </w:tcPr>
          <w:p w14:paraId="2DCB3106" w14:textId="77777777" w:rsidR="0081208B" w:rsidRPr="001541C6" w:rsidRDefault="0081208B" w:rsidP="007E63C3">
            <w:pPr>
              <w:keepNext/>
              <w:keepLines/>
              <w:spacing w:after="0"/>
              <w:rPr>
                <w:b/>
                <w:bCs/>
                <w:sz w:val="20"/>
                <w:szCs w:val="20"/>
                <w:lang w:eastAsia="en-AU"/>
              </w:rPr>
            </w:pPr>
            <w:r w:rsidRPr="001541C6">
              <w:rPr>
                <w:b/>
                <w:bCs/>
                <w:sz w:val="20"/>
                <w:szCs w:val="20"/>
                <w:lang w:eastAsia="en-AU"/>
              </w:rPr>
              <w:t>Stream C participants</w:t>
            </w:r>
          </w:p>
        </w:tc>
        <w:tc>
          <w:tcPr>
            <w:tcW w:w="695"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672471F8" w14:textId="77777777" w:rsidR="0081208B" w:rsidRPr="00DB2AD8" w:rsidRDefault="0081208B" w:rsidP="007E63C3">
            <w:pPr>
              <w:keepNext/>
              <w:keepLines/>
              <w:spacing w:after="0"/>
              <w:rPr>
                <w:color w:val="000000"/>
                <w:sz w:val="20"/>
                <w:szCs w:val="20"/>
                <w:lang w:eastAsia="en-AU"/>
              </w:rPr>
            </w:pPr>
            <w:r w:rsidRPr="00DB2AD8">
              <w:rPr>
                <w:sz w:val="20"/>
                <w:szCs w:val="20"/>
              </w:rPr>
              <w:t>16.0</w:t>
            </w:r>
          </w:p>
        </w:tc>
        <w:tc>
          <w:tcPr>
            <w:tcW w:w="764"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7C3524AC" w14:textId="77777777" w:rsidR="0081208B" w:rsidRPr="00DB2AD8" w:rsidRDefault="0081208B" w:rsidP="007E63C3">
            <w:pPr>
              <w:keepNext/>
              <w:keepLines/>
              <w:spacing w:after="0"/>
              <w:rPr>
                <w:color w:val="000000"/>
                <w:sz w:val="20"/>
                <w:szCs w:val="20"/>
                <w:lang w:eastAsia="en-AU"/>
              </w:rPr>
            </w:pPr>
            <w:r w:rsidRPr="00DB2AD8">
              <w:rPr>
                <w:sz w:val="20"/>
                <w:szCs w:val="20"/>
              </w:rPr>
              <w:t>9.1</w:t>
            </w:r>
          </w:p>
        </w:tc>
        <w:tc>
          <w:tcPr>
            <w:tcW w:w="695"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1DCCE075" w14:textId="77777777" w:rsidR="0081208B" w:rsidRPr="00DB2AD8" w:rsidRDefault="0081208B" w:rsidP="007E63C3">
            <w:pPr>
              <w:keepNext/>
              <w:keepLines/>
              <w:spacing w:after="0"/>
              <w:rPr>
                <w:color w:val="000000"/>
                <w:sz w:val="20"/>
                <w:szCs w:val="20"/>
                <w:lang w:eastAsia="en-AU"/>
              </w:rPr>
            </w:pPr>
            <w:r w:rsidRPr="00DB2AD8">
              <w:rPr>
                <w:sz w:val="20"/>
                <w:szCs w:val="20"/>
              </w:rPr>
              <w:t>6.3</w:t>
            </w:r>
          </w:p>
        </w:tc>
      </w:tr>
    </w:tbl>
    <w:p w14:paraId="3D9E0AA5" w14:textId="77777777" w:rsidR="0081208B" w:rsidRDefault="0081208B" w:rsidP="007E63C3">
      <w:pPr>
        <w:pStyle w:val="Source"/>
        <w:keepNext/>
        <w:keepLines/>
        <w:spacing w:before="0" w:after="0"/>
      </w:pPr>
      <w:r w:rsidRPr="00FB5B4C">
        <w:rPr>
          <w:b/>
          <w:bCs/>
        </w:rPr>
        <w:t>Source:</w:t>
      </w:r>
      <w:r>
        <w:t xml:space="preserve"> Departmental administrative data.</w:t>
      </w:r>
    </w:p>
    <w:p w14:paraId="730B20A6" w14:textId="77777777" w:rsidR="0081208B" w:rsidRDefault="0081208B" w:rsidP="007E63C3">
      <w:pPr>
        <w:pStyle w:val="Source"/>
        <w:keepNext/>
        <w:keepLines/>
        <w:spacing w:before="0" w:after="0"/>
        <w:rPr>
          <w:b/>
          <w:bCs/>
        </w:rPr>
      </w:pPr>
      <w:r>
        <w:rPr>
          <w:b/>
          <w:bCs/>
        </w:rPr>
        <w:t xml:space="preserve">Notes: </w:t>
      </w:r>
    </w:p>
    <w:p w14:paraId="0CF06FCD" w14:textId="77777777" w:rsidR="0081208B" w:rsidRDefault="0081208B" w:rsidP="00A4186B">
      <w:pPr>
        <w:pStyle w:val="Source"/>
        <w:keepNext/>
        <w:keepLines/>
        <w:numPr>
          <w:ilvl w:val="0"/>
          <w:numId w:val="110"/>
        </w:numPr>
        <w:spacing w:before="0" w:after="0" w:line="259" w:lineRule="auto"/>
      </w:pPr>
      <w:r>
        <w:t>Income support recipients only.</w:t>
      </w:r>
    </w:p>
    <w:p w14:paraId="7EFDC9BC" w14:textId="77777777" w:rsidR="0081208B" w:rsidRDefault="0081208B" w:rsidP="00A4186B">
      <w:pPr>
        <w:pStyle w:val="Source"/>
        <w:keepNext/>
        <w:keepLines/>
        <w:numPr>
          <w:ilvl w:val="0"/>
          <w:numId w:val="110"/>
        </w:numPr>
        <w:spacing w:before="0" w:after="0" w:line="259" w:lineRule="auto"/>
      </w:pPr>
      <w:r>
        <w:t xml:space="preserve">Used Youth Bonus wage subsidy without using other elements of Youth Jobs PaTH. </w:t>
      </w:r>
    </w:p>
    <w:p w14:paraId="1EF17113" w14:textId="360B086B" w:rsidR="0081208B" w:rsidRDefault="0081208B" w:rsidP="00A4186B">
      <w:pPr>
        <w:pStyle w:val="Source"/>
        <w:keepNext/>
        <w:keepLines/>
        <w:numPr>
          <w:ilvl w:val="0"/>
          <w:numId w:val="110"/>
        </w:numPr>
        <w:spacing w:before="0" w:after="0" w:line="259" w:lineRule="auto"/>
      </w:pPr>
      <w:r>
        <w:t xml:space="preserve">Mature aged participants only with a Restart Wage Subsidy. </w:t>
      </w:r>
    </w:p>
    <w:p w14:paraId="2F8BAB4A" w14:textId="77777777" w:rsidR="0081208B" w:rsidRPr="005A5F7D" w:rsidRDefault="0081208B" w:rsidP="005352AC">
      <w:pPr>
        <w:pStyle w:val="Heading5"/>
      </w:pPr>
      <w:r w:rsidRPr="005A5F7D">
        <w:t>Youth</w:t>
      </w:r>
    </w:p>
    <w:p w14:paraId="1C36F101" w14:textId="77777777" w:rsidR="0081208B" w:rsidRDefault="0081208B" w:rsidP="0081208B">
      <w:r>
        <w:t>Use of a Youth wage subsidy, available to participants aged between 25 and 29, increased the likelihood these participants would achieve a 26 week outcome, leave income support within a year of the job placement and be off-income support one year after the job placement (by around 15.2, 7.4 and 5.4 percentage points respectively).</w:t>
      </w:r>
    </w:p>
    <w:p w14:paraId="02C872E8" w14:textId="2B429F1B" w:rsidR="0081208B" w:rsidRDefault="0081208B" w:rsidP="0081208B">
      <w:r>
        <w:t>Use of the Youth Bonus wage subsidy, which was available from 1 January 2017 as part of the Youth Jobs PaTH program, was available to slightly younger participants (aged 15 to 24 years) and offered a higher subsidy amount during the analysis period than the Youth wage subsidy for Stream B and C participants ($10,000 compared with $6,500). It had a slightly larger impact on whether participants achieved a 26 week outcome, but a slightly lower impact on whether participants left income support within a year of the job placement and whether they were off income support one year after the job placement (16.9, 7.6 and 4.9 percentage points respectively) (</w:t>
      </w:r>
      <w:r w:rsidRPr="000F092E">
        <w:rPr>
          <w:color w:val="287DB2" w:themeColor="accent6"/>
          <w:u w:val="single"/>
        </w:rPr>
        <w:fldChar w:fldCharType="begin"/>
      </w:r>
      <w:r w:rsidRPr="000F092E">
        <w:rPr>
          <w:color w:val="287DB2" w:themeColor="accent6"/>
          <w:u w:val="single"/>
        </w:rPr>
        <w:instrText xml:space="preserve"> REF _Ref79999519 \h </w:instrText>
      </w:r>
      <w:r w:rsidRPr="000F092E">
        <w:rPr>
          <w:color w:val="287DB2" w:themeColor="accent6"/>
          <w:u w:val="single"/>
        </w:rPr>
      </w:r>
      <w:r w:rsidRPr="000F092E">
        <w:rPr>
          <w:color w:val="287DB2" w:themeColor="accent6"/>
          <w:u w:val="single"/>
        </w:rPr>
        <w:fldChar w:fldCharType="separate"/>
      </w:r>
      <w:r w:rsidR="009A5B58">
        <w:t xml:space="preserve">Table </w:t>
      </w:r>
      <w:r w:rsidR="009A5B58">
        <w:rPr>
          <w:noProof/>
        </w:rPr>
        <w:t>8.1</w:t>
      </w:r>
      <w:r w:rsidR="009A5B58">
        <w:t>.</w:t>
      </w:r>
      <w:r w:rsidR="009A5B58">
        <w:rPr>
          <w:noProof/>
        </w:rPr>
        <w:t>1</w:t>
      </w:r>
      <w:r w:rsidRPr="000F092E">
        <w:rPr>
          <w:color w:val="287DB2" w:themeColor="accent6"/>
          <w:u w:val="single"/>
        </w:rPr>
        <w:fldChar w:fldCharType="end"/>
      </w:r>
      <w:r>
        <w:t>).</w:t>
      </w:r>
    </w:p>
    <w:p w14:paraId="5EECE2F4" w14:textId="350F533E" w:rsidR="0081208B" w:rsidRDefault="0081208B" w:rsidP="0081208B">
      <w:r>
        <w:t xml:space="preserve">A more detailed examination of the three core components of the Youth Jobs PaTH program (Employability Skills Training, Internships and the Youth Jobs PaTH wage subsidy) showed no clear evidence that the intended ‘pathway’ of the program lead to increased participant outcomes for the group analysed here. Results of this analysis suggest using a Youth Bonus wage subsidy, while not using the other two components, would increase the likelihood of a Youth Bonus eligible participant </w:t>
      </w:r>
      <w:r>
        <w:lastRenderedPageBreak/>
        <w:t>achieving a 26 week outcome by around 23.8 (</w:t>
      </w:r>
      <w:r w:rsidRPr="000F092E">
        <w:rPr>
          <w:color w:val="287DB2" w:themeColor="accent6"/>
          <w:u w:val="single"/>
        </w:rPr>
        <w:fldChar w:fldCharType="begin"/>
      </w:r>
      <w:r w:rsidRPr="000F092E">
        <w:rPr>
          <w:color w:val="287DB2" w:themeColor="accent6"/>
          <w:u w:val="single"/>
        </w:rPr>
        <w:instrText xml:space="preserve"> REF _Ref79999519 \h </w:instrText>
      </w:r>
      <w:r w:rsidRPr="000F092E">
        <w:rPr>
          <w:color w:val="287DB2" w:themeColor="accent6"/>
          <w:u w:val="single"/>
        </w:rPr>
      </w:r>
      <w:r w:rsidRPr="000F092E">
        <w:rPr>
          <w:color w:val="287DB2" w:themeColor="accent6"/>
          <w:u w:val="single"/>
        </w:rPr>
        <w:fldChar w:fldCharType="separate"/>
      </w:r>
      <w:r w:rsidR="009A5B58">
        <w:t xml:space="preserve">Table </w:t>
      </w:r>
      <w:r w:rsidR="009A5B58">
        <w:rPr>
          <w:noProof/>
        </w:rPr>
        <w:t>8.1</w:t>
      </w:r>
      <w:r w:rsidR="009A5B58">
        <w:t>.</w:t>
      </w:r>
      <w:r w:rsidR="009A5B58">
        <w:rPr>
          <w:noProof/>
        </w:rPr>
        <w:t>1</w:t>
      </w:r>
      <w:r w:rsidRPr="000F092E">
        <w:rPr>
          <w:color w:val="287DB2" w:themeColor="accent6"/>
          <w:u w:val="single"/>
        </w:rPr>
        <w:fldChar w:fldCharType="end"/>
      </w:r>
      <w:r>
        <w:t>) percentage points, while most other combinations would actually decrease the likelihood. The story is similar for the two income support outcome measures, although some combinations have a positive impact. Ultimately, these findings probably reflect differences in the types of participants recommended for EST and Internships when compared to those who only received a Youth Bonus wage subsidy. For example young people with high levels of work readiness and soft skills (which are not able to be measured in our data, and cannot therefore be accounted for in regression analysis) are unlikely to be referred to EST or an internship, and are also most likely to achieve higher outcomes.</w:t>
      </w:r>
    </w:p>
    <w:p w14:paraId="40CB9F15" w14:textId="77777777" w:rsidR="0081208B" w:rsidRDefault="0081208B" w:rsidP="0081208B">
      <w:r>
        <w:t>These findings are not inconsistent with those detailed in the Youth Jobs PaTH Evaluation Report, which identifies that as little as one per cent of PaTH participants completed the three components in the intended order. This report identified that in some instances, barriers existed to participants using the intended pathway and, significantly, that some participants may benefit more from some components than others, and therefore did not require each (Department of Education, Skills and Employment 2020). Ultimately the results of this impact analysis do raise a question around whether the Youth Bonus Wage Subsidy should be reserved for the relatively more disadvantaged Youth Jobs PaTH participants.</w:t>
      </w:r>
    </w:p>
    <w:p w14:paraId="5EA2BD72" w14:textId="77777777" w:rsidR="0081208B" w:rsidRPr="00FF7FFD" w:rsidRDefault="0081208B" w:rsidP="005352AC">
      <w:pPr>
        <w:pStyle w:val="Heading5"/>
      </w:pPr>
      <w:r w:rsidRPr="00FF7FFD">
        <w:t>Parents</w:t>
      </w:r>
    </w:p>
    <w:p w14:paraId="244AAFEF" w14:textId="550F997D" w:rsidR="0081208B" w:rsidRDefault="0081208B" w:rsidP="0081208B">
      <w:r>
        <w:t>While parents who used a wage subsidy had an increased likelihood of reaching a 26-week employment outcome similar to the overall increase, the requirements for this cohort to achieve a 26 week outcome are less stringent, taking into account their part-time requirements (</w:t>
      </w:r>
      <w:r>
        <w:rPr>
          <w:rFonts w:cstheme="minorHAnsi"/>
        </w:rPr>
        <w:t>Australian Government 2015)</w:t>
      </w:r>
      <w:r>
        <w:t>. Wage subsidies also increased the probability that participants in the parent cohort left income support within 12 months (around 4.7 percentage points higher) and were off income support after 12 months (around 3.7 percentage points higher)</w:t>
      </w:r>
      <w:r w:rsidRPr="00F40CD9">
        <w:t xml:space="preserve"> </w:t>
      </w:r>
      <w:r>
        <w:t>(</w:t>
      </w:r>
      <w:r w:rsidRPr="000F092E">
        <w:rPr>
          <w:color w:val="287DB2" w:themeColor="accent6"/>
          <w:u w:val="single"/>
        </w:rPr>
        <w:fldChar w:fldCharType="begin"/>
      </w:r>
      <w:r w:rsidRPr="000F092E">
        <w:rPr>
          <w:color w:val="287DB2" w:themeColor="accent6"/>
          <w:u w:val="single"/>
        </w:rPr>
        <w:instrText xml:space="preserve"> REF _Ref79999519 \h </w:instrText>
      </w:r>
      <w:r w:rsidRPr="000F092E">
        <w:rPr>
          <w:color w:val="287DB2" w:themeColor="accent6"/>
          <w:u w:val="single"/>
        </w:rPr>
      </w:r>
      <w:r w:rsidRPr="000F092E">
        <w:rPr>
          <w:color w:val="287DB2" w:themeColor="accent6"/>
          <w:u w:val="single"/>
        </w:rPr>
        <w:fldChar w:fldCharType="separate"/>
      </w:r>
      <w:r w:rsidR="009A5B58">
        <w:t xml:space="preserve">Table </w:t>
      </w:r>
      <w:r w:rsidR="009A5B58">
        <w:rPr>
          <w:noProof/>
        </w:rPr>
        <w:t>8.1</w:t>
      </w:r>
      <w:r w:rsidR="009A5B58">
        <w:t>.</w:t>
      </w:r>
      <w:r w:rsidR="009A5B58">
        <w:rPr>
          <w:noProof/>
        </w:rPr>
        <w:t>1</w:t>
      </w:r>
      <w:r w:rsidRPr="000F092E">
        <w:rPr>
          <w:color w:val="287DB2" w:themeColor="accent6"/>
          <w:u w:val="single"/>
        </w:rPr>
        <w:fldChar w:fldCharType="end"/>
      </w:r>
      <w:r>
        <w:t>). While the off income support findings for parents are positive, they are slightly lower than for income support recipients overall. This is likely related to principal carer parents having reduced Annual Activity Requirements and being able to earn more before reducing their income support payment to zero.</w:t>
      </w:r>
    </w:p>
    <w:p w14:paraId="604C1E6B" w14:textId="77777777" w:rsidR="0081208B" w:rsidRDefault="0081208B" w:rsidP="0081208B">
      <w:r>
        <w:t>Additional analysis was undertaken for this cohort into whether a wage subsidy helped to reduce their reliance on income support, even if it did not reduce their entitlement to zero. For participants who were receiving the same income support payment type 12 months after starting in the job as they were when they started in the job, the impact of a wage subsidy on whether participants had reduced income support entitlements 12 months after the job placement for parents was amongst the highest of the cohorts identified in this section.</w:t>
      </w:r>
    </w:p>
    <w:p w14:paraId="6337CA5B" w14:textId="77777777" w:rsidR="0081208B" w:rsidRDefault="0081208B" w:rsidP="0081208B">
      <w:r>
        <w:t>Despite the slightly lower impact of subsidies on whether parents were off income support 12 months after a job placement, recent work experience is an important factor in determining longer-term employment outcomes (beyond what is measured in this analysis). The relatively strong impact of wage subsidies on achievement of 26 week outcomes, combined with the evidence above which shows they have a relatively strong impact on parents having reduced income support entitlements 12 months after a job placement, demonstrates that wage subsidies play a role in helping this cohort reconnect with and remain attached to the labour market.</w:t>
      </w:r>
    </w:p>
    <w:p w14:paraId="6E5AFCF1" w14:textId="77777777" w:rsidR="0081208B" w:rsidRPr="00FF7FFD" w:rsidRDefault="0081208B" w:rsidP="005352AC">
      <w:pPr>
        <w:pStyle w:val="Heading5"/>
      </w:pPr>
      <w:r w:rsidRPr="00FF7FFD">
        <w:lastRenderedPageBreak/>
        <w:t>Mature-aged participants (Restart wage subsidies)</w:t>
      </w:r>
    </w:p>
    <w:p w14:paraId="33A69B5E" w14:textId="4B731B6D" w:rsidR="0081208B" w:rsidRDefault="0081208B" w:rsidP="0081208B">
      <w:bookmarkStart w:id="1638" w:name="_Hlk80001920"/>
      <w:r>
        <w:t>Participants who were eligible for and used a Restart wage subsidy for a job placement had a higher likelihood of achieving 26-week employment outcomes (17.4 percentage points higher) and income support outcomes (8.5 percentage points higher on being off income support within 12 months of commencing a job) than participants eligible for that subsidy who did not use one. Wage subsidies for this cohort appear to have had a slightly higher impact than for the wage subsidy eligible population overall, although in part this will be due to the higher wage subsidy value available to this population ($10,000 compared with $6,500 available to most other recipients over time) (</w:t>
      </w:r>
      <w:r w:rsidRPr="000F092E">
        <w:rPr>
          <w:color w:val="287DB2" w:themeColor="accent6"/>
          <w:u w:val="single"/>
        </w:rPr>
        <w:fldChar w:fldCharType="begin"/>
      </w:r>
      <w:r w:rsidRPr="000F092E">
        <w:rPr>
          <w:color w:val="287DB2" w:themeColor="accent6"/>
          <w:u w:val="single"/>
        </w:rPr>
        <w:instrText xml:space="preserve"> REF _Ref79999519 \h </w:instrText>
      </w:r>
      <w:r w:rsidRPr="000F092E">
        <w:rPr>
          <w:color w:val="287DB2" w:themeColor="accent6"/>
          <w:u w:val="single"/>
        </w:rPr>
      </w:r>
      <w:r w:rsidRPr="000F092E">
        <w:rPr>
          <w:color w:val="287DB2" w:themeColor="accent6"/>
          <w:u w:val="single"/>
        </w:rPr>
        <w:fldChar w:fldCharType="separate"/>
      </w:r>
      <w:r w:rsidR="009A5B58">
        <w:t xml:space="preserve">Table </w:t>
      </w:r>
      <w:r w:rsidR="009A5B58">
        <w:rPr>
          <w:noProof/>
        </w:rPr>
        <w:t>8.1</w:t>
      </w:r>
      <w:r w:rsidR="009A5B58">
        <w:t>.</w:t>
      </w:r>
      <w:r w:rsidR="009A5B58">
        <w:rPr>
          <w:noProof/>
        </w:rPr>
        <w:t>1</w:t>
      </w:r>
      <w:r w:rsidRPr="000F092E">
        <w:rPr>
          <w:color w:val="287DB2" w:themeColor="accent6"/>
          <w:u w:val="single"/>
        </w:rPr>
        <w:fldChar w:fldCharType="end"/>
      </w:r>
      <w:r>
        <w:t>).</w:t>
      </w:r>
      <w:bookmarkEnd w:id="1638"/>
    </w:p>
    <w:p w14:paraId="19A33BB1" w14:textId="77777777" w:rsidR="0081208B" w:rsidRPr="00FF7FFD" w:rsidRDefault="0081208B" w:rsidP="005352AC">
      <w:pPr>
        <w:pStyle w:val="Heading5"/>
      </w:pPr>
      <w:r w:rsidRPr="00FF7FFD">
        <w:t>Participants with different levels of disadvantage</w:t>
      </w:r>
    </w:p>
    <w:p w14:paraId="2635C746" w14:textId="1C71BCEC" w:rsidR="0081208B" w:rsidRDefault="0081208B" w:rsidP="0081208B">
      <w:r>
        <w:t>The observed impact of a wage subsidy is larger for Stream B and C participants than for Stream A for all measures. This is particularly the case for the income support outcomes. The impact of a wage subsidy on whether a participant left income support within one year of a job placement is almost double that for Stream B and C participants than it is for Stream A participants (10.8 ppt for Stream B compared with 5.9 ppt for Stream A). The difference in impact on whether a participant is off-income support one year after a job placement for these higher streams is slightly less at around 25 per cent (7.2 ppt for Stream B compared with 5.7 ppt for Stream A) higher than for Stream A (</w:t>
      </w:r>
      <w:r w:rsidRPr="000F092E">
        <w:rPr>
          <w:color w:val="287DB2" w:themeColor="accent6"/>
          <w:u w:val="single"/>
        </w:rPr>
        <w:fldChar w:fldCharType="begin"/>
      </w:r>
      <w:r w:rsidRPr="000F092E">
        <w:rPr>
          <w:color w:val="287DB2" w:themeColor="accent6"/>
          <w:u w:val="single"/>
        </w:rPr>
        <w:instrText xml:space="preserve"> REF _Ref80030041 \h </w:instrText>
      </w:r>
      <w:r w:rsidRPr="000F092E">
        <w:rPr>
          <w:color w:val="287DB2" w:themeColor="accent6"/>
          <w:u w:val="single"/>
        </w:rPr>
      </w:r>
      <w:r w:rsidRPr="000F092E">
        <w:rPr>
          <w:color w:val="287DB2" w:themeColor="accent6"/>
          <w:u w:val="single"/>
        </w:rPr>
        <w:fldChar w:fldCharType="separate"/>
      </w:r>
      <w:r w:rsidR="009A5B58">
        <w:t xml:space="preserve">Table </w:t>
      </w:r>
      <w:r w:rsidR="009A5B58">
        <w:rPr>
          <w:noProof/>
        </w:rPr>
        <w:t>8.1</w:t>
      </w:r>
      <w:r w:rsidR="009A5B58">
        <w:t>.</w:t>
      </w:r>
      <w:r w:rsidR="009A5B58">
        <w:rPr>
          <w:noProof/>
        </w:rPr>
        <w:t>2</w:t>
      </w:r>
      <w:r w:rsidRPr="000F092E">
        <w:rPr>
          <w:color w:val="287DB2" w:themeColor="accent6"/>
          <w:u w:val="single"/>
        </w:rPr>
        <w:fldChar w:fldCharType="end"/>
      </w:r>
      <w:r>
        <w:t>).</w:t>
      </w:r>
    </w:p>
    <w:p w14:paraId="782A9753" w14:textId="77777777" w:rsidR="0081208B" w:rsidRDefault="0081208B" w:rsidP="0081208B"/>
    <w:p w14:paraId="14FC559F" w14:textId="516B1C62" w:rsidR="0081208B" w:rsidRDefault="0081208B" w:rsidP="004430EE">
      <w:pPr>
        <w:pStyle w:val="Caption"/>
        <w:keepNext/>
        <w:keepLines/>
        <w:spacing w:before="0" w:after="0"/>
      </w:pPr>
      <w:bookmarkStart w:id="1639" w:name="_Ref80030041"/>
      <w:bookmarkStart w:id="1640" w:name="_Toc80262437"/>
      <w:bookmarkStart w:id="1641" w:name="_Toc80266383"/>
      <w:bookmarkStart w:id="1642" w:name="_Toc87343553"/>
      <w:bookmarkStart w:id="1643" w:name="_Toc120525432"/>
      <w:r>
        <w:lastRenderedPageBreak/>
        <w:t xml:space="preserve">Table </w:t>
      </w:r>
      <w:fldSimple w:instr=" STYLEREF 1 \s ">
        <w:r w:rsidR="009A5B58">
          <w:rPr>
            <w:noProof/>
          </w:rPr>
          <w:t>8.1</w:t>
        </w:r>
      </w:fldSimple>
      <w:r>
        <w:t>.</w:t>
      </w:r>
      <w:fldSimple w:instr=" SEQ Table \* ARABIC \s 1 ">
        <w:r w:rsidR="009A5B58">
          <w:rPr>
            <w:noProof/>
          </w:rPr>
          <w:t>2</w:t>
        </w:r>
      </w:fldSimple>
      <w:bookmarkEnd w:id="1639"/>
      <w:r>
        <w:t xml:space="preserve"> Subsidised and non-subsidised outcome rates (observed), by Stream</w:t>
      </w:r>
      <w:bookmarkEnd w:id="1640"/>
      <w:bookmarkEnd w:id="1641"/>
      <w:bookmarkEnd w:id="1642"/>
      <w:bookmarkEnd w:id="1643"/>
    </w:p>
    <w:tbl>
      <w:tblPr>
        <w:tblW w:w="5000" w:type="pct"/>
        <w:tblLayout w:type="fixed"/>
        <w:tblCellMar>
          <w:left w:w="0" w:type="dxa"/>
          <w:right w:w="0" w:type="dxa"/>
        </w:tblCellMar>
        <w:tblLook w:val="04A0" w:firstRow="1" w:lastRow="0" w:firstColumn="1" w:lastColumn="0" w:noHBand="0" w:noVBand="1"/>
      </w:tblPr>
      <w:tblGrid>
        <w:gridCol w:w="4252"/>
        <w:gridCol w:w="1590"/>
        <w:gridCol w:w="1590"/>
        <w:gridCol w:w="1594"/>
      </w:tblGrid>
      <w:tr w:rsidR="0081208B" w14:paraId="23D85A6F" w14:textId="77777777" w:rsidTr="001541C6">
        <w:trPr>
          <w:cantSplit/>
          <w:tblHeader/>
        </w:trPr>
        <w:tc>
          <w:tcPr>
            <w:tcW w:w="2355" w:type="pct"/>
            <w:tcBorders>
              <w:bottom w:val="single" w:sz="4" w:space="0" w:color="auto"/>
            </w:tcBorders>
            <w:shd w:val="clear" w:color="auto" w:fill="404040" w:themeFill="text1" w:themeFillTint="BF"/>
            <w:noWrap/>
            <w:tcMar>
              <w:top w:w="0" w:type="dxa"/>
              <w:left w:w="108" w:type="dxa"/>
              <w:bottom w:w="0" w:type="dxa"/>
              <w:right w:w="108" w:type="dxa"/>
            </w:tcMar>
            <w:vAlign w:val="center"/>
          </w:tcPr>
          <w:p w14:paraId="2F6D8204" w14:textId="77777777" w:rsidR="0081208B" w:rsidRPr="004C1197" w:rsidRDefault="0081208B" w:rsidP="004430EE">
            <w:pPr>
              <w:keepNext/>
              <w:keepLines/>
              <w:spacing w:after="0"/>
              <w:rPr>
                <w:bCs/>
                <w:color w:val="FFFFFF" w:themeColor="background1"/>
                <w:sz w:val="20"/>
                <w:szCs w:val="20"/>
                <w:lang w:eastAsia="en-AU"/>
              </w:rPr>
            </w:pPr>
            <w:r w:rsidRPr="004C1197">
              <w:rPr>
                <w:bCs/>
                <w:color w:val="FFFFFF" w:themeColor="background1"/>
                <w:sz w:val="20"/>
                <w:szCs w:val="20"/>
                <w:lang w:eastAsia="en-AU"/>
              </w:rPr>
              <w:t>Analysis group</w:t>
            </w:r>
          </w:p>
        </w:tc>
        <w:tc>
          <w:tcPr>
            <w:tcW w:w="881" w:type="pct"/>
            <w:tcBorders>
              <w:bottom w:val="single" w:sz="4" w:space="0" w:color="auto"/>
            </w:tcBorders>
            <w:shd w:val="clear" w:color="auto" w:fill="404040" w:themeFill="text1" w:themeFillTint="BF"/>
            <w:tcMar>
              <w:top w:w="0" w:type="dxa"/>
              <w:left w:w="108" w:type="dxa"/>
              <w:bottom w:w="0" w:type="dxa"/>
              <w:right w:w="108" w:type="dxa"/>
            </w:tcMar>
            <w:vAlign w:val="bottom"/>
          </w:tcPr>
          <w:p w14:paraId="17219159" w14:textId="77777777" w:rsidR="0081208B" w:rsidRPr="004C1197" w:rsidRDefault="0081208B" w:rsidP="004430EE">
            <w:pPr>
              <w:keepNext/>
              <w:keepLines/>
              <w:spacing w:after="0"/>
              <w:rPr>
                <w:bCs/>
                <w:color w:val="FFFFFF" w:themeColor="background1"/>
                <w:sz w:val="20"/>
                <w:szCs w:val="20"/>
              </w:rPr>
            </w:pPr>
            <w:r w:rsidRPr="004C1197">
              <w:rPr>
                <w:bCs/>
                <w:color w:val="FFFFFF" w:themeColor="background1"/>
                <w:sz w:val="20"/>
                <w:szCs w:val="20"/>
              </w:rPr>
              <w:t>26 week outcome</w:t>
            </w:r>
          </w:p>
        </w:tc>
        <w:tc>
          <w:tcPr>
            <w:tcW w:w="881" w:type="pct"/>
            <w:tcBorders>
              <w:bottom w:val="single" w:sz="4" w:space="0" w:color="auto"/>
            </w:tcBorders>
            <w:shd w:val="clear" w:color="auto" w:fill="404040" w:themeFill="text1" w:themeFillTint="BF"/>
            <w:tcMar>
              <w:top w:w="0" w:type="dxa"/>
              <w:left w:w="108" w:type="dxa"/>
              <w:bottom w:w="0" w:type="dxa"/>
              <w:right w:w="108" w:type="dxa"/>
            </w:tcMar>
            <w:vAlign w:val="bottom"/>
          </w:tcPr>
          <w:p w14:paraId="7DD1B827" w14:textId="77777777" w:rsidR="0081208B" w:rsidRPr="004C1197" w:rsidRDefault="0081208B" w:rsidP="004430EE">
            <w:pPr>
              <w:keepNext/>
              <w:keepLines/>
              <w:spacing w:after="0"/>
              <w:rPr>
                <w:bCs/>
                <w:color w:val="FFFFFF" w:themeColor="background1"/>
                <w:sz w:val="20"/>
                <w:szCs w:val="20"/>
              </w:rPr>
            </w:pPr>
            <w:r w:rsidRPr="004C1197">
              <w:rPr>
                <w:bCs/>
                <w:color w:val="FFFFFF" w:themeColor="background1"/>
                <w:sz w:val="20"/>
                <w:szCs w:val="20"/>
                <w:lang w:eastAsia="en-AU"/>
              </w:rPr>
              <w:t xml:space="preserve">Off income support </w:t>
            </w:r>
            <w:r w:rsidRPr="004C1197">
              <w:rPr>
                <w:bCs/>
                <w:color w:val="FFFFFF" w:themeColor="background1"/>
                <w:sz w:val="20"/>
                <w:szCs w:val="20"/>
              </w:rPr>
              <w:t>within 12</w:t>
            </w:r>
            <w:r w:rsidRPr="004C1197">
              <w:rPr>
                <w:bCs/>
                <w:color w:val="FFFFFF" w:themeColor="background1"/>
                <w:sz w:val="20"/>
                <w:szCs w:val="20"/>
                <w:lang w:eastAsia="en-AU"/>
              </w:rPr>
              <w:t> </w:t>
            </w:r>
            <w:r w:rsidRPr="004C1197">
              <w:rPr>
                <w:bCs/>
                <w:color w:val="FFFFFF" w:themeColor="background1"/>
                <w:sz w:val="20"/>
                <w:szCs w:val="20"/>
              </w:rPr>
              <w:t>months of commencing a job</w:t>
            </w:r>
          </w:p>
        </w:tc>
        <w:tc>
          <w:tcPr>
            <w:tcW w:w="883" w:type="pct"/>
            <w:tcBorders>
              <w:bottom w:val="single" w:sz="4" w:space="0" w:color="auto"/>
            </w:tcBorders>
            <w:shd w:val="clear" w:color="auto" w:fill="404040" w:themeFill="text1" w:themeFillTint="BF"/>
            <w:tcMar>
              <w:top w:w="0" w:type="dxa"/>
              <w:left w:w="108" w:type="dxa"/>
              <w:bottom w:w="0" w:type="dxa"/>
              <w:right w:w="108" w:type="dxa"/>
            </w:tcMar>
            <w:vAlign w:val="bottom"/>
          </w:tcPr>
          <w:p w14:paraId="7192B28A" w14:textId="77777777" w:rsidR="0081208B" w:rsidRPr="004C1197" w:rsidRDefault="0081208B" w:rsidP="004430EE">
            <w:pPr>
              <w:keepNext/>
              <w:keepLines/>
              <w:spacing w:after="0"/>
              <w:rPr>
                <w:bCs/>
                <w:color w:val="FFFFFF" w:themeColor="background1"/>
                <w:sz w:val="20"/>
                <w:szCs w:val="20"/>
              </w:rPr>
            </w:pPr>
            <w:r w:rsidRPr="004C1197">
              <w:rPr>
                <w:bCs/>
                <w:color w:val="FFFFFF" w:themeColor="background1"/>
                <w:sz w:val="20"/>
                <w:szCs w:val="20"/>
                <w:lang w:eastAsia="en-AU"/>
              </w:rPr>
              <w:t>Off income support at</w:t>
            </w:r>
            <w:r w:rsidRPr="004C1197">
              <w:rPr>
                <w:bCs/>
                <w:color w:val="FFFFFF" w:themeColor="background1"/>
                <w:sz w:val="20"/>
                <w:szCs w:val="20"/>
              </w:rPr>
              <w:t xml:space="preserve"> 12</w:t>
            </w:r>
            <w:r w:rsidRPr="004C1197">
              <w:rPr>
                <w:bCs/>
                <w:color w:val="FFFFFF" w:themeColor="background1"/>
                <w:sz w:val="20"/>
                <w:szCs w:val="20"/>
                <w:lang w:eastAsia="en-AU"/>
              </w:rPr>
              <w:t> </w:t>
            </w:r>
            <w:r w:rsidRPr="004C1197">
              <w:rPr>
                <w:bCs/>
                <w:color w:val="FFFFFF" w:themeColor="background1"/>
                <w:sz w:val="20"/>
                <w:szCs w:val="20"/>
              </w:rPr>
              <w:t>months after commencing a job</w:t>
            </w:r>
          </w:p>
        </w:tc>
      </w:tr>
      <w:tr w:rsidR="001541C6" w14:paraId="3FC90D5F" w14:textId="77777777" w:rsidTr="001541C6">
        <w:trPr>
          <w:trHeight w:val="397"/>
        </w:trPr>
        <w:tc>
          <w:tcPr>
            <w:tcW w:w="5000" w:type="pct"/>
            <w:gridSpan w:val="4"/>
            <w:tcBorders>
              <w:top w:val="single" w:sz="4" w:space="0" w:color="auto"/>
              <w:left w:val="single" w:sz="4" w:space="0" w:color="auto"/>
              <w:bottom w:val="single" w:sz="4" w:space="0" w:color="auto"/>
              <w:right w:val="single" w:sz="4" w:space="0" w:color="auto"/>
            </w:tcBorders>
            <w:shd w:val="clear" w:color="auto" w:fill="E7E6E6" w:themeFill="background2"/>
            <w:noWrap/>
            <w:tcMar>
              <w:top w:w="0" w:type="dxa"/>
              <w:left w:w="108" w:type="dxa"/>
              <w:bottom w:w="0" w:type="dxa"/>
              <w:right w:w="108" w:type="dxa"/>
            </w:tcMar>
            <w:vAlign w:val="center"/>
            <w:hideMark/>
          </w:tcPr>
          <w:p w14:paraId="7222E571" w14:textId="5D3115C3" w:rsidR="001541C6" w:rsidRPr="001541C6" w:rsidRDefault="001541C6" w:rsidP="004430EE">
            <w:pPr>
              <w:keepNext/>
              <w:keepLines/>
              <w:spacing w:after="0"/>
              <w:rPr>
                <w:b/>
                <w:bCs/>
                <w:sz w:val="20"/>
                <w:szCs w:val="20"/>
                <w:lang w:eastAsia="en-AU"/>
              </w:rPr>
            </w:pPr>
            <w:r w:rsidRPr="001541C6">
              <w:rPr>
                <w:b/>
                <w:bCs/>
                <w:sz w:val="20"/>
                <w:szCs w:val="20"/>
                <w:lang w:eastAsia="en-AU"/>
              </w:rPr>
              <w:t>Stream A</w:t>
            </w:r>
          </w:p>
        </w:tc>
      </w:tr>
      <w:tr w:rsidR="0081208B" w14:paraId="4D638820" w14:textId="77777777" w:rsidTr="001541C6">
        <w:trPr>
          <w:trHeight w:val="397"/>
        </w:trPr>
        <w:tc>
          <w:tcPr>
            <w:tcW w:w="2355"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hideMark/>
          </w:tcPr>
          <w:p w14:paraId="1F12CFF4" w14:textId="77777777" w:rsidR="0081208B" w:rsidRPr="001541C6" w:rsidRDefault="0081208B" w:rsidP="004430EE">
            <w:pPr>
              <w:keepNext/>
              <w:keepLines/>
              <w:spacing w:after="0"/>
              <w:ind w:left="171"/>
              <w:rPr>
                <w:b/>
                <w:bCs/>
                <w:sz w:val="20"/>
                <w:szCs w:val="20"/>
                <w:lang w:eastAsia="en-AU"/>
              </w:rPr>
            </w:pPr>
            <w:r w:rsidRPr="001541C6">
              <w:rPr>
                <w:b/>
                <w:bCs/>
                <w:sz w:val="20"/>
                <w:szCs w:val="20"/>
                <w:lang w:eastAsia="en-AU"/>
              </w:rPr>
              <w:t>Un-subsidised job</w:t>
            </w:r>
          </w:p>
        </w:tc>
        <w:tc>
          <w:tcPr>
            <w:tcW w:w="881"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2FC08055" w14:textId="77777777" w:rsidR="0081208B" w:rsidRPr="00420FF9" w:rsidRDefault="0081208B" w:rsidP="004430EE">
            <w:pPr>
              <w:keepNext/>
              <w:keepLines/>
              <w:spacing w:after="0"/>
              <w:rPr>
                <w:sz w:val="20"/>
                <w:szCs w:val="20"/>
                <w:lang w:eastAsia="en-AU"/>
              </w:rPr>
            </w:pPr>
            <w:r w:rsidRPr="006F2AA3">
              <w:t>54.</w:t>
            </w:r>
            <w:r>
              <w:t>4</w:t>
            </w:r>
          </w:p>
        </w:tc>
        <w:tc>
          <w:tcPr>
            <w:tcW w:w="881"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07081BAB" w14:textId="77777777" w:rsidR="0081208B" w:rsidRPr="00420FF9" w:rsidRDefault="0081208B" w:rsidP="004430EE">
            <w:pPr>
              <w:keepNext/>
              <w:keepLines/>
              <w:spacing w:after="0"/>
              <w:rPr>
                <w:sz w:val="20"/>
                <w:szCs w:val="20"/>
                <w:lang w:eastAsia="en-AU"/>
              </w:rPr>
            </w:pPr>
            <w:r w:rsidRPr="006F2AA3">
              <w:t>78.4</w:t>
            </w:r>
          </w:p>
        </w:tc>
        <w:tc>
          <w:tcPr>
            <w:tcW w:w="883"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5D1A19FB" w14:textId="77777777" w:rsidR="0081208B" w:rsidRPr="00420FF9" w:rsidRDefault="0081208B" w:rsidP="004430EE">
            <w:pPr>
              <w:keepNext/>
              <w:keepLines/>
              <w:spacing w:after="0"/>
              <w:rPr>
                <w:sz w:val="20"/>
                <w:szCs w:val="20"/>
                <w:lang w:eastAsia="en-AU"/>
              </w:rPr>
            </w:pPr>
            <w:r w:rsidRPr="006F2AA3">
              <w:t>6</w:t>
            </w:r>
            <w:r>
              <w:t>7.0</w:t>
            </w:r>
          </w:p>
        </w:tc>
      </w:tr>
      <w:tr w:rsidR="0081208B" w14:paraId="08EDD152" w14:textId="77777777" w:rsidTr="001541C6">
        <w:trPr>
          <w:trHeight w:val="397"/>
        </w:trPr>
        <w:tc>
          <w:tcPr>
            <w:tcW w:w="2355"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tcPr>
          <w:p w14:paraId="7E6A1A93" w14:textId="77777777" w:rsidR="0081208B" w:rsidRPr="001541C6" w:rsidRDefault="0081208B" w:rsidP="004430EE">
            <w:pPr>
              <w:keepNext/>
              <w:keepLines/>
              <w:spacing w:after="0"/>
              <w:ind w:left="171"/>
              <w:rPr>
                <w:b/>
                <w:bCs/>
                <w:sz w:val="20"/>
                <w:szCs w:val="20"/>
                <w:lang w:eastAsia="en-AU"/>
              </w:rPr>
            </w:pPr>
            <w:r w:rsidRPr="001541C6">
              <w:rPr>
                <w:b/>
                <w:bCs/>
                <w:sz w:val="20"/>
                <w:szCs w:val="20"/>
                <w:lang w:eastAsia="en-AU"/>
              </w:rPr>
              <w:t>Subsidised job</w:t>
            </w:r>
          </w:p>
        </w:tc>
        <w:tc>
          <w:tcPr>
            <w:tcW w:w="881"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478A6945" w14:textId="77777777" w:rsidR="0081208B" w:rsidRPr="00420FF9" w:rsidRDefault="0081208B" w:rsidP="004430EE">
            <w:pPr>
              <w:keepNext/>
              <w:keepLines/>
              <w:spacing w:after="0"/>
              <w:rPr>
                <w:color w:val="000000"/>
                <w:sz w:val="20"/>
                <w:szCs w:val="20"/>
                <w:lang w:eastAsia="en-AU"/>
              </w:rPr>
            </w:pPr>
            <w:r w:rsidRPr="006F2AA3">
              <w:t>68.3</w:t>
            </w:r>
          </w:p>
        </w:tc>
        <w:tc>
          <w:tcPr>
            <w:tcW w:w="881"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23F55D40" w14:textId="77777777" w:rsidR="0081208B" w:rsidRPr="00420FF9" w:rsidRDefault="0081208B" w:rsidP="004430EE">
            <w:pPr>
              <w:keepNext/>
              <w:keepLines/>
              <w:spacing w:after="0"/>
              <w:rPr>
                <w:color w:val="000000"/>
                <w:sz w:val="20"/>
                <w:szCs w:val="20"/>
                <w:lang w:eastAsia="en-AU"/>
              </w:rPr>
            </w:pPr>
            <w:r w:rsidRPr="006F2AA3">
              <w:t>84.</w:t>
            </w:r>
            <w:r>
              <w:t>3</w:t>
            </w:r>
          </w:p>
        </w:tc>
        <w:tc>
          <w:tcPr>
            <w:tcW w:w="883"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17072A48" w14:textId="77777777" w:rsidR="0081208B" w:rsidRPr="00420FF9" w:rsidRDefault="0081208B" w:rsidP="004430EE">
            <w:pPr>
              <w:keepNext/>
              <w:keepLines/>
              <w:spacing w:after="0"/>
              <w:rPr>
                <w:color w:val="000000"/>
                <w:sz w:val="20"/>
                <w:szCs w:val="20"/>
                <w:lang w:eastAsia="en-AU"/>
              </w:rPr>
            </w:pPr>
            <w:r w:rsidRPr="006F2AA3">
              <w:t>70.8</w:t>
            </w:r>
          </w:p>
        </w:tc>
      </w:tr>
      <w:tr w:rsidR="0081208B" w14:paraId="5A9303E6" w14:textId="77777777" w:rsidTr="001541C6">
        <w:trPr>
          <w:trHeight w:val="397"/>
        </w:trPr>
        <w:tc>
          <w:tcPr>
            <w:tcW w:w="2355"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tcPr>
          <w:p w14:paraId="2683DD01" w14:textId="77777777" w:rsidR="0081208B" w:rsidRPr="001541C6" w:rsidRDefault="0081208B" w:rsidP="004430EE">
            <w:pPr>
              <w:keepNext/>
              <w:keepLines/>
              <w:spacing w:after="0"/>
              <w:ind w:left="171"/>
              <w:rPr>
                <w:b/>
                <w:bCs/>
                <w:color w:val="000000"/>
                <w:sz w:val="20"/>
                <w:szCs w:val="20"/>
                <w:lang w:eastAsia="en-AU"/>
              </w:rPr>
            </w:pPr>
            <w:r w:rsidRPr="001541C6">
              <w:rPr>
                <w:b/>
                <w:bCs/>
                <w:color w:val="000000"/>
                <w:sz w:val="20"/>
                <w:szCs w:val="20"/>
                <w:lang w:eastAsia="en-AU"/>
              </w:rPr>
              <w:t>Difference (ppt)</w:t>
            </w:r>
          </w:p>
        </w:tc>
        <w:tc>
          <w:tcPr>
            <w:tcW w:w="881"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2BC23B44" w14:textId="77777777" w:rsidR="0081208B" w:rsidRPr="00420FF9" w:rsidRDefault="0081208B" w:rsidP="004430EE">
            <w:pPr>
              <w:keepNext/>
              <w:keepLines/>
              <w:spacing w:after="0"/>
              <w:rPr>
                <w:sz w:val="20"/>
                <w:szCs w:val="20"/>
                <w:lang w:eastAsia="en-AU"/>
              </w:rPr>
            </w:pPr>
            <w:r w:rsidRPr="006F2AA3">
              <w:t>1</w:t>
            </w:r>
            <w:r>
              <w:t>4.0</w:t>
            </w:r>
          </w:p>
        </w:tc>
        <w:tc>
          <w:tcPr>
            <w:tcW w:w="881"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5568799E" w14:textId="77777777" w:rsidR="0081208B" w:rsidRPr="00420FF9" w:rsidRDefault="0081208B" w:rsidP="004430EE">
            <w:pPr>
              <w:keepNext/>
              <w:keepLines/>
              <w:spacing w:after="0"/>
              <w:rPr>
                <w:sz w:val="20"/>
                <w:szCs w:val="20"/>
                <w:lang w:eastAsia="en-AU"/>
              </w:rPr>
            </w:pPr>
            <w:r w:rsidRPr="006F2AA3">
              <w:t>5.</w:t>
            </w:r>
            <w:r>
              <w:t>9</w:t>
            </w:r>
          </w:p>
        </w:tc>
        <w:tc>
          <w:tcPr>
            <w:tcW w:w="883"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240E7B0A" w14:textId="77777777" w:rsidR="0081208B" w:rsidRPr="00420FF9" w:rsidRDefault="0081208B" w:rsidP="004430EE">
            <w:pPr>
              <w:keepNext/>
              <w:keepLines/>
              <w:spacing w:after="0"/>
              <w:rPr>
                <w:sz w:val="20"/>
                <w:szCs w:val="20"/>
                <w:lang w:eastAsia="en-AU"/>
              </w:rPr>
            </w:pPr>
            <w:r w:rsidRPr="006F2AA3">
              <w:t>3.8</w:t>
            </w:r>
          </w:p>
        </w:tc>
      </w:tr>
      <w:tr w:rsidR="0081208B" w14:paraId="6C93B7BB" w14:textId="77777777" w:rsidTr="001541C6">
        <w:trPr>
          <w:trHeight w:val="397"/>
        </w:trPr>
        <w:tc>
          <w:tcPr>
            <w:tcW w:w="2355"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tcPr>
          <w:p w14:paraId="55098384" w14:textId="77777777" w:rsidR="0081208B" w:rsidRPr="001541C6" w:rsidRDefault="0081208B" w:rsidP="004430EE">
            <w:pPr>
              <w:keepNext/>
              <w:keepLines/>
              <w:spacing w:after="0"/>
              <w:ind w:left="171"/>
              <w:rPr>
                <w:b/>
                <w:bCs/>
                <w:sz w:val="20"/>
                <w:szCs w:val="20"/>
                <w:lang w:eastAsia="en-AU"/>
              </w:rPr>
            </w:pPr>
            <w:r w:rsidRPr="001541C6">
              <w:rPr>
                <w:b/>
                <w:bCs/>
                <w:color w:val="000000"/>
                <w:sz w:val="20"/>
                <w:szCs w:val="20"/>
                <w:lang w:eastAsia="en-AU"/>
              </w:rPr>
              <w:t>Difference (%)</w:t>
            </w:r>
          </w:p>
        </w:tc>
        <w:tc>
          <w:tcPr>
            <w:tcW w:w="881"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69074D8C" w14:textId="77777777" w:rsidR="0081208B" w:rsidRPr="00420FF9" w:rsidRDefault="0081208B" w:rsidP="004430EE">
            <w:pPr>
              <w:keepNext/>
              <w:keepLines/>
              <w:spacing w:after="0"/>
              <w:rPr>
                <w:color w:val="000000"/>
                <w:sz w:val="20"/>
                <w:szCs w:val="20"/>
                <w:lang w:eastAsia="en-AU"/>
              </w:rPr>
            </w:pPr>
            <w:r>
              <w:rPr>
                <w:color w:val="000000"/>
                <w:sz w:val="20"/>
                <w:szCs w:val="20"/>
                <w:lang w:eastAsia="en-AU"/>
              </w:rPr>
              <w:t>25.7</w:t>
            </w:r>
          </w:p>
        </w:tc>
        <w:tc>
          <w:tcPr>
            <w:tcW w:w="881"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5836D198" w14:textId="77777777" w:rsidR="0081208B" w:rsidRPr="00420FF9" w:rsidRDefault="0081208B" w:rsidP="004430EE">
            <w:pPr>
              <w:keepNext/>
              <w:keepLines/>
              <w:spacing w:after="0"/>
              <w:rPr>
                <w:color w:val="000000"/>
                <w:sz w:val="20"/>
                <w:szCs w:val="20"/>
                <w:lang w:eastAsia="en-AU"/>
              </w:rPr>
            </w:pPr>
            <w:r>
              <w:rPr>
                <w:color w:val="000000"/>
                <w:sz w:val="20"/>
                <w:szCs w:val="20"/>
                <w:lang w:eastAsia="en-AU"/>
              </w:rPr>
              <w:t>7.5</w:t>
            </w:r>
          </w:p>
        </w:tc>
        <w:tc>
          <w:tcPr>
            <w:tcW w:w="883"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4A1396F9" w14:textId="77777777" w:rsidR="0081208B" w:rsidRPr="00420FF9" w:rsidRDefault="0081208B" w:rsidP="004430EE">
            <w:pPr>
              <w:keepNext/>
              <w:keepLines/>
              <w:spacing w:after="0"/>
              <w:rPr>
                <w:rFonts w:cs="Calibri"/>
                <w:color w:val="000000"/>
                <w:sz w:val="20"/>
                <w:szCs w:val="20"/>
              </w:rPr>
            </w:pPr>
            <w:r>
              <w:rPr>
                <w:rFonts w:cs="Calibri"/>
                <w:color w:val="000000"/>
                <w:sz w:val="20"/>
                <w:szCs w:val="20"/>
              </w:rPr>
              <w:t>5.7</w:t>
            </w:r>
          </w:p>
        </w:tc>
      </w:tr>
      <w:tr w:rsidR="001541C6" w14:paraId="31DED3FC" w14:textId="77777777" w:rsidTr="001541C6">
        <w:trPr>
          <w:trHeight w:val="397"/>
        </w:trPr>
        <w:tc>
          <w:tcPr>
            <w:tcW w:w="5000" w:type="pct"/>
            <w:gridSpan w:val="4"/>
            <w:tcBorders>
              <w:top w:val="single" w:sz="4" w:space="0" w:color="auto"/>
              <w:left w:val="single" w:sz="4" w:space="0" w:color="auto"/>
              <w:bottom w:val="single" w:sz="4" w:space="0" w:color="auto"/>
              <w:right w:val="single" w:sz="4" w:space="0" w:color="auto"/>
            </w:tcBorders>
            <w:shd w:val="clear" w:color="auto" w:fill="E7E6E6" w:themeFill="background2"/>
            <w:noWrap/>
            <w:tcMar>
              <w:top w:w="0" w:type="dxa"/>
              <w:left w:w="108" w:type="dxa"/>
              <w:bottom w:w="0" w:type="dxa"/>
              <w:right w:w="108" w:type="dxa"/>
            </w:tcMar>
            <w:vAlign w:val="center"/>
          </w:tcPr>
          <w:p w14:paraId="528776A1" w14:textId="273AC9D7" w:rsidR="001541C6" w:rsidRPr="001541C6" w:rsidRDefault="001541C6" w:rsidP="004430EE">
            <w:pPr>
              <w:keepNext/>
              <w:keepLines/>
              <w:spacing w:after="0"/>
              <w:rPr>
                <w:rFonts w:cs="Calibri"/>
                <w:b/>
                <w:bCs/>
                <w:color w:val="000000"/>
                <w:sz w:val="20"/>
                <w:szCs w:val="20"/>
              </w:rPr>
            </w:pPr>
            <w:bookmarkStart w:id="1644" w:name="_Hlk79431840"/>
            <w:r w:rsidRPr="001541C6">
              <w:rPr>
                <w:b/>
                <w:bCs/>
                <w:sz w:val="20"/>
                <w:szCs w:val="20"/>
                <w:lang w:eastAsia="en-AU"/>
              </w:rPr>
              <w:t>Stream B</w:t>
            </w:r>
          </w:p>
        </w:tc>
      </w:tr>
      <w:bookmarkEnd w:id="1644"/>
      <w:tr w:rsidR="0081208B" w14:paraId="2574C233" w14:textId="77777777" w:rsidTr="001541C6">
        <w:trPr>
          <w:trHeight w:val="397"/>
        </w:trPr>
        <w:tc>
          <w:tcPr>
            <w:tcW w:w="2355"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tcPr>
          <w:p w14:paraId="4C7727B0" w14:textId="77777777" w:rsidR="0081208B" w:rsidRPr="001541C6" w:rsidRDefault="0081208B" w:rsidP="004430EE">
            <w:pPr>
              <w:keepNext/>
              <w:keepLines/>
              <w:spacing w:after="0"/>
              <w:ind w:left="171"/>
              <w:rPr>
                <w:b/>
                <w:bCs/>
                <w:sz w:val="20"/>
                <w:szCs w:val="20"/>
                <w:lang w:eastAsia="en-AU"/>
              </w:rPr>
            </w:pPr>
            <w:r w:rsidRPr="001541C6">
              <w:rPr>
                <w:b/>
                <w:bCs/>
                <w:sz w:val="20"/>
                <w:szCs w:val="20"/>
                <w:lang w:eastAsia="en-AU"/>
              </w:rPr>
              <w:t>Un-subsidised job</w:t>
            </w:r>
          </w:p>
        </w:tc>
        <w:tc>
          <w:tcPr>
            <w:tcW w:w="881"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123A6D2C" w14:textId="77777777" w:rsidR="0081208B" w:rsidRPr="00420FF9" w:rsidRDefault="0081208B" w:rsidP="004430EE">
            <w:pPr>
              <w:keepNext/>
              <w:keepLines/>
              <w:spacing w:after="0"/>
              <w:rPr>
                <w:sz w:val="20"/>
                <w:szCs w:val="20"/>
                <w:lang w:eastAsia="en-AU"/>
              </w:rPr>
            </w:pPr>
            <w:r w:rsidRPr="008F7667">
              <w:t>38.</w:t>
            </w:r>
            <w:r>
              <w:t>4</w:t>
            </w:r>
          </w:p>
        </w:tc>
        <w:tc>
          <w:tcPr>
            <w:tcW w:w="881"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667AE97A" w14:textId="77777777" w:rsidR="0081208B" w:rsidRPr="00420FF9" w:rsidRDefault="0081208B" w:rsidP="004430EE">
            <w:pPr>
              <w:keepNext/>
              <w:keepLines/>
              <w:spacing w:after="0"/>
              <w:rPr>
                <w:sz w:val="20"/>
                <w:szCs w:val="20"/>
                <w:lang w:eastAsia="en-AU"/>
              </w:rPr>
            </w:pPr>
            <w:r w:rsidRPr="008F7667">
              <w:t>50.5</w:t>
            </w:r>
          </w:p>
        </w:tc>
        <w:tc>
          <w:tcPr>
            <w:tcW w:w="883"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145BEBE1" w14:textId="77777777" w:rsidR="0081208B" w:rsidRPr="00420FF9" w:rsidRDefault="0081208B" w:rsidP="004430EE">
            <w:pPr>
              <w:keepNext/>
              <w:keepLines/>
              <w:spacing w:after="0"/>
              <w:rPr>
                <w:rFonts w:cs="Calibri"/>
                <w:sz w:val="20"/>
                <w:szCs w:val="20"/>
              </w:rPr>
            </w:pPr>
            <w:r w:rsidRPr="008F7667">
              <w:t>41.</w:t>
            </w:r>
            <w:r>
              <w:t>4</w:t>
            </w:r>
          </w:p>
        </w:tc>
      </w:tr>
      <w:tr w:rsidR="0081208B" w14:paraId="749F96EE" w14:textId="77777777" w:rsidTr="001541C6">
        <w:trPr>
          <w:trHeight w:val="397"/>
        </w:trPr>
        <w:tc>
          <w:tcPr>
            <w:tcW w:w="2355"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tcPr>
          <w:p w14:paraId="0B4ADF7E" w14:textId="77777777" w:rsidR="0081208B" w:rsidRPr="001541C6" w:rsidRDefault="0081208B" w:rsidP="004430EE">
            <w:pPr>
              <w:keepNext/>
              <w:keepLines/>
              <w:spacing w:after="0"/>
              <w:ind w:left="171"/>
              <w:rPr>
                <w:b/>
                <w:bCs/>
                <w:sz w:val="20"/>
                <w:szCs w:val="20"/>
                <w:lang w:eastAsia="en-AU"/>
              </w:rPr>
            </w:pPr>
            <w:r w:rsidRPr="001541C6">
              <w:rPr>
                <w:b/>
                <w:bCs/>
                <w:sz w:val="20"/>
                <w:szCs w:val="20"/>
                <w:lang w:eastAsia="en-AU"/>
              </w:rPr>
              <w:t>Subsidised job</w:t>
            </w:r>
          </w:p>
        </w:tc>
        <w:tc>
          <w:tcPr>
            <w:tcW w:w="881"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526CAAC1" w14:textId="77777777" w:rsidR="0081208B" w:rsidRPr="00420FF9" w:rsidRDefault="0081208B" w:rsidP="004430EE">
            <w:pPr>
              <w:keepNext/>
              <w:keepLines/>
              <w:spacing w:after="0"/>
              <w:rPr>
                <w:color w:val="000000"/>
                <w:sz w:val="20"/>
                <w:szCs w:val="20"/>
                <w:lang w:eastAsia="en-AU"/>
              </w:rPr>
            </w:pPr>
            <w:r w:rsidRPr="008F7667">
              <w:t>56.2</w:t>
            </w:r>
          </w:p>
        </w:tc>
        <w:tc>
          <w:tcPr>
            <w:tcW w:w="881"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2DDFA0FB" w14:textId="77777777" w:rsidR="0081208B" w:rsidRPr="00420FF9" w:rsidRDefault="0081208B" w:rsidP="004430EE">
            <w:pPr>
              <w:keepNext/>
              <w:keepLines/>
              <w:spacing w:after="0"/>
              <w:rPr>
                <w:color w:val="000000"/>
                <w:sz w:val="20"/>
                <w:szCs w:val="20"/>
                <w:lang w:eastAsia="en-AU"/>
              </w:rPr>
            </w:pPr>
            <w:r w:rsidRPr="008F7667">
              <w:t>61.3</w:t>
            </w:r>
          </w:p>
        </w:tc>
        <w:tc>
          <w:tcPr>
            <w:tcW w:w="883"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772F821D" w14:textId="77777777" w:rsidR="0081208B" w:rsidRPr="00420FF9" w:rsidRDefault="0081208B" w:rsidP="004430EE">
            <w:pPr>
              <w:keepNext/>
              <w:keepLines/>
              <w:spacing w:after="0"/>
              <w:rPr>
                <w:color w:val="000000"/>
                <w:sz w:val="20"/>
                <w:szCs w:val="20"/>
                <w:lang w:eastAsia="en-AU"/>
              </w:rPr>
            </w:pPr>
            <w:r w:rsidRPr="008F7667">
              <w:t>48.</w:t>
            </w:r>
            <w:r>
              <w:t>6</w:t>
            </w:r>
          </w:p>
        </w:tc>
      </w:tr>
      <w:tr w:rsidR="0081208B" w14:paraId="1E9B7B51" w14:textId="77777777" w:rsidTr="001541C6">
        <w:trPr>
          <w:trHeight w:val="397"/>
        </w:trPr>
        <w:tc>
          <w:tcPr>
            <w:tcW w:w="2355"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tcPr>
          <w:p w14:paraId="296E272B" w14:textId="77777777" w:rsidR="0081208B" w:rsidRPr="001541C6" w:rsidRDefault="0081208B" w:rsidP="004430EE">
            <w:pPr>
              <w:keepNext/>
              <w:keepLines/>
              <w:spacing w:after="0"/>
              <w:ind w:left="171"/>
              <w:rPr>
                <w:b/>
                <w:bCs/>
                <w:sz w:val="20"/>
                <w:szCs w:val="20"/>
                <w:lang w:eastAsia="en-AU"/>
              </w:rPr>
            </w:pPr>
            <w:r w:rsidRPr="001541C6">
              <w:rPr>
                <w:b/>
                <w:bCs/>
                <w:color w:val="000000"/>
                <w:sz w:val="20"/>
                <w:szCs w:val="20"/>
                <w:lang w:eastAsia="en-AU"/>
              </w:rPr>
              <w:t>Difference (ppt)</w:t>
            </w:r>
          </w:p>
        </w:tc>
        <w:tc>
          <w:tcPr>
            <w:tcW w:w="881"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01E15618" w14:textId="77777777" w:rsidR="0081208B" w:rsidRPr="00420FF9" w:rsidRDefault="0081208B" w:rsidP="004430EE">
            <w:pPr>
              <w:keepNext/>
              <w:keepLines/>
              <w:spacing w:after="0"/>
              <w:rPr>
                <w:color w:val="000000"/>
                <w:sz w:val="20"/>
                <w:szCs w:val="20"/>
                <w:lang w:eastAsia="en-AU"/>
              </w:rPr>
            </w:pPr>
            <w:r w:rsidRPr="008F7667">
              <w:t>17.</w:t>
            </w:r>
            <w:r>
              <w:t>9</w:t>
            </w:r>
          </w:p>
        </w:tc>
        <w:tc>
          <w:tcPr>
            <w:tcW w:w="881"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3CB09669" w14:textId="77777777" w:rsidR="0081208B" w:rsidRPr="00420FF9" w:rsidRDefault="0081208B" w:rsidP="004430EE">
            <w:pPr>
              <w:keepNext/>
              <w:keepLines/>
              <w:spacing w:after="0"/>
              <w:rPr>
                <w:color w:val="000000"/>
                <w:sz w:val="20"/>
                <w:szCs w:val="20"/>
                <w:lang w:eastAsia="en-AU"/>
              </w:rPr>
            </w:pPr>
            <w:r w:rsidRPr="008F7667">
              <w:t>10.</w:t>
            </w:r>
            <w:r>
              <w:t>8</w:t>
            </w:r>
          </w:p>
        </w:tc>
        <w:tc>
          <w:tcPr>
            <w:tcW w:w="883"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5D86FCC2" w14:textId="77777777" w:rsidR="0081208B" w:rsidRPr="00420FF9" w:rsidRDefault="0081208B" w:rsidP="004430EE">
            <w:pPr>
              <w:keepNext/>
              <w:keepLines/>
              <w:spacing w:after="0"/>
              <w:rPr>
                <w:color w:val="000000"/>
                <w:sz w:val="20"/>
                <w:szCs w:val="20"/>
                <w:lang w:eastAsia="en-AU"/>
              </w:rPr>
            </w:pPr>
            <w:r w:rsidRPr="008F7667">
              <w:t>7.</w:t>
            </w:r>
            <w:r>
              <w:t>2</w:t>
            </w:r>
          </w:p>
        </w:tc>
      </w:tr>
      <w:tr w:rsidR="0081208B" w14:paraId="07AE4841" w14:textId="77777777" w:rsidTr="001541C6">
        <w:trPr>
          <w:trHeight w:val="397"/>
        </w:trPr>
        <w:tc>
          <w:tcPr>
            <w:tcW w:w="2355"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tcPr>
          <w:p w14:paraId="4DD687ED" w14:textId="77777777" w:rsidR="0081208B" w:rsidRPr="001541C6" w:rsidRDefault="0081208B" w:rsidP="004430EE">
            <w:pPr>
              <w:keepNext/>
              <w:keepLines/>
              <w:spacing w:after="0"/>
              <w:ind w:left="175"/>
              <w:rPr>
                <w:b/>
                <w:bCs/>
                <w:sz w:val="20"/>
                <w:szCs w:val="20"/>
                <w:lang w:eastAsia="en-AU"/>
              </w:rPr>
            </w:pPr>
            <w:r w:rsidRPr="001541C6">
              <w:rPr>
                <w:b/>
                <w:bCs/>
                <w:color w:val="000000"/>
                <w:sz w:val="20"/>
                <w:szCs w:val="20"/>
                <w:lang w:eastAsia="en-AU"/>
              </w:rPr>
              <w:t>Difference (%)</w:t>
            </w:r>
          </w:p>
        </w:tc>
        <w:tc>
          <w:tcPr>
            <w:tcW w:w="881"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3A295D19" w14:textId="77777777" w:rsidR="0081208B" w:rsidRPr="00420FF9" w:rsidRDefault="0081208B" w:rsidP="004430EE">
            <w:pPr>
              <w:keepNext/>
              <w:keepLines/>
              <w:spacing w:after="0"/>
              <w:rPr>
                <w:color w:val="000000"/>
                <w:sz w:val="20"/>
                <w:szCs w:val="20"/>
                <w:lang w:eastAsia="en-AU"/>
              </w:rPr>
            </w:pPr>
            <w:r>
              <w:rPr>
                <w:color w:val="000000"/>
                <w:sz w:val="20"/>
                <w:szCs w:val="20"/>
                <w:lang w:eastAsia="en-AU"/>
              </w:rPr>
              <w:t>46.6</w:t>
            </w:r>
          </w:p>
        </w:tc>
        <w:tc>
          <w:tcPr>
            <w:tcW w:w="881"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5FE5654B" w14:textId="77777777" w:rsidR="0081208B" w:rsidRPr="00420FF9" w:rsidRDefault="0081208B" w:rsidP="004430EE">
            <w:pPr>
              <w:keepNext/>
              <w:keepLines/>
              <w:spacing w:after="0"/>
              <w:rPr>
                <w:color w:val="000000"/>
                <w:sz w:val="20"/>
                <w:szCs w:val="20"/>
                <w:lang w:eastAsia="en-AU"/>
              </w:rPr>
            </w:pPr>
            <w:r>
              <w:rPr>
                <w:color w:val="000000"/>
                <w:sz w:val="20"/>
                <w:szCs w:val="20"/>
                <w:lang w:eastAsia="en-AU"/>
              </w:rPr>
              <w:t>21.3</w:t>
            </w:r>
          </w:p>
        </w:tc>
        <w:tc>
          <w:tcPr>
            <w:tcW w:w="883"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7E6BC695" w14:textId="77777777" w:rsidR="0081208B" w:rsidRPr="00420FF9" w:rsidRDefault="0081208B" w:rsidP="004430EE">
            <w:pPr>
              <w:keepNext/>
              <w:keepLines/>
              <w:spacing w:after="0"/>
              <w:rPr>
                <w:color w:val="000000"/>
                <w:sz w:val="20"/>
                <w:szCs w:val="20"/>
                <w:lang w:eastAsia="en-AU"/>
              </w:rPr>
            </w:pPr>
            <w:r>
              <w:rPr>
                <w:color w:val="000000"/>
                <w:sz w:val="20"/>
                <w:szCs w:val="20"/>
                <w:lang w:eastAsia="en-AU"/>
              </w:rPr>
              <w:t>17.4</w:t>
            </w:r>
          </w:p>
        </w:tc>
      </w:tr>
      <w:tr w:rsidR="001541C6" w14:paraId="01FC1E0C" w14:textId="77777777" w:rsidTr="001541C6">
        <w:trPr>
          <w:trHeight w:val="397"/>
        </w:trPr>
        <w:tc>
          <w:tcPr>
            <w:tcW w:w="5000" w:type="pct"/>
            <w:gridSpan w:val="4"/>
            <w:tcBorders>
              <w:top w:val="single" w:sz="4" w:space="0" w:color="auto"/>
              <w:left w:val="single" w:sz="4" w:space="0" w:color="auto"/>
              <w:bottom w:val="single" w:sz="4" w:space="0" w:color="auto"/>
              <w:right w:val="single" w:sz="4" w:space="0" w:color="auto"/>
            </w:tcBorders>
            <w:shd w:val="clear" w:color="auto" w:fill="E7E6E6" w:themeFill="background2"/>
            <w:noWrap/>
            <w:tcMar>
              <w:top w:w="0" w:type="dxa"/>
              <w:left w:w="108" w:type="dxa"/>
              <w:bottom w:w="0" w:type="dxa"/>
              <w:right w:w="108" w:type="dxa"/>
            </w:tcMar>
            <w:vAlign w:val="center"/>
          </w:tcPr>
          <w:p w14:paraId="01A3BFA7" w14:textId="7DB782D7" w:rsidR="001541C6" w:rsidRPr="001541C6" w:rsidRDefault="001541C6" w:rsidP="004430EE">
            <w:pPr>
              <w:keepNext/>
              <w:keepLines/>
              <w:spacing w:after="0"/>
              <w:rPr>
                <w:b/>
                <w:bCs/>
                <w:color w:val="000000"/>
                <w:sz w:val="20"/>
                <w:szCs w:val="20"/>
                <w:lang w:eastAsia="en-AU"/>
              </w:rPr>
            </w:pPr>
            <w:r w:rsidRPr="001541C6">
              <w:rPr>
                <w:b/>
                <w:bCs/>
                <w:sz w:val="20"/>
                <w:szCs w:val="20"/>
                <w:lang w:eastAsia="en-AU"/>
              </w:rPr>
              <w:t>Stream C</w:t>
            </w:r>
          </w:p>
        </w:tc>
      </w:tr>
      <w:tr w:rsidR="0081208B" w:rsidRPr="00420FF9" w14:paraId="250F8EC6" w14:textId="77777777" w:rsidTr="001541C6">
        <w:trPr>
          <w:trHeight w:val="397"/>
        </w:trPr>
        <w:tc>
          <w:tcPr>
            <w:tcW w:w="2355"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tcPr>
          <w:p w14:paraId="40196490" w14:textId="77777777" w:rsidR="0081208B" w:rsidRPr="001541C6" w:rsidRDefault="0081208B" w:rsidP="004430EE">
            <w:pPr>
              <w:keepNext/>
              <w:keepLines/>
              <w:spacing w:after="0"/>
              <w:ind w:left="171"/>
              <w:rPr>
                <w:b/>
                <w:bCs/>
                <w:sz w:val="20"/>
                <w:szCs w:val="20"/>
                <w:lang w:eastAsia="en-AU"/>
              </w:rPr>
            </w:pPr>
            <w:r w:rsidRPr="001541C6">
              <w:rPr>
                <w:b/>
                <w:bCs/>
                <w:sz w:val="20"/>
                <w:szCs w:val="20"/>
                <w:lang w:eastAsia="en-AU"/>
              </w:rPr>
              <w:t>Un-subsidised job</w:t>
            </w:r>
          </w:p>
        </w:tc>
        <w:tc>
          <w:tcPr>
            <w:tcW w:w="881"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2933C21D" w14:textId="77777777" w:rsidR="0081208B" w:rsidRPr="00420FF9" w:rsidRDefault="0081208B" w:rsidP="004430EE">
            <w:pPr>
              <w:keepNext/>
              <w:keepLines/>
              <w:spacing w:after="0"/>
              <w:rPr>
                <w:color w:val="000000"/>
                <w:sz w:val="20"/>
                <w:szCs w:val="20"/>
                <w:lang w:eastAsia="en-AU"/>
              </w:rPr>
            </w:pPr>
            <w:r w:rsidRPr="00EE7539">
              <w:t>32.5</w:t>
            </w:r>
          </w:p>
        </w:tc>
        <w:tc>
          <w:tcPr>
            <w:tcW w:w="881"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41AA9CF0" w14:textId="77777777" w:rsidR="0081208B" w:rsidRPr="00420FF9" w:rsidRDefault="0081208B" w:rsidP="004430EE">
            <w:pPr>
              <w:keepNext/>
              <w:keepLines/>
              <w:spacing w:after="0"/>
              <w:rPr>
                <w:color w:val="000000"/>
                <w:sz w:val="20"/>
                <w:szCs w:val="20"/>
                <w:lang w:eastAsia="en-AU"/>
              </w:rPr>
            </w:pPr>
            <w:r w:rsidRPr="00EE7539">
              <w:t>47.</w:t>
            </w:r>
            <w:r>
              <w:t>9</w:t>
            </w:r>
          </w:p>
        </w:tc>
        <w:tc>
          <w:tcPr>
            <w:tcW w:w="883"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49538B30" w14:textId="77777777" w:rsidR="0081208B" w:rsidRPr="00F50B46" w:rsidRDefault="0081208B" w:rsidP="004430EE">
            <w:pPr>
              <w:keepNext/>
              <w:keepLines/>
              <w:spacing w:after="0"/>
              <w:rPr>
                <w:color w:val="000000"/>
                <w:sz w:val="20"/>
                <w:szCs w:val="20"/>
                <w:lang w:eastAsia="en-AU"/>
              </w:rPr>
            </w:pPr>
            <w:r w:rsidRPr="00EE7539">
              <w:t>37.</w:t>
            </w:r>
            <w:r>
              <w:t>3</w:t>
            </w:r>
          </w:p>
        </w:tc>
      </w:tr>
      <w:tr w:rsidR="0081208B" w:rsidRPr="00420FF9" w14:paraId="1184CB20" w14:textId="77777777" w:rsidTr="001541C6">
        <w:trPr>
          <w:trHeight w:val="397"/>
        </w:trPr>
        <w:tc>
          <w:tcPr>
            <w:tcW w:w="2355"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tcPr>
          <w:p w14:paraId="60E50FB4" w14:textId="77777777" w:rsidR="0081208B" w:rsidRPr="001541C6" w:rsidRDefault="0081208B" w:rsidP="004430EE">
            <w:pPr>
              <w:keepNext/>
              <w:keepLines/>
              <w:spacing w:after="0"/>
              <w:ind w:left="171"/>
              <w:rPr>
                <w:b/>
                <w:bCs/>
                <w:sz w:val="20"/>
                <w:szCs w:val="20"/>
                <w:lang w:eastAsia="en-AU"/>
              </w:rPr>
            </w:pPr>
            <w:r w:rsidRPr="001541C6">
              <w:rPr>
                <w:b/>
                <w:bCs/>
                <w:sz w:val="20"/>
                <w:szCs w:val="20"/>
                <w:lang w:eastAsia="en-AU"/>
              </w:rPr>
              <w:t>Subsidised job</w:t>
            </w:r>
          </w:p>
        </w:tc>
        <w:tc>
          <w:tcPr>
            <w:tcW w:w="881"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4E985B0F" w14:textId="77777777" w:rsidR="0081208B" w:rsidRPr="00F50B46" w:rsidRDefault="0081208B" w:rsidP="004430EE">
            <w:pPr>
              <w:keepNext/>
              <w:keepLines/>
              <w:spacing w:after="0"/>
              <w:rPr>
                <w:color w:val="000000"/>
                <w:sz w:val="20"/>
                <w:szCs w:val="20"/>
                <w:lang w:eastAsia="en-AU"/>
              </w:rPr>
            </w:pPr>
            <w:r w:rsidRPr="00EE7539">
              <w:t>50.3</w:t>
            </w:r>
          </w:p>
        </w:tc>
        <w:tc>
          <w:tcPr>
            <w:tcW w:w="881"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45EA3327" w14:textId="77777777" w:rsidR="0081208B" w:rsidRPr="00F50B46" w:rsidRDefault="0081208B" w:rsidP="004430EE">
            <w:pPr>
              <w:keepNext/>
              <w:keepLines/>
              <w:spacing w:after="0"/>
              <w:rPr>
                <w:color w:val="000000"/>
                <w:sz w:val="20"/>
                <w:szCs w:val="20"/>
                <w:lang w:eastAsia="en-AU"/>
              </w:rPr>
            </w:pPr>
            <w:r w:rsidRPr="00EE7539">
              <w:t>58.8</w:t>
            </w:r>
          </w:p>
        </w:tc>
        <w:tc>
          <w:tcPr>
            <w:tcW w:w="883"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44B93DCD" w14:textId="77777777" w:rsidR="0081208B" w:rsidRPr="00F50B46" w:rsidRDefault="0081208B" w:rsidP="004430EE">
            <w:pPr>
              <w:keepNext/>
              <w:keepLines/>
              <w:spacing w:after="0"/>
              <w:rPr>
                <w:color w:val="000000"/>
                <w:sz w:val="20"/>
                <w:szCs w:val="20"/>
                <w:lang w:eastAsia="en-AU"/>
              </w:rPr>
            </w:pPr>
            <w:r w:rsidRPr="00EE7539">
              <w:t>44.6</w:t>
            </w:r>
          </w:p>
        </w:tc>
      </w:tr>
      <w:tr w:rsidR="0081208B" w:rsidRPr="00420FF9" w14:paraId="5B754353" w14:textId="77777777" w:rsidTr="001541C6">
        <w:trPr>
          <w:trHeight w:val="397"/>
        </w:trPr>
        <w:tc>
          <w:tcPr>
            <w:tcW w:w="2355"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tcPr>
          <w:p w14:paraId="2E714273" w14:textId="77777777" w:rsidR="0081208B" w:rsidRPr="001541C6" w:rsidRDefault="0081208B" w:rsidP="004430EE">
            <w:pPr>
              <w:keepNext/>
              <w:keepLines/>
              <w:spacing w:after="0"/>
              <w:ind w:left="171"/>
              <w:rPr>
                <w:b/>
                <w:bCs/>
                <w:sz w:val="20"/>
                <w:szCs w:val="20"/>
                <w:lang w:eastAsia="en-AU"/>
              </w:rPr>
            </w:pPr>
            <w:r w:rsidRPr="001541C6">
              <w:rPr>
                <w:b/>
                <w:bCs/>
                <w:color w:val="000000"/>
                <w:sz w:val="20"/>
                <w:szCs w:val="20"/>
                <w:lang w:eastAsia="en-AU"/>
              </w:rPr>
              <w:t>Difference (ppt)</w:t>
            </w:r>
          </w:p>
        </w:tc>
        <w:tc>
          <w:tcPr>
            <w:tcW w:w="881"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4A0EF59E" w14:textId="77777777" w:rsidR="0081208B" w:rsidRPr="00420FF9" w:rsidRDefault="0081208B" w:rsidP="004430EE">
            <w:pPr>
              <w:keepNext/>
              <w:keepLines/>
              <w:spacing w:after="0"/>
              <w:rPr>
                <w:color w:val="000000"/>
                <w:sz w:val="20"/>
                <w:szCs w:val="20"/>
                <w:lang w:eastAsia="en-AU"/>
              </w:rPr>
            </w:pPr>
            <w:r w:rsidRPr="00EE7539">
              <w:t>17.8</w:t>
            </w:r>
          </w:p>
        </w:tc>
        <w:tc>
          <w:tcPr>
            <w:tcW w:w="881"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3AF17EF2" w14:textId="77777777" w:rsidR="0081208B" w:rsidRPr="00420FF9" w:rsidRDefault="0081208B" w:rsidP="004430EE">
            <w:pPr>
              <w:keepNext/>
              <w:keepLines/>
              <w:spacing w:after="0"/>
              <w:rPr>
                <w:color w:val="000000"/>
                <w:sz w:val="20"/>
                <w:szCs w:val="20"/>
                <w:lang w:eastAsia="en-AU"/>
              </w:rPr>
            </w:pPr>
            <w:r w:rsidRPr="00EE7539">
              <w:t>10.9</w:t>
            </w:r>
          </w:p>
        </w:tc>
        <w:tc>
          <w:tcPr>
            <w:tcW w:w="883"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5D9FEDDE" w14:textId="77777777" w:rsidR="0081208B" w:rsidRPr="00420FF9" w:rsidRDefault="0081208B" w:rsidP="004430EE">
            <w:pPr>
              <w:keepNext/>
              <w:keepLines/>
              <w:spacing w:after="0"/>
              <w:rPr>
                <w:color w:val="000000"/>
                <w:sz w:val="20"/>
                <w:szCs w:val="20"/>
                <w:lang w:eastAsia="en-AU"/>
              </w:rPr>
            </w:pPr>
            <w:r w:rsidRPr="00EE7539">
              <w:t>7.</w:t>
            </w:r>
            <w:r>
              <w:t>4</w:t>
            </w:r>
          </w:p>
        </w:tc>
      </w:tr>
      <w:tr w:rsidR="0081208B" w:rsidRPr="00420FF9" w14:paraId="40B36AF2" w14:textId="77777777" w:rsidTr="001541C6">
        <w:trPr>
          <w:trHeight w:val="397"/>
        </w:trPr>
        <w:tc>
          <w:tcPr>
            <w:tcW w:w="2355" w:type="pct"/>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tcPr>
          <w:p w14:paraId="3CA4B3A6" w14:textId="77777777" w:rsidR="0081208B" w:rsidRPr="001541C6" w:rsidRDefault="0081208B" w:rsidP="004430EE">
            <w:pPr>
              <w:keepNext/>
              <w:keepLines/>
              <w:spacing w:after="0"/>
              <w:ind w:left="171"/>
              <w:rPr>
                <w:b/>
                <w:bCs/>
                <w:color w:val="000000"/>
                <w:sz w:val="20"/>
                <w:szCs w:val="20"/>
                <w:lang w:eastAsia="en-AU"/>
              </w:rPr>
            </w:pPr>
            <w:r w:rsidRPr="001541C6">
              <w:rPr>
                <w:b/>
                <w:bCs/>
                <w:color w:val="000000"/>
                <w:sz w:val="20"/>
                <w:szCs w:val="20"/>
                <w:lang w:eastAsia="en-AU"/>
              </w:rPr>
              <w:t>Difference (%)</w:t>
            </w:r>
          </w:p>
        </w:tc>
        <w:tc>
          <w:tcPr>
            <w:tcW w:w="881"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158CC1BF" w14:textId="77777777" w:rsidR="0081208B" w:rsidRPr="00EE7539" w:rsidRDefault="0081208B" w:rsidP="004430EE">
            <w:pPr>
              <w:keepNext/>
              <w:keepLines/>
              <w:spacing w:after="0"/>
            </w:pPr>
            <w:r>
              <w:t>54.9</w:t>
            </w:r>
          </w:p>
        </w:tc>
        <w:tc>
          <w:tcPr>
            <w:tcW w:w="881"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53F17914" w14:textId="77777777" w:rsidR="0081208B" w:rsidRPr="00EE7539" w:rsidRDefault="0081208B" w:rsidP="004430EE">
            <w:pPr>
              <w:keepNext/>
              <w:keepLines/>
              <w:spacing w:after="0"/>
            </w:pPr>
            <w:r>
              <w:t>22.8</w:t>
            </w:r>
          </w:p>
        </w:tc>
        <w:tc>
          <w:tcPr>
            <w:tcW w:w="883"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71BED30C" w14:textId="77777777" w:rsidR="0081208B" w:rsidRPr="00EE7539" w:rsidRDefault="0081208B" w:rsidP="004430EE">
            <w:pPr>
              <w:keepNext/>
              <w:keepLines/>
              <w:spacing w:after="0"/>
            </w:pPr>
            <w:r>
              <w:t>19.8</w:t>
            </w:r>
          </w:p>
        </w:tc>
      </w:tr>
    </w:tbl>
    <w:p w14:paraId="3E1A9BDB" w14:textId="77777777" w:rsidR="0081208B" w:rsidRDefault="0081208B" w:rsidP="004430EE">
      <w:pPr>
        <w:pStyle w:val="Source"/>
        <w:keepNext/>
        <w:keepLines/>
        <w:spacing w:before="0" w:after="0"/>
      </w:pPr>
      <w:r w:rsidRPr="00FB5B4C">
        <w:rPr>
          <w:b/>
          <w:bCs/>
        </w:rPr>
        <w:t>Source:</w:t>
      </w:r>
      <w:r>
        <w:t xml:space="preserve"> Departmental administrative data.</w:t>
      </w:r>
    </w:p>
    <w:p w14:paraId="1DDA0783" w14:textId="77777777" w:rsidR="0081208B" w:rsidRDefault="0081208B" w:rsidP="004430EE">
      <w:pPr>
        <w:pStyle w:val="Source"/>
        <w:keepNext/>
        <w:keepLines/>
        <w:spacing w:before="0" w:after="0"/>
        <w:rPr>
          <w:b/>
          <w:bCs/>
        </w:rPr>
      </w:pPr>
      <w:r>
        <w:rPr>
          <w:b/>
          <w:bCs/>
        </w:rPr>
        <w:t xml:space="preserve">Note: </w:t>
      </w:r>
      <w:r w:rsidRPr="00D83A62">
        <w:t>This data is not regressed and therefore does not account for differences in participant and job characteristics between subsidised and unsubsidised job placements.</w:t>
      </w:r>
    </w:p>
    <w:p w14:paraId="505EF618" w14:textId="25E129C6" w:rsidR="0081208B" w:rsidRDefault="0081208B" w:rsidP="004430EE">
      <w:pPr>
        <w:spacing w:before="240"/>
      </w:pPr>
      <w:r>
        <w:t>Regression results support the position that subsidies have a larger impact for participants with higher levels of disadvantage (</w:t>
      </w:r>
      <w:r w:rsidRPr="000F092E">
        <w:rPr>
          <w:color w:val="287DB2" w:themeColor="accent6"/>
          <w:u w:val="single"/>
        </w:rPr>
        <w:fldChar w:fldCharType="begin"/>
      </w:r>
      <w:r w:rsidRPr="000F092E">
        <w:rPr>
          <w:color w:val="287DB2" w:themeColor="accent6"/>
          <w:u w:val="single"/>
        </w:rPr>
        <w:instrText xml:space="preserve"> REF _Ref79999519 \h </w:instrText>
      </w:r>
      <w:r w:rsidRPr="000F092E">
        <w:rPr>
          <w:color w:val="287DB2" w:themeColor="accent6"/>
          <w:u w:val="single"/>
        </w:rPr>
      </w:r>
      <w:r w:rsidRPr="000F092E">
        <w:rPr>
          <w:color w:val="287DB2" w:themeColor="accent6"/>
          <w:u w:val="single"/>
        </w:rPr>
        <w:fldChar w:fldCharType="separate"/>
      </w:r>
      <w:r w:rsidR="009A5B58">
        <w:t xml:space="preserve">Table </w:t>
      </w:r>
      <w:r w:rsidR="009A5B58">
        <w:rPr>
          <w:noProof/>
        </w:rPr>
        <w:t>8.1</w:t>
      </w:r>
      <w:r w:rsidR="009A5B58">
        <w:t>.</w:t>
      </w:r>
      <w:r w:rsidR="009A5B58">
        <w:rPr>
          <w:noProof/>
        </w:rPr>
        <w:t>1</w:t>
      </w:r>
      <w:r w:rsidRPr="000F092E">
        <w:rPr>
          <w:color w:val="287DB2" w:themeColor="accent6"/>
          <w:u w:val="single"/>
        </w:rPr>
        <w:fldChar w:fldCharType="end"/>
      </w:r>
      <w:r>
        <w:t xml:space="preserve">). </w:t>
      </w:r>
    </w:p>
    <w:p w14:paraId="6613D7D3" w14:textId="46034419" w:rsidR="0081208B" w:rsidRDefault="0081208B" w:rsidP="0081208B">
      <w:r>
        <w:t>At the end of the analysis period used for the jobactive evaluation, around 80 per cent of the jobactive caseload was eligible for a wage subsidy of some kind.</w:t>
      </w:r>
      <w:r>
        <w:rPr>
          <w:rStyle w:val="FootnoteReference"/>
        </w:rPr>
        <w:footnoteReference w:id="108"/>
      </w:r>
      <w:r>
        <w:t xml:space="preserve"> In the context of increased reported deadweight loss (</w:t>
      </w:r>
      <w:r w:rsidRPr="00650086">
        <w:rPr>
          <w:color w:val="287DB2" w:themeColor="accent6"/>
          <w:u w:val="single"/>
        </w:rPr>
        <w:fldChar w:fldCharType="begin"/>
      </w:r>
      <w:r w:rsidRPr="00650086">
        <w:rPr>
          <w:color w:val="287DB2" w:themeColor="accent6"/>
          <w:u w:val="single"/>
        </w:rPr>
        <w:instrText xml:space="preserve"> REF _Ref78753532 \h </w:instrText>
      </w:r>
      <w:r w:rsidRPr="00650086">
        <w:rPr>
          <w:color w:val="287DB2" w:themeColor="accent6"/>
          <w:u w:val="single"/>
        </w:rPr>
      </w:r>
      <w:r w:rsidRPr="00650086">
        <w:rPr>
          <w:color w:val="287DB2" w:themeColor="accent6"/>
          <w:u w:val="single"/>
        </w:rPr>
        <w:fldChar w:fldCharType="separate"/>
      </w:r>
      <w:r w:rsidR="009A5B58">
        <w:t xml:space="preserve">Figure </w:t>
      </w:r>
      <w:r w:rsidR="009A5B58">
        <w:rPr>
          <w:noProof/>
        </w:rPr>
        <w:t>8.1</w:t>
      </w:r>
      <w:r w:rsidR="009A5B58">
        <w:t>.</w:t>
      </w:r>
      <w:r w:rsidR="009A5B58">
        <w:rPr>
          <w:noProof/>
        </w:rPr>
        <w:t>3</w:t>
      </w:r>
      <w:r w:rsidRPr="00650086">
        <w:rPr>
          <w:color w:val="287DB2" w:themeColor="accent6"/>
          <w:u w:val="single"/>
        </w:rPr>
        <w:fldChar w:fldCharType="end"/>
      </w:r>
      <w:r>
        <w:t>) and increased costs involved (</w:t>
      </w:r>
      <w:r w:rsidRPr="000F092E">
        <w:rPr>
          <w:color w:val="287DB2" w:themeColor="accent6"/>
          <w:u w:val="single"/>
        </w:rPr>
        <w:fldChar w:fldCharType="begin"/>
      </w:r>
      <w:r w:rsidRPr="000F092E">
        <w:rPr>
          <w:color w:val="287DB2" w:themeColor="accent6"/>
          <w:u w:val="single"/>
        </w:rPr>
        <w:instrText xml:space="preserve"> REF _Ref78791808 \h </w:instrText>
      </w:r>
      <w:r w:rsidRPr="000F092E">
        <w:rPr>
          <w:color w:val="287DB2" w:themeColor="accent6"/>
          <w:u w:val="single"/>
        </w:rPr>
      </w:r>
      <w:r w:rsidRPr="000F092E">
        <w:rPr>
          <w:color w:val="287DB2" w:themeColor="accent6"/>
          <w:u w:val="single"/>
        </w:rPr>
        <w:fldChar w:fldCharType="separate"/>
      </w:r>
      <w:r w:rsidR="009A5B58">
        <w:t xml:space="preserve">Table </w:t>
      </w:r>
      <w:r w:rsidR="009A5B58">
        <w:rPr>
          <w:noProof/>
        </w:rPr>
        <w:t>10.2</w:t>
      </w:r>
      <w:r w:rsidR="009A5B58">
        <w:t>.</w:t>
      </w:r>
      <w:r w:rsidR="009A5B58">
        <w:rPr>
          <w:noProof/>
        </w:rPr>
        <w:t>1</w:t>
      </w:r>
      <w:r w:rsidRPr="000F092E">
        <w:rPr>
          <w:color w:val="287DB2" w:themeColor="accent6"/>
          <w:u w:val="single"/>
        </w:rPr>
        <w:fldChar w:fldCharType="end"/>
      </w:r>
      <w:r>
        <w:t>) under the jobactive contract, there is a need to continue to more effectively target wage subsidies.</w:t>
      </w:r>
    </w:p>
    <w:p w14:paraId="224BA314" w14:textId="77777777" w:rsidR="0081208B" w:rsidRPr="00420FF9" w:rsidRDefault="0081208B" w:rsidP="00634FFE">
      <w:pPr>
        <w:pStyle w:val="Heading4"/>
      </w:pPr>
      <w:r w:rsidRPr="00420FF9">
        <w:t>Effect of different subsidy amounts on paid employment outcomes</w:t>
      </w:r>
    </w:p>
    <w:p w14:paraId="4ABBFF8C" w14:textId="77777777" w:rsidR="0081208B" w:rsidRDefault="0081208B" w:rsidP="0081208B">
      <w:r>
        <w:t xml:space="preserve">The effects of different subsidy amounts (up to $6,500 or up to $10,000) on outcomes was also investigated to assess whether larger wage subsidies had greater effects – that is, whether </w:t>
      </w:r>
      <w:r>
        <w:lastRenderedPageBreak/>
        <w:t>participants who received a higher subsidy amount had a higher likelihood of achieving an outcome compared to participants who were eligible for the higher amount but used a lower value subsidy.</w:t>
      </w:r>
    </w:p>
    <w:p w14:paraId="29476A10" w14:textId="65F13B32" w:rsidR="0081208B" w:rsidRDefault="0081208B" w:rsidP="004430EE">
      <w:pPr>
        <w:pStyle w:val="Caption"/>
        <w:keepNext/>
        <w:keepLines/>
        <w:spacing w:before="0" w:after="0"/>
      </w:pPr>
      <w:bookmarkStart w:id="1645" w:name="_Ref80087303"/>
      <w:bookmarkStart w:id="1646" w:name="_Toc78821649"/>
      <w:bookmarkStart w:id="1647" w:name="_Ref80087288"/>
      <w:bookmarkStart w:id="1648" w:name="_Toc80262438"/>
      <w:bookmarkStart w:id="1649" w:name="_Toc80266384"/>
      <w:bookmarkStart w:id="1650" w:name="_Toc87343554"/>
      <w:bookmarkStart w:id="1651" w:name="_Toc120525433"/>
      <w:r>
        <w:t xml:space="preserve">Table </w:t>
      </w:r>
      <w:fldSimple w:instr=" STYLEREF 1 \s ">
        <w:r w:rsidR="009A5B58">
          <w:rPr>
            <w:noProof/>
          </w:rPr>
          <w:t>8.1</w:t>
        </w:r>
      </w:fldSimple>
      <w:r>
        <w:t>.</w:t>
      </w:r>
      <w:fldSimple w:instr=" SEQ Table \* ARABIC \s 1 ">
        <w:r w:rsidR="009A5B58">
          <w:rPr>
            <w:noProof/>
          </w:rPr>
          <w:t>3</w:t>
        </w:r>
      </w:fldSimple>
      <w:bookmarkEnd w:id="1645"/>
      <w:r>
        <w:t xml:space="preserve"> </w:t>
      </w:r>
      <w:r w:rsidRPr="00092031">
        <w:t>M</w:t>
      </w:r>
      <w:r>
        <w:t>ean marginal effect</w:t>
      </w:r>
      <w:r w:rsidRPr="00092031">
        <w:t xml:space="preserve"> of wage subsidies, by subsidy amount (percentage points)</w:t>
      </w:r>
      <w:bookmarkEnd w:id="1646"/>
      <w:bookmarkEnd w:id="1647"/>
      <w:bookmarkEnd w:id="1648"/>
      <w:bookmarkEnd w:id="1649"/>
      <w:bookmarkEnd w:id="1650"/>
      <w:bookmarkEnd w:id="1651"/>
    </w:p>
    <w:tbl>
      <w:tblPr>
        <w:tblW w:w="9075" w:type="dxa"/>
        <w:tblInd w:w="-3" w:type="dxa"/>
        <w:tblCellMar>
          <w:left w:w="0" w:type="dxa"/>
          <w:right w:w="0" w:type="dxa"/>
        </w:tblCellMar>
        <w:tblLook w:val="04A0" w:firstRow="1" w:lastRow="0" w:firstColumn="1" w:lastColumn="0" w:noHBand="0" w:noVBand="1"/>
      </w:tblPr>
      <w:tblGrid>
        <w:gridCol w:w="3547"/>
        <w:gridCol w:w="1417"/>
        <w:gridCol w:w="1985"/>
        <w:gridCol w:w="2126"/>
      </w:tblGrid>
      <w:tr w:rsidR="0081208B" w14:paraId="6663A8BF" w14:textId="77777777" w:rsidTr="001541C6">
        <w:trPr>
          <w:cantSplit/>
          <w:trHeight w:val="340"/>
          <w:tblHeader/>
        </w:trPr>
        <w:tc>
          <w:tcPr>
            <w:tcW w:w="3547" w:type="dxa"/>
            <w:tcBorders>
              <w:bottom w:val="single" w:sz="4" w:space="0" w:color="auto"/>
            </w:tcBorders>
            <w:shd w:val="clear" w:color="auto" w:fill="404040" w:themeFill="text1" w:themeFillTint="BF"/>
            <w:noWrap/>
            <w:tcMar>
              <w:top w:w="0" w:type="dxa"/>
              <w:left w:w="108" w:type="dxa"/>
              <w:bottom w:w="0" w:type="dxa"/>
              <w:right w:w="108" w:type="dxa"/>
            </w:tcMar>
            <w:vAlign w:val="center"/>
          </w:tcPr>
          <w:p w14:paraId="33BCB73D" w14:textId="77777777" w:rsidR="0081208B" w:rsidRPr="004C1197" w:rsidRDefault="0081208B" w:rsidP="004430EE">
            <w:pPr>
              <w:keepNext/>
              <w:keepLines/>
              <w:spacing w:after="0"/>
              <w:rPr>
                <w:bCs/>
                <w:color w:val="FFFFFF" w:themeColor="background1"/>
                <w:sz w:val="20"/>
                <w:szCs w:val="20"/>
                <w:lang w:eastAsia="en-AU"/>
              </w:rPr>
            </w:pPr>
            <w:r w:rsidRPr="004C1197">
              <w:rPr>
                <w:bCs/>
                <w:color w:val="FFFFFF" w:themeColor="background1"/>
                <w:sz w:val="20"/>
                <w:szCs w:val="20"/>
                <w:lang w:eastAsia="en-AU"/>
              </w:rPr>
              <w:t>Analysis group</w:t>
            </w:r>
          </w:p>
        </w:tc>
        <w:tc>
          <w:tcPr>
            <w:tcW w:w="1417" w:type="dxa"/>
            <w:tcBorders>
              <w:bottom w:val="single" w:sz="4" w:space="0" w:color="auto"/>
            </w:tcBorders>
            <w:shd w:val="clear" w:color="auto" w:fill="404040" w:themeFill="text1" w:themeFillTint="BF"/>
            <w:tcMar>
              <w:top w:w="0" w:type="dxa"/>
              <w:left w:w="108" w:type="dxa"/>
              <w:bottom w:w="0" w:type="dxa"/>
              <w:right w:w="108" w:type="dxa"/>
            </w:tcMar>
            <w:vAlign w:val="bottom"/>
          </w:tcPr>
          <w:p w14:paraId="69CE6750" w14:textId="77777777" w:rsidR="0081208B" w:rsidRPr="004C1197" w:rsidRDefault="0081208B" w:rsidP="004430EE">
            <w:pPr>
              <w:keepNext/>
              <w:keepLines/>
              <w:spacing w:after="0"/>
              <w:rPr>
                <w:bCs/>
                <w:color w:val="FFFFFF" w:themeColor="background1"/>
                <w:sz w:val="20"/>
                <w:szCs w:val="20"/>
              </w:rPr>
            </w:pPr>
            <w:r w:rsidRPr="004C1197">
              <w:rPr>
                <w:bCs/>
                <w:color w:val="FFFFFF" w:themeColor="background1"/>
                <w:sz w:val="20"/>
                <w:szCs w:val="20"/>
              </w:rPr>
              <w:t>26-week employment outcomes</w:t>
            </w:r>
          </w:p>
        </w:tc>
        <w:tc>
          <w:tcPr>
            <w:tcW w:w="1985" w:type="dxa"/>
            <w:tcBorders>
              <w:bottom w:val="single" w:sz="4" w:space="0" w:color="auto"/>
            </w:tcBorders>
            <w:shd w:val="clear" w:color="auto" w:fill="404040" w:themeFill="text1" w:themeFillTint="BF"/>
            <w:tcMar>
              <w:top w:w="0" w:type="dxa"/>
              <w:left w:w="108" w:type="dxa"/>
              <w:bottom w:w="0" w:type="dxa"/>
              <w:right w:w="108" w:type="dxa"/>
            </w:tcMar>
            <w:vAlign w:val="bottom"/>
          </w:tcPr>
          <w:p w14:paraId="2E5E6532" w14:textId="77777777" w:rsidR="0081208B" w:rsidRPr="004C1197" w:rsidRDefault="0081208B" w:rsidP="004430EE">
            <w:pPr>
              <w:keepNext/>
              <w:keepLines/>
              <w:spacing w:after="0"/>
              <w:rPr>
                <w:bCs/>
                <w:color w:val="FFFFFF" w:themeColor="background1"/>
                <w:sz w:val="20"/>
                <w:szCs w:val="20"/>
              </w:rPr>
            </w:pPr>
            <w:r w:rsidRPr="004C1197">
              <w:rPr>
                <w:bCs/>
                <w:color w:val="FFFFFF" w:themeColor="background1"/>
                <w:sz w:val="20"/>
                <w:szCs w:val="20"/>
                <w:lang w:eastAsia="en-AU"/>
              </w:rPr>
              <w:t xml:space="preserve">Off income support </w:t>
            </w:r>
            <w:r w:rsidRPr="004C1197">
              <w:rPr>
                <w:bCs/>
                <w:color w:val="FFFFFF" w:themeColor="background1"/>
                <w:sz w:val="20"/>
                <w:szCs w:val="20"/>
              </w:rPr>
              <w:t>within 12</w:t>
            </w:r>
            <w:r w:rsidRPr="004C1197">
              <w:rPr>
                <w:bCs/>
                <w:color w:val="FFFFFF" w:themeColor="background1"/>
                <w:sz w:val="20"/>
                <w:szCs w:val="20"/>
                <w:lang w:eastAsia="en-AU"/>
              </w:rPr>
              <w:t> </w:t>
            </w:r>
            <w:r w:rsidRPr="004C1197">
              <w:rPr>
                <w:bCs/>
                <w:color w:val="FFFFFF" w:themeColor="background1"/>
                <w:sz w:val="20"/>
                <w:szCs w:val="20"/>
              </w:rPr>
              <w:t>months of commencing a job</w:t>
            </w:r>
          </w:p>
        </w:tc>
        <w:tc>
          <w:tcPr>
            <w:tcW w:w="2126" w:type="dxa"/>
            <w:tcBorders>
              <w:bottom w:val="single" w:sz="4" w:space="0" w:color="auto"/>
            </w:tcBorders>
            <w:shd w:val="clear" w:color="auto" w:fill="404040" w:themeFill="text1" w:themeFillTint="BF"/>
            <w:tcMar>
              <w:top w:w="0" w:type="dxa"/>
              <w:left w:w="108" w:type="dxa"/>
              <w:bottom w:w="0" w:type="dxa"/>
              <w:right w:w="108" w:type="dxa"/>
            </w:tcMar>
            <w:vAlign w:val="bottom"/>
          </w:tcPr>
          <w:p w14:paraId="765CEFAD" w14:textId="77777777" w:rsidR="0081208B" w:rsidRPr="004C1197" w:rsidRDefault="0081208B" w:rsidP="004430EE">
            <w:pPr>
              <w:keepNext/>
              <w:keepLines/>
              <w:spacing w:after="0"/>
              <w:rPr>
                <w:bCs/>
                <w:color w:val="FFFFFF" w:themeColor="background1"/>
                <w:sz w:val="20"/>
                <w:szCs w:val="20"/>
              </w:rPr>
            </w:pPr>
            <w:r w:rsidRPr="004C1197">
              <w:rPr>
                <w:bCs/>
                <w:color w:val="FFFFFF" w:themeColor="background1"/>
                <w:sz w:val="20"/>
                <w:szCs w:val="20"/>
                <w:lang w:eastAsia="en-AU"/>
              </w:rPr>
              <w:t>Off income support at</w:t>
            </w:r>
            <w:r w:rsidRPr="004C1197">
              <w:rPr>
                <w:bCs/>
                <w:color w:val="FFFFFF" w:themeColor="background1"/>
                <w:sz w:val="20"/>
                <w:szCs w:val="20"/>
              </w:rPr>
              <w:t xml:space="preserve"> 12</w:t>
            </w:r>
            <w:r w:rsidRPr="004C1197">
              <w:rPr>
                <w:bCs/>
                <w:color w:val="FFFFFF" w:themeColor="background1"/>
                <w:sz w:val="20"/>
                <w:szCs w:val="20"/>
                <w:lang w:eastAsia="en-AU"/>
              </w:rPr>
              <w:t> </w:t>
            </w:r>
            <w:r w:rsidRPr="004C1197">
              <w:rPr>
                <w:bCs/>
                <w:color w:val="FFFFFF" w:themeColor="background1"/>
                <w:sz w:val="20"/>
                <w:szCs w:val="20"/>
              </w:rPr>
              <w:t>months after commencing a job</w:t>
            </w:r>
          </w:p>
        </w:tc>
      </w:tr>
      <w:tr w:rsidR="0081208B" w14:paraId="4A5BE502" w14:textId="77777777" w:rsidTr="001541C6">
        <w:trPr>
          <w:cantSplit/>
          <w:trHeight w:val="340"/>
        </w:trPr>
        <w:tc>
          <w:tcPr>
            <w:tcW w:w="3547"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tcPr>
          <w:p w14:paraId="184D8C9E" w14:textId="77777777" w:rsidR="0081208B" w:rsidRPr="001541C6" w:rsidRDefault="0081208B" w:rsidP="004430EE">
            <w:pPr>
              <w:keepNext/>
              <w:keepLines/>
              <w:spacing w:after="0"/>
              <w:rPr>
                <w:b/>
                <w:bCs/>
                <w:sz w:val="20"/>
                <w:szCs w:val="20"/>
                <w:lang w:eastAsia="en-AU"/>
              </w:rPr>
            </w:pPr>
            <w:r w:rsidRPr="001541C6">
              <w:rPr>
                <w:b/>
                <w:bCs/>
                <w:sz w:val="20"/>
                <w:szCs w:val="20"/>
                <w:lang w:eastAsia="en-AU"/>
              </w:rPr>
              <w:t xml:space="preserve">Wage subsidy </w:t>
            </w:r>
            <w:r w:rsidRPr="001541C6">
              <w:rPr>
                <w:b/>
                <w:bCs/>
                <w:sz w:val="20"/>
                <w:szCs w:val="20"/>
              </w:rPr>
              <w:t>up to</w:t>
            </w:r>
            <w:r w:rsidRPr="001541C6">
              <w:rPr>
                <w:b/>
                <w:bCs/>
                <w:sz w:val="20"/>
                <w:szCs w:val="20"/>
                <w:lang w:eastAsia="en-AU"/>
              </w:rPr>
              <w:t xml:space="preserve"> $6,500 </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72184C15" w14:textId="77777777" w:rsidR="0081208B" w:rsidRPr="00221E99" w:rsidRDefault="0081208B" w:rsidP="004430EE">
            <w:pPr>
              <w:keepNext/>
              <w:keepLines/>
              <w:spacing w:after="0"/>
              <w:rPr>
                <w:color w:val="000000"/>
                <w:sz w:val="20"/>
                <w:szCs w:val="20"/>
                <w:lang w:eastAsia="en-AU"/>
              </w:rPr>
            </w:pPr>
            <w:r w:rsidRPr="00221E99">
              <w:rPr>
                <w:sz w:val="20"/>
                <w:szCs w:val="20"/>
              </w:rPr>
              <w:t>14.4</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292BB4CC" w14:textId="77777777" w:rsidR="0081208B" w:rsidRPr="00221E99" w:rsidRDefault="0081208B" w:rsidP="004430EE">
            <w:pPr>
              <w:keepNext/>
              <w:keepLines/>
              <w:spacing w:after="0"/>
              <w:rPr>
                <w:color w:val="000000"/>
                <w:sz w:val="20"/>
                <w:szCs w:val="20"/>
                <w:lang w:eastAsia="en-AU"/>
              </w:rPr>
            </w:pPr>
            <w:r w:rsidRPr="00221E99">
              <w:rPr>
                <w:sz w:val="20"/>
                <w:szCs w:val="20"/>
              </w:rPr>
              <w:t>4.9</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0CC3B0A2" w14:textId="77777777" w:rsidR="0081208B" w:rsidRPr="00221E99" w:rsidRDefault="0081208B" w:rsidP="004430EE">
            <w:pPr>
              <w:keepNext/>
              <w:keepLines/>
              <w:spacing w:after="0"/>
              <w:rPr>
                <w:color w:val="000000"/>
                <w:sz w:val="20"/>
                <w:szCs w:val="20"/>
                <w:lang w:eastAsia="en-AU"/>
              </w:rPr>
            </w:pPr>
            <w:r w:rsidRPr="00221E99">
              <w:rPr>
                <w:sz w:val="20"/>
                <w:szCs w:val="20"/>
              </w:rPr>
              <w:t>2.7</w:t>
            </w:r>
          </w:p>
        </w:tc>
      </w:tr>
      <w:tr w:rsidR="0081208B" w14:paraId="3947E649" w14:textId="77777777" w:rsidTr="001541C6">
        <w:trPr>
          <w:cantSplit/>
          <w:trHeight w:val="340"/>
        </w:trPr>
        <w:tc>
          <w:tcPr>
            <w:tcW w:w="3547"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tcPr>
          <w:p w14:paraId="426D535F" w14:textId="77777777" w:rsidR="0081208B" w:rsidRPr="001541C6" w:rsidRDefault="0081208B" w:rsidP="004430EE">
            <w:pPr>
              <w:keepNext/>
              <w:keepLines/>
              <w:shd w:val="clear" w:color="auto" w:fill="E7E6E6" w:themeFill="background2"/>
              <w:spacing w:after="0"/>
              <w:rPr>
                <w:b/>
                <w:bCs/>
                <w:sz w:val="20"/>
                <w:szCs w:val="20"/>
                <w:lang w:eastAsia="en-AU"/>
              </w:rPr>
            </w:pPr>
            <w:r w:rsidRPr="001541C6">
              <w:rPr>
                <w:b/>
                <w:bCs/>
                <w:sz w:val="20"/>
                <w:szCs w:val="20"/>
                <w:lang w:eastAsia="en-AU"/>
              </w:rPr>
              <w:t>Wage subsidy up to $10,000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77242E96" w14:textId="77777777" w:rsidR="0081208B" w:rsidRPr="00221E99" w:rsidRDefault="0081208B" w:rsidP="004430EE">
            <w:pPr>
              <w:keepNext/>
              <w:keepLines/>
              <w:shd w:val="clear" w:color="auto" w:fill="E7E6E6" w:themeFill="background2"/>
              <w:spacing w:after="0"/>
              <w:rPr>
                <w:color w:val="000000"/>
                <w:sz w:val="20"/>
                <w:szCs w:val="20"/>
                <w:lang w:eastAsia="en-AU"/>
              </w:rPr>
            </w:pPr>
            <w:r w:rsidRPr="00221E99">
              <w:rPr>
                <w:sz w:val="20"/>
                <w:szCs w:val="20"/>
              </w:rPr>
              <w:t>18.1</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421C30D8" w14:textId="77777777" w:rsidR="0081208B" w:rsidRPr="00221E99" w:rsidRDefault="0081208B" w:rsidP="004430EE">
            <w:pPr>
              <w:keepNext/>
              <w:keepLines/>
              <w:shd w:val="clear" w:color="auto" w:fill="E7E6E6" w:themeFill="background2"/>
              <w:spacing w:after="0"/>
              <w:rPr>
                <w:color w:val="000000"/>
                <w:sz w:val="20"/>
                <w:szCs w:val="20"/>
                <w:lang w:eastAsia="en-AU"/>
              </w:rPr>
            </w:pPr>
            <w:r w:rsidRPr="00221E99">
              <w:rPr>
                <w:sz w:val="20"/>
                <w:szCs w:val="20"/>
              </w:rPr>
              <w:t>9.0</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4E8AAE27" w14:textId="77777777" w:rsidR="0081208B" w:rsidRPr="00221E99" w:rsidRDefault="0081208B" w:rsidP="004430EE">
            <w:pPr>
              <w:keepNext/>
              <w:keepLines/>
              <w:shd w:val="clear" w:color="auto" w:fill="E7E6E6" w:themeFill="background2"/>
              <w:spacing w:after="0"/>
              <w:rPr>
                <w:color w:val="000000"/>
                <w:sz w:val="20"/>
                <w:szCs w:val="20"/>
                <w:lang w:eastAsia="en-AU"/>
              </w:rPr>
            </w:pPr>
            <w:r w:rsidRPr="00221E99">
              <w:rPr>
                <w:sz w:val="20"/>
                <w:szCs w:val="20"/>
              </w:rPr>
              <w:t>6.9</w:t>
            </w:r>
          </w:p>
        </w:tc>
      </w:tr>
    </w:tbl>
    <w:p w14:paraId="165A4960" w14:textId="77777777" w:rsidR="0081208B" w:rsidRDefault="0081208B" w:rsidP="004430EE">
      <w:pPr>
        <w:pStyle w:val="Source"/>
        <w:keepNext/>
        <w:keepLines/>
        <w:shd w:val="clear" w:color="auto" w:fill="FFFFFF" w:themeFill="background1"/>
        <w:spacing w:before="0" w:after="0"/>
      </w:pPr>
      <w:r w:rsidRPr="00FB5B4C">
        <w:rPr>
          <w:b/>
          <w:bCs/>
        </w:rPr>
        <w:t>Source:</w:t>
      </w:r>
      <w:r>
        <w:t xml:space="preserve"> Departmental administrative data.</w:t>
      </w:r>
    </w:p>
    <w:p w14:paraId="27A11EFA" w14:textId="229328D3" w:rsidR="0081208B" w:rsidRDefault="0081208B" w:rsidP="004430EE">
      <w:pPr>
        <w:pStyle w:val="Source"/>
        <w:keepNext/>
        <w:keepLines/>
        <w:spacing w:before="0" w:after="0"/>
      </w:pPr>
      <w:r>
        <w:rPr>
          <w:b/>
          <w:bCs/>
        </w:rPr>
        <w:t>Note</w:t>
      </w:r>
      <w:r w:rsidRPr="00FB5B4C">
        <w:rPr>
          <w:b/>
          <w:bCs/>
        </w:rPr>
        <w:t>:</w:t>
      </w:r>
      <w:r>
        <w:t xml:space="preserve"> Data is for participants who were eligible for a subsidy of up to $10,000.</w:t>
      </w:r>
    </w:p>
    <w:p w14:paraId="6B2E2CD7" w14:textId="772EF43D" w:rsidR="0081208B" w:rsidRDefault="0081208B" w:rsidP="004430EE">
      <w:pPr>
        <w:spacing w:before="240"/>
      </w:pPr>
      <w:r>
        <w:t xml:space="preserve">As shown in </w:t>
      </w:r>
      <w:r w:rsidRPr="000F092E">
        <w:rPr>
          <w:color w:val="287DB2" w:themeColor="accent6"/>
          <w:u w:val="single"/>
        </w:rPr>
        <w:fldChar w:fldCharType="begin"/>
      </w:r>
      <w:r w:rsidRPr="000F092E">
        <w:rPr>
          <w:color w:val="287DB2" w:themeColor="accent6"/>
          <w:u w:val="single"/>
        </w:rPr>
        <w:instrText xml:space="preserve"> REF _Ref80087303 \h </w:instrText>
      </w:r>
      <w:r w:rsidRPr="000F092E">
        <w:rPr>
          <w:color w:val="287DB2" w:themeColor="accent6"/>
          <w:u w:val="single"/>
        </w:rPr>
      </w:r>
      <w:r w:rsidRPr="000F092E">
        <w:rPr>
          <w:color w:val="287DB2" w:themeColor="accent6"/>
          <w:u w:val="single"/>
        </w:rPr>
        <w:fldChar w:fldCharType="separate"/>
      </w:r>
      <w:r w:rsidR="009A5B58">
        <w:t xml:space="preserve">Table </w:t>
      </w:r>
      <w:r w:rsidR="009A5B58">
        <w:rPr>
          <w:noProof/>
        </w:rPr>
        <w:t>8.1</w:t>
      </w:r>
      <w:r w:rsidR="009A5B58">
        <w:t>.</w:t>
      </w:r>
      <w:r w:rsidR="009A5B58">
        <w:rPr>
          <w:noProof/>
        </w:rPr>
        <w:t>3</w:t>
      </w:r>
      <w:r w:rsidRPr="000F092E">
        <w:rPr>
          <w:color w:val="287DB2" w:themeColor="accent6"/>
          <w:u w:val="single"/>
        </w:rPr>
        <w:fldChar w:fldCharType="end"/>
      </w:r>
      <w:r>
        <w:t>, for participants who were eligible for a $10,000 wage subsidy, use of a $6,500 subsidy had a lower smaller mean marginal effect on achieving outcomes (14.4, 4.9 and 2.7 ppts) than for all participants (16.7, 7.9 and 5.8 ppts) (</w:t>
      </w:r>
      <w:r w:rsidRPr="000F092E">
        <w:rPr>
          <w:color w:val="287DB2" w:themeColor="accent6"/>
          <w:u w:val="single"/>
        </w:rPr>
        <w:fldChar w:fldCharType="begin"/>
      </w:r>
      <w:r w:rsidRPr="000F092E">
        <w:rPr>
          <w:color w:val="287DB2" w:themeColor="accent6"/>
          <w:u w:val="single"/>
        </w:rPr>
        <w:instrText xml:space="preserve"> REF _Ref79999519 \h </w:instrText>
      </w:r>
      <w:r w:rsidRPr="000F092E">
        <w:rPr>
          <w:color w:val="287DB2" w:themeColor="accent6"/>
          <w:u w:val="single"/>
        </w:rPr>
      </w:r>
      <w:r w:rsidRPr="000F092E">
        <w:rPr>
          <w:color w:val="287DB2" w:themeColor="accent6"/>
          <w:u w:val="single"/>
        </w:rPr>
        <w:fldChar w:fldCharType="separate"/>
      </w:r>
      <w:r w:rsidR="009A5B58">
        <w:t xml:space="preserve">Table </w:t>
      </w:r>
      <w:r w:rsidR="009A5B58">
        <w:rPr>
          <w:noProof/>
        </w:rPr>
        <w:t>8.1</w:t>
      </w:r>
      <w:r w:rsidR="009A5B58">
        <w:t>.</w:t>
      </w:r>
      <w:r w:rsidR="009A5B58">
        <w:rPr>
          <w:noProof/>
        </w:rPr>
        <w:t>1</w:t>
      </w:r>
      <w:r w:rsidRPr="000F092E">
        <w:rPr>
          <w:color w:val="287DB2" w:themeColor="accent6"/>
          <w:u w:val="single"/>
        </w:rPr>
        <w:fldChar w:fldCharType="end"/>
      </w:r>
      <w:r>
        <w:t>). While use of a $10,000 subsidy for this population, compared with a $6,500 subsidy, results in a higher mean marginal effect of a subsidy (by around four percentage points for each outcome), the cost of the higher subsidy amount is around 54 per cent more.</w:t>
      </w:r>
    </w:p>
    <w:p w14:paraId="657B3402" w14:textId="77777777" w:rsidR="0081208B" w:rsidRPr="006F42E1" w:rsidRDefault="0081208B" w:rsidP="005352AC">
      <w:pPr>
        <w:pStyle w:val="Heading5"/>
      </w:pPr>
      <w:r w:rsidRPr="006F42E1">
        <w:t>Change in Restart wage subsidy policy resulted in better outcomes</w:t>
      </w:r>
    </w:p>
    <w:p w14:paraId="42870CF7" w14:textId="77777777" w:rsidR="0081208B" w:rsidRDefault="0081208B" w:rsidP="0081208B">
      <w:r>
        <w:t>During jobactive, there were several wage subsidy policy changes relating to mature-aged participants (i.e. Restart program). While not perfect, because subsidy recipients could be engaged across multiple policy settings, this presented a natural experiment with regard to Restart subsidies.</w:t>
      </w:r>
    </w:p>
    <w:p w14:paraId="52092A35" w14:textId="743F5C57" w:rsidR="0081208B" w:rsidRDefault="0081208B" w:rsidP="004430EE">
      <w:pPr>
        <w:pStyle w:val="Caption"/>
        <w:keepNext/>
        <w:keepLines/>
        <w:spacing w:before="0" w:after="0"/>
      </w:pPr>
      <w:bookmarkStart w:id="1652" w:name="_Toc80262439"/>
      <w:bookmarkStart w:id="1653" w:name="_Toc80266385"/>
      <w:bookmarkStart w:id="1654" w:name="_Toc87343555"/>
      <w:bookmarkStart w:id="1655" w:name="_Toc120525434"/>
      <w:r>
        <w:t xml:space="preserve">Table </w:t>
      </w:r>
      <w:fldSimple w:instr=" STYLEREF 1 \s ">
        <w:r w:rsidR="009A5B58">
          <w:rPr>
            <w:noProof/>
          </w:rPr>
          <w:t>8.1</w:t>
        </w:r>
      </w:fldSimple>
      <w:r>
        <w:t>.</w:t>
      </w:r>
      <w:fldSimple w:instr=" SEQ Table \* ARABIC \s 1 ">
        <w:r w:rsidR="009A5B58">
          <w:rPr>
            <w:noProof/>
          </w:rPr>
          <w:t>4</w:t>
        </w:r>
      </w:fldSimple>
      <w:r>
        <w:t xml:space="preserve"> Changes to Restart policy, 2015 to 2019</w:t>
      </w:r>
      <w:bookmarkEnd w:id="1652"/>
      <w:bookmarkEnd w:id="1653"/>
      <w:bookmarkEnd w:id="1654"/>
      <w:bookmarkEnd w:id="1655"/>
    </w:p>
    <w:tbl>
      <w:tblPr>
        <w:tblW w:w="9500" w:type="dxa"/>
        <w:tblInd w:w="-3" w:type="dxa"/>
        <w:tblCellMar>
          <w:left w:w="0" w:type="dxa"/>
          <w:right w:w="0" w:type="dxa"/>
        </w:tblCellMar>
        <w:tblLook w:val="04A0" w:firstRow="1" w:lastRow="0" w:firstColumn="1" w:lastColumn="0" w:noHBand="0" w:noVBand="1"/>
      </w:tblPr>
      <w:tblGrid>
        <w:gridCol w:w="1704"/>
        <w:gridCol w:w="1276"/>
        <w:gridCol w:w="6520"/>
      </w:tblGrid>
      <w:tr w:rsidR="0081208B" w:rsidRPr="000D6B2C" w14:paraId="2C799640" w14:textId="77777777" w:rsidTr="001541C6">
        <w:trPr>
          <w:cantSplit/>
          <w:trHeight w:val="340"/>
          <w:tblHeader/>
        </w:trPr>
        <w:tc>
          <w:tcPr>
            <w:tcW w:w="1704" w:type="dxa"/>
            <w:tcBorders>
              <w:bottom w:val="single" w:sz="4" w:space="0" w:color="auto"/>
            </w:tcBorders>
            <w:shd w:val="clear" w:color="auto" w:fill="404040" w:themeFill="text1" w:themeFillTint="BF"/>
            <w:noWrap/>
            <w:tcMar>
              <w:top w:w="0" w:type="dxa"/>
              <w:left w:w="108" w:type="dxa"/>
              <w:bottom w:w="0" w:type="dxa"/>
              <w:right w:w="108" w:type="dxa"/>
            </w:tcMar>
            <w:vAlign w:val="center"/>
          </w:tcPr>
          <w:p w14:paraId="44A52239" w14:textId="77777777" w:rsidR="0081208B" w:rsidRPr="004C1197" w:rsidRDefault="0081208B" w:rsidP="004430EE">
            <w:pPr>
              <w:keepNext/>
              <w:keepLines/>
              <w:spacing w:after="0"/>
              <w:rPr>
                <w:bCs/>
                <w:color w:val="FFFFFF" w:themeColor="background1"/>
                <w:sz w:val="20"/>
                <w:szCs w:val="20"/>
                <w:lang w:eastAsia="en-AU"/>
              </w:rPr>
            </w:pPr>
            <w:r w:rsidRPr="004C1197">
              <w:rPr>
                <w:bCs/>
                <w:color w:val="FFFFFF" w:themeColor="background1"/>
                <w:sz w:val="20"/>
                <w:szCs w:val="20"/>
                <w:lang w:eastAsia="en-AU"/>
              </w:rPr>
              <w:t>Policy Implementation</w:t>
            </w:r>
          </w:p>
        </w:tc>
        <w:tc>
          <w:tcPr>
            <w:tcW w:w="1276" w:type="dxa"/>
            <w:tcBorders>
              <w:bottom w:val="single" w:sz="4" w:space="0" w:color="auto"/>
            </w:tcBorders>
            <w:shd w:val="clear" w:color="auto" w:fill="404040" w:themeFill="text1" w:themeFillTint="BF"/>
            <w:tcMar>
              <w:top w:w="0" w:type="dxa"/>
              <w:left w:w="108" w:type="dxa"/>
              <w:bottom w:w="0" w:type="dxa"/>
              <w:right w:w="108" w:type="dxa"/>
            </w:tcMar>
            <w:vAlign w:val="bottom"/>
          </w:tcPr>
          <w:p w14:paraId="0E1EBEED" w14:textId="77777777" w:rsidR="0081208B" w:rsidRPr="004C1197" w:rsidRDefault="0081208B" w:rsidP="004430EE">
            <w:pPr>
              <w:keepNext/>
              <w:keepLines/>
              <w:spacing w:after="0"/>
              <w:rPr>
                <w:bCs/>
                <w:color w:val="FFFFFF" w:themeColor="background1"/>
                <w:sz w:val="20"/>
                <w:szCs w:val="20"/>
              </w:rPr>
            </w:pPr>
            <w:r w:rsidRPr="004C1197">
              <w:rPr>
                <w:bCs/>
                <w:color w:val="FFFFFF" w:themeColor="background1"/>
                <w:sz w:val="20"/>
                <w:szCs w:val="20"/>
              </w:rPr>
              <w:t>Subsidy duration</w:t>
            </w:r>
          </w:p>
        </w:tc>
        <w:tc>
          <w:tcPr>
            <w:tcW w:w="6520" w:type="dxa"/>
            <w:tcBorders>
              <w:bottom w:val="single" w:sz="4" w:space="0" w:color="auto"/>
            </w:tcBorders>
            <w:shd w:val="clear" w:color="auto" w:fill="404040" w:themeFill="text1" w:themeFillTint="BF"/>
          </w:tcPr>
          <w:p w14:paraId="4C8F31E2" w14:textId="77777777" w:rsidR="0081208B" w:rsidRPr="004C1197" w:rsidRDefault="0081208B" w:rsidP="004430EE">
            <w:pPr>
              <w:keepNext/>
              <w:keepLines/>
              <w:spacing w:after="0"/>
              <w:rPr>
                <w:bCs/>
                <w:color w:val="FFFFFF" w:themeColor="background1"/>
                <w:sz w:val="20"/>
                <w:szCs w:val="20"/>
              </w:rPr>
            </w:pPr>
            <w:r w:rsidRPr="004C1197">
              <w:rPr>
                <w:bCs/>
                <w:color w:val="FFFFFF" w:themeColor="background1"/>
                <w:sz w:val="20"/>
                <w:szCs w:val="20"/>
              </w:rPr>
              <w:t>Payment amounts</w:t>
            </w:r>
          </w:p>
        </w:tc>
      </w:tr>
      <w:tr w:rsidR="0081208B" w:rsidRPr="000D6B2C" w14:paraId="7DC924B0" w14:textId="77777777" w:rsidTr="001541C6">
        <w:trPr>
          <w:cantSplit/>
          <w:trHeight w:val="340"/>
        </w:trPr>
        <w:tc>
          <w:tcPr>
            <w:tcW w:w="1704"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tcPr>
          <w:p w14:paraId="4F85E559" w14:textId="77777777" w:rsidR="0081208B" w:rsidRPr="001541C6" w:rsidRDefault="0081208B" w:rsidP="004430EE">
            <w:pPr>
              <w:keepNext/>
              <w:keepLines/>
              <w:spacing w:after="0"/>
              <w:rPr>
                <w:b/>
                <w:bCs/>
                <w:sz w:val="20"/>
                <w:szCs w:val="20"/>
                <w:lang w:eastAsia="en-AU"/>
              </w:rPr>
            </w:pPr>
            <w:r w:rsidRPr="001541C6">
              <w:rPr>
                <w:b/>
                <w:bCs/>
                <w:sz w:val="20"/>
                <w:szCs w:val="20"/>
                <w:lang w:eastAsia="en-AU"/>
              </w:rPr>
              <w:t xml:space="preserve">July 2015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5EBC67D7" w14:textId="77777777" w:rsidR="0081208B" w:rsidRPr="000D6B2C" w:rsidRDefault="0081208B" w:rsidP="004430EE">
            <w:pPr>
              <w:keepNext/>
              <w:keepLines/>
              <w:spacing w:after="0"/>
              <w:rPr>
                <w:color w:val="000000"/>
                <w:sz w:val="20"/>
                <w:szCs w:val="20"/>
                <w:lang w:eastAsia="en-AU"/>
              </w:rPr>
            </w:pPr>
            <w:r w:rsidRPr="000D6B2C">
              <w:rPr>
                <w:sz w:val="20"/>
                <w:szCs w:val="20"/>
              </w:rPr>
              <w:t>24 months</w:t>
            </w:r>
          </w:p>
        </w:tc>
        <w:tc>
          <w:tcPr>
            <w:tcW w:w="6520" w:type="dxa"/>
            <w:tcBorders>
              <w:top w:val="single" w:sz="4" w:space="0" w:color="auto"/>
              <w:left w:val="single" w:sz="4" w:space="0" w:color="auto"/>
              <w:bottom w:val="single" w:sz="4" w:space="0" w:color="auto"/>
              <w:right w:val="single" w:sz="4" w:space="0" w:color="auto"/>
            </w:tcBorders>
            <w:shd w:val="clear" w:color="auto" w:fill="FFFFFF" w:themeFill="background1"/>
          </w:tcPr>
          <w:p w14:paraId="7CE87B25" w14:textId="77777777" w:rsidR="0081208B" w:rsidRPr="000D6B2C" w:rsidRDefault="0081208B" w:rsidP="004430EE">
            <w:pPr>
              <w:keepNext/>
              <w:keepLines/>
              <w:tabs>
                <w:tab w:val="left" w:pos="2515"/>
              </w:tabs>
              <w:spacing w:after="0"/>
              <w:rPr>
                <w:sz w:val="20"/>
                <w:szCs w:val="20"/>
              </w:rPr>
            </w:pPr>
            <w:r w:rsidRPr="000D6B2C">
              <w:rPr>
                <w:sz w:val="20"/>
                <w:szCs w:val="20"/>
              </w:rPr>
              <w:t>$10,000 – fixed payments of $3,000, $3,000, $2,000 and $2,000 at the end of each six months.</w:t>
            </w:r>
          </w:p>
        </w:tc>
      </w:tr>
      <w:tr w:rsidR="0081208B" w:rsidRPr="000D6B2C" w14:paraId="461E1DBC" w14:textId="77777777" w:rsidTr="001541C6">
        <w:trPr>
          <w:cantSplit/>
          <w:trHeight w:val="340"/>
        </w:trPr>
        <w:tc>
          <w:tcPr>
            <w:tcW w:w="1704"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tcPr>
          <w:p w14:paraId="289163A8" w14:textId="77777777" w:rsidR="0081208B" w:rsidRPr="001541C6" w:rsidRDefault="0081208B" w:rsidP="004430EE">
            <w:pPr>
              <w:keepNext/>
              <w:keepLines/>
              <w:spacing w:after="0"/>
              <w:rPr>
                <w:b/>
                <w:bCs/>
                <w:sz w:val="20"/>
                <w:szCs w:val="20"/>
                <w:lang w:eastAsia="en-AU"/>
              </w:rPr>
            </w:pPr>
            <w:r w:rsidRPr="001541C6">
              <w:rPr>
                <w:b/>
                <w:bCs/>
                <w:sz w:val="20"/>
                <w:szCs w:val="20"/>
                <w:lang w:eastAsia="en-AU"/>
              </w:rPr>
              <w:t>November 2015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6CA8F746" w14:textId="77777777" w:rsidR="0081208B" w:rsidRPr="000D6B2C" w:rsidRDefault="0081208B" w:rsidP="004430EE">
            <w:pPr>
              <w:keepNext/>
              <w:keepLines/>
              <w:spacing w:after="0"/>
              <w:rPr>
                <w:sz w:val="20"/>
                <w:szCs w:val="20"/>
              </w:rPr>
            </w:pPr>
            <w:r w:rsidRPr="000D6B2C">
              <w:rPr>
                <w:sz w:val="20"/>
                <w:szCs w:val="20"/>
              </w:rPr>
              <w:t>12 months</w:t>
            </w:r>
          </w:p>
        </w:tc>
        <w:tc>
          <w:tcPr>
            <w:tcW w:w="6520" w:type="dxa"/>
            <w:tcBorders>
              <w:top w:val="single" w:sz="4" w:space="0" w:color="auto"/>
              <w:left w:val="single" w:sz="4" w:space="0" w:color="auto"/>
              <w:bottom w:val="single" w:sz="4" w:space="0" w:color="auto"/>
              <w:right w:val="single" w:sz="4" w:space="0" w:color="auto"/>
            </w:tcBorders>
            <w:shd w:val="clear" w:color="auto" w:fill="FFFFFF" w:themeFill="background1"/>
          </w:tcPr>
          <w:p w14:paraId="29233111" w14:textId="77777777" w:rsidR="0081208B" w:rsidRPr="000D6B2C" w:rsidRDefault="0081208B" w:rsidP="004430EE">
            <w:pPr>
              <w:keepNext/>
              <w:keepLines/>
              <w:spacing w:after="0"/>
              <w:rPr>
                <w:sz w:val="20"/>
                <w:szCs w:val="20"/>
              </w:rPr>
            </w:pPr>
            <w:r w:rsidRPr="000D6B2C">
              <w:rPr>
                <w:sz w:val="20"/>
                <w:szCs w:val="20"/>
              </w:rPr>
              <w:t>$10,000 – up to $6,500 during the 12 months (intervals to be negotiated and up to $3,500 at 12 months.</w:t>
            </w:r>
          </w:p>
        </w:tc>
      </w:tr>
      <w:tr w:rsidR="0081208B" w:rsidRPr="000D6B2C" w14:paraId="6D93A42B" w14:textId="77777777" w:rsidTr="001541C6">
        <w:trPr>
          <w:cantSplit/>
          <w:trHeight w:val="340"/>
        </w:trPr>
        <w:tc>
          <w:tcPr>
            <w:tcW w:w="1704"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tcPr>
          <w:p w14:paraId="0C6796DB" w14:textId="77777777" w:rsidR="0081208B" w:rsidRPr="001541C6" w:rsidRDefault="0081208B" w:rsidP="004430EE">
            <w:pPr>
              <w:keepNext/>
              <w:keepLines/>
              <w:spacing w:after="0"/>
              <w:rPr>
                <w:b/>
                <w:bCs/>
                <w:sz w:val="20"/>
                <w:szCs w:val="20"/>
                <w:lang w:eastAsia="en-AU"/>
              </w:rPr>
            </w:pPr>
            <w:r w:rsidRPr="001541C6">
              <w:rPr>
                <w:b/>
                <w:bCs/>
                <w:sz w:val="20"/>
                <w:szCs w:val="20"/>
                <w:lang w:eastAsia="en-AU"/>
              </w:rPr>
              <w:t>January 2017</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7D131610" w14:textId="77777777" w:rsidR="0081208B" w:rsidRPr="000D6B2C" w:rsidRDefault="0081208B" w:rsidP="004430EE">
            <w:pPr>
              <w:keepNext/>
              <w:keepLines/>
              <w:spacing w:after="0"/>
              <w:rPr>
                <w:sz w:val="20"/>
                <w:szCs w:val="20"/>
              </w:rPr>
            </w:pPr>
            <w:r w:rsidRPr="000D6B2C">
              <w:rPr>
                <w:sz w:val="20"/>
                <w:szCs w:val="20"/>
              </w:rPr>
              <w:t>6 months</w:t>
            </w:r>
          </w:p>
        </w:tc>
        <w:tc>
          <w:tcPr>
            <w:tcW w:w="6520" w:type="dxa"/>
            <w:tcBorders>
              <w:top w:val="single" w:sz="4" w:space="0" w:color="auto"/>
              <w:left w:val="single" w:sz="4" w:space="0" w:color="auto"/>
              <w:bottom w:val="single" w:sz="4" w:space="0" w:color="auto"/>
              <w:right w:val="single" w:sz="4" w:space="0" w:color="auto"/>
            </w:tcBorders>
            <w:shd w:val="clear" w:color="auto" w:fill="FFFFFF" w:themeFill="background1"/>
          </w:tcPr>
          <w:p w14:paraId="60426117" w14:textId="77777777" w:rsidR="0081208B" w:rsidRPr="000D6B2C" w:rsidRDefault="0081208B" w:rsidP="004430EE">
            <w:pPr>
              <w:keepNext/>
              <w:keepLines/>
              <w:spacing w:after="0"/>
              <w:rPr>
                <w:sz w:val="20"/>
                <w:szCs w:val="20"/>
              </w:rPr>
            </w:pPr>
            <w:r w:rsidRPr="000D6B2C">
              <w:rPr>
                <w:sz w:val="20"/>
                <w:szCs w:val="20"/>
              </w:rPr>
              <w:t>$10,000 – payment schedule to be negotiated.</w:t>
            </w:r>
          </w:p>
        </w:tc>
      </w:tr>
    </w:tbl>
    <w:p w14:paraId="540DE647" w14:textId="31710FA2" w:rsidR="0081208B" w:rsidRPr="00837662" w:rsidRDefault="0081208B" w:rsidP="004430EE">
      <w:pPr>
        <w:spacing w:before="240"/>
      </w:pPr>
      <w:r w:rsidRPr="00837662">
        <w:t xml:space="preserve">The </w:t>
      </w:r>
      <w:r>
        <w:t>a</w:t>
      </w:r>
      <w:r w:rsidRPr="00837662">
        <w:t>nalysis of the R</w:t>
      </w:r>
      <w:r>
        <w:t>estart</w:t>
      </w:r>
      <w:r w:rsidRPr="00837662">
        <w:t xml:space="preserve"> wage subsidy </w:t>
      </w:r>
      <w:r>
        <w:t>(</w:t>
      </w:r>
      <w:r w:rsidRPr="000F092E">
        <w:rPr>
          <w:color w:val="287DB2" w:themeColor="accent6"/>
          <w:u w:val="single"/>
        </w:rPr>
        <w:fldChar w:fldCharType="begin"/>
      </w:r>
      <w:r w:rsidRPr="000F092E">
        <w:rPr>
          <w:color w:val="287DB2" w:themeColor="accent6"/>
          <w:u w:val="single"/>
        </w:rPr>
        <w:instrText xml:space="preserve"> REF _Ref79999519 \h </w:instrText>
      </w:r>
      <w:r w:rsidRPr="000F092E">
        <w:rPr>
          <w:color w:val="287DB2" w:themeColor="accent6"/>
          <w:u w:val="single"/>
        </w:rPr>
      </w:r>
      <w:r w:rsidRPr="000F092E">
        <w:rPr>
          <w:color w:val="287DB2" w:themeColor="accent6"/>
          <w:u w:val="single"/>
        </w:rPr>
        <w:fldChar w:fldCharType="separate"/>
      </w:r>
      <w:r w:rsidR="009A5B58">
        <w:t xml:space="preserve">Table </w:t>
      </w:r>
      <w:r w:rsidR="009A5B58">
        <w:rPr>
          <w:noProof/>
        </w:rPr>
        <w:t>8.1</w:t>
      </w:r>
      <w:r w:rsidR="009A5B58">
        <w:t>.</w:t>
      </w:r>
      <w:r w:rsidR="009A5B58">
        <w:rPr>
          <w:noProof/>
        </w:rPr>
        <w:t>1</w:t>
      </w:r>
      <w:r w:rsidRPr="000F092E">
        <w:rPr>
          <w:color w:val="287DB2" w:themeColor="accent6"/>
          <w:u w:val="single"/>
        </w:rPr>
        <w:fldChar w:fldCharType="end"/>
      </w:r>
      <w:r>
        <w:t>)</w:t>
      </w:r>
      <w:r w:rsidRPr="00837662" w:rsidDel="009E2DF3">
        <w:t xml:space="preserve"> </w:t>
      </w:r>
      <w:r w:rsidRPr="00837662">
        <w:t>demonstrated a positive effect on whether participants achieved a 26</w:t>
      </w:r>
      <w:r>
        <w:t>-</w:t>
      </w:r>
      <w:r w:rsidRPr="00837662">
        <w:t>week employment outcome (17.4</w:t>
      </w:r>
      <w:r>
        <w:t> per</w:t>
      </w:r>
      <w:r w:rsidRPr="00837662">
        <w:t>centage points higher</w:t>
      </w:r>
      <w:r>
        <w:t xml:space="preserve"> than no subsidy</w:t>
      </w:r>
      <w:r w:rsidRPr="00837662">
        <w:t>), left income support within 12</w:t>
      </w:r>
      <w:r>
        <w:t> months</w:t>
      </w:r>
      <w:r w:rsidRPr="00837662">
        <w:t xml:space="preserve"> of starting the job (8.5</w:t>
      </w:r>
      <w:r>
        <w:t> per</w:t>
      </w:r>
      <w:r w:rsidRPr="00837662">
        <w:t>centage points higher),</w:t>
      </w:r>
      <w:r>
        <w:t xml:space="preserve"> </w:t>
      </w:r>
      <w:r w:rsidRPr="00837662">
        <w:t>and remain</w:t>
      </w:r>
      <w:r>
        <w:t>ed</w:t>
      </w:r>
      <w:r w:rsidRPr="00837662">
        <w:t xml:space="preserve"> off income support 12</w:t>
      </w:r>
      <w:r>
        <w:t> months</w:t>
      </w:r>
      <w:r w:rsidRPr="00837662">
        <w:t xml:space="preserve"> after starting the job (6.7</w:t>
      </w:r>
      <w:r>
        <w:t> per</w:t>
      </w:r>
      <w:r w:rsidRPr="00837662">
        <w:t>centage points higher)</w:t>
      </w:r>
      <w:r>
        <w:t>.</w:t>
      </w:r>
    </w:p>
    <w:p w14:paraId="344817EC" w14:textId="1311FFAA" w:rsidR="0081208B" w:rsidRDefault="0081208B" w:rsidP="0081208B">
      <w:r w:rsidRPr="00837662">
        <w:t xml:space="preserve">This positive effect was slightly stronger </w:t>
      </w:r>
      <w:r>
        <w:t xml:space="preserve">for Restart subsidised job placements which occurred </w:t>
      </w:r>
      <w:r w:rsidRPr="00837662">
        <w:t xml:space="preserve">during 2017, after the </w:t>
      </w:r>
      <w:r>
        <w:t>relevant policy changes</w:t>
      </w:r>
      <w:r w:rsidRPr="00837662">
        <w:t xml:space="preserve">, than it was </w:t>
      </w:r>
      <w:r>
        <w:t xml:space="preserve">for Restart subsidised job placements which occurred during </w:t>
      </w:r>
      <w:r w:rsidRPr="00837662">
        <w:t>2016</w:t>
      </w:r>
      <w:r>
        <w:t>. Looking at the relative change for Restart compared with all subsidies, we can see that the increase appears to be slightly larger for Restart than for all subsidies. For example the difference in MME for job placement in 2016 and 2017 for 26-week outcomes is 1.7 ppts for all wage subsidies, but 2.2 ppts for Restart (</w:t>
      </w:r>
      <w:r w:rsidRPr="000F092E">
        <w:rPr>
          <w:b/>
          <w:bCs/>
          <w:color w:val="287DB2" w:themeColor="accent6"/>
          <w:u w:val="single"/>
          <w:lang w:val="en-US"/>
        </w:rPr>
        <w:fldChar w:fldCharType="begin"/>
      </w:r>
      <w:r w:rsidRPr="000F092E">
        <w:rPr>
          <w:color w:val="287DB2" w:themeColor="accent6"/>
          <w:u w:val="single"/>
        </w:rPr>
        <w:instrText xml:space="preserve"> REF _Ref80626054 \h </w:instrText>
      </w:r>
      <w:r w:rsidRPr="000F092E">
        <w:rPr>
          <w:b/>
          <w:bCs/>
          <w:color w:val="287DB2" w:themeColor="accent6"/>
          <w:u w:val="single"/>
          <w:lang w:val="en-US"/>
        </w:rPr>
      </w:r>
      <w:r w:rsidRPr="000F092E">
        <w:rPr>
          <w:b/>
          <w:bCs/>
          <w:color w:val="287DB2" w:themeColor="accent6"/>
          <w:u w:val="single"/>
          <w:lang w:val="en-US"/>
        </w:rPr>
        <w:fldChar w:fldCharType="separate"/>
      </w:r>
      <w:r w:rsidR="009A5B58">
        <w:t xml:space="preserve">Table </w:t>
      </w:r>
      <w:r w:rsidR="009A5B58">
        <w:rPr>
          <w:noProof/>
        </w:rPr>
        <w:t>8.1</w:t>
      </w:r>
      <w:r w:rsidR="009A5B58">
        <w:t>.</w:t>
      </w:r>
      <w:r w:rsidR="009A5B58">
        <w:rPr>
          <w:noProof/>
        </w:rPr>
        <w:t>5</w:t>
      </w:r>
      <w:r w:rsidRPr="000F092E">
        <w:rPr>
          <w:b/>
          <w:bCs/>
          <w:color w:val="287DB2" w:themeColor="accent6"/>
          <w:u w:val="single"/>
          <w:lang w:val="en-US"/>
        </w:rPr>
        <w:fldChar w:fldCharType="end"/>
      </w:r>
      <w:r>
        <w:t>)</w:t>
      </w:r>
      <w:r w:rsidRPr="00837662">
        <w:t>.</w:t>
      </w:r>
      <w:r w:rsidRPr="00316FC9">
        <w:t xml:space="preserve"> </w:t>
      </w:r>
      <w:r>
        <w:t xml:space="preserve">This suggests that the increase in the impact of the </w:t>
      </w:r>
      <w:r>
        <w:lastRenderedPageBreak/>
        <w:t>Restart subsidy from 2016 to 2017 may be partly due to policy changes relating to that subsidy and partly due to changes to wage subsidies more broadly.</w:t>
      </w:r>
    </w:p>
    <w:p w14:paraId="4CCA8250" w14:textId="30DA01B9" w:rsidR="0081208B" w:rsidRDefault="0081208B" w:rsidP="004430EE">
      <w:pPr>
        <w:pStyle w:val="Caption"/>
        <w:keepNext/>
        <w:keepLines/>
        <w:spacing w:before="0" w:after="0"/>
      </w:pPr>
      <w:bookmarkStart w:id="1656" w:name="_Ref80626054"/>
      <w:bookmarkStart w:id="1657" w:name="_Toc80262440"/>
      <w:bookmarkStart w:id="1658" w:name="_Toc80266386"/>
      <w:bookmarkStart w:id="1659" w:name="_Toc87343556"/>
      <w:bookmarkStart w:id="1660" w:name="_Toc120525435"/>
      <w:r>
        <w:t xml:space="preserve">Table </w:t>
      </w:r>
      <w:fldSimple w:instr=" STYLEREF 1 \s ">
        <w:r w:rsidR="009A5B58">
          <w:rPr>
            <w:noProof/>
          </w:rPr>
          <w:t>8.1</w:t>
        </w:r>
      </w:fldSimple>
      <w:r>
        <w:t>.</w:t>
      </w:r>
      <w:fldSimple w:instr=" SEQ Table \* ARABIC \s 1 ">
        <w:r w:rsidR="009A5B58">
          <w:rPr>
            <w:noProof/>
          </w:rPr>
          <w:t>5</w:t>
        </w:r>
      </w:fldSimple>
      <w:bookmarkEnd w:id="1656"/>
      <w:r>
        <w:t xml:space="preserve"> Mean marginal effects of a wage subsidy, by subsidy type and calendar year</w:t>
      </w:r>
      <w:bookmarkEnd w:id="1657"/>
      <w:bookmarkEnd w:id="1658"/>
      <w:bookmarkEnd w:id="1659"/>
      <w:bookmarkEnd w:id="1660"/>
    </w:p>
    <w:tbl>
      <w:tblPr>
        <w:tblW w:w="9356" w:type="dxa"/>
        <w:tblLook w:val="04A0" w:firstRow="1" w:lastRow="0" w:firstColumn="1" w:lastColumn="0" w:noHBand="0" w:noVBand="1"/>
      </w:tblPr>
      <w:tblGrid>
        <w:gridCol w:w="5245"/>
        <w:gridCol w:w="1276"/>
        <w:gridCol w:w="1417"/>
        <w:gridCol w:w="1418"/>
      </w:tblGrid>
      <w:tr w:rsidR="0081208B" w:rsidRPr="00C540F8" w14:paraId="63737B93" w14:textId="77777777" w:rsidTr="00E31DAE">
        <w:trPr>
          <w:trHeight w:val="300"/>
        </w:trPr>
        <w:tc>
          <w:tcPr>
            <w:tcW w:w="5245" w:type="dxa"/>
            <w:tcBorders>
              <w:bottom w:val="single" w:sz="4" w:space="0" w:color="auto"/>
            </w:tcBorders>
            <w:shd w:val="clear" w:color="auto" w:fill="404040" w:themeFill="text1" w:themeFillTint="BF"/>
            <w:noWrap/>
            <w:vAlign w:val="bottom"/>
            <w:hideMark/>
          </w:tcPr>
          <w:p w14:paraId="0FF61F24" w14:textId="77777777" w:rsidR="0081208B" w:rsidRPr="004C1197" w:rsidRDefault="0081208B" w:rsidP="004430EE">
            <w:pPr>
              <w:keepNext/>
              <w:keepLines/>
              <w:spacing w:after="0"/>
              <w:rPr>
                <w:color w:val="FFFFFF" w:themeColor="background1"/>
              </w:rPr>
            </w:pPr>
          </w:p>
        </w:tc>
        <w:tc>
          <w:tcPr>
            <w:tcW w:w="1276" w:type="dxa"/>
            <w:tcBorders>
              <w:bottom w:val="single" w:sz="4" w:space="0" w:color="auto"/>
            </w:tcBorders>
            <w:shd w:val="clear" w:color="auto" w:fill="404040" w:themeFill="text1" w:themeFillTint="BF"/>
            <w:noWrap/>
            <w:vAlign w:val="center"/>
            <w:hideMark/>
          </w:tcPr>
          <w:p w14:paraId="70156704" w14:textId="77777777" w:rsidR="0081208B" w:rsidRPr="004C1197" w:rsidRDefault="0081208B" w:rsidP="004430EE">
            <w:pPr>
              <w:keepNext/>
              <w:keepLines/>
              <w:spacing w:after="0"/>
              <w:rPr>
                <w:b/>
                <w:bCs/>
                <w:color w:val="FFFFFF" w:themeColor="background1"/>
                <w:sz w:val="20"/>
                <w:szCs w:val="20"/>
                <w:lang w:eastAsia="en-AU"/>
              </w:rPr>
            </w:pPr>
            <w:r w:rsidRPr="004C1197">
              <w:rPr>
                <w:b/>
                <w:bCs/>
                <w:color w:val="FFFFFF" w:themeColor="background1"/>
                <w:sz w:val="20"/>
                <w:szCs w:val="20"/>
              </w:rPr>
              <w:t xml:space="preserve">2016 wage subsidies </w:t>
            </w:r>
            <w:r w:rsidRPr="004C1197">
              <w:rPr>
                <w:b/>
                <w:bCs/>
                <w:color w:val="FFFFFF" w:themeColor="background1"/>
                <w:sz w:val="20"/>
                <w:szCs w:val="20"/>
                <w:lang w:eastAsia="en-AU"/>
              </w:rPr>
              <w:t>MME</w:t>
            </w:r>
          </w:p>
          <w:p w14:paraId="001DF47A" w14:textId="77777777" w:rsidR="0081208B" w:rsidRPr="004C1197" w:rsidRDefault="0081208B" w:rsidP="004430EE">
            <w:pPr>
              <w:keepNext/>
              <w:keepLines/>
              <w:spacing w:after="0"/>
              <w:rPr>
                <w:b/>
                <w:bCs/>
                <w:color w:val="FFFFFF" w:themeColor="background1"/>
                <w:sz w:val="20"/>
                <w:szCs w:val="20"/>
              </w:rPr>
            </w:pPr>
            <w:r w:rsidRPr="004C1197">
              <w:rPr>
                <w:b/>
                <w:bCs/>
                <w:color w:val="FFFFFF" w:themeColor="background1"/>
                <w:sz w:val="20"/>
                <w:szCs w:val="20"/>
                <w:lang w:eastAsia="en-AU"/>
              </w:rPr>
              <w:t>(1)</w:t>
            </w:r>
          </w:p>
        </w:tc>
        <w:tc>
          <w:tcPr>
            <w:tcW w:w="1417" w:type="dxa"/>
            <w:tcBorders>
              <w:bottom w:val="single" w:sz="4" w:space="0" w:color="auto"/>
            </w:tcBorders>
            <w:shd w:val="clear" w:color="auto" w:fill="404040" w:themeFill="text1" w:themeFillTint="BF"/>
            <w:noWrap/>
            <w:vAlign w:val="center"/>
            <w:hideMark/>
          </w:tcPr>
          <w:p w14:paraId="18388EB7" w14:textId="77777777" w:rsidR="0081208B" w:rsidRPr="004C1197" w:rsidRDefault="0081208B" w:rsidP="004430EE">
            <w:pPr>
              <w:keepNext/>
              <w:keepLines/>
              <w:spacing w:after="0"/>
              <w:rPr>
                <w:b/>
                <w:bCs/>
                <w:color w:val="FFFFFF" w:themeColor="background1"/>
                <w:sz w:val="20"/>
                <w:szCs w:val="20"/>
                <w:lang w:eastAsia="en-AU"/>
              </w:rPr>
            </w:pPr>
            <w:r w:rsidRPr="004C1197">
              <w:rPr>
                <w:b/>
                <w:bCs/>
                <w:color w:val="FFFFFF" w:themeColor="background1"/>
                <w:sz w:val="20"/>
                <w:szCs w:val="20"/>
                <w:lang w:eastAsia="en-AU"/>
              </w:rPr>
              <w:t>2017 wage subsidies MME</w:t>
            </w:r>
          </w:p>
          <w:p w14:paraId="4CC7C445" w14:textId="77777777" w:rsidR="0081208B" w:rsidRPr="004C1197" w:rsidRDefault="0081208B" w:rsidP="004430EE">
            <w:pPr>
              <w:keepNext/>
              <w:keepLines/>
              <w:spacing w:after="0"/>
              <w:rPr>
                <w:b/>
                <w:bCs/>
                <w:color w:val="FFFFFF" w:themeColor="background1"/>
                <w:sz w:val="20"/>
                <w:szCs w:val="20"/>
                <w:lang w:eastAsia="en-AU"/>
              </w:rPr>
            </w:pPr>
            <w:r w:rsidRPr="004C1197">
              <w:rPr>
                <w:b/>
                <w:bCs/>
                <w:color w:val="FFFFFF" w:themeColor="background1"/>
                <w:sz w:val="20"/>
                <w:szCs w:val="20"/>
                <w:lang w:eastAsia="en-AU"/>
              </w:rPr>
              <w:t>(2)</w:t>
            </w:r>
          </w:p>
        </w:tc>
        <w:tc>
          <w:tcPr>
            <w:tcW w:w="1418" w:type="dxa"/>
            <w:tcBorders>
              <w:bottom w:val="single" w:sz="4" w:space="0" w:color="auto"/>
            </w:tcBorders>
            <w:shd w:val="clear" w:color="auto" w:fill="404040" w:themeFill="text1" w:themeFillTint="BF"/>
            <w:noWrap/>
            <w:vAlign w:val="center"/>
            <w:hideMark/>
          </w:tcPr>
          <w:p w14:paraId="26C15F58" w14:textId="77777777" w:rsidR="0081208B" w:rsidRPr="004C1197" w:rsidRDefault="0081208B" w:rsidP="004430EE">
            <w:pPr>
              <w:keepNext/>
              <w:keepLines/>
              <w:spacing w:after="0"/>
              <w:rPr>
                <w:b/>
                <w:bCs/>
                <w:color w:val="FFFFFF" w:themeColor="background1"/>
                <w:sz w:val="20"/>
                <w:szCs w:val="20"/>
                <w:lang w:eastAsia="en-AU"/>
              </w:rPr>
            </w:pPr>
            <w:r w:rsidRPr="004C1197">
              <w:rPr>
                <w:b/>
                <w:bCs/>
                <w:color w:val="FFFFFF" w:themeColor="background1"/>
                <w:sz w:val="20"/>
                <w:szCs w:val="20"/>
                <w:lang w:eastAsia="en-AU"/>
              </w:rPr>
              <w:t>MME differences A=(2)–(1)</w:t>
            </w:r>
          </w:p>
        </w:tc>
      </w:tr>
      <w:tr w:rsidR="001541C6" w:rsidRPr="00C540F8" w14:paraId="028F382A" w14:textId="77777777" w:rsidTr="00E31DAE">
        <w:trPr>
          <w:trHeight w:val="300"/>
        </w:trPr>
        <w:tc>
          <w:tcPr>
            <w:tcW w:w="9356" w:type="dxa"/>
            <w:gridSpan w:val="4"/>
            <w:tcBorders>
              <w:top w:val="single" w:sz="4" w:space="0" w:color="auto"/>
              <w:left w:val="single" w:sz="4" w:space="0" w:color="auto"/>
              <w:bottom w:val="single" w:sz="4" w:space="0" w:color="auto"/>
              <w:right w:val="single" w:sz="4" w:space="0" w:color="auto"/>
            </w:tcBorders>
            <w:shd w:val="clear" w:color="auto" w:fill="E7E6E6" w:themeFill="background2"/>
            <w:noWrap/>
            <w:vAlign w:val="bottom"/>
          </w:tcPr>
          <w:p w14:paraId="44300DD3" w14:textId="262778E6" w:rsidR="001541C6" w:rsidRPr="00E31DAE" w:rsidRDefault="001541C6" w:rsidP="004430EE">
            <w:pPr>
              <w:keepNext/>
              <w:keepLines/>
              <w:spacing w:after="0"/>
              <w:rPr>
                <w:b/>
                <w:bCs/>
                <w:lang w:eastAsia="en-AU"/>
              </w:rPr>
            </w:pPr>
            <w:r w:rsidRPr="00E31DAE">
              <w:rPr>
                <w:b/>
                <w:bCs/>
                <w:lang w:eastAsia="en-AU"/>
              </w:rPr>
              <w:t>All wage subsidies</w:t>
            </w:r>
          </w:p>
        </w:tc>
      </w:tr>
      <w:tr w:rsidR="0081208B" w:rsidRPr="00C540F8" w14:paraId="6FE78DC2" w14:textId="77777777" w:rsidTr="00E31DAE">
        <w:trPr>
          <w:trHeight w:val="300"/>
        </w:trPr>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B6A54EF" w14:textId="77777777" w:rsidR="0081208B" w:rsidRPr="00E31DAE" w:rsidRDefault="0081208B" w:rsidP="004430EE">
            <w:pPr>
              <w:keepNext/>
              <w:keepLines/>
              <w:spacing w:after="0"/>
              <w:rPr>
                <w:b/>
                <w:bCs/>
                <w:lang w:eastAsia="en-AU"/>
              </w:rPr>
            </w:pPr>
            <w:r w:rsidRPr="00E31DAE">
              <w:rPr>
                <w:b/>
                <w:bCs/>
                <w:lang w:eastAsia="en-AU"/>
              </w:rPr>
              <w:t>26-week outcome</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9493F13" w14:textId="77777777" w:rsidR="0081208B" w:rsidRPr="00C540F8" w:rsidRDefault="0081208B" w:rsidP="004430EE">
            <w:pPr>
              <w:keepNext/>
              <w:keepLines/>
              <w:spacing w:after="0"/>
              <w:rPr>
                <w:lang w:eastAsia="en-AU"/>
              </w:rPr>
            </w:pPr>
            <w:r w:rsidRPr="00C540F8">
              <w:rPr>
                <w:lang w:eastAsia="en-AU"/>
              </w:rPr>
              <w:t>15.4</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A059C1D" w14:textId="77777777" w:rsidR="0081208B" w:rsidRPr="00C540F8" w:rsidRDefault="0081208B" w:rsidP="004430EE">
            <w:pPr>
              <w:keepNext/>
              <w:keepLines/>
              <w:spacing w:after="0"/>
              <w:rPr>
                <w:lang w:eastAsia="en-AU"/>
              </w:rPr>
            </w:pPr>
            <w:r w:rsidRPr="00C540F8">
              <w:rPr>
                <w:lang w:eastAsia="en-AU"/>
              </w:rPr>
              <w:t>17.1</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442C0B3" w14:textId="77777777" w:rsidR="0081208B" w:rsidRPr="00C540F8" w:rsidRDefault="0081208B" w:rsidP="004430EE">
            <w:pPr>
              <w:keepNext/>
              <w:keepLines/>
              <w:spacing w:after="0"/>
              <w:rPr>
                <w:lang w:eastAsia="en-AU"/>
              </w:rPr>
            </w:pPr>
            <w:r w:rsidRPr="00C540F8">
              <w:rPr>
                <w:lang w:eastAsia="en-AU"/>
              </w:rPr>
              <w:t>1.7</w:t>
            </w:r>
          </w:p>
        </w:tc>
      </w:tr>
      <w:tr w:rsidR="0081208B" w:rsidRPr="00C540F8" w14:paraId="721BD2A8" w14:textId="77777777" w:rsidTr="00E31DAE">
        <w:trPr>
          <w:trHeight w:val="300"/>
        </w:trPr>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136398C" w14:textId="77777777" w:rsidR="0081208B" w:rsidRPr="00E31DAE" w:rsidRDefault="0081208B" w:rsidP="004430EE">
            <w:pPr>
              <w:keepNext/>
              <w:keepLines/>
              <w:spacing w:after="0"/>
              <w:rPr>
                <w:b/>
                <w:bCs/>
                <w:lang w:eastAsia="en-AU"/>
              </w:rPr>
            </w:pPr>
            <w:r w:rsidRPr="00E31DAE">
              <w:rPr>
                <w:b/>
                <w:bCs/>
                <w:lang w:eastAsia="en-AU"/>
              </w:rPr>
              <w:t xml:space="preserve">Off income support within 12 months of job placement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84A8341" w14:textId="77777777" w:rsidR="0081208B" w:rsidRPr="00C540F8" w:rsidRDefault="0081208B" w:rsidP="004430EE">
            <w:pPr>
              <w:keepNext/>
              <w:keepLines/>
              <w:spacing w:after="0"/>
              <w:rPr>
                <w:lang w:eastAsia="en-AU"/>
              </w:rPr>
            </w:pPr>
            <w:r w:rsidRPr="00C540F8">
              <w:rPr>
                <w:lang w:eastAsia="en-AU"/>
              </w:rPr>
              <w:t>7.3</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D9A34D3" w14:textId="77777777" w:rsidR="0081208B" w:rsidRPr="00C540F8" w:rsidRDefault="0081208B" w:rsidP="004430EE">
            <w:pPr>
              <w:keepNext/>
              <w:keepLines/>
              <w:spacing w:after="0"/>
              <w:rPr>
                <w:lang w:eastAsia="en-AU"/>
              </w:rPr>
            </w:pPr>
            <w:r w:rsidRPr="00C540F8">
              <w:rPr>
                <w:lang w:eastAsia="en-AU"/>
              </w:rPr>
              <w:t>8.3</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FE93ED2" w14:textId="77777777" w:rsidR="0081208B" w:rsidRPr="00C540F8" w:rsidRDefault="0081208B" w:rsidP="004430EE">
            <w:pPr>
              <w:keepNext/>
              <w:keepLines/>
              <w:spacing w:after="0"/>
              <w:rPr>
                <w:lang w:eastAsia="en-AU"/>
              </w:rPr>
            </w:pPr>
            <w:r w:rsidRPr="00C540F8">
              <w:rPr>
                <w:lang w:eastAsia="en-AU"/>
              </w:rPr>
              <w:t>1</w:t>
            </w:r>
            <w:r>
              <w:rPr>
                <w:lang w:eastAsia="en-AU"/>
              </w:rPr>
              <w:t>.0</w:t>
            </w:r>
          </w:p>
        </w:tc>
      </w:tr>
      <w:tr w:rsidR="0081208B" w:rsidRPr="00C540F8" w14:paraId="196C8397" w14:textId="77777777" w:rsidTr="00E31DAE">
        <w:trPr>
          <w:trHeight w:val="300"/>
        </w:trPr>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06D651A" w14:textId="77777777" w:rsidR="0081208B" w:rsidRPr="00E31DAE" w:rsidRDefault="0081208B" w:rsidP="004430EE">
            <w:pPr>
              <w:keepNext/>
              <w:keepLines/>
              <w:spacing w:after="0"/>
              <w:rPr>
                <w:b/>
                <w:bCs/>
                <w:lang w:eastAsia="en-AU"/>
              </w:rPr>
            </w:pPr>
            <w:r w:rsidRPr="00E31DAE">
              <w:rPr>
                <w:b/>
                <w:bCs/>
                <w:lang w:eastAsia="en-AU"/>
              </w:rPr>
              <w:t>Off income support at 12 months from job placement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FCC69D7" w14:textId="77777777" w:rsidR="0081208B" w:rsidRPr="00C540F8" w:rsidRDefault="0081208B" w:rsidP="004430EE">
            <w:pPr>
              <w:keepNext/>
              <w:keepLines/>
              <w:spacing w:after="0"/>
              <w:rPr>
                <w:lang w:eastAsia="en-AU"/>
              </w:rPr>
            </w:pPr>
            <w:r w:rsidRPr="00C540F8">
              <w:rPr>
                <w:lang w:eastAsia="en-AU"/>
              </w:rPr>
              <w:t>5.7</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0053D51" w14:textId="77777777" w:rsidR="0081208B" w:rsidRPr="00C540F8" w:rsidRDefault="0081208B" w:rsidP="004430EE">
            <w:pPr>
              <w:keepNext/>
              <w:keepLines/>
              <w:spacing w:after="0"/>
              <w:rPr>
                <w:lang w:eastAsia="en-AU"/>
              </w:rPr>
            </w:pPr>
            <w:r w:rsidRPr="00C540F8">
              <w:rPr>
                <w:lang w:eastAsia="en-AU"/>
              </w:rPr>
              <w:t>5.8</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40E0898" w14:textId="77777777" w:rsidR="0081208B" w:rsidRPr="00C540F8" w:rsidRDefault="0081208B" w:rsidP="004430EE">
            <w:pPr>
              <w:keepNext/>
              <w:keepLines/>
              <w:spacing w:after="0"/>
              <w:rPr>
                <w:lang w:eastAsia="en-AU"/>
              </w:rPr>
            </w:pPr>
            <w:r w:rsidRPr="00C540F8">
              <w:rPr>
                <w:lang w:eastAsia="en-AU"/>
              </w:rPr>
              <w:t>0.1</w:t>
            </w:r>
          </w:p>
        </w:tc>
      </w:tr>
      <w:tr w:rsidR="00E31DAE" w:rsidRPr="00C540F8" w14:paraId="6D86C7B8" w14:textId="77777777" w:rsidTr="00E31DAE">
        <w:trPr>
          <w:trHeight w:val="300"/>
        </w:trPr>
        <w:tc>
          <w:tcPr>
            <w:tcW w:w="9356" w:type="dxa"/>
            <w:gridSpan w:val="4"/>
            <w:tcBorders>
              <w:top w:val="single" w:sz="4" w:space="0" w:color="auto"/>
              <w:left w:val="single" w:sz="4" w:space="0" w:color="auto"/>
              <w:bottom w:val="single" w:sz="4" w:space="0" w:color="auto"/>
              <w:right w:val="single" w:sz="4" w:space="0" w:color="auto"/>
            </w:tcBorders>
            <w:shd w:val="clear" w:color="auto" w:fill="E7E6E6" w:themeFill="background2"/>
            <w:noWrap/>
            <w:vAlign w:val="bottom"/>
          </w:tcPr>
          <w:p w14:paraId="3A97D302" w14:textId="38EC6F16" w:rsidR="00E31DAE" w:rsidRPr="00E31DAE" w:rsidRDefault="00E31DAE" w:rsidP="004430EE">
            <w:pPr>
              <w:keepNext/>
              <w:keepLines/>
              <w:spacing w:after="0"/>
              <w:rPr>
                <w:b/>
                <w:bCs/>
                <w:lang w:eastAsia="en-AU"/>
              </w:rPr>
            </w:pPr>
            <w:r w:rsidRPr="00E31DAE">
              <w:rPr>
                <w:b/>
                <w:bCs/>
                <w:lang w:eastAsia="en-AU"/>
              </w:rPr>
              <w:t>Restart wage subsidies</w:t>
            </w:r>
          </w:p>
        </w:tc>
      </w:tr>
      <w:tr w:rsidR="0081208B" w:rsidRPr="00C540F8" w14:paraId="3C8A1D48" w14:textId="77777777" w:rsidTr="00E31DAE">
        <w:trPr>
          <w:trHeight w:val="300"/>
        </w:trPr>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6A8CF6F" w14:textId="77777777" w:rsidR="0081208B" w:rsidRPr="00E31DAE" w:rsidRDefault="0081208B" w:rsidP="004430EE">
            <w:pPr>
              <w:keepNext/>
              <w:keepLines/>
              <w:spacing w:after="0"/>
              <w:rPr>
                <w:b/>
                <w:bCs/>
                <w:lang w:eastAsia="en-AU"/>
              </w:rPr>
            </w:pPr>
            <w:r w:rsidRPr="00E31DAE">
              <w:rPr>
                <w:b/>
                <w:bCs/>
                <w:lang w:eastAsia="en-AU"/>
              </w:rPr>
              <w:t>26-week outcome</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52ABD3F" w14:textId="77777777" w:rsidR="0081208B" w:rsidRPr="00C540F8" w:rsidRDefault="0081208B" w:rsidP="004430EE">
            <w:pPr>
              <w:keepNext/>
              <w:keepLines/>
              <w:spacing w:after="0"/>
              <w:rPr>
                <w:lang w:eastAsia="en-AU"/>
              </w:rPr>
            </w:pPr>
            <w:r w:rsidRPr="00C540F8">
              <w:rPr>
                <w:lang w:eastAsia="en-AU"/>
              </w:rPr>
              <w:t>15.9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3AB179F" w14:textId="77777777" w:rsidR="0081208B" w:rsidRPr="00C540F8" w:rsidRDefault="0081208B" w:rsidP="004430EE">
            <w:pPr>
              <w:keepNext/>
              <w:keepLines/>
              <w:spacing w:after="0"/>
              <w:rPr>
                <w:lang w:eastAsia="en-AU"/>
              </w:rPr>
            </w:pPr>
            <w:r w:rsidRPr="00C540F8">
              <w:rPr>
                <w:lang w:eastAsia="en-AU"/>
              </w:rPr>
              <w:t>18.1</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5B5DA72" w14:textId="77777777" w:rsidR="0081208B" w:rsidRPr="00C540F8" w:rsidRDefault="0081208B" w:rsidP="004430EE">
            <w:pPr>
              <w:keepNext/>
              <w:keepLines/>
              <w:spacing w:after="0"/>
              <w:rPr>
                <w:lang w:eastAsia="en-AU"/>
              </w:rPr>
            </w:pPr>
            <w:r w:rsidRPr="00C540F8">
              <w:rPr>
                <w:lang w:eastAsia="en-AU"/>
              </w:rPr>
              <w:t>2.2</w:t>
            </w:r>
          </w:p>
        </w:tc>
      </w:tr>
      <w:tr w:rsidR="0081208B" w:rsidRPr="00C540F8" w14:paraId="77AAA023" w14:textId="77777777" w:rsidTr="00E31DAE">
        <w:trPr>
          <w:trHeight w:val="300"/>
        </w:trPr>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9923324" w14:textId="77777777" w:rsidR="0081208B" w:rsidRPr="00E31DAE" w:rsidRDefault="0081208B" w:rsidP="004430EE">
            <w:pPr>
              <w:keepNext/>
              <w:keepLines/>
              <w:spacing w:after="0"/>
              <w:rPr>
                <w:b/>
                <w:bCs/>
                <w:lang w:eastAsia="en-AU"/>
              </w:rPr>
            </w:pPr>
            <w:r w:rsidRPr="00E31DAE">
              <w:rPr>
                <w:b/>
                <w:bCs/>
                <w:lang w:eastAsia="en-AU"/>
              </w:rPr>
              <w:t>Off income support within 12 months of job placement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8C0B9B5" w14:textId="77777777" w:rsidR="0081208B" w:rsidRPr="00C540F8" w:rsidRDefault="0081208B" w:rsidP="004430EE">
            <w:pPr>
              <w:keepNext/>
              <w:keepLines/>
              <w:spacing w:after="0"/>
              <w:rPr>
                <w:lang w:eastAsia="en-AU"/>
              </w:rPr>
            </w:pPr>
            <w:r w:rsidRPr="00C540F8">
              <w:rPr>
                <w:lang w:eastAsia="en-AU"/>
              </w:rPr>
              <w:t>7.7</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4A10F20" w14:textId="77777777" w:rsidR="0081208B" w:rsidRPr="00C540F8" w:rsidRDefault="0081208B" w:rsidP="004430EE">
            <w:pPr>
              <w:keepNext/>
              <w:keepLines/>
              <w:spacing w:after="0"/>
              <w:rPr>
                <w:lang w:eastAsia="en-AU"/>
              </w:rPr>
            </w:pPr>
            <w:r w:rsidRPr="00C540F8">
              <w:rPr>
                <w:lang w:eastAsia="en-AU"/>
              </w:rPr>
              <w:t>9.1</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1CE0536" w14:textId="77777777" w:rsidR="0081208B" w:rsidRPr="00C540F8" w:rsidRDefault="0081208B" w:rsidP="004430EE">
            <w:pPr>
              <w:keepNext/>
              <w:keepLines/>
              <w:spacing w:after="0"/>
              <w:rPr>
                <w:lang w:eastAsia="en-AU"/>
              </w:rPr>
            </w:pPr>
            <w:r>
              <w:rPr>
                <w:lang w:eastAsia="en-AU"/>
              </w:rPr>
              <w:t>1.7</w:t>
            </w:r>
          </w:p>
        </w:tc>
      </w:tr>
      <w:tr w:rsidR="0081208B" w:rsidRPr="00C540F8" w14:paraId="66D7F3FC" w14:textId="77777777" w:rsidTr="00E31DAE">
        <w:trPr>
          <w:trHeight w:val="300"/>
        </w:trPr>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7CE4F68" w14:textId="77777777" w:rsidR="0081208B" w:rsidRPr="00E31DAE" w:rsidRDefault="0081208B" w:rsidP="004430EE">
            <w:pPr>
              <w:keepNext/>
              <w:keepLines/>
              <w:spacing w:after="0"/>
              <w:rPr>
                <w:b/>
                <w:bCs/>
                <w:lang w:eastAsia="en-AU"/>
              </w:rPr>
            </w:pPr>
            <w:r w:rsidRPr="00E31DAE">
              <w:rPr>
                <w:b/>
                <w:bCs/>
                <w:lang w:eastAsia="en-AU"/>
              </w:rPr>
              <w:t>Off income support at 12 months from job placement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0C929D0" w14:textId="77777777" w:rsidR="0081208B" w:rsidRPr="00C540F8" w:rsidRDefault="0081208B" w:rsidP="004430EE">
            <w:pPr>
              <w:keepNext/>
              <w:keepLines/>
              <w:spacing w:after="0"/>
              <w:rPr>
                <w:lang w:eastAsia="en-AU"/>
              </w:rPr>
            </w:pPr>
            <w:r w:rsidRPr="00C540F8">
              <w:rPr>
                <w:lang w:eastAsia="en-AU"/>
              </w:rPr>
              <w:t>6.6</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055F304" w14:textId="77777777" w:rsidR="0081208B" w:rsidRPr="00C540F8" w:rsidRDefault="0081208B" w:rsidP="004430EE">
            <w:pPr>
              <w:keepNext/>
              <w:keepLines/>
              <w:spacing w:after="0"/>
              <w:rPr>
                <w:lang w:eastAsia="en-AU"/>
              </w:rPr>
            </w:pPr>
            <w:r w:rsidRPr="00C540F8">
              <w:rPr>
                <w:lang w:eastAsia="en-AU"/>
              </w:rPr>
              <w:t>6.7</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C58D45E" w14:textId="77777777" w:rsidR="0081208B" w:rsidRPr="00C540F8" w:rsidRDefault="0081208B" w:rsidP="004430EE">
            <w:pPr>
              <w:keepNext/>
              <w:keepLines/>
              <w:spacing w:after="0"/>
              <w:rPr>
                <w:lang w:eastAsia="en-AU"/>
              </w:rPr>
            </w:pPr>
            <w:r w:rsidRPr="00C540F8">
              <w:rPr>
                <w:lang w:eastAsia="en-AU"/>
              </w:rPr>
              <w:t>0.1</w:t>
            </w:r>
          </w:p>
        </w:tc>
      </w:tr>
    </w:tbl>
    <w:p w14:paraId="05B80296" w14:textId="77777777" w:rsidR="0081208B" w:rsidRDefault="0081208B" w:rsidP="004430EE">
      <w:pPr>
        <w:pStyle w:val="Source"/>
        <w:keepNext/>
        <w:keepLines/>
        <w:spacing w:before="0" w:after="0"/>
      </w:pPr>
      <w:r w:rsidRPr="00330D85">
        <w:rPr>
          <w:b/>
          <w:bCs/>
        </w:rPr>
        <w:t>Source:</w:t>
      </w:r>
      <w:r>
        <w:t xml:space="preserve"> Departmental administrative data.</w:t>
      </w:r>
    </w:p>
    <w:p w14:paraId="7F47E784" w14:textId="77777777" w:rsidR="0081208B" w:rsidRPr="00420FF9" w:rsidRDefault="0081208B" w:rsidP="005352AC">
      <w:pPr>
        <w:pStyle w:val="Heading5"/>
      </w:pPr>
      <w:r w:rsidRPr="00420FF9">
        <w:t>Longer term effects on income support status</w:t>
      </w:r>
    </w:p>
    <w:p w14:paraId="0489A78C" w14:textId="287838AA" w:rsidR="0081208B" w:rsidRDefault="0081208B" w:rsidP="0081208B">
      <w:r>
        <w:t>In the first 18 months after commencing job placements a higher proportion of participants who used wage subsidies were off income support, compared to participants who did not use a wage subsidy (</w:t>
      </w:r>
      <w:r w:rsidRPr="00650086">
        <w:rPr>
          <w:color w:val="287DB2" w:themeColor="accent6"/>
          <w:u w:val="single"/>
        </w:rPr>
        <w:fldChar w:fldCharType="begin"/>
      </w:r>
      <w:r w:rsidRPr="00650086">
        <w:rPr>
          <w:color w:val="287DB2" w:themeColor="accent6"/>
          <w:u w:val="single"/>
        </w:rPr>
        <w:instrText xml:space="preserve"> REF _Ref80105825 \h </w:instrText>
      </w:r>
      <w:r w:rsidRPr="00650086">
        <w:rPr>
          <w:color w:val="287DB2" w:themeColor="accent6"/>
          <w:u w:val="single"/>
        </w:rPr>
      </w:r>
      <w:r w:rsidRPr="00650086">
        <w:rPr>
          <w:color w:val="287DB2" w:themeColor="accent6"/>
          <w:u w:val="single"/>
        </w:rPr>
        <w:fldChar w:fldCharType="separate"/>
      </w:r>
      <w:r w:rsidR="009A5B58">
        <w:t xml:space="preserve">Figure </w:t>
      </w:r>
      <w:r w:rsidR="009A5B58">
        <w:rPr>
          <w:noProof/>
        </w:rPr>
        <w:t>8.1</w:t>
      </w:r>
      <w:r w:rsidR="009A5B58">
        <w:t>.</w:t>
      </w:r>
      <w:r w:rsidR="009A5B58">
        <w:rPr>
          <w:noProof/>
        </w:rPr>
        <w:t>8</w:t>
      </w:r>
      <w:r w:rsidRPr="00650086">
        <w:rPr>
          <w:color w:val="287DB2" w:themeColor="accent6"/>
          <w:u w:val="single"/>
        </w:rPr>
        <w:fldChar w:fldCharType="end"/>
      </w:r>
      <w:r>
        <w:t>). From 18 months to two years after commencing a job placement, the likelihood of remaining off income support was similar for participants regardless of whether they had used a wage subsidy, suggesting the positive effect of wage subsidy may not have been sustained beyond 18 months.</w:t>
      </w:r>
    </w:p>
    <w:p w14:paraId="2FED4B40" w14:textId="2FB605F5" w:rsidR="0081208B" w:rsidRDefault="0081208B" w:rsidP="004430EE">
      <w:pPr>
        <w:pStyle w:val="Caption"/>
        <w:keepNext/>
        <w:keepLines/>
        <w:spacing w:before="0" w:after="0"/>
      </w:pPr>
      <w:bookmarkStart w:id="1661" w:name="_Ref80105825"/>
      <w:bookmarkStart w:id="1662" w:name="_Toc78808463"/>
      <w:bookmarkStart w:id="1663" w:name="_Toc80262441"/>
      <w:bookmarkStart w:id="1664" w:name="_Toc80266387"/>
      <w:bookmarkStart w:id="1665" w:name="_Toc80691745"/>
      <w:bookmarkStart w:id="1666" w:name="_Toc111282227"/>
      <w:bookmarkStart w:id="1667" w:name="_Toc120525359"/>
      <w:r>
        <w:lastRenderedPageBreak/>
        <w:t xml:space="preserve">Figure </w:t>
      </w:r>
      <w:fldSimple w:instr=" STYLEREF 1 \s ">
        <w:r w:rsidR="009A5B58">
          <w:rPr>
            <w:noProof/>
          </w:rPr>
          <w:t>8.1</w:t>
        </w:r>
      </w:fldSimple>
      <w:r>
        <w:t>.</w:t>
      </w:r>
      <w:fldSimple w:instr=" SEQ Figure \* ARABIC \s 1 ">
        <w:r w:rsidR="009A5B58">
          <w:rPr>
            <w:noProof/>
          </w:rPr>
          <w:t>8</w:t>
        </w:r>
      </w:fldSimple>
      <w:bookmarkEnd w:id="1661"/>
      <w:r>
        <w:t xml:space="preserve"> O</w:t>
      </w:r>
      <w:r w:rsidRPr="00AA7B4E">
        <w:t xml:space="preserve">ff income support within two years of </w:t>
      </w:r>
      <w:r>
        <w:t>job placement</w:t>
      </w:r>
      <w:r w:rsidRPr="00AA7B4E">
        <w:t xml:space="preserve"> (per cent)</w:t>
      </w:r>
      <w:bookmarkEnd w:id="1662"/>
      <w:bookmarkEnd w:id="1663"/>
      <w:bookmarkEnd w:id="1664"/>
      <w:bookmarkEnd w:id="1665"/>
      <w:bookmarkEnd w:id="1666"/>
      <w:bookmarkEnd w:id="1667"/>
    </w:p>
    <w:p w14:paraId="3D6CA23A" w14:textId="77777777" w:rsidR="0081208B" w:rsidRDefault="0081208B" w:rsidP="004430EE">
      <w:pPr>
        <w:keepNext/>
        <w:keepLines/>
        <w:spacing w:after="0"/>
      </w:pPr>
      <w:r>
        <w:rPr>
          <w:noProof/>
          <w:lang w:eastAsia="en-AU"/>
        </w:rPr>
        <w:drawing>
          <wp:inline distT="0" distB="0" distL="0" distR="0" wp14:anchorId="03E5E35D" wp14:editId="6F3C65F4">
            <wp:extent cx="5637530" cy="3470210"/>
            <wp:effectExtent l="0" t="0" r="1270" b="0"/>
            <wp:docPr id="26" name="Chart 26" descr="As described in the preceding paragraph"/>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0B986BF5" w14:textId="77777777" w:rsidR="0081208B" w:rsidRDefault="0081208B" w:rsidP="004430EE">
      <w:pPr>
        <w:keepNext/>
        <w:keepLines/>
        <w:spacing w:after="0"/>
      </w:pPr>
      <w:r w:rsidRPr="00FB5B4C">
        <w:rPr>
          <w:b/>
          <w:bCs/>
        </w:rPr>
        <w:t xml:space="preserve">Source: </w:t>
      </w:r>
      <w:r>
        <w:t>Departmental administrative data.</w:t>
      </w:r>
    </w:p>
    <w:p w14:paraId="71724428" w14:textId="2A8FF7F9" w:rsidR="0081208B" w:rsidRDefault="0081208B" w:rsidP="00F83592">
      <w:pPr>
        <w:pStyle w:val="Heading1"/>
        <w:numPr>
          <w:ilvl w:val="1"/>
          <w:numId w:val="128"/>
        </w:numPr>
      </w:pPr>
      <w:bookmarkStart w:id="1668" w:name="_Toc80691929"/>
      <w:bookmarkStart w:id="1669" w:name="_Toc81224344"/>
      <w:bookmarkStart w:id="1670" w:name="_Toc120525221"/>
      <w:r>
        <w:t>Meeting employer needs</w:t>
      </w:r>
      <w:bookmarkEnd w:id="1629"/>
      <w:bookmarkEnd w:id="1630"/>
      <w:bookmarkEnd w:id="1631"/>
      <w:bookmarkEnd w:id="1668"/>
      <w:bookmarkEnd w:id="1669"/>
      <w:bookmarkEnd w:id="1670"/>
      <w:r w:rsidRPr="00490A02">
        <w:t xml:space="preserve"> </w:t>
      </w:r>
    </w:p>
    <w:p w14:paraId="47ADAE8A" w14:textId="77777777" w:rsidR="0081208B" w:rsidRPr="00E6552E" w:rsidRDefault="0081208B" w:rsidP="0081208B">
      <w:pPr>
        <w:pStyle w:val="BodyText"/>
        <w:spacing w:line="276" w:lineRule="auto"/>
      </w:pPr>
      <w:r>
        <w:t>The design of jobactive is intended to encourage p</w:t>
      </w:r>
      <w:r w:rsidRPr="00EC4D80">
        <w:t>roviders</w:t>
      </w:r>
      <w:r>
        <w:t xml:space="preserve"> to</w:t>
      </w:r>
      <w:r w:rsidRPr="00EC4D80">
        <w:t xml:space="preserve"> work </w:t>
      </w:r>
      <w:r>
        <w:t xml:space="preserve">more </w:t>
      </w:r>
      <w:r w:rsidRPr="00EC4D80">
        <w:t xml:space="preserve">closely with employers </w:t>
      </w:r>
      <w:r>
        <w:t xml:space="preserve">than was the case under Job Services Australia and </w:t>
      </w:r>
      <w:r w:rsidRPr="00EC4D80">
        <w:t xml:space="preserve">to understand their recruitment </w:t>
      </w:r>
      <w:r w:rsidRPr="00E673F1">
        <w:t>needs</w:t>
      </w:r>
      <w:r>
        <w:t>. Key areas in which p</w:t>
      </w:r>
      <w:r w:rsidRPr="00E6552E">
        <w:t xml:space="preserve">roviders </w:t>
      </w:r>
      <w:r>
        <w:t xml:space="preserve">can assist </w:t>
      </w:r>
      <w:r w:rsidRPr="00E6552E">
        <w:t xml:space="preserve">employers </w:t>
      </w:r>
      <w:r>
        <w:t>include</w:t>
      </w:r>
      <w:r w:rsidRPr="00E6552E">
        <w:t>:</w:t>
      </w:r>
    </w:p>
    <w:p w14:paraId="6D0DAF49" w14:textId="77777777" w:rsidR="0081208B" w:rsidRPr="00E6552E" w:rsidRDefault="0081208B" w:rsidP="00A4186B">
      <w:pPr>
        <w:pStyle w:val="ListParagraph"/>
        <w:numPr>
          <w:ilvl w:val="0"/>
          <w:numId w:val="69"/>
        </w:numPr>
        <w:spacing w:before="240" w:after="0" w:line="276" w:lineRule="auto"/>
      </w:pPr>
      <w:r w:rsidRPr="00E6552E">
        <w:t>referring potential employees who are ready for a real work environment</w:t>
      </w:r>
    </w:p>
    <w:p w14:paraId="410A647A" w14:textId="77777777" w:rsidR="0081208B" w:rsidRPr="00E6552E" w:rsidRDefault="0081208B" w:rsidP="00A4186B">
      <w:pPr>
        <w:pStyle w:val="ListParagraph"/>
        <w:numPr>
          <w:ilvl w:val="0"/>
          <w:numId w:val="69"/>
        </w:numPr>
        <w:spacing w:before="240" w:after="0" w:line="276" w:lineRule="auto"/>
      </w:pPr>
      <w:r w:rsidRPr="00E6552E">
        <w:t>providing support</w:t>
      </w:r>
      <w:r>
        <w:t>, including pre-employment training and work-related equipment,</w:t>
      </w:r>
      <w:r w:rsidRPr="00E6552E">
        <w:t xml:space="preserve"> as the</w:t>
      </w:r>
      <w:r>
        <w:t xml:space="preserve"> new employee </w:t>
      </w:r>
      <w:r w:rsidRPr="00E6552E">
        <w:t>settle</w:t>
      </w:r>
      <w:r>
        <w:t>s</w:t>
      </w:r>
      <w:r w:rsidRPr="00E6552E">
        <w:t xml:space="preserve"> into the job</w:t>
      </w:r>
    </w:p>
    <w:p w14:paraId="46BD77F5" w14:textId="77777777" w:rsidR="0081208B" w:rsidRPr="00315A6A" w:rsidRDefault="0081208B" w:rsidP="00A4186B">
      <w:pPr>
        <w:pStyle w:val="ListParagraph"/>
        <w:numPr>
          <w:ilvl w:val="0"/>
          <w:numId w:val="69"/>
        </w:numPr>
        <w:spacing w:before="240" w:after="0" w:line="276" w:lineRule="auto"/>
      </w:pPr>
      <w:r>
        <w:t>administering</w:t>
      </w:r>
      <w:r w:rsidRPr="00E6552E">
        <w:t xml:space="preserve"> wage subsidies for eligible employees who are matu</w:t>
      </w:r>
      <w:r>
        <w:t xml:space="preserve">re age, long-term unemployed, </w:t>
      </w:r>
      <w:r w:rsidRPr="00E6552E">
        <w:t>Indigenous</w:t>
      </w:r>
      <w:r>
        <w:t xml:space="preserve">, </w:t>
      </w:r>
      <w:r w:rsidRPr="00E6552E">
        <w:t>parents or under 30</w:t>
      </w:r>
      <w:r>
        <w:t> year</w:t>
      </w:r>
      <w:r w:rsidRPr="00E6552E">
        <w:t>s</w:t>
      </w:r>
      <w:r>
        <w:t xml:space="preserve"> </w:t>
      </w:r>
      <w:r w:rsidRPr="00E673F1">
        <w:t xml:space="preserve">old (Department of Jobs and Small </w:t>
      </w:r>
      <w:r w:rsidRPr="00C65D87">
        <w:t>Business 2017</w:t>
      </w:r>
      <w:r w:rsidRPr="00E673F1">
        <w:t>c).</w:t>
      </w:r>
      <w:r>
        <w:rPr>
          <w:rStyle w:val="FootnoteReference"/>
        </w:rPr>
        <w:footnoteReference w:id="109"/>
      </w:r>
    </w:p>
    <w:p w14:paraId="6DAFD176" w14:textId="2895D101" w:rsidR="0081208B" w:rsidRDefault="0081208B" w:rsidP="00114145">
      <w:pPr>
        <w:pStyle w:val="Heading3"/>
      </w:pPr>
      <w:bookmarkStart w:id="1671" w:name="_Toc56088091"/>
      <w:bookmarkStart w:id="1672" w:name="_Toc62130039"/>
      <w:bookmarkStart w:id="1673" w:name="_Toc78365474"/>
      <w:bookmarkStart w:id="1674" w:name="_Toc80691930"/>
      <w:bookmarkStart w:id="1675" w:name="_Toc81224345"/>
      <w:bookmarkStart w:id="1676" w:name="_Toc120525222"/>
      <w:r>
        <w:t>Employer recruitment practices and needs</w:t>
      </w:r>
      <w:bookmarkEnd w:id="1671"/>
      <w:bookmarkEnd w:id="1672"/>
      <w:bookmarkEnd w:id="1673"/>
      <w:bookmarkEnd w:id="1674"/>
      <w:bookmarkEnd w:id="1675"/>
      <w:bookmarkEnd w:id="1676"/>
    </w:p>
    <w:p w14:paraId="0D038572" w14:textId="77777777" w:rsidR="0081208B" w:rsidRPr="00BB57AE" w:rsidRDefault="0081208B" w:rsidP="00634FFE">
      <w:pPr>
        <w:pStyle w:val="Heading4"/>
      </w:pPr>
      <w:bookmarkStart w:id="1677" w:name="_Toc8289407"/>
      <w:bookmarkStart w:id="1678" w:name="_Toc18673815"/>
      <w:r w:rsidRPr="00BB57AE">
        <w:t>Employer recruitment practices</w:t>
      </w:r>
      <w:bookmarkEnd w:id="1677"/>
      <w:bookmarkEnd w:id="1678"/>
    </w:p>
    <w:p w14:paraId="5B231757" w14:textId="77777777" w:rsidR="0081208B" w:rsidRDefault="0081208B" w:rsidP="0081208B">
      <w:r>
        <w:t>Research conducted by the department found that employers use a range</w:t>
      </w:r>
      <w:r w:rsidRPr="00B8003F">
        <w:t xml:space="preserve"> </w:t>
      </w:r>
      <w:r>
        <w:t xml:space="preserve">of formal and informal recruitment methods to fill vacancies and usually use more than one method. Two-thirds (65%) of all vacancies are advertised online (excluding via social media), while almost half (46%) are advertised </w:t>
      </w:r>
      <w:r>
        <w:lastRenderedPageBreak/>
        <w:t>via word of mouth or referrals. Only around one in eight (12%) of employers reported knowingly using jobactive providers to recruit staff.</w:t>
      </w:r>
      <w:r>
        <w:rPr>
          <w:rStyle w:val="FootnoteReference"/>
          <w:szCs w:val="16"/>
        </w:rPr>
        <w:footnoteReference w:id="110"/>
      </w:r>
      <w:r w:rsidRPr="00E673F1">
        <w:rPr>
          <w:szCs w:val="16"/>
        </w:rPr>
        <w:t xml:space="preserve"> </w:t>
      </w:r>
    </w:p>
    <w:p w14:paraId="6C4355E5" w14:textId="77777777" w:rsidR="0081208B" w:rsidRDefault="0081208B" w:rsidP="0081208B">
      <w:r>
        <w:t>Employers filling lower skilled vacancies and employers in regional areas more commonly used informal methods of recruitment. The most common of these were:</w:t>
      </w:r>
    </w:p>
    <w:p w14:paraId="6E43249B" w14:textId="77777777" w:rsidR="0081208B" w:rsidRPr="00976D2A" w:rsidRDefault="0081208B" w:rsidP="00A4186B">
      <w:pPr>
        <w:pStyle w:val="ListParagraph"/>
        <w:numPr>
          <w:ilvl w:val="0"/>
          <w:numId w:val="69"/>
        </w:numPr>
        <w:spacing w:before="240" w:after="0" w:line="276" w:lineRule="auto"/>
      </w:pPr>
      <w:r w:rsidRPr="003C4D78">
        <w:t>word of mouth</w:t>
      </w:r>
      <w:r w:rsidRPr="00976D2A">
        <w:t xml:space="preserve"> (common in agriculture, </w:t>
      </w:r>
      <w:r>
        <w:t>construction</w:t>
      </w:r>
      <w:r w:rsidRPr="00976D2A">
        <w:t xml:space="preserve">, </w:t>
      </w:r>
      <w:r>
        <w:t>retail</w:t>
      </w:r>
      <w:r w:rsidRPr="00976D2A">
        <w:t>, manufacturing</w:t>
      </w:r>
      <w:r>
        <w:t xml:space="preserve">, and </w:t>
      </w:r>
      <w:r w:rsidRPr="00976D2A">
        <w:t>automotive repair)</w:t>
      </w:r>
    </w:p>
    <w:p w14:paraId="20E0363D" w14:textId="77777777" w:rsidR="0081208B" w:rsidRDefault="0081208B" w:rsidP="00A4186B">
      <w:pPr>
        <w:pStyle w:val="ListParagraph"/>
        <w:numPr>
          <w:ilvl w:val="0"/>
          <w:numId w:val="69"/>
        </w:numPr>
        <w:spacing w:before="240" w:after="0" w:line="276" w:lineRule="auto"/>
      </w:pPr>
      <w:r w:rsidRPr="003C4D78">
        <w:t>direct approach by a job seeker</w:t>
      </w:r>
      <w:r>
        <w:t xml:space="preserve"> (common in bars, cafés, restaurants, supermarkets and department stores)</w:t>
      </w:r>
    </w:p>
    <w:p w14:paraId="548D733D" w14:textId="77777777" w:rsidR="0081208B" w:rsidRDefault="0081208B" w:rsidP="00A4186B">
      <w:pPr>
        <w:pStyle w:val="ListParagraph"/>
        <w:numPr>
          <w:ilvl w:val="0"/>
          <w:numId w:val="69"/>
        </w:numPr>
        <w:spacing w:before="240" w:after="0" w:line="276" w:lineRule="auto"/>
      </w:pPr>
      <w:r w:rsidRPr="003C4D78">
        <w:t>putting a sign in the window</w:t>
      </w:r>
      <w:r w:rsidRPr="00375B55">
        <w:t xml:space="preserve"> </w:t>
      </w:r>
      <w:r>
        <w:t>(common when recruiting for sales assistants, checkout operators, caf</w:t>
      </w:r>
      <w:r w:rsidRPr="00E25295">
        <w:t>é</w:t>
      </w:r>
      <w:r>
        <w:t xml:space="preserve"> workers and </w:t>
      </w:r>
      <w:r w:rsidRPr="00E673F1">
        <w:t>waiters)</w:t>
      </w:r>
      <w:r w:rsidRPr="00E673F1">
        <w:rPr>
          <w:szCs w:val="16"/>
        </w:rPr>
        <w:t xml:space="preserve"> (Department of Jobs and Small Business 2017)</w:t>
      </w:r>
      <w:r w:rsidRPr="00E673F1">
        <w:t>.</w:t>
      </w:r>
    </w:p>
    <w:p w14:paraId="518AC406" w14:textId="267CE2D7" w:rsidR="0081208B" w:rsidRDefault="0081208B" w:rsidP="0081208B">
      <w:r>
        <w:t xml:space="preserve">Almost two-thirds of employers also relied on informal recruitment methods such as word of mouth and/or referrals from employees, friends and family (47%) or use of CVs that had been dropped in by participants who had cold-called (15%). Fewer reported that they used providers (12%), recruitment agencies (9%) or </w:t>
      </w:r>
      <w:r w:rsidRPr="00C65D87">
        <w:t>LHC</w:t>
      </w:r>
      <w:r>
        <w:t>s (3%) to assist them to recruit (</w:t>
      </w:r>
      <w:r w:rsidRPr="00650086">
        <w:rPr>
          <w:color w:val="287DB2" w:themeColor="accent6"/>
          <w:u w:val="single"/>
        </w:rPr>
        <w:fldChar w:fldCharType="begin"/>
      </w:r>
      <w:r w:rsidRPr="00650086">
        <w:rPr>
          <w:color w:val="287DB2" w:themeColor="accent6"/>
          <w:u w:val="single"/>
        </w:rPr>
        <w:instrText xml:space="preserve"> REF _Ref78754911 \h </w:instrText>
      </w:r>
      <w:r w:rsidRPr="00650086">
        <w:rPr>
          <w:color w:val="287DB2" w:themeColor="accent6"/>
          <w:u w:val="single"/>
        </w:rPr>
      </w:r>
      <w:r w:rsidRPr="00650086">
        <w:rPr>
          <w:color w:val="287DB2" w:themeColor="accent6"/>
          <w:u w:val="single"/>
        </w:rPr>
        <w:fldChar w:fldCharType="separate"/>
      </w:r>
      <w:r w:rsidR="009A5B58">
        <w:t xml:space="preserve">Figure </w:t>
      </w:r>
      <w:r w:rsidR="009A5B58">
        <w:rPr>
          <w:noProof/>
        </w:rPr>
        <w:t>8.2</w:t>
      </w:r>
      <w:r w:rsidR="009A5B58">
        <w:t>.</w:t>
      </w:r>
      <w:r w:rsidR="009A5B58">
        <w:rPr>
          <w:noProof/>
        </w:rPr>
        <w:t>1</w:t>
      </w:r>
      <w:r w:rsidRPr="00650086">
        <w:rPr>
          <w:color w:val="287DB2" w:themeColor="accent6"/>
          <w:u w:val="single"/>
        </w:rPr>
        <w:fldChar w:fldCharType="end"/>
      </w:r>
      <w:r>
        <w:t>).</w:t>
      </w:r>
    </w:p>
    <w:p w14:paraId="538F045A" w14:textId="76EFAAD3" w:rsidR="0081208B" w:rsidRDefault="0081208B" w:rsidP="004430EE">
      <w:pPr>
        <w:pStyle w:val="Caption"/>
        <w:keepNext/>
        <w:keepLines/>
        <w:spacing w:before="0" w:after="0"/>
      </w:pPr>
      <w:bookmarkStart w:id="1679" w:name="_Ref78754911"/>
      <w:bookmarkStart w:id="1680" w:name="_Toc78807382"/>
      <w:bookmarkStart w:id="1681" w:name="_Toc78807528"/>
      <w:bookmarkStart w:id="1682" w:name="_Toc80262442"/>
      <w:bookmarkStart w:id="1683" w:name="_Toc80266388"/>
      <w:bookmarkStart w:id="1684" w:name="_Toc80691746"/>
      <w:bookmarkStart w:id="1685" w:name="_Toc111282228"/>
      <w:bookmarkStart w:id="1686" w:name="_Toc120525360"/>
      <w:r>
        <w:t xml:space="preserve">Figure </w:t>
      </w:r>
      <w:fldSimple w:instr=" STYLEREF 1 \s ">
        <w:r w:rsidR="009A5B58">
          <w:rPr>
            <w:noProof/>
          </w:rPr>
          <w:t>8.2</w:t>
        </w:r>
      </w:fldSimple>
      <w:r>
        <w:t>.</w:t>
      </w:r>
      <w:fldSimple w:instr=" SEQ Figure \* ARABIC \s 1 ">
        <w:r w:rsidR="009A5B58">
          <w:rPr>
            <w:noProof/>
          </w:rPr>
          <w:t>1</w:t>
        </w:r>
      </w:fldSimple>
      <w:bookmarkEnd w:id="1679"/>
      <w:r>
        <w:t xml:space="preserve"> </w:t>
      </w:r>
      <w:r w:rsidRPr="00D25AF4">
        <w:t>Preferred methods of recruitment – jobactive employers (per cent)</w:t>
      </w:r>
      <w:bookmarkEnd w:id="1680"/>
      <w:bookmarkEnd w:id="1681"/>
      <w:bookmarkEnd w:id="1682"/>
      <w:bookmarkEnd w:id="1683"/>
      <w:bookmarkEnd w:id="1684"/>
      <w:bookmarkEnd w:id="1685"/>
      <w:bookmarkEnd w:id="1686"/>
    </w:p>
    <w:p w14:paraId="30A6D94C" w14:textId="77777777" w:rsidR="0081208B" w:rsidRDefault="0081208B" w:rsidP="004430EE">
      <w:pPr>
        <w:keepNext/>
        <w:keepLines/>
        <w:spacing w:after="0"/>
      </w:pPr>
      <w:r>
        <w:rPr>
          <w:noProof/>
          <w:lang w:eastAsia="en-AU"/>
        </w:rPr>
        <w:drawing>
          <wp:inline distT="0" distB="0" distL="0" distR="0" wp14:anchorId="0A96CA56" wp14:editId="75F43094">
            <wp:extent cx="5688000" cy="2498042"/>
            <wp:effectExtent l="0" t="0" r="8255" b="0"/>
            <wp:docPr id="12" name="Picture 12" descr="As detailed in the preceding para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1">
                      <a:extLst>
                        <a:ext uri="{28A0092B-C50C-407E-A947-70E740481C1C}">
                          <a14:useLocalDpi xmlns:a14="http://schemas.microsoft.com/office/drawing/2010/main" val="0"/>
                        </a:ext>
                      </a:extLst>
                    </a:blip>
                    <a:srcRect l="-2"/>
                    <a:stretch/>
                  </pic:blipFill>
                  <pic:spPr bwMode="auto">
                    <a:xfrm>
                      <a:off x="0" y="0"/>
                      <a:ext cx="5696785" cy="2501900"/>
                    </a:xfrm>
                    <a:prstGeom prst="rect">
                      <a:avLst/>
                    </a:prstGeom>
                    <a:noFill/>
                    <a:ln>
                      <a:noFill/>
                    </a:ln>
                    <a:extLst>
                      <a:ext uri="{53640926-AAD7-44D8-BBD7-CCE9431645EC}">
                        <a14:shadowObscured xmlns:a14="http://schemas.microsoft.com/office/drawing/2010/main"/>
                      </a:ext>
                    </a:extLst>
                  </pic:spPr>
                </pic:pic>
              </a:graphicData>
            </a:graphic>
          </wp:inline>
        </w:drawing>
      </w:r>
    </w:p>
    <w:p w14:paraId="0BEB01F8" w14:textId="77777777" w:rsidR="0081208B" w:rsidRPr="00B44A2A" w:rsidRDefault="0081208B" w:rsidP="004430EE">
      <w:pPr>
        <w:pStyle w:val="Source"/>
        <w:keepNext/>
        <w:keepLines/>
        <w:spacing w:before="0" w:after="0"/>
        <w:rPr>
          <w:rFonts w:eastAsia="Times New Roman"/>
          <w:lang w:eastAsia="en-AU"/>
        </w:rPr>
      </w:pPr>
      <w:r w:rsidRPr="00FB5B4C">
        <w:rPr>
          <w:b/>
          <w:bCs/>
        </w:rPr>
        <w:t>Source</w:t>
      </w:r>
      <w:r w:rsidRPr="00FB5B4C">
        <w:rPr>
          <w:rFonts w:eastAsia="Times New Roman"/>
          <w:b/>
          <w:bCs/>
          <w:lang w:eastAsia="en-AU"/>
        </w:rPr>
        <w:t>:</w:t>
      </w:r>
      <w:r w:rsidRPr="00E35EF0">
        <w:rPr>
          <w:rFonts w:eastAsia="Times New Roman"/>
          <w:lang w:eastAsia="en-AU"/>
        </w:rPr>
        <w:t xml:space="preserve"> Department of Jobs and Small Business, </w:t>
      </w:r>
      <w:r w:rsidRPr="00B44A2A">
        <w:rPr>
          <w:rFonts w:eastAsia="Times New Roman"/>
          <w:lang w:eastAsia="en-AU"/>
        </w:rPr>
        <w:t>2017 Employer Survey</w:t>
      </w:r>
      <w:r>
        <w:rPr>
          <w:rFonts w:eastAsia="Times New Roman"/>
          <w:lang w:eastAsia="en-AU"/>
        </w:rPr>
        <w:t xml:space="preserve">, Question </w:t>
      </w:r>
      <w:r w:rsidRPr="0068510C">
        <w:t>F1a: Thinking about your recruitment processes in general, what strategies and/or methods do you use to recruit new staff?</w:t>
      </w:r>
    </w:p>
    <w:p w14:paraId="51B733E6" w14:textId="77777777" w:rsidR="0081208B" w:rsidRDefault="0081208B" w:rsidP="004430EE">
      <w:pPr>
        <w:pStyle w:val="Source"/>
        <w:keepNext/>
        <w:keepLines/>
        <w:spacing w:after="0"/>
        <w:rPr>
          <w:rFonts w:eastAsia="Times New Roman"/>
          <w:lang w:eastAsia="en-AU"/>
        </w:rPr>
      </w:pPr>
      <w:r w:rsidRPr="00FB5B4C">
        <w:rPr>
          <w:b/>
          <w:bCs/>
        </w:rPr>
        <w:t>Note:</w:t>
      </w:r>
      <w:r w:rsidRPr="00AB5781">
        <w:t xml:space="preserve"> </w:t>
      </w:r>
      <w:r w:rsidRPr="00E35EF0">
        <w:rPr>
          <w:rFonts w:eastAsia="Times New Roman"/>
          <w:lang w:eastAsia="en-AU"/>
        </w:rPr>
        <w:t>E</w:t>
      </w:r>
      <w:r>
        <w:rPr>
          <w:rFonts w:eastAsia="Times New Roman"/>
          <w:lang w:eastAsia="en-AU"/>
        </w:rPr>
        <w:t>xcludes ‘</w:t>
      </w:r>
      <w:r w:rsidRPr="00AB5781">
        <w:t>Don’t know</w:t>
      </w:r>
      <w:r>
        <w:rPr>
          <w:rFonts w:eastAsia="Times New Roman"/>
          <w:lang w:eastAsia="en-AU"/>
        </w:rPr>
        <w:t>’</w:t>
      </w:r>
      <w:r w:rsidRPr="00587F87">
        <w:rPr>
          <w:rFonts w:eastAsia="Times New Roman"/>
          <w:lang w:eastAsia="en-AU"/>
        </w:rPr>
        <w:t xml:space="preserve">, </w:t>
      </w:r>
      <w:r>
        <w:rPr>
          <w:rFonts w:eastAsia="Times New Roman"/>
          <w:lang w:eastAsia="en-AU"/>
        </w:rPr>
        <w:t>‘</w:t>
      </w:r>
      <w:r w:rsidRPr="00AB5781">
        <w:t>Refused</w:t>
      </w:r>
      <w:r>
        <w:rPr>
          <w:rFonts w:eastAsia="Times New Roman"/>
          <w:lang w:eastAsia="en-AU"/>
        </w:rPr>
        <w:t>’</w:t>
      </w:r>
      <w:r w:rsidRPr="00587F87">
        <w:rPr>
          <w:rFonts w:eastAsia="Times New Roman"/>
          <w:lang w:eastAsia="en-AU"/>
        </w:rPr>
        <w:t xml:space="preserve"> and </w:t>
      </w:r>
      <w:r>
        <w:rPr>
          <w:rFonts w:eastAsia="Times New Roman"/>
          <w:lang w:eastAsia="en-AU"/>
        </w:rPr>
        <w:t>‘</w:t>
      </w:r>
      <w:r w:rsidRPr="00AB5781">
        <w:t>Other (Specify)</w:t>
      </w:r>
      <w:r>
        <w:rPr>
          <w:rFonts w:eastAsia="Times New Roman"/>
          <w:lang w:eastAsia="en-AU"/>
        </w:rPr>
        <w:t>’</w:t>
      </w:r>
      <w:r w:rsidRPr="00587F87">
        <w:rPr>
          <w:rFonts w:eastAsia="Times New Roman"/>
          <w:lang w:eastAsia="en-AU"/>
        </w:rPr>
        <w:t xml:space="preserve"> </w:t>
      </w:r>
      <w:r>
        <w:rPr>
          <w:rFonts w:eastAsia="Times New Roman"/>
          <w:lang w:eastAsia="en-AU"/>
        </w:rPr>
        <w:t>responses.</w:t>
      </w:r>
    </w:p>
    <w:p w14:paraId="7C4EF038" w14:textId="25A268E5" w:rsidR="0081208B" w:rsidRDefault="0081208B" w:rsidP="004430EE">
      <w:pPr>
        <w:spacing w:before="240"/>
      </w:pPr>
      <w:r>
        <w:rPr>
          <w:noProof/>
          <w:lang w:eastAsia="en-AU"/>
        </w:rPr>
        <w:t>Employers who indicated that they advertised online when recruiting were asked what online platform(s) they used. Almost three-quarters of these employers (72</w:t>
      </w:r>
      <w:r>
        <w:t>%</w:t>
      </w:r>
      <w:r>
        <w:rPr>
          <w:noProof/>
          <w:lang w:eastAsia="en-AU"/>
        </w:rPr>
        <w:t>) reported that they used commercial job boards – for example Career One, Seek and Indeed. Just over a quarter used social media such as Facebook (26</w:t>
      </w:r>
      <w:r>
        <w:t>%</w:t>
      </w:r>
      <w:r>
        <w:rPr>
          <w:noProof/>
          <w:lang w:eastAsia="en-AU"/>
        </w:rPr>
        <w:t>), Instagram (2</w:t>
      </w:r>
      <w:r>
        <w:t>%</w:t>
      </w:r>
      <w:r>
        <w:rPr>
          <w:noProof/>
          <w:lang w:eastAsia="en-AU"/>
        </w:rPr>
        <w:t>) and Twitter (1</w:t>
      </w:r>
      <w:r>
        <w:t>%</w:t>
      </w:r>
      <w:r>
        <w:rPr>
          <w:noProof/>
          <w:lang w:eastAsia="en-AU"/>
        </w:rPr>
        <w:t xml:space="preserve">) as a method of recruitment. Only </w:t>
      </w:r>
      <w:r>
        <w:rPr>
          <w:noProof/>
          <w:lang w:eastAsia="en-AU"/>
        </w:rPr>
        <w:lastRenderedPageBreak/>
        <w:t xml:space="preserve">3% of employers </w:t>
      </w:r>
      <w:r>
        <w:t>used jobactive.gov.au or jobsearch.gov.au to assist with recruitment (</w:t>
      </w:r>
      <w:r w:rsidRPr="00650086">
        <w:rPr>
          <w:color w:val="287DB2" w:themeColor="accent6"/>
          <w:u w:val="single"/>
        </w:rPr>
        <w:fldChar w:fldCharType="begin"/>
      </w:r>
      <w:r w:rsidRPr="00650086">
        <w:rPr>
          <w:color w:val="287DB2" w:themeColor="accent6"/>
          <w:u w:val="single"/>
        </w:rPr>
        <w:instrText xml:space="preserve"> REF _Ref78754985 \h </w:instrText>
      </w:r>
      <w:r w:rsidRPr="00650086">
        <w:rPr>
          <w:color w:val="287DB2" w:themeColor="accent6"/>
          <w:u w:val="single"/>
        </w:rPr>
      </w:r>
      <w:r w:rsidRPr="00650086">
        <w:rPr>
          <w:color w:val="287DB2" w:themeColor="accent6"/>
          <w:u w:val="single"/>
        </w:rPr>
        <w:fldChar w:fldCharType="separate"/>
      </w:r>
      <w:r w:rsidR="009A5B58">
        <w:t xml:space="preserve">Figure </w:t>
      </w:r>
      <w:r w:rsidR="009A5B58">
        <w:rPr>
          <w:noProof/>
        </w:rPr>
        <w:t>8.2</w:t>
      </w:r>
      <w:r w:rsidR="009A5B58">
        <w:t>.</w:t>
      </w:r>
      <w:r w:rsidR="009A5B58">
        <w:rPr>
          <w:noProof/>
        </w:rPr>
        <w:t>2</w:t>
      </w:r>
      <w:r w:rsidRPr="00650086">
        <w:rPr>
          <w:color w:val="287DB2" w:themeColor="accent6"/>
          <w:u w:val="single"/>
        </w:rPr>
        <w:fldChar w:fldCharType="end"/>
      </w:r>
      <w:r>
        <w:t>).</w:t>
      </w:r>
      <w:r>
        <w:rPr>
          <w:rStyle w:val="FootnoteReference"/>
        </w:rPr>
        <w:footnoteReference w:id="111"/>
      </w:r>
    </w:p>
    <w:p w14:paraId="7B62833C" w14:textId="1E9B947E" w:rsidR="0081208B" w:rsidRDefault="0081208B" w:rsidP="004430EE">
      <w:pPr>
        <w:pStyle w:val="Caption"/>
        <w:keepNext/>
        <w:keepLines/>
        <w:spacing w:before="0" w:after="0"/>
      </w:pPr>
      <w:bookmarkStart w:id="1687" w:name="_Ref78754985"/>
      <w:bookmarkStart w:id="1688" w:name="_Toc78807383"/>
      <w:bookmarkStart w:id="1689" w:name="_Toc78807529"/>
      <w:bookmarkStart w:id="1690" w:name="_Toc80262443"/>
      <w:bookmarkStart w:id="1691" w:name="_Toc80266389"/>
      <w:bookmarkStart w:id="1692" w:name="_Toc80691747"/>
      <w:bookmarkStart w:id="1693" w:name="_Toc111282229"/>
      <w:bookmarkStart w:id="1694" w:name="_Toc120525361"/>
      <w:r>
        <w:t xml:space="preserve">Figure </w:t>
      </w:r>
      <w:fldSimple w:instr=" STYLEREF 1 \s ">
        <w:r w:rsidR="009A5B58">
          <w:rPr>
            <w:noProof/>
          </w:rPr>
          <w:t>8.2</w:t>
        </w:r>
      </w:fldSimple>
      <w:r>
        <w:t>.</w:t>
      </w:r>
      <w:fldSimple w:instr=" SEQ Figure \* ARABIC \s 1 ">
        <w:r w:rsidR="009A5B58">
          <w:rPr>
            <w:noProof/>
          </w:rPr>
          <w:t>2</w:t>
        </w:r>
      </w:fldSimple>
      <w:bookmarkEnd w:id="1687"/>
      <w:r>
        <w:t xml:space="preserve"> </w:t>
      </w:r>
      <w:r w:rsidRPr="0063467E">
        <w:t>Employer use of online recruitment platforms (per cent)</w:t>
      </w:r>
      <w:bookmarkEnd w:id="1688"/>
      <w:bookmarkEnd w:id="1689"/>
      <w:bookmarkEnd w:id="1690"/>
      <w:bookmarkEnd w:id="1691"/>
      <w:bookmarkEnd w:id="1692"/>
      <w:bookmarkEnd w:id="1693"/>
      <w:bookmarkEnd w:id="1694"/>
    </w:p>
    <w:p w14:paraId="0D518E69" w14:textId="77777777" w:rsidR="0081208B" w:rsidRPr="003C022A" w:rsidRDefault="0081208B" w:rsidP="004430EE">
      <w:pPr>
        <w:keepNext/>
        <w:keepLines/>
        <w:spacing w:after="0"/>
        <w:rPr>
          <w:b/>
          <w:i/>
        </w:rPr>
      </w:pPr>
      <w:r>
        <w:rPr>
          <w:b/>
          <w:i/>
          <w:noProof/>
          <w:lang w:eastAsia="en-AU"/>
        </w:rPr>
        <w:drawing>
          <wp:inline distT="0" distB="0" distL="0" distR="0" wp14:anchorId="1C327A81" wp14:editId="3003A93C">
            <wp:extent cx="5109705" cy="2232000"/>
            <wp:effectExtent l="0" t="0" r="0" b="0"/>
            <wp:docPr id="251" name="Picture 251" descr="As described in the preceding para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2">
                      <a:extLst>
                        <a:ext uri="{28A0092B-C50C-407E-A947-70E740481C1C}">
                          <a14:useLocalDpi xmlns:a14="http://schemas.microsoft.com/office/drawing/2010/main" val="0"/>
                        </a:ext>
                      </a:extLst>
                    </a:blip>
                    <a:srcRect l="697" t="1570" r="342" b="1044"/>
                    <a:stretch/>
                  </pic:blipFill>
                  <pic:spPr bwMode="auto">
                    <a:xfrm>
                      <a:off x="0" y="0"/>
                      <a:ext cx="5112055" cy="2233027"/>
                    </a:xfrm>
                    <a:prstGeom prst="rect">
                      <a:avLst/>
                    </a:prstGeom>
                    <a:noFill/>
                    <a:ln>
                      <a:noFill/>
                    </a:ln>
                    <a:extLst>
                      <a:ext uri="{53640926-AAD7-44D8-BBD7-CCE9431645EC}">
                        <a14:shadowObscured xmlns:a14="http://schemas.microsoft.com/office/drawing/2010/main"/>
                      </a:ext>
                    </a:extLst>
                  </pic:spPr>
                </pic:pic>
              </a:graphicData>
            </a:graphic>
          </wp:inline>
        </w:drawing>
      </w:r>
    </w:p>
    <w:p w14:paraId="0CD0FE22" w14:textId="77777777" w:rsidR="0081208B" w:rsidRPr="00C75AA3" w:rsidRDefault="0081208B" w:rsidP="004430EE">
      <w:pPr>
        <w:pStyle w:val="Source"/>
        <w:keepNext/>
        <w:keepLines/>
        <w:spacing w:before="0" w:after="0"/>
        <w:rPr>
          <w:rFonts w:eastAsia="Times New Roman"/>
          <w:lang w:eastAsia="en-AU"/>
        </w:rPr>
      </w:pPr>
      <w:r w:rsidRPr="00FB5B4C">
        <w:rPr>
          <w:b/>
          <w:bCs/>
        </w:rPr>
        <w:t>Source</w:t>
      </w:r>
      <w:r w:rsidRPr="00FB5B4C">
        <w:rPr>
          <w:rFonts w:eastAsia="Times New Roman"/>
          <w:b/>
          <w:bCs/>
          <w:lang w:eastAsia="en-AU"/>
        </w:rPr>
        <w:t>:</w:t>
      </w:r>
      <w:r w:rsidRPr="00722DED">
        <w:rPr>
          <w:rFonts w:eastAsia="Times New Roman"/>
          <w:lang w:eastAsia="en-AU"/>
        </w:rPr>
        <w:t xml:space="preserve"> </w:t>
      </w:r>
      <w:r>
        <w:rPr>
          <w:rFonts w:eastAsia="Times New Roman"/>
          <w:lang w:eastAsia="en-AU"/>
        </w:rPr>
        <w:t>Department of Jobs and Small Business, 2017 Employer Survey.</w:t>
      </w:r>
    </w:p>
    <w:p w14:paraId="48B2035E" w14:textId="77777777" w:rsidR="0081208B" w:rsidRPr="003A0FB2" w:rsidRDefault="0081208B" w:rsidP="00634FFE">
      <w:pPr>
        <w:pStyle w:val="Heading4"/>
      </w:pPr>
      <w:bookmarkStart w:id="1695" w:name="_Toc8289410"/>
      <w:bookmarkStart w:id="1696" w:name="_Toc18673818"/>
      <w:r>
        <w:t>Employer n</w:t>
      </w:r>
      <w:r w:rsidRPr="003A0FB2">
        <w:t>eeds</w:t>
      </w:r>
      <w:bookmarkEnd w:id="1695"/>
      <w:bookmarkEnd w:id="1696"/>
    </w:p>
    <w:p w14:paraId="7037FCA5" w14:textId="77777777" w:rsidR="0081208B" w:rsidRPr="00420FF9" w:rsidRDefault="0081208B" w:rsidP="005352AC">
      <w:pPr>
        <w:pStyle w:val="Heading5"/>
      </w:pPr>
      <w:r w:rsidRPr="00420FF9">
        <w:t>Employers are looking for a mix of skills</w:t>
      </w:r>
    </w:p>
    <w:p w14:paraId="2EE43B6E" w14:textId="77777777" w:rsidR="0081208B" w:rsidRDefault="0081208B" w:rsidP="0081208B">
      <w:r>
        <w:t>According to the 2017 Employer Survey, employers look for job seekers who possess both vocational and non-vocational skills. However, the desired vocational/non-vocational skill mix is dependent on business size and business industry type. While employers value candidates with relevant work skills and qualifications, many are willing to train the right person, provided they have a good non</w:t>
      </w:r>
      <w:r>
        <w:noBreakHyphen/>
        <w:t>vocational skill set and work ethic. Many employers believe that candidates without a driver’s licence and reliable transport are not suitable to hire. Employers are often concerned that the non-vocational skill set of jobactive participants is less than that of people who have not had periods of unemployment.</w:t>
      </w:r>
    </w:p>
    <w:p w14:paraId="04C8BD9C" w14:textId="77777777" w:rsidR="0081208B" w:rsidRPr="0068510C" w:rsidRDefault="0081208B" w:rsidP="005352AC">
      <w:pPr>
        <w:pStyle w:val="Heading5"/>
      </w:pPr>
      <w:r w:rsidRPr="0068510C">
        <w:t>Employers value job seekers with good personal skills and qualities</w:t>
      </w:r>
    </w:p>
    <w:p w14:paraId="241ECA90" w14:textId="77777777" w:rsidR="0081208B" w:rsidRDefault="0081208B" w:rsidP="0081208B">
      <w:pPr>
        <w:rPr>
          <w:szCs w:val="16"/>
        </w:rPr>
      </w:pPr>
      <w:r>
        <w:t xml:space="preserve">Employers want candidates with good technical skills, and well-developed employability skills (sometimes called work readiness skills, people skills or soft skills). According to the </w:t>
      </w:r>
      <w:r w:rsidRPr="00587F87">
        <w:t>Survey of Employers</w:t>
      </w:r>
      <w:r>
        <w:t>’</w:t>
      </w:r>
      <w:r w:rsidRPr="00587F87">
        <w:t xml:space="preserve"> Recruitment Experiences</w:t>
      </w:r>
      <w:r>
        <w:t>, some 72% of all employers consider employability skills to be at least as important as, if not more important than, technical or vocational skills. Furthermore, while employers value experience, many are willing to compromise on candidates’ technical skills, and seek to employ job seekers who are reliable, are well presented and display a good work ethic</w:t>
      </w:r>
      <w:r>
        <w:rPr>
          <w:szCs w:val="16"/>
        </w:rPr>
        <w:t>.</w:t>
      </w:r>
      <w:r>
        <w:rPr>
          <w:rStyle w:val="FootnoteReference"/>
          <w:szCs w:val="16"/>
        </w:rPr>
        <w:footnoteReference w:id="112"/>
      </w:r>
      <w:r>
        <w:rPr>
          <w:szCs w:val="16"/>
        </w:rPr>
        <w:t xml:space="preserve"> </w:t>
      </w:r>
    </w:p>
    <w:p w14:paraId="4C4DB554" w14:textId="77777777" w:rsidR="0081208B" w:rsidRDefault="0081208B" w:rsidP="0081208B">
      <w:r>
        <w:lastRenderedPageBreak/>
        <w:t xml:space="preserve">According to the 2017 Employer Survey, employers known to have employed a participant from the jobactive caseload identified relevant skills and experience as the most important characteristic that potential employees must have. However, non-vocational attributes such as reliability, willingness to work, interpersonal skills and readiness and ability to take on a job were also highly valued by respondents. The most important candidate characteristics identified by employers varied according to industry sector. Employers in the </w:t>
      </w:r>
      <w:r w:rsidRPr="00C65D87">
        <w:t>Construction and Administration and Support Services sectors</w:t>
      </w:r>
      <w:r>
        <w:t xml:space="preserve"> considered vocational skills and experience more desirable than non-vocational skills, whereas employers in the </w:t>
      </w:r>
      <w:r w:rsidRPr="00C65D87">
        <w:t>Retail Trade and Accommodation and Food Services sectors</w:t>
      </w:r>
      <w:r>
        <w:t xml:space="preserve"> rated reliability and interpersonal skills as the most desirable characteristics. </w:t>
      </w:r>
    </w:p>
    <w:p w14:paraId="5C322823" w14:textId="77777777" w:rsidR="0081208B" w:rsidRDefault="0081208B" w:rsidP="0081208B">
      <w:r>
        <w:t>Small business employers (those with fewer than 20 employees) selected non-vocational attributes such as willingness to work and reliability with greater frequency than vocational skills and experience. Conversely, medium and large employers selected relevant work skills and experience more frequently than non-vocational skill sets.</w:t>
      </w:r>
    </w:p>
    <w:p w14:paraId="0B3AB1A4" w14:textId="77777777" w:rsidR="0081208B" w:rsidRPr="0068510C" w:rsidRDefault="0081208B" w:rsidP="005352AC">
      <w:pPr>
        <w:pStyle w:val="Heading5"/>
      </w:pPr>
      <w:r w:rsidRPr="0068510C">
        <w:t>Employers value work ethic and relevant skills above qualifications</w:t>
      </w:r>
    </w:p>
    <w:p w14:paraId="65BD9BC5" w14:textId="77777777" w:rsidR="0081208B" w:rsidRDefault="0081208B" w:rsidP="0081208B">
      <w:r>
        <w:t>Employers value candidates with relevant work skills and experience and to a lesser extent relevant qualifications, certificates and licences. They are willing to provide training and support to new employees, particularly into low-skill and entry-level jobs if required, as long as candidates are willing and motivated to work.</w:t>
      </w:r>
      <w:r>
        <w:rPr>
          <w:rStyle w:val="FootnoteReference"/>
        </w:rPr>
        <w:footnoteReference w:id="113"/>
      </w:r>
    </w:p>
    <w:p w14:paraId="360DC170" w14:textId="77777777" w:rsidR="0081208B" w:rsidRPr="00AB5781" w:rsidRDefault="0081208B" w:rsidP="0081208B">
      <w:pPr>
        <w:pStyle w:val="Quote"/>
      </w:pPr>
      <w:r w:rsidRPr="00E77724">
        <w:t>We are looking for somebody who really wants to work. Maybe they aren</w:t>
      </w:r>
      <w:r w:rsidRPr="00FD39F1">
        <w:t>’t qualified, but that guy we can train, [it] takes some time, we can cover, we are patient, that’s fine, as long as he’</w:t>
      </w:r>
      <w:r w:rsidRPr="00AB5781">
        <w:t>s stable and motivated. But if he’s missing that part, that’s nothing we can do. And we don’t really have the time.</w:t>
      </w:r>
    </w:p>
    <w:p w14:paraId="48C2BC9B" w14:textId="77777777" w:rsidR="0081208B" w:rsidRDefault="0081208B" w:rsidP="0081208B">
      <w:pPr>
        <w:pStyle w:val="Quotationattribution"/>
      </w:pPr>
      <w:r>
        <w:t xml:space="preserve">Employer </w:t>
      </w:r>
      <w:r w:rsidRPr="00C65D87">
        <w:t>interview</w:t>
      </w:r>
      <w:r>
        <w:t>,</w:t>
      </w:r>
      <w:r w:rsidRPr="00C65D87">
        <w:t xml:space="preserve"> 2016</w:t>
      </w:r>
    </w:p>
    <w:p w14:paraId="71CA54C1" w14:textId="48E86B82" w:rsidR="0081208B" w:rsidRPr="00A8772B" w:rsidRDefault="0081208B" w:rsidP="00114145">
      <w:pPr>
        <w:pStyle w:val="Heading3"/>
      </w:pPr>
      <w:bookmarkStart w:id="1697" w:name="_Toc56088092"/>
      <w:bookmarkStart w:id="1698" w:name="_Toc62130040"/>
      <w:bookmarkStart w:id="1699" w:name="_Toc78365475"/>
      <w:bookmarkStart w:id="1700" w:name="_Toc80691931"/>
      <w:bookmarkStart w:id="1701" w:name="_Toc81224346"/>
      <w:bookmarkStart w:id="1702" w:name="_Toc120525223"/>
      <w:r>
        <w:t>Employer engagement with jobactive</w:t>
      </w:r>
      <w:bookmarkEnd w:id="1697"/>
      <w:bookmarkEnd w:id="1698"/>
      <w:bookmarkEnd w:id="1699"/>
      <w:bookmarkEnd w:id="1700"/>
      <w:bookmarkEnd w:id="1701"/>
      <w:bookmarkEnd w:id="1702"/>
    </w:p>
    <w:p w14:paraId="7A227721" w14:textId="77777777" w:rsidR="0081208B" w:rsidRDefault="0081208B" w:rsidP="00634FFE">
      <w:pPr>
        <w:pStyle w:val="Heading4"/>
      </w:pPr>
      <w:r>
        <w:t>Awareness of jobactive is relatively low</w:t>
      </w:r>
    </w:p>
    <w:p w14:paraId="0487B0F8" w14:textId="77777777" w:rsidR="00D556A1" w:rsidRDefault="00D556A1" w:rsidP="00D556A1">
      <w:r>
        <w:t>Most employers are aware that the Australian Government supports unemployed Australians with a suite of employment services. Awareness of specific branding relating to these services, however, is very low. While there is evidence to suggest that marketing campaigns have a positive effect on brand recognition, this effect appears to be short-lived. A marketing campaign was used during the first year of the jobactive model with the aim of increasing brand awareness. Research surrounding the campaign found that unprompted awareness of the jobactive brand among the small and medium business which made up the study population remained low over the one year study period. Prompted awareness of the jobactive brand did increase, peaking at 30 per cent towards the end of the marking campaign, but reduced again when the campaign was paused.</w:t>
      </w:r>
    </w:p>
    <w:p w14:paraId="5107D583" w14:textId="77777777" w:rsidR="00D556A1" w:rsidRDefault="00D556A1" w:rsidP="00D556A1">
      <w:r>
        <w:lastRenderedPageBreak/>
        <w:t xml:space="preserve">Lower levels of reported awareness among employers are not unusual, however. Previous employment services programs had levels of awareness among employers that were similar, or lower, at various points in time. </w:t>
      </w:r>
      <w:r w:rsidRPr="003139B1">
        <w:t>For example, research conducted in 2001, around three years after Job Network started, into the effectiveness of the Job Network communications campaign showed that almost half of employers surveyed had no or little awareness of Job Network (23% had never heard of Job Network and a further 36% knew the name but little else) (DEWR 2002).</w:t>
      </w:r>
      <w:r>
        <w:t xml:space="preserve"> Similarly, reported awareness levels for JSA varied between 30% and 40% during the life of that program.</w:t>
      </w:r>
      <w:r>
        <w:rPr>
          <w:rStyle w:val="FootnoteReference"/>
        </w:rPr>
        <w:footnoteReference w:id="114"/>
      </w:r>
      <w:r>
        <w:t xml:space="preserve"> </w:t>
      </w:r>
    </w:p>
    <w:p w14:paraId="3C46ED57" w14:textId="63DA8406" w:rsidR="0081208B" w:rsidRDefault="0081208B" w:rsidP="00D556A1">
      <w:r>
        <w:t>This lack of awareness may be attributable to the iterative branding of employment services programs and an emphasis among jobactive providers on developing their own brand. It might also reflect the fact that the analysis period is the first three years of jobactive, which means employers had little time to develop brand awareness.</w:t>
      </w:r>
    </w:p>
    <w:p w14:paraId="080BEB4A" w14:textId="77777777" w:rsidR="0081208B" w:rsidRDefault="0081208B" w:rsidP="0081208B">
      <w:r w:rsidRPr="009323DD">
        <w:rPr>
          <w:rStyle w:val="BodyTextChar"/>
          <w:rFonts w:eastAsiaTheme="minorEastAsia"/>
        </w:rPr>
        <w:t xml:space="preserve">Results of the </w:t>
      </w:r>
      <w:r>
        <w:rPr>
          <w:rStyle w:val="BodyTextChar"/>
          <w:rFonts w:eastAsiaTheme="minorEastAsia"/>
        </w:rPr>
        <w:t>2017 Employer Survey</w:t>
      </w:r>
      <w:r w:rsidRPr="009323DD">
        <w:rPr>
          <w:rStyle w:val="BodyTextChar"/>
          <w:rFonts w:eastAsiaTheme="minorEastAsia"/>
        </w:rPr>
        <w:t xml:space="preserve"> showed that awareness of jobactive was not universal among employers surveyed, even though the department</w:t>
      </w:r>
      <w:r>
        <w:rPr>
          <w:rStyle w:val="BodyTextChar"/>
          <w:rFonts w:eastAsiaTheme="minorEastAsia"/>
        </w:rPr>
        <w:t>’</w:t>
      </w:r>
      <w:r w:rsidRPr="009323DD">
        <w:rPr>
          <w:rStyle w:val="BodyTextChar"/>
          <w:rFonts w:eastAsiaTheme="minorEastAsia"/>
        </w:rPr>
        <w:t xml:space="preserve">s administrative records indicated </w:t>
      </w:r>
      <w:r>
        <w:rPr>
          <w:rStyle w:val="BodyTextChar"/>
          <w:rFonts w:eastAsiaTheme="minorEastAsia"/>
        </w:rPr>
        <w:t xml:space="preserve">that </w:t>
      </w:r>
      <w:r w:rsidRPr="005830C7">
        <w:rPr>
          <w:rStyle w:val="BodyTextChar"/>
          <w:rFonts w:eastAsiaTheme="minorEastAsia"/>
        </w:rPr>
        <w:t>in the six</w:t>
      </w:r>
      <w:r>
        <w:rPr>
          <w:rStyle w:val="BodyTextChar"/>
          <w:rFonts w:eastAsiaTheme="minorEastAsia"/>
        </w:rPr>
        <w:t> months</w:t>
      </w:r>
      <w:r w:rsidRPr="005830C7">
        <w:rPr>
          <w:rStyle w:val="BodyTextChar"/>
          <w:rFonts w:eastAsiaTheme="minorEastAsia"/>
        </w:rPr>
        <w:t xml:space="preserve"> prior to the survey </w:t>
      </w:r>
      <w:r w:rsidRPr="009323DD">
        <w:rPr>
          <w:rStyle w:val="BodyTextChar"/>
          <w:rFonts w:eastAsiaTheme="minorEastAsia"/>
        </w:rPr>
        <w:t xml:space="preserve">all of these employers had employed a </w:t>
      </w:r>
      <w:r>
        <w:rPr>
          <w:rStyle w:val="BodyTextChar"/>
          <w:rFonts w:eastAsiaTheme="minorEastAsia"/>
        </w:rPr>
        <w:t>participant</w:t>
      </w:r>
      <w:r w:rsidRPr="009323DD">
        <w:rPr>
          <w:rStyle w:val="BodyTextChar"/>
          <w:rFonts w:eastAsiaTheme="minorEastAsia"/>
        </w:rPr>
        <w:t xml:space="preserve"> who had been on the jobactive caseload. Just over two-fifths of employers surveyed had heard of the jobactive program, while a further 17</w:t>
      </w:r>
      <w:r>
        <w:rPr>
          <w:rStyle w:val="BodyTextChar"/>
          <w:rFonts w:eastAsiaTheme="minorEastAsia"/>
        </w:rPr>
        <w:t>%</w:t>
      </w:r>
      <w:r w:rsidRPr="009323DD">
        <w:rPr>
          <w:rStyle w:val="BodyTextChar"/>
          <w:rFonts w:eastAsiaTheme="minorEastAsia"/>
        </w:rPr>
        <w:t xml:space="preserve"> were aware of predecessor programs such as JSA and Job Network. Awareness of jobactive (and predecessor programs) by name was highest among large employers and LHC</w:t>
      </w:r>
      <w:r>
        <w:rPr>
          <w:rStyle w:val="BodyTextChar"/>
          <w:rFonts w:eastAsiaTheme="minorEastAsia"/>
        </w:rPr>
        <w:t>s</w:t>
      </w:r>
      <w:r w:rsidRPr="009323DD">
        <w:rPr>
          <w:rStyle w:val="BodyTextChar"/>
          <w:rFonts w:eastAsiaTheme="minorEastAsia"/>
        </w:rPr>
        <w:t>.</w:t>
      </w:r>
      <w:r>
        <w:rPr>
          <w:rStyle w:val="FootnoteReference"/>
          <w:rFonts w:cs="Times New Roman"/>
          <w:szCs w:val="24"/>
          <w:lang w:eastAsia="en-AU"/>
        </w:rPr>
        <w:footnoteReference w:id="115"/>
      </w:r>
      <w:r w:rsidRPr="009323DD">
        <w:rPr>
          <w:rStyle w:val="BodyTextChar"/>
          <w:rFonts w:eastAsiaTheme="minorEastAsia"/>
          <w:vertAlign w:val="superscript"/>
        </w:rPr>
        <w:t>,</w:t>
      </w:r>
      <w:r>
        <w:rPr>
          <w:rStyle w:val="BodyTextChar"/>
          <w:rFonts w:eastAsiaTheme="minorEastAsia"/>
          <w:vertAlign w:val="superscript"/>
        </w:rPr>
        <w:t xml:space="preserve"> </w:t>
      </w:r>
      <w:r>
        <w:rPr>
          <w:rStyle w:val="FootnoteReference"/>
        </w:rPr>
        <w:footnoteReference w:id="116"/>
      </w:r>
    </w:p>
    <w:p w14:paraId="4C4E30B3" w14:textId="77777777" w:rsidR="0081208B" w:rsidRDefault="0081208B" w:rsidP="0081208B">
      <w:r w:rsidRPr="009323DD">
        <w:rPr>
          <w:rStyle w:val="BodyTextChar"/>
          <w:rFonts w:eastAsiaTheme="minorEastAsia"/>
        </w:rPr>
        <w:t>Higher awareness among large employers and LHC</w:t>
      </w:r>
      <w:r>
        <w:rPr>
          <w:rStyle w:val="BodyTextChar"/>
          <w:rFonts w:eastAsiaTheme="minorEastAsia"/>
        </w:rPr>
        <w:t>s</w:t>
      </w:r>
      <w:r w:rsidRPr="009323DD">
        <w:rPr>
          <w:rStyle w:val="BodyTextChar"/>
          <w:rFonts w:eastAsiaTheme="minorEastAsia"/>
        </w:rPr>
        <w:t xml:space="preserve"> might be expected as they often have dedicated human resources functions and have greater capacity to engage with government programs. When designing and implementing employment services programs, the government engages with stakeholders such as chambers of commerce, peak bodies, industry bodies and other associations</w:t>
      </w:r>
      <w:r>
        <w:rPr>
          <w:rStyle w:val="BodyTextChar"/>
          <w:rFonts w:eastAsiaTheme="minorEastAsia"/>
        </w:rPr>
        <w:t>,</w:t>
      </w:r>
      <w:r w:rsidRPr="009323DD">
        <w:rPr>
          <w:rStyle w:val="BodyTextChar"/>
          <w:rFonts w:eastAsiaTheme="minorEastAsia"/>
        </w:rPr>
        <w:t xml:space="preserve"> and these stakeholders often represent, and are highly engaged with, large employers</w:t>
      </w:r>
      <w:r>
        <w:t>.</w:t>
      </w:r>
    </w:p>
    <w:p w14:paraId="6EAF336B" w14:textId="77777777" w:rsidR="0081208B" w:rsidRPr="009323DD" w:rsidRDefault="0081208B" w:rsidP="0081208B">
      <w:pPr>
        <w:rPr>
          <w:rStyle w:val="BodyTextChar"/>
          <w:rFonts w:eastAsiaTheme="minorEastAsia"/>
        </w:rPr>
      </w:pPr>
      <w:r w:rsidRPr="009323DD">
        <w:rPr>
          <w:rStyle w:val="BodyTextChar"/>
          <w:rFonts w:eastAsiaTheme="minorEastAsia"/>
        </w:rPr>
        <w:t>While jobactive is the government</w:t>
      </w:r>
      <w:r>
        <w:rPr>
          <w:rStyle w:val="BodyTextChar"/>
          <w:rFonts w:eastAsiaTheme="minorEastAsia"/>
        </w:rPr>
        <w:t>’</w:t>
      </w:r>
      <w:r w:rsidRPr="009323DD">
        <w:rPr>
          <w:rStyle w:val="BodyTextChar"/>
          <w:rFonts w:eastAsiaTheme="minorEastAsia"/>
        </w:rPr>
        <w:t xml:space="preserve">s major employment services program, it is delivered by providers, and their best business interests are served by promoting their own branding. The </w:t>
      </w:r>
      <w:r w:rsidRPr="00587F87">
        <w:rPr>
          <w:rStyle w:val="BodyTextChar"/>
          <w:rFonts w:eastAsiaTheme="minorEastAsia"/>
        </w:rPr>
        <w:t xml:space="preserve">2017 </w:t>
      </w:r>
      <w:r>
        <w:rPr>
          <w:rStyle w:val="BodyTextChar"/>
          <w:rFonts w:eastAsiaTheme="minorEastAsia"/>
        </w:rPr>
        <w:t>e</w:t>
      </w:r>
      <w:r w:rsidRPr="00587F87">
        <w:rPr>
          <w:rStyle w:val="BodyTextChar"/>
          <w:rFonts w:eastAsiaTheme="minorEastAsia"/>
        </w:rPr>
        <w:t>mployer qualitative project</w:t>
      </w:r>
      <w:r w:rsidRPr="009323DD">
        <w:rPr>
          <w:rStyle w:val="BodyTextChar"/>
          <w:rFonts w:eastAsiaTheme="minorEastAsia"/>
        </w:rPr>
        <w:t xml:space="preserve"> found that while some employers were aware of the jobactive program by name, most were aware of their local providers</w:t>
      </w:r>
      <w:r>
        <w:rPr>
          <w:rStyle w:val="BodyTextChar"/>
          <w:rFonts w:eastAsiaTheme="minorEastAsia"/>
        </w:rPr>
        <w:t>’</w:t>
      </w:r>
      <w:r w:rsidRPr="009323DD">
        <w:rPr>
          <w:rStyle w:val="BodyTextChar"/>
          <w:rFonts w:eastAsiaTheme="minorEastAsia"/>
        </w:rPr>
        <w:t xml:space="preserve"> own branding</w:t>
      </w:r>
      <w:r>
        <w:rPr>
          <w:rStyle w:val="BodyTextChar"/>
          <w:rFonts w:eastAsiaTheme="minorEastAsia"/>
        </w:rPr>
        <w:t xml:space="preserve"> –</w:t>
      </w:r>
      <w:r w:rsidRPr="009323DD">
        <w:rPr>
          <w:rStyle w:val="BodyTextChar"/>
          <w:rFonts w:eastAsiaTheme="minorEastAsia"/>
        </w:rPr>
        <w:t xml:space="preserve"> for example</w:t>
      </w:r>
      <w:r>
        <w:rPr>
          <w:rStyle w:val="BodyTextChar"/>
          <w:rFonts w:eastAsiaTheme="minorEastAsia"/>
        </w:rPr>
        <w:t>,</w:t>
      </w:r>
      <w:r w:rsidRPr="009323DD">
        <w:rPr>
          <w:rStyle w:val="BodyTextChar"/>
          <w:rFonts w:eastAsiaTheme="minorEastAsia"/>
        </w:rPr>
        <w:t xml:space="preserve"> they were aware of jobactive providers in their locality by the provider name rather than as a jobactive provider.</w:t>
      </w:r>
    </w:p>
    <w:p w14:paraId="52547B64" w14:textId="77777777" w:rsidR="0081208B" w:rsidRPr="009323DD" w:rsidRDefault="0081208B" w:rsidP="0081208B">
      <w:pPr>
        <w:rPr>
          <w:rStyle w:val="BodyTextChar"/>
          <w:rFonts w:eastAsiaTheme="minorEastAsia"/>
        </w:rPr>
      </w:pPr>
      <w:r w:rsidRPr="009323DD">
        <w:rPr>
          <w:rStyle w:val="BodyTextChar"/>
          <w:rFonts w:eastAsiaTheme="minorEastAsia"/>
        </w:rPr>
        <w:t xml:space="preserve">Additionally, in the </w:t>
      </w:r>
      <w:r>
        <w:rPr>
          <w:rStyle w:val="BodyTextChar"/>
          <w:rFonts w:eastAsiaTheme="minorEastAsia"/>
        </w:rPr>
        <w:t>2017 Employer Survey</w:t>
      </w:r>
      <w:r w:rsidRPr="009323DD">
        <w:rPr>
          <w:rStyle w:val="BodyTextChar"/>
          <w:rFonts w:eastAsiaTheme="minorEastAsia"/>
        </w:rPr>
        <w:t xml:space="preserve"> (which sampled employers who had recently employed a </w:t>
      </w:r>
      <w:r>
        <w:rPr>
          <w:rStyle w:val="BodyTextChar"/>
          <w:rFonts w:eastAsiaTheme="minorEastAsia"/>
        </w:rPr>
        <w:t>participant</w:t>
      </w:r>
      <w:r w:rsidRPr="009323DD">
        <w:rPr>
          <w:rStyle w:val="BodyTextChar"/>
          <w:rFonts w:eastAsiaTheme="minorEastAsia"/>
        </w:rPr>
        <w:t xml:space="preserve"> from the jobactive caseload), around one-third (31</w:t>
      </w:r>
      <w:r>
        <w:rPr>
          <w:rStyle w:val="BodyTextChar"/>
          <w:rFonts w:eastAsiaTheme="minorEastAsia"/>
        </w:rPr>
        <w:t>%</w:t>
      </w:r>
      <w:r w:rsidRPr="009323DD">
        <w:rPr>
          <w:rStyle w:val="BodyTextChar"/>
          <w:rFonts w:eastAsiaTheme="minorEastAsia"/>
        </w:rPr>
        <w:t>) did not recognise the current jobactive program name, but recalled previous program names, for example Job Network (1998</w:t>
      </w:r>
      <w:r>
        <w:rPr>
          <w:rStyle w:val="BodyTextChar"/>
          <w:rFonts w:eastAsiaTheme="minorEastAsia"/>
        </w:rPr>
        <w:t>–</w:t>
      </w:r>
      <w:r w:rsidRPr="009323DD">
        <w:rPr>
          <w:rStyle w:val="BodyTextChar"/>
          <w:rFonts w:eastAsiaTheme="minorEastAsia"/>
        </w:rPr>
        <w:t>2009) or Job Services Australia (2009</w:t>
      </w:r>
      <w:r>
        <w:rPr>
          <w:rStyle w:val="BodyTextChar"/>
          <w:rFonts w:eastAsiaTheme="minorEastAsia"/>
        </w:rPr>
        <w:t>–</w:t>
      </w:r>
      <w:r w:rsidRPr="009323DD">
        <w:rPr>
          <w:rStyle w:val="BodyTextChar"/>
          <w:rFonts w:eastAsiaTheme="minorEastAsia"/>
        </w:rPr>
        <w:t>2015). The renaming of flagship employment services programs may contribute to the l</w:t>
      </w:r>
      <w:r>
        <w:rPr>
          <w:rStyle w:val="BodyTextChar"/>
          <w:rFonts w:eastAsiaTheme="minorEastAsia"/>
        </w:rPr>
        <w:t>ow</w:t>
      </w:r>
      <w:r w:rsidRPr="009323DD">
        <w:rPr>
          <w:rStyle w:val="BodyTextChar"/>
          <w:rFonts w:eastAsiaTheme="minorEastAsia"/>
        </w:rPr>
        <w:t xml:space="preserve"> awareness of the current program. </w:t>
      </w:r>
      <w:r>
        <w:rPr>
          <w:rStyle w:val="BodyTextChar"/>
          <w:rFonts w:eastAsiaTheme="minorEastAsia"/>
        </w:rPr>
        <w:t xml:space="preserve">Feedback from the </w:t>
      </w:r>
      <w:r w:rsidRPr="009323DD">
        <w:rPr>
          <w:rStyle w:val="BodyTextChar"/>
          <w:rFonts w:eastAsiaTheme="minorEastAsia"/>
        </w:rPr>
        <w:t xml:space="preserve">2017 </w:t>
      </w:r>
      <w:r>
        <w:rPr>
          <w:rStyle w:val="BodyTextChar"/>
          <w:rFonts w:eastAsiaTheme="minorEastAsia"/>
        </w:rPr>
        <w:t>e</w:t>
      </w:r>
      <w:r w:rsidRPr="009323DD">
        <w:rPr>
          <w:rStyle w:val="BodyTextChar"/>
          <w:rFonts w:eastAsiaTheme="minorEastAsia"/>
        </w:rPr>
        <w:t xml:space="preserve">mployer </w:t>
      </w:r>
      <w:r>
        <w:rPr>
          <w:rStyle w:val="BodyTextChar"/>
          <w:rFonts w:eastAsiaTheme="minorEastAsia"/>
        </w:rPr>
        <w:t>q</w:t>
      </w:r>
      <w:r w:rsidRPr="009323DD">
        <w:rPr>
          <w:rStyle w:val="BodyTextChar"/>
          <w:rFonts w:eastAsiaTheme="minorEastAsia"/>
        </w:rPr>
        <w:t xml:space="preserve">ualitative </w:t>
      </w:r>
      <w:r>
        <w:rPr>
          <w:rStyle w:val="BodyTextChar"/>
          <w:rFonts w:eastAsiaTheme="minorEastAsia"/>
        </w:rPr>
        <w:t>p</w:t>
      </w:r>
      <w:r w:rsidRPr="009323DD">
        <w:rPr>
          <w:rStyle w:val="BodyTextChar"/>
          <w:rFonts w:eastAsiaTheme="minorEastAsia"/>
        </w:rPr>
        <w:t xml:space="preserve">roject also suggested that employers could not differentiate between the </w:t>
      </w:r>
      <w:r w:rsidRPr="009323DD">
        <w:rPr>
          <w:rStyle w:val="BodyTextChar"/>
          <w:rFonts w:eastAsiaTheme="minorEastAsia"/>
        </w:rPr>
        <w:lastRenderedPageBreak/>
        <w:t>service offering</w:t>
      </w:r>
      <w:r>
        <w:rPr>
          <w:rStyle w:val="BodyTextChar"/>
          <w:rFonts w:eastAsiaTheme="minorEastAsia"/>
        </w:rPr>
        <w:t>s</w:t>
      </w:r>
      <w:r w:rsidRPr="009323DD">
        <w:rPr>
          <w:rStyle w:val="BodyTextChar"/>
          <w:rFonts w:eastAsiaTheme="minorEastAsia"/>
        </w:rPr>
        <w:t xml:space="preserve"> of previous programs and tended to call all providers </w:t>
      </w:r>
      <w:r>
        <w:rPr>
          <w:rStyle w:val="BodyTextChar"/>
          <w:rFonts w:eastAsiaTheme="minorEastAsia"/>
        </w:rPr>
        <w:t>‘</w:t>
      </w:r>
      <w:r w:rsidRPr="009323DD">
        <w:rPr>
          <w:rStyle w:val="BodyTextChar"/>
          <w:rFonts w:eastAsiaTheme="minorEastAsia"/>
        </w:rPr>
        <w:t>the Job Networks</w:t>
      </w:r>
      <w:r>
        <w:rPr>
          <w:rStyle w:val="BodyTextChar"/>
          <w:rFonts w:eastAsiaTheme="minorEastAsia"/>
        </w:rPr>
        <w:t>’</w:t>
      </w:r>
      <w:r w:rsidRPr="009323DD">
        <w:rPr>
          <w:rStyle w:val="BodyTextChar"/>
          <w:rFonts w:eastAsiaTheme="minorEastAsia"/>
        </w:rPr>
        <w:t xml:space="preserve"> even though they understood that providers were now delivering the jobactive program.</w:t>
      </w:r>
    </w:p>
    <w:p w14:paraId="0E0E9E59" w14:textId="77777777" w:rsidR="0081208B" w:rsidRPr="00A57428" w:rsidRDefault="0081208B" w:rsidP="0081208B">
      <w:pPr>
        <w:pStyle w:val="Quote"/>
      </w:pPr>
      <w:r w:rsidRPr="00A57428">
        <w:t>I</w:t>
      </w:r>
      <w:r>
        <w:t>’</w:t>
      </w:r>
      <w:r w:rsidRPr="00A57428">
        <w:t xml:space="preserve">m not really </w:t>
      </w:r>
      <w:r w:rsidRPr="009323DD">
        <w:t>familiar</w:t>
      </w:r>
      <w:r w:rsidRPr="00A57428">
        <w:t xml:space="preserve"> with [jobactive]. Is it a program? Is it a program of getting people back to work? Is it like the old – </w:t>
      </w:r>
      <w:r>
        <w:t xml:space="preserve">… </w:t>
      </w:r>
      <w:r w:rsidRPr="00A57428">
        <w:t>I think it was called Job Networks?</w:t>
      </w:r>
    </w:p>
    <w:p w14:paraId="61DD68D6" w14:textId="77777777" w:rsidR="0081208B" w:rsidRPr="00776769" w:rsidRDefault="0081208B" w:rsidP="0081208B">
      <w:pPr>
        <w:pStyle w:val="Quotationattribution"/>
      </w:pPr>
      <w:r w:rsidRPr="00890452">
        <w:t>Employer focus group, 2016</w:t>
      </w:r>
    </w:p>
    <w:p w14:paraId="060BD5E7" w14:textId="77777777" w:rsidR="0081208B" w:rsidRDefault="0081208B" w:rsidP="00634FFE">
      <w:pPr>
        <w:pStyle w:val="Heading4"/>
      </w:pPr>
      <w:r w:rsidRPr="0038641F">
        <w:t>Awareness</w:t>
      </w:r>
      <w:r>
        <w:t xml:space="preserve"> of the services jobactive provides is mixed</w:t>
      </w:r>
    </w:p>
    <w:p w14:paraId="0F19B193" w14:textId="5FB8D6D5" w:rsidR="0081208B" w:rsidRPr="0049639E" w:rsidRDefault="0081208B" w:rsidP="0081208B">
      <w:r w:rsidRPr="009323DD">
        <w:rPr>
          <w:lang w:eastAsia="en-AU"/>
        </w:rPr>
        <w:t>Employers who were aware of government</w:t>
      </w:r>
      <w:r>
        <w:rPr>
          <w:lang w:eastAsia="en-AU"/>
        </w:rPr>
        <w:t>-</w:t>
      </w:r>
      <w:r w:rsidRPr="009323DD">
        <w:rPr>
          <w:lang w:eastAsia="en-AU"/>
        </w:rPr>
        <w:t xml:space="preserve">funded employment services in the </w:t>
      </w:r>
      <w:r>
        <w:rPr>
          <w:lang w:eastAsia="en-AU"/>
        </w:rPr>
        <w:t>2017 Employer Survey</w:t>
      </w:r>
      <w:r w:rsidRPr="009323DD">
        <w:rPr>
          <w:lang w:eastAsia="en-AU"/>
        </w:rPr>
        <w:t xml:space="preserve"> were also aware that providers offer end-to-end recruitment services at no cost (</w:t>
      </w:r>
      <w:r>
        <w:rPr>
          <w:lang w:eastAsia="en-AU"/>
        </w:rPr>
        <w:t>63</w:t>
      </w:r>
      <w:r>
        <w:t>%</w:t>
      </w:r>
      <w:r w:rsidRPr="009323DD">
        <w:rPr>
          <w:lang w:eastAsia="en-AU"/>
        </w:rPr>
        <w:t>) and are available to screen job candidates (62</w:t>
      </w:r>
      <w:r>
        <w:t>%</w:t>
      </w:r>
      <w:r w:rsidRPr="009323DD">
        <w:rPr>
          <w:lang w:eastAsia="en-AU"/>
        </w:rPr>
        <w:t xml:space="preserve">). Around half of employers surveyed, all of whom had employed a </w:t>
      </w:r>
      <w:r>
        <w:rPr>
          <w:lang w:eastAsia="en-AU"/>
        </w:rPr>
        <w:t>participant</w:t>
      </w:r>
      <w:r w:rsidRPr="009323DD">
        <w:rPr>
          <w:lang w:eastAsia="en-AU"/>
        </w:rPr>
        <w:t xml:space="preserve"> from the jobactive caseload in the previous six</w:t>
      </w:r>
      <w:r>
        <w:rPr>
          <w:lang w:eastAsia="en-AU"/>
        </w:rPr>
        <w:t> months</w:t>
      </w:r>
      <w:r w:rsidRPr="009323DD">
        <w:rPr>
          <w:lang w:eastAsia="en-AU"/>
        </w:rPr>
        <w:t>, were aware that providers could support new employees while they settle in and provide pre-employment training and work</w:t>
      </w:r>
      <w:r>
        <w:rPr>
          <w:lang w:eastAsia="en-AU"/>
        </w:rPr>
        <w:t>-</w:t>
      </w:r>
      <w:r w:rsidRPr="009323DD">
        <w:rPr>
          <w:lang w:eastAsia="en-AU"/>
        </w:rPr>
        <w:t>related equipment for new employees (</w:t>
      </w:r>
      <w:r w:rsidRPr="000F092E">
        <w:rPr>
          <w:color w:val="287DB2" w:themeColor="accent6"/>
          <w:u w:val="single"/>
          <w:lang w:eastAsia="en-AU"/>
        </w:rPr>
        <w:fldChar w:fldCharType="begin"/>
      </w:r>
      <w:r w:rsidRPr="000F092E">
        <w:rPr>
          <w:color w:val="287DB2" w:themeColor="accent6"/>
          <w:u w:val="single"/>
          <w:lang w:eastAsia="en-AU"/>
        </w:rPr>
        <w:instrText xml:space="preserve"> REF _Ref78755159 \h </w:instrText>
      </w:r>
      <w:r w:rsidRPr="000F092E">
        <w:rPr>
          <w:color w:val="287DB2" w:themeColor="accent6"/>
          <w:u w:val="single"/>
          <w:lang w:eastAsia="en-AU"/>
        </w:rPr>
      </w:r>
      <w:r w:rsidRPr="000F092E">
        <w:rPr>
          <w:color w:val="287DB2" w:themeColor="accent6"/>
          <w:u w:val="single"/>
          <w:lang w:eastAsia="en-AU"/>
        </w:rPr>
        <w:fldChar w:fldCharType="separate"/>
      </w:r>
      <w:r w:rsidR="009A5B58">
        <w:t xml:space="preserve">Table </w:t>
      </w:r>
      <w:r w:rsidR="009A5B58">
        <w:rPr>
          <w:noProof/>
        </w:rPr>
        <w:t>8.2</w:t>
      </w:r>
      <w:r w:rsidR="009A5B58">
        <w:t>.</w:t>
      </w:r>
      <w:r w:rsidR="009A5B58">
        <w:rPr>
          <w:noProof/>
        </w:rPr>
        <w:t>1</w:t>
      </w:r>
      <w:r w:rsidRPr="000F092E">
        <w:rPr>
          <w:color w:val="287DB2" w:themeColor="accent6"/>
          <w:u w:val="single"/>
          <w:lang w:eastAsia="en-AU"/>
        </w:rPr>
        <w:fldChar w:fldCharType="end"/>
      </w:r>
      <w:r w:rsidRPr="009323DD">
        <w:rPr>
          <w:lang w:eastAsia="en-AU"/>
        </w:rPr>
        <w:t>)</w:t>
      </w:r>
      <w:r>
        <w:rPr>
          <w:lang w:eastAsia="en-AU"/>
        </w:rPr>
        <w:t>.</w:t>
      </w:r>
    </w:p>
    <w:p w14:paraId="67BDFFC9" w14:textId="5C0EE21E" w:rsidR="0081208B" w:rsidRDefault="0081208B" w:rsidP="004430EE">
      <w:pPr>
        <w:pStyle w:val="Caption"/>
        <w:keepNext/>
        <w:keepLines/>
        <w:spacing w:before="0" w:after="0"/>
      </w:pPr>
      <w:bookmarkStart w:id="1703" w:name="_Ref78755159"/>
      <w:bookmarkStart w:id="1704" w:name="_Toc78807384"/>
      <w:bookmarkStart w:id="1705" w:name="_Toc78807530"/>
      <w:bookmarkStart w:id="1706" w:name="_Toc78808466"/>
      <w:bookmarkStart w:id="1707" w:name="_Toc80262444"/>
      <w:bookmarkStart w:id="1708" w:name="_Toc80266390"/>
      <w:bookmarkStart w:id="1709" w:name="_Toc87343557"/>
      <w:bookmarkStart w:id="1710" w:name="_Toc120525436"/>
      <w:r>
        <w:t xml:space="preserve">Table </w:t>
      </w:r>
      <w:fldSimple w:instr=" STYLEREF 1 \s ">
        <w:r w:rsidR="009A5B58">
          <w:rPr>
            <w:noProof/>
          </w:rPr>
          <w:t>8.2</w:t>
        </w:r>
      </w:fldSimple>
      <w:r>
        <w:t>.</w:t>
      </w:r>
      <w:fldSimple w:instr=" SEQ Table \* ARABIC \s 1 ">
        <w:r w:rsidR="009A5B58">
          <w:rPr>
            <w:noProof/>
          </w:rPr>
          <w:t>1</w:t>
        </w:r>
      </w:fldSimple>
      <w:bookmarkEnd w:id="1703"/>
      <w:r>
        <w:t xml:space="preserve"> </w:t>
      </w:r>
      <w:r w:rsidRPr="0028448F">
        <w:t>Employer awareness of jobactive provider service offering by business size (per cent)</w:t>
      </w:r>
      <w:bookmarkEnd w:id="1704"/>
      <w:bookmarkEnd w:id="1705"/>
      <w:bookmarkEnd w:id="1706"/>
      <w:bookmarkEnd w:id="1707"/>
      <w:bookmarkEnd w:id="1708"/>
      <w:bookmarkEnd w:id="1709"/>
      <w:bookmarkEnd w:id="1710"/>
    </w:p>
    <w:tbl>
      <w:tblPr>
        <w:tblpPr w:leftFromText="180" w:rightFromText="180" w:vertAnchor="text" w:tblpY="1"/>
        <w:tblOverlap w:val="never"/>
        <w:tblW w:w="4947" w:type="pct"/>
        <w:tblLayout w:type="fixed"/>
        <w:tblLook w:val="04A0" w:firstRow="1" w:lastRow="0" w:firstColumn="1" w:lastColumn="0" w:noHBand="0" w:noVBand="1"/>
      </w:tblPr>
      <w:tblGrid>
        <w:gridCol w:w="3971"/>
        <w:gridCol w:w="1134"/>
        <w:gridCol w:w="1275"/>
        <w:gridCol w:w="1277"/>
        <w:gridCol w:w="1273"/>
      </w:tblGrid>
      <w:tr w:rsidR="00E31DAE" w:rsidRPr="00207CA5" w14:paraId="2E38DCBE" w14:textId="77777777" w:rsidTr="00E31DAE">
        <w:trPr>
          <w:trHeight w:val="312"/>
          <w:tblHeader/>
        </w:trPr>
        <w:tc>
          <w:tcPr>
            <w:tcW w:w="2223" w:type="pct"/>
            <w:tcBorders>
              <w:top w:val="nil"/>
              <w:bottom w:val="single" w:sz="4" w:space="0" w:color="auto"/>
            </w:tcBorders>
            <w:shd w:val="clear" w:color="auto" w:fill="404040" w:themeFill="text1" w:themeFillTint="BF"/>
            <w:vAlign w:val="center"/>
            <w:hideMark/>
          </w:tcPr>
          <w:p w14:paraId="7F0AA260" w14:textId="77777777" w:rsidR="0081208B" w:rsidRPr="004C1197" w:rsidRDefault="0081208B" w:rsidP="004430EE">
            <w:pPr>
              <w:keepNext/>
              <w:keepLines/>
              <w:spacing w:after="0"/>
              <w:rPr>
                <w:color w:val="FFFFFF" w:themeColor="background1"/>
                <w:sz w:val="20"/>
                <w:szCs w:val="20"/>
              </w:rPr>
            </w:pPr>
            <w:r w:rsidRPr="004C1197">
              <w:rPr>
                <w:color w:val="FFFFFF" w:themeColor="background1"/>
                <w:sz w:val="20"/>
                <w:szCs w:val="20"/>
              </w:rPr>
              <w:t>Type of service</w:t>
            </w:r>
          </w:p>
        </w:tc>
        <w:tc>
          <w:tcPr>
            <w:tcW w:w="635" w:type="pct"/>
            <w:tcBorders>
              <w:top w:val="nil"/>
              <w:bottom w:val="single" w:sz="4" w:space="0" w:color="auto"/>
            </w:tcBorders>
            <w:shd w:val="clear" w:color="auto" w:fill="404040" w:themeFill="text1" w:themeFillTint="BF"/>
            <w:vAlign w:val="center"/>
          </w:tcPr>
          <w:p w14:paraId="56042D57" w14:textId="77777777" w:rsidR="0081208B" w:rsidRPr="004C1197" w:rsidRDefault="0081208B" w:rsidP="004430EE">
            <w:pPr>
              <w:keepNext/>
              <w:keepLines/>
              <w:spacing w:after="0"/>
              <w:rPr>
                <w:color w:val="FFFFFF" w:themeColor="background1"/>
                <w:sz w:val="20"/>
                <w:szCs w:val="20"/>
              </w:rPr>
            </w:pPr>
            <w:r w:rsidRPr="004C1197">
              <w:rPr>
                <w:color w:val="FFFFFF" w:themeColor="background1"/>
                <w:sz w:val="20"/>
                <w:szCs w:val="20"/>
              </w:rPr>
              <w:t>Overall</w:t>
            </w:r>
          </w:p>
        </w:tc>
        <w:tc>
          <w:tcPr>
            <w:tcW w:w="714" w:type="pct"/>
            <w:tcBorders>
              <w:top w:val="nil"/>
              <w:bottom w:val="single" w:sz="4" w:space="0" w:color="auto"/>
            </w:tcBorders>
            <w:shd w:val="clear" w:color="auto" w:fill="404040" w:themeFill="text1" w:themeFillTint="BF"/>
            <w:vAlign w:val="center"/>
            <w:hideMark/>
          </w:tcPr>
          <w:p w14:paraId="794C552B" w14:textId="77777777" w:rsidR="0081208B" w:rsidRPr="004C1197" w:rsidRDefault="0081208B" w:rsidP="004430EE">
            <w:pPr>
              <w:keepNext/>
              <w:keepLines/>
              <w:spacing w:after="0"/>
              <w:rPr>
                <w:color w:val="FFFFFF" w:themeColor="background1"/>
                <w:sz w:val="20"/>
                <w:szCs w:val="20"/>
              </w:rPr>
            </w:pPr>
            <w:r w:rsidRPr="004C1197">
              <w:rPr>
                <w:color w:val="FFFFFF" w:themeColor="background1"/>
                <w:sz w:val="20"/>
                <w:szCs w:val="20"/>
              </w:rPr>
              <w:t>Small (0</w:t>
            </w:r>
            <w:r w:rsidRPr="004C1197">
              <w:rPr>
                <w:iCs/>
                <w:color w:val="FFFFFF" w:themeColor="background1"/>
                <w:sz w:val="20"/>
                <w:szCs w:val="20"/>
                <w:lang w:eastAsia="en-AU"/>
              </w:rPr>
              <w:t>–</w:t>
            </w:r>
            <w:r w:rsidRPr="004C1197">
              <w:rPr>
                <w:color w:val="FFFFFF" w:themeColor="background1"/>
                <w:sz w:val="20"/>
                <w:szCs w:val="20"/>
              </w:rPr>
              <w:t>19 employees)</w:t>
            </w:r>
          </w:p>
        </w:tc>
        <w:tc>
          <w:tcPr>
            <w:tcW w:w="715" w:type="pct"/>
            <w:tcBorders>
              <w:top w:val="nil"/>
              <w:bottom w:val="single" w:sz="4" w:space="0" w:color="auto"/>
            </w:tcBorders>
            <w:shd w:val="clear" w:color="auto" w:fill="404040" w:themeFill="text1" w:themeFillTint="BF"/>
            <w:vAlign w:val="center"/>
            <w:hideMark/>
          </w:tcPr>
          <w:p w14:paraId="006C486A" w14:textId="77777777" w:rsidR="0081208B" w:rsidRPr="004C1197" w:rsidRDefault="0081208B" w:rsidP="004430EE">
            <w:pPr>
              <w:keepNext/>
              <w:keepLines/>
              <w:spacing w:after="0"/>
              <w:rPr>
                <w:color w:val="FFFFFF" w:themeColor="background1"/>
                <w:sz w:val="20"/>
                <w:szCs w:val="20"/>
              </w:rPr>
            </w:pPr>
            <w:r w:rsidRPr="004C1197">
              <w:rPr>
                <w:color w:val="FFFFFF" w:themeColor="background1"/>
                <w:sz w:val="20"/>
                <w:szCs w:val="20"/>
              </w:rPr>
              <w:t>Medium (20</w:t>
            </w:r>
            <w:r w:rsidRPr="004C1197">
              <w:rPr>
                <w:iCs/>
                <w:color w:val="FFFFFF" w:themeColor="background1"/>
                <w:sz w:val="20"/>
                <w:szCs w:val="20"/>
                <w:lang w:eastAsia="en-AU"/>
              </w:rPr>
              <w:t>–</w:t>
            </w:r>
            <w:r w:rsidRPr="004C1197">
              <w:rPr>
                <w:color w:val="FFFFFF" w:themeColor="background1"/>
                <w:sz w:val="20"/>
                <w:szCs w:val="20"/>
              </w:rPr>
              <w:t>199 employees)</w:t>
            </w:r>
          </w:p>
        </w:tc>
        <w:tc>
          <w:tcPr>
            <w:tcW w:w="714" w:type="pct"/>
            <w:tcBorders>
              <w:top w:val="nil"/>
              <w:bottom w:val="single" w:sz="4" w:space="0" w:color="auto"/>
            </w:tcBorders>
            <w:shd w:val="clear" w:color="auto" w:fill="404040" w:themeFill="text1" w:themeFillTint="BF"/>
            <w:vAlign w:val="center"/>
          </w:tcPr>
          <w:p w14:paraId="5522AC4D" w14:textId="77777777" w:rsidR="0081208B" w:rsidRPr="004C1197" w:rsidRDefault="0081208B" w:rsidP="004430EE">
            <w:pPr>
              <w:keepNext/>
              <w:keepLines/>
              <w:spacing w:after="0"/>
              <w:rPr>
                <w:color w:val="FFFFFF" w:themeColor="background1"/>
                <w:sz w:val="20"/>
                <w:szCs w:val="20"/>
              </w:rPr>
            </w:pPr>
            <w:r w:rsidRPr="004C1197">
              <w:rPr>
                <w:color w:val="FFFFFF" w:themeColor="background1"/>
                <w:sz w:val="20"/>
                <w:szCs w:val="20"/>
              </w:rPr>
              <w:t>Large (200+ employees)</w:t>
            </w:r>
          </w:p>
        </w:tc>
      </w:tr>
      <w:tr w:rsidR="00E31DAE" w:rsidRPr="00207CA5" w14:paraId="7E879234" w14:textId="77777777" w:rsidTr="00E31DAE">
        <w:trPr>
          <w:trHeight w:val="397"/>
        </w:trPr>
        <w:tc>
          <w:tcPr>
            <w:tcW w:w="22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793100" w14:textId="77777777" w:rsidR="0081208B" w:rsidRPr="00E31DAE" w:rsidRDefault="0081208B" w:rsidP="004430EE">
            <w:pPr>
              <w:keepNext/>
              <w:keepLines/>
              <w:spacing w:after="0"/>
              <w:rPr>
                <w:b/>
                <w:bCs/>
                <w:color w:val="000000"/>
                <w:sz w:val="20"/>
                <w:szCs w:val="20"/>
              </w:rPr>
            </w:pPr>
            <w:r w:rsidRPr="00E31DAE">
              <w:rPr>
                <w:b/>
                <w:bCs/>
                <w:color w:val="000000"/>
                <w:sz w:val="20"/>
                <w:szCs w:val="20"/>
              </w:rPr>
              <w:t>End-to-end recruitment services at no cost</w:t>
            </w:r>
          </w:p>
        </w:tc>
        <w:tc>
          <w:tcPr>
            <w:tcW w:w="6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59ADE3" w14:textId="77777777" w:rsidR="0081208B" w:rsidRPr="00221E99" w:rsidRDefault="0081208B" w:rsidP="004430EE">
            <w:pPr>
              <w:keepNext/>
              <w:keepLines/>
              <w:spacing w:after="0"/>
              <w:jc w:val="center"/>
              <w:rPr>
                <w:color w:val="000000"/>
                <w:sz w:val="20"/>
                <w:szCs w:val="20"/>
              </w:rPr>
            </w:pPr>
            <w:r w:rsidRPr="00221E99">
              <w:rPr>
                <w:color w:val="000000"/>
                <w:sz w:val="20"/>
                <w:szCs w:val="20"/>
              </w:rPr>
              <w:t>63</w:t>
            </w:r>
          </w:p>
        </w:tc>
        <w:tc>
          <w:tcPr>
            <w:tcW w:w="71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708B9F" w14:textId="77777777" w:rsidR="0081208B" w:rsidRPr="00221E99" w:rsidRDefault="0081208B" w:rsidP="004430EE">
            <w:pPr>
              <w:keepNext/>
              <w:keepLines/>
              <w:spacing w:after="0"/>
              <w:jc w:val="center"/>
              <w:rPr>
                <w:color w:val="000000"/>
                <w:sz w:val="20"/>
                <w:szCs w:val="20"/>
              </w:rPr>
            </w:pPr>
            <w:r w:rsidRPr="00221E99">
              <w:rPr>
                <w:color w:val="000000"/>
                <w:sz w:val="20"/>
                <w:szCs w:val="20"/>
              </w:rPr>
              <w:t>56</w:t>
            </w:r>
          </w:p>
        </w:tc>
        <w:tc>
          <w:tcPr>
            <w:tcW w:w="71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A92869" w14:textId="77777777" w:rsidR="0081208B" w:rsidRPr="00221E99" w:rsidRDefault="0081208B" w:rsidP="004430EE">
            <w:pPr>
              <w:keepNext/>
              <w:keepLines/>
              <w:spacing w:after="0"/>
              <w:jc w:val="center"/>
              <w:rPr>
                <w:color w:val="000000"/>
                <w:sz w:val="20"/>
                <w:szCs w:val="20"/>
              </w:rPr>
            </w:pPr>
            <w:r w:rsidRPr="00221E99">
              <w:rPr>
                <w:color w:val="000000"/>
                <w:sz w:val="20"/>
                <w:szCs w:val="20"/>
              </w:rPr>
              <w:t>63</w:t>
            </w:r>
          </w:p>
        </w:tc>
        <w:tc>
          <w:tcPr>
            <w:tcW w:w="71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7FFFDD" w14:textId="77777777" w:rsidR="0081208B" w:rsidRPr="00221E99" w:rsidRDefault="0081208B" w:rsidP="004430EE">
            <w:pPr>
              <w:keepNext/>
              <w:keepLines/>
              <w:spacing w:after="0"/>
              <w:jc w:val="center"/>
              <w:rPr>
                <w:color w:val="000000"/>
                <w:sz w:val="20"/>
                <w:szCs w:val="20"/>
              </w:rPr>
            </w:pPr>
            <w:r w:rsidRPr="00221E99">
              <w:rPr>
                <w:color w:val="000000"/>
                <w:sz w:val="20"/>
                <w:szCs w:val="20"/>
              </w:rPr>
              <w:t>76</w:t>
            </w:r>
          </w:p>
        </w:tc>
      </w:tr>
      <w:tr w:rsidR="00E31DAE" w:rsidRPr="00207CA5" w14:paraId="1CB6B35D" w14:textId="77777777" w:rsidTr="00E31DAE">
        <w:trPr>
          <w:trHeight w:val="397"/>
        </w:trPr>
        <w:tc>
          <w:tcPr>
            <w:tcW w:w="22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00DBB0" w14:textId="77777777" w:rsidR="0081208B" w:rsidRPr="00E31DAE" w:rsidRDefault="0081208B" w:rsidP="004430EE">
            <w:pPr>
              <w:keepNext/>
              <w:keepLines/>
              <w:spacing w:after="0"/>
              <w:rPr>
                <w:b/>
                <w:bCs/>
                <w:color w:val="000000"/>
                <w:sz w:val="20"/>
                <w:szCs w:val="20"/>
              </w:rPr>
            </w:pPr>
            <w:r w:rsidRPr="00E31DAE">
              <w:rPr>
                <w:b/>
                <w:bCs/>
                <w:color w:val="000000"/>
                <w:sz w:val="20"/>
                <w:szCs w:val="20"/>
              </w:rPr>
              <w:t>Screening of job ready candidates</w:t>
            </w:r>
          </w:p>
        </w:tc>
        <w:tc>
          <w:tcPr>
            <w:tcW w:w="6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F8C015" w14:textId="77777777" w:rsidR="0081208B" w:rsidRPr="00221E99" w:rsidRDefault="0081208B" w:rsidP="004430EE">
            <w:pPr>
              <w:keepNext/>
              <w:keepLines/>
              <w:spacing w:after="0"/>
              <w:jc w:val="center"/>
              <w:rPr>
                <w:color w:val="000000"/>
                <w:sz w:val="20"/>
                <w:szCs w:val="20"/>
              </w:rPr>
            </w:pPr>
            <w:r w:rsidRPr="00221E99">
              <w:rPr>
                <w:color w:val="000000"/>
                <w:sz w:val="20"/>
                <w:szCs w:val="20"/>
              </w:rPr>
              <w:t>62</w:t>
            </w:r>
          </w:p>
        </w:tc>
        <w:tc>
          <w:tcPr>
            <w:tcW w:w="71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EDDAF8" w14:textId="77777777" w:rsidR="0081208B" w:rsidRPr="00221E99" w:rsidRDefault="0081208B" w:rsidP="004430EE">
            <w:pPr>
              <w:keepNext/>
              <w:keepLines/>
              <w:spacing w:after="0"/>
              <w:jc w:val="center"/>
              <w:rPr>
                <w:color w:val="000000"/>
                <w:sz w:val="20"/>
                <w:szCs w:val="20"/>
              </w:rPr>
            </w:pPr>
            <w:r w:rsidRPr="00221E99">
              <w:rPr>
                <w:color w:val="000000"/>
                <w:sz w:val="20"/>
                <w:szCs w:val="20"/>
              </w:rPr>
              <w:t>56</w:t>
            </w:r>
          </w:p>
        </w:tc>
        <w:tc>
          <w:tcPr>
            <w:tcW w:w="71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F620CD" w14:textId="77777777" w:rsidR="0081208B" w:rsidRPr="00221E99" w:rsidRDefault="0081208B" w:rsidP="004430EE">
            <w:pPr>
              <w:keepNext/>
              <w:keepLines/>
              <w:spacing w:after="0"/>
              <w:jc w:val="center"/>
              <w:rPr>
                <w:color w:val="000000"/>
                <w:sz w:val="20"/>
                <w:szCs w:val="20"/>
              </w:rPr>
            </w:pPr>
            <w:r w:rsidRPr="00221E99">
              <w:rPr>
                <w:color w:val="000000"/>
                <w:sz w:val="20"/>
                <w:szCs w:val="20"/>
              </w:rPr>
              <w:t>63</w:t>
            </w:r>
          </w:p>
        </w:tc>
        <w:tc>
          <w:tcPr>
            <w:tcW w:w="71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5547F8" w14:textId="77777777" w:rsidR="0081208B" w:rsidRPr="00221E99" w:rsidRDefault="0081208B" w:rsidP="004430EE">
            <w:pPr>
              <w:keepNext/>
              <w:keepLines/>
              <w:spacing w:after="0"/>
              <w:jc w:val="center"/>
              <w:rPr>
                <w:color w:val="000000"/>
                <w:sz w:val="20"/>
                <w:szCs w:val="20"/>
              </w:rPr>
            </w:pPr>
            <w:r w:rsidRPr="00221E99">
              <w:rPr>
                <w:color w:val="000000"/>
                <w:sz w:val="20"/>
                <w:szCs w:val="20"/>
              </w:rPr>
              <w:t>75</w:t>
            </w:r>
          </w:p>
        </w:tc>
      </w:tr>
      <w:tr w:rsidR="00E31DAE" w:rsidRPr="00207CA5" w14:paraId="7D087B06" w14:textId="77777777" w:rsidTr="00E31DAE">
        <w:trPr>
          <w:trHeight w:val="397"/>
        </w:trPr>
        <w:tc>
          <w:tcPr>
            <w:tcW w:w="22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0BA818" w14:textId="77777777" w:rsidR="0081208B" w:rsidRPr="00E31DAE" w:rsidRDefault="0081208B" w:rsidP="004430EE">
            <w:pPr>
              <w:keepNext/>
              <w:keepLines/>
              <w:spacing w:after="0"/>
              <w:rPr>
                <w:b/>
                <w:bCs/>
                <w:color w:val="000000"/>
                <w:sz w:val="20"/>
                <w:szCs w:val="20"/>
              </w:rPr>
            </w:pPr>
            <w:r w:rsidRPr="00E31DAE">
              <w:rPr>
                <w:b/>
                <w:bCs/>
                <w:color w:val="000000"/>
                <w:sz w:val="20"/>
                <w:szCs w:val="20"/>
              </w:rPr>
              <w:t>Support while new employees settle in</w:t>
            </w:r>
          </w:p>
        </w:tc>
        <w:tc>
          <w:tcPr>
            <w:tcW w:w="6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3C58C3" w14:textId="77777777" w:rsidR="0081208B" w:rsidRPr="00221E99" w:rsidRDefault="0081208B" w:rsidP="004430EE">
            <w:pPr>
              <w:keepNext/>
              <w:keepLines/>
              <w:spacing w:after="0"/>
              <w:jc w:val="center"/>
              <w:rPr>
                <w:color w:val="000000"/>
                <w:sz w:val="20"/>
                <w:szCs w:val="20"/>
              </w:rPr>
            </w:pPr>
            <w:r w:rsidRPr="00221E99">
              <w:rPr>
                <w:color w:val="000000"/>
                <w:sz w:val="20"/>
                <w:szCs w:val="20"/>
              </w:rPr>
              <w:t>55</w:t>
            </w:r>
          </w:p>
        </w:tc>
        <w:tc>
          <w:tcPr>
            <w:tcW w:w="71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262BF3" w14:textId="77777777" w:rsidR="0081208B" w:rsidRPr="00221E99" w:rsidRDefault="0081208B" w:rsidP="004430EE">
            <w:pPr>
              <w:keepNext/>
              <w:keepLines/>
              <w:spacing w:after="0"/>
              <w:jc w:val="center"/>
              <w:rPr>
                <w:color w:val="000000"/>
                <w:sz w:val="20"/>
                <w:szCs w:val="20"/>
              </w:rPr>
            </w:pPr>
            <w:r w:rsidRPr="00221E99">
              <w:rPr>
                <w:color w:val="000000"/>
                <w:sz w:val="20"/>
                <w:szCs w:val="20"/>
              </w:rPr>
              <w:t>46</w:t>
            </w:r>
          </w:p>
        </w:tc>
        <w:tc>
          <w:tcPr>
            <w:tcW w:w="71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70CD77" w14:textId="77777777" w:rsidR="0081208B" w:rsidRPr="00221E99" w:rsidRDefault="0081208B" w:rsidP="004430EE">
            <w:pPr>
              <w:keepNext/>
              <w:keepLines/>
              <w:spacing w:after="0"/>
              <w:jc w:val="center"/>
              <w:rPr>
                <w:color w:val="000000"/>
                <w:sz w:val="20"/>
                <w:szCs w:val="20"/>
              </w:rPr>
            </w:pPr>
            <w:r w:rsidRPr="00221E99">
              <w:rPr>
                <w:color w:val="000000"/>
                <w:sz w:val="20"/>
                <w:szCs w:val="20"/>
              </w:rPr>
              <w:t>59</w:t>
            </w:r>
          </w:p>
        </w:tc>
        <w:tc>
          <w:tcPr>
            <w:tcW w:w="71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870CF1" w14:textId="77777777" w:rsidR="0081208B" w:rsidRPr="00221E99" w:rsidRDefault="0081208B" w:rsidP="004430EE">
            <w:pPr>
              <w:keepNext/>
              <w:keepLines/>
              <w:spacing w:after="0"/>
              <w:jc w:val="center"/>
              <w:rPr>
                <w:color w:val="000000"/>
                <w:sz w:val="20"/>
                <w:szCs w:val="20"/>
              </w:rPr>
            </w:pPr>
            <w:r w:rsidRPr="00221E99">
              <w:rPr>
                <w:color w:val="000000"/>
                <w:sz w:val="20"/>
                <w:szCs w:val="20"/>
              </w:rPr>
              <w:t>67</w:t>
            </w:r>
          </w:p>
        </w:tc>
      </w:tr>
      <w:tr w:rsidR="00E31DAE" w:rsidRPr="00207CA5" w14:paraId="04DA5618" w14:textId="77777777" w:rsidTr="00E31DAE">
        <w:trPr>
          <w:trHeight w:val="397"/>
        </w:trPr>
        <w:tc>
          <w:tcPr>
            <w:tcW w:w="22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649096" w14:textId="77777777" w:rsidR="0081208B" w:rsidRPr="00E31DAE" w:rsidRDefault="0081208B" w:rsidP="004430EE">
            <w:pPr>
              <w:keepNext/>
              <w:keepLines/>
              <w:spacing w:after="0"/>
              <w:rPr>
                <w:b/>
                <w:bCs/>
                <w:color w:val="000000"/>
                <w:sz w:val="20"/>
                <w:szCs w:val="20"/>
              </w:rPr>
            </w:pPr>
            <w:r w:rsidRPr="00E31DAE">
              <w:rPr>
                <w:b/>
                <w:bCs/>
                <w:color w:val="000000"/>
                <w:sz w:val="20"/>
                <w:szCs w:val="20"/>
              </w:rPr>
              <w:t>Pre-employment training and work</w:t>
            </w:r>
            <w:r w:rsidRPr="00E31DAE">
              <w:rPr>
                <w:b/>
                <w:bCs/>
                <w:color w:val="000000"/>
                <w:sz w:val="20"/>
                <w:szCs w:val="20"/>
                <w:lang w:eastAsia="en-AU"/>
              </w:rPr>
              <w:t>-</w:t>
            </w:r>
            <w:r w:rsidRPr="00E31DAE">
              <w:rPr>
                <w:b/>
                <w:bCs/>
                <w:color w:val="000000"/>
                <w:sz w:val="20"/>
                <w:szCs w:val="20"/>
              </w:rPr>
              <w:t>related equipment for new employees</w:t>
            </w:r>
          </w:p>
        </w:tc>
        <w:tc>
          <w:tcPr>
            <w:tcW w:w="6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0BAAA0" w14:textId="77777777" w:rsidR="0081208B" w:rsidRPr="00221E99" w:rsidRDefault="0081208B" w:rsidP="004430EE">
            <w:pPr>
              <w:keepNext/>
              <w:keepLines/>
              <w:spacing w:after="0"/>
              <w:jc w:val="center"/>
              <w:rPr>
                <w:color w:val="000000"/>
                <w:sz w:val="20"/>
                <w:szCs w:val="20"/>
              </w:rPr>
            </w:pPr>
            <w:r w:rsidRPr="00221E99">
              <w:rPr>
                <w:color w:val="000000"/>
                <w:sz w:val="20"/>
                <w:szCs w:val="20"/>
              </w:rPr>
              <w:t>48</w:t>
            </w:r>
          </w:p>
        </w:tc>
        <w:tc>
          <w:tcPr>
            <w:tcW w:w="71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9D97B1" w14:textId="77777777" w:rsidR="0081208B" w:rsidRPr="00221E99" w:rsidRDefault="0081208B" w:rsidP="004430EE">
            <w:pPr>
              <w:keepNext/>
              <w:keepLines/>
              <w:spacing w:after="0"/>
              <w:jc w:val="center"/>
              <w:rPr>
                <w:color w:val="000000"/>
                <w:sz w:val="20"/>
                <w:szCs w:val="20"/>
              </w:rPr>
            </w:pPr>
            <w:r w:rsidRPr="00221E99">
              <w:rPr>
                <w:color w:val="000000"/>
                <w:sz w:val="20"/>
                <w:szCs w:val="20"/>
              </w:rPr>
              <w:t>40</w:t>
            </w:r>
          </w:p>
        </w:tc>
        <w:tc>
          <w:tcPr>
            <w:tcW w:w="71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D1136E" w14:textId="77777777" w:rsidR="0081208B" w:rsidRPr="00221E99" w:rsidRDefault="0081208B" w:rsidP="004430EE">
            <w:pPr>
              <w:keepNext/>
              <w:keepLines/>
              <w:spacing w:after="0"/>
              <w:jc w:val="center"/>
              <w:rPr>
                <w:color w:val="000000"/>
                <w:sz w:val="20"/>
                <w:szCs w:val="20"/>
              </w:rPr>
            </w:pPr>
            <w:r w:rsidRPr="00221E99">
              <w:rPr>
                <w:color w:val="000000"/>
                <w:sz w:val="20"/>
                <w:szCs w:val="20"/>
              </w:rPr>
              <w:t>50</w:t>
            </w:r>
          </w:p>
        </w:tc>
        <w:tc>
          <w:tcPr>
            <w:tcW w:w="71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E32A4A" w14:textId="77777777" w:rsidR="0081208B" w:rsidRPr="00221E99" w:rsidRDefault="0081208B" w:rsidP="004430EE">
            <w:pPr>
              <w:keepNext/>
              <w:keepLines/>
              <w:spacing w:after="0"/>
              <w:jc w:val="center"/>
              <w:rPr>
                <w:color w:val="000000"/>
                <w:sz w:val="20"/>
                <w:szCs w:val="20"/>
              </w:rPr>
            </w:pPr>
            <w:r w:rsidRPr="00221E99">
              <w:rPr>
                <w:color w:val="000000"/>
                <w:sz w:val="20"/>
                <w:szCs w:val="20"/>
              </w:rPr>
              <w:t>66</w:t>
            </w:r>
          </w:p>
        </w:tc>
      </w:tr>
    </w:tbl>
    <w:p w14:paraId="472577E9" w14:textId="77777777" w:rsidR="0081208B" w:rsidRPr="00722DED" w:rsidRDefault="0081208B" w:rsidP="004430EE">
      <w:pPr>
        <w:pStyle w:val="Source"/>
        <w:keepNext/>
        <w:keepLines/>
        <w:spacing w:before="0" w:after="0"/>
        <w:rPr>
          <w:rFonts w:eastAsia="Times New Roman"/>
          <w:lang w:eastAsia="en-AU"/>
        </w:rPr>
      </w:pPr>
      <w:r w:rsidRPr="00FB5B4C">
        <w:rPr>
          <w:rFonts w:eastAsia="Times New Roman"/>
          <w:b/>
          <w:bCs/>
          <w:lang w:eastAsia="en-AU"/>
        </w:rPr>
        <w:t xml:space="preserve">Source: </w:t>
      </w:r>
      <w:r>
        <w:rPr>
          <w:rFonts w:eastAsia="Times New Roman"/>
          <w:lang w:eastAsia="en-AU"/>
        </w:rPr>
        <w:t>Department of Jobs and Small Business, 2017 Employer Survey.</w:t>
      </w:r>
    </w:p>
    <w:p w14:paraId="03761165" w14:textId="77777777" w:rsidR="0081208B" w:rsidRPr="005E3DB6" w:rsidRDefault="0081208B" w:rsidP="0081208B">
      <w:pPr>
        <w:pStyle w:val="CommentText"/>
        <w:rPr>
          <w:sz w:val="22"/>
          <w:szCs w:val="22"/>
        </w:rPr>
      </w:pPr>
      <w:r>
        <w:rPr>
          <w:sz w:val="22"/>
          <w:szCs w:val="22"/>
        </w:rPr>
        <w:t xml:space="preserve">Mixed levels of awareness of jobactive </w:t>
      </w:r>
      <w:r w:rsidRPr="005E3DB6">
        <w:rPr>
          <w:sz w:val="22"/>
          <w:szCs w:val="22"/>
        </w:rPr>
        <w:t xml:space="preserve">is not </w:t>
      </w:r>
      <w:r>
        <w:rPr>
          <w:sz w:val="22"/>
          <w:szCs w:val="22"/>
        </w:rPr>
        <w:t xml:space="preserve">entirely </w:t>
      </w:r>
      <w:r w:rsidRPr="005E3DB6">
        <w:rPr>
          <w:sz w:val="22"/>
          <w:szCs w:val="22"/>
        </w:rPr>
        <w:t xml:space="preserve">unexpected, since, especially for </w:t>
      </w:r>
      <w:r>
        <w:rPr>
          <w:sz w:val="22"/>
          <w:szCs w:val="22"/>
        </w:rPr>
        <w:t>Stream </w:t>
      </w:r>
      <w:r w:rsidRPr="005E3DB6">
        <w:rPr>
          <w:sz w:val="22"/>
          <w:szCs w:val="22"/>
        </w:rPr>
        <w:t xml:space="preserve">A </w:t>
      </w:r>
      <w:r>
        <w:rPr>
          <w:sz w:val="22"/>
          <w:szCs w:val="22"/>
        </w:rPr>
        <w:t>who make up the bulk of the jobactive participant</w:t>
      </w:r>
      <w:r w:rsidRPr="005E3DB6">
        <w:rPr>
          <w:sz w:val="22"/>
          <w:szCs w:val="22"/>
        </w:rPr>
        <w:t xml:space="preserve">s, </w:t>
      </w:r>
      <w:r>
        <w:rPr>
          <w:sz w:val="22"/>
          <w:szCs w:val="22"/>
        </w:rPr>
        <w:t>providers play a key role in preparing and facilitating participants applying for their own jobs, not just in brokering opportunities</w:t>
      </w:r>
      <w:r w:rsidRPr="005E3DB6">
        <w:rPr>
          <w:sz w:val="22"/>
          <w:szCs w:val="22"/>
        </w:rPr>
        <w:t xml:space="preserve">. </w:t>
      </w:r>
    </w:p>
    <w:p w14:paraId="63860ACF" w14:textId="77777777" w:rsidR="0081208B" w:rsidRPr="004903D2" w:rsidRDefault="0081208B" w:rsidP="0081208B">
      <w:r>
        <w:t xml:space="preserve">Because the employers surveyed as part of the 2017 Employer Survey had hired a participant from the jobactive caseload in the six months preceding the survey, it was expected that these employers would have an awareness of the service offered by providers. However, many of them had limited awareness of the services available to them. Compared with its predecessor, JSA, the jobactive employment service model is intended to more strongly incentivise providers to help participants achieve sustainable employment outcomes. There is some opportunity, therefore, for providers to increase their engagement with employers, in order to offer services to these employers that will help create and sustain employment </w:t>
      </w:r>
      <w:r w:rsidRPr="00890452">
        <w:t>outcomes.</w:t>
      </w:r>
    </w:p>
    <w:p w14:paraId="28598D1A" w14:textId="77777777" w:rsidR="0081208B" w:rsidRPr="00BD35FE" w:rsidRDefault="0081208B" w:rsidP="00634FFE">
      <w:pPr>
        <w:pStyle w:val="Heading4"/>
      </w:pPr>
      <w:r>
        <w:t>Minimal change in provider methods of e</w:t>
      </w:r>
      <w:r w:rsidRPr="00BD35FE">
        <w:t>mployer engagement</w:t>
      </w:r>
      <w:r>
        <w:t xml:space="preserve"> </w:t>
      </w:r>
    </w:p>
    <w:p w14:paraId="0E86F97D" w14:textId="3CD628A0" w:rsidR="0081208B" w:rsidRDefault="0081208B" w:rsidP="0081208B">
      <w:r>
        <w:t xml:space="preserve">While the jobactive program has an enhanced focus on employer servicing, there is little evidence to suggest that employer engagement significantly changed with the introduction of jobactive. Some providers reported that their organisations engaged with employers no differently than in past </w:t>
      </w:r>
      <w:r>
        <w:lastRenderedPageBreak/>
        <w:t xml:space="preserve">models of employment services. </w:t>
      </w:r>
      <w:r w:rsidRPr="006A1319">
        <w:t>Frontline</w:t>
      </w:r>
      <w:r>
        <w:t xml:space="preserve"> staff warm-calling and cold-calling employers to reverse-market participants was the method of engagement most commonly reported by providers in the </w:t>
      </w:r>
      <w:r w:rsidRPr="00587F87">
        <w:t>201</w:t>
      </w:r>
      <w:r>
        <w:t>7</w:t>
      </w:r>
      <w:r w:rsidRPr="00587F87">
        <w:t xml:space="preserve"> P</w:t>
      </w:r>
      <w:r w:rsidRPr="00837276">
        <w:t>rovider S</w:t>
      </w:r>
      <w:r w:rsidRPr="00FC794D">
        <w:t>urvey</w:t>
      </w:r>
      <w:r>
        <w:t>, which is similar to previous iterations of the Provider Survey (</w:t>
      </w:r>
      <w:r w:rsidRPr="00650086">
        <w:rPr>
          <w:color w:val="287DB2" w:themeColor="accent6"/>
          <w:u w:val="single"/>
        </w:rPr>
        <w:fldChar w:fldCharType="begin"/>
      </w:r>
      <w:r w:rsidRPr="00650086">
        <w:rPr>
          <w:color w:val="287DB2" w:themeColor="accent6"/>
          <w:u w:val="single"/>
        </w:rPr>
        <w:instrText xml:space="preserve"> REF _Ref80688893 \h </w:instrText>
      </w:r>
      <w:r w:rsidRPr="00650086">
        <w:rPr>
          <w:color w:val="287DB2" w:themeColor="accent6"/>
          <w:u w:val="single"/>
        </w:rPr>
      </w:r>
      <w:r w:rsidRPr="00650086">
        <w:rPr>
          <w:color w:val="287DB2" w:themeColor="accent6"/>
          <w:u w:val="single"/>
        </w:rPr>
        <w:fldChar w:fldCharType="separate"/>
      </w:r>
      <w:r w:rsidR="009A5B58">
        <w:t xml:space="preserve">Figure </w:t>
      </w:r>
      <w:r w:rsidR="009A5B58">
        <w:rPr>
          <w:noProof/>
        </w:rPr>
        <w:t>8.2</w:t>
      </w:r>
      <w:r w:rsidR="009A5B58">
        <w:t>.</w:t>
      </w:r>
      <w:r w:rsidR="009A5B58">
        <w:rPr>
          <w:noProof/>
        </w:rPr>
        <w:t>3</w:t>
      </w:r>
      <w:r w:rsidRPr="00650086">
        <w:rPr>
          <w:color w:val="287DB2" w:themeColor="accent6"/>
          <w:u w:val="single"/>
        </w:rPr>
        <w:fldChar w:fldCharType="end"/>
      </w:r>
      <w:r>
        <w:t>).</w:t>
      </w:r>
    </w:p>
    <w:p w14:paraId="6B1DD81F" w14:textId="3DEFCAFF" w:rsidR="0081208B" w:rsidRDefault="0081208B" w:rsidP="004430EE">
      <w:pPr>
        <w:pStyle w:val="Caption"/>
        <w:keepNext/>
        <w:keepLines/>
        <w:spacing w:before="0" w:after="0"/>
      </w:pPr>
      <w:bookmarkStart w:id="1711" w:name="_Ref80688893"/>
      <w:bookmarkStart w:id="1712" w:name="_Toc78807385"/>
      <w:bookmarkStart w:id="1713" w:name="_Toc78807531"/>
      <w:bookmarkStart w:id="1714" w:name="_Toc80262445"/>
      <w:bookmarkStart w:id="1715" w:name="_Toc80266391"/>
      <w:bookmarkStart w:id="1716" w:name="_Toc80691748"/>
      <w:bookmarkStart w:id="1717" w:name="_Toc111282230"/>
      <w:bookmarkStart w:id="1718" w:name="_Toc120525362"/>
      <w:r>
        <w:t xml:space="preserve">Figure </w:t>
      </w:r>
      <w:fldSimple w:instr=" STYLEREF 1 \s ">
        <w:r w:rsidR="009A5B58">
          <w:rPr>
            <w:noProof/>
          </w:rPr>
          <w:t>8.2</w:t>
        </w:r>
      </w:fldSimple>
      <w:r>
        <w:t>.</w:t>
      </w:r>
      <w:fldSimple w:instr=" SEQ Figure \* ARABIC \s 1 ">
        <w:r w:rsidR="009A5B58">
          <w:rPr>
            <w:noProof/>
          </w:rPr>
          <w:t>3</w:t>
        </w:r>
      </w:fldSimple>
      <w:bookmarkEnd w:id="1711"/>
      <w:r>
        <w:t xml:space="preserve"> How</w:t>
      </w:r>
      <w:r w:rsidRPr="0027343B">
        <w:t xml:space="preserve"> jobactive provider site staff engage with employers (number of sites)</w:t>
      </w:r>
      <w:bookmarkEnd w:id="1712"/>
      <w:bookmarkEnd w:id="1713"/>
      <w:bookmarkEnd w:id="1714"/>
      <w:bookmarkEnd w:id="1715"/>
      <w:bookmarkEnd w:id="1716"/>
      <w:bookmarkEnd w:id="1717"/>
      <w:bookmarkEnd w:id="1718"/>
    </w:p>
    <w:p w14:paraId="72F90170" w14:textId="77777777" w:rsidR="0081208B" w:rsidRPr="00684E74" w:rsidRDefault="0081208B" w:rsidP="004430EE">
      <w:pPr>
        <w:keepNext/>
        <w:keepLines/>
        <w:spacing w:after="0"/>
      </w:pPr>
      <w:r>
        <w:rPr>
          <w:noProof/>
          <w:lang w:eastAsia="en-AU"/>
        </w:rPr>
        <w:drawing>
          <wp:inline distT="0" distB="0" distL="0" distR="0" wp14:anchorId="28DC3C86" wp14:editId="1C39D615">
            <wp:extent cx="5902324" cy="2952000"/>
            <wp:effectExtent l="0" t="0" r="3810" b="1270"/>
            <wp:docPr id="55" name="Picture 55" descr="Use existing relationships with employers who have placed job seekers before: 700+&#10;Liaise with employers with a specific job seeker in mind: 650+&#10;Cold call local employers: just under 600&#10;Contact employers after job seekers advise us they are working: 300+&#10;Use our organisation's centralised employer relationship consultants: just under 300&#10;Encourage job seekers to make their own connections with employers: 150+&#10;Hold employer information sessions: 100+&#10;Approach employers to upgrade existing part-time employment: just under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3">
                      <a:extLst>
                        <a:ext uri="{28A0092B-C50C-407E-A947-70E740481C1C}">
                          <a14:useLocalDpi xmlns:a14="http://schemas.microsoft.com/office/drawing/2010/main" val="0"/>
                        </a:ext>
                      </a:extLst>
                    </a:blip>
                    <a:srcRect l="602" t="1192" r="577" b="948"/>
                    <a:stretch/>
                  </pic:blipFill>
                  <pic:spPr bwMode="auto">
                    <a:xfrm>
                      <a:off x="0" y="0"/>
                      <a:ext cx="5904209" cy="2952943"/>
                    </a:xfrm>
                    <a:prstGeom prst="rect">
                      <a:avLst/>
                    </a:prstGeom>
                    <a:noFill/>
                    <a:ln>
                      <a:noFill/>
                    </a:ln>
                    <a:extLst>
                      <a:ext uri="{53640926-AAD7-44D8-BBD7-CCE9431645EC}">
                        <a14:shadowObscured xmlns:a14="http://schemas.microsoft.com/office/drawing/2010/main"/>
                      </a:ext>
                    </a:extLst>
                  </pic:spPr>
                </pic:pic>
              </a:graphicData>
            </a:graphic>
          </wp:inline>
        </w:drawing>
      </w:r>
    </w:p>
    <w:p w14:paraId="55B92058" w14:textId="77777777" w:rsidR="0081208B" w:rsidRPr="00B44A2A" w:rsidRDefault="0081208B" w:rsidP="004430EE">
      <w:pPr>
        <w:pStyle w:val="Source"/>
        <w:keepNext/>
        <w:keepLines/>
        <w:spacing w:before="0" w:after="0"/>
        <w:rPr>
          <w:lang w:eastAsia="en-AU"/>
        </w:rPr>
      </w:pPr>
      <w:r w:rsidRPr="00FB5B4C">
        <w:rPr>
          <w:b/>
          <w:bCs/>
          <w:lang w:eastAsia="en-AU"/>
        </w:rPr>
        <w:t>Source:</w:t>
      </w:r>
      <w:r w:rsidRPr="00362D96">
        <w:rPr>
          <w:lang w:eastAsia="en-AU"/>
        </w:rPr>
        <w:t xml:space="preserve"> 2017 </w:t>
      </w:r>
      <w:r w:rsidRPr="00E35EF0">
        <w:rPr>
          <w:lang w:eastAsia="en-AU"/>
        </w:rPr>
        <w:t xml:space="preserve">Provider </w:t>
      </w:r>
      <w:r w:rsidRPr="00B44A2A">
        <w:rPr>
          <w:lang w:eastAsia="en-AU"/>
        </w:rPr>
        <w:t>Survey.</w:t>
      </w:r>
    </w:p>
    <w:p w14:paraId="3A1AB725" w14:textId="77777777" w:rsidR="0081208B" w:rsidRDefault="0081208B" w:rsidP="004430EE">
      <w:pPr>
        <w:pStyle w:val="Source"/>
        <w:keepNext/>
        <w:keepLines/>
        <w:spacing w:before="0" w:after="0"/>
        <w:rPr>
          <w:lang w:eastAsia="en-AU"/>
        </w:rPr>
      </w:pPr>
      <w:r w:rsidRPr="00FB5B4C">
        <w:rPr>
          <w:b/>
          <w:bCs/>
          <w:lang w:eastAsia="en-AU"/>
        </w:rPr>
        <w:t>Note:</w:t>
      </w:r>
      <w:r w:rsidRPr="00E35EF0">
        <w:rPr>
          <w:lang w:eastAsia="en-AU"/>
        </w:rPr>
        <w:t xml:space="preserve"> </w:t>
      </w:r>
      <w:r>
        <w:rPr>
          <w:lang w:eastAsia="en-AU"/>
        </w:rPr>
        <w:t>Each site may select more than one response.</w:t>
      </w:r>
    </w:p>
    <w:p w14:paraId="2DF0E4DA" w14:textId="77777777" w:rsidR="0081208B" w:rsidRDefault="0081208B" w:rsidP="004430EE">
      <w:pPr>
        <w:spacing w:before="240"/>
      </w:pPr>
      <w:r>
        <w:t xml:space="preserve">Employers did not report increased engagement with providers since the introduction of jobactive, and the </w:t>
      </w:r>
      <w:r w:rsidRPr="00F41E13">
        <w:t>2017</w:t>
      </w:r>
      <w:r>
        <w:t xml:space="preserve"> Employer Survey revealed that most employers who had employed a jobactive participant did not attribute the recruitment event to a provider. In fact, many claimed to have never engaged with a provider. </w:t>
      </w:r>
    </w:p>
    <w:p w14:paraId="0D8853F1" w14:textId="77777777" w:rsidR="0081208B" w:rsidRDefault="0081208B" w:rsidP="00634FFE">
      <w:pPr>
        <w:pStyle w:val="Heading4"/>
      </w:pPr>
      <w:r>
        <w:t>Employer contact with jobactive provider</w:t>
      </w:r>
    </w:p>
    <w:p w14:paraId="420908BC" w14:textId="6C792A07" w:rsidR="0081208B" w:rsidRDefault="0081208B" w:rsidP="0081208B">
      <w:r>
        <w:rPr>
          <w:rStyle w:val="BodyTextChar"/>
          <w:rFonts w:eastAsiaTheme="minorEastAsia"/>
        </w:rPr>
        <w:t>While s</w:t>
      </w:r>
      <w:r w:rsidRPr="00270156">
        <w:rPr>
          <w:rStyle w:val="BodyTextChar"/>
          <w:rFonts w:eastAsiaTheme="minorEastAsia"/>
        </w:rPr>
        <w:t xml:space="preserve">mall businesses </w:t>
      </w:r>
      <w:r>
        <w:rPr>
          <w:rStyle w:val="BodyTextChar"/>
          <w:rFonts w:eastAsiaTheme="minorEastAsia"/>
        </w:rPr>
        <w:t>reported low awareness of the jobactive brand, the 2017 Employer Survey shows small businesses more frequently</w:t>
      </w:r>
      <w:r w:rsidRPr="00AB5781">
        <w:t xml:space="preserve"> </w:t>
      </w:r>
      <w:r w:rsidRPr="006E1D50">
        <w:rPr>
          <w:rStyle w:val="BodyTextChar"/>
          <w:rFonts w:eastAsiaTheme="minorEastAsia"/>
        </w:rPr>
        <w:t>reported</w:t>
      </w:r>
      <w:r>
        <w:rPr>
          <w:rStyle w:val="BodyTextChar"/>
          <w:rFonts w:eastAsiaTheme="minorEastAsia"/>
        </w:rPr>
        <w:t xml:space="preserve"> approaching </w:t>
      </w:r>
      <w:r w:rsidRPr="00270156">
        <w:rPr>
          <w:rStyle w:val="BodyTextChar"/>
          <w:rFonts w:eastAsiaTheme="minorEastAsia"/>
        </w:rPr>
        <w:t>jobactive providers</w:t>
      </w:r>
      <w:r>
        <w:rPr>
          <w:rStyle w:val="BodyTextChar"/>
          <w:rFonts w:eastAsiaTheme="minorEastAsia"/>
        </w:rPr>
        <w:t xml:space="preserve"> in the six months prior to the survey</w:t>
      </w:r>
      <w:r w:rsidRPr="00270156">
        <w:rPr>
          <w:rStyle w:val="BodyTextChar"/>
          <w:rFonts w:eastAsiaTheme="minorEastAsia"/>
        </w:rPr>
        <w:t xml:space="preserve"> than medium and large businesses. </w:t>
      </w:r>
      <w:r>
        <w:rPr>
          <w:rStyle w:val="BodyTextChar"/>
          <w:rFonts w:eastAsiaTheme="minorEastAsia"/>
        </w:rPr>
        <w:t xml:space="preserve">Large businesses </w:t>
      </w:r>
      <w:r w:rsidRPr="00270156">
        <w:rPr>
          <w:rStyle w:val="BodyTextChar"/>
          <w:rFonts w:eastAsiaTheme="minorEastAsia"/>
        </w:rPr>
        <w:t xml:space="preserve">were more likely to </w:t>
      </w:r>
      <w:r>
        <w:rPr>
          <w:rStyle w:val="BodyTextChar"/>
          <w:rFonts w:eastAsiaTheme="minorEastAsia"/>
        </w:rPr>
        <w:t xml:space="preserve">report being </w:t>
      </w:r>
      <w:r w:rsidRPr="00270156">
        <w:rPr>
          <w:rStyle w:val="BodyTextChar"/>
          <w:rFonts w:eastAsiaTheme="minorEastAsia"/>
        </w:rPr>
        <w:t>approach</w:t>
      </w:r>
      <w:r>
        <w:rPr>
          <w:rStyle w:val="BodyTextChar"/>
          <w:rFonts w:eastAsiaTheme="minorEastAsia"/>
        </w:rPr>
        <w:t>ed by providers</w:t>
      </w:r>
      <w:r w:rsidRPr="00270156">
        <w:rPr>
          <w:rStyle w:val="BodyTextChar"/>
          <w:rFonts w:eastAsiaTheme="minorEastAsia"/>
        </w:rPr>
        <w:t xml:space="preserve"> than small </w:t>
      </w:r>
      <w:r w:rsidRPr="008B0B2B">
        <w:rPr>
          <w:rStyle w:val="BodyTextChar"/>
          <w:rFonts w:eastAsiaTheme="minorEastAsia"/>
        </w:rPr>
        <w:t>businesses</w:t>
      </w:r>
      <w:r w:rsidRPr="008B0B2B">
        <w:t xml:space="preserve"> (</w:t>
      </w:r>
      <w:r w:rsidRPr="000F092E">
        <w:rPr>
          <w:color w:val="287DB2" w:themeColor="accent6"/>
          <w:u w:val="single"/>
        </w:rPr>
        <w:fldChar w:fldCharType="begin"/>
      </w:r>
      <w:r w:rsidRPr="000F092E">
        <w:rPr>
          <w:color w:val="287DB2" w:themeColor="accent6"/>
          <w:u w:val="single"/>
        </w:rPr>
        <w:instrText xml:space="preserve"> REF _Ref78788196 \h  \* MERGEFORMAT </w:instrText>
      </w:r>
      <w:r w:rsidRPr="000F092E">
        <w:rPr>
          <w:color w:val="287DB2" w:themeColor="accent6"/>
          <w:u w:val="single"/>
        </w:rPr>
      </w:r>
      <w:r w:rsidRPr="000F092E">
        <w:rPr>
          <w:color w:val="287DB2" w:themeColor="accent6"/>
          <w:u w:val="single"/>
        </w:rPr>
        <w:fldChar w:fldCharType="separate"/>
      </w:r>
      <w:r w:rsidR="009A5B58" w:rsidRPr="009A5B58">
        <w:rPr>
          <w:color w:val="287DB2" w:themeColor="accent6"/>
          <w:u w:val="single"/>
        </w:rPr>
        <w:t xml:space="preserve">Table </w:t>
      </w:r>
      <w:r w:rsidR="009A5B58" w:rsidRPr="009A5B58">
        <w:rPr>
          <w:noProof/>
          <w:color w:val="287DB2" w:themeColor="accent6"/>
          <w:u w:val="single"/>
        </w:rPr>
        <w:t>8.2.2</w:t>
      </w:r>
      <w:r w:rsidRPr="000F092E">
        <w:rPr>
          <w:color w:val="287DB2" w:themeColor="accent6"/>
          <w:u w:val="single"/>
        </w:rPr>
        <w:fldChar w:fldCharType="end"/>
      </w:r>
      <w:r w:rsidRPr="008B0B2B">
        <w:t>), and large employers</w:t>
      </w:r>
      <w:r>
        <w:t xml:space="preserve"> were more aware of the jobactive services than small employers.</w:t>
      </w:r>
    </w:p>
    <w:p w14:paraId="6FA0F95F" w14:textId="00D52C80" w:rsidR="0081208B" w:rsidRDefault="0081208B" w:rsidP="004430EE">
      <w:pPr>
        <w:pStyle w:val="Caption"/>
        <w:keepNext/>
        <w:keepLines/>
        <w:spacing w:before="0" w:after="0"/>
      </w:pPr>
      <w:bookmarkStart w:id="1719" w:name="_Ref2333153"/>
      <w:bookmarkStart w:id="1720" w:name="_Toc14445521"/>
      <w:r>
        <w:br w:type="column"/>
      </w:r>
      <w:bookmarkStart w:id="1721" w:name="_Ref78788196"/>
      <w:bookmarkStart w:id="1722" w:name="_Toc78807386"/>
      <w:bookmarkStart w:id="1723" w:name="_Toc78807532"/>
      <w:bookmarkStart w:id="1724" w:name="_Toc78808468"/>
      <w:bookmarkStart w:id="1725" w:name="_Toc80262446"/>
      <w:bookmarkStart w:id="1726" w:name="_Toc80266392"/>
      <w:bookmarkStart w:id="1727" w:name="_Toc87343558"/>
      <w:bookmarkStart w:id="1728" w:name="_Toc120525437"/>
      <w:bookmarkEnd w:id="1719"/>
      <w:bookmarkEnd w:id="1720"/>
      <w:r>
        <w:lastRenderedPageBreak/>
        <w:t xml:space="preserve">Table </w:t>
      </w:r>
      <w:fldSimple w:instr=" STYLEREF 1 \s ">
        <w:r w:rsidR="009A5B58">
          <w:rPr>
            <w:noProof/>
          </w:rPr>
          <w:t>8.2</w:t>
        </w:r>
      </w:fldSimple>
      <w:r>
        <w:t>.</w:t>
      </w:r>
      <w:fldSimple w:instr=" SEQ Table \* ARABIC \s 1 ">
        <w:r w:rsidR="009A5B58">
          <w:rPr>
            <w:noProof/>
          </w:rPr>
          <w:t>2</w:t>
        </w:r>
      </w:fldSimple>
      <w:bookmarkEnd w:id="1721"/>
      <w:r>
        <w:t xml:space="preserve"> </w:t>
      </w:r>
      <w:r w:rsidRPr="00C64B10">
        <w:t>Employer contact with jobactive providers, by business size (per cent)</w:t>
      </w:r>
      <w:bookmarkStart w:id="1729" w:name="_Hlk76060232"/>
      <w:bookmarkEnd w:id="1722"/>
      <w:bookmarkEnd w:id="1723"/>
      <w:bookmarkEnd w:id="1724"/>
      <w:bookmarkEnd w:id="1725"/>
      <w:bookmarkEnd w:id="1726"/>
      <w:bookmarkEnd w:id="1727"/>
      <w:bookmarkEnd w:id="1728"/>
    </w:p>
    <w:tbl>
      <w:tblPr>
        <w:tblpPr w:leftFromText="180" w:rightFromText="180" w:vertAnchor="text" w:tblpY="1"/>
        <w:tblOverlap w:val="never"/>
        <w:tblW w:w="9072" w:type="dxa"/>
        <w:tblBorders>
          <w:bottom w:val="single" w:sz="4" w:space="0" w:color="auto"/>
        </w:tblBorders>
        <w:tblLayout w:type="fixed"/>
        <w:tblLook w:val="04A0" w:firstRow="1" w:lastRow="0" w:firstColumn="1" w:lastColumn="0" w:noHBand="0" w:noVBand="1"/>
      </w:tblPr>
      <w:tblGrid>
        <w:gridCol w:w="3969"/>
        <w:gridCol w:w="1134"/>
        <w:gridCol w:w="1276"/>
        <w:gridCol w:w="1276"/>
        <w:gridCol w:w="1310"/>
        <w:gridCol w:w="107"/>
      </w:tblGrid>
      <w:tr w:rsidR="0081208B" w:rsidRPr="00D21A6B" w14:paraId="0E5E50D6" w14:textId="77777777" w:rsidTr="004C1197">
        <w:trPr>
          <w:cantSplit/>
          <w:trHeight w:val="340"/>
          <w:tblHeader/>
        </w:trPr>
        <w:tc>
          <w:tcPr>
            <w:tcW w:w="3969" w:type="dxa"/>
            <w:tcBorders>
              <w:bottom w:val="nil"/>
            </w:tcBorders>
            <w:shd w:val="clear" w:color="auto" w:fill="404040" w:themeFill="text1" w:themeFillTint="BF"/>
            <w:vAlign w:val="center"/>
            <w:hideMark/>
          </w:tcPr>
          <w:p w14:paraId="0D8BB2FE" w14:textId="77777777" w:rsidR="0081208B" w:rsidRPr="004C1197" w:rsidRDefault="0081208B" w:rsidP="004430EE">
            <w:pPr>
              <w:keepNext/>
              <w:keepLines/>
              <w:spacing w:after="0"/>
              <w:rPr>
                <w:color w:val="FFFFFF" w:themeColor="background1"/>
                <w:sz w:val="20"/>
                <w:szCs w:val="20"/>
              </w:rPr>
            </w:pPr>
            <w:r w:rsidRPr="004C1197">
              <w:rPr>
                <w:color w:val="FFFFFF" w:themeColor="background1"/>
                <w:sz w:val="20"/>
                <w:szCs w:val="20"/>
              </w:rPr>
              <w:t>Type of contact</w:t>
            </w:r>
          </w:p>
        </w:tc>
        <w:tc>
          <w:tcPr>
            <w:tcW w:w="1134" w:type="dxa"/>
            <w:tcBorders>
              <w:bottom w:val="nil"/>
            </w:tcBorders>
            <w:shd w:val="clear" w:color="auto" w:fill="404040" w:themeFill="text1" w:themeFillTint="BF"/>
            <w:vAlign w:val="center"/>
          </w:tcPr>
          <w:p w14:paraId="435E68F4" w14:textId="77777777" w:rsidR="0081208B" w:rsidRPr="004C1197" w:rsidRDefault="0081208B" w:rsidP="004430EE">
            <w:pPr>
              <w:keepNext/>
              <w:keepLines/>
              <w:spacing w:after="0"/>
              <w:rPr>
                <w:color w:val="FFFFFF" w:themeColor="background1"/>
                <w:sz w:val="20"/>
                <w:szCs w:val="20"/>
              </w:rPr>
            </w:pPr>
            <w:r w:rsidRPr="004C1197">
              <w:rPr>
                <w:color w:val="FFFFFF" w:themeColor="background1"/>
                <w:sz w:val="20"/>
                <w:szCs w:val="20"/>
              </w:rPr>
              <w:t xml:space="preserve">Overall </w:t>
            </w:r>
          </w:p>
        </w:tc>
        <w:tc>
          <w:tcPr>
            <w:tcW w:w="1276" w:type="dxa"/>
            <w:tcBorders>
              <w:bottom w:val="nil"/>
            </w:tcBorders>
            <w:shd w:val="clear" w:color="auto" w:fill="404040" w:themeFill="text1" w:themeFillTint="BF"/>
            <w:vAlign w:val="center"/>
            <w:hideMark/>
          </w:tcPr>
          <w:p w14:paraId="17ED38B4" w14:textId="77777777" w:rsidR="0081208B" w:rsidRPr="004C1197" w:rsidRDefault="0081208B" w:rsidP="004430EE">
            <w:pPr>
              <w:keepNext/>
              <w:keepLines/>
              <w:spacing w:after="0"/>
              <w:rPr>
                <w:i/>
                <w:color w:val="FFFFFF" w:themeColor="background1"/>
                <w:sz w:val="20"/>
                <w:szCs w:val="20"/>
              </w:rPr>
            </w:pPr>
            <w:r w:rsidRPr="004C1197">
              <w:rPr>
                <w:color w:val="FFFFFF" w:themeColor="background1"/>
                <w:sz w:val="20"/>
                <w:szCs w:val="20"/>
              </w:rPr>
              <w:t>Small (0</w:t>
            </w:r>
            <w:r w:rsidRPr="004C1197">
              <w:rPr>
                <w:iCs/>
                <w:color w:val="FFFFFF" w:themeColor="background1"/>
                <w:sz w:val="20"/>
                <w:szCs w:val="20"/>
                <w:lang w:eastAsia="en-AU"/>
              </w:rPr>
              <w:t>–</w:t>
            </w:r>
            <w:r w:rsidRPr="004C1197">
              <w:rPr>
                <w:color w:val="FFFFFF" w:themeColor="background1"/>
                <w:sz w:val="20"/>
                <w:szCs w:val="20"/>
              </w:rPr>
              <w:t>19 employees)</w:t>
            </w:r>
          </w:p>
        </w:tc>
        <w:tc>
          <w:tcPr>
            <w:tcW w:w="1276" w:type="dxa"/>
            <w:tcBorders>
              <w:bottom w:val="nil"/>
            </w:tcBorders>
            <w:shd w:val="clear" w:color="auto" w:fill="404040" w:themeFill="text1" w:themeFillTint="BF"/>
            <w:vAlign w:val="center"/>
            <w:hideMark/>
          </w:tcPr>
          <w:p w14:paraId="02A4FFA0" w14:textId="77777777" w:rsidR="0081208B" w:rsidRPr="004C1197" w:rsidRDefault="0081208B" w:rsidP="004430EE">
            <w:pPr>
              <w:keepNext/>
              <w:keepLines/>
              <w:spacing w:after="0"/>
              <w:rPr>
                <w:i/>
                <w:color w:val="FFFFFF" w:themeColor="background1"/>
                <w:sz w:val="20"/>
                <w:szCs w:val="20"/>
              </w:rPr>
            </w:pPr>
            <w:r w:rsidRPr="004C1197">
              <w:rPr>
                <w:color w:val="FFFFFF" w:themeColor="background1"/>
                <w:sz w:val="20"/>
                <w:szCs w:val="20"/>
              </w:rPr>
              <w:t>Medium (20</w:t>
            </w:r>
            <w:r w:rsidRPr="004C1197">
              <w:rPr>
                <w:iCs/>
                <w:color w:val="FFFFFF" w:themeColor="background1"/>
                <w:sz w:val="20"/>
                <w:szCs w:val="20"/>
                <w:lang w:eastAsia="en-AU"/>
              </w:rPr>
              <w:t>–</w:t>
            </w:r>
            <w:r w:rsidRPr="004C1197">
              <w:rPr>
                <w:color w:val="FFFFFF" w:themeColor="background1"/>
                <w:sz w:val="20"/>
                <w:szCs w:val="20"/>
              </w:rPr>
              <w:t>199 employees)</w:t>
            </w:r>
          </w:p>
        </w:tc>
        <w:tc>
          <w:tcPr>
            <w:tcW w:w="1417" w:type="dxa"/>
            <w:gridSpan w:val="2"/>
            <w:tcBorders>
              <w:bottom w:val="nil"/>
            </w:tcBorders>
            <w:shd w:val="clear" w:color="auto" w:fill="404040" w:themeFill="text1" w:themeFillTint="BF"/>
            <w:vAlign w:val="center"/>
          </w:tcPr>
          <w:p w14:paraId="0EEF5360" w14:textId="77777777" w:rsidR="0081208B" w:rsidRPr="004C1197" w:rsidRDefault="0081208B" w:rsidP="004430EE">
            <w:pPr>
              <w:keepNext/>
              <w:keepLines/>
              <w:spacing w:after="0"/>
              <w:rPr>
                <w:color w:val="FFFFFF" w:themeColor="background1"/>
                <w:sz w:val="20"/>
                <w:szCs w:val="20"/>
              </w:rPr>
            </w:pPr>
            <w:r w:rsidRPr="004C1197">
              <w:rPr>
                <w:color w:val="FFFFFF" w:themeColor="background1"/>
                <w:sz w:val="20"/>
                <w:szCs w:val="20"/>
              </w:rPr>
              <w:t>Large (200+ employees)</w:t>
            </w:r>
          </w:p>
        </w:tc>
      </w:tr>
      <w:tr w:rsidR="0081208B" w:rsidRPr="00D21A6B" w14:paraId="10578A79" w14:textId="77777777" w:rsidTr="00E31DAE">
        <w:trPr>
          <w:gridAfter w:val="1"/>
          <w:wAfter w:w="107" w:type="dxa"/>
          <w:cantSplit/>
          <w:trHeight w:val="340"/>
        </w:trPr>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4FECBF" w14:textId="77777777" w:rsidR="0081208B" w:rsidRPr="00E31DAE" w:rsidRDefault="0081208B" w:rsidP="004430EE">
            <w:pPr>
              <w:keepNext/>
              <w:keepLines/>
              <w:spacing w:after="0"/>
              <w:rPr>
                <w:b/>
                <w:bCs/>
                <w:color w:val="000000"/>
                <w:sz w:val="20"/>
                <w:szCs w:val="20"/>
              </w:rPr>
            </w:pPr>
            <w:r w:rsidRPr="00E31DAE">
              <w:rPr>
                <w:b/>
                <w:bCs/>
                <w:color w:val="000000"/>
                <w:sz w:val="20"/>
                <w:szCs w:val="20"/>
              </w:rPr>
              <w:t>Provider approached employer</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3A2E68" w14:textId="77777777" w:rsidR="0081208B" w:rsidRPr="00D173B6" w:rsidRDefault="0081208B" w:rsidP="004430EE">
            <w:pPr>
              <w:keepNext/>
              <w:keepLines/>
              <w:spacing w:after="0"/>
              <w:rPr>
                <w:color w:val="000000"/>
                <w:sz w:val="20"/>
                <w:szCs w:val="20"/>
              </w:rPr>
            </w:pPr>
            <w:r w:rsidRPr="00D173B6">
              <w:rPr>
                <w:color w:val="000000"/>
                <w:sz w:val="20"/>
                <w:szCs w:val="20"/>
              </w:rPr>
              <w:t>30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132F83" w14:textId="77777777" w:rsidR="0081208B" w:rsidRPr="00D173B6" w:rsidRDefault="0081208B" w:rsidP="004430EE">
            <w:pPr>
              <w:keepNext/>
              <w:keepLines/>
              <w:spacing w:after="0"/>
              <w:rPr>
                <w:color w:val="000000"/>
                <w:sz w:val="20"/>
                <w:szCs w:val="20"/>
              </w:rPr>
            </w:pPr>
            <w:r w:rsidRPr="00D173B6">
              <w:rPr>
                <w:color w:val="000000"/>
                <w:sz w:val="20"/>
                <w:szCs w:val="20"/>
              </w:rPr>
              <w:t>23</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12855D" w14:textId="77777777" w:rsidR="0081208B" w:rsidRPr="00D173B6" w:rsidRDefault="0081208B" w:rsidP="004430EE">
            <w:pPr>
              <w:keepNext/>
              <w:keepLines/>
              <w:spacing w:after="0"/>
              <w:rPr>
                <w:color w:val="000000"/>
                <w:sz w:val="20"/>
                <w:szCs w:val="20"/>
              </w:rPr>
            </w:pPr>
            <w:r w:rsidRPr="00D173B6">
              <w:rPr>
                <w:color w:val="000000"/>
                <w:sz w:val="20"/>
                <w:szCs w:val="20"/>
              </w:rPr>
              <w:t>34</w:t>
            </w:r>
          </w:p>
        </w:tc>
        <w:tc>
          <w:tcPr>
            <w:tcW w:w="1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931347" w14:textId="77777777" w:rsidR="0081208B" w:rsidRPr="00D173B6" w:rsidRDefault="0081208B" w:rsidP="004430EE">
            <w:pPr>
              <w:keepNext/>
              <w:keepLines/>
              <w:spacing w:after="0"/>
              <w:rPr>
                <w:color w:val="000000"/>
                <w:sz w:val="20"/>
                <w:szCs w:val="20"/>
              </w:rPr>
            </w:pPr>
            <w:r w:rsidRPr="00D173B6">
              <w:rPr>
                <w:color w:val="000000"/>
                <w:sz w:val="20"/>
                <w:szCs w:val="20"/>
              </w:rPr>
              <w:t>42</w:t>
            </w:r>
          </w:p>
        </w:tc>
      </w:tr>
      <w:tr w:rsidR="0081208B" w:rsidRPr="00D21A6B" w14:paraId="6081D3D4" w14:textId="77777777" w:rsidTr="00E31DAE">
        <w:trPr>
          <w:gridAfter w:val="1"/>
          <w:wAfter w:w="107" w:type="dxa"/>
          <w:cantSplit/>
          <w:trHeight w:val="340"/>
        </w:trPr>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680B38" w14:textId="77777777" w:rsidR="0081208B" w:rsidRPr="00E31DAE" w:rsidRDefault="0081208B" w:rsidP="004430EE">
            <w:pPr>
              <w:keepNext/>
              <w:keepLines/>
              <w:spacing w:after="0"/>
              <w:rPr>
                <w:b/>
                <w:bCs/>
                <w:color w:val="000000"/>
                <w:sz w:val="20"/>
                <w:szCs w:val="20"/>
              </w:rPr>
            </w:pPr>
            <w:r w:rsidRPr="00E31DAE">
              <w:rPr>
                <w:b/>
                <w:bCs/>
                <w:color w:val="000000"/>
                <w:sz w:val="20"/>
                <w:szCs w:val="20"/>
              </w:rPr>
              <w:t>Employer approached provider</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830CDA" w14:textId="77777777" w:rsidR="0081208B" w:rsidRPr="00D173B6" w:rsidRDefault="0081208B" w:rsidP="004430EE">
            <w:pPr>
              <w:keepNext/>
              <w:keepLines/>
              <w:spacing w:after="0"/>
              <w:rPr>
                <w:color w:val="000000"/>
                <w:sz w:val="20"/>
                <w:szCs w:val="20"/>
              </w:rPr>
            </w:pPr>
            <w:r w:rsidRPr="00D173B6">
              <w:rPr>
                <w:color w:val="000000"/>
                <w:sz w:val="20"/>
                <w:szCs w:val="20"/>
              </w:rPr>
              <w:t>13</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90F928" w14:textId="77777777" w:rsidR="0081208B" w:rsidRPr="00D173B6" w:rsidRDefault="0081208B" w:rsidP="004430EE">
            <w:pPr>
              <w:keepNext/>
              <w:keepLines/>
              <w:spacing w:after="0"/>
              <w:rPr>
                <w:color w:val="000000"/>
                <w:sz w:val="20"/>
                <w:szCs w:val="20"/>
              </w:rPr>
            </w:pPr>
            <w:r w:rsidRPr="00D173B6">
              <w:rPr>
                <w:color w:val="000000"/>
                <w:sz w:val="20"/>
                <w:szCs w:val="20"/>
              </w:rPr>
              <w:t>18</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B37E60" w14:textId="77777777" w:rsidR="0081208B" w:rsidRPr="00D173B6" w:rsidRDefault="0081208B" w:rsidP="004430EE">
            <w:pPr>
              <w:keepNext/>
              <w:keepLines/>
              <w:spacing w:after="0"/>
              <w:rPr>
                <w:color w:val="000000"/>
                <w:sz w:val="20"/>
                <w:szCs w:val="20"/>
              </w:rPr>
            </w:pPr>
            <w:r w:rsidRPr="00D173B6">
              <w:rPr>
                <w:color w:val="000000"/>
                <w:sz w:val="20"/>
                <w:szCs w:val="20"/>
              </w:rPr>
              <w:t>10</w:t>
            </w:r>
          </w:p>
        </w:tc>
        <w:tc>
          <w:tcPr>
            <w:tcW w:w="1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03F2AF" w14:textId="77777777" w:rsidR="0081208B" w:rsidRPr="00D173B6" w:rsidRDefault="0081208B" w:rsidP="004430EE">
            <w:pPr>
              <w:keepNext/>
              <w:keepLines/>
              <w:spacing w:after="0"/>
              <w:rPr>
                <w:color w:val="000000"/>
                <w:sz w:val="20"/>
                <w:szCs w:val="20"/>
              </w:rPr>
            </w:pPr>
            <w:r w:rsidRPr="00D173B6">
              <w:rPr>
                <w:color w:val="000000"/>
                <w:sz w:val="20"/>
                <w:szCs w:val="20"/>
              </w:rPr>
              <w:t>7</w:t>
            </w:r>
          </w:p>
        </w:tc>
      </w:tr>
      <w:tr w:rsidR="0081208B" w:rsidRPr="00D21A6B" w14:paraId="071EB206" w14:textId="77777777" w:rsidTr="00E31DAE">
        <w:trPr>
          <w:gridAfter w:val="1"/>
          <w:wAfter w:w="107" w:type="dxa"/>
          <w:cantSplit/>
          <w:trHeight w:val="340"/>
        </w:trPr>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A844F4" w14:textId="77777777" w:rsidR="0081208B" w:rsidRPr="00E31DAE" w:rsidRDefault="0081208B" w:rsidP="004430EE">
            <w:pPr>
              <w:keepNext/>
              <w:keepLines/>
              <w:spacing w:after="0"/>
              <w:rPr>
                <w:b/>
                <w:bCs/>
                <w:color w:val="000000"/>
                <w:sz w:val="20"/>
                <w:szCs w:val="20"/>
              </w:rPr>
            </w:pPr>
            <w:r w:rsidRPr="00E31DAE">
              <w:rPr>
                <w:b/>
                <w:bCs/>
                <w:color w:val="000000"/>
                <w:sz w:val="20"/>
                <w:szCs w:val="20"/>
              </w:rPr>
              <w:t>Both employer and provider approach</w:t>
            </w:r>
            <w:r w:rsidRPr="00E31DAE">
              <w:rPr>
                <w:b/>
                <w:bCs/>
                <w:color w:val="000000"/>
                <w:sz w:val="20"/>
                <w:szCs w:val="20"/>
                <w:lang w:eastAsia="en-AU"/>
              </w:rPr>
              <w:t>ed</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6A35C9" w14:textId="77777777" w:rsidR="0081208B" w:rsidRPr="00D173B6" w:rsidRDefault="0081208B" w:rsidP="004430EE">
            <w:pPr>
              <w:keepNext/>
              <w:keepLines/>
              <w:spacing w:after="0"/>
              <w:rPr>
                <w:color w:val="000000"/>
                <w:sz w:val="20"/>
                <w:szCs w:val="20"/>
              </w:rPr>
            </w:pPr>
            <w:r w:rsidRPr="00D173B6">
              <w:rPr>
                <w:color w:val="000000"/>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9E1E48" w14:textId="77777777" w:rsidR="0081208B" w:rsidRPr="00D173B6" w:rsidRDefault="0081208B" w:rsidP="004430EE">
            <w:pPr>
              <w:keepNext/>
              <w:keepLines/>
              <w:spacing w:after="0"/>
              <w:rPr>
                <w:color w:val="000000"/>
                <w:sz w:val="20"/>
                <w:szCs w:val="20"/>
              </w:rPr>
            </w:pPr>
            <w:r w:rsidRPr="00D173B6">
              <w:rPr>
                <w:color w:val="000000"/>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FCAE30" w14:textId="77777777" w:rsidR="0081208B" w:rsidRPr="00D173B6" w:rsidRDefault="0081208B" w:rsidP="004430EE">
            <w:pPr>
              <w:keepNext/>
              <w:keepLines/>
              <w:spacing w:after="0"/>
              <w:rPr>
                <w:color w:val="000000"/>
                <w:sz w:val="20"/>
                <w:szCs w:val="20"/>
              </w:rPr>
            </w:pPr>
            <w:r w:rsidRPr="00D173B6">
              <w:rPr>
                <w:color w:val="000000"/>
                <w:sz w:val="20"/>
                <w:szCs w:val="20"/>
              </w:rPr>
              <w:t>9</w:t>
            </w:r>
          </w:p>
        </w:tc>
        <w:tc>
          <w:tcPr>
            <w:tcW w:w="1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B32EFF" w14:textId="77777777" w:rsidR="0081208B" w:rsidRPr="00D173B6" w:rsidRDefault="0081208B" w:rsidP="004430EE">
            <w:pPr>
              <w:keepNext/>
              <w:keepLines/>
              <w:spacing w:after="0"/>
              <w:rPr>
                <w:color w:val="000000"/>
                <w:sz w:val="20"/>
                <w:szCs w:val="20"/>
              </w:rPr>
            </w:pPr>
            <w:r w:rsidRPr="00D173B6">
              <w:rPr>
                <w:color w:val="000000"/>
                <w:sz w:val="20"/>
                <w:szCs w:val="20"/>
              </w:rPr>
              <w:t>11</w:t>
            </w:r>
          </w:p>
        </w:tc>
      </w:tr>
      <w:tr w:rsidR="0081208B" w:rsidRPr="00D21A6B" w14:paraId="73589FFD" w14:textId="77777777" w:rsidTr="00E31DAE">
        <w:trPr>
          <w:gridAfter w:val="1"/>
          <w:wAfter w:w="107" w:type="dxa"/>
          <w:cantSplit/>
          <w:trHeight w:val="340"/>
        </w:trPr>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A04B4C" w14:textId="77777777" w:rsidR="0081208B" w:rsidRPr="00E31DAE" w:rsidRDefault="0081208B" w:rsidP="004430EE">
            <w:pPr>
              <w:keepNext/>
              <w:keepLines/>
              <w:spacing w:after="0"/>
              <w:rPr>
                <w:b/>
                <w:bCs/>
                <w:color w:val="000000"/>
                <w:sz w:val="20"/>
                <w:szCs w:val="20"/>
              </w:rPr>
            </w:pPr>
            <w:r w:rsidRPr="00E31DAE">
              <w:rPr>
                <w:b/>
                <w:bCs/>
                <w:color w:val="000000"/>
                <w:sz w:val="20"/>
                <w:szCs w:val="20"/>
              </w:rPr>
              <w:t>No employer contact with provider</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758884" w14:textId="77777777" w:rsidR="0081208B" w:rsidRPr="00D173B6" w:rsidRDefault="0081208B" w:rsidP="004430EE">
            <w:pPr>
              <w:keepNext/>
              <w:keepLines/>
              <w:spacing w:after="0"/>
              <w:rPr>
                <w:color w:val="000000"/>
                <w:sz w:val="20"/>
                <w:szCs w:val="20"/>
              </w:rPr>
            </w:pPr>
            <w:r w:rsidRPr="00D173B6">
              <w:rPr>
                <w:color w:val="000000"/>
                <w:sz w:val="20"/>
                <w:szCs w:val="20"/>
              </w:rPr>
              <w:t>44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02E4A1" w14:textId="77777777" w:rsidR="0081208B" w:rsidRPr="00D173B6" w:rsidRDefault="0081208B" w:rsidP="004430EE">
            <w:pPr>
              <w:keepNext/>
              <w:keepLines/>
              <w:spacing w:after="0"/>
              <w:rPr>
                <w:color w:val="000000"/>
                <w:sz w:val="20"/>
                <w:szCs w:val="20"/>
              </w:rPr>
            </w:pPr>
            <w:r w:rsidRPr="00D173B6">
              <w:rPr>
                <w:color w:val="000000"/>
                <w:sz w:val="20"/>
                <w:szCs w:val="20"/>
              </w:rPr>
              <w:t>46</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09C290" w14:textId="77777777" w:rsidR="0081208B" w:rsidRPr="00D173B6" w:rsidRDefault="0081208B" w:rsidP="004430EE">
            <w:pPr>
              <w:keepNext/>
              <w:keepLines/>
              <w:spacing w:after="0"/>
              <w:rPr>
                <w:color w:val="000000"/>
                <w:sz w:val="20"/>
                <w:szCs w:val="20"/>
              </w:rPr>
            </w:pPr>
            <w:r w:rsidRPr="00D173B6">
              <w:rPr>
                <w:color w:val="000000"/>
                <w:sz w:val="20"/>
                <w:szCs w:val="20"/>
              </w:rPr>
              <w:t>45</w:t>
            </w:r>
          </w:p>
        </w:tc>
        <w:tc>
          <w:tcPr>
            <w:tcW w:w="1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79F27E" w14:textId="77777777" w:rsidR="0081208B" w:rsidRPr="00D173B6" w:rsidRDefault="0081208B" w:rsidP="004430EE">
            <w:pPr>
              <w:keepNext/>
              <w:keepLines/>
              <w:spacing w:after="0"/>
              <w:rPr>
                <w:color w:val="000000"/>
                <w:sz w:val="20"/>
                <w:szCs w:val="20"/>
              </w:rPr>
            </w:pPr>
            <w:r w:rsidRPr="00D173B6">
              <w:rPr>
                <w:color w:val="000000"/>
                <w:sz w:val="20"/>
                <w:szCs w:val="20"/>
              </w:rPr>
              <w:t>38</w:t>
            </w:r>
          </w:p>
        </w:tc>
      </w:tr>
      <w:tr w:rsidR="0081208B" w:rsidRPr="00D21A6B" w14:paraId="1428505E" w14:textId="77777777" w:rsidTr="00E31DAE">
        <w:trPr>
          <w:gridAfter w:val="1"/>
          <w:wAfter w:w="107" w:type="dxa"/>
          <w:cantSplit/>
          <w:trHeight w:val="340"/>
        </w:trPr>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FEB368" w14:textId="77777777" w:rsidR="0081208B" w:rsidRPr="00E31DAE" w:rsidRDefault="0081208B" w:rsidP="004430EE">
            <w:pPr>
              <w:keepNext/>
              <w:keepLines/>
              <w:spacing w:after="0"/>
              <w:rPr>
                <w:b/>
                <w:bCs/>
                <w:color w:val="000000"/>
                <w:sz w:val="20"/>
                <w:szCs w:val="20"/>
              </w:rPr>
            </w:pPr>
            <w:r w:rsidRPr="00E31DAE">
              <w:rPr>
                <w:b/>
                <w:bCs/>
                <w:color w:val="000000"/>
                <w:sz w:val="20"/>
                <w:szCs w:val="20"/>
              </w:rPr>
              <w:t>Don’t know</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35786C" w14:textId="77777777" w:rsidR="0081208B" w:rsidRPr="00D173B6" w:rsidRDefault="0081208B" w:rsidP="004430EE">
            <w:pPr>
              <w:keepNext/>
              <w:keepLines/>
              <w:spacing w:after="0"/>
              <w:rPr>
                <w:color w:val="000000"/>
                <w:sz w:val="20"/>
                <w:szCs w:val="20"/>
              </w:rPr>
            </w:pPr>
            <w:r w:rsidRPr="00D173B6">
              <w:rPr>
                <w:color w:val="000000"/>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598055" w14:textId="77777777" w:rsidR="0081208B" w:rsidRPr="00D173B6" w:rsidRDefault="0081208B" w:rsidP="004430EE">
            <w:pPr>
              <w:keepNext/>
              <w:keepLines/>
              <w:spacing w:after="0"/>
              <w:rPr>
                <w:color w:val="000000"/>
                <w:sz w:val="20"/>
                <w:szCs w:val="20"/>
              </w:rPr>
            </w:pPr>
            <w:r w:rsidRPr="00D173B6">
              <w:rPr>
                <w:color w:val="000000"/>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9D0017" w14:textId="77777777" w:rsidR="0081208B" w:rsidRPr="00D173B6" w:rsidRDefault="0081208B" w:rsidP="004430EE">
            <w:pPr>
              <w:keepNext/>
              <w:keepLines/>
              <w:spacing w:after="0"/>
              <w:rPr>
                <w:color w:val="000000"/>
                <w:sz w:val="20"/>
                <w:szCs w:val="20"/>
              </w:rPr>
            </w:pPr>
            <w:r w:rsidRPr="00D173B6">
              <w:rPr>
                <w:color w:val="000000"/>
                <w:sz w:val="20"/>
                <w:szCs w:val="20"/>
              </w:rPr>
              <w:t>2</w:t>
            </w:r>
          </w:p>
        </w:tc>
        <w:tc>
          <w:tcPr>
            <w:tcW w:w="1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194992" w14:textId="77777777" w:rsidR="0081208B" w:rsidRPr="00D173B6" w:rsidRDefault="0081208B" w:rsidP="004430EE">
            <w:pPr>
              <w:keepNext/>
              <w:keepLines/>
              <w:spacing w:after="0"/>
              <w:rPr>
                <w:color w:val="000000"/>
                <w:sz w:val="20"/>
                <w:szCs w:val="20"/>
              </w:rPr>
            </w:pPr>
            <w:r w:rsidRPr="00D173B6">
              <w:rPr>
                <w:color w:val="000000"/>
                <w:sz w:val="20"/>
                <w:szCs w:val="20"/>
              </w:rPr>
              <w:t>2</w:t>
            </w:r>
          </w:p>
        </w:tc>
      </w:tr>
    </w:tbl>
    <w:p w14:paraId="699FD008" w14:textId="77777777" w:rsidR="0081208B" w:rsidRDefault="0081208B" w:rsidP="004430EE">
      <w:pPr>
        <w:pStyle w:val="Sourceandnotetextmultiplenotes"/>
        <w:keepNext/>
        <w:keepLines/>
        <w:numPr>
          <w:ilvl w:val="0"/>
          <w:numId w:val="0"/>
        </w:numPr>
        <w:rPr>
          <w:lang w:eastAsia="en-AU"/>
        </w:rPr>
      </w:pPr>
      <w:r w:rsidRPr="00FB5B4C">
        <w:rPr>
          <w:b/>
          <w:bCs/>
          <w:lang w:eastAsia="en-AU"/>
        </w:rPr>
        <w:t>Source</w:t>
      </w:r>
      <w:r w:rsidRPr="00E35EF0">
        <w:rPr>
          <w:lang w:eastAsia="en-AU"/>
        </w:rPr>
        <w:t>:</w:t>
      </w:r>
      <w:r w:rsidRPr="00722DED">
        <w:rPr>
          <w:lang w:eastAsia="en-AU"/>
        </w:rPr>
        <w:t xml:space="preserve"> </w:t>
      </w:r>
      <w:r>
        <w:rPr>
          <w:lang w:eastAsia="en-AU"/>
        </w:rPr>
        <w:t>Department of Jobs and Small Business, 2017 Employer Survey.</w:t>
      </w:r>
    </w:p>
    <w:p w14:paraId="32FCB15A" w14:textId="77777777" w:rsidR="0081208B" w:rsidRPr="00FB5B4C" w:rsidRDefault="0081208B" w:rsidP="004430EE">
      <w:pPr>
        <w:pStyle w:val="Source"/>
        <w:keepNext/>
        <w:keepLines/>
        <w:spacing w:before="0" w:after="0"/>
        <w:rPr>
          <w:b/>
          <w:bCs/>
          <w:lang w:eastAsia="en-AU"/>
        </w:rPr>
      </w:pPr>
      <w:r w:rsidRPr="00FB5B4C">
        <w:rPr>
          <w:b/>
          <w:bCs/>
          <w:lang w:eastAsia="en-AU"/>
        </w:rPr>
        <w:t xml:space="preserve">Notes: </w:t>
      </w:r>
    </w:p>
    <w:p w14:paraId="232C997F" w14:textId="77777777" w:rsidR="0081208B" w:rsidRPr="00587F87" w:rsidRDefault="0081208B" w:rsidP="00A4186B">
      <w:pPr>
        <w:pStyle w:val="Source"/>
        <w:keepNext/>
        <w:keepLines/>
        <w:numPr>
          <w:ilvl w:val="0"/>
          <w:numId w:val="87"/>
        </w:numPr>
        <w:spacing w:before="0" w:after="0" w:line="259" w:lineRule="auto"/>
        <w:rPr>
          <w:lang w:eastAsia="en-AU"/>
        </w:rPr>
      </w:pPr>
      <w:r w:rsidRPr="00587F87">
        <w:rPr>
          <w:lang w:eastAsia="en-AU"/>
        </w:rPr>
        <w:t>The reference</w:t>
      </w:r>
      <w:r>
        <w:rPr>
          <w:lang w:eastAsia="en-AU"/>
        </w:rPr>
        <w:t> per</w:t>
      </w:r>
      <w:r w:rsidRPr="00587F87">
        <w:rPr>
          <w:lang w:eastAsia="en-AU"/>
        </w:rPr>
        <w:t>iod for this data is the six</w:t>
      </w:r>
      <w:r>
        <w:rPr>
          <w:lang w:eastAsia="en-AU"/>
        </w:rPr>
        <w:t> months</w:t>
      </w:r>
      <w:r w:rsidRPr="00587F87">
        <w:rPr>
          <w:lang w:eastAsia="en-AU"/>
        </w:rPr>
        <w:t xml:space="preserve"> preceding the survey.</w:t>
      </w:r>
    </w:p>
    <w:p w14:paraId="010961C6" w14:textId="77777777" w:rsidR="0081208B" w:rsidRPr="00837276" w:rsidRDefault="0081208B" w:rsidP="00A4186B">
      <w:pPr>
        <w:pStyle w:val="Source"/>
        <w:keepNext/>
        <w:keepLines/>
        <w:numPr>
          <w:ilvl w:val="0"/>
          <w:numId w:val="87"/>
        </w:numPr>
        <w:spacing w:before="0" w:after="0" w:line="259" w:lineRule="auto"/>
        <w:rPr>
          <w:lang w:eastAsia="en-AU"/>
        </w:rPr>
      </w:pPr>
      <w:r w:rsidRPr="00587F87">
        <w:rPr>
          <w:lang w:eastAsia="en-AU"/>
        </w:rPr>
        <w:t xml:space="preserve">The </w:t>
      </w:r>
      <w:r w:rsidRPr="00684E74">
        <w:rPr>
          <w:lang w:eastAsia="en-AU"/>
        </w:rPr>
        <w:t>data represents</w:t>
      </w:r>
      <w:r w:rsidRPr="00587F87">
        <w:rPr>
          <w:lang w:eastAsia="en-AU"/>
        </w:rPr>
        <w:t xml:space="preserve"> the</w:t>
      </w:r>
      <w:r>
        <w:rPr>
          <w:lang w:eastAsia="en-AU"/>
        </w:rPr>
        <w:t> per</w:t>
      </w:r>
      <w:r w:rsidRPr="00587F87">
        <w:rPr>
          <w:lang w:eastAsia="en-AU"/>
        </w:rPr>
        <w:t xml:space="preserve">centage of employers who had employed a jobactive </w:t>
      </w:r>
      <w:r>
        <w:rPr>
          <w:lang w:eastAsia="en-AU"/>
        </w:rPr>
        <w:t>participant</w:t>
      </w:r>
      <w:r w:rsidRPr="00837276">
        <w:rPr>
          <w:lang w:eastAsia="en-AU"/>
        </w:rPr>
        <w:t>, whether they knew they had or not.</w:t>
      </w:r>
    </w:p>
    <w:p w14:paraId="5FF8AB17" w14:textId="77777777" w:rsidR="0081208B" w:rsidRDefault="0081208B" w:rsidP="00634FFE">
      <w:pPr>
        <w:pStyle w:val="Heading4"/>
      </w:pPr>
      <w:r>
        <w:t>Provider interaction affects the type of participant employed</w:t>
      </w:r>
    </w:p>
    <w:p w14:paraId="61C87A1B" w14:textId="77777777" w:rsidR="0081208B" w:rsidRPr="00420FF9" w:rsidRDefault="0081208B" w:rsidP="005352AC">
      <w:pPr>
        <w:pStyle w:val="Heading5"/>
      </w:pPr>
      <w:r w:rsidRPr="00420FF9">
        <w:t>Stream A</w:t>
      </w:r>
    </w:p>
    <w:p w14:paraId="63014090" w14:textId="77777777" w:rsidR="0081208B" w:rsidRDefault="0081208B" w:rsidP="0081208B">
      <w:r w:rsidRPr="00562F9D">
        <w:t xml:space="preserve">Employer awareness of the jobactive program and employer interaction with </w:t>
      </w:r>
      <w:r>
        <w:t>a</w:t>
      </w:r>
      <w:r w:rsidRPr="00562F9D">
        <w:t xml:space="preserve"> provider does not appear to influence the likelihood that an employer will employ a </w:t>
      </w:r>
      <w:r>
        <w:t>Stream </w:t>
      </w:r>
      <w:r w:rsidRPr="00562F9D">
        <w:t xml:space="preserve">A </w:t>
      </w:r>
      <w:r>
        <w:t>participant</w:t>
      </w:r>
      <w:r w:rsidRPr="00562F9D">
        <w:t xml:space="preserve">. </w:t>
      </w:r>
      <w:r>
        <w:t>That is, they appear to be employed at a similar rate, irrespective of whether an employer reported being aware or unaware that they had recruited a jobactive participant (</w:t>
      </w:r>
      <w:r w:rsidRPr="00562F9D">
        <w:t>70</w:t>
      </w:r>
      <w:r>
        <w:t xml:space="preserve">% compared with </w:t>
      </w:r>
      <w:r w:rsidRPr="00562F9D">
        <w:t>67</w:t>
      </w:r>
      <w:r>
        <w:t>% respectively</w:t>
      </w:r>
      <w:r w:rsidRPr="00562F9D">
        <w:t>)</w:t>
      </w:r>
      <w:r>
        <w:t>.</w:t>
      </w:r>
    </w:p>
    <w:p w14:paraId="4216BD96" w14:textId="77777777" w:rsidR="0081208B" w:rsidRPr="008C6C74" w:rsidRDefault="0081208B" w:rsidP="005352AC">
      <w:pPr>
        <w:pStyle w:val="Heading5"/>
      </w:pPr>
      <w:r w:rsidRPr="008C6C74">
        <w:t>Streams B and C</w:t>
      </w:r>
    </w:p>
    <w:p w14:paraId="7D740532" w14:textId="31B37B4D" w:rsidR="0081208B" w:rsidRPr="00EA605E" w:rsidRDefault="0081208B" w:rsidP="0081208B">
      <w:r>
        <w:t>The story for Stream B and C participants is a little different. Employers who recruited a Stream B or C participant were twice as likely to report having had contact with a provider and having used them to recruit (60% compared with 34% for Stream B and 41% compared with 14% for Stream C) (</w:t>
      </w:r>
      <w:r w:rsidRPr="00650086">
        <w:rPr>
          <w:color w:val="287DB2" w:themeColor="accent6"/>
          <w:u w:val="single"/>
        </w:rPr>
        <w:fldChar w:fldCharType="begin"/>
      </w:r>
      <w:r w:rsidRPr="00650086">
        <w:rPr>
          <w:color w:val="287DB2" w:themeColor="accent6"/>
          <w:u w:val="single"/>
        </w:rPr>
        <w:instrText xml:space="preserve"> REF _Ref80688991 \h </w:instrText>
      </w:r>
      <w:r w:rsidRPr="00650086">
        <w:rPr>
          <w:color w:val="287DB2" w:themeColor="accent6"/>
          <w:u w:val="single"/>
        </w:rPr>
      </w:r>
      <w:r w:rsidRPr="00650086">
        <w:rPr>
          <w:color w:val="287DB2" w:themeColor="accent6"/>
          <w:u w:val="single"/>
        </w:rPr>
        <w:fldChar w:fldCharType="separate"/>
      </w:r>
      <w:r w:rsidR="009A5B58">
        <w:t xml:space="preserve">Figure </w:t>
      </w:r>
      <w:r w:rsidR="009A5B58">
        <w:rPr>
          <w:noProof/>
        </w:rPr>
        <w:t>8.2</w:t>
      </w:r>
      <w:r w:rsidR="009A5B58">
        <w:t>.</w:t>
      </w:r>
      <w:r w:rsidR="009A5B58">
        <w:rPr>
          <w:noProof/>
        </w:rPr>
        <w:t>4</w:t>
      </w:r>
      <w:r w:rsidRPr="00650086">
        <w:rPr>
          <w:color w:val="287DB2" w:themeColor="accent6"/>
          <w:u w:val="single"/>
        </w:rPr>
        <w:fldChar w:fldCharType="end"/>
      </w:r>
      <w:r>
        <w:t>).</w:t>
      </w:r>
    </w:p>
    <w:p w14:paraId="66F849F8" w14:textId="17B4AF52" w:rsidR="0081208B" w:rsidRDefault="0081208B" w:rsidP="004430EE">
      <w:pPr>
        <w:pStyle w:val="Caption"/>
        <w:keepNext/>
        <w:keepLines/>
        <w:spacing w:before="0" w:after="0"/>
      </w:pPr>
      <w:bookmarkStart w:id="1730" w:name="_Ref80688991"/>
      <w:bookmarkStart w:id="1731" w:name="_Toc78807387"/>
      <w:bookmarkStart w:id="1732" w:name="_Toc78807533"/>
      <w:bookmarkStart w:id="1733" w:name="_Toc80262447"/>
      <w:bookmarkStart w:id="1734" w:name="_Toc80266393"/>
      <w:bookmarkStart w:id="1735" w:name="_Toc80691749"/>
      <w:bookmarkStart w:id="1736" w:name="_Toc111282231"/>
      <w:bookmarkStart w:id="1737" w:name="_Toc120525363"/>
      <w:r>
        <w:t xml:space="preserve">Figure </w:t>
      </w:r>
      <w:fldSimple w:instr=" STYLEREF 1 \s ">
        <w:r w:rsidR="009A5B58">
          <w:rPr>
            <w:noProof/>
          </w:rPr>
          <w:t>8.2</w:t>
        </w:r>
      </w:fldSimple>
      <w:r>
        <w:t>.</w:t>
      </w:r>
      <w:fldSimple w:instr=" SEQ Figure \* ARABIC \s 1 ">
        <w:r w:rsidR="009A5B58">
          <w:rPr>
            <w:noProof/>
          </w:rPr>
          <w:t>4</w:t>
        </w:r>
      </w:fldSimple>
      <w:bookmarkEnd w:id="1730"/>
      <w:r>
        <w:t xml:space="preserve"> Providers</w:t>
      </w:r>
      <w:r w:rsidRPr="00C27A8A">
        <w:t xml:space="preserve"> influence placement of Stream B and Stream C participants (per cent)</w:t>
      </w:r>
      <w:bookmarkEnd w:id="1731"/>
      <w:bookmarkEnd w:id="1732"/>
      <w:bookmarkEnd w:id="1733"/>
      <w:bookmarkEnd w:id="1734"/>
      <w:bookmarkEnd w:id="1735"/>
      <w:bookmarkEnd w:id="1736"/>
      <w:bookmarkEnd w:id="1737"/>
    </w:p>
    <w:p w14:paraId="5E3AA435" w14:textId="77777777" w:rsidR="0081208B" w:rsidRDefault="0081208B" w:rsidP="004430EE">
      <w:pPr>
        <w:keepNext/>
        <w:keepLines/>
        <w:tabs>
          <w:tab w:val="left" w:pos="851"/>
        </w:tabs>
        <w:spacing w:after="0"/>
        <w:rPr>
          <w:rFonts w:eastAsia="Times New Roman" w:cs="Arial"/>
          <w:b/>
          <w:color w:val="000000"/>
          <w:sz w:val="16"/>
          <w:szCs w:val="16"/>
          <w:lang w:eastAsia="en-AU"/>
        </w:rPr>
      </w:pPr>
      <w:r>
        <w:rPr>
          <w:rFonts w:eastAsia="Times New Roman" w:cs="Arial"/>
          <w:b/>
          <w:noProof/>
          <w:color w:val="000000"/>
          <w:sz w:val="16"/>
          <w:szCs w:val="16"/>
          <w:lang w:eastAsia="en-AU"/>
        </w:rPr>
        <w:drawing>
          <wp:inline distT="0" distB="0" distL="0" distR="0" wp14:anchorId="47B413BE" wp14:editId="73173631">
            <wp:extent cx="5795232" cy="1584000"/>
            <wp:effectExtent l="0" t="0" r="0" b="0"/>
            <wp:docPr id="485" name="Picture 485" descr="As described in the preceding para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4">
                      <a:extLst>
                        <a:ext uri="{28A0092B-C50C-407E-A947-70E740481C1C}">
                          <a14:useLocalDpi xmlns:a14="http://schemas.microsoft.com/office/drawing/2010/main" val="0"/>
                        </a:ext>
                      </a:extLst>
                    </a:blip>
                    <a:srcRect l="613" t="2198" r="704" b="1029"/>
                    <a:stretch/>
                  </pic:blipFill>
                  <pic:spPr bwMode="auto">
                    <a:xfrm>
                      <a:off x="0" y="0"/>
                      <a:ext cx="5798248" cy="1584824"/>
                    </a:xfrm>
                    <a:prstGeom prst="rect">
                      <a:avLst/>
                    </a:prstGeom>
                    <a:noFill/>
                    <a:ln>
                      <a:noFill/>
                    </a:ln>
                    <a:extLst>
                      <a:ext uri="{53640926-AAD7-44D8-BBD7-CCE9431645EC}">
                        <a14:shadowObscured xmlns:a14="http://schemas.microsoft.com/office/drawing/2010/main"/>
                      </a:ext>
                    </a:extLst>
                  </pic:spPr>
                </pic:pic>
              </a:graphicData>
            </a:graphic>
          </wp:inline>
        </w:drawing>
      </w:r>
    </w:p>
    <w:p w14:paraId="0ABA5B6D" w14:textId="77777777" w:rsidR="0081208B" w:rsidRPr="00722DED" w:rsidRDefault="0081208B" w:rsidP="004430EE">
      <w:pPr>
        <w:pStyle w:val="Source"/>
        <w:keepNext/>
        <w:keepLines/>
        <w:spacing w:before="0" w:after="0"/>
        <w:rPr>
          <w:rFonts w:eastAsia="Times New Roman"/>
          <w:lang w:eastAsia="en-AU"/>
        </w:rPr>
      </w:pPr>
      <w:r w:rsidRPr="00FB5B4C">
        <w:rPr>
          <w:rFonts w:eastAsia="Times New Roman"/>
          <w:b/>
          <w:bCs/>
          <w:lang w:eastAsia="en-AU"/>
        </w:rPr>
        <w:t>Source:</w:t>
      </w:r>
      <w:r w:rsidRPr="00AB614E">
        <w:rPr>
          <w:rFonts w:eastAsia="Times New Roman"/>
          <w:lang w:eastAsia="en-AU"/>
        </w:rPr>
        <w:t xml:space="preserve"> </w:t>
      </w:r>
      <w:r>
        <w:rPr>
          <w:rFonts w:eastAsia="Times New Roman"/>
          <w:lang w:eastAsia="en-AU"/>
        </w:rPr>
        <w:t xml:space="preserve">Department of Jobs and Small Business, </w:t>
      </w:r>
      <w:r w:rsidRPr="00FC794D">
        <w:rPr>
          <w:rFonts w:eastAsia="Times New Roman"/>
          <w:lang w:eastAsia="en-AU"/>
        </w:rPr>
        <w:t>2017 Employer Survey</w:t>
      </w:r>
      <w:r>
        <w:rPr>
          <w:rFonts w:eastAsia="Times New Roman"/>
          <w:lang w:eastAsia="en-AU"/>
        </w:rPr>
        <w:t>.</w:t>
      </w:r>
    </w:p>
    <w:p w14:paraId="2A5213BB" w14:textId="77777777" w:rsidR="0081208B" w:rsidRDefault="0081208B" w:rsidP="004430EE">
      <w:pPr>
        <w:spacing w:before="240"/>
      </w:pPr>
      <w:r>
        <w:t xml:space="preserve">These findings are very much in line with the expectations of the jobactive program. At the time of the 2017 Employer Survey, two out of every five Stream A participants, excluding volunteers, were in the </w:t>
      </w:r>
      <w:r w:rsidRPr="00E35EF0">
        <w:t xml:space="preserve">Self-Service and Job Activity </w:t>
      </w:r>
      <w:r w:rsidRPr="00EB745A">
        <w:t>phase</w:t>
      </w:r>
      <w:r>
        <w:t xml:space="preserve">, meaning they were assessed to be more job ready and were </w:t>
      </w:r>
      <w:r>
        <w:lastRenderedPageBreak/>
        <w:t>expected to require less intervention from their jobactive provider than other participants.</w:t>
      </w:r>
      <w:r>
        <w:rPr>
          <w:rStyle w:val="FootnoteReference"/>
        </w:rPr>
        <w:footnoteReference w:id="117"/>
      </w:r>
      <w:r>
        <w:t xml:space="preserve"> A key expectation of participants in this phase, as well as other phases, is that they will meet their job search requirement. It is quite likely, then, that these more ‘job ready’ participants (i.e. Stream A), who are primarily expected to look for work, would frequently find employment without their jobactive provider having to negotiate, or broker, a job on their behalf.</w:t>
      </w:r>
    </w:p>
    <w:p w14:paraId="29CBAA14" w14:textId="77777777" w:rsidR="0081208B" w:rsidRDefault="0081208B" w:rsidP="0081208B">
      <w:r>
        <w:t xml:space="preserve">Participants in higher streams </w:t>
      </w:r>
      <w:r w:rsidRPr="00EA605E">
        <w:t>are</w:t>
      </w:r>
      <w:r>
        <w:t xml:space="preserve"> assessed to have greater barriers to employment and can generally be considered less likely to obtain employment without the assistance of their provider. Consequently, these participants are expected to have a stronger association with their provider in terms of assistance to address barriers, prepare for work, approach employers to reverse-market participants and negotiate employment opportunities on their behalf.</w:t>
      </w:r>
    </w:p>
    <w:p w14:paraId="05487D23" w14:textId="77777777" w:rsidR="0081208B" w:rsidRDefault="0081208B" w:rsidP="00634FFE">
      <w:pPr>
        <w:pStyle w:val="Heading4"/>
      </w:pPr>
      <w:bookmarkStart w:id="1738" w:name="_Toc5624616"/>
      <w:bookmarkStart w:id="1739" w:name="_Toc18673845"/>
      <w:r>
        <w:t>Why employers use jobactive</w:t>
      </w:r>
      <w:bookmarkEnd w:id="1738"/>
      <w:bookmarkEnd w:id="1739"/>
    </w:p>
    <w:p w14:paraId="48F56036" w14:textId="77777777" w:rsidR="0081208B" w:rsidRDefault="0081208B" w:rsidP="0081208B">
      <w:r>
        <w:t>The 2017 Employer Survey identified reasons that employers employed jobactive participants. These included:</w:t>
      </w:r>
    </w:p>
    <w:p w14:paraId="0878CFD0" w14:textId="77777777" w:rsidR="0081208B" w:rsidRDefault="0081208B" w:rsidP="00A4186B">
      <w:pPr>
        <w:pStyle w:val="ListParagraph"/>
        <w:numPr>
          <w:ilvl w:val="0"/>
          <w:numId w:val="70"/>
        </w:numPr>
        <w:spacing w:after="0" w:line="276" w:lineRule="auto"/>
      </w:pPr>
      <w:r>
        <w:t>access to a large pool of potential employees (28%)</w:t>
      </w:r>
    </w:p>
    <w:p w14:paraId="1DC90A06" w14:textId="77777777" w:rsidR="0081208B" w:rsidRDefault="0081208B" w:rsidP="00A4186B">
      <w:pPr>
        <w:pStyle w:val="ListParagraph"/>
        <w:numPr>
          <w:ilvl w:val="0"/>
          <w:numId w:val="70"/>
        </w:numPr>
        <w:spacing w:before="240" w:after="0" w:line="276" w:lineRule="auto"/>
      </w:pPr>
      <w:r>
        <w:t>providers or participants engaged with the employer had initiated contact (12%)</w:t>
      </w:r>
    </w:p>
    <w:p w14:paraId="44924924" w14:textId="77777777" w:rsidR="0081208B" w:rsidRDefault="0081208B" w:rsidP="00A4186B">
      <w:pPr>
        <w:pStyle w:val="ListParagraph"/>
        <w:numPr>
          <w:ilvl w:val="0"/>
          <w:numId w:val="70"/>
        </w:numPr>
        <w:spacing w:before="240" w:after="0" w:line="276" w:lineRule="auto"/>
      </w:pPr>
      <w:r>
        <w:t>convenience or ease of use (9%)</w:t>
      </w:r>
    </w:p>
    <w:p w14:paraId="3B0CD66D" w14:textId="77777777" w:rsidR="0081208B" w:rsidRDefault="0081208B" w:rsidP="00A4186B">
      <w:pPr>
        <w:pStyle w:val="ListParagraph"/>
        <w:numPr>
          <w:ilvl w:val="0"/>
          <w:numId w:val="70"/>
        </w:numPr>
        <w:spacing w:before="240" w:after="0" w:line="276" w:lineRule="auto"/>
      </w:pPr>
      <w:r>
        <w:t>access to wage subsidies and incentive payments (5%)</w:t>
      </w:r>
    </w:p>
    <w:p w14:paraId="768AE019" w14:textId="77777777" w:rsidR="0081208B" w:rsidRDefault="0081208B" w:rsidP="00A4186B">
      <w:pPr>
        <w:pStyle w:val="ListParagraph"/>
        <w:numPr>
          <w:ilvl w:val="0"/>
          <w:numId w:val="70"/>
        </w:numPr>
        <w:spacing w:before="240" w:after="0" w:line="276" w:lineRule="auto"/>
      </w:pPr>
      <w:r>
        <w:t>jobactive was a free service (4%)</w:t>
      </w:r>
    </w:p>
    <w:p w14:paraId="48C40A61" w14:textId="77777777" w:rsidR="0081208B" w:rsidRDefault="0081208B" w:rsidP="00A4186B">
      <w:pPr>
        <w:pStyle w:val="ListParagraph"/>
        <w:numPr>
          <w:ilvl w:val="0"/>
          <w:numId w:val="70"/>
        </w:numPr>
        <w:spacing w:before="240" w:after="0" w:line="276" w:lineRule="auto"/>
      </w:pPr>
      <w:r>
        <w:t xml:space="preserve">business had an altruistic desire to assist a disadvantaged job seeker (4%).  </w:t>
      </w:r>
    </w:p>
    <w:p w14:paraId="23CF0946" w14:textId="77777777" w:rsidR="0081208B" w:rsidRDefault="0081208B" w:rsidP="00634FFE">
      <w:pPr>
        <w:pStyle w:val="Heading4"/>
      </w:pPr>
      <w:bookmarkStart w:id="1740" w:name="_Toc5624617"/>
      <w:bookmarkStart w:id="1741" w:name="_Toc18673846"/>
      <w:r>
        <w:t>Reasons for not using jobactive</w:t>
      </w:r>
      <w:bookmarkEnd w:id="1740"/>
      <w:bookmarkEnd w:id="1741"/>
    </w:p>
    <w:p w14:paraId="58A39AB2" w14:textId="77777777" w:rsidR="0081208B" w:rsidRDefault="0081208B" w:rsidP="0081208B">
      <w:pPr>
        <w:pStyle w:val="BodyText"/>
        <w:spacing w:line="276" w:lineRule="auto"/>
      </w:pPr>
      <w:r>
        <w:t xml:space="preserve">The 2017 Employer Survey also identified the main reasons that potential employers did not use jobactive providers to help with their recruitment needs, which were a lack of awareness of the jobactive program and a perception that unemployed people were not suitable for their organisation. </w:t>
      </w:r>
    </w:p>
    <w:p w14:paraId="17727775" w14:textId="77777777" w:rsidR="0081208B" w:rsidRDefault="0081208B" w:rsidP="0081208B">
      <w:pPr>
        <w:pStyle w:val="BodyText"/>
        <w:spacing w:line="276" w:lineRule="auto"/>
      </w:pPr>
      <w:r>
        <w:t>E</w:t>
      </w:r>
      <w:r w:rsidRPr="003A6D86">
        <w:t xml:space="preserve">mployers </w:t>
      </w:r>
      <w:r>
        <w:t xml:space="preserve">that </w:t>
      </w:r>
      <w:r w:rsidRPr="003A6D86">
        <w:t xml:space="preserve">had hired a jobactive </w:t>
      </w:r>
      <w:r>
        <w:t>participant</w:t>
      </w:r>
      <w:r w:rsidRPr="003A6D86">
        <w:t xml:space="preserve"> but did </w:t>
      </w:r>
      <w:r w:rsidRPr="0043750B">
        <w:t>not</w:t>
      </w:r>
      <w:r w:rsidRPr="003A6D86">
        <w:t xml:space="preserve"> attribute th</w:t>
      </w:r>
      <w:r>
        <w:t>at</w:t>
      </w:r>
      <w:r w:rsidRPr="003A6D86">
        <w:t xml:space="preserve"> recruitment to assist</w:t>
      </w:r>
      <w:r>
        <w:t>ance from a provider were asked why they did not use a provider. The reasons included:</w:t>
      </w:r>
    </w:p>
    <w:p w14:paraId="1D5D8059" w14:textId="77777777" w:rsidR="0081208B" w:rsidRDefault="0081208B" w:rsidP="00A4186B">
      <w:pPr>
        <w:pStyle w:val="BodyText"/>
        <w:numPr>
          <w:ilvl w:val="0"/>
          <w:numId w:val="71"/>
        </w:numPr>
        <w:spacing w:before="0" w:after="0" w:line="276" w:lineRule="auto"/>
      </w:pPr>
      <w:r>
        <w:t>their organisation had its own recruitment processes or policy (23%)</w:t>
      </w:r>
    </w:p>
    <w:p w14:paraId="27119CB1" w14:textId="77777777" w:rsidR="0081208B" w:rsidRDefault="0081208B" w:rsidP="00E806DA">
      <w:pPr>
        <w:pStyle w:val="BodyText"/>
        <w:numPr>
          <w:ilvl w:val="0"/>
          <w:numId w:val="71"/>
        </w:numPr>
        <w:spacing w:before="0" w:line="276" w:lineRule="auto"/>
      </w:pPr>
      <w:r>
        <w:t>they were not aware that they could use a provider to assist with recruitment (23%).</w:t>
      </w:r>
      <w:r>
        <w:rPr>
          <w:rStyle w:val="FootnoteReference"/>
        </w:rPr>
        <w:footnoteReference w:id="118"/>
      </w:r>
    </w:p>
    <w:p w14:paraId="69B4FB47" w14:textId="77777777" w:rsidR="0081208B" w:rsidRDefault="0081208B" w:rsidP="0081208B">
      <w:pPr>
        <w:rPr>
          <w:rStyle w:val="BodyTextChar"/>
          <w:rFonts w:eastAsiaTheme="minorEastAsia"/>
        </w:rPr>
      </w:pPr>
      <w:r>
        <w:t>Unsuitability of participants (32%) was cited often as a reason for not using jobactive. These employers felt that jobactive participants:</w:t>
      </w:r>
    </w:p>
    <w:p w14:paraId="5F18CFD9" w14:textId="77777777" w:rsidR="0081208B" w:rsidRPr="00E22687" w:rsidRDefault="0081208B" w:rsidP="00A4186B">
      <w:pPr>
        <w:pStyle w:val="ListParagraph"/>
        <w:numPr>
          <w:ilvl w:val="0"/>
          <w:numId w:val="72"/>
        </w:numPr>
        <w:spacing w:before="240" w:after="0" w:line="276" w:lineRule="auto"/>
        <w:rPr>
          <w:rStyle w:val="BodyTextChar"/>
          <w:rFonts w:eastAsiaTheme="minorEastAsia"/>
        </w:rPr>
      </w:pPr>
      <w:r w:rsidRPr="00E22687">
        <w:rPr>
          <w:rStyle w:val="BodyTextChar"/>
          <w:rFonts w:eastAsiaTheme="minorEastAsia"/>
        </w:rPr>
        <w:t>were not work</w:t>
      </w:r>
      <w:r>
        <w:rPr>
          <w:rStyle w:val="BodyTextChar"/>
          <w:rFonts w:eastAsiaTheme="minorEastAsia"/>
        </w:rPr>
        <w:t xml:space="preserve"> </w:t>
      </w:r>
      <w:r w:rsidRPr="00E22687">
        <w:rPr>
          <w:rStyle w:val="BodyTextChar"/>
          <w:rFonts w:eastAsiaTheme="minorEastAsia"/>
        </w:rPr>
        <w:t>ready or did not have the soft skills to work (12</w:t>
      </w:r>
      <w:r>
        <w:t>%</w:t>
      </w:r>
      <w:r w:rsidRPr="00E22687">
        <w:rPr>
          <w:rStyle w:val="BodyTextChar"/>
          <w:rFonts w:eastAsiaTheme="minorEastAsia"/>
        </w:rPr>
        <w:t>)</w:t>
      </w:r>
    </w:p>
    <w:p w14:paraId="55EA97BD" w14:textId="77777777" w:rsidR="0081208B" w:rsidRPr="00E22687" w:rsidRDefault="0081208B" w:rsidP="00A4186B">
      <w:pPr>
        <w:pStyle w:val="ListParagraph"/>
        <w:numPr>
          <w:ilvl w:val="0"/>
          <w:numId w:val="72"/>
        </w:numPr>
        <w:spacing w:before="240" w:after="0" w:line="276" w:lineRule="auto"/>
        <w:rPr>
          <w:rStyle w:val="BodyTextChar"/>
          <w:rFonts w:eastAsiaTheme="minorEastAsia"/>
        </w:rPr>
      </w:pPr>
      <w:r w:rsidRPr="00E22687">
        <w:rPr>
          <w:rStyle w:val="BodyTextChar"/>
          <w:rFonts w:eastAsiaTheme="minorEastAsia"/>
        </w:rPr>
        <w:t>skills and qualifications</w:t>
      </w:r>
      <w:r>
        <w:rPr>
          <w:rStyle w:val="BodyTextChar"/>
          <w:rFonts w:eastAsiaTheme="minorEastAsia"/>
        </w:rPr>
        <w:t xml:space="preserve"> of participants</w:t>
      </w:r>
      <w:r w:rsidRPr="00E22687">
        <w:rPr>
          <w:rStyle w:val="BodyTextChar"/>
          <w:rFonts w:eastAsiaTheme="minorEastAsia"/>
        </w:rPr>
        <w:t xml:space="preserve"> did not match the jobs on offer (12</w:t>
      </w:r>
      <w:r>
        <w:t>%</w:t>
      </w:r>
      <w:r w:rsidRPr="00E22687">
        <w:rPr>
          <w:rStyle w:val="BodyTextChar"/>
          <w:rFonts w:eastAsiaTheme="minorEastAsia"/>
        </w:rPr>
        <w:t xml:space="preserve">) </w:t>
      </w:r>
    </w:p>
    <w:p w14:paraId="23CC1AAF" w14:textId="77777777" w:rsidR="0081208B" w:rsidRDefault="0081208B" w:rsidP="00A4186B">
      <w:pPr>
        <w:pStyle w:val="ListParagraph"/>
        <w:numPr>
          <w:ilvl w:val="0"/>
          <w:numId w:val="72"/>
        </w:numPr>
        <w:spacing w:before="240" w:after="0" w:line="276" w:lineRule="auto"/>
      </w:pPr>
      <w:r w:rsidRPr="00E22687">
        <w:rPr>
          <w:rStyle w:val="BodyTextChar"/>
          <w:rFonts w:eastAsiaTheme="minorEastAsia"/>
        </w:rPr>
        <w:t xml:space="preserve"> are unproductive or do not want to work (5</w:t>
      </w:r>
      <w:r>
        <w:t>%).</w:t>
      </w:r>
      <w:r>
        <w:rPr>
          <w:rStyle w:val="FootnoteReference"/>
        </w:rPr>
        <w:footnoteReference w:id="119"/>
      </w:r>
    </w:p>
    <w:p w14:paraId="68286A10" w14:textId="77777777" w:rsidR="0081208B" w:rsidRDefault="0081208B" w:rsidP="0081208B">
      <w:r>
        <w:lastRenderedPageBreak/>
        <w:t>It must be noted that these employers had all recruited a jobactive participant who had received servicing from a provider in the months prior to the survey, but did not necessarily attribute the hiring event to a provider or were not aware that a recent recruit had been a jobactive participant.</w:t>
      </w:r>
    </w:p>
    <w:p w14:paraId="7179D462" w14:textId="77777777" w:rsidR="0081208B" w:rsidRDefault="0081208B" w:rsidP="0081208B">
      <w:r>
        <w:t xml:space="preserve">The question of the suitability of participants associated with government-funded employment services is a longstanding issue. The evaluation of </w:t>
      </w:r>
      <w:r>
        <w:rPr>
          <w:i/>
          <w:iCs/>
        </w:rPr>
        <w:t>Working Nation</w:t>
      </w:r>
      <w:r w:rsidRPr="00AB5781">
        <w:rPr>
          <w:rStyle w:val="FootnoteReference"/>
          <w:i/>
        </w:rPr>
        <w:t xml:space="preserve"> </w:t>
      </w:r>
      <w:r>
        <w:t xml:space="preserve">indicated that many employers had concerns about the level of skills and motivation of the long-term unemployed and were unwilling to take them on, regardless of government </w:t>
      </w:r>
      <w:r w:rsidRPr="00E673F1">
        <w:t>incentives (</w:t>
      </w:r>
      <w:r w:rsidRPr="00AB614E">
        <w:t>DEETYA 1996</w:t>
      </w:r>
      <w:r w:rsidRPr="00E673F1">
        <w:t>). Similarly</w:t>
      </w:r>
      <w:r>
        <w:t>, the Job Network evaluation found that a key factor affecting employers’ usage of a government-funded service is their attitude towards the unemployed, and</w:t>
      </w:r>
      <w:r w:rsidRPr="009A6AFF">
        <w:t xml:space="preserve"> </w:t>
      </w:r>
      <w:r>
        <w:t>in particular the long-term unemployed. In a qualitative study carried out in 2001, employers were generally negative towards long-term unemployed people. Most acknowledged that there was a ‘stigma’ attached to unemployment that influenced their hiring decisions (</w:t>
      </w:r>
      <w:r w:rsidRPr="00AB614E">
        <w:t>DEWR 2002</w:t>
      </w:r>
      <w:r>
        <w:t>). Both JSA evaluations had similar findings. For example, the JSA 2012</w:t>
      </w:r>
      <w:r>
        <w:rPr>
          <w:rFonts w:cstheme="minorHAnsi"/>
        </w:rPr>
        <w:t>–</w:t>
      </w:r>
      <w:r>
        <w:t>2015 evaluation found that about half of employers who were aware of JSA but did not use it stated that their main reasons for not using it was that JSA participants lacked suitable work-related and soft skills (</w:t>
      </w:r>
      <w:r w:rsidRPr="00AB614E">
        <w:t>Department of Employment, Skills, Small and Family Business 20</w:t>
      </w:r>
      <w:r>
        <w:t>20a). So for over two decades now, through various iterations, government-funded services have reportedly not met the expectations of employers. This raises the question as to whether services designed for unemployed benefit recipients would reasonably be expected to meet the needs of employers.</w:t>
      </w:r>
    </w:p>
    <w:p w14:paraId="69D59502" w14:textId="77777777" w:rsidR="0081208B" w:rsidRDefault="0081208B" w:rsidP="0081208B">
      <w:r>
        <w:t xml:space="preserve">There was also evidence from the </w:t>
      </w:r>
      <w:r w:rsidRPr="00587F87">
        <w:t xml:space="preserve">2017 </w:t>
      </w:r>
      <w:r>
        <w:t>e</w:t>
      </w:r>
      <w:r w:rsidRPr="00587F87">
        <w:t>mployer qualitative</w:t>
      </w:r>
      <w:r>
        <w:t xml:space="preserve"> project that some employers preferred interacting with private recruitment agencies or LHCs over jobactive. This was particularly seen to be the case when vacancies needed to be filled quickly or were short term. Representatives of LHCs that participated in this research also suggested that LHCs were a more flexible option for employers than jobactive. They believed that employers perceived LHC candidates (some of whom may have participated in jobactive and been already employed by the LHC or had specialised skills) to be of superior quality. Other things which LHC representatives felt made them more flexible included quick replacement of unsuitable participants.</w:t>
      </w:r>
    </w:p>
    <w:p w14:paraId="41C24CA9" w14:textId="77777777" w:rsidR="0081208B" w:rsidRDefault="0081208B" w:rsidP="0081208B">
      <w:r>
        <w:t xml:space="preserve">Caution should be used about drawing too many comparisons between private recruitment agencies, LHCs and jobactive, as jobactive has different goals and restrictions from the other organisations – chief among which is that the private agencies and LHCs can </w:t>
      </w:r>
      <w:r>
        <w:rPr>
          <w:i/>
        </w:rPr>
        <w:t>choose</w:t>
      </w:r>
      <w:r>
        <w:t xml:space="preserve"> which candidates they take on. There is also a strong impetus for jobactive providers to seek sustainable employment for more disadvantaged participants in order to achieve employment outcomes. This likely deters them from seeking employment opportunities that can be reasonably expected to be short term.</w:t>
      </w:r>
    </w:p>
    <w:p w14:paraId="5603CE8D" w14:textId="77777777" w:rsidR="0081208B" w:rsidRDefault="0081208B" w:rsidP="0081208B">
      <w:r>
        <w:t>While a significant component of this preference is likely to be due to variations in the service offerings from private recruitment companies and LHCs, as compared with jobactive, there may be an element of scarcity theory at play also. Scarcity theory contends that we inherently value things that are scarce and that scarcity is reflected in attribution of dollar values. The corollary of this is that things to which no economic or dollar value are attached are not valued</w:t>
      </w:r>
      <w:r w:rsidRPr="00994636">
        <w:t xml:space="preserve"> </w:t>
      </w:r>
      <w:r>
        <w:t>(</w:t>
      </w:r>
      <w:r w:rsidRPr="00C65D87">
        <w:t>Cialdini 200</w:t>
      </w:r>
      <w:r>
        <w:t>8</w:t>
      </w:r>
      <w:r w:rsidRPr="00C65D87">
        <w:t>)</w:t>
      </w:r>
      <w:r>
        <w:t xml:space="preserve">. This suggests that some of this preference may also stem from a perception that a free service, such as </w:t>
      </w:r>
      <w:r>
        <w:lastRenderedPageBreak/>
        <w:t>that offered by jobactive, must be offering an inferior product to a paid service, such as that offered by a private recruitment company or LHC.</w:t>
      </w:r>
    </w:p>
    <w:p w14:paraId="6B17EB49" w14:textId="77777777" w:rsidR="0081208B" w:rsidRDefault="0081208B" w:rsidP="0081208B">
      <w:r>
        <w:t xml:space="preserve">The negative perceptions that surround both unemployed participants and government-funded employment services ultimately impact on provider ability to place participants into employment and to service employers who recruit jobactive participants. Further efforts from the department to advertise employment services might go some way to negating this perception; however, this needs to be supported by appropriate targeting and support from providers to ensure employers get value from using government employment services. </w:t>
      </w:r>
    </w:p>
    <w:p w14:paraId="0FAA3739" w14:textId="77777777" w:rsidR="0081208B" w:rsidRDefault="0081208B" w:rsidP="0081208B">
      <w:r>
        <w:t>As noted above, there are indications that government-funded employment services might never be in a position to entirely meet the needs of employers.</w:t>
      </w:r>
    </w:p>
    <w:p w14:paraId="1015482C" w14:textId="77777777" w:rsidR="0081208B" w:rsidRDefault="0081208B" w:rsidP="00634FFE">
      <w:pPr>
        <w:pStyle w:val="Heading4"/>
      </w:pPr>
      <w:r>
        <w:t>Employers are not always aware they have recruited a jobactive participant</w:t>
      </w:r>
    </w:p>
    <w:p w14:paraId="1B7E77E2" w14:textId="77777777" w:rsidR="0081208B" w:rsidRDefault="0081208B" w:rsidP="0081208B">
      <w:r>
        <w:rPr>
          <w:rStyle w:val="BodyTextChar"/>
          <w:rFonts w:eastAsiaTheme="minorEastAsia"/>
        </w:rPr>
        <w:t>A</w:t>
      </w:r>
      <w:r w:rsidRPr="00270156">
        <w:rPr>
          <w:rStyle w:val="BodyTextChar"/>
          <w:rFonts w:eastAsiaTheme="minorEastAsia"/>
        </w:rPr>
        <w:t>round a third (3</w:t>
      </w:r>
      <w:r>
        <w:rPr>
          <w:rStyle w:val="BodyTextChar"/>
          <w:rFonts w:eastAsiaTheme="minorEastAsia"/>
        </w:rPr>
        <w:t>0</w:t>
      </w:r>
      <w:r>
        <w:t>%</w:t>
      </w:r>
      <w:r w:rsidRPr="00270156">
        <w:rPr>
          <w:rStyle w:val="BodyTextChar"/>
          <w:rFonts w:eastAsiaTheme="minorEastAsia"/>
        </w:rPr>
        <w:t xml:space="preserve">) of </w:t>
      </w:r>
      <w:r>
        <w:rPr>
          <w:rStyle w:val="BodyTextChar"/>
          <w:rFonts w:eastAsiaTheme="minorEastAsia"/>
        </w:rPr>
        <w:t xml:space="preserve">respondents in the 2017 Employer Survey (respondents had all employed a jobactive participant) indicated they </w:t>
      </w:r>
      <w:r w:rsidRPr="00270156">
        <w:rPr>
          <w:rStyle w:val="BodyTextChar"/>
          <w:rFonts w:eastAsiaTheme="minorEastAsia"/>
        </w:rPr>
        <w:t>had been approached and offered services by a jobactive provider</w:t>
      </w:r>
      <w:r>
        <w:rPr>
          <w:rStyle w:val="BodyTextChar"/>
          <w:rFonts w:eastAsiaTheme="minorEastAsia"/>
        </w:rPr>
        <w:t>. Around one in 7 (14%)</w:t>
      </w:r>
      <w:r w:rsidRPr="00270156">
        <w:rPr>
          <w:rStyle w:val="BodyTextChar"/>
          <w:rFonts w:eastAsiaTheme="minorEastAsia"/>
        </w:rPr>
        <w:t xml:space="preserve"> employers </w:t>
      </w:r>
      <w:r>
        <w:rPr>
          <w:rStyle w:val="BodyTextChar"/>
          <w:rFonts w:eastAsiaTheme="minorEastAsia"/>
        </w:rPr>
        <w:t xml:space="preserve">had </w:t>
      </w:r>
      <w:r w:rsidRPr="00270156">
        <w:rPr>
          <w:rStyle w:val="BodyTextChar"/>
          <w:rFonts w:eastAsiaTheme="minorEastAsia"/>
        </w:rPr>
        <w:t xml:space="preserve">initiated contact with a provider. A further </w:t>
      </w:r>
      <w:r>
        <w:rPr>
          <w:rStyle w:val="BodyTextChar"/>
          <w:rFonts w:eastAsiaTheme="minorEastAsia"/>
        </w:rPr>
        <w:t>10%</w:t>
      </w:r>
      <w:r w:rsidRPr="00270156">
        <w:rPr>
          <w:rStyle w:val="BodyTextChar"/>
          <w:rFonts w:eastAsiaTheme="minorEastAsia"/>
        </w:rPr>
        <w:t xml:space="preserve"> indicated that they had both been approached by, and initiated contact with</w:t>
      </w:r>
      <w:r>
        <w:rPr>
          <w:rStyle w:val="BodyTextChar"/>
          <w:rFonts w:eastAsiaTheme="minorEastAsia"/>
        </w:rPr>
        <w:t>,</w:t>
      </w:r>
      <w:r w:rsidRPr="00270156">
        <w:rPr>
          <w:rStyle w:val="BodyTextChar"/>
          <w:rFonts w:eastAsiaTheme="minorEastAsia"/>
        </w:rPr>
        <w:t xml:space="preserve"> a provider in the six</w:t>
      </w:r>
      <w:r>
        <w:rPr>
          <w:rStyle w:val="BodyTextChar"/>
          <w:rFonts w:eastAsiaTheme="minorEastAsia"/>
        </w:rPr>
        <w:t> months</w:t>
      </w:r>
      <w:r w:rsidRPr="00270156">
        <w:rPr>
          <w:rStyle w:val="BodyTextChar"/>
          <w:rFonts w:eastAsiaTheme="minorEastAsia"/>
        </w:rPr>
        <w:t xml:space="preserve"> prior to the survey</w:t>
      </w:r>
      <w:r>
        <w:t>.</w:t>
      </w:r>
    </w:p>
    <w:p w14:paraId="5DC9DFE8" w14:textId="77777777" w:rsidR="0081208B" w:rsidRDefault="0081208B" w:rsidP="0081208B">
      <w:r>
        <w:rPr>
          <w:rStyle w:val="BodyTextChar"/>
          <w:rFonts w:eastAsiaTheme="minorEastAsia"/>
        </w:rPr>
        <w:t>A</w:t>
      </w:r>
      <w:r w:rsidRPr="00270156">
        <w:rPr>
          <w:rStyle w:val="BodyTextChar"/>
          <w:rFonts w:eastAsiaTheme="minorEastAsia"/>
        </w:rPr>
        <w:t xml:space="preserve">lmost half </w:t>
      </w:r>
      <w:r>
        <w:rPr>
          <w:rStyle w:val="BodyTextChar"/>
          <w:rFonts w:eastAsiaTheme="minorEastAsia"/>
        </w:rPr>
        <w:t xml:space="preserve">(44%) </w:t>
      </w:r>
      <w:r w:rsidRPr="00270156">
        <w:rPr>
          <w:rStyle w:val="BodyTextChar"/>
          <w:rFonts w:eastAsiaTheme="minorEastAsia"/>
        </w:rPr>
        <w:t xml:space="preserve">of </w:t>
      </w:r>
      <w:r>
        <w:rPr>
          <w:rStyle w:val="BodyTextChar"/>
          <w:rFonts w:eastAsiaTheme="minorEastAsia"/>
        </w:rPr>
        <w:t xml:space="preserve">the </w:t>
      </w:r>
      <w:r w:rsidRPr="00270156">
        <w:rPr>
          <w:rStyle w:val="BodyTextChar"/>
          <w:rFonts w:eastAsiaTheme="minorEastAsia"/>
        </w:rPr>
        <w:t xml:space="preserve">employers </w:t>
      </w:r>
      <w:r>
        <w:rPr>
          <w:rStyle w:val="BodyTextChar"/>
          <w:rFonts w:eastAsiaTheme="minorEastAsia"/>
        </w:rPr>
        <w:t>surveyed</w:t>
      </w:r>
      <w:r w:rsidRPr="00270156">
        <w:rPr>
          <w:rStyle w:val="BodyTextChar"/>
          <w:rFonts w:eastAsiaTheme="minorEastAsia"/>
        </w:rPr>
        <w:t xml:space="preserve"> </w:t>
      </w:r>
      <w:r>
        <w:rPr>
          <w:rStyle w:val="BodyTextChar"/>
          <w:rFonts w:eastAsiaTheme="minorEastAsia"/>
        </w:rPr>
        <w:t>said that they had not had</w:t>
      </w:r>
      <w:r w:rsidRPr="00270156">
        <w:rPr>
          <w:rStyle w:val="BodyTextChar"/>
          <w:rFonts w:eastAsiaTheme="minorEastAsia"/>
        </w:rPr>
        <w:t xml:space="preserve"> contact with </w:t>
      </w:r>
      <w:r>
        <w:rPr>
          <w:rStyle w:val="BodyTextChar"/>
          <w:rFonts w:eastAsiaTheme="minorEastAsia"/>
        </w:rPr>
        <w:t xml:space="preserve">a jobactive </w:t>
      </w:r>
      <w:r w:rsidRPr="00270156">
        <w:rPr>
          <w:rStyle w:val="BodyTextChar"/>
          <w:rFonts w:eastAsiaTheme="minorEastAsia"/>
        </w:rPr>
        <w:t>provider</w:t>
      </w:r>
      <w:r>
        <w:rPr>
          <w:rStyle w:val="BodyTextChar"/>
          <w:rFonts w:eastAsiaTheme="minorEastAsia"/>
        </w:rPr>
        <w:t>, despite having recruited a jobactive participant</w:t>
      </w:r>
      <w:r w:rsidRPr="00270156">
        <w:rPr>
          <w:rStyle w:val="BodyTextChar"/>
          <w:rFonts w:eastAsiaTheme="minorEastAsia"/>
        </w:rPr>
        <w:t xml:space="preserve">. Less than a quarter </w:t>
      </w:r>
      <w:r>
        <w:rPr>
          <w:rStyle w:val="BodyTextChar"/>
          <w:rFonts w:eastAsiaTheme="minorEastAsia"/>
        </w:rPr>
        <w:t xml:space="preserve">(22%) </w:t>
      </w:r>
      <w:r w:rsidRPr="00270156">
        <w:rPr>
          <w:rStyle w:val="BodyTextChar"/>
          <w:rFonts w:eastAsiaTheme="minorEastAsia"/>
        </w:rPr>
        <w:t>credit</w:t>
      </w:r>
      <w:r>
        <w:rPr>
          <w:rStyle w:val="BodyTextChar"/>
          <w:rFonts w:eastAsiaTheme="minorEastAsia"/>
        </w:rPr>
        <w:t>ed</w:t>
      </w:r>
      <w:r w:rsidRPr="00270156">
        <w:rPr>
          <w:rStyle w:val="BodyTextChar"/>
          <w:rFonts w:eastAsiaTheme="minorEastAsia"/>
        </w:rPr>
        <w:t xml:space="preserve"> </w:t>
      </w:r>
      <w:r>
        <w:rPr>
          <w:rStyle w:val="BodyTextChar"/>
          <w:rFonts w:eastAsiaTheme="minorEastAsia"/>
        </w:rPr>
        <w:t>an employment</w:t>
      </w:r>
      <w:r w:rsidRPr="00270156">
        <w:rPr>
          <w:rStyle w:val="BodyTextChar"/>
          <w:rFonts w:eastAsiaTheme="minorEastAsia"/>
        </w:rPr>
        <w:t xml:space="preserve"> placement to service or support received from a </w:t>
      </w:r>
      <w:r>
        <w:rPr>
          <w:rStyle w:val="BodyTextChar"/>
          <w:rFonts w:eastAsiaTheme="minorEastAsia"/>
        </w:rPr>
        <w:t xml:space="preserve">jobactive </w:t>
      </w:r>
      <w:r w:rsidRPr="00270156">
        <w:rPr>
          <w:rStyle w:val="BodyTextChar"/>
          <w:rFonts w:eastAsiaTheme="minorEastAsia"/>
        </w:rPr>
        <w:t>provider.</w:t>
      </w:r>
    </w:p>
    <w:p w14:paraId="249FBA13" w14:textId="77777777" w:rsidR="0081208B" w:rsidRDefault="0081208B" w:rsidP="0081208B">
      <w:pPr>
        <w:rPr>
          <w:rStyle w:val="BodyTextChar"/>
          <w:rFonts w:eastAsiaTheme="minorEastAsia"/>
        </w:rPr>
      </w:pPr>
      <w:r>
        <w:rPr>
          <w:rStyle w:val="BodyTextChar"/>
          <w:rFonts w:eastAsiaTheme="minorEastAsia"/>
        </w:rPr>
        <w:t>The provision of services to an employer, just like the provision of services to a participant, is intended to be on an as-needed basis in jobactive. A large proportion (87%)</w:t>
      </w:r>
      <w:r>
        <w:rPr>
          <w:rStyle w:val="FootnoteReference"/>
          <w:rFonts w:cs="Times New Roman"/>
          <w:szCs w:val="24"/>
          <w:lang w:eastAsia="en-AU"/>
        </w:rPr>
        <w:footnoteReference w:id="120"/>
      </w:r>
      <w:r>
        <w:rPr>
          <w:rStyle w:val="BodyTextChar"/>
          <w:rFonts w:eastAsiaTheme="minorEastAsia"/>
        </w:rPr>
        <w:t xml:space="preserve"> of participants report conducting their own job search in addition to any done with the assistance of their providers. Of these, about half indicate finding paid work. In these instances, the participant may not require additional assistance from their provider. It may also be that the provider has helped the participant to gain employment by preparing them but not actually brokering the job placement. It is also possible that, due to the stigma that some employers associate with people receiving unemployment benefits, the participant did not want their participation in jobactive disclosed to their new employer.</w:t>
      </w:r>
      <w:r>
        <w:rPr>
          <w:rStyle w:val="FootnoteReference"/>
          <w:rFonts w:cs="Times New Roman"/>
          <w:szCs w:val="24"/>
          <w:lang w:eastAsia="en-AU"/>
        </w:rPr>
        <w:footnoteReference w:id="121"/>
      </w:r>
      <w:r>
        <w:rPr>
          <w:rStyle w:val="BodyTextChar"/>
          <w:rFonts w:eastAsiaTheme="minorEastAsia"/>
        </w:rPr>
        <w:t xml:space="preserve"> In these instances, a provider may not have the opportunity, or the need, to directly deal with an employer, even though they may have assisted the participant into, and even be supporting the participant to retain, that job.</w:t>
      </w:r>
    </w:p>
    <w:p w14:paraId="1EB228DF" w14:textId="77777777" w:rsidR="0081208B" w:rsidRPr="00E673F1" w:rsidRDefault="0081208B" w:rsidP="0081208B">
      <w:pPr>
        <w:rPr>
          <w:rFonts w:cs="Times New Roman"/>
          <w:szCs w:val="24"/>
          <w:lang w:eastAsia="en-AU"/>
        </w:rPr>
      </w:pPr>
      <w:r>
        <w:t>During the 2017 employer qualitative project, some employers reported that they would have benefited from services offered by a provider but that no such offer was made. That some employers are not aware of a participant’s interaction with jobactive and the services that may be available to them largely means that providers are unable to provide services to those employers.</w:t>
      </w:r>
    </w:p>
    <w:p w14:paraId="33D6AECE" w14:textId="14A8298E" w:rsidR="0081208B" w:rsidRDefault="0081208B" w:rsidP="00114145">
      <w:pPr>
        <w:pStyle w:val="Heading3"/>
      </w:pPr>
      <w:bookmarkStart w:id="1742" w:name="_Toc73544648"/>
      <w:bookmarkStart w:id="1743" w:name="_Toc80691932"/>
      <w:bookmarkStart w:id="1744" w:name="_Toc81224347"/>
      <w:bookmarkStart w:id="1745" w:name="_Toc120525224"/>
      <w:r>
        <w:lastRenderedPageBreak/>
        <w:t>Employer satisfaction with jobactive</w:t>
      </w:r>
      <w:bookmarkEnd w:id="1742"/>
      <w:bookmarkEnd w:id="1743"/>
      <w:bookmarkEnd w:id="1744"/>
      <w:bookmarkEnd w:id="1745"/>
    </w:p>
    <w:p w14:paraId="4DFCECBA" w14:textId="77777777" w:rsidR="0081208B" w:rsidRDefault="0081208B" w:rsidP="0081208B">
      <w:r>
        <w:t>Em</w:t>
      </w:r>
      <w:r w:rsidRPr="009D31D2">
        <w:t xml:space="preserve">ployers who </w:t>
      </w:r>
      <w:r>
        <w:t>were aware that they had employed a participant from the jobactive caseload and had used a provider to assist them with recruitment were satisfied with the service and support that they received from providers.</w:t>
      </w:r>
      <w:r w:rsidRPr="00041B0E">
        <w:t xml:space="preserve"> </w:t>
      </w:r>
      <w:r>
        <w:t xml:space="preserve">When </w:t>
      </w:r>
      <w:r w:rsidRPr="00041B0E">
        <w:t xml:space="preserve">providers </w:t>
      </w:r>
      <w:r>
        <w:t>took</w:t>
      </w:r>
      <w:r w:rsidRPr="00041B0E">
        <w:t xml:space="preserve"> a </w:t>
      </w:r>
      <w:r>
        <w:t>proactive and engaged role in the placement of participants, employers generally reported high satisfaction with services and support delivered.</w:t>
      </w:r>
    </w:p>
    <w:p w14:paraId="7B1277E1" w14:textId="77777777" w:rsidR="0081208B" w:rsidRDefault="0081208B" w:rsidP="00634FFE">
      <w:pPr>
        <w:pStyle w:val="Heading4"/>
      </w:pPr>
      <w:r w:rsidRPr="00587F87">
        <w:t>Provider</w:t>
      </w:r>
      <w:r>
        <w:t xml:space="preserve"> referral </w:t>
      </w:r>
      <w:r w:rsidRPr="00674FA2">
        <w:t>processes</w:t>
      </w:r>
      <w:r>
        <w:t xml:space="preserve"> </w:t>
      </w:r>
    </w:p>
    <w:p w14:paraId="0E8DEA8D" w14:textId="77777777" w:rsidR="0081208B" w:rsidRDefault="0081208B" w:rsidP="0081208B">
      <w:r>
        <w:t xml:space="preserve">Employers are generally positive about the participant referral processes used by providers; however, they are less positive about the quality of candidates referred to them and rate their skill levels accordingly. They also </w:t>
      </w:r>
      <w:r w:rsidRPr="00C468E3">
        <w:t>raise concerns about the non-vocational skill</w:t>
      </w:r>
      <w:r>
        <w:t xml:space="preserve"> </w:t>
      </w:r>
      <w:r w:rsidRPr="00C468E3">
        <w:t xml:space="preserve">set of these </w:t>
      </w:r>
      <w:r>
        <w:t>participant</w:t>
      </w:r>
      <w:r w:rsidRPr="00C468E3">
        <w:t>s.</w:t>
      </w:r>
      <w:r>
        <w:t xml:space="preserve"> These skills, sometimes called employability skills, interpersonal skills or soft skills, are becoming increasingly important as the labour market shifts to a services-based economy. They include good communication skills, teamwork, reliability, initiative, and good personal presentation.</w:t>
      </w:r>
    </w:p>
    <w:p w14:paraId="756BE7C7" w14:textId="77777777" w:rsidR="0081208B" w:rsidRDefault="0081208B" w:rsidP="0081208B">
      <w:r>
        <w:t>Employers who have used a provider to assist in the recruitment process are more likely to report that these employees have left employment than employers who report they did not directly use a provider to assist in the recruitment process. Similarly, employers who use a provider to assist with recruitment report that employees leave employment due to performance</w:t>
      </w:r>
      <w:r>
        <w:noBreakHyphen/>
        <w:t>related reasons, whereas employers who report no contact with a provider report that employees leave employment of their own accord, usually to move to another employment opportunity. This may be related to the fact that employers who have an interaction with providers are more likely to employ a Stream B or C participant</w:t>
      </w:r>
      <w:r>
        <w:rPr>
          <w:rStyle w:val="FootnoteReference"/>
        </w:rPr>
        <w:footnoteReference w:id="122"/>
      </w:r>
      <w:r>
        <w:t xml:space="preserve"> (and may otherwise be less able to sustain the placement). It may also reflect some choice-supportive bias among employers. Choice-supportive bias is an established cognitive bias by which people think more positively of things they have chosen</w:t>
      </w:r>
      <w:r w:rsidRPr="00C632DC">
        <w:rPr>
          <w:color w:val="000000"/>
        </w:rPr>
        <w:t xml:space="preserve"> </w:t>
      </w:r>
      <w:r>
        <w:rPr>
          <w:color w:val="000000"/>
        </w:rPr>
        <w:t>(</w:t>
      </w:r>
      <w:r w:rsidRPr="00AB614E">
        <w:rPr>
          <w:color w:val="000000"/>
        </w:rPr>
        <w:t xml:space="preserve">Mather, Shafir </w:t>
      </w:r>
      <w:r>
        <w:rPr>
          <w:color w:val="000000"/>
        </w:rPr>
        <w:t>and</w:t>
      </w:r>
      <w:r w:rsidRPr="00AB614E">
        <w:rPr>
          <w:color w:val="000000"/>
        </w:rPr>
        <w:t xml:space="preserve"> Johnson 2000</w:t>
      </w:r>
      <w:r>
        <w:rPr>
          <w:color w:val="000000"/>
        </w:rPr>
        <w:t>)</w:t>
      </w:r>
      <w:r>
        <w:t>. This may mean that employers are more likely to report positively about a recruit who they independently chose, rather than one who was recommended by a provider.</w:t>
      </w:r>
    </w:p>
    <w:p w14:paraId="47A7C536" w14:textId="77777777" w:rsidR="0081208B" w:rsidRDefault="0081208B" w:rsidP="00634FFE">
      <w:pPr>
        <w:pStyle w:val="Heading4"/>
      </w:pPr>
      <w:r>
        <w:t>Employer per</w:t>
      </w:r>
      <w:r w:rsidRPr="00674FA2">
        <w:t>ception</w:t>
      </w:r>
      <w:r>
        <w:t xml:space="preserve"> of quality of referred participants</w:t>
      </w:r>
    </w:p>
    <w:p w14:paraId="0A4595A4" w14:textId="35D035F4" w:rsidR="0081208B" w:rsidRPr="008B0B2B" w:rsidRDefault="0081208B" w:rsidP="0081208B">
      <w:r>
        <w:t xml:space="preserve">In the 2017 Employer Survey, over three-quarters of employers (77%) who had contact with a provider and employed a participant from the jobactive caseload rated the referral of participants by a provider as very good (28%) or good (49%). However, when asked to rate whether providers only sent them good-quality applicants, less than half of employers (44%) felt that all participants referred to them were very good (9%) or </w:t>
      </w:r>
      <w:r w:rsidRPr="008B0B2B">
        <w:t>good (35%) (</w:t>
      </w:r>
      <w:r w:rsidRPr="00650086">
        <w:rPr>
          <w:color w:val="287DB2" w:themeColor="accent6"/>
          <w:u w:val="single"/>
        </w:rPr>
        <w:fldChar w:fldCharType="begin"/>
      </w:r>
      <w:r w:rsidRPr="00650086">
        <w:rPr>
          <w:color w:val="287DB2" w:themeColor="accent6"/>
          <w:u w:val="single"/>
        </w:rPr>
        <w:instrText xml:space="preserve"> REF _Ref78788407 \h </w:instrText>
      </w:r>
      <w:r w:rsidRPr="00650086">
        <w:rPr>
          <w:color w:val="287DB2" w:themeColor="accent6"/>
          <w:u w:val="single"/>
        </w:rPr>
      </w:r>
      <w:r w:rsidRPr="00650086">
        <w:rPr>
          <w:color w:val="287DB2" w:themeColor="accent6"/>
          <w:u w:val="single"/>
        </w:rPr>
        <w:fldChar w:fldCharType="separate"/>
      </w:r>
      <w:r w:rsidR="009A5B58" w:rsidRPr="008B0B2B">
        <w:t xml:space="preserve">Figure </w:t>
      </w:r>
      <w:r w:rsidR="009A5B58">
        <w:rPr>
          <w:noProof/>
        </w:rPr>
        <w:t>8.2</w:t>
      </w:r>
      <w:r w:rsidR="009A5B58">
        <w:t>.</w:t>
      </w:r>
      <w:r w:rsidR="009A5B58">
        <w:rPr>
          <w:noProof/>
        </w:rPr>
        <w:t>5</w:t>
      </w:r>
      <w:r w:rsidRPr="00650086">
        <w:rPr>
          <w:color w:val="287DB2" w:themeColor="accent6"/>
          <w:u w:val="single"/>
        </w:rPr>
        <w:fldChar w:fldCharType="end"/>
      </w:r>
      <w:r w:rsidRPr="008B0B2B">
        <w:t>).</w:t>
      </w:r>
      <w:r w:rsidRPr="008B0B2B">
        <w:rPr>
          <w:vertAlign w:val="superscript"/>
        </w:rPr>
        <w:footnoteReference w:id="123"/>
      </w:r>
    </w:p>
    <w:p w14:paraId="2A8A7312" w14:textId="1D184860" w:rsidR="0081208B" w:rsidRDefault="0081208B" w:rsidP="004430EE">
      <w:pPr>
        <w:pStyle w:val="Caption"/>
        <w:keepNext/>
        <w:keepLines/>
        <w:spacing w:before="0" w:after="0"/>
      </w:pPr>
      <w:bookmarkStart w:id="1746" w:name="_Ref78788407"/>
      <w:bookmarkStart w:id="1747" w:name="_Toc72436708"/>
      <w:bookmarkStart w:id="1748" w:name="_Toc78807388"/>
      <w:bookmarkStart w:id="1749" w:name="_Toc78807534"/>
      <w:bookmarkStart w:id="1750" w:name="_Toc80262448"/>
      <w:bookmarkStart w:id="1751" w:name="_Toc80266394"/>
      <w:bookmarkStart w:id="1752" w:name="_Toc80691750"/>
      <w:bookmarkStart w:id="1753" w:name="_Toc111282232"/>
      <w:bookmarkStart w:id="1754" w:name="_Toc120525364"/>
      <w:r w:rsidRPr="008B0B2B">
        <w:lastRenderedPageBreak/>
        <w:t xml:space="preserve">Figure </w:t>
      </w:r>
      <w:fldSimple w:instr=" STYLEREF 1 \s ">
        <w:r w:rsidR="009A5B58">
          <w:rPr>
            <w:noProof/>
          </w:rPr>
          <w:t>8.2</w:t>
        </w:r>
      </w:fldSimple>
      <w:r>
        <w:t>.</w:t>
      </w:r>
      <w:fldSimple w:instr=" SEQ Figure \* ARABIC \s 1 ">
        <w:r w:rsidR="009A5B58">
          <w:rPr>
            <w:noProof/>
          </w:rPr>
          <w:t>5</w:t>
        </w:r>
      </w:fldSimple>
      <w:bookmarkEnd w:id="1746"/>
      <w:r w:rsidRPr="008B0B2B">
        <w:t xml:space="preserve"> Employer perceptions of quality of participant referrals (per cent)</w:t>
      </w:r>
      <w:bookmarkEnd w:id="1747"/>
      <w:bookmarkEnd w:id="1748"/>
      <w:bookmarkEnd w:id="1749"/>
      <w:bookmarkEnd w:id="1750"/>
      <w:bookmarkEnd w:id="1751"/>
      <w:bookmarkEnd w:id="1752"/>
      <w:bookmarkEnd w:id="1753"/>
      <w:bookmarkEnd w:id="1754"/>
    </w:p>
    <w:p w14:paraId="1C6D3FC0" w14:textId="77777777" w:rsidR="0081208B" w:rsidRDefault="0081208B" w:rsidP="004430EE">
      <w:pPr>
        <w:keepNext/>
        <w:keepLines/>
        <w:tabs>
          <w:tab w:val="left" w:pos="1134"/>
        </w:tabs>
        <w:spacing w:after="0" w:line="240" w:lineRule="auto"/>
        <w:rPr>
          <w:b/>
          <w:i/>
          <w:sz w:val="20"/>
        </w:rPr>
      </w:pPr>
      <w:r>
        <w:rPr>
          <w:b/>
          <w:i/>
          <w:noProof/>
          <w:sz w:val="20"/>
          <w:lang w:eastAsia="en-AU"/>
        </w:rPr>
        <w:drawing>
          <wp:inline distT="0" distB="0" distL="0" distR="0" wp14:anchorId="06EC0348" wp14:editId="70960F2A">
            <wp:extent cx="5720513" cy="1224000"/>
            <wp:effectExtent l="0" t="0" r="0" b="0"/>
            <wp:docPr id="253" name="Picture 253" descr="As described in the preceding para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5">
                      <a:extLst>
                        <a:ext uri="{28A0092B-C50C-407E-A947-70E740481C1C}">
                          <a14:useLocalDpi xmlns:a14="http://schemas.microsoft.com/office/drawing/2010/main" val="0"/>
                        </a:ext>
                      </a:extLst>
                    </a:blip>
                    <a:srcRect l="621" t="1567" r="645" b="3626"/>
                    <a:stretch/>
                  </pic:blipFill>
                  <pic:spPr bwMode="auto">
                    <a:xfrm>
                      <a:off x="0" y="0"/>
                      <a:ext cx="5726747" cy="1225334"/>
                    </a:xfrm>
                    <a:prstGeom prst="rect">
                      <a:avLst/>
                    </a:prstGeom>
                    <a:noFill/>
                    <a:ln>
                      <a:noFill/>
                    </a:ln>
                    <a:extLst>
                      <a:ext uri="{53640926-AAD7-44D8-BBD7-CCE9431645EC}">
                        <a14:shadowObscured xmlns:a14="http://schemas.microsoft.com/office/drawing/2010/main"/>
                      </a:ext>
                    </a:extLst>
                  </pic:spPr>
                </pic:pic>
              </a:graphicData>
            </a:graphic>
          </wp:inline>
        </w:drawing>
      </w:r>
    </w:p>
    <w:p w14:paraId="263363CC" w14:textId="77777777" w:rsidR="0081208B" w:rsidRPr="00E77724" w:rsidRDefault="0081208B" w:rsidP="004430EE">
      <w:pPr>
        <w:pStyle w:val="Source"/>
        <w:keepNext/>
        <w:keepLines/>
        <w:spacing w:before="0" w:after="0"/>
        <w:rPr>
          <w:b/>
        </w:rPr>
      </w:pPr>
      <w:r w:rsidRPr="00FB5B4C">
        <w:rPr>
          <w:rFonts w:eastAsia="Times New Roman"/>
          <w:b/>
          <w:bCs/>
          <w:lang w:eastAsia="en-AU"/>
        </w:rPr>
        <w:t>Source:</w:t>
      </w:r>
      <w:r w:rsidRPr="00AB614E">
        <w:rPr>
          <w:rFonts w:eastAsia="Times New Roman"/>
          <w:lang w:eastAsia="en-AU"/>
        </w:rPr>
        <w:t xml:space="preserve"> </w:t>
      </w:r>
      <w:r w:rsidRPr="00587F87">
        <w:rPr>
          <w:rFonts w:eastAsia="Times New Roman"/>
          <w:lang w:eastAsia="en-AU"/>
        </w:rPr>
        <w:t xml:space="preserve">2017 </w:t>
      </w:r>
      <w:r w:rsidRPr="00837276">
        <w:rPr>
          <w:rFonts w:eastAsia="Times New Roman"/>
          <w:lang w:eastAsia="en-AU"/>
        </w:rPr>
        <w:t xml:space="preserve">Provider </w:t>
      </w:r>
      <w:r w:rsidRPr="00FC794D">
        <w:rPr>
          <w:rFonts w:eastAsia="Times New Roman"/>
          <w:lang w:eastAsia="en-AU"/>
        </w:rPr>
        <w:t>Survey</w:t>
      </w:r>
      <w:r>
        <w:rPr>
          <w:rFonts w:eastAsia="Times New Roman"/>
          <w:lang w:eastAsia="en-AU"/>
        </w:rPr>
        <w:t>.</w:t>
      </w:r>
    </w:p>
    <w:p w14:paraId="1C8841AF" w14:textId="77777777" w:rsidR="0081208B" w:rsidRDefault="0081208B" w:rsidP="004430EE">
      <w:pPr>
        <w:spacing w:before="240"/>
      </w:pPr>
      <w:bookmarkStart w:id="1755" w:name="_Toc5624631"/>
      <w:r>
        <w:t>These findings are further supported by research conducted in 2016 where employers who had been referred a jobactive participant were asked to what extent the participant met their business needs. More than four-fifths (82%) of these employers reported that participants referred to them by their local provider met their needs either fully (15%) or to some extent (67%), while 15% stated they did not meet their needs at all.</w:t>
      </w:r>
      <w:r w:rsidRPr="006B2444">
        <w:rPr>
          <w:vertAlign w:val="superscript"/>
        </w:rPr>
        <w:footnoteReference w:id="124"/>
      </w:r>
      <w:r w:rsidRPr="005E6945">
        <w:t xml:space="preserve"> </w:t>
      </w:r>
      <w:r>
        <w:t>Again, it should be noted that employers who reported that they had not used a provider to directly assist with recruitment were more likely to recruit Stream A participants.</w:t>
      </w:r>
    </w:p>
    <w:p w14:paraId="324C8F5F" w14:textId="77777777" w:rsidR="0081208B" w:rsidRDefault="0081208B" w:rsidP="00634FFE">
      <w:pPr>
        <w:pStyle w:val="Heading4"/>
      </w:pPr>
      <w:r>
        <w:t>Employers are generally satisfied with their jobactive employees</w:t>
      </w:r>
    </w:p>
    <w:p w14:paraId="3E24FD36" w14:textId="77777777" w:rsidR="0081208B" w:rsidRDefault="0081208B" w:rsidP="0081208B">
      <w:r>
        <w:t>Employers generally felt that recently hired employees were a good fit for their workplace. In the 2017 Employer Survey, employers who had hired a participant from the jobactive caseload in the six months prior to the survey were asked whether their recently hired employees were a good fit for their workplace. Eight in 10 (80%) agreed (49%) or strongly agreed (31%) that the person or people hired in the last six months were a good fit.</w:t>
      </w:r>
    </w:p>
    <w:p w14:paraId="2C12E852" w14:textId="77777777" w:rsidR="0081208B" w:rsidRDefault="0081208B" w:rsidP="0081208B">
      <w:r>
        <w:t>Employers were generally cautious about hiring people with known periods of unemployment, or those who were ‘on the books’ of jobactive providers. However, most were amenable to hiring an unemployed person, providing there was a valid reason</w:t>
      </w:r>
      <w:r w:rsidRPr="00CA6101">
        <w:t xml:space="preserve"> </w:t>
      </w:r>
      <w:r>
        <w:t>to explain the period of unemployment – for example, if they were subject to challenging labour market conditions or had caring responsibilities.</w:t>
      </w:r>
      <w:r>
        <w:rPr>
          <w:rStyle w:val="FootnoteReference"/>
        </w:rPr>
        <w:footnoteReference w:id="125"/>
      </w:r>
    </w:p>
    <w:p w14:paraId="6C675440" w14:textId="77777777" w:rsidR="0081208B" w:rsidRPr="00E77724" w:rsidRDefault="0081208B" w:rsidP="0081208B">
      <w:pPr>
        <w:pStyle w:val="Quote"/>
      </w:pPr>
      <w:r w:rsidRPr="00E77724">
        <w:t xml:space="preserve">People fall over in life and they </w:t>
      </w:r>
      <w:r>
        <w:t>–</w:t>
      </w:r>
      <w:r w:rsidRPr="00E77724">
        <w:t xml:space="preserve"> it doesn’t matter what their background was. They could have been up there with the stars and suddenly they fall over in life due to certain circumstances in life. And suddenly they’re on the books at [provider].</w:t>
      </w:r>
    </w:p>
    <w:p w14:paraId="5317F982" w14:textId="77777777" w:rsidR="0081208B" w:rsidRDefault="0081208B" w:rsidP="0081208B">
      <w:pPr>
        <w:pStyle w:val="Quotationattribution"/>
      </w:pPr>
      <w:r w:rsidRPr="00890452">
        <w:t>Employer focus group, 2016</w:t>
      </w:r>
    </w:p>
    <w:p w14:paraId="59CBDD8C" w14:textId="77777777" w:rsidR="0081208B" w:rsidRDefault="0081208B" w:rsidP="00634FFE">
      <w:pPr>
        <w:pStyle w:val="Heading4"/>
      </w:pPr>
      <w:r>
        <w:t>Employer perception of suitability of jobactive participant v</w:t>
      </w:r>
      <w:r w:rsidRPr="004E55A6">
        <w:t>ocational skills</w:t>
      </w:r>
    </w:p>
    <w:p w14:paraId="7CFF1E38" w14:textId="175E86C6" w:rsidR="0081208B" w:rsidRPr="008B0B2B" w:rsidRDefault="0081208B" w:rsidP="0081208B">
      <w:r>
        <w:t>Most e</w:t>
      </w:r>
      <w:r w:rsidRPr="0001643F">
        <w:t xml:space="preserve">mployers </w:t>
      </w:r>
      <w:r>
        <w:t xml:space="preserve">agreed that jobactive participants had appropriate vocational skills. Employers who had recruited a participant from the jobactive caseload in the six months prior to the 2017 Employer Survey were asked to what extent they agreed that their recruits had the right mix of vocational </w:t>
      </w:r>
      <w:r>
        <w:lastRenderedPageBreak/>
        <w:t xml:space="preserve">skills. Over three-quarters (76%) strongly agreed (31%) or agreed (45%) that participants had the right licences, certifications and qualifications. Just under three-quarters (72%) strongly agreed (26%) or agreed (46%) that participants had good literacy and numeracy, and just over seven in 10 (71%) strongly agreed (28%) or agreed (43%) that participants had </w:t>
      </w:r>
      <w:r w:rsidRPr="00DF4534">
        <w:t xml:space="preserve">relevant work skills and </w:t>
      </w:r>
      <w:r w:rsidRPr="008B0B2B">
        <w:t>experience (</w:t>
      </w:r>
      <w:r w:rsidRPr="00650086">
        <w:rPr>
          <w:color w:val="287DB2" w:themeColor="accent6"/>
          <w:u w:val="single"/>
        </w:rPr>
        <w:fldChar w:fldCharType="begin"/>
      </w:r>
      <w:r w:rsidRPr="00650086">
        <w:rPr>
          <w:color w:val="287DB2" w:themeColor="accent6"/>
          <w:u w:val="single"/>
        </w:rPr>
        <w:instrText xml:space="preserve"> REF _Ref78788438 \h  \* MERGEFORMAT </w:instrText>
      </w:r>
      <w:r w:rsidRPr="00650086">
        <w:rPr>
          <w:color w:val="287DB2" w:themeColor="accent6"/>
          <w:u w:val="single"/>
        </w:rPr>
      </w:r>
      <w:r w:rsidRPr="00650086">
        <w:rPr>
          <w:color w:val="287DB2" w:themeColor="accent6"/>
          <w:u w:val="single"/>
        </w:rPr>
        <w:fldChar w:fldCharType="separate"/>
      </w:r>
      <w:r w:rsidR="009A5B58" w:rsidRPr="009A5B58">
        <w:rPr>
          <w:color w:val="287DB2" w:themeColor="accent6"/>
          <w:u w:val="single"/>
        </w:rPr>
        <w:t xml:space="preserve">Figure </w:t>
      </w:r>
      <w:r w:rsidR="009A5B58" w:rsidRPr="009A5B58">
        <w:rPr>
          <w:noProof/>
          <w:color w:val="287DB2" w:themeColor="accent6"/>
          <w:u w:val="single"/>
        </w:rPr>
        <w:t>8.2.6</w:t>
      </w:r>
      <w:r w:rsidRPr="00650086">
        <w:rPr>
          <w:color w:val="287DB2" w:themeColor="accent6"/>
          <w:u w:val="single"/>
        </w:rPr>
        <w:fldChar w:fldCharType="end"/>
      </w:r>
      <w:r w:rsidRPr="008B0B2B">
        <w:t>).</w:t>
      </w:r>
      <w:r w:rsidRPr="008B0B2B">
        <w:rPr>
          <w:vertAlign w:val="superscript"/>
        </w:rPr>
        <w:footnoteReference w:id="126"/>
      </w:r>
      <w:bookmarkEnd w:id="1755"/>
    </w:p>
    <w:p w14:paraId="62374CCB" w14:textId="7A4DBB57" w:rsidR="0081208B" w:rsidRDefault="0081208B" w:rsidP="004430EE">
      <w:pPr>
        <w:pStyle w:val="Caption"/>
        <w:keepNext/>
        <w:keepLines/>
        <w:spacing w:before="0" w:after="0"/>
      </w:pPr>
      <w:bookmarkStart w:id="1756" w:name="_Ref78788438"/>
      <w:bookmarkStart w:id="1757" w:name="_Toc72436709"/>
      <w:bookmarkStart w:id="1758" w:name="_Toc78807389"/>
      <w:bookmarkStart w:id="1759" w:name="_Toc78807535"/>
      <w:bookmarkStart w:id="1760" w:name="_Toc80262449"/>
      <w:bookmarkStart w:id="1761" w:name="_Toc80266395"/>
      <w:bookmarkStart w:id="1762" w:name="_Toc80691751"/>
      <w:bookmarkStart w:id="1763" w:name="_Toc111282233"/>
      <w:bookmarkStart w:id="1764" w:name="_Toc120525365"/>
      <w:r w:rsidRPr="008B0B2B">
        <w:t xml:space="preserve">Figure </w:t>
      </w:r>
      <w:fldSimple w:instr=" STYLEREF 1 \s ">
        <w:r w:rsidR="009A5B58">
          <w:rPr>
            <w:noProof/>
          </w:rPr>
          <w:t>8.2</w:t>
        </w:r>
      </w:fldSimple>
      <w:r>
        <w:t>.</w:t>
      </w:r>
      <w:fldSimple w:instr=" SEQ Figure \* ARABIC \s 1 ">
        <w:r w:rsidR="009A5B58">
          <w:rPr>
            <w:noProof/>
          </w:rPr>
          <w:t>6</w:t>
        </w:r>
      </w:fldSimple>
      <w:bookmarkEnd w:id="1756"/>
      <w:r w:rsidRPr="008B0B2B">
        <w:t xml:space="preserve"> Employer perceptions of jobactive participant vocational skills (per cent)</w:t>
      </w:r>
      <w:bookmarkEnd w:id="1757"/>
      <w:bookmarkEnd w:id="1758"/>
      <w:bookmarkEnd w:id="1759"/>
      <w:bookmarkEnd w:id="1760"/>
      <w:bookmarkEnd w:id="1761"/>
      <w:bookmarkEnd w:id="1762"/>
      <w:bookmarkEnd w:id="1763"/>
      <w:bookmarkEnd w:id="1764"/>
    </w:p>
    <w:p w14:paraId="7E89EAB9" w14:textId="77777777" w:rsidR="0081208B" w:rsidRDefault="0081208B" w:rsidP="004430EE">
      <w:pPr>
        <w:keepNext/>
        <w:keepLines/>
        <w:tabs>
          <w:tab w:val="left" w:pos="1134"/>
        </w:tabs>
        <w:spacing w:after="0" w:line="240" w:lineRule="auto"/>
        <w:rPr>
          <w:b/>
          <w:i/>
          <w:sz w:val="20"/>
        </w:rPr>
      </w:pPr>
      <w:r>
        <w:rPr>
          <w:b/>
          <w:i/>
          <w:noProof/>
          <w:sz w:val="20"/>
          <w:lang w:eastAsia="en-AU"/>
        </w:rPr>
        <w:drawing>
          <wp:inline distT="0" distB="0" distL="0" distR="0" wp14:anchorId="5768178D" wp14:editId="445CF7CB">
            <wp:extent cx="6186716" cy="1260000"/>
            <wp:effectExtent l="0" t="0" r="5080" b="0"/>
            <wp:docPr id="254" name="Picture 254" descr="As described in the preceding para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86">
                      <a:extLst>
                        <a:ext uri="{28A0092B-C50C-407E-A947-70E740481C1C}">
                          <a14:useLocalDpi xmlns:a14="http://schemas.microsoft.com/office/drawing/2010/main" val="0"/>
                        </a:ext>
                      </a:extLst>
                    </a:blip>
                    <a:srcRect l="576" t="2721" r="358" b="2023"/>
                    <a:stretch/>
                  </pic:blipFill>
                  <pic:spPr bwMode="auto">
                    <a:xfrm>
                      <a:off x="0" y="0"/>
                      <a:ext cx="6192552" cy="1261189"/>
                    </a:xfrm>
                    <a:prstGeom prst="rect">
                      <a:avLst/>
                    </a:prstGeom>
                    <a:noFill/>
                    <a:ln>
                      <a:noFill/>
                    </a:ln>
                    <a:extLst>
                      <a:ext uri="{53640926-AAD7-44D8-BBD7-CCE9431645EC}">
                        <a14:shadowObscured xmlns:a14="http://schemas.microsoft.com/office/drawing/2010/main"/>
                      </a:ext>
                    </a:extLst>
                  </pic:spPr>
                </pic:pic>
              </a:graphicData>
            </a:graphic>
          </wp:inline>
        </w:drawing>
      </w:r>
    </w:p>
    <w:p w14:paraId="0BFEB964" w14:textId="77777777" w:rsidR="0081208B" w:rsidRPr="00FD71DA" w:rsidRDefault="0081208B" w:rsidP="004430EE">
      <w:pPr>
        <w:pStyle w:val="Source"/>
        <w:keepNext/>
        <w:keepLines/>
        <w:spacing w:before="0" w:after="0"/>
        <w:rPr>
          <w:rFonts w:eastAsia="Times New Roman"/>
          <w:b/>
          <w:lang w:eastAsia="en-AU"/>
        </w:rPr>
      </w:pPr>
      <w:r w:rsidRPr="00FB5B4C">
        <w:rPr>
          <w:rFonts w:eastAsia="Times New Roman"/>
          <w:b/>
          <w:bCs/>
          <w:lang w:eastAsia="en-AU"/>
        </w:rPr>
        <w:t>Source:</w:t>
      </w:r>
      <w:r w:rsidRPr="00722DED">
        <w:rPr>
          <w:rFonts w:eastAsia="Times New Roman"/>
          <w:lang w:eastAsia="en-AU"/>
        </w:rPr>
        <w:t xml:space="preserve"> </w:t>
      </w:r>
      <w:r>
        <w:rPr>
          <w:rFonts w:eastAsia="Times New Roman"/>
          <w:lang w:eastAsia="en-AU"/>
        </w:rPr>
        <w:t xml:space="preserve">Department of Jobs and Small Business, </w:t>
      </w:r>
      <w:r w:rsidRPr="00FC794D">
        <w:rPr>
          <w:rFonts w:eastAsia="Times New Roman"/>
          <w:lang w:eastAsia="en-AU"/>
        </w:rPr>
        <w:t>2017 Employer Survey</w:t>
      </w:r>
      <w:r>
        <w:rPr>
          <w:rFonts w:eastAsia="Times New Roman"/>
          <w:lang w:eastAsia="en-AU"/>
        </w:rPr>
        <w:t>.</w:t>
      </w:r>
    </w:p>
    <w:p w14:paraId="461AE04F" w14:textId="77777777" w:rsidR="0081208B" w:rsidRDefault="0081208B" w:rsidP="004430EE">
      <w:pPr>
        <w:spacing w:before="240"/>
      </w:pPr>
      <w:bookmarkStart w:id="1765" w:name="_Ref2333667"/>
      <w:r>
        <w:t xml:space="preserve">Employers who had employed a participant from the jobactive caseload but had </w:t>
      </w:r>
      <w:r w:rsidRPr="006B2444">
        <w:t>not</w:t>
      </w:r>
      <w:r>
        <w:t xml:space="preserve"> used a provider to assist in their recruitment reported higher agreement to all three statements about the vocational skill levels of participants. Large businesses and employers in major cities also reported higher agreement to statements about vocational skill levels than smaller employers and employers in regional Australia.</w:t>
      </w:r>
    </w:p>
    <w:p w14:paraId="101C0C45" w14:textId="77777777" w:rsidR="0081208B" w:rsidRDefault="0081208B" w:rsidP="0081208B">
      <w:r>
        <w:t>Again, it should be noted that employers who reported that they had not used a provider to directly assist with recruitment were more likely to recruit Stream A participants.</w:t>
      </w:r>
      <w:r>
        <w:rPr>
          <w:rStyle w:val="FootnoteReference"/>
        </w:rPr>
        <w:footnoteReference w:id="127"/>
      </w:r>
      <w:r>
        <w:t xml:space="preserve"> As these participants had found their own employment, they may have been more motivated to seek out employment opportunities and may have had better non-vocational skills than participants who relied on providers to match them to a job.</w:t>
      </w:r>
    </w:p>
    <w:p w14:paraId="1F0F772E" w14:textId="77777777" w:rsidR="0081208B" w:rsidRPr="004E55A6" w:rsidRDefault="0081208B" w:rsidP="00634FFE">
      <w:pPr>
        <w:pStyle w:val="Heading4"/>
      </w:pPr>
      <w:r>
        <w:t>Employer perceptions of suitability of participant non-v</w:t>
      </w:r>
      <w:r w:rsidRPr="004E55A6">
        <w:t>ocational skills</w:t>
      </w:r>
    </w:p>
    <w:p w14:paraId="2F5BD775" w14:textId="66E171DD" w:rsidR="0081208B" w:rsidRPr="008B0B2B" w:rsidRDefault="0081208B" w:rsidP="0081208B">
      <w:r w:rsidRPr="00B80128">
        <w:t>Most employers agree</w:t>
      </w:r>
      <w:r>
        <w:t>d</w:t>
      </w:r>
      <w:r w:rsidRPr="00B80128">
        <w:t xml:space="preserve"> that </w:t>
      </w:r>
      <w:r>
        <w:t>jobactive participant</w:t>
      </w:r>
      <w:r w:rsidRPr="00B80128">
        <w:t xml:space="preserve">s </w:t>
      </w:r>
      <w:r>
        <w:t xml:space="preserve">had appropriate non-vocational skills. Employers who had recruited a participant from the jobactive caseload in the six months prior to the 2017 Employer Survey were asked to what extent they agreed that their recent recruits had the right mix of non-vocational skills. Over three-quarters of employers agreed or strongly agreed on every non-vocational </w:t>
      </w:r>
      <w:r w:rsidRPr="008B0B2B">
        <w:t>skill measure (</w:t>
      </w:r>
      <w:r w:rsidRPr="00650086">
        <w:rPr>
          <w:color w:val="287DB2" w:themeColor="accent6"/>
          <w:u w:val="single"/>
        </w:rPr>
        <w:fldChar w:fldCharType="begin"/>
      </w:r>
      <w:r w:rsidRPr="00650086">
        <w:rPr>
          <w:color w:val="287DB2" w:themeColor="accent6"/>
          <w:u w:val="single"/>
        </w:rPr>
        <w:instrText xml:space="preserve"> REF _Ref78788471 \h  \* MERGEFORMAT </w:instrText>
      </w:r>
      <w:r w:rsidRPr="00650086">
        <w:rPr>
          <w:color w:val="287DB2" w:themeColor="accent6"/>
          <w:u w:val="single"/>
        </w:rPr>
      </w:r>
      <w:r w:rsidRPr="00650086">
        <w:rPr>
          <w:color w:val="287DB2" w:themeColor="accent6"/>
          <w:u w:val="single"/>
        </w:rPr>
        <w:fldChar w:fldCharType="separate"/>
      </w:r>
      <w:r w:rsidR="009A5B58" w:rsidRPr="009A5B58">
        <w:rPr>
          <w:color w:val="287DB2" w:themeColor="accent6"/>
          <w:u w:val="single"/>
        </w:rPr>
        <w:t>Figure 8.2.7</w:t>
      </w:r>
      <w:r w:rsidRPr="00650086">
        <w:rPr>
          <w:color w:val="287DB2" w:themeColor="accent6"/>
          <w:u w:val="single"/>
        </w:rPr>
        <w:fldChar w:fldCharType="end"/>
      </w:r>
      <w:r w:rsidRPr="008B0B2B">
        <w:t>).</w:t>
      </w:r>
      <w:r w:rsidRPr="008B0B2B">
        <w:rPr>
          <w:vertAlign w:val="superscript"/>
        </w:rPr>
        <w:footnoteReference w:id="128"/>
      </w:r>
    </w:p>
    <w:p w14:paraId="716582BC" w14:textId="3A9AD275" w:rsidR="0081208B" w:rsidRDefault="0081208B" w:rsidP="004430EE">
      <w:pPr>
        <w:pStyle w:val="Caption"/>
        <w:keepNext/>
        <w:keepLines/>
        <w:spacing w:before="0" w:after="0"/>
      </w:pPr>
      <w:bookmarkStart w:id="1766" w:name="_Ref78788471"/>
      <w:bookmarkStart w:id="1767" w:name="_Ref69655387"/>
      <w:bookmarkStart w:id="1768" w:name="_Ref66800497"/>
      <w:bookmarkStart w:id="1769" w:name="_Toc18675533"/>
      <w:bookmarkStart w:id="1770" w:name="_Toc68190339"/>
      <w:bookmarkStart w:id="1771" w:name="_Toc69733290"/>
      <w:bookmarkStart w:id="1772" w:name="_Toc72436710"/>
      <w:bookmarkStart w:id="1773" w:name="_Toc78807390"/>
      <w:bookmarkStart w:id="1774" w:name="_Toc78807536"/>
      <w:bookmarkStart w:id="1775" w:name="_Toc80262450"/>
      <w:bookmarkStart w:id="1776" w:name="_Toc80266396"/>
      <w:bookmarkStart w:id="1777" w:name="_Toc80691752"/>
      <w:bookmarkStart w:id="1778" w:name="_Toc111282234"/>
      <w:bookmarkStart w:id="1779" w:name="_Toc120525366"/>
      <w:r w:rsidRPr="008B0B2B">
        <w:lastRenderedPageBreak/>
        <w:t>Figure </w:t>
      </w:r>
      <w:fldSimple w:instr=" STYLEREF 1 \s ">
        <w:r w:rsidR="009A5B58">
          <w:rPr>
            <w:noProof/>
          </w:rPr>
          <w:t>8.2</w:t>
        </w:r>
      </w:fldSimple>
      <w:r>
        <w:t>.</w:t>
      </w:r>
      <w:fldSimple w:instr=" SEQ Figure \* ARABIC \s 1 ">
        <w:r w:rsidR="009A5B58">
          <w:rPr>
            <w:noProof/>
          </w:rPr>
          <w:t>7</w:t>
        </w:r>
      </w:fldSimple>
      <w:bookmarkEnd w:id="1765"/>
      <w:bookmarkEnd w:id="1766"/>
      <w:bookmarkEnd w:id="1767"/>
      <w:bookmarkEnd w:id="1768"/>
      <w:r w:rsidRPr="008B0B2B">
        <w:t xml:space="preserve"> Employer perceptions of suitability of job seeker non-vocational skills (per cent)</w:t>
      </w:r>
      <w:bookmarkEnd w:id="1769"/>
      <w:bookmarkEnd w:id="1770"/>
      <w:bookmarkEnd w:id="1771"/>
      <w:bookmarkEnd w:id="1772"/>
      <w:bookmarkEnd w:id="1773"/>
      <w:bookmarkEnd w:id="1774"/>
      <w:bookmarkEnd w:id="1775"/>
      <w:bookmarkEnd w:id="1776"/>
      <w:bookmarkEnd w:id="1777"/>
      <w:bookmarkEnd w:id="1778"/>
      <w:bookmarkEnd w:id="1779"/>
    </w:p>
    <w:p w14:paraId="5E556154" w14:textId="77777777" w:rsidR="0081208B" w:rsidRPr="007D597E" w:rsidRDefault="0081208B" w:rsidP="004430EE">
      <w:pPr>
        <w:keepNext/>
        <w:keepLines/>
        <w:spacing w:after="0"/>
      </w:pPr>
      <w:r>
        <w:rPr>
          <w:noProof/>
          <w:lang w:eastAsia="en-AU"/>
        </w:rPr>
        <w:drawing>
          <wp:inline distT="0" distB="0" distL="0" distR="0" wp14:anchorId="26E53863" wp14:editId="1425776E">
            <wp:extent cx="5935987" cy="1656000"/>
            <wp:effectExtent l="0" t="0" r="0" b="1905"/>
            <wp:docPr id="255" name="Picture 255" descr="As described in the preceding paragraph.&#10;The measures were:&#10;Were willing to perform the duties of the job&#10;Were ready and able to take on a job&#10;Were well presented&#10;Were motivated to work&#10;Had good interpersonal skills&#10;Were reli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7">
                      <a:extLst>
                        <a:ext uri="{28A0092B-C50C-407E-A947-70E740481C1C}">
                          <a14:useLocalDpi xmlns:a14="http://schemas.microsoft.com/office/drawing/2010/main" val="0"/>
                        </a:ext>
                      </a:extLst>
                    </a:blip>
                    <a:srcRect l="600" t="2076" r="328" b="2368"/>
                    <a:stretch/>
                  </pic:blipFill>
                  <pic:spPr bwMode="auto">
                    <a:xfrm>
                      <a:off x="0" y="0"/>
                      <a:ext cx="5940015" cy="1657124"/>
                    </a:xfrm>
                    <a:prstGeom prst="rect">
                      <a:avLst/>
                    </a:prstGeom>
                    <a:noFill/>
                    <a:ln>
                      <a:noFill/>
                    </a:ln>
                    <a:extLst>
                      <a:ext uri="{53640926-AAD7-44D8-BBD7-CCE9431645EC}">
                        <a14:shadowObscured xmlns:a14="http://schemas.microsoft.com/office/drawing/2010/main"/>
                      </a:ext>
                    </a:extLst>
                  </pic:spPr>
                </pic:pic>
              </a:graphicData>
            </a:graphic>
          </wp:inline>
        </w:drawing>
      </w:r>
    </w:p>
    <w:p w14:paraId="0C83B740" w14:textId="77777777" w:rsidR="0081208B" w:rsidRPr="00FD39F1" w:rsidRDefault="0081208B" w:rsidP="004430EE">
      <w:pPr>
        <w:pStyle w:val="Source"/>
        <w:keepNext/>
        <w:keepLines/>
        <w:spacing w:before="0" w:after="0"/>
        <w:rPr>
          <w:b/>
        </w:rPr>
      </w:pPr>
      <w:r w:rsidRPr="00FB5B4C">
        <w:rPr>
          <w:rFonts w:eastAsia="Times New Roman"/>
          <w:b/>
          <w:bCs/>
          <w:lang w:eastAsia="en-AU"/>
        </w:rPr>
        <w:t>Source:</w:t>
      </w:r>
      <w:r w:rsidRPr="00722DED">
        <w:rPr>
          <w:rFonts w:eastAsia="Times New Roman"/>
          <w:lang w:eastAsia="en-AU"/>
        </w:rPr>
        <w:t xml:space="preserve"> </w:t>
      </w:r>
      <w:r>
        <w:rPr>
          <w:rFonts w:eastAsia="Times New Roman"/>
          <w:lang w:eastAsia="en-AU"/>
        </w:rPr>
        <w:t>2017 Employer Survey.</w:t>
      </w:r>
    </w:p>
    <w:p w14:paraId="3419BCA9" w14:textId="77777777" w:rsidR="0081208B" w:rsidRDefault="0081208B" w:rsidP="004430EE">
      <w:pPr>
        <w:spacing w:before="240"/>
      </w:pPr>
      <w:r w:rsidRPr="00646C9D">
        <w:t xml:space="preserve">Employers who had employed a </w:t>
      </w:r>
      <w:r>
        <w:t>participant</w:t>
      </w:r>
      <w:r w:rsidRPr="00646C9D">
        <w:t xml:space="preserve"> from the jobactive caseload but </w:t>
      </w:r>
      <w:r>
        <w:t xml:space="preserve">reported </w:t>
      </w:r>
      <w:r w:rsidRPr="00646C9D">
        <w:t>not us</w:t>
      </w:r>
      <w:r>
        <w:t>ing</w:t>
      </w:r>
      <w:r w:rsidRPr="00646C9D">
        <w:t xml:space="preserve"> a provider to assist in their recruitment</w:t>
      </w:r>
      <w:r>
        <w:t> per</w:t>
      </w:r>
      <w:r w:rsidRPr="00646C9D">
        <w:t xml:space="preserve">ceived the non-vocational skills of job seekers to be higher than employers who </w:t>
      </w:r>
      <w:r>
        <w:t xml:space="preserve">reported </w:t>
      </w:r>
      <w:r w:rsidRPr="00646C9D">
        <w:t>us</w:t>
      </w:r>
      <w:r>
        <w:t>ing</w:t>
      </w:r>
      <w:r w:rsidRPr="00646C9D">
        <w:t xml:space="preserve"> a provider to assist with recruitment. </w:t>
      </w:r>
      <w:r>
        <w:t>These employers perceive that participants referred by providers may be less committed to work and less suited to employment opportunities than participants who have not been referred by providers. Again, it is possible that a degree of choice-supportive bias may have led some employers to recall independently recruited participants more positively.</w:t>
      </w:r>
    </w:p>
    <w:p w14:paraId="5A6771E4" w14:textId="77777777" w:rsidR="0081208B" w:rsidRDefault="0081208B" w:rsidP="0081208B">
      <w:r>
        <w:t>In qualitative interviews some employers voiced frustration at the non-vocational skill set of some participants referred to them by providers. Many employers gave examples of participants referred by providers who did not want to work, or gave the impression at interviews that they did not actually want a job or were unwilling to work consistently or sustain employment over time.</w:t>
      </w:r>
    </w:p>
    <w:p w14:paraId="4D891124" w14:textId="77777777" w:rsidR="0081208B" w:rsidRPr="00FD39F1" w:rsidRDefault="0081208B" w:rsidP="0081208B">
      <w:pPr>
        <w:pStyle w:val="Quote"/>
      </w:pPr>
      <w:r>
        <w:t>…</w:t>
      </w:r>
      <w:r w:rsidRPr="00E77724">
        <w:t xml:space="preserve"> the big thing is to identify those people who want to work, from those people who don</w:t>
      </w:r>
      <w:r w:rsidRPr="00FD39F1">
        <w:t>’t, and those people who don’t want to work, they have to be handled in a different way. Trying to push them into a world that is obviously foreign to them, is a waste of everybody’s time.</w:t>
      </w:r>
    </w:p>
    <w:p w14:paraId="1E637FB3" w14:textId="77777777" w:rsidR="0081208B" w:rsidRPr="00890452" w:rsidRDefault="0081208B" w:rsidP="0081208B">
      <w:pPr>
        <w:pStyle w:val="Quotationattribution"/>
      </w:pPr>
      <w:r w:rsidRPr="00890452">
        <w:t>Employer interview, 2016</w:t>
      </w:r>
    </w:p>
    <w:p w14:paraId="6A26C5E6" w14:textId="77777777" w:rsidR="0081208B" w:rsidRPr="00890452" w:rsidRDefault="0081208B" w:rsidP="0081208B">
      <w:r w:rsidRPr="00890452">
        <w:t>Some employers were also frustrated with jobactive participant unreliability, and gave examples where newly placed participants had poor time management and attendance – for example, where participants were consistently late for work, regularly called in sick or did not turn up or did not turn up to work and failed to notify the employer.</w:t>
      </w:r>
    </w:p>
    <w:p w14:paraId="6C82FA85" w14:textId="77777777" w:rsidR="0081208B" w:rsidRPr="00890452" w:rsidRDefault="0081208B" w:rsidP="0081208B">
      <w:pPr>
        <w:pStyle w:val="Quote"/>
      </w:pPr>
      <w:r w:rsidRPr="00890452">
        <w:t>… and nearly everyone we’ve had from a job centre has had a sickie within the first week, and I’m nearly just about at my end with job providers. I find the ones that walk in off the street I’m getting a better deal from, because they seem keener.</w:t>
      </w:r>
    </w:p>
    <w:p w14:paraId="77D1A4B8" w14:textId="77777777" w:rsidR="0081208B" w:rsidRPr="00890452" w:rsidRDefault="0081208B" w:rsidP="0081208B">
      <w:pPr>
        <w:pStyle w:val="Quotationattribution"/>
      </w:pPr>
      <w:r w:rsidRPr="00890452">
        <w:t>Employer focus group, 2016</w:t>
      </w:r>
    </w:p>
    <w:p w14:paraId="40A90FF8" w14:textId="77777777" w:rsidR="0081208B" w:rsidRPr="00890452" w:rsidRDefault="0081208B" w:rsidP="0081208B">
      <w:r w:rsidRPr="00890452">
        <w:t xml:space="preserve">Several employers were concerned that participants who were referred to them had health issues, both physical and mental, often related to drugs and alcohol, although these were not disclosed at the time of the interview by either the </w:t>
      </w:r>
      <w:r>
        <w:t>participant</w:t>
      </w:r>
      <w:r w:rsidRPr="00890452">
        <w:t xml:space="preserve"> or the provider. This real cost to the business of </w:t>
      </w:r>
      <w:r w:rsidRPr="00890452">
        <w:lastRenderedPageBreak/>
        <w:t>providing support to participants was often mentioned by employers. While most employers were willing to work with the employees to help them through their issues, some were concerned about additional risks to the employee if they exacerbated an existing condition, or were concerned that the employee might make a workers’ compensation claim against them, or that the employee’s condition might impact upon other staff or customers.</w:t>
      </w:r>
    </w:p>
    <w:p w14:paraId="30D670F1" w14:textId="77777777" w:rsidR="0081208B" w:rsidRPr="00890452" w:rsidRDefault="0081208B" w:rsidP="0081208B">
      <w:pPr>
        <w:pStyle w:val="Quote"/>
      </w:pPr>
      <w:r w:rsidRPr="00890452">
        <w:t>Some [job seekers] do try really, really hard, but once again it is that resilience. It is not there; the demons that they’re fighting – whether it is drugs, or alcohol or mental health issues – just makes it so hard for them.</w:t>
      </w:r>
    </w:p>
    <w:p w14:paraId="2DB78AD8" w14:textId="77777777" w:rsidR="0081208B" w:rsidRPr="00890452" w:rsidRDefault="0081208B" w:rsidP="0081208B">
      <w:pPr>
        <w:pStyle w:val="Quotationattribution"/>
      </w:pPr>
      <w:r w:rsidRPr="00890452">
        <w:t>Employer focus group, 2016</w:t>
      </w:r>
    </w:p>
    <w:p w14:paraId="75564A45" w14:textId="77777777" w:rsidR="0081208B" w:rsidRPr="00890452" w:rsidRDefault="0081208B" w:rsidP="0081208B">
      <w:r w:rsidRPr="00890452">
        <w:t>Employers often voiced frustration at the time they spent dealing with participants who were disruptive to their recruitment processes. Employers gave examples of participants not turning up to interviews, requesting employment conditions that an employer would not agree to in interviews, or simply going through the motions of applying for positions that they did not actually want but were obliged to apply for to satisfy MORs.</w:t>
      </w:r>
    </w:p>
    <w:p w14:paraId="0A6C360D" w14:textId="77777777" w:rsidR="0081208B" w:rsidRPr="00890452" w:rsidRDefault="0081208B" w:rsidP="0081208B">
      <w:pPr>
        <w:pStyle w:val="Quote"/>
      </w:pPr>
      <w:r w:rsidRPr="00890452">
        <w:t>My biggest problem with all of them is that in many cases people don’t turn up for interviews.</w:t>
      </w:r>
    </w:p>
    <w:p w14:paraId="7462434C" w14:textId="77777777" w:rsidR="0081208B" w:rsidRDefault="0081208B" w:rsidP="0081208B">
      <w:pPr>
        <w:pStyle w:val="Quotationattribution"/>
      </w:pPr>
      <w:r w:rsidRPr="00890452">
        <w:t>Employer focus group, 2016</w:t>
      </w:r>
    </w:p>
    <w:p w14:paraId="78BCABBF" w14:textId="77777777" w:rsidR="0081208B" w:rsidRPr="003A0FB2" w:rsidRDefault="0081208B" w:rsidP="00634FFE">
      <w:pPr>
        <w:pStyle w:val="Heading4"/>
      </w:pPr>
      <w:r>
        <w:t>Employer satisfaction with provider interactions varies</w:t>
      </w:r>
    </w:p>
    <w:p w14:paraId="7915C960" w14:textId="77777777" w:rsidR="0081208B" w:rsidRDefault="0081208B" w:rsidP="0081208B">
      <w:r>
        <w:t>The same survey indicates that em</w:t>
      </w:r>
      <w:r w:rsidRPr="009D31D2">
        <w:t xml:space="preserve">ployers who </w:t>
      </w:r>
      <w:r>
        <w:t>were aware that they had employed a participant from the jobactive caseload and had used a provider to assist them with recruitment were satisfied with the service and support that they received from providers.</w:t>
      </w:r>
      <w:r w:rsidRPr="00041B0E">
        <w:t xml:space="preserve"> </w:t>
      </w:r>
      <w:r>
        <w:t xml:space="preserve">When </w:t>
      </w:r>
      <w:r w:rsidRPr="00041B0E">
        <w:t xml:space="preserve">providers </w:t>
      </w:r>
      <w:r>
        <w:t>took</w:t>
      </w:r>
      <w:r w:rsidRPr="00041B0E">
        <w:t xml:space="preserve"> a </w:t>
      </w:r>
      <w:r>
        <w:t xml:space="preserve">proactive and engaged role in the placement of participants, employers reported high satisfaction with services and support delivered. </w:t>
      </w:r>
    </w:p>
    <w:p w14:paraId="53DB65FA" w14:textId="77777777" w:rsidR="0081208B" w:rsidRDefault="0081208B" w:rsidP="00634FFE">
      <w:pPr>
        <w:pStyle w:val="Heading4"/>
      </w:pPr>
      <w:r>
        <w:t>Employers are generally happy with the quality of screening, but there is room for improvement</w:t>
      </w:r>
    </w:p>
    <w:p w14:paraId="22E41CA3" w14:textId="4E1576DC" w:rsidR="0081208B" w:rsidRPr="008B0B2B" w:rsidRDefault="0081208B" w:rsidP="0081208B">
      <w:r w:rsidRPr="00823BB4">
        <w:t xml:space="preserve">Employers were positive about the quality of recruitment support they received from providers. According to the </w:t>
      </w:r>
      <w:r>
        <w:t>2017 Employer Survey</w:t>
      </w:r>
      <w:r w:rsidRPr="00823BB4">
        <w:t xml:space="preserve">, more than three-quarters </w:t>
      </w:r>
      <w:r>
        <w:t xml:space="preserve">(78%) </w:t>
      </w:r>
      <w:r w:rsidRPr="00823BB4">
        <w:t>of employers who reported having contact with providers rated the provider good</w:t>
      </w:r>
      <w:r>
        <w:t xml:space="preserve"> (66%</w:t>
      </w:r>
      <w:r w:rsidRPr="00823BB4">
        <w:t>) or very good</w:t>
      </w:r>
      <w:r>
        <w:t xml:space="preserve"> (12%</w:t>
      </w:r>
      <w:r w:rsidRPr="00823BB4">
        <w:t xml:space="preserve">) at interviewing potential employees. Just under three-quarters </w:t>
      </w:r>
      <w:r>
        <w:t xml:space="preserve">(73%) </w:t>
      </w:r>
      <w:r w:rsidRPr="00823BB4">
        <w:t>of employers reported that providers were good</w:t>
      </w:r>
      <w:r>
        <w:t xml:space="preserve"> (55%</w:t>
      </w:r>
      <w:r w:rsidRPr="00823BB4">
        <w:t>) or very good</w:t>
      </w:r>
      <w:r>
        <w:t xml:space="preserve"> (18%</w:t>
      </w:r>
      <w:r w:rsidRPr="00823BB4">
        <w:t xml:space="preserve">) at screening and shortlisting applicants, and over two-thirds </w:t>
      </w:r>
      <w:r>
        <w:t xml:space="preserve">(69%) </w:t>
      </w:r>
      <w:r w:rsidRPr="00823BB4">
        <w:t>reported that providers were good</w:t>
      </w:r>
      <w:r>
        <w:t xml:space="preserve"> (43%</w:t>
      </w:r>
      <w:r w:rsidRPr="00823BB4">
        <w:t>) or very good</w:t>
      </w:r>
      <w:r>
        <w:t xml:space="preserve"> (25%</w:t>
      </w:r>
      <w:r w:rsidRPr="00823BB4">
        <w:t xml:space="preserve">) at </w:t>
      </w:r>
      <w:r>
        <w:t xml:space="preserve">advertising a vacancy for them </w:t>
      </w:r>
      <w:r w:rsidRPr="008B0B2B">
        <w:t>(</w:t>
      </w:r>
      <w:r w:rsidRPr="00650086">
        <w:rPr>
          <w:color w:val="287DB2" w:themeColor="accent6"/>
          <w:u w:val="single"/>
        </w:rPr>
        <w:fldChar w:fldCharType="begin"/>
      </w:r>
      <w:r w:rsidRPr="00650086">
        <w:rPr>
          <w:color w:val="287DB2" w:themeColor="accent6"/>
          <w:u w:val="single"/>
        </w:rPr>
        <w:instrText xml:space="preserve"> REF _Ref78788540 \h  \* MERGEFORMAT </w:instrText>
      </w:r>
      <w:r w:rsidRPr="00650086">
        <w:rPr>
          <w:color w:val="287DB2" w:themeColor="accent6"/>
          <w:u w:val="single"/>
        </w:rPr>
      </w:r>
      <w:r w:rsidRPr="00650086">
        <w:rPr>
          <w:color w:val="287DB2" w:themeColor="accent6"/>
          <w:u w:val="single"/>
        </w:rPr>
        <w:fldChar w:fldCharType="separate"/>
      </w:r>
      <w:r w:rsidR="009A5B58" w:rsidRPr="009A5B58">
        <w:rPr>
          <w:color w:val="287DB2" w:themeColor="accent6"/>
          <w:u w:val="single"/>
        </w:rPr>
        <w:t xml:space="preserve">Figure </w:t>
      </w:r>
      <w:r w:rsidR="009A5B58" w:rsidRPr="009A5B58">
        <w:rPr>
          <w:noProof/>
          <w:color w:val="287DB2" w:themeColor="accent6"/>
          <w:u w:val="single"/>
        </w:rPr>
        <w:t>8.2.8</w:t>
      </w:r>
      <w:r w:rsidRPr="00650086">
        <w:rPr>
          <w:color w:val="287DB2" w:themeColor="accent6"/>
          <w:u w:val="single"/>
        </w:rPr>
        <w:fldChar w:fldCharType="end"/>
      </w:r>
      <w:r w:rsidRPr="008B0B2B">
        <w:t>).</w:t>
      </w:r>
    </w:p>
    <w:p w14:paraId="242B5383" w14:textId="1BF6E887" w:rsidR="0081208B" w:rsidRDefault="0081208B" w:rsidP="00BF7193">
      <w:pPr>
        <w:pStyle w:val="Caption"/>
        <w:keepNext/>
        <w:keepLines/>
        <w:spacing w:before="0" w:after="0"/>
      </w:pPr>
      <w:bookmarkStart w:id="1780" w:name="_Ref78788540"/>
      <w:bookmarkStart w:id="1781" w:name="_Toc72436711"/>
      <w:bookmarkStart w:id="1782" w:name="_Toc78807391"/>
      <w:bookmarkStart w:id="1783" w:name="_Toc78807537"/>
      <w:bookmarkStart w:id="1784" w:name="_Toc80262451"/>
      <w:bookmarkStart w:id="1785" w:name="_Toc80266397"/>
      <w:bookmarkStart w:id="1786" w:name="_Toc80691753"/>
      <w:bookmarkStart w:id="1787" w:name="_Toc111282235"/>
      <w:bookmarkStart w:id="1788" w:name="_Toc120525367"/>
      <w:r w:rsidRPr="008B0B2B">
        <w:lastRenderedPageBreak/>
        <w:t xml:space="preserve">Figure </w:t>
      </w:r>
      <w:fldSimple w:instr=" STYLEREF 1 \s ">
        <w:r w:rsidR="009A5B58">
          <w:rPr>
            <w:noProof/>
          </w:rPr>
          <w:t>8.2</w:t>
        </w:r>
      </w:fldSimple>
      <w:r>
        <w:t>.</w:t>
      </w:r>
      <w:fldSimple w:instr=" SEQ Figure \* ARABIC \s 1 ">
        <w:r w:rsidR="009A5B58">
          <w:rPr>
            <w:noProof/>
          </w:rPr>
          <w:t>8</w:t>
        </w:r>
      </w:fldSimple>
      <w:bookmarkEnd w:id="1780"/>
      <w:r w:rsidRPr="008B0B2B">
        <w:t xml:space="preserve"> Employer perceptions of quality recruitment support (per cent)</w:t>
      </w:r>
      <w:bookmarkEnd w:id="1781"/>
      <w:bookmarkEnd w:id="1782"/>
      <w:bookmarkEnd w:id="1783"/>
      <w:bookmarkEnd w:id="1784"/>
      <w:bookmarkEnd w:id="1785"/>
      <w:bookmarkEnd w:id="1786"/>
      <w:bookmarkEnd w:id="1787"/>
      <w:bookmarkEnd w:id="1788"/>
    </w:p>
    <w:p w14:paraId="2D2F8835" w14:textId="77777777" w:rsidR="0081208B" w:rsidRPr="00FD71DA" w:rsidRDefault="0081208B" w:rsidP="00BF7193">
      <w:pPr>
        <w:pStyle w:val="Source"/>
        <w:keepNext/>
        <w:keepLines/>
        <w:spacing w:before="0" w:after="0"/>
        <w:rPr>
          <w:rFonts w:eastAsia="Times New Roman"/>
          <w:b/>
          <w:lang w:eastAsia="en-AU"/>
        </w:rPr>
      </w:pPr>
      <w:r>
        <w:rPr>
          <w:rFonts w:eastAsia="Times New Roman"/>
          <w:b/>
          <w:noProof/>
          <w:lang w:eastAsia="en-AU"/>
        </w:rPr>
        <w:drawing>
          <wp:inline distT="0" distB="0" distL="0" distR="0" wp14:anchorId="1B79E78A" wp14:editId="41E047B4">
            <wp:extent cx="5829185" cy="1656000"/>
            <wp:effectExtent l="0" t="0" r="635" b="1905"/>
            <wp:docPr id="61" name="Picture 61" descr="As described in the preceding para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88">
                      <a:extLst>
                        <a:ext uri="{28A0092B-C50C-407E-A947-70E740481C1C}">
                          <a14:useLocalDpi xmlns:a14="http://schemas.microsoft.com/office/drawing/2010/main" val="0"/>
                        </a:ext>
                      </a:extLst>
                    </a:blip>
                    <a:srcRect l="612" t="2110" r="463" b="777"/>
                    <a:stretch/>
                  </pic:blipFill>
                  <pic:spPr bwMode="auto">
                    <a:xfrm>
                      <a:off x="0" y="0"/>
                      <a:ext cx="5832596" cy="1656969"/>
                    </a:xfrm>
                    <a:prstGeom prst="rect">
                      <a:avLst/>
                    </a:prstGeom>
                    <a:noFill/>
                    <a:ln>
                      <a:noFill/>
                    </a:ln>
                    <a:extLst>
                      <a:ext uri="{53640926-AAD7-44D8-BBD7-CCE9431645EC}">
                        <a14:shadowObscured xmlns:a14="http://schemas.microsoft.com/office/drawing/2010/main"/>
                      </a:ext>
                    </a:extLst>
                  </pic:spPr>
                </pic:pic>
              </a:graphicData>
            </a:graphic>
          </wp:inline>
        </w:drawing>
      </w:r>
      <w:r w:rsidRPr="00EB2641">
        <w:rPr>
          <w:rFonts w:eastAsia="Times New Roman"/>
          <w:b/>
          <w:bCs/>
          <w:lang w:eastAsia="en-AU"/>
        </w:rPr>
        <w:t>Source:</w:t>
      </w:r>
      <w:r w:rsidRPr="00127CEA">
        <w:rPr>
          <w:rFonts w:eastAsia="Times New Roman"/>
          <w:lang w:eastAsia="en-AU"/>
        </w:rPr>
        <w:t xml:space="preserve"> </w:t>
      </w:r>
      <w:r>
        <w:rPr>
          <w:rFonts w:eastAsia="Times New Roman"/>
          <w:lang w:eastAsia="en-AU"/>
        </w:rPr>
        <w:t xml:space="preserve">Department of Jobs and Small Business, </w:t>
      </w:r>
      <w:r w:rsidRPr="00FC794D">
        <w:rPr>
          <w:rFonts w:eastAsia="Times New Roman"/>
          <w:lang w:eastAsia="en-AU"/>
        </w:rPr>
        <w:t>2017 Employer Survey</w:t>
      </w:r>
      <w:r>
        <w:rPr>
          <w:rFonts w:eastAsia="Times New Roman"/>
          <w:lang w:eastAsia="en-AU"/>
        </w:rPr>
        <w:t>.</w:t>
      </w:r>
    </w:p>
    <w:p w14:paraId="138914E6" w14:textId="77777777" w:rsidR="0081208B" w:rsidRDefault="0081208B" w:rsidP="00BF7193">
      <w:pPr>
        <w:spacing w:before="240"/>
        <w:rPr>
          <w:rStyle w:val="BodyTextChar"/>
          <w:rFonts w:eastAsiaTheme="minorEastAsia"/>
        </w:rPr>
      </w:pPr>
      <w:bookmarkStart w:id="1789" w:name="_Ref2333735"/>
      <w:r w:rsidRPr="005E2F03">
        <w:rPr>
          <w:rStyle w:val="BodyTextChar"/>
          <w:rFonts w:eastAsiaTheme="minorEastAsia"/>
        </w:rPr>
        <w:t>In qualitative fieldwork</w:t>
      </w:r>
      <w:r>
        <w:rPr>
          <w:rStyle w:val="BodyTextChar"/>
          <w:rFonts w:eastAsiaTheme="minorEastAsia"/>
        </w:rPr>
        <w:t>,</w:t>
      </w:r>
      <w:r w:rsidRPr="005E2F03">
        <w:rPr>
          <w:rStyle w:val="BodyTextChar"/>
          <w:rFonts w:eastAsiaTheme="minorEastAsia"/>
        </w:rPr>
        <w:t xml:space="preserve"> employers were also positive about the quality of recruitment services they receive</w:t>
      </w:r>
      <w:r>
        <w:rPr>
          <w:rStyle w:val="BodyTextChar"/>
          <w:rFonts w:eastAsiaTheme="minorEastAsia"/>
        </w:rPr>
        <w:t>d</w:t>
      </w:r>
      <w:r w:rsidRPr="005E2F03">
        <w:rPr>
          <w:rStyle w:val="BodyTextChar"/>
          <w:rFonts w:eastAsiaTheme="minorEastAsia"/>
        </w:rPr>
        <w:t xml:space="preserve"> from providers</w:t>
      </w:r>
      <w:r>
        <w:rPr>
          <w:rStyle w:val="BodyTextChar"/>
          <w:rFonts w:eastAsiaTheme="minorEastAsia"/>
        </w:rPr>
        <w:t>, with</w:t>
      </w:r>
      <w:r w:rsidRPr="005E2F03">
        <w:rPr>
          <w:rStyle w:val="BodyTextChar"/>
          <w:rFonts w:eastAsiaTheme="minorEastAsia"/>
        </w:rPr>
        <w:t xml:space="preserve"> several mention</w:t>
      </w:r>
      <w:r>
        <w:rPr>
          <w:rStyle w:val="BodyTextChar"/>
          <w:rFonts w:eastAsiaTheme="minorEastAsia"/>
        </w:rPr>
        <w:t>ing</w:t>
      </w:r>
      <w:r w:rsidRPr="005E2F03">
        <w:rPr>
          <w:rStyle w:val="BodyTextChar"/>
          <w:rFonts w:eastAsiaTheme="minorEastAsia"/>
        </w:rPr>
        <w:t xml:space="preserve"> </w:t>
      </w:r>
      <w:r>
        <w:rPr>
          <w:rStyle w:val="BodyTextChar"/>
          <w:rFonts w:eastAsiaTheme="minorEastAsia"/>
        </w:rPr>
        <w:t xml:space="preserve">that </w:t>
      </w:r>
      <w:r w:rsidRPr="005E2F03">
        <w:rPr>
          <w:rStyle w:val="BodyTextChar"/>
          <w:rFonts w:eastAsiaTheme="minorEastAsia"/>
        </w:rPr>
        <w:t xml:space="preserve">using a provider to assist </w:t>
      </w:r>
      <w:r>
        <w:rPr>
          <w:rStyle w:val="BodyTextChar"/>
          <w:rFonts w:eastAsiaTheme="minorEastAsia"/>
        </w:rPr>
        <w:t>with</w:t>
      </w:r>
      <w:r w:rsidRPr="005E2F03">
        <w:rPr>
          <w:rStyle w:val="BodyTextChar"/>
          <w:rFonts w:eastAsiaTheme="minorEastAsia"/>
        </w:rPr>
        <w:t xml:space="preserve"> recruitment meant savings and benefits to their business</w:t>
      </w:r>
      <w:r>
        <w:rPr>
          <w:rStyle w:val="BodyTextChar"/>
          <w:rFonts w:eastAsiaTheme="minorEastAsia"/>
        </w:rPr>
        <w:t>.</w:t>
      </w:r>
    </w:p>
    <w:p w14:paraId="0CF38583" w14:textId="77777777" w:rsidR="0081208B" w:rsidRPr="00FD39F1" w:rsidRDefault="0081208B" w:rsidP="0081208B">
      <w:pPr>
        <w:pStyle w:val="Quote"/>
      </w:pPr>
      <w:r w:rsidRPr="00E77724">
        <w:t>The big seller to me was that they [the jobactive provider] said that they could do all the looking and the advertising and the filtering of all the people that they feel woul</w:t>
      </w:r>
      <w:r w:rsidRPr="00FD39F1">
        <w:t>dn’t be a fit for us. It all came down to the amount of time that they could actually save me.</w:t>
      </w:r>
    </w:p>
    <w:p w14:paraId="7555B0C7" w14:textId="77777777" w:rsidR="0081208B" w:rsidRPr="00890452" w:rsidRDefault="0081208B" w:rsidP="0081208B">
      <w:pPr>
        <w:pStyle w:val="Quotationattribution"/>
      </w:pPr>
      <w:r w:rsidRPr="00890452">
        <w:t>Employer interview, 2016</w:t>
      </w:r>
    </w:p>
    <w:p w14:paraId="736BB95A" w14:textId="77777777" w:rsidR="0081208B" w:rsidRPr="00890452" w:rsidRDefault="0081208B" w:rsidP="0081208B">
      <w:r w:rsidRPr="00890452">
        <w:t>While employers surveyed were generally happy with the quality of recruitment services, one in 10 suggested that better screening of applicants would improve the overall recruitment experience. This theme was also explored during qualitative fieldwork and employers were able to give specific examples where providers had not screened applicants for vacancies thoroughly.</w:t>
      </w:r>
    </w:p>
    <w:p w14:paraId="06B2A3AA" w14:textId="77777777" w:rsidR="0081208B" w:rsidRPr="00890452" w:rsidRDefault="0081208B" w:rsidP="0081208B">
      <w:pPr>
        <w:pStyle w:val="Quote"/>
      </w:pPr>
      <w:r w:rsidRPr="00890452">
        <w:t>They sent me a lawnmower guy without a licence, so he couldn’t even drive the ute to go to work.</w:t>
      </w:r>
    </w:p>
    <w:p w14:paraId="0E3D6EE0" w14:textId="77777777" w:rsidR="0081208B" w:rsidRDefault="0081208B" w:rsidP="0081208B">
      <w:pPr>
        <w:pStyle w:val="Quotationattribution"/>
      </w:pPr>
      <w:r w:rsidRPr="00890452">
        <w:t>Employer focus group, 2016</w:t>
      </w:r>
    </w:p>
    <w:p w14:paraId="65D3511A" w14:textId="77777777" w:rsidR="0081208B" w:rsidRDefault="0081208B" w:rsidP="00634FFE">
      <w:pPr>
        <w:pStyle w:val="Heading4"/>
      </w:pPr>
      <w:r>
        <w:t>Employers are generally happy with pre-employment support</w:t>
      </w:r>
    </w:p>
    <w:p w14:paraId="76DB4874" w14:textId="49E57A88" w:rsidR="0081208B" w:rsidRPr="008B0B2B" w:rsidRDefault="0081208B" w:rsidP="0081208B">
      <w:pPr>
        <w:rPr>
          <w:rStyle w:val="BodyTextChar"/>
          <w:rFonts w:eastAsiaTheme="minorEastAsia"/>
        </w:rPr>
      </w:pPr>
      <w:r w:rsidRPr="005E2F03">
        <w:rPr>
          <w:rStyle w:val="BodyTextChar"/>
          <w:rFonts w:eastAsiaTheme="minorEastAsia"/>
        </w:rPr>
        <w:t xml:space="preserve">Employers </w:t>
      </w:r>
      <w:r>
        <w:rPr>
          <w:rStyle w:val="BodyTextChar"/>
          <w:rFonts w:eastAsiaTheme="minorEastAsia"/>
        </w:rPr>
        <w:t>were</w:t>
      </w:r>
      <w:r w:rsidRPr="005E2F03">
        <w:rPr>
          <w:rStyle w:val="BodyTextChar"/>
          <w:rFonts w:eastAsiaTheme="minorEastAsia"/>
        </w:rPr>
        <w:t xml:space="preserve"> also largely positive about the quality of pre-employment support that they receive</w:t>
      </w:r>
      <w:r>
        <w:rPr>
          <w:rStyle w:val="BodyTextChar"/>
          <w:rFonts w:eastAsiaTheme="minorEastAsia"/>
        </w:rPr>
        <w:t>d</w:t>
      </w:r>
      <w:r w:rsidRPr="005E2F03">
        <w:rPr>
          <w:rStyle w:val="BodyTextChar"/>
          <w:rFonts w:eastAsiaTheme="minorEastAsia"/>
        </w:rPr>
        <w:t xml:space="preserve"> from providers. According to the </w:t>
      </w:r>
      <w:r>
        <w:rPr>
          <w:rStyle w:val="BodyTextChar"/>
          <w:rFonts w:eastAsiaTheme="minorEastAsia"/>
        </w:rPr>
        <w:t>2017 Employer Survey</w:t>
      </w:r>
      <w:r w:rsidRPr="005E2F03">
        <w:rPr>
          <w:rStyle w:val="BodyTextChar"/>
          <w:rFonts w:eastAsiaTheme="minorEastAsia"/>
        </w:rPr>
        <w:t>, more than three</w:t>
      </w:r>
      <w:r>
        <w:rPr>
          <w:rStyle w:val="BodyTextChar"/>
          <w:rFonts w:eastAsiaTheme="minorEastAsia"/>
        </w:rPr>
        <w:t>-</w:t>
      </w:r>
      <w:r w:rsidRPr="005E2F03">
        <w:rPr>
          <w:rStyle w:val="BodyTextChar"/>
          <w:rFonts w:eastAsiaTheme="minorEastAsia"/>
        </w:rPr>
        <w:t xml:space="preserve">quarters </w:t>
      </w:r>
      <w:r>
        <w:rPr>
          <w:rStyle w:val="BodyTextChar"/>
          <w:rFonts w:eastAsiaTheme="minorEastAsia"/>
        </w:rPr>
        <w:t xml:space="preserve">(80%) </w:t>
      </w:r>
      <w:r w:rsidRPr="005E2F03">
        <w:rPr>
          <w:rStyle w:val="BodyTextChar"/>
          <w:rFonts w:eastAsiaTheme="minorEastAsia"/>
        </w:rPr>
        <w:t xml:space="preserve">of employers who reported having contact with providers rated the provider </w:t>
      </w:r>
      <w:r>
        <w:rPr>
          <w:rStyle w:val="BodyTextChar"/>
          <w:rFonts w:eastAsiaTheme="minorEastAsia"/>
        </w:rPr>
        <w:t xml:space="preserve">as </w:t>
      </w:r>
      <w:r w:rsidRPr="005E2F03">
        <w:rPr>
          <w:rStyle w:val="BodyTextChar"/>
          <w:rFonts w:eastAsiaTheme="minorEastAsia"/>
        </w:rPr>
        <w:t xml:space="preserve">good </w:t>
      </w:r>
      <w:r>
        <w:rPr>
          <w:rStyle w:val="BodyTextChar"/>
          <w:rFonts w:eastAsiaTheme="minorEastAsia"/>
        </w:rPr>
        <w:t>(55</w:t>
      </w:r>
      <w:r>
        <w:t>%</w:t>
      </w:r>
      <w:r>
        <w:rPr>
          <w:rStyle w:val="BodyTextChar"/>
          <w:rFonts w:eastAsiaTheme="minorEastAsia"/>
        </w:rPr>
        <w:t xml:space="preserve">) </w:t>
      </w:r>
      <w:r w:rsidRPr="005E2F03">
        <w:rPr>
          <w:rStyle w:val="BodyTextChar"/>
          <w:rFonts w:eastAsiaTheme="minorEastAsia"/>
        </w:rPr>
        <w:t>or very good</w:t>
      </w:r>
      <w:r>
        <w:rPr>
          <w:rStyle w:val="BodyTextChar"/>
          <w:rFonts w:eastAsiaTheme="minorEastAsia"/>
        </w:rPr>
        <w:t xml:space="preserve"> (25</w:t>
      </w:r>
      <w:r>
        <w:t>%</w:t>
      </w:r>
      <w:r>
        <w:rPr>
          <w:rStyle w:val="BodyTextChar"/>
          <w:rFonts w:eastAsiaTheme="minorEastAsia"/>
        </w:rPr>
        <w:t>)</w:t>
      </w:r>
      <w:r w:rsidRPr="005E2F03">
        <w:rPr>
          <w:rStyle w:val="BodyTextChar"/>
          <w:rFonts w:eastAsiaTheme="minorEastAsia"/>
        </w:rPr>
        <w:t xml:space="preserve"> at running induction programs</w:t>
      </w:r>
      <w:r>
        <w:rPr>
          <w:rStyle w:val="BodyTextChar"/>
          <w:rFonts w:eastAsiaTheme="minorEastAsia"/>
        </w:rPr>
        <w:t>,</w:t>
      </w:r>
      <w:r w:rsidRPr="005E2F03">
        <w:rPr>
          <w:rStyle w:val="BodyTextChar"/>
          <w:rFonts w:eastAsiaTheme="minorEastAsia"/>
        </w:rPr>
        <w:t xml:space="preserve"> and </w:t>
      </w:r>
      <w:r>
        <w:rPr>
          <w:rStyle w:val="BodyTextChar"/>
          <w:rFonts w:eastAsiaTheme="minorEastAsia"/>
        </w:rPr>
        <w:t>good (57</w:t>
      </w:r>
      <w:r>
        <w:t>%</w:t>
      </w:r>
      <w:r>
        <w:rPr>
          <w:rStyle w:val="BodyTextChar"/>
          <w:rFonts w:eastAsiaTheme="minorEastAsia"/>
        </w:rPr>
        <w:t>) or very good (23</w:t>
      </w:r>
      <w:r>
        <w:t>%</w:t>
      </w:r>
      <w:r>
        <w:rPr>
          <w:rStyle w:val="BodyTextChar"/>
          <w:rFonts w:eastAsiaTheme="minorEastAsia"/>
        </w:rPr>
        <w:t xml:space="preserve">) at </w:t>
      </w:r>
      <w:r w:rsidRPr="005E2F03">
        <w:rPr>
          <w:rStyle w:val="BodyTextChar"/>
          <w:rFonts w:eastAsiaTheme="minorEastAsia"/>
        </w:rPr>
        <w:t xml:space="preserve">paying for licences, clothing, tools or workplace equipment prior to the </w:t>
      </w:r>
      <w:r>
        <w:rPr>
          <w:rStyle w:val="BodyTextChar"/>
          <w:rFonts w:eastAsiaTheme="minorEastAsia"/>
        </w:rPr>
        <w:t>new hire</w:t>
      </w:r>
      <w:r w:rsidRPr="005E2F03">
        <w:rPr>
          <w:rStyle w:val="BodyTextChar"/>
          <w:rFonts w:eastAsiaTheme="minorEastAsia"/>
        </w:rPr>
        <w:t xml:space="preserve"> starting employment. Just over half </w:t>
      </w:r>
      <w:r>
        <w:rPr>
          <w:rStyle w:val="BodyTextChar"/>
          <w:rFonts w:eastAsiaTheme="minorEastAsia"/>
        </w:rPr>
        <w:t xml:space="preserve">(54%) </w:t>
      </w:r>
      <w:r w:rsidRPr="005E2F03">
        <w:rPr>
          <w:rStyle w:val="BodyTextChar"/>
          <w:rFonts w:eastAsiaTheme="minorEastAsia"/>
        </w:rPr>
        <w:t>of employers surveyed reported that providers were good</w:t>
      </w:r>
      <w:r>
        <w:rPr>
          <w:rStyle w:val="BodyTextChar"/>
          <w:rFonts w:eastAsiaTheme="minorEastAsia"/>
        </w:rPr>
        <w:t xml:space="preserve"> (37</w:t>
      </w:r>
      <w:r>
        <w:t>%</w:t>
      </w:r>
      <w:r>
        <w:rPr>
          <w:rStyle w:val="BodyTextChar"/>
          <w:rFonts w:eastAsiaTheme="minorEastAsia"/>
        </w:rPr>
        <w:t>)</w:t>
      </w:r>
      <w:r w:rsidRPr="005E2F03">
        <w:rPr>
          <w:rStyle w:val="BodyTextChar"/>
          <w:rFonts w:eastAsiaTheme="minorEastAsia"/>
        </w:rPr>
        <w:t xml:space="preserve"> or very good</w:t>
      </w:r>
      <w:r>
        <w:rPr>
          <w:rStyle w:val="BodyTextChar"/>
          <w:rFonts w:eastAsiaTheme="minorEastAsia"/>
        </w:rPr>
        <w:t xml:space="preserve"> (17</w:t>
      </w:r>
      <w:r>
        <w:t>%</w:t>
      </w:r>
      <w:r>
        <w:rPr>
          <w:rStyle w:val="BodyTextChar"/>
          <w:rFonts w:eastAsiaTheme="minorEastAsia"/>
        </w:rPr>
        <w:t>)</w:t>
      </w:r>
      <w:r w:rsidRPr="005E2F03">
        <w:rPr>
          <w:rStyle w:val="BodyTextChar"/>
          <w:rFonts w:eastAsiaTheme="minorEastAsia"/>
        </w:rPr>
        <w:t xml:space="preserve"> at training </w:t>
      </w:r>
      <w:r w:rsidRPr="008B0B2B">
        <w:rPr>
          <w:rStyle w:val="BodyTextChar"/>
          <w:rFonts w:eastAsiaTheme="minorEastAsia"/>
        </w:rPr>
        <w:t>participants prior to employment (</w:t>
      </w:r>
      <w:r w:rsidRPr="00650086">
        <w:rPr>
          <w:rStyle w:val="BodyTextChar"/>
          <w:rFonts w:eastAsiaTheme="minorEastAsia"/>
          <w:color w:val="287DB2" w:themeColor="accent6"/>
          <w:u w:val="single"/>
        </w:rPr>
        <w:fldChar w:fldCharType="begin"/>
      </w:r>
      <w:r w:rsidRPr="00650086">
        <w:rPr>
          <w:rStyle w:val="BodyTextChar"/>
          <w:rFonts w:eastAsiaTheme="minorEastAsia"/>
          <w:color w:val="287DB2" w:themeColor="accent6"/>
          <w:u w:val="single"/>
        </w:rPr>
        <w:instrText xml:space="preserve"> REF _Ref78788573 \h  \* MERGEFORMAT </w:instrText>
      </w:r>
      <w:r w:rsidRPr="00650086">
        <w:rPr>
          <w:rStyle w:val="BodyTextChar"/>
          <w:rFonts w:eastAsiaTheme="minorEastAsia"/>
          <w:color w:val="287DB2" w:themeColor="accent6"/>
          <w:u w:val="single"/>
        </w:rPr>
      </w:r>
      <w:r w:rsidRPr="00650086">
        <w:rPr>
          <w:rStyle w:val="BodyTextChar"/>
          <w:rFonts w:eastAsiaTheme="minorEastAsia"/>
          <w:color w:val="287DB2" w:themeColor="accent6"/>
          <w:u w:val="single"/>
        </w:rPr>
        <w:fldChar w:fldCharType="separate"/>
      </w:r>
      <w:r w:rsidR="009A5B58" w:rsidRPr="009A5B58">
        <w:rPr>
          <w:color w:val="287DB2" w:themeColor="accent6"/>
          <w:u w:val="single"/>
        </w:rPr>
        <w:t xml:space="preserve">Figure </w:t>
      </w:r>
      <w:r w:rsidR="009A5B58" w:rsidRPr="009A5B58">
        <w:rPr>
          <w:noProof/>
          <w:color w:val="287DB2" w:themeColor="accent6"/>
          <w:u w:val="single"/>
        </w:rPr>
        <w:t>8.2.9</w:t>
      </w:r>
      <w:r w:rsidRPr="00650086">
        <w:rPr>
          <w:rStyle w:val="BodyTextChar"/>
          <w:rFonts w:eastAsiaTheme="minorEastAsia"/>
          <w:color w:val="287DB2" w:themeColor="accent6"/>
          <w:u w:val="single"/>
        </w:rPr>
        <w:fldChar w:fldCharType="end"/>
      </w:r>
      <w:r w:rsidRPr="008B0B2B">
        <w:rPr>
          <w:rStyle w:val="BodyTextChar"/>
          <w:rFonts w:eastAsiaTheme="minorEastAsia"/>
        </w:rPr>
        <w:t>).</w:t>
      </w:r>
    </w:p>
    <w:p w14:paraId="55778D90" w14:textId="587762AC" w:rsidR="0081208B" w:rsidRDefault="0081208B" w:rsidP="00BF7193">
      <w:pPr>
        <w:pStyle w:val="Caption"/>
        <w:keepNext/>
        <w:keepLines/>
        <w:spacing w:before="0" w:after="0"/>
      </w:pPr>
      <w:bookmarkStart w:id="1790" w:name="_Ref78788573"/>
      <w:bookmarkStart w:id="1791" w:name="_Toc72436712"/>
      <w:bookmarkStart w:id="1792" w:name="_Toc78807392"/>
      <w:bookmarkStart w:id="1793" w:name="_Toc78807538"/>
      <w:bookmarkStart w:id="1794" w:name="_Toc80262452"/>
      <w:bookmarkStart w:id="1795" w:name="_Toc80266398"/>
      <w:bookmarkStart w:id="1796" w:name="_Toc80691754"/>
      <w:bookmarkStart w:id="1797" w:name="_Toc111282236"/>
      <w:bookmarkStart w:id="1798" w:name="_Toc120525368"/>
      <w:bookmarkEnd w:id="1789"/>
      <w:r w:rsidRPr="008B0B2B">
        <w:lastRenderedPageBreak/>
        <w:t xml:space="preserve">Figure </w:t>
      </w:r>
      <w:fldSimple w:instr=" STYLEREF 1 \s ">
        <w:r w:rsidR="009A5B58">
          <w:rPr>
            <w:noProof/>
          </w:rPr>
          <w:t>8.2</w:t>
        </w:r>
      </w:fldSimple>
      <w:r>
        <w:t>.</w:t>
      </w:r>
      <w:fldSimple w:instr=" SEQ Figure \* ARABIC \s 1 ">
        <w:r w:rsidR="009A5B58">
          <w:rPr>
            <w:noProof/>
          </w:rPr>
          <w:t>9</w:t>
        </w:r>
      </w:fldSimple>
      <w:bookmarkEnd w:id="1790"/>
      <w:r w:rsidRPr="008B0B2B">
        <w:t xml:space="preserve"> Employer perceptions of quality of pre-employment support (per cent)</w:t>
      </w:r>
      <w:bookmarkEnd w:id="1791"/>
      <w:bookmarkEnd w:id="1792"/>
      <w:bookmarkEnd w:id="1793"/>
      <w:bookmarkEnd w:id="1794"/>
      <w:bookmarkEnd w:id="1795"/>
      <w:bookmarkEnd w:id="1796"/>
      <w:bookmarkEnd w:id="1797"/>
      <w:bookmarkEnd w:id="1798"/>
    </w:p>
    <w:p w14:paraId="667EBE3A" w14:textId="77777777" w:rsidR="0081208B" w:rsidRPr="00FD71DA" w:rsidRDefault="0081208B" w:rsidP="00BF7193">
      <w:pPr>
        <w:pStyle w:val="Source"/>
        <w:keepNext/>
        <w:keepLines/>
        <w:spacing w:before="0" w:after="0"/>
        <w:rPr>
          <w:rFonts w:eastAsia="Times New Roman"/>
          <w:b/>
          <w:lang w:eastAsia="en-AU"/>
        </w:rPr>
      </w:pPr>
      <w:r>
        <w:rPr>
          <w:rFonts w:eastAsia="Times New Roman"/>
          <w:b/>
          <w:noProof/>
          <w:lang w:eastAsia="en-AU"/>
        </w:rPr>
        <w:drawing>
          <wp:inline distT="0" distB="0" distL="0" distR="0" wp14:anchorId="55CC2FC4" wp14:editId="536CAA06">
            <wp:extent cx="5652000" cy="1475740"/>
            <wp:effectExtent l="0" t="0" r="6350" b="0"/>
            <wp:docPr id="10" name="Picture 10" descr="As described in the preceding para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89">
                      <a:extLst>
                        <a:ext uri="{28A0092B-C50C-407E-A947-70E740481C1C}">
                          <a14:useLocalDpi xmlns:a14="http://schemas.microsoft.com/office/drawing/2010/main" val="0"/>
                        </a:ext>
                      </a:extLst>
                    </a:blip>
                    <a:srcRect l="628" t="2345" r="701" b="1476"/>
                    <a:stretch/>
                  </pic:blipFill>
                  <pic:spPr bwMode="auto">
                    <a:xfrm>
                      <a:off x="0" y="0"/>
                      <a:ext cx="5655933" cy="1476767"/>
                    </a:xfrm>
                    <a:prstGeom prst="rect">
                      <a:avLst/>
                    </a:prstGeom>
                    <a:noFill/>
                    <a:ln>
                      <a:noFill/>
                    </a:ln>
                    <a:extLst>
                      <a:ext uri="{53640926-AAD7-44D8-BBD7-CCE9431645EC}">
                        <a14:shadowObscured xmlns:a14="http://schemas.microsoft.com/office/drawing/2010/main"/>
                      </a:ext>
                    </a:extLst>
                  </pic:spPr>
                </pic:pic>
              </a:graphicData>
            </a:graphic>
          </wp:inline>
        </w:drawing>
      </w:r>
      <w:r w:rsidRPr="00EB2641">
        <w:rPr>
          <w:rFonts w:eastAsia="Times New Roman"/>
          <w:b/>
          <w:bCs/>
          <w:lang w:eastAsia="en-AU"/>
        </w:rPr>
        <w:t>Source:</w:t>
      </w:r>
      <w:r w:rsidRPr="00722DED">
        <w:rPr>
          <w:rFonts w:eastAsia="Times New Roman"/>
          <w:lang w:eastAsia="en-AU"/>
        </w:rPr>
        <w:t xml:space="preserve"> </w:t>
      </w:r>
      <w:r>
        <w:rPr>
          <w:rFonts w:eastAsia="Times New Roman"/>
          <w:lang w:eastAsia="en-AU"/>
        </w:rPr>
        <w:t xml:space="preserve">Department of Jobs and Small Business, </w:t>
      </w:r>
      <w:r w:rsidRPr="00FC794D">
        <w:rPr>
          <w:rFonts w:eastAsia="Times New Roman"/>
          <w:lang w:eastAsia="en-AU"/>
        </w:rPr>
        <w:t>2017 Employer Survey</w:t>
      </w:r>
      <w:r>
        <w:rPr>
          <w:rFonts w:eastAsia="Times New Roman"/>
          <w:lang w:eastAsia="en-AU"/>
        </w:rPr>
        <w:t>.</w:t>
      </w:r>
    </w:p>
    <w:p w14:paraId="2754AD02" w14:textId="77777777" w:rsidR="0081208B" w:rsidRDefault="0081208B" w:rsidP="00BF7193">
      <w:pPr>
        <w:spacing w:before="240"/>
        <w:rPr>
          <w:rStyle w:val="BodyTextChar"/>
          <w:rFonts w:eastAsiaTheme="minorEastAsia"/>
        </w:rPr>
      </w:pPr>
      <w:r>
        <w:rPr>
          <w:rStyle w:val="BodyTextChar"/>
          <w:rFonts w:eastAsiaTheme="minorEastAsia"/>
        </w:rPr>
        <w:t>Q</w:t>
      </w:r>
      <w:r w:rsidRPr="00EC2999">
        <w:rPr>
          <w:rStyle w:val="BodyTextChar"/>
          <w:rFonts w:eastAsiaTheme="minorEastAsia"/>
        </w:rPr>
        <w:t xml:space="preserve">ualitative fieldwork </w:t>
      </w:r>
      <w:r>
        <w:rPr>
          <w:rStyle w:val="BodyTextChar"/>
          <w:rFonts w:eastAsiaTheme="minorEastAsia"/>
        </w:rPr>
        <w:t xml:space="preserve">revealed that </w:t>
      </w:r>
      <w:r w:rsidRPr="00433F2F">
        <w:rPr>
          <w:rStyle w:val="BodyTextChar"/>
          <w:rFonts w:eastAsiaTheme="minorEastAsia"/>
        </w:rPr>
        <w:t xml:space="preserve">employers </w:t>
      </w:r>
      <w:r>
        <w:rPr>
          <w:rStyle w:val="BodyTextChar"/>
          <w:rFonts w:eastAsiaTheme="minorEastAsia"/>
        </w:rPr>
        <w:t xml:space="preserve">felt </w:t>
      </w:r>
      <w:r w:rsidRPr="00EC2999">
        <w:rPr>
          <w:rStyle w:val="BodyTextChar"/>
          <w:rFonts w:eastAsiaTheme="minorEastAsia"/>
        </w:rPr>
        <w:t>provider</w:t>
      </w:r>
      <w:r>
        <w:rPr>
          <w:rStyle w:val="BodyTextChar"/>
          <w:rFonts w:eastAsiaTheme="minorEastAsia"/>
        </w:rPr>
        <w:t>s</w:t>
      </w:r>
      <w:r w:rsidRPr="005D766C">
        <w:rPr>
          <w:rStyle w:val="BodyTextChar"/>
          <w:rFonts w:eastAsiaTheme="minorEastAsia"/>
        </w:rPr>
        <w:t xml:space="preserve"> delivered useful pre-employment support to </w:t>
      </w:r>
      <w:r>
        <w:rPr>
          <w:rStyle w:val="BodyTextChar"/>
          <w:rFonts w:eastAsiaTheme="minorEastAsia"/>
        </w:rPr>
        <w:t>participant</w:t>
      </w:r>
      <w:r w:rsidRPr="005D766C">
        <w:rPr>
          <w:rStyle w:val="BodyTextChar"/>
          <w:rFonts w:eastAsiaTheme="minorEastAsia"/>
        </w:rPr>
        <w:t>s and</w:t>
      </w:r>
      <w:r>
        <w:rPr>
          <w:rStyle w:val="BodyTextChar"/>
          <w:rFonts w:eastAsiaTheme="minorEastAsia"/>
        </w:rPr>
        <w:t xml:space="preserve"> </w:t>
      </w:r>
      <w:r w:rsidRPr="005D766C">
        <w:rPr>
          <w:rStyle w:val="BodyTextChar"/>
          <w:rFonts w:eastAsiaTheme="minorEastAsia"/>
        </w:rPr>
        <w:t>were</w:t>
      </w:r>
      <w:r>
        <w:rPr>
          <w:rStyle w:val="BodyTextChar"/>
          <w:rFonts w:eastAsiaTheme="minorEastAsia"/>
        </w:rPr>
        <w:t xml:space="preserve"> </w:t>
      </w:r>
      <w:r w:rsidRPr="005D766C">
        <w:rPr>
          <w:rStyle w:val="BodyTextChar"/>
          <w:rFonts w:eastAsiaTheme="minorEastAsia"/>
        </w:rPr>
        <w:t>positive about the quality of pre-employment support they received</w:t>
      </w:r>
      <w:r w:rsidRPr="001F1B97">
        <w:rPr>
          <w:rStyle w:val="BodyTextChar"/>
          <w:rFonts w:eastAsiaTheme="minorEastAsia"/>
        </w:rPr>
        <w:t>.</w:t>
      </w:r>
    </w:p>
    <w:p w14:paraId="767DFBD1" w14:textId="77777777" w:rsidR="0081208B" w:rsidRPr="00AB5781" w:rsidRDefault="0081208B" w:rsidP="0081208B">
      <w:pPr>
        <w:pStyle w:val="Quote"/>
      </w:pPr>
      <w:r w:rsidRPr="00E77724">
        <w:t>Then, it was really fantastic, they actually went with him and organised all his chef uniforms; becaus</w:t>
      </w:r>
      <w:r w:rsidRPr="00FD39F1">
        <w:t>e they can be quite expensive, and they gave him an allowance for that. So when he rocked up on his first day, he was actually completely set and ready to go.</w:t>
      </w:r>
    </w:p>
    <w:p w14:paraId="5A3275D0" w14:textId="77777777" w:rsidR="0081208B" w:rsidRPr="00662BB7" w:rsidRDefault="0081208B" w:rsidP="0081208B">
      <w:pPr>
        <w:pStyle w:val="Quotationattribution"/>
      </w:pPr>
      <w:r w:rsidRPr="00662BB7">
        <w:t xml:space="preserve">Employer </w:t>
      </w:r>
      <w:r>
        <w:t>i</w:t>
      </w:r>
      <w:r w:rsidRPr="00662BB7">
        <w:t>nterview</w:t>
      </w:r>
      <w:r>
        <w:t>,</w:t>
      </w:r>
      <w:r w:rsidRPr="00662BB7">
        <w:t xml:space="preserve"> 2016</w:t>
      </w:r>
    </w:p>
    <w:p w14:paraId="5CDE9430" w14:textId="77777777" w:rsidR="0081208B" w:rsidRDefault="0081208B" w:rsidP="00634FFE">
      <w:pPr>
        <w:pStyle w:val="Heading4"/>
      </w:pPr>
      <w:r>
        <w:t xml:space="preserve">Employers are generally happy </w:t>
      </w:r>
      <w:r w:rsidRPr="00357F31">
        <w:t>with</w:t>
      </w:r>
      <w:r>
        <w:t xml:space="preserve"> post-placement support</w:t>
      </w:r>
    </w:p>
    <w:p w14:paraId="61E7D74B" w14:textId="654467CD" w:rsidR="0081208B" w:rsidRDefault="0081208B" w:rsidP="0081208B">
      <w:r>
        <w:t>Employers who were aware that they had contact with providers highly rated the post-placement support they received from providers. Eight in 10 employers rated the provider as good (55%) or very good (25%) at post-placement support and follow-up; good (36%) or very good (45%) at providing training for participants after employment began; and good (47%) or very good (34%) at paying for licences, clothing, tools and workplace equipment after participants started work (</w:t>
      </w:r>
      <w:r w:rsidRPr="00650086">
        <w:rPr>
          <w:color w:val="287DB2" w:themeColor="accent6"/>
          <w:u w:val="single"/>
        </w:rPr>
        <w:fldChar w:fldCharType="begin"/>
      </w:r>
      <w:r w:rsidRPr="00650086">
        <w:rPr>
          <w:color w:val="287DB2" w:themeColor="accent6"/>
          <w:u w:val="single"/>
        </w:rPr>
        <w:instrText xml:space="preserve"> REF _Ref78788605 \h </w:instrText>
      </w:r>
      <w:r w:rsidRPr="00650086">
        <w:rPr>
          <w:color w:val="287DB2" w:themeColor="accent6"/>
          <w:u w:val="single"/>
        </w:rPr>
      </w:r>
      <w:r w:rsidRPr="00650086">
        <w:rPr>
          <w:color w:val="287DB2" w:themeColor="accent6"/>
          <w:u w:val="single"/>
        </w:rPr>
        <w:fldChar w:fldCharType="separate"/>
      </w:r>
      <w:r w:rsidR="009A5B58">
        <w:t xml:space="preserve">Figure </w:t>
      </w:r>
      <w:r w:rsidR="009A5B58">
        <w:rPr>
          <w:noProof/>
        </w:rPr>
        <w:t>8.2</w:t>
      </w:r>
      <w:r w:rsidR="009A5B58">
        <w:t>.</w:t>
      </w:r>
      <w:r w:rsidR="009A5B58">
        <w:rPr>
          <w:noProof/>
        </w:rPr>
        <w:t>10</w:t>
      </w:r>
      <w:r w:rsidRPr="00650086">
        <w:rPr>
          <w:color w:val="287DB2" w:themeColor="accent6"/>
          <w:u w:val="single"/>
        </w:rPr>
        <w:fldChar w:fldCharType="end"/>
      </w:r>
      <w:r>
        <w:t>).</w:t>
      </w:r>
      <w:r>
        <w:rPr>
          <w:rStyle w:val="FootnoteReference"/>
        </w:rPr>
        <w:footnoteReference w:id="129"/>
      </w:r>
    </w:p>
    <w:p w14:paraId="163B3AA1" w14:textId="74432E25" w:rsidR="0081208B" w:rsidRDefault="0081208B" w:rsidP="00BF7193">
      <w:pPr>
        <w:pStyle w:val="Caption"/>
        <w:widowControl w:val="0"/>
        <w:spacing w:before="0" w:after="0"/>
      </w:pPr>
      <w:bookmarkStart w:id="1799" w:name="_Ref78788605"/>
      <w:bookmarkStart w:id="1800" w:name="_Toc72436713"/>
      <w:bookmarkStart w:id="1801" w:name="_Toc78807393"/>
      <w:bookmarkStart w:id="1802" w:name="_Toc78807539"/>
      <w:bookmarkStart w:id="1803" w:name="_Toc80262453"/>
      <w:bookmarkStart w:id="1804" w:name="_Toc80266399"/>
      <w:bookmarkStart w:id="1805" w:name="_Toc80691755"/>
      <w:bookmarkStart w:id="1806" w:name="_Toc111282237"/>
      <w:bookmarkStart w:id="1807" w:name="_Toc120525369"/>
      <w:r>
        <w:t xml:space="preserve">Figure </w:t>
      </w:r>
      <w:fldSimple w:instr=" STYLEREF 1 \s ">
        <w:r w:rsidR="009A5B58">
          <w:rPr>
            <w:noProof/>
          </w:rPr>
          <w:t>8.2</w:t>
        </w:r>
      </w:fldSimple>
      <w:r>
        <w:t>.</w:t>
      </w:r>
      <w:fldSimple w:instr=" SEQ Figure \* ARABIC \s 1 ">
        <w:r w:rsidR="009A5B58">
          <w:rPr>
            <w:noProof/>
          </w:rPr>
          <w:t>10</w:t>
        </w:r>
      </w:fldSimple>
      <w:bookmarkEnd w:id="1799"/>
      <w:r>
        <w:t xml:space="preserve"> </w:t>
      </w:r>
      <w:r w:rsidRPr="009A03C0">
        <w:t>Employer perceptions of quality of post placement support (per cent)</w:t>
      </w:r>
      <w:bookmarkEnd w:id="1800"/>
      <w:bookmarkEnd w:id="1801"/>
      <w:bookmarkEnd w:id="1802"/>
      <w:bookmarkEnd w:id="1803"/>
      <w:bookmarkEnd w:id="1804"/>
      <w:bookmarkEnd w:id="1805"/>
      <w:bookmarkEnd w:id="1806"/>
      <w:bookmarkEnd w:id="1807"/>
    </w:p>
    <w:p w14:paraId="7944F8EB" w14:textId="77777777" w:rsidR="0081208B" w:rsidRPr="00FD71DA" w:rsidRDefault="0081208B" w:rsidP="00BF7193">
      <w:pPr>
        <w:pStyle w:val="Source"/>
        <w:widowControl w:val="0"/>
        <w:spacing w:before="0" w:after="0"/>
        <w:rPr>
          <w:rFonts w:eastAsia="Times New Roman"/>
          <w:b/>
          <w:lang w:eastAsia="en-AU"/>
        </w:rPr>
      </w:pPr>
      <w:r>
        <w:rPr>
          <w:rFonts w:eastAsia="Times New Roman"/>
          <w:b/>
          <w:noProof/>
          <w:lang w:eastAsia="en-AU"/>
        </w:rPr>
        <w:drawing>
          <wp:inline distT="0" distB="0" distL="0" distR="0" wp14:anchorId="6BD9286A" wp14:editId="6465F17C">
            <wp:extent cx="5756146" cy="1512000"/>
            <wp:effectExtent l="0" t="0" r="0" b="0"/>
            <wp:docPr id="481" name="Picture 481" descr="As described in the preceding para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90">
                      <a:extLst>
                        <a:ext uri="{28A0092B-C50C-407E-A947-70E740481C1C}">
                          <a14:useLocalDpi xmlns:a14="http://schemas.microsoft.com/office/drawing/2010/main" val="0"/>
                        </a:ext>
                      </a:extLst>
                    </a:blip>
                    <a:srcRect l="618" t="2293" r="402" b="1314"/>
                    <a:stretch/>
                  </pic:blipFill>
                  <pic:spPr bwMode="auto">
                    <a:xfrm>
                      <a:off x="0" y="0"/>
                      <a:ext cx="5760353" cy="1513105"/>
                    </a:xfrm>
                    <a:prstGeom prst="rect">
                      <a:avLst/>
                    </a:prstGeom>
                    <a:noFill/>
                    <a:ln>
                      <a:noFill/>
                    </a:ln>
                    <a:extLst>
                      <a:ext uri="{53640926-AAD7-44D8-BBD7-CCE9431645EC}">
                        <a14:shadowObscured xmlns:a14="http://schemas.microsoft.com/office/drawing/2010/main"/>
                      </a:ext>
                    </a:extLst>
                  </pic:spPr>
                </pic:pic>
              </a:graphicData>
            </a:graphic>
          </wp:inline>
        </w:drawing>
      </w:r>
      <w:r w:rsidRPr="00EB2641">
        <w:rPr>
          <w:rFonts w:eastAsia="Times New Roman"/>
          <w:b/>
          <w:bCs/>
          <w:lang w:eastAsia="en-AU"/>
        </w:rPr>
        <w:t>Source:</w:t>
      </w:r>
      <w:r w:rsidRPr="00722DED">
        <w:rPr>
          <w:rFonts w:eastAsia="Times New Roman"/>
          <w:lang w:eastAsia="en-AU"/>
        </w:rPr>
        <w:t xml:space="preserve"> </w:t>
      </w:r>
      <w:r>
        <w:rPr>
          <w:rFonts w:eastAsia="Times New Roman"/>
          <w:lang w:eastAsia="en-AU"/>
        </w:rPr>
        <w:t xml:space="preserve">Department of Jobs and Small Business, </w:t>
      </w:r>
      <w:r w:rsidRPr="00FC794D">
        <w:rPr>
          <w:rFonts w:eastAsia="Times New Roman"/>
          <w:lang w:eastAsia="en-AU"/>
        </w:rPr>
        <w:t>2017 Employer Survey</w:t>
      </w:r>
      <w:r>
        <w:rPr>
          <w:rFonts w:eastAsia="Times New Roman"/>
          <w:lang w:eastAsia="en-AU"/>
        </w:rPr>
        <w:t>.</w:t>
      </w:r>
    </w:p>
    <w:p w14:paraId="660E45AE" w14:textId="77777777" w:rsidR="0081208B" w:rsidRDefault="0081208B" w:rsidP="00BF7193">
      <w:pPr>
        <w:spacing w:before="240"/>
        <w:rPr>
          <w:rFonts w:eastAsia="Times New Roman" w:cs="Times New Roman"/>
          <w:szCs w:val="24"/>
          <w:lang w:eastAsia="en-AU"/>
        </w:rPr>
      </w:pPr>
      <w:r w:rsidRPr="004574CD">
        <w:rPr>
          <w:rFonts w:eastAsia="Times New Roman" w:cs="Times New Roman"/>
          <w:szCs w:val="24"/>
          <w:lang w:eastAsia="en-AU"/>
        </w:rPr>
        <w:t xml:space="preserve">Qualitative fieldwork </w:t>
      </w:r>
      <w:r>
        <w:rPr>
          <w:rFonts w:eastAsia="Times New Roman" w:cs="Times New Roman"/>
          <w:szCs w:val="24"/>
          <w:lang w:eastAsia="en-AU"/>
        </w:rPr>
        <w:t>support</w:t>
      </w:r>
      <w:r w:rsidRPr="004574CD">
        <w:rPr>
          <w:rFonts w:eastAsia="Times New Roman" w:cs="Times New Roman"/>
          <w:szCs w:val="24"/>
          <w:lang w:eastAsia="en-AU"/>
        </w:rPr>
        <w:t xml:space="preserve">ed </w:t>
      </w:r>
      <w:r>
        <w:rPr>
          <w:rFonts w:eastAsia="Times New Roman" w:cs="Times New Roman"/>
          <w:szCs w:val="24"/>
          <w:lang w:eastAsia="en-AU"/>
        </w:rPr>
        <w:t xml:space="preserve">survey findings that </w:t>
      </w:r>
      <w:r w:rsidRPr="004574CD">
        <w:rPr>
          <w:rFonts w:eastAsia="Times New Roman" w:cs="Times New Roman"/>
          <w:szCs w:val="24"/>
          <w:lang w:eastAsia="en-AU"/>
        </w:rPr>
        <w:t>employers were positive about the quality of post</w:t>
      </w:r>
      <w:r>
        <w:rPr>
          <w:rFonts w:eastAsia="Times New Roman" w:cs="Times New Roman"/>
          <w:szCs w:val="24"/>
          <w:lang w:eastAsia="en-AU"/>
        </w:rPr>
        <w:t>-</w:t>
      </w:r>
      <w:r w:rsidRPr="004574CD">
        <w:rPr>
          <w:rFonts w:eastAsia="Times New Roman" w:cs="Times New Roman"/>
          <w:szCs w:val="24"/>
          <w:lang w:eastAsia="en-AU"/>
        </w:rPr>
        <w:t xml:space="preserve">placement support received from providers for recently employed </w:t>
      </w:r>
      <w:r>
        <w:rPr>
          <w:rFonts w:eastAsia="Times New Roman" w:cs="Times New Roman"/>
          <w:szCs w:val="24"/>
          <w:lang w:eastAsia="en-AU"/>
        </w:rPr>
        <w:t>participant</w:t>
      </w:r>
      <w:r w:rsidRPr="004574CD">
        <w:rPr>
          <w:rFonts w:eastAsia="Times New Roman" w:cs="Times New Roman"/>
          <w:szCs w:val="24"/>
          <w:lang w:eastAsia="en-AU"/>
        </w:rPr>
        <w:t>s.</w:t>
      </w:r>
    </w:p>
    <w:p w14:paraId="4C941D38" w14:textId="77777777" w:rsidR="0081208B" w:rsidRPr="00FD39F1" w:rsidRDefault="0081208B" w:rsidP="0081208B">
      <w:pPr>
        <w:pStyle w:val="Quote"/>
      </w:pPr>
      <w:r w:rsidRPr="00E77724">
        <w:lastRenderedPageBreak/>
        <w:t>In the first week the [jobactive provider] will always come out and actually see the employee. Then within the first month they will ask me for their a</w:t>
      </w:r>
      <w:r w:rsidRPr="00FD39F1">
        <w:t>ttendance records and timesheets and then they’ll actually come out and see the</w:t>
      </w:r>
      <w:r>
        <w:t> </w:t>
      </w:r>
      <w:r w:rsidRPr="00E77724">
        <w:t>person in the workshop again … So they do both, they do a very good after service supp</w:t>
      </w:r>
      <w:r w:rsidRPr="00FD39F1">
        <w:t>ort, let’s call it.</w:t>
      </w:r>
    </w:p>
    <w:p w14:paraId="6931D498" w14:textId="77777777" w:rsidR="0081208B" w:rsidRDefault="0081208B" w:rsidP="0081208B">
      <w:pPr>
        <w:pStyle w:val="Quotationattribution"/>
      </w:pPr>
      <w:r w:rsidRPr="004574CD">
        <w:t xml:space="preserve">Employer </w:t>
      </w:r>
      <w:r>
        <w:t>i</w:t>
      </w:r>
      <w:r w:rsidRPr="004574CD">
        <w:t>nterview</w:t>
      </w:r>
      <w:r>
        <w:t>,</w:t>
      </w:r>
      <w:r w:rsidRPr="004574CD">
        <w:t xml:space="preserve"> 2016</w:t>
      </w:r>
    </w:p>
    <w:p w14:paraId="37B5B099" w14:textId="77777777" w:rsidR="0081208B" w:rsidRDefault="0081208B" w:rsidP="00634FFE">
      <w:pPr>
        <w:pStyle w:val="Heading4"/>
      </w:pPr>
      <w:r>
        <w:t>Quality of business relationships with jobactive providers</w:t>
      </w:r>
    </w:p>
    <w:p w14:paraId="5044AE34" w14:textId="0A545635" w:rsidR="0081208B" w:rsidRDefault="0081208B" w:rsidP="0081208B">
      <w:r>
        <w:t>Most employers who were aware they had interacted with a provider were positive about the quality of the relationship their business has with the provider. Around two-thirds of employers who were aware of contact with a provider reported that the provider was good (51%) or very good (20%) at understanding their needs and was good (43%) or very good (20%) at keeping them informed. Six in 10 employers considered providers were good (39%) or very good (21%) at providing access to online recruitment support and resources (</w:t>
      </w:r>
      <w:r w:rsidRPr="00650086">
        <w:rPr>
          <w:color w:val="287DB2" w:themeColor="accent6"/>
          <w:u w:val="single"/>
        </w:rPr>
        <w:fldChar w:fldCharType="begin"/>
      </w:r>
      <w:r w:rsidRPr="00650086">
        <w:rPr>
          <w:color w:val="287DB2" w:themeColor="accent6"/>
          <w:u w:val="single"/>
        </w:rPr>
        <w:instrText xml:space="preserve"> REF _Ref78788633 \h </w:instrText>
      </w:r>
      <w:r w:rsidRPr="00650086">
        <w:rPr>
          <w:color w:val="287DB2" w:themeColor="accent6"/>
          <w:u w:val="single"/>
        </w:rPr>
      </w:r>
      <w:r w:rsidRPr="00650086">
        <w:rPr>
          <w:color w:val="287DB2" w:themeColor="accent6"/>
          <w:u w:val="single"/>
        </w:rPr>
        <w:fldChar w:fldCharType="separate"/>
      </w:r>
      <w:r w:rsidR="009A5B58">
        <w:t xml:space="preserve">Figure </w:t>
      </w:r>
      <w:r w:rsidR="009A5B58">
        <w:rPr>
          <w:noProof/>
        </w:rPr>
        <w:t>8.2</w:t>
      </w:r>
      <w:r w:rsidR="009A5B58">
        <w:t>.</w:t>
      </w:r>
      <w:r w:rsidR="009A5B58">
        <w:rPr>
          <w:noProof/>
        </w:rPr>
        <w:t>11</w:t>
      </w:r>
      <w:r w:rsidRPr="00650086">
        <w:rPr>
          <w:color w:val="287DB2" w:themeColor="accent6"/>
          <w:u w:val="single"/>
        </w:rPr>
        <w:fldChar w:fldCharType="end"/>
      </w:r>
      <w:r>
        <w:t>).</w:t>
      </w:r>
      <w:bookmarkStart w:id="1808" w:name="_Ref2333857"/>
    </w:p>
    <w:p w14:paraId="75DBEBCF" w14:textId="438B0016" w:rsidR="0081208B" w:rsidRDefault="0081208B" w:rsidP="00BF7193">
      <w:pPr>
        <w:pStyle w:val="Caption"/>
        <w:keepNext/>
        <w:keepLines/>
        <w:spacing w:before="0" w:after="0"/>
      </w:pPr>
      <w:bookmarkStart w:id="1809" w:name="_Ref78788633"/>
      <w:bookmarkStart w:id="1810" w:name="_Toc72436714"/>
      <w:bookmarkStart w:id="1811" w:name="_Toc78807394"/>
      <w:bookmarkStart w:id="1812" w:name="_Toc78807540"/>
      <w:bookmarkStart w:id="1813" w:name="_Toc80262454"/>
      <w:bookmarkStart w:id="1814" w:name="_Toc80266400"/>
      <w:bookmarkStart w:id="1815" w:name="_Toc80691756"/>
      <w:bookmarkStart w:id="1816" w:name="_Toc111282238"/>
      <w:bookmarkStart w:id="1817" w:name="_Toc120525370"/>
      <w:bookmarkEnd w:id="1808"/>
      <w:r>
        <w:t xml:space="preserve">Figure </w:t>
      </w:r>
      <w:fldSimple w:instr=" STYLEREF 1 \s ">
        <w:r w:rsidR="009A5B58">
          <w:rPr>
            <w:noProof/>
          </w:rPr>
          <w:t>8.2</w:t>
        </w:r>
      </w:fldSimple>
      <w:r>
        <w:t>.</w:t>
      </w:r>
      <w:fldSimple w:instr=" SEQ Figure \* ARABIC \s 1 ">
        <w:r w:rsidR="009A5B58">
          <w:rPr>
            <w:noProof/>
          </w:rPr>
          <w:t>11</w:t>
        </w:r>
      </w:fldSimple>
      <w:bookmarkEnd w:id="1809"/>
      <w:r>
        <w:t xml:space="preserve"> </w:t>
      </w:r>
      <w:r w:rsidRPr="00452628">
        <w:t>Quality of employer and jobactive provider business relationships (per cent)</w:t>
      </w:r>
      <w:bookmarkEnd w:id="1810"/>
      <w:bookmarkEnd w:id="1811"/>
      <w:bookmarkEnd w:id="1812"/>
      <w:bookmarkEnd w:id="1813"/>
      <w:bookmarkEnd w:id="1814"/>
      <w:bookmarkEnd w:id="1815"/>
      <w:bookmarkEnd w:id="1816"/>
      <w:bookmarkEnd w:id="1817"/>
    </w:p>
    <w:p w14:paraId="10F26C1F" w14:textId="77777777" w:rsidR="0081208B" w:rsidRPr="000A1009" w:rsidRDefault="0081208B" w:rsidP="00BF7193">
      <w:pPr>
        <w:pStyle w:val="Source"/>
        <w:keepNext/>
        <w:keepLines/>
        <w:spacing w:before="0" w:after="0"/>
        <w:rPr>
          <w:rFonts w:eastAsia="Times New Roman"/>
          <w:lang w:eastAsia="en-AU"/>
        </w:rPr>
      </w:pPr>
      <w:r>
        <w:rPr>
          <w:b/>
          <w:i/>
          <w:noProof/>
          <w:sz w:val="20"/>
          <w:lang w:eastAsia="en-AU"/>
        </w:rPr>
        <w:drawing>
          <wp:inline distT="0" distB="0" distL="0" distR="0" wp14:anchorId="142C9175" wp14:editId="5E8F729E">
            <wp:extent cx="5760000" cy="1439545"/>
            <wp:effectExtent l="0" t="0" r="0" b="8255"/>
            <wp:docPr id="13" name="Picture 13" descr="As described in the preceding para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91">
                      <a:extLst>
                        <a:ext uri="{28A0092B-C50C-407E-A947-70E740481C1C}">
                          <a14:useLocalDpi xmlns:a14="http://schemas.microsoft.com/office/drawing/2010/main" val="0"/>
                        </a:ext>
                      </a:extLst>
                    </a:blip>
                    <a:srcRect l="616" t="2365" r="683" b="2927"/>
                    <a:stretch/>
                  </pic:blipFill>
                  <pic:spPr bwMode="auto">
                    <a:xfrm>
                      <a:off x="0" y="0"/>
                      <a:ext cx="5765486" cy="1440916"/>
                    </a:xfrm>
                    <a:prstGeom prst="rect">
                      <a:avLst/>
                    </a:prstGeom>
                    <a:noFill/>
                    <a:ln>
                      <a:noFill/>
                    </a:ln>
                    <a:extLst>
                      <a:ext uri="{53640926-AAD7-44D8-BBD7-CCE9431645EC}">
                        <a14:shadowObscured xmlns:a14="http://schemas.microsoft.com/office/drawing/2010/main"/>
                      </a:ext>
                    </a:extLst>
                  </pic:spPr>
                </pic:pic>
              </a:graphicData>
            </a:graphic>
          </wp:inline>
        </w:drawing>
      </w:r>
      <w:r w:rsidRPr="00EB2641">
        <w:rPr>
          <w:rFonts w:eastAsia="Times New Roman"/>
          <w:b/>
          <w:bCs/>
          <w:lang w:eastAsia="en-AU"/>
        </w:rPr>
        <w:t>Source:</w:t>
      </w:r>
      <w:r w:rsidRPr="00127CEA">
        <w:rPr>
          <w:rFonts w:eastAsia="Times New Roman"/>
          <w:lang w:eastAsia="en-AU"/>
        </w:rPr>
        <w:t xml:space="preserve"> </w:t>
      </w:r>
      <w:r>
        <w:rPr>
          <w:rFonts w:eastAsia="Times New Roman"/>
          <w:lang w:eastAsia="en-AU"/>
        </w:rPr>
        <w:t xml:space="preserve">Department of Jobs and Small Business, </w:t>
      </w:r>
      <w:r w:rsidRPr="00FC794D">
        <w:rPr>
          <w:rFonts w:eastAsia="Times New Roman"/>
          <w:lang w:eastAsia="en-AU"/>
        </w:rPr>
        <w:t>2017 Employer Survey</w:t>
      </w:r>
      <w:r>
        <w:rPr>
          <w:rFonts w:eastAsia="Times New Roman"/>
          <w:lang w:eastAsia="en-AU"/>
        </w:rPr>
        <w:t>.</w:t>
      </w:r>
    </w:p>
    <w:p w14:paraId="3F2AA7EB" w14:textId="2B4D1035" w:rsidR="0081208B" w:rsidRDefault="0081208B" w:rsidP="00634FFE">
      <w:pPr>
        <w:pStyle w:val="Heading4"/>
      </w:pPr>
      <w:bookmarkStart w:id="1818" w:name="_Toc5624637"/>
      <w:bookmarkStart w:id="1819" w:name="_Toc18673867"/>
      <w:r w:rsidRPr="009F7E79">
        <w:t xml:space="preserve">Overall </w:t>
      </w:r>
      <w:r>
        <w:t>satisfaction with service and support</w:t>
      </w:r>
      <w:bookmarkEnd w:id="1818"/>
      <w:bookmarkEnd w:id="1819"/>
    </w:p>
    <w:p w14:paraId="6278C739" w14:textId="77777777" w:rsidR="0081208B" w:rsidRPr="00041B0E" w:rsidRDefault="0081208B" w:rsidP="0081208B">
      <w:r>
        <w:t>Em</w:t>
      </w:r>
      <w:r w:rsidRPr="009D31D2">
        <w:t xml:space="preserve">ployers who </w:t>
      </w:r>
      <w:r>
        <w:t>interacted with the jobactive program and used providers to assist them with recruitment were satisfied with the service and support that they received from providers.</w:t>
      </w:r>
      <w:r w:rsidRPr="00041B0E">
        <w:t xml:space="preserve"> </w:t>
      </w:r>
      <w:r>
        <w:t xml:space="preserve">When </w:t>
      </w:r>
      <w:r w:rsidRPr="00041B0E">
        <w:t xml:space="preserve">providers </w:t>
      </w:r>
      <w:r>
        <w:t>took</w:t>
      </w:r>
      <w:r w:rsidRPr="00041B0E">
        <w:t xml:space="preserve"> a </w:t>
      </w:r>
      <w:r>
        <w:t>proactive and engaged role in the placement of participants, employers reported high satisfaction with the services and support delivered.</w:t>
      </w:r>
    </w:p>
    <w:p w14:paraId="4E7FC247" w14:textId="77777777" w:rsidR="0081208B" w:rsidRDefault="0081208B" w:rsidP="0081208B">
      <w:r>
        <w:t>Over three-quarters of employers who were aware they had used a provider to assist with recruitment reported they were satisfied (50%) or very satisfied (26%) with the overall service and support they received from the provider. A further 7% were neither satisfied nor dissatisfied, while less than a sixth reported being dissatisfied (10%) or very dissatisfied (4%).</w:t>
      </w:r>
    </w:p>
    <w:p w14:paraId="164CFF34" w14:textId="162DFB4E" w:rsidR="0081208B" w:rsidRDefault="0081208B" w:rsidP="0081208B">
      <w:r>
        <w:t>Overall satisfaction with the service and support delivered by jobactive was lower where employers did not attribute the hiring event to the jobactive provider, but were aware of having contact with a provider and had employed a participant from the jobactive caseload. That is, the employer indicated they had recruited a jobactive participant independently of the provider (</w:t>
      </w:r>
      <w:r w:rsidRPr="00650086">
        <w:rPr>
          <w:color w:val="287DB2" w:themeColor="accent6"/>
          <w:u w:val="single"/>
        </w:rPr>
        <w:fldChar w:fldCharType="begin"/>
      </w:r>
      <w:r w:rsidRPr="00650086">
        <w:rPr>
          <w:color w:val="287DB2" w:themeColor="accent6"/>
          <w:u w:val="single"/>
        </w:rPr>
        <w:instrText xml:space="preserve"> REF _Ref78788664 \h </w:instrText>
      </w:r>
      <w:r w:rsidRPr="00650086">
        <w:rPr>
          <w:color w:val="287DB2" w:themeColor="accent6"/>
          <w:u w:val="single"/>
        </w:rPr>
      </w:r>
      <w:r w:rsidRPr="00650086">
        <w:rPr>
          <w:color w:val="287DB2" w:themeColor="accent6"/>
          <w:u w:val="single"/>
        </w:rPr>
        <w:fldChar w:fldCharType="separate"/>
      </w:r>
      <w:r w:rsidR="009A5B58">
        <w:t xml:space="preserve">Figure </w:t>
      </w:r>
      <w:r w:rsidR="009A5B58">
        <w:rPr>
          <w:noProof/>
        </w:rPr>
        <w:t>8.2</w:t>
      </w:r>
      <w:r w:rsidR="009A5B58">
        <w:t>.</w:t>
      </w:r>
      <w:r w:rsidR="009A5B58">
        <w:rPr>
          <w:noProof/>
        </w:rPr>
        <w:t>12</w:t>
      </w:r>
      <w:r w:rsidRPr="00650086">
        <w:rPr>
          <w:color w:val="287DB2" w:themeColor="accent6"/>
          <w:u w:val="single"/>
        </w:rPr>
        <w:fldChar w:fldCharType="end"/>
      </w:r>
      <w:r>
        <w:t>).</w:t>
      </w:r>
    </w:p>
    <w:p w14:paraId="22E72677" w14:textId="6288FE13" w:rsidR="0081208B" w:rsidRDefault="0081208B" w:rsidP="00BF7193">
      <w:pPr>
        <w:pStyle w:val="Caption"/>
        <w:keepNext/>
        <w:keepLines/>
        <w:spacing w:before="0" w:after="0"/>
      </w:pPr>
      <w:bookmarkStart w:id="1820" w:name="_Ref78788664"/>
      <w:bookmarkStart w:id="1821" w:name="_Toc72436715"/>
      <w:bookmarkStart w:id="1822" w:name="_Toc78807395"/>
      <w:bookmarkStart w:id="1823" w:name="_Toc78807541"/>
      <w:bookmarkStart w:id="1824" w:name="_Toc80262455"/>
      <w:bookmarkStart w:id="1825" w:name="_Toc80266401"/>
      <w:bookmarkStart w:id="1826" w:name="_Toc80691757"/>
      <w:bookmarkStart w:id="1827" w:name="_Toc111282239"/>
      <w:bookmarkStart w:id="1828" w:name="_Toc120525371"/>
      <w:r>
        <w:lastRenderedPageBreak/>
        <w:t xml:space="preserve">Figure </w:t>
      </w:r>
      <w:fldSimple w:instr=" STYLEREF 1 \s ">
        <w:r w:rsidR="009A5B58">
          <w:rPr>
            <w:noProof/>
          </w:rPr>
          <w:t>8.2</w:t>
        </w:r>
      </w:fldSimple>
      <w:r>
        <w:t>.</w:t>
      </w:r>
      <w:fldSimple w:instr=" SEQ Figure \* ARABIC \s 1 ">
        <w:r w:rsidR="009A5B58">
          <w:rPr>
            <w:noProof/>
          </w:rPr>
          <w:t>12</w:t>
        </w:r>
      </w:fldSimple>
      <w:bookmarkEnd w:id="1820"/>
      <w:r>
        <w:t xml:space="preserve"> </w:t>
      </w:r>
      <w:r w:rsidRPr="008B4FAD">
        <w:t>Employer satisfaction with jobactive provider service and support (per cent)</w:t>
      </w:r>
      <w:bookmarkEnd w:id="1821"/>
      <w:bookmarkEnd w:id="1822"/>
      <w:bookmarkEnd w:id="1823"/>
      <w:bookmarkEnd w:id="1824"/>
      <w:bookmarkEnd w:id="1825"/>
      <w:bookmarkEnd w:id="1826"/>
      <w:bookmarkEnd w:id="1827"/>
      <w:bookmarkEnd w:id="1828"/>
    </w:p>
    <w:p w14:paraId="18BB5C07" w14:textId="77777777" w:rsidR="0081208B" w:rsidRPr="00FD71DA" w:rsidRDefault="0081208B" w:rsidP="00BF7193">
      <w:pPr>
        <w:pStyle w:val="Source"/>
        <w:keepNext/>
        <w:keepLines/>
        <w:spacing w:before="0" w:after="0"/>
        <w:rPr>
          <w:rFonts w:eastAsia="Times New Roman"/>
          <w:b/>
          <w:lang w:eastAsia="en-AU"/>
        </w:rPr>
      </w:pPr>
      <w:r>
        <w:rPr>
          <w:b/>
          <w:i/>
          <w:noProof/>
          <w:sz w:val="20"/>
          <w:lang w:eastAsia="en-AU"/>
        </w:rPr>
        <w:drawing>
          <wp:inline distT="0" distB="0" distL="0" distR="0" wp14:anchorId="62B22C0C" wp14:editId="37615A0D">
            <wp:extent cx="5614310" cy="1188000"/>
            <wp:effectExtent l="0" t="0" r="5715" b="0"/>
            <wp:docPr id="15" name="Picture 15" descr="Employers who attributed employment event to interaction with provider: Very satisfied or Satisfied: 75%+&#10;Employers who did not attribute employment event to interaction with provider: Very satisfied or Satisfied: approx.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92">
                      <a:extLst>
                        <a:ext uri="{28A0092B-C50C-407E-A947-70E740481C1C}">
                          <a14:useLocalDpi xmlns:a14="http://schemas.microsoft.com/office/drawing/2010/main" val="0"/>
                        </a:ext>
                      </a:extLst>
                    </a:blip>
                    <a:srcRect l="632" t="2882" r="721" b="1928"/>
                    <a:stretch/>
                  </pic:blipFill>
                  <pic:spPr bwMode="auto">
                    <a:xfrm>
                      <a:off x="0" y="0"/>
                      <a:ext cx="5618857" cy="1188962"/>
                    </a:xfrm>
                    <a:prstGeom prst="rect">
                      <a:avLst/>
                    </a:prstGeom>
                    <a:noFill/>
                    <a:ln>
                      <a:noFill/>
                    </a:ln>
                    <a:extLst>
                      <a:ext uri="{53640926-AAD7-44D8-BBD7-CCE9431645EC}">
                        <a14:shadowObscured xmlns:a14="http://schemas.microsoft.com/office/drawing/2010/main"/>
                      </a:ext>
                    </a:extLst>
                  </pic:spPr>
                </pic:pic>
              </a:graphicData>
            </a:graphic>
          </wp:inline>
        </w:drawing>
      </w:r>
      <w:r w:rsidRPr="00EB2641">
        <w:rPr>
          <w:rFonts w:eastAsia="Times New Roman"/>
          <w:b/>
          <w:bCs/>
          <w:lang w:eastAsia="en-AU"/>
        </w:rPr>
        <w:t>Source:</w:t>
      </w:r>
      <w:r w:rsidRPr="00722DED">
        <w:rPr>
          <w:rFonts w:eastAsia="Times New Roman"/>
          <w:lang w:eastAsia="en-AU"/>
        </w:rPr>
        <w:t xml:space="preserve"> </w:t>
      </w:r>
      <w:r>
        <w:rPr>
          <w:rFonts w:eastAsia="Times New Roman"/>
          <w:lang w:eastAsia="en-AU"/>
        </w:rPr>
        <w:t xml:space="preserve">Department of Jobs and Small Business, </w:t>
      </w:r>
      <w:r w:rsidRPr="00FC794D">
        <w:rPr>
          <w:rFonts w:eastAsia="Times New Roman"/>
          <w:lang w:eastAsia="en-AU"/>
        </w:rPr>
        <w:t>2017 Employer Survey</w:t>
      </w:r>
      <w:r>
        <w:rPr>
          <w:rFonts w:eastAsia="Times New Roman"/>
          <w:lang w:eastAsia="en-AU"/>
        </w:rPr>
        <w:t>.</w:t>
      </w:r>
    </w:p>
    <w:p w14:paraId="66C6463E" w14:textId="54F6EEBD" w:rsidR="0081208B" w:rsidRPr="00BC0C0B" w:rsidRDefault="0081208B" w:rsidP="00634FFE">
      <w:pPr>
        <w:pStyle w:val="Heading4"/>
      </w:pPr>
      <w:bookmarkStart w:id="1829" w:name="_Toc18673868"/>
      <w:r w:rsidRPr="00BC0C0B">
        <w:t>Intention to use a jobactive provider in the future</w:t>
      </w:r>
      <w:bookmarkEnd w:id="1829"/>
    </w:p>
    <w:p w14:paraId="5F81A039" w14:textId="77777777" w:rsidR="0081208B" w:rsidRDefault="0081208B" w:rsidP="0081208B">
      <w:r>
        <w:t>More than eight in 10 em</w:t>
      </w:r>
      <w:r w:rsidRPr="009D31D2">
        <w:t xml:space="preserve">ployers who </w:t>
      </w:r>
      <w:r>
        <w:t>interacted with the jobactive program and used a provider to assist with recruitment reported they were likely (55%) or very likely (28%) to use a provider as part of their recruitment process in future. Employers that were a</w:t>
      </w:r>
      <w:r w:rsidRPr="00BC0C0B">
        <w:t>ware</w:t>
      </w:r>
      <w:r>
        <w:t xml:space="preserve"> of their </w:t>
      </w:r>
      <w:r w:rsidRPr="00BC0C0B">
        <w:t>interaction with</w:t>
      </w:r>
      <w:r>
        <w:t xml:space="preserve"> the jobactive program were more likely to report an intention to use a provider to assist with recruitment in the future.</w:t>
      </w:r>
    </w:p>
    <w:p w14:paraId="0AEC9389" w14:textId="60F7EE45" w:rsidR="0081208B" w:rsidRPr="00BC0C0B" w:rsidRDefault="0081208B" w:rsidP="0081208B">
      <w:r>
        <w:t>Just over half of employers who hired a participant from the jobactive caseload but were not aware that the participant was serviced by a provider and did not attribute the employment event to interaction with a provider reported that they intended to use a provider as part of their recruitment process in the future (</w:t>
      </w:r>
      <w:r w:rsidRPr="00650086">
        <w:rPr>
          <w:color w:val="287DB2" w:themeColor="accent6"/>
          <w:u w:val="single"/>
        </w:rPr>
        <w:fldChar w:fldCharType="begin"/>
      </w:r>
      <w:r w:rsidRPr="00650086">
        <w:rPr>
          <w:color w:val="287DB2" w:themeColor="accent6"/>
          <w:u w:val="single"/>
        </w:rPr>
        <w:instrText xml:space="preserve"> REF _Ref78788697 \h </w:instrText>
      </w:r>
      <w:r w:rsidRPr="00650086">
        <w:rPr>
          <w:color w:val="287DB2" w:themeColor="accent6"/>
          <w:u w:val="single"/>
        </w:rPr>
      </w:r>
      <w:r w:rsidRPr="00650086">
        <w:rPr>
          <w:color w:val="287DB2" w:themeColor="accent6"/>
          <w:u w:val="single"/>
        </w:rPr>
        <w:fldChar w:fldCharType="separate"/>
      </w:r>
      <w:r w:rsidR="009A5B58">
        <w:t xml:space="preserve">Figure </w:t>
      </w:r>
      <w:r w:rsidR="009A5B58">
        <w:rPr>
          <w:noProof/>
        </w:rPr>
        <w:t>8.2</w:t>
      </w:r>
      <w:r w:rsidR="009A5B58">
        <w:t>.</w:t>
      </w:r>
      <w:r w:rsidR="009A5B58">
        <w:rPr>
          <w:noProof/>
        </w:rPr>
        <w:t>13</w:t>
      </w:r>
      <w:r w:rsidRPr="00650086">
        <w:rPr>
          <w:color w:val="287DB2" w:themeColor="accent6"/>
          <w:u w:val="single"/>
        </w:rPr>
        <w:fldChar w:fldCharType="end"/>
      </w:r>
      <w:r>
        <w:t>).</w:t>
      </w:r>
    </w:p>
    <w:p w14:paraId="30E4A6AB" w14:textId="5F1220E3" w:rsidR="0081208B" w:rsidRDefault="0081208B" w:rsidP="00BF7193">
      <w:pPr>
        <w:pStyle w:val="Caption"/>
        <w:keepNext/>
        <w:keepLines/>
        <w:spacing w:before="0" w:after="0"/>
      </w:pPr>
      <w:bookmarkStart w:id="1830" w:name="_Ref78788697"/>
      <w:bookmarkStart w:id="1831" w:name="_Toc72436716"/>
      <w:bookmarkStart w:id="1832" w:name="_Toc78807396"/>
      <w:bookmarkStart w:id="1833" w:name="_Toc78807542"/>
      <w:bookmarkStart w:id="1834" w:name="_Toc80262456"/>
      <w:bookmarkStart w:id="1835" w:name="_Toc80266402"/>
      <w:bookmarkStart w:id="1836" w:name="_Toc80691758"/>
      <w:bookmarkStart w:id="1837" w:name="_Toc111282240"/>
      <w:bookmarkStart w:id="1838" w:name="_Toc120525372"/>
      <w:r>
        <w:t xml:space="preserve">Figure </w:t>
      </w:r>
      <w:fldSimple w:instr=" STYLEREF 1 \s ">
        <w:r w:rsidR="009A5B58">
          <w:rPr>
            <w:noProof/>
          </w:rPr>
          <w:t>8.2</w:t>
        </w:r>
      </w:fldSimple>
      <w:r>
        <w:t>.</w:t>
      </w:r>
      <w:fldSimple w:instr=" SEQ Figure \* ARABIC \s 1 ">
        <w:r w:rsidR="009A5B58">
          <w:rPr>
            <w:noProof/>
          </w:rPr>
          <w:t>13</w:t>
        </w:r>
      </w:fldSimple>
      <w:bookmarkEnd w:id="1830"/>
      <w:r>
        <w:t xml:space="preserve"> </w:t>
      </w:r>
      <w:r w:rsidRPr="003F770B">
        <w:t>Intention to use jobactive provider in the future (per cent)</w:t>
      </w:r>
      <w:bookmarkEnd w:id="1831"/>
      <w:bookmarkEnd w:id="1832"/>
      <w:bookmarkEnd w:id="1833"/>
      <w:bookmarkEnd w:id="1834"/>
      <w:bookmarkEnd w:id="1835"/>
      <w:bookmarkEnd w:id="1836"/>
      <w:bookmarkEnd w:id="1837"/>
      <w:bookmarkEnd w:id="1838"/>
    </w:p>
    <w:p w14:paraId="4EDAB4EE" w14:textId="77777777" w:rsidR="0081208B" w:rsidRPr="00EB3FF4" w:rsidRDefault="0081208B" w:rsidP="00BF7193">
      <w:pPr>
        <w:pStyle w:val="Source"/>
        <w:keepNext/>
        <w:keepLines/>
        <w:spacing w:before="0" w:after="0"/>
        <w:rPr>
          <w:rFonts w:eastAsia="Times New Roman"/>
          <w:b/>
          <w:lang w:eastAsia="en-AU"/>
        </w:rPr>
      </w:pPr>
      <w:r>
        <w:rPr>
          <w:b/>
          <w:i/>
          <w:noProof/>
          <w:sz w:val="20"/>
          <w:lang w:eastAsia="en-AU"/>
        </w:rPr>
        <w:drawing>
          <wp:inline distT="0" distB="0" distL="0" distR="0" wp14:anchorId="7AE6939D" wp14:editId="4FD1E048">
            <wp:extent cx="5792640" cy="1332000"/>
            <wp:effectExtent l="0" t="0" r="0" b="1905"/>
            <wp:docPr id="17" name="Picture 17" descr="As described in the preceding para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93">
                      <a:extLst>
                        <a:ext uri="{28A0092B-C50C-407E-A947-70E740481C1C}">
                          <a14:useLocalDpi xmlns:a14="http://schemas.microsoft.com/office/drawing/2010/main" val="0"/>
                        </a:ext>
                      </a:extLst>
                    </a:blip>
                    <a:srcRect l="614" t="2573" r="601" b="2152"/>
                    <a:stretch/>
                  </pic:blipFill>
                  <pic:spPr bwMode="auto">
                    <a:xfrm>
                      <a:off x="0" y="0"/>
                      <a:ext cx="5796159" cy="1332809"/>
                    </a:xfrm>
                    <a:prstGeom prst="rect">
                      <a:avLst/>
                    </a:prstGeom>
                    <a:noFill/>
                    <a:ln>
                      <a:noFill/>
                    </a:ln>
                    <a:extLst>
                      <a:ext uri="{53640926-AAD7-44D8-BBD7-CCE9431645EC}">
                        <a14:shadowObscured xmlns:a14="http://schemas.microsoft.com/office/drawing/2010/main"/>
                      </a:ext>
                    </a:extLst>
                  </pic:spPr>
                </pic:pic>
              </a:graphicData>
            </a:graphic>
          </wp:inline>
        </w:drawing>
      </w:r>
      <w:r w:rsidRPr="00EB2641">
        <w:rPr>
          <w:b/>
          <w:bCs/>
        </w:rPr>
        <w:t>Source</w:t>
      </w:r>
      <w:r w:rsidRPr="00EB2641">
        <w:rPr>
          <w:rFonts w:eastAsia="Times New Roman"/>
          <w:b/>
          <w:bCs/>
          <w:lang w:eastAsia="en-AU"/>
        </w:rPr>
        <w:t>:</w:t>
      </w:r>
      <w:r w:rsidRPr="00722DED">
        <w:rPr>
          <w:rFonts w:eastAsia="Times New Roman"/>
          <w:lang w:eastAsia="en-AU"/>
        </w:rPr>
        <w:t xml:space="preserve"> </w:t>
      </w:r>
      <w:r>
        <w:rPr>
          <w:rFonts w:eastAsia="Times New Roman"/>
          <w:lang w:eastAsia="en-AU"/>
        </w:rPr>
        <w:t xml:space="preserve">Department of Jobs and Small Business, </w:t>
      </w:r>
      <w:r w:rsidRPr="00FC794D">
        <w:rPr>
          <w:rFonts w:eastAsia="Times New Roman"/>
          <w:lang w:eastAsia="en-AU"/>
        </w:rPr>
        <w:t>2017 Employer Survey</w:t>
      </w:r>
      <w:r>
        <w:rPr>
          <w:rFonts w:eastAsia="Times New Roman"/>
          <w:lang w:eastAsia="en-AU"/>
        </w:rPr>
        <w:t>.</w:t>
      </w:r>
    </w:p>
    <w:p w14:paraId="375BDAE3" w14:textId="77777777" w:rsidR="0081208B" w:rsidRDefault="0081208B" w:rsidP="00634FFE">
      <w:pPr>
        <w:pStyle w:val="Heading4"/>
      </w:pPr>
      <w:r>
        <w:t xml:space="preserve">Reasons for recent recruits leaving employment </w:t>
      </w:r>
    </w:p>
    <w:p w14:paraId="59E91ACB" w14:textId="77777777" w:rsidR="0081208B" w:rsidRDefault="0081208B" w:rsidP="0081208B">
      <w:r>
        <w:t xml:space="preserve">As part of the 2017 Employer Survey, employers who had recently employed a jobactive participant were asked whether the person or people they had hired were still employed. Four in 10 employers (41%) reported that all recent recruits were still employed; almost half of employers (48%) reported that some of their recent recruits were still employed; and one in 10 (10%) reported that none of their recent recruits were still employed. </w:t>
      </w:r>
    </w:p>
    <w:p w14:paraId="5EB5BFE7" w14:textId="77777777" w:rsidR="0081208B" w:rsidRPr="00D6109B" w:rsidRDefault="0081208B" w:rsidP="0081208B">
      <w:r>
        <w:t xml:space="preserve">There were significant differences in retention rates between employers who had recruited with the assistance of a provider and those who reported no contact. Of those employers who had assistance from a provider, 78% reported that at least some of the recent recruits were still employed. Of those employers who had only one-off or no contact, 94% reported that at least some of the recent recruits were still employed. This is despite administrative data indicating that on average employers </w:t>
      </w:r>
      <w:r>
        <w:lastRenderedPageBreak/>
        <w:t>who had recruited with the assistance of a provider had recruited more jobactive participants (four compared with two) in the four months prior to the survey.</w:t>
      </w:r>
      <w:r w:rsidRPr="006B2444">
        <w:rPr>
          <w:vertAlign w:val="superscript"/>
        </w:rPr>
        <w:footnoteReference w:id="130"/>
      </w:r>
    </w:p>
    <w:p w14:paraId="7D8FD8CE" w14:textId="77777777" w:rsidR="0081208B" w:rsidRDefault="0081208B" w:rsidP="0081208B">
      <w:r>
        <w:t>Large employers were more likely to report that staff left employment for another job or because they wanted to work</w:t>
      </w:r>
      <w:r w:rsidRPr="000041D7">
        <w:t xml:space="preserve"> </w:t>
      </w:r>
      <w:r>
        <w:t>different hours to those offered. Small business employers were more likely to report performance or skill-related reasons for staff leaving employment – for example, the employee had a poor work attitude or insufficient work experience or skills to do the job. LHCs were twice as likely to report that employees left due to low productivity than employers who were not LHCs.</w:t>
      </w:r>
    </w:p>
    <w:p w14:paraId="127D5984" w14:textId="77777777" w:rsidR="0081208B" w:rsidRDefault="0081208B" w:rsidP="0081208B">
      <w:r>
        <w:t>The reasons employers gave for former participants leaving employment varied considerably by industry. For example, leaving a job because it was for a fixed term was given as the most common reason (20%</w:t>
      </w:r>
      <w:r w:rsidRPr="00E52F9D">
        <w:t xml:space="preserve">) </w:t>
      </w:r>
      <w:r>
        <w:t xml:space="preserve">for leaving the education industry (although this industry made up only 2% of respondents to the question in the 2017 Employer Survey). Among industries which made up more than 10% of respondents, fixed-term jobs were a reason for more than 10% of exits in the mining (14%), construction (13%), and retail industries (13%). For the two largest industries represented in the survey, the most common reason was that the employee decided to leave or didn’t like it: in ‘accommodation and food’ (37%) and for the retail trade (22%) this was indicated to be the main reason by employers. For the next largest industry represented, the construction industry, the most common reason given for the employee leaving was poor performance or poor attitude (19%). </w:t>
      </w:r>
    </w:p>
    <w:p w14:paraId="6DDFC809" w14:textId="77777777" w:rsidR="0081208B" w:rsidRPr="00AB4916" w:rsidRDefault="0081208B" w:rsidP="00634FFE">
      <w:pPr>
        <w:pStyle w:val="Heading4"/>
      </w:pPr>
      <w:r w:rsidRPr="00AB4916">
        <w:t>Department strategies, programs and services</w:t>
      </w:r>
    </w:p>
    <w:p w14:paraId="3D09EC1E" w14:textId="77777777" w:rsidR="0081208B" w:rsidRPr="00A46075" w:rsidRDefault="0081208B" w:rsidP="0081208B">
      <w:r>
        <w:t>The department has introduced a range of strategies, programs and services to facilitate engagement with employers and assist providers to better interact with employers and deliver employer-centric programs. Employer Liaison Officers (</w:t>
      </w:r>
      <w:r w:rsidRPr="00684E74">
        <w:t>ELO</w:t>
      </w:r>
      <w:r>
        <w:t xml:space="preserve">s) are central to this. Fourteen ELOs operate across Australia working proactively with providers, employers and peak bodies. Although the ELOs work to connect employers with other government programs, such as the PaTH Internships program, they regularly interact with employers who use or have used government funded employment services. Feedback to ELOs from some employers on their perceptions and experiences of interacting with providers is broadly consistent with the feedback received during the 2017 employer qualitative project conducted by the department and includes issues around poor servicing and </w:t>
      </w:r>
      <w:r w:rsidRPr="00587F87">
        <w:t>screening of candidates.</w:t>
      </w:r>
    </w:p>
    <w:p w14:paraId="40B415A3" w14:textId="6B2E545B" w:rsidR="0081208B" w:rsidRDefault="0081208B" w:rsidP="00F83592">
      <w:pPr>
        <w:pStyle w:val="Heading1"/>
        <w:numPr>
          <w:ilvl w:val="1"/>
          <w:numId w:val="128"/>
        </w:numPr>
      </w:pPr>
      <w:bookmarkStart w:id="1839" w:name="_Toc73544649"/>
      <w:bookmarkStart w:id="1840" w:name="_Toc80691933"/>
      <w:bookmarkStart w:id="1841" w:name="_Toc81224348"/>
      <w:bookmarkStart w:id="1842" w:name="_Toc120525225"/>
      <w:r>
        <w:t>Conclusion</w:t>
      </w:r>
      <w:bookmarkEnd w:id="1839"/>
      <w:bookmarkEnd w:id="1840"/>
      <w:bookmarkEnd w:id="1841"/>
      <w:bookmarkEnd w:id="1842"/>
    </w:p>
    <w:p w14:paraId="57AEE6C7" w14:textId="77777777" w:rsidR="0081208B" w:rsidRDefault="0081208B" w:rsidP="0081208B">
      <w:r>
        <w:t>Engaging with employers in a meaningful way and supporting work ready participants into employment is central to the jobactive program.</w:t>
      </w:r>
    </w:p>
    <w:p w14:paraId="6BD854F4" w14:textId="77777777" w:rsidR="0081208B" w:rsidRDefault="0081208B" w:rsidP="0081208B">
      <w:r>
        <w:t xml:space="preserve">Wage subsidies are one of a suite of measures available to providers to engage employers. </w:t>
      </w:r>
    </w:p>
    <w:p w14:paraId="65400DB9" w14:textId="77777777" w:rsidR="0081208B" w:rsidRDefault="0081208B" w:rsidP="0081208B">
      <w:r>
        <w:t xml:space="preserve">Wage subsidies in jobactive were successful in helping participants remain in work, with a higher proportion of wage-subsidised placements achieving 26-week outcomes and more participants moving off income support within 52 weeks of starting in the job. Participants employed with a wage </w:t>
      </w:r>
      <w:r>
        <w:lastRenderedPageBreak/>
        <w:t xml:space="preserve">subsidy were also more likely to be off income support 52 weeks than similar participants employed without a subsidy. </w:t>
      </w:r>
    </w:p>
    <w:p w14:paraId="655B606D" w14:textId="77777777" w:rsidR="0081208B" w:rsidRPr="004A167F" w:rsidRDefault="0081208B" w:rsidP="0081208B">
      <w:r>
        <w:t>Analysis of the relative impacts of different subsidy amounts (up to $6,500 or up to $10,000) on outcomes supports the approach of targeting higher value subsidies to some participants. Changes in the Restart wage subsidy, which resulted in increased payments and shorter duration, resulted in better outcomes for the mature age cohort who were employed with this subsidy.</w:t>
      </w:r>
    </w:p>
    <w:p w14:paraId="7D8F16DA" w14:textId="77777777" w:rsidR="0081208B" w:rsidRDefault="0081208B" w:rsidP="0081208B">
      <w:r>
        <w:t>The value of wage subsidies increased in January 2017, after the Department removed the ability for a provider to negotiate a lower wage subsidy value (largely to reduce red tape associated with managing subsidies of differing values). At the same time, the Department introduced several other changes (including the introduction of the Youth Bonus Wage subsidy) and actively encouraged providers to use wage subsidies, where available.</w:t>
      </w:r>
    </w:p>
    <w:p w14:paraId="756CA08E" w14:textId="77777777" w:rsidR="0081208B" w:rsidRDefault="0081208B" w:rsidP="0081208B">
      <w:r>
        <w:t>While employers consistently state that wage subsidies do not impact on their decision to hire, evidence suggests they can have a positive impact on an employer’s decision to recruit a candidate from the target demographic.</w:t>
      </w:r>
    </w:p>
    <w:p w14:paraId="63584F0F" w14:textId="77777777" w:rsidR="0081208B" w:rsidRDefault="0081208B" w:rsidP="0081208B">
      <w:r>
        <w:t>The percentage of employers responding that they would have employed the same job seeker with or without the wage subsidy was higher in jobactive than in JSA, suggesting targeting of wage subsidies in jobactive was not as strong.</w:t>
      </w:r>
    </w:p>
    <w:p w14:paraId="4DDDECCE" w14:textId="77777777" w:rsidR="0081208B" w:rsidRDefault="0081208B" w:rsidP="0081208B">
      <w:r>
        <w:t>Both providers and employers report using the wage subsidy to improve the employment conditions of wage subsidy recipients, including by:</w:t>
      </w:r>
    </w:p>
    <w:p w14:paraId="55D28C6D" w14:textId="77777777" w:rsidR="0081208B" w:rsidRDefault="0081208B" w:rsidP="00A4186B">
      <w:pPr>
        <w:pStyle w:val="ListParagraph"/>
        <w:numPr>
          <w:ilvl w:val="0"/>
          <w:numId w:val="81"/>
        </w:numPr>
        <w:spacing w:after="0" w:line="276" w:lineRule="auto"/>
      </w:pPr>
      <w:r>
        <w:t>increasing work hours</w:t>
      </w:r>
    </w:p>
    <w:p w14:paraId="09621987" w14:textId="77777777" w:rsidR="0081208B" w:rsidRDefault="0081208B" w:rsidP="00A4186B">
      <w:pPr>
        <w:pStyle w:val="ListParagraph"/>
        <w:numPr>
          <w:ilvl w:val="0"/>
          <w:numId w:val="81"/>
        </w:numPr>
        <w:spacing w:after="0" w:line="276" w:lineRule="auto"/>
      </w:pPr>
      <w:r>
        <w:t>engaging the employee on a permanent instead of casual basis</w:t>
      </w:r>
    </w:p>
    <w:p w14:paraId="137A010D" w14:textId="77777777" w:rsidR="0081208B" w:rsidRDefault="0081208B" w:rsidP="00A4186B">
      <w:pPr>
        <w:pStyle w:val="ListParagraph"/>
        <w:numPr>
          <w:ilvl w:val="0"/>
          <w:numId w:val="81"/>
        </w:numPr>
        <w:spacing w:after="0" w:line="276" w:lineRule="auto"/>
      </w:pPr>
      <w:r>
        <w:t>providing training</w:t>
      </w:r>
    </w:p>
    <w:p w14:paraId="4A86FB41" w14:textId="77777777" w:rsidR="0081208B" w:rsidRDefault="0081208B" w:rsidP="00A4186B">
      <w:pPr>
        <w:pStyle w:val="ListParagraph"/>
        <w:numPr>
          <w:ilvl w:val="0"/>
          <w:numId w:val="81"/>
        </w:numPr>
        <w:spacing w:after="0" w:line="276" w:lineRule="auto"/>
      </w:pPr>
      <w:r>
        <w:t xml:space="preserve">covering the costs of a ‘buddy’ while they learn the job. </w:t>
      </w:r>
    </w:p>
    <w:p w14:paraId="3761DAE9" w14:textId="77777777" w:rsidR="0081208B" w:rsidRDefault="0081208B" w:rsidP="0081208B">
      <w:r>
        <w:t>Providers also noted a disconnect between wage subsidy settings (such as a minimum 20 hours per week) and broader jobactive policy settings, including not aligning with:</w:t>
      </w:r>
    </w:p>
    <w:p w14:paraId="4017DE82" w14:textId="77777777" w:rsidR="0081208B" w:rsidRDefault="0081208B" w:rsidP="00A4186B">
      <w:pPr>
        <w:pStyle w:val="ListParagraph"/>
        <w:numPr>
          <w:ilvl w:val="0"/>
          <w:numId w:val="82"/>
        </w:numPr>
        <w:spacing w:after="0" w:line="276" w:lineRule="auto"/>
      </w:pPr>
      <w:r>
        <w:t xml:space="preserve">typical full-time </w:t>
      </w:r>
      <w:r w:rsidRPr="00C87AC6">
        <w:t>AAR</w:t>
      </w:r>
      <w:r>
        <w:t xml:space="preserve"> (25 hours per week)</w:t>
      </w:r>
    </w:p>
    <w:p w14:paraId="6EBFEE1A" w14:textId="77777777" w:rsidR="0081208B" w:rsidRDefault="0081208B" w:rsidP="00A4186B">
      <w:pPr>
        <w:pStyle w:val="ListParagraph"/>
        <w:numPr>
          <w:ilvl w:val="0"/>
          <w:numId w:val="82"/>
        </w:numPr>
        <w:spacing w:after="0" w:line="276" w:lineRule="auto"/>
      </w:pPr>
      <w:r>
        <w:t>minimum hours to leave income support (28 hours per week)</w:t>
      </w:r>
    </w:p>
    <w:p w14:paraId="541E4338" w14:textId="77777777" w:rsidR="0081208B" w:rsidRDefault="0081208B" w:rsidP="00A4186B">
      <w:pPr>
        <w:pStyle w:val="ListParagraph"/>
        <w:numPr>
          <w:ilvl w:val="0"/>
          <w:numId w:val="82"/>
        </w:numPr>
        <w:spacing w:after="0" w:line="276" w:lineRule="auto"/>
      </w:pPr>
      <w:r>
        <w:t xml:space="preserve">typical part-time AAR for </w:t>
      </w:r>
      <w:r w:rsidRPr="00C87AC6">
        <w:t>PCP</w:t>
      </w:r>
      <w:r>
        <w:t xml:space="preserve"> and </w:t>
      </w:r>
      <w:r w:rsidRPr="00C87AC6">
        <w:t>PCW</w:t>
      </w:r>
      <w:r>
        <w:t xml:space="preserve"> participants (15 hours per week). </w:t>
      </w:r>
    </w:p>
    <w:p w14:paraId="2805AB37" w14:textId="77777777" w:rsidR="0081208B" w:rsidRPr="00315A6A" w:rsidRDefault="0081208B" w:rsidP="0081208B">
      <w:r>
        <w:t xml:space="preserve">Under the </w:t>
      </w:r>
      <w:r w:rsidRPr="00E6552E">
        <w:t xml:space="preserve">jobactive </w:t>
      </w:r>
      <w:r>
        <w:t xml:space="preserve">program, </w:t>
      </w:r>
      <w:r w:rsidRPr="00E6552E">
        <w:t>providers help employers by</w:t>
      </w:r>
      <w:r>
        <w:t xml:space="preserve"> </w:t>
      </w:r>
      <w:r w:rsidRPr="00E6552E">
        <w:t>referring potential employees</w:t>
      </w:r>
      <w:r>
        <w:t xml:space="preserve">; </w:t>
      </w:r>
      <w:r w:rsidRPr="00E6552E">
        <w:t>providing support</w:t>
      </w:r>
      <w:r>
        <w:t>, including pre-employment training and work-related equipment; and administering</w:t>
      </w:r>
      <w:r w:rsidRPr="00E6552E">
        <w:t xml:space="preserve"> wage subsidies</w:t>
      </w:r>
      <w:r w:rsidRPr="00E673F1">
        <w:t>.</w:t>
      </w:r>
    </w:p>
    <w:p w14:paraId="7C8617B9" w14:textId="77777777" w:rsidR="0081208B" w:rsidRDefault="0081208B" w:rsidP="0081208B">
      <w:r>
        <w:t xml:space="preserve">Employers use a range, and often multiple types, of formal and informal recruitment methods to fill vacancies. Almost two-thirds of employers also relied on informal recruitment methods such as word-of-mouth referrals from employees, friends and family. </w:t>
      </w:r>
    </w:p>
    <w:p w14:paraId="3F48FDA2" w14:textId="77777777" w:rsidR="0081208B" w:rsidRDefault="0081208B" w:rsidP="0081208B">
      <w:r>
        <w:lastRenderedPageBreak/>
        <w:t xml:space="preserve">Employers look for job seekers who possess both vocational and non-vocational skills. According to the </w:t>
      </w:r>
      <w:r w:rsidRPr="00587F87">
        <w:t>Survey of Employers</w:t>
      </w:r>
      <w:r>
        <w:t>’</w:t>
      </w:r>
      <w:r w:rsidRPr="00587F87">
        <w:t xml:space="preserve"> Recruitment Experiences</w:t>
      </w:r>
      <w:r>
        <w:t>, some 72% of all employers consider employability (or non-vocational) skills to be at least as important as technical or vocational skills.</w:t>
      </w:r>
    </w:p>
    <w:p w14:paraId="6E36F934" w14:textId="77777777" w:rsidR="0081208B" w:rsidRPr="00BD35FE" w:rsidRDefault="0081208B" w:rsidP="0081208B">
      <w:r>
        <w:t xml:space="preserve">Most employers are aware that the Australian Government supports unemployed Australians with a suite of employment services. Awareness of the jobactive program among employers remains low, but this is also the case for previous iterations of publicly funded employment services. Awareness </w:t>
      </w:r>
      <w:r w:rsidRPr="009323DD">
        <w:rPr>
          <w:rStyle w:val="BodyTextChar"/>
          <w:rFonts w:eastAsiaTheme="minorEastAsia"/>
        </w:rPr>
        <w:t xml:space="preserve">of jobactive (and predecessor programs) by name was highest among large employers and </w:t>
      </w:r>
      <w:r w:rsidRPr="00C87AC6">
        <w:rPr>
          <w:rStyle w:val="BodyTextChar"/>
          <w:rFonts w:eastAsiaTheme="minorEastAsia"/>
        </w:rPr>
        <w:t>LHCs</w:t>
      </w:r>
      <w:r w:rsidRPr="009323DD">
        <w:rPr>
          <w:rStyle w:val="BodyTextChar"/>
          <w:rFonts w:eastAsiaTheme="minorEastAsia"/>
        </w:rPr>
        <w:t>.</w:t>
      </w:r>
      <w:r>
        <w:rPr>
          <w:rStyle w:val="BodyTextChar"/>
          <w:rFonts w:eastAsiaTheme="minorEastAsia"/>
        </w:rPr>
        <w:t xml:space="preserve"> </w:t>
      </w:r>
    </w:p>
    <w:p w14:paraId="4E03396C" w14:textId="77777777" w:rsidR="0081208B" w:rsidRDefault="0081208B" w:rsidP="0081208B">
      <w:r>
        <w:t xml:space="preserve">While the jobactive program has an enhanced focus on employer servicing, there is little evidence to suggest that employer engagement significantly changed with the introduction of jobactive. Some providers reported that their organisations engaged with employers no differently than in past models of employment services. </w:t>
      </w:r>
      <w:r w:rsidRPr="006A1319">
        <w:t>Frontline</w:t>
      </w:r>
      <w:r>
        <w:t xml:space="preserve"> staff warm-calling and cold-calling employers to reverse-market participants was the method of engagement most commonly reported by providers. The most commonly reported reasons for employers (who had employed a jobactive participant) using jobactive included:</w:t>
      </w:r>
    </w:p>
    <w:p w14:paraId="6CBED60C" w14:textId="77777777" w:rsidR="0081208B" w:rsidRDefault="0081208B" w:rsidP="00A4186B">
      <w:pPr>
        <w:pStyle w:val="ListParagraph"/>
        <w:numPr>
          <w:ilvl w:val="0"/>
          <w:numId w:val="70"/>
        </w:numPr>
        <w:spacing w:after="0" w:line="276" w:lineRule="auto"/>
      </w:pPr>
      <w:r>
        <w:t>access to a large pool of potential employees (28%)</w:t>
      </w:r>
    </w:p>
    <w:p w14:paraId="70268730" w14:textId="77777777" w:rsidR="0081208B" w:rsidRDefault="0081208B" w:rsidP="00A4186B">
      <w:pPr>
        <w:pStyle w:val="ListParagraph"/>
        <w:numPr>
          <w:ilvl w:val="0"/>
          <w:numId w:val="70"/>
        </w:numPr>
        <w:spacing w:before="240" w:after="0" w:line="276" w:lineRule="auto"/>
      </w:pPr>
      <w:r>
        <w:t>providers or participants engaged with the employer had initiated contact (12%)</w:t>
      </w:r>
    </w:p>
    <w:p w14:paraId="111D2DF5" w14:textId="77777777" w:rsidR="0081208B" w:rsidRDefault="0081208B" w:rsidP="00A4186B">
      <w:pPr>
        <w:pStyle w:val="ListParagraph"/>
        <w:numPr>
          <w:ilvl w:val="0"/>
          <w:numId w:val="70"/>
        </w:numPr>
        <w:spacing w:before="240" w:after="0" w:line="276" w:lineRule="auto"/>
      </w:pPr>
      <w:r>
        <w:t>convenience or ease of use (9%).</w:t>
      </w:r>
    </w:p>
    <w:p w14:paraId="2778CAAD" w14:textId="77777777" w:rsidR="0081208B" w:rsidRDefault="0081208B" w:rsidP="0081208B">
      <w:pPr>
        <w:rPr>
          <w:rStyle w:val="BodyTextChar"/>
          <w:rFonts w:eastAsiaTheme="minorEastAsia"/>
        </w:rPr>
      </w:pPr>
      <w:r>
        <w:t>Unsuitability of job seekers (32%) was cited often as a reason for not using jobactive. These employers felt that jobactive participants:</w:t>
      </w:r>
    </w:p>
    <w:p w14:paraId="60040AF0" w14:textId="77777777" w:rsidR="0081208B" w:rsidRPr="00E22687" w:rsidRDefault="0081208B" w:rsidP="00A4186B">
      <w:pPr>
        <w:pStyle w:val="ListParagraph"/>
        <w:numPr>
          <w:ilvl w:val="0"/>
          <w:numId w:val="72"/>
        </w:numPr>
        <w:spacing w:after="0" w:line="276" w:lineRule="auto"/>
        <w:rPr>
          <w:rStyle w:val="BodyTextChar"/>
          <w:rFonts w:eastAsiaTheme="minorEastAsia"/>
        </w:rPr>
      </w:pPr>
      <w:r w:rsidRPr="00E22687">
        <w:rPr>
          <w:rStyle w:val="BodyTextChar"/>
          <w:rFonts w:eastAsiaTheme="minorEastAsia"/>
        </w:rPr>
        <w:t>were not work</w:t>
      </w:r>
      <w:r>
        <w:rPr>
          <w:rStyle w:val="BodyTextChar"/>
          <w:rFonts w:eastAsiaTheme="minorEastAsia"/>
        </w:rPr>
        <w:t xml:space="preserve"> </w:t>
      </w:r>
      <w:r w:rsidRPr="00E22687">
        <w:rPr>
          <w:rStyle w:val="BodyTextChar"/>
          <w:rFonts w:eastAsiaTheme="minorEastAsia"/>
        </w:rPr>
        <w:t>ready or did not have the soft skills to work (12</w:t>
      </w:r>
      <w:r>
        <w:t>%</w:t>
      </w:r>
      <w:r w:rsidRPr="00E22687">
        <w:rPr>
          <w:rStyle w:val="BodyTextChar"/>
          <w:rFonts w:eastAsiaTheme="minorEastAsia"/>
        </w:rPr>
        <w:t>)</w:t>
      </w:r>
    </w:p>
    <w:p w14:paraId="16248CF4" w14:textId="77777777" w:rsidR="0081208B" w:rsidRPr="00E22687" w:rsidRDefault="0081208B" w:rsidP="00A4186B">
      <w:pPr>
        <w:pStyle w:val="ListParagraph"/>
        <w:numPr>
          <w:ilvl w:val="0"/>
          <w:numId w:val="72"/>
        </w:numPr>
        <w:spacing w:before="240" w:after="0" w:line="276" w:lineRule="auto"/>
        <w:rPr>
          <w:rStyle w:val="BodyTextChar"/>
          <w:rFonts w:eastAsiaTheme="minorEastAsia"/>
        </w:rPr>
      </w:pPr>
      <w:r>
        <w:rPr>
          <w:rStyle w:val="BodyTextChar"/>
          <w:rFonts w:eastAsiaTheme="minorEastAsia"/>
        </w:rPr>
        <w:t xml:space="preserve">did not have </w:t>
      </w:r>
      <w:r w:rsidRPr="00E22687">
        <w:rPr>
          <w:rStyle w:val="BodyTextChar"/>
          <w:rFonts w:eastAsiaTheme="minorEastAsia"/>
        </w:rPr>
        <w:t>skills and qualifications</w:t>
      </w:r>
      <w:r>
        <w:rPr>
          <w:rStyle w:val="BodyTextChar"/>
          <w:rFonts w:eastAsiaTheme="minorEastAsia"/>
        </w:rPr>
        <w:t xml:space="preserve"> to</w:t>
      </w:r>
      <w:r w:rsidRPr="00E22687">
        <w:rPr>
          <w:rStyle w:val="BodyTextChar"/>
          <w:rFonts w:eastAsiaTheme="minorEastAsia"/>
        </w:rPr>
        <w:t xml:space="preserve"> match the jobs on offer (12</w:t>
      </w:r>
      <w:r>
        <w:t>%</w:t>
      </w:r>
      <w:r w:rsidRPr="00E22687">
        <w:rPr>
          <w:rStyle w:val="BodyTextChar"/>
          <w:rFonts w:eastAsiaTheme="minorEastAsia"/>
        </w:rPr>
        <w:t xml:space="preserve">) </w:t>
      </w:r>
    </w:p>
    <w:p w14:paraId="13403879" w14:textId="77777777" w:rsidR="0081208B" w:rsidRDefault="0081208B" w:rsidP="00A4186B">
      <w:pPr>
        <w:pStyle w:val="ListParagraph"/>
        <w:numPr>
          <w:ilvl w:val="0"/>
          <w:numId w:val="72"/>
        </w:numPr>
        <w:spacing w:before="240" w:after="0" w:line="276" w:lineRule="auto"/>
      </w:pPr>
      <w:r>
        <w:rPr>
          <w:rStyle w:val="BodyTextChar"/>
          <w:rFonts w:eastAsiaTheme="minorEastAsia"/>
        </w:rPr>
        <w:t>were</w:t>
      </w:r>
      <w:r w:rsidRPr="00E22687">
        <w:rPr>
          <w:rStyle w:val="BodyTextChar"/>
          <w:rFonts w:eastAsiaTheme="minorEastAsia"/>
        </w:rPr>
        <w:t xml:space="preserve"> unproductive or d</w:t>
      </w:r>
      <w:r>
        <w:rPr>
          <w:rStyle w:val="BodyTextChar"/>
          <w:rFonts w:eastAsiaTheme="minorEastAsia"/>
        </w:rPr>
        <w:t>id</w:t>
      </w:r>
      <w:r w:rsidRPr="00E22687">
        <w:rPr>
          <w:rStyle w:val="BodyTextChar"/>
          <w:rFonts w:eastAsiaTheme="minorEastAsia"/>
        </w:rPr>
        <w:t xml:space="preserve"> not want to work (5</w:t>
      </w:r>
      <w:r>
        <w:t>%).</w:t>
      </w:r>
    </w:p>
    <w:p w14:paraId="21C3268B" w14:textId="77777777" w:rsidR="0081208B" w:rsidRDefault="0081208B" w:rsidP="0081208B">
      <w:r>
        <w:t xml:space="preserve">The question of the suitability of job seekers associated with government-funded employment services is a longstanding issue. </w:t>
      </w:r>
    </w:p>
    <w:p w14:paraId="56AA58E5" w14:textId="77777777" w:rsidR="0081208B" w:rsidRDefault="0081208B" w:rsidP="0081208B">
      <w:r>
        <w:t>Em</w:t>
      </w:r>
      <w:r w:rsidRPr="009D31D2">
        <w:t xml:space="preserve">ployers who </w:t>
      </w:r>
      <w:r>
        <w:t>were aware that they had employed a jobactive participant and had used a provider to assist them with recruitment were generally satisfied with the service and support that they received from providers.</w:t>
      </w:r>
      <w:r w:rsidRPr="00041B0E">
        <w:t xml:space="preserve"> </w:t>
      </w:r>
      <w:r>
        <w:t xml:space="preserve">When </w:t>
      </w:r>
      <w:r w:rsidRPr="00041B0E">
        <w:t xml:space="preserve">providers </w:t>
      </w:r>
      <w:r>
        <w:t>took</w:t>
      </w:r>
      <w:r w:rsidRPr="00041B0E">
        <w:t xml:space="preserve"> a </w:t>
      </w:r>
      <w:r>
        <w:t xml:space="preserve">proactive and engaged role in the placement of participants, employers generally reported high satisfaction with services and support delivered. They also generally felt that recently hired employees were a good fit for their workplace. </w:t>
      </w:r>
    </w:p>
    <w:p w14:paraId="60211E15" w14:textId="77777777" w:rsidR="0081208B" w:rsidRDefault="0081208B" w:rsidP="0081208B">
      <w:r>
        <w:t>When it comes to provider services, employers were generally satisfied with:</w:t>
      </w:r>
    </w:p>
    <w:p w14:paraId="718C041C" w14:textId="77777777" w:rsidR="0081208B" w:rsidRDefault="0081208B" w:rsidP="00A4186B">
      <w:pPr>
        <w:pStyle w:val="ListParagraph"/>
        <w:numPr>
          <w:ilvl w:val="0"/>
          <w:numId w:val="83"/>
        </w:numPr>
        <w:spacing w:after="0" w:line="276" w:lineRule="auto"/>
      </w:pPr>
      <w:r>
        <w:t>pre-employment support</w:t>
      </w:r>
    </w:p>
    <w:p w14:paraId="2386A960" w14:textId="77777777" w:rsidR="0081208B" w:rsidRDefault="0081208B" w:rsidP="00A4186B">
      <w:pPr>
        <w:pStyle w:val="ListParagraph"/>
        <w:numPr>
          <w:ilvl w:val="0"/>
          <w:numId w:val="83"/>
        </w:numPr>
        <w:spacing w:before="240" w:after="0" w:line="276" w:lineRule="auto"/>
      </w:pPr>
      <w:r>
        <w:t>post-placement support</w:t>
      </w:r>
    </w:p>
    <w:p w14:paraId="001C7D74" w14:textId="77777777" w:rsidR="0081208B" w:rsidRDefault="0081208B" w:rsidP="00A4186B">
      <w:pPr>
        <w:pStyle w:val="ListParagraph"/>
        <w:numPr>
          <w:ilvl w:val="0"/>
          <w:numId w:val="83"/>
        </w:numPr>
        <w:spacing w:before="240" w:after="0" w:line="276" w:lineRule="auto"/>
      </w:pPr>
      <w:r>
        <w:t>quality of the business relationship</w:t>
      </w:r>
    </w:p>
    <w:p w14:paraId="600579BF" w14:textId="77777777" w:rsidR="0081208B" w:rsidRDefault="0081208B" w:rsidP="00A4186B">
      <w:pPr>
        <w:pStyle w:val="ListParagraph"/>
        <w:numPr>
          <w:ilvl w:val="0"/>
          <w:numId w:val="83"/>
        </w:numPr>
        <w:spacing w:before="240" w:after="0" w:line="276" w:lineRule="auto"/>
      </w:pPr>
      <w:r>
        <w:t>service and support.</w:t>
      </w:r>
    </w:p>
    <w:p w14:paraId="4D1C6D7A" w14:textId="77777777" w:rsidR="0081208B" w:rsidRPr="00A46075" w:rsidRDefault="0081208B" w:rsidP="0081208B">
      <w:r>
        <w:t>Satisfaction with participant screening was less strong, but overall eight in 10 employers (who had recently used a provider) would do so again.</w:t>
      </w:r>
    </w:p>
    <w:p w14:paraId="48E07524" w14:textId="68F8C0CF" w:rsidR="0007167C" w:rsidRPr="00005E9E" w:rsidRDefault="0007167C" w:rsidP="00F83592">
      <w:pPr>
        <w:pStyle w:val="Heading1"/>
        <w:numPr>
          <w:ilvl w:val="0"/>
          <w:numId w:val="128"/>
        </w:numPr>
      </w:pPr>
      <w:bookmarkStart w:id="1843" w:name="_Toc57913969"/>
      <w:bookmarkStart w:id="1844" w:name="_Ref62054776"/>
      <w:bookmarkStart w:id="1845" w:name="_Toc62130042"/>
      <w:bookmarkStart w:id="1846" w:name="_Toc78365478"/>
      <w:bookmarkStart w:id="1847" w:name="_Toc80691934"/>
      <w:bookmarkStart w:id="1848" w:name="_Toc81224349"/>
      <w:bookmarkEnd w:id="1729"/>
      <w:r w:rsidRPr="0007167C">
        <w:lastRenderedPageBreak/>
        <w:t xml:space="preserve"> </w:t>
      </w:r>
      <w:bookmarkStart w:id="1849" w:name="_Toc120525226"/>
      <w:r w:rsidRPr="00005E9E">
        <w:t>Providers in jobactive</w:t>
      </w:r>
      <w:bookmarkEnd w:id="1843"/>
      <w:bookmarkEnd w:id="1844"/>
      <w:bookmarkEnd w:id="1845"/>
      <w:bookmarkEnd w:id="1846"/>
      <w:bookmarkEnd w:id="1847"/>
      <w:bookmarkEnd w:id="1848"/>
      <w:bookmarkEnd w:id="1849"/>
    </w:p>
    <w:p w14:paraId="65FAB161" w14:textId="77777777" w:rsidR="0007167C" w:rsidRDefault="0007167C" w:rsidP="0007167C">
      <w:r>
        <w:t xml:space="preserve">The department monitors jobactive provider performance to ensure providers are delivering a quality service and adhering to jobactive </w:t>
      </w:r>
      <w:r w:rsidRPr="00127CEA">
        <w:t>Deed</w:t>
      </w:r>
      <w:r>
        <w:t xml:space="preserve"> and legislative requirements. Designed to be a less prescriptive employment services model, jobactive is also focused on reducing regulatory and administrative burden for providers. </w:t>
      </w:r>
    </w:p>
    <w:p w14:paraId="5D73C521" w14:textId="77777777" w:rsidR="0007167C" w:rsidRDefault="0007167C" w:rsidP="0007167C">
      <w:r>
        <w:t xml:space="preserve">This chapter examines the role and characteristics of jobactive providers, including the performance framework under which providers operate. It also examines best practice, administrative burden and participant satisfaction with services. </w:t>
      </w:r>
    </w:p>
    <w:p w14:paraId="3D5E7C99" w14:textId="42239DB4" w:rsidR="0007167C" w:rsidRDefault="0007167C" w:rsidP="00F83592">
      <w:pPr>
        <w:pStyle w:val="Heading1"/>
        <w:numPr>
          <w:ilvl w:val="1"/>
          <w:numId w:val="128"/>
        </w:numPr>
      </w:pPr>
      <w:bookmarkStart w:id="1850" w:name="_Toc57913970"/>
      <w:bookmarkStart w:id="1851" w:name="_Toc62130043"/>
      <w:bookmarkStart w:id="1852" w:name="_Toc78365479"/>
      <w:bookmarkStart w:id="1853" w:name="_Toc80691935"/>
      <w:bookmarkStart w:id="1854" w:name="_Toc81224350"/>
      <w:bookmarkStart w:id="1855" w:name="_Toc120525227"/>
      <w:r>
        <w:t>Role of providers</w:t>
      </w:r>
      <w:bookmarkEnd w:id="1850"/>
      <w:bookmarkEnd w:id="1851"/>
      <w:bookmarkEnd w:id="1852"/>
      <w:bookmarkEnd w:id="1853"/>
      <w:bookmarkEnd w:id="1854"/>
      <w:bookmarkEnd w:id="1855"/>
    </w:p>
    <w:p w14:paraId="6CDECBDA" w14:textId="77777777" w:rsidR="0007167C" w:rsidRDefault="0007167C" w:rsidP="0007167C">
      <w:r>
        <w:t>Providers deliver services across the 51 e</w:t>
      </w:r>
      <w:r w:rsidRPr="00127CEA">
        <w:t xml:space="preserve">mployment </w:t>
      </w:r>
      <w:r>
        <w:t>r</w:t>
      </w:r>
      <w:r w:rsidRPr="00127CEA">
        <w:t>egions</w:t>
      </w:r>
      <w:r>
        <w:t xml:space="preserve"> in Australia and are expected to (</w:t>
      </w:r>
      <w:r w:rsidRPr="00FC4412">
        <w:t>Department of Employment 2014a</w:t>
      </w:r>
      <w:r>
        <w:t xml:space="preserve">): </w:t>
      </w:r>
    </w:p>
    <w:p w14:paraId="3A3F54F8" w14:textId="77777777" w:rsidR="0007167C" w:rsidRDefault="0007167C" w:rsidP="0007167C">
      <w:pPr>
        <w:pStyle w:val="ListBullet"/>
        <w:spacing w:before="120" w:after="0" w:line="276" w:lineRule="auto"/>
        <w:ind w:left="714"/>
      </w:pPr>
      <w:r>
        <w:t>understand the labour market and the needs of employers and work with them to identify job opportunities for participants</w:t>
      </w:r>
    </w:p>
    <w:p w14:paraId="2AAB81CA" w14:textId="77777777" w:rsidR="0007167C" w:rsidRDefault="0007167C" w:rsidP="0007167C">
      <w:pPr>
        <w:pStyle w:val="ListBullet"/>
        <w:spacing w:before="120" w:after="0" w:line="276" w:lineRule="auto"/>
        <w:ind w:left="714"/>
      </w:pPr>
      <w:r>
        <w:t xml:space="preserve">ensure that participants are equipped to meet the needs of employers </w:t>
      </w:r>
    </w:p>
    <w:p w14:paraId="109EF81B" w14:textId="77777777" w:rsidR="0007167C" w:rsidRDefault="0007167C" w:rsidP="0007167C">
      <w:pPr>
        <w:pStyle w:val="ListBullet"/>
        <w:spacing w:before="120" w:after="0" w:line="276" w:lineRule="auto"/>
        <w:ind w:left="714"/>
      </w:pPr>
      <w:r>
        <w:t>ensure that participants meet their MORs and monitor participant compliance</w:t>
      </w:r>
    </w:p>
    <w:p w14:paraId="3DA0CF7E" w14:textId="77777777" w:rsidR="0007167C" w:rsidRDefault="0007167C" w:rsidP="0007167C">
      <w:pPr>
        <w:pStyle w:val="ListBullet"/>
        <w:spacing w:before="120" w:after="0" w:line="276" w:lineRule="auto"/>
        <w:ind w:left="714"/>
      </w:pPr>
      <w:r>
        <w:t xml:space="preserve">support participants to participate in suitable approved activities </w:t>
      </w:r>
    </w:p>
    <w:p w14:paraId="5D44EAA4" w14:textId="77777777" w:rsidR="0007167C" w:rsidRDefault="0007167C" w:rsidP="0007167C">
      <w:pPr>
        <w:pStyle w:val="ListBullet"/>
        <w:spacing w:before="120" w:after="0" w:line="276" w:lineRule="auto"/>
        <w:ind w:left="714"/>
      </w:pPr>
      <w:r>
        <w:t>manage wage subsidies</w:t>
      </w:r>
    </w:p>
    <w:p w14:paraId="37EA7590" w14:textId="77777777" w:rsidR="0007167C" w:rsidRDefault="0007167C" w:rsidP="0007167C">
      <w:pPr>
        <w:pStyle w:val="ListBullet"/>
        <w:spacing w:before="120" w:after="0" w:line="276" w:lineRule="auto"/>
        <w:ind w:left="714"/>
      </w:pPr>
      <w:r>
        <w:t>meet targets for job outcomes for Indigenous participants</w:t>
      </w:r>
    </w:p>
    <w:p w14:paraId="38ACE2F0" w14:textId="77777777" w:rsidR="0007167C" w:rsidRDefault="0007167C" w:rsidP="0007167C">
      <w:pPr>
        <w:pStyle w:val="ListBullet"/>
        <w:spacing w:before="120" w:after="0" w:line="276" w:lineRule="auto"/>
        <w:ind w:left="714"/>
      </w:pPr>
      <w:r>
        <w:t>work collaboratively with other organisations which play a role in supporting participants into work, including other employment services providers; local community and health services; and state, territory and local government.</w:t>
      </w:r>
    </w:p>
    <w:p w14:paraId="5B8AF1EB" w14:textId="16A5D9CD" w:rsidR="0007167C" w:rsidRDefault="0007167C" w:rsidP="00F83592">
      <w:pPr>
        <w:pStyle w:val="Heading1"/>
        <w:numPr>
          <w:ilvl w:val="1"/>
          <w:numId w:val="128"/>
        </w:numPr>
      </w:pPr>
      <w:bookmarkStart w:id="1856" w:name="_Toc57913971"/>
      <w:bookmarkStart w:id="1857" w:name="_Toc62130044"/>
      <w:bookmarkStart w:id="1858" w:name="_Toc78365480"/>
      <w:bookmarkStart w:id="1859" w:name="_Toc80691936"/>
      <w:bookmarkStart w:id="1860" w:name="_Toc81224351"/>
      <w:bookmarkStart w:id="1861" w:name="_Toc120525228"/>
      <w:r>
        <w:t>Characteristics of providers</w:t>
      </w:r>
      <w:bookmarkEnd w:id="1856"/>
      <w:bookmarkEnd w:id="1857"/>
      <w:bookmarkEnd w:id="1858"/>
      <w:bookmarkEnd w:id="1859"/>
      <w:bookmarkEnd w:id="1860"/>
      <w:bookmarkEnd w:id="1861"/>
    </w:p>
    <w:p w14:paraId="7C6FB150" w14:textId="77777777" w:rsidR="0007167C" w:rsidRDefault="0007167C" w:rsidP="0007167C">
      <w:r>
        <w:t xml:space="preserve">At December 2018 there were 202 jobactive contracts delivering services to participants at 1,690 sites. Under each contract, providers can operate sites on a full-time, part-time or outreach basis (where outreach means a regular presence other than part-time or full-time but on a monthly, seasonal or ‘as the need arises’ basis). A mix of for-profit and not-for-profit entities are delivering jobactive. </w:t>
      </w:r>
    </w:p>
    <w:p w14:paraId="63F24E4F" w14:textId="44FFB82C" w:rsidR="0007167C" w:rsidRDefault="0007167C" w:rsidP="00F83592">
      <w:pPr>
        <w:pStyle w:val="Heading1"/>
        <w:numPr>
          <w:ilvl w:val="1"/>
          <w:numId w:val="128"/>
        </w:numPr>
      </w:pPr>
      <w:bookmarkStart w:id="1862" w:name="_Toc57913972"/>
      <w:bookmarkStart w:id="1863" w:name="_Toc62130045"/>
      <w:bookmarkStart w:id="1864" w:name="_Toc78365481"/>
      <w:bookmarkStart w:id="1865" w:name="_Toc80691937"/>
      <w:bookmarkStart w:id="1866" w:name="_Toc81224352"/>
      <w:bookmarkStart w:id="1867" w:name="_Toc120525229"/>
      <w:r>
        <w:t>Performance framework</w:t>
      </w:r>
      <w:bookmarkEnd w:id="1862"/>
      <w:bookmarkEnd w:id="1863"/>
      <w:bookmarkEnd w:id="1864"/>
      <w:bookmarkEnd w:id="1865"/>
      <w:bookmarkEnd w:id="1866"/>
      <w:bookmarkEnd w:id="1867"/>
    </w:p>
    <w:p w14:paraId="61B31D77" w14:textId="77777777" w:rsidR="0007167C" w:rsidRDefault="0007167C" w:rsidP="0007167C">
      <w:r>
        <w:t>The department uses a range of measures to monitor providers’ performance and ensure they are delivering a quality service and adhering to Deed and legislative requirements.</w:t>
      </w:r>
    </w:p>
    <w:p w14:paraId="2F7E463B" w14:textId="4E30D272" w:rsidR="0007167C" w:rsidRDefault="0007167C" w:rsidP="00114145">
      <w:pPr>
        <w:pStyle w:val="Heading3"/>
      </w:pPr>
      <w:bookmarkStart w:id="1868" w:name="_Toc57913973"/>
      <w:bookmarkStart w:id="1869" w:name="_Toc62130046"/>
      <w:bookmarkStart w:id="1870" w:name="_Toc78365482"/>
      <w:bookmarkStart w:id="1871" w:name="_Toc80691938"/>
      <w:bookmarkStart w:id="1872" w:name="_Toc81224353"/>
      <w:bookmarkStart w:id="1873" w:name="_Toc120525230"/>
      <w:r w:rsidRPr="00AB4916">
        <w:t>Key</w:t>
      </w:r>
      <w:r>
        <w:t xml:space="preserve"> performance indicators for jobactive providers</w:t>
      </w:r>
      <w:bookmarkEnd w:id="1868"/>
      <w:bookmarkEnd w:id="1869"/>
      <w:bookmarkEnd w:id="1870"/>
      <w:bookmarkEnd w:id="1871"/>
      <w:bookmarkEnd w:id="1872"/>
      <w:bookmarkEnd w:id="1873"/>
    </w:p>
    <w:p w14:paraId="1A5923C5" w14:textId="77777777" w:rsidR="0007167C" w:rsidRDefault="0007167C" w:rsidP="0007167C">
      <w:r w:rsidRPr="00E35EF0">
        <w:t xml:space="preserve">The </w:t>
      </w:r>
      <w:r w:rsidRPr="00A14AF2">
        <w:t>jobactive Employment Services Provider KPIs</w:t>
      </w:r>
      <w:r>
        <w:t>, as defined in the Deed, are:</w:t>
      </w:r>
    </w:p>
    <w:p w14:paraId="68BE0A57" w14:textId="77777777" w:rsidR="0007167C" w:rsidRPr="00FD39F1" w:rsidRDefault="0007167C" w:rsidP="00A4186B">
      <w:pPr>
        <w:pStyle w:val="Quote"/>
        <w:keepNext/>
        <w:numPr>
          <w:ilvl w:val="0"/>
          <w:numId w:val="78"/>
        </w:numPr>
        <w:jc w:val="left"/>
      </w:pPr>
      <w:r w:rsidRPr="00E77724">
        <w:lastRenderedPageBreak/>
        <w:t xml:space="preserve">KPI 1: The time the Provider takes to assist relevant </w:t>
      </w:r>
      <w:r w:rsidRPr="00FD39F1">
        <w:t>Stream</w:t>
      </w:r>
      <w:r>
        <w:t> </w:t>
      </w:r>
      <w:r w:rsidRPr="00E77724">
        <w:t>Participants, as</w:t>
      </w:r>
      <w:r w:rsidRPr="00FD39F1">
        <w:t xml:space="preserve"> specified in any Guidelines, into Employment, and commence them in an Activity in the WfD phase.</w:t>
      </w:r>
    </w:p>
    <w:p w14:paraId="5D9F9A46" w14:textId="77777777" w:rsidR="0007167C" w:rsidRPr="00FD39F1" w:rsidRDefault="0007167C" w:rsidP="00A4186B">
      <w:pPr>
        <w:pStyle w:val="Quote"/>
        <w:keepNext/>
        <w:numPr>
          <w:ilvl w:val="0"/>
          <w:numId w:val="78"/>
        </w:numPr>
        <w:jc w:val="left"/>
      </w:pPr>
      <w:r w:rsidRPr="00AB5781">
        <w:t>KPI 2: The proportions of relevant Stream</w:t>
      </w:r>
      <w:r>
        <w:t> </w:t>
      </w:r>
      <w:r w:rsidRPr="00E77724">
        <w:t>Participants, as specified in any Guidelines, for whom Employment O</w:t>
      </w:r>
      <w:r w:rsidRPr="00FD39F1">
        <w:t>utcomes are achieved, and that meet their AAR in accordance with this Deed.</w:t>
      </w:r>
    </w:p>
    <w:p w14:paraId="4EEE5422" w14:textId="77777777" w:rsidR="0007167C" w:rsidRPr="00AB5781" w:rsidRDefault="0007167C" w:rsidP="00A4186B">
      <w:pPr>
        <w:pStyle w:val="Quote"/>
        <w:keepNext/>
        <w:numPr>
          <w:ilvl w:val="0"/>
          <w:numId w:val="78"/>
        </w:numPr>
        <w:jc w:val="left"/>
      </w:pPr>
      <w:r w:rsidRPr="00FD39F1">
        <w:t>KPI 3: The depart</w:t>
      </w:r>
      <w:r w:rsidRPr="00AB5781">
        <w:t>ment’s assessment of quality and assurance including:</w:t>
      </w:r>
    </w:p>
    <w:p w14:paraId="281E7AFD" w14:textId="77777777" w:rsidR="0007167C" w:rsidRDefault="0007167C" w:rsidP="00A4186B">
      <w:pPr>
        <w:pStyle w:val="Quote"/>
        <w:keepNext/>
        <w:numPr>
          <w:ilvl w:val="0"/>
          <w:numId w:val="79"/>
        </w:numPr>
        <w:jc w:val="left"/>
      </w:pPr>
      <w:r>
        <w:t>certification against the Quality Assurance Framework;</w:t>
      </w:r>
    </w:p>
    <w:p w14:paraId="3460FF32" w14:textId="77777777" w:rsidR="0007167C" w:rsidRDefault="0007167C" w:rsidP="00A4186B">
      <w:pPr>
        <w:pStyle w:val="Quote"/>
        <w:keepNext/>
        <w:numPr>
          <w:ilvl w:val="0"/>
          <w:numId w:val="79"/>
        </w:numPr>
        <w:jc w:val="left"/>
      </w:pPr>
      <w:r>
        <w:t>a Compliance Indicator; and</w:t>
      </w:r>
    </w:p>
    <w:p w14:paraId="082AFF5A" w14:textId="77777777" w:rsidR="0007167C" w:rsidRDefault="0007167C" w:rsidP="00A4186B">
      <w:pPr>
        <w:pStyle w:val="Quote"/>
        <w:keepNext/>
        <w:numPr>
          <w:ilvl w:val="0"/>
          <w:numId w:val="79"/>
        </w:numPr>
        <w:jc w:val="left"/>
      </w:pPr>
      <w:r>
        <w:t>the department’s assessment of service delivery against the Service Guarantees and the Provider’s Service Delivery Plans).</w:t>
      </w:r>
    </w:p>
    <w:p w14:paraId="7492DF88" w14:textId="77777777" w:rsidR="0007167C" w:rsidRDefault="0007167C" w:rsidP="0007167C">
      <w:r>
        <w:t xml:space="preserve">KPIs 1 and 2 are reflected in the Star Ratings measure. The quality aspect of KPI 3, however, is measured through the </w:t>
      </w:r>
      <w:r w:rsidRPr="00E35EF0">
        <w:t>Q</w:t>
      </w:r>
      <w:r w:rsidRPr="00A14AF2">
        <w:t>AF</w:t>
      </w:r>
      <w:r>
        <w:t>.</w:t>
      </w:r>
      <w:r w:rsidRPr="00A14AF2">
        <w:rPr>
          <w:rStyle w:val="FootnoteReference"/>
        </w:rPr>
        <w:footnoteReference w:id="131"/>
      </w:r>
      <w:r>
        <w:t xml:space="preserve"> </w:t>
      </w:r>
    </w:p>
    <w:p w14:paraId="41965B51" w14:textId="30CD07A4" w:rsidR="0007167C" w:rsidRDefault="0007167C" w:rsidP="00114145">
      <w:pPr>
        <w:pStyle w:val="Heading3"/>
      </w:pPr>
      <w:bookmarkStart w:id="1874" w:name="_Toc57913974"/>
      <w:bookmarkStart w:id="1875" w:name="_Toc62130047"/>
      <w:bookmarkStart w:id="1876" w:name="_Toc78365483"/>
      <w:bookmarkStart w:id="1877" w:name="_Toc80691939"/>
      <w:bookmarkStart w:id="1878" w:name="_Toc81224354"/>
      <w:bookmarkStart w:id="1879" w:name="_Toc120525231"/>
      <w:r>
        <w:t>The Quality Assurance Framework</w:t>
      </w:r>
      <w:bookmarkEnd w:id="1874"/>
      <w:bookmarkEnd w:id="1875"/>
      <w:bookmarkEnd w:id="1876"/>
      <w:bookmarkEnd w:id="1877"/>
      <w:bookmarkEnd w:id="1878"/>
      <w:bookmarkEnd w:id="1879"/>
    </w:p>
    <w:p w14:paraId="403A1675" w14:textId="77777777" w:rsidR="0007167C" w:rsidRDefault="0007167C" w:rsidP="0007167C">
      <w:bookmarkStart w:id="1880" w:name="_Hlk69233758"/>
      <w:r>
        <w:t xml:space="preserve">The QAF for jobactive providers took effect from 1 July 2015 in recognition of the government’s commitment to the delivery of quality services for participants and employers. The QAF sets the minimum standard of quality for jobactive providers. Certification under the QAF provides the department with assurances that jobactive providers have in place quality policies and procedures to support the management, monitoring and improvement of service </w:t>
      </w:r>
      <w:bookmarkStart w:id="1881" w:name="_Hlk69233867"/>
      <w:r>
        <w:t>delivery</w:t>
      </w:r>
      <w:bookmarkEnd w:id="1880"/>
      <w:r>
        <w:t>.</w:t>
      </w:r>
      <w:r>
        <w:rPr>
          <w:rStyle w:val="FootnoteReference"/>
        </w:rPr>
        <w:footnoteReference w:id="132"/>
      </w:r>
      <w:bookmarkEnd w:id="1881"/>
    </w:p>
    <w:p w14:paraId="0F7C4CCA" w14:textId="77777777" w:rsidR="0007167C" w:rsidRDefault="0007167C" w:rsidP="00634FFE">
      <w:pPr>
        <w:pStyle w:val="Heading4"/>
      </w:pPr>
      <w:bookmarkStart w:id="1882" w:name="_Hlk60725318"/>
      <w:r>
        <w:t xml:space="preserve">What the quality assurance </w:t>
      </w:r>
      <w:r w:rsidRPr="00AB4916">
        <w:t>audit</w:t>
      </w:r>
      <w:r>
        <w:t xml:space="preserve"> process can and cannot tell us</w:t>
      </w:r>
    </w:p>
    <w:p w14:paraId="2E9AA365" w14:textId="77777777" w:rsidR="0007167C" w:rsidRDefault="0007167C" w:rsidP="0007167C">
      <w:r>
        <w:t>The 2017–</w:t>
      </w:r>
      <w:r w:rsidRPr="00127CEA">
        <w:t xml:space="preserve">18 </w:t>
      </w:r>
      <w:r>
        <w:t>s</w:t>
      </w:r>
      <w:r w:rsidRPr="00127CEA">
        <w:t>econd</w:t>
      </w:r>
      <w:r>
        <w:t>-r</w:t>
      </w:r>
      <w:r w:rsidRPr="00127CEA">
        <w:t>ound</w:t>
      </w:r>
      <w:r>
        <w:t xml:space="preserve"> QAF audit reports were examined as part of the evaluation to see if they could be used to identify successful servicing strategies. However, the audit process is largely focused on establishing that minimum standards exist (that is, as formalised practices rather than what is actually done). Also, the QAF is not a suitable tool for assessing high-quality performance per se, as it does not measure provider performance either overall or in specific circumstances, other than to determine whether certain minimum standards are met or not met. As information on strategies used by providers is not systematically gathered, the absence of mentioning a strategy cannot be used to conclude that the strategy does not exist. The extent to which practices exceed the minimum standard is also not systemically measured. Therefore, it is difficult to draw conclusions about what constitutes a high-quality provider using the QAF process – only that they meet a standard set by the department. </w:t>
      </w:r>
    </w:p>
    <w:p w14:paraId="7D7B3480" w14:textId="700C7ED2" w:rsidR="0007167C" w:rsidRDefault="0007167C" w:rsidP="00114145">
      <w:pPr>
        <w:pStyle w:val="Heading3"/>
      </w:pPr>
      <w:bookmarkStart w:id="1883" w:name="_Star_Ratings"/>
      <w:bookmarkStart w:id="1884" w:name="_Toc57913975"/>
      <w:bookmarkStart w:id="1885" w:name="_Toc62130048"/>
      <w:bookmarkStart w:id="1886" w:name="_Toc78365484"/>
      <w:bookmarkStart w:id="1887" w:name="_Toc80691940"/>
      <w:bookmarkStart w:id="1888" w:name="_Toc81224355"/>
      <w:bookmarkStart w:id="1889" w:name="_Toc120525232"/>
      <w:bookmarkEnd w:id="1882"/>
      <w:bookmarkEnd w:id="1883"/>
      <w:r>
        <w:lastRenderedPageBreak/>
        <w:t xml:space="preserve">Star </w:t>
      </w:r>
      <w:r w:rsidRPr="00AB4916">
        <w:t>Ratings</w:t>
      </w:r>
      <w:bookmarkEnd w:id="1884"/>
      <w:bookmarkEnd w:id="1885"/>
      <w:bookmarkEnd w:id="1886"/>
      <w:bookmarkEnd w:id="1887"/>
      <w:bookmarkEnd w:id="1888"/>
      <w:bookmarkEnd w:id="1889"/>
    </w:p>
    <w:p w14:paraId="7A9A1865" w14:textId="77777777" w:rsidR="0007167C" w:rsidRDefault="0007167C" w:rsidP="0007167C">
      <w:r>
        <w:t xml:space="preserve">Star Ratings assess the performance of jobactive providers for participants, taking account of differences in participant and labour market characteristics. They are calculated quarterly at both employment region (contract), and site level, and use a two-year rolling assessment period. Detail about how Star Ratings are calculated is </w:t>
      </w:r>
      <w:r w:rsidRPr="00E65572">
        <w:t xml:space="preserve">at </w:t>
      </w:r>
      <w:hyperlink w:anchor="Appendix5_StarRatings" w:history="1">
        <w:r w:rsidRPr="00072D1A">
          <w:rPr>
            <w:rStyle w:val="Hyperlink"/>
          </w:rPr>
          <w:t>Appendix A, Section A5</w:t>
        </w:r>
      </w:hyperlink>
      <w:r w:rsidRPr="00E65572">
        <w:t>.</w:t>
      </w:r>
      <w:r>
        <w:t xml:space="preserve"> Because the Star Ratings are standardised, (i.e. ratings are relative to each other), there is no meaningful comparison to be made of Star Ratings over time or in comparison to JSA.</w:t>
      </w:r>
    </w:p>
    <w:p w14:paraId="04A6CB50" w14:textId="77777777" w:rsidR="0007167C" w:rsidRDefault="0007167C" w:rsidP="00634FFE">
      <w:pPr>
        <w:pStyle w:val="Heading4"/>
      </w:pPr>
      <w:r>
        <w:t xml:space="preserve">Summary of </w:t>
      </w:r>
      <w:r w:rsidRPr="00AB4916">
        <w:t>jobactive</w:t>
      </w:r>
      <w:r>
        <w:t xml:space="preserve"> site Star Ratings</w:t>
      </w:r>
    </w:p>
    <w:p w14:paraId="0DD26FD7" w14:textId="716F7DB0" w:rsidR="0007167C" w:rsidRDefault="0007167C" w:rsidP="0007167C">
      <w:r>
        <w:t xml:space="preserve">Of the 1,690 sites operating across the country as at December 2018, 28 did not have sufficient data and were not rated. </w:t>
      </w:r>
      <w:r w:rsidRPr="000F092E">
        <w:rPr>
          <w:color w:val="287DB2" w:themeColor="accent6"/>
          <w:u w:val="single"/>
        </w:rPr>
        <w:fldChar w:fldCharType="begin"/>
      </w:r>
      <w:r w:rsidRPr="000F092E">
        <w:rPr>
          <w:color w:val="287DB2" w:themeColor="accent6"/>
          <w:u w:val="single"/>
        </w:rPr>
        <w:instrText xml:space="preserve"> REF _Ref78788942 \h </w:instrText>
      </w:r>
      <w:r w:rsidRPr="000F092E">
        <w:rPr>
          <w:color w:val="287DB2" w:themeColor="accent6"/>
          <w:u w:val="single"/>
        </w:rPr>
      </w:r>
      <w:r w:rsidRPr="000F092E">
        <w:rPr>
          <w:color w:val="287DB2" w:themeColor="accent6"/>
          <w:u w:val="single"/>
        </w:rPr>
        <w:fldChar w:fldCharType="separate"/>
      </w:r>
      <w:r w:rsidR="009A5B58">
        <w:t xml:space="preserve">Table </w:t>
      </w:r>
      <w:r w:rsidR="009A5B58">
        <w:rPr>
          <w:noProof/>
        </w:rPr>
        <w:t>9.3</w:t>
      </w:r>
      <w:r w:rsidR="009A5B58">
        <w:t>.</w:t>
      </w:r>
      <w:r w:rsidR="009A5B58">
        <w:rPr>
          <w:noProof/>
        </w:rPr>
        <w:t>1</w:t>
      </w:r>
      <w:r w:rsidRPr="000F092E">
        <w:rPr>
          <w:color w:val="287DB2" w:themeColor="accent6"/>
          <w:u w:val="single"/>
        </w:rPr>
        <w:fldChar w:fldCharType="end"/>
      </w:r>
      <w:r>
        <w:t xml:space="preserve"> shows the distribution of Star Ratings for assessed sites as at December 2018.</w:t>
      </w:r>
    </w:p>
    <w:p w14:paraId="5D195249" w14:textId="2B0670B9" w:rsidR="0007167C" w:rsidRDefault="0007167C" w:rsidP="0075262F">
      <w:pPr>
        <w:pStyle w:val="Caption"/>
        <w:keepNext/>
        <w:keepLines/>
        <w:spacing w:before="0" w:after="0"/>
      </w:pPr>
      <w:bookmarkStart w:id="1890" w:name="_Ref78788942"/>
      <w:bookmarkStart w:id="1891" w:name="_Toc78807397"/>
      <w:bookmarkStart w:id="1892" w:name="_Toc78807543"/>
      <w:bookmarkStart w:id="1893" w:name="_Toc78808479"/>
      <w:bookmarkStart w:id="1894" w:name="_Toc80262457"/>
      <w:bookmarkStart w:id="1895" w:name="_Toc80266403"/>
      <w:bookmarkStart w:id="1896" w:name="_Toc87343559"/>
      <w:bookmarkStart w:id="1897" w:name="_Toc120525438"/>
      <w:r>
        <w:t xml:space="preserve">Table </w:t>
      </w:r>
      <w:fldSimple w:instr=" STYLEREF 1 \s ">
        <w:r w:rsidR="009A5B58">
          <w:rPr>
            <w:noProof/>
          </w:rPr>
          <w:t>9.3</w:t>
        </w:r>
      </w:fldSimple>
      <w:r>
        <w:t>.</w:t>
      </w:r>
      <w:fldSimple w:instr=" SEQ Table \* ARABIC \s 1 ">
        <w:r w:rsidR="009A5B58">
          <w:rPr>
            <w:noProof/>
          </w:rPr>
          <w:t>1</w:t>
        </w:r>
      </w:fldSimple>
      <w:bookmarkEnd w:id="1890"/>
      <w:r>
        <w:t xml:space="preserve"> </w:t>
      </w:r>
      <w:r w:rsidRPr="00C97B52">
        <w:t>jobactive site Star Ratings distributions at December 2018</w:t>
      </w:r>
      <w:bookmarkEnd w:id="1891"/>
      <w:bookmarkEnd w:id="1892"/>
      <w:bookmarkEnd w:id="1893"/>
      <w:bookmarkEnd w:id="1894"/>
      <w:bookmarkEnd w:id="1895"/>
      <w:bookmarkEnd w:id="1896"/>
      <w:bookmarkEnd w:id="1897"/>
    </w:p>
    <w:tbl>
      <w:tblPr>
        <w:tblW w:w="8600" w:type="dxa"/>
        <w:tblLook w:val="04A0" w:firstRow="1" w:lastRow="0" w:firstColumn="1" w:lastColumn="0" w:noHBand="0" w:noVBand="1"/>
      </w:tblPr>
      <w:tblGrid>
        <w:gridCol w:w="1420"/>
        <w:gridCol w:w="1860"/>
        <w:gridCol w:w="5320"/>
      </w:tblGrid>
      <w:tr w:rsidR="0007167C" w:rsidRPr="004A167F" w14:paraId="2E7B9B77" w14:textId="77777777" w:rsidTr="00E31DAE">
        <w:trPr>
          <w:trHeight w:val="340"/>
          <w:tblHeader/>
        </w:trPr>
        <w:tc>
          <w:tcPr>
            <w:tcW w:w="1420" w:type="dxa"/>
            <w:tcBorders>
              <w:top w:val="single" w:sz="8" w:space="0" w:color="auto"/>
              <w:bottom w:val="single" w:sz="4" w:space="0" w:color="auto"/>
            </w:tcBorders>
            <w:shd w:val="clear" w:color="auto" w:fill="404040" w:themeFill="text1" w:themeFillTint="BF"/>
            <w:hideMark/>
          </w:tcPr>
          <w:p w14:paraId="2F76A9CA" w14:textId="77777777" w:rsidR="0007167C" w:rsidRPr="004C1197" w:rsidRDefault="0007167C" w:rsidP="0075262F">
            <w:pPr>
              <w:keepNext/>
              <w:keepLines/>
              <w:spacing w:after="0"/>
              <w:rPr>
                <w:color w:val="FFFFFF" w:themeColor="background1"/>
                <w:sz w:val="20"/>
                <w:szCs w:val="20"/>
                <w:lang w:eastAsia="en-AU"/>
              </w:rPr>
            </w:pPr>
            <w:r w:rsidRPr="004C1197">
              <w:rPr>
                <w:color w:val="FFFFFF" w:themeColor="background1"/>
                <w:sz w:val="20"/>
                <w:szCs w:val="20"/>
                <w:lang w:eastAsia="en-AU"/>
              </w:rPr>
              <w:t>Star Rating</w:t>
            </w:r>
          </w:p>
        </w:tc>
        <w:tc>
          <w:tcPr>
            <w:tcW w:w="1860" w:type="dxa"/>
            <w:tcBorders>
              <w:top w:val="single" w:sz="8" w:space="0" w:color="auto"/>
              <w:bottom w:val="single" w:sz="4" w:space="0" w:color="auto"/>
            </w:tcBorders>
            <w:shd w:val="clear" w:color="auto" w:fill="404040" w:themeFill="text1" w:themeFillTint="BF"/>
            <w:hideMark/>
          </w:tcPr>
          <w:p w14:paraId="765C7A1B" w14:textId="77777777" w:rsidR="0007167C" w:rsidRPr="004C1197" w:rsidRDefault="0007167C" w:rsidP="0075262F">
            <w:pPr>
              <w:keepNext/>
              <w:keepLines/>
              <w:spacing w:after="0"/>
              <w:rPr>
                <w:color w:val="FFFFFF" w:themeColor="background1"/>
                <w:sz w:val="20"/>
                <w:szCs w:val="20"/>
                <w:lang w:eastAsia="en-AU"/>
              </w:rPr>
            </w:pPr>
            <w:r w:rsidRPr="004C1197">
              <w:rPr>
                <w:color w:val="FFFFFF" w:themeColor="background1"/>
                <w:sz w:val="20"/>
                <w:szCs w:val="20"/>
                <w:lang w:eastAsia="en-AU"/>
              </w:rPr>
              <w:t>Number of sites</w:t>
            </w:r>
          </w:p>
        </w:tc>
        <w:tc>
          <w:tcPr>
            <w:tcW w:w="5320" w:type="dxa"/>
            <w:tcBorders>
              <w:top w:val="single" w:sz="8" w:space="0" w:color="auto"/>
              <w:bottom w:val="single" w:sz="4" w:space="0" w:color="auto"/>
            </w:tcBorders>
            <w:shd w:val="clear" w:color="auto" w:fill="404040" w:themeFill="text1" w:themeFillTint="BF"/>
            <w:hideMark/>
          </w:tcPr>
          <w:p w14:paraId="54C541D6" w14:textId="77777777" w:rsidR="0007167C" w:rsidRPr="004C1197" w:rsidRDefault="0007167C" w:rsidP="0075262F">
            <w:pPr>
              <w:keepNext/>
              <w:keepLines/>
              <w:spacing w:after="0"/>
              <w:rPr>
                <w:color w:val="FFFFFF" w:themeColor="background1"/>
                <w:sz w:val="20"/>
                <w:szCs w:val="20"/>
                <w:lang w:eastAsia="en-AU"/>
              </w:rPr>
            </w:pPr>
            <w:r w:rsidRPr="004C1197">
              <w:rPr>
                <w:color w:val="FFFFFF" w:themeColor="background1"/>
                <w:sz w:val="20"/>
                <w:szCs w:val="20"/>
                <w:lang w:eastAsia="en-AU"/>
              </w:rPr>
              <w:t>Description of rating</w:t>
            </w:r>
          </w:p>
        </w:tc>
      </w:tr>
      <w:tr w:rsidR="0007167C" w:rsidRPr="004A167F" w14:paraId="2296C455" w14:textId="77777777" w:rsidTr="00E31DAE">
        <w:trPr>
          <w:trHeight w:val="340"/>
        </w:trPr>
        <w:tc>
          <w:tcPr>
            <w:tcW w:w="14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707ED36" w14:textId="77777777" w:rsidR="0007167C" w:rsidRPr="00E31DAE" w:rsidRDefault="0007167C" w:rsidP="0075262F">
            <w:pPr>
              <w:keepNext/>
              <w:keepLines/>
              <w:spacing w:after="0"/>
              <w:rPr>
                <w:b/>
                <w:bCs/>
                <w:sz w:val="20"/>
                <w:szCs w:val="20"/>
                <w:lang w:eastAsia="en-AU"/>
              </w:rPr>
            </w:pPr>
            <w:r w:rsidRPr="00E31DAE">
              <w:rPr>
                <w:b/>
                <w:bCs/>
                <w:sz w:val="20"/>
                <w:szCs w:val="20"/>
                <w:lang w:eastAsia="en-AU"/>
              </w:rPr>
              <w:t>5 stars</w:t>
            </w:r>
          </w:p>
        </w:tc>
        <w:tc>
          <w:tcPr>
            <w:tcW w:w="18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624074F" w14:textId="77777777" w:rsidR="0007167C" w:rsidRPr="00D173B6" w:rsidRDefault="0007167C" w:rsidP="0075262F">
            <w:pPr>
              <w:keepNext/>
              <w:keepLines/>
              <w:spacing w:after="0"/>
              <w:rPr>
                <w:sz w:val="20"/>
                <w:szCs w:val="20"/>
                <w:lang w:eastAsia="en-AU"/>
              </w:rPr>
            </w:pPr>
            <w:r w:rsidRPr="00D173B6">
              <w:rPr>
                <w:sz w:val="20"/>
                <w:szCs w:val="20"/>
                <w:lang w:eastAsia="en-AU"/>
              </w:rPr>
              <w:t>350 (29)</w:t>
            </w:r>
          </w:p>
        </w:tc>
        <w:tc>
          <w:tcPr>
            <w:tcW w:w="53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F39419C" w14:textId="77777777" w:rsidR="0007167C" w:rsidRPr="00D173B6" w:rsidRDefault="0007167C" w:rsidP="0075262F">
            <w:pPr>
              <w:keepNext/>
              <w:keepLines/>
              <w:spacing w:after="0"/>
              <w:rPr>
                <w:sz w:val="20"/>
                <w:szCs w:val="20"/>
                <w:lang w:eastAsia="en-AU"/>
              </w:rPr>
            </w:pPr>
            <w:r w:rsidRPr="00D173B6">
              <w:rPr>
                <w:sz w:val="20"/>
                <w:szCs w:val="20"/>
                <w:lang w:eastAsia="en-AU"/>
              </w:rPr>
              <w:t xml:space="preserve">30% or more above the national average </w:t>
            </w:r>
          </w:p>
        </w:tc>
      </w:tr>
      <w:tr w:rsidR="0007167C" w:rsidRPr="004A167F" w14:paraId="6738972F" w14:textId="77777777" w:rsidTr="00E31DAE">
        <w:trPr>
          <w:trHeight w:val="340"/>
        </w:trPr>
        <w:tc>
          <w:tcPr>
            <w:tcW w:w="14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CF6AF5F" w14:textId="77777777" w:rsidR="0007167C" w:rsidRPr="00E31DAE" w:rsidRDefault="0007167C" w:rsidP="0075262F">
            <w:pPr>
              <w:keepNext/>
              <w:keepLines/>
              <w:spacing w:after="0"/>
              <w:rPr>
                <w:b/>
                <w:bCs/>
                <w:sz w:val="20"/>
                <w:szCs w:val="20"/>
                <w:lang w:eastAsia="en-AU"/>
              </w:rPr>
            </w:pPr>
            <w:r w:rsidRPr="00E31DAE">
              <w:rPr>
                <w:b/>
                <w:bCs/>
                <w:sz w:val="20"/>
                <w:szCs w:val="20"/>
                <w:lang w:eastAsia="en-AU"/>
              </w:rPr>
              <w:t>4 stars</w:t>
            </w:r>
          </w:p>
        </w:tc>
        <w:tc>
          <w:tcPr>
            <w:tcW w:w="18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EB295B8" w14:textId="77777777" w:rsidR="0007167C" w:rsidRPr="00D173B6" w:rsidRDefault="0007167C" w:rsidP="0075262F">
            <w:pPr>
              <w:keepNext/>
              <w:keepLines/>
              <w:spacing w:after="0"/>
              <w:rPr>
                <w:sz w:val="20"/>
                <w:szCs w:val="20"/>
                <w:lang w:eastAsia="en-AU"/>
              </w:rPr>
            </w:pPr>
            <w:r w:rsidRPr="00D173B6">
              <w:rPr>
                <w:sz w:val="20"/>
                <w:szCs w:val="20"/>
                <w:lang w:eastAsia="en-AU"/>
              </w:rPr>
              <w:t>216 (23)</w:t>
            </w:r>
          </w:p>
        </w:tc>
        <w:tc>
          <w:tcPr>
            <w:tcW w:w="53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4269540" w14:textId="77777777" w:rsidR="0007167C" w:rsidRPr="00D173B6" w:rsidRDefault="0007167C" w:rsidP="0075262F">
            <w:pPr>
              <w:keepNext/>
              <w:keepLines/>
              <w:spacing w:after="0"/>
              <w:rPr>
                <w:sz w:val="20"/>
                <w:szCs w:val="20"/>
                <w:lang w:eastAsia="en-AU"/>
              </w:rPr>
            </w:pPr>
            <w:r w:rsidRPr="00D173B6">
              <w:rPr>
                <w:sz w:val="20"/>
                <w:szCs w:val="20"/>
                <w:lang w:eastAsia="en-AU"/>
              </w:rPr>
              <w:t>Between 15% and 29% above the national average</w:t>
            </w:r>
          </w:p>
        </w:tc>
      </w:tr>
      <w:tr w:rsidR="0007167C" w:rsidRPr="004A167F" w14:paraId="61641507" w14:textId="77777777" w:rsidTr="00E31DAE">
        <w:trPr>
          <w:trHeight w:val="340"/>
        </w:trPr>
        <w:tc>
          <w:tcPr>
            <w:tcW w:w="14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10CC53D" w14:textId="77777777" w:rsidR="0007167C" w:rsidRPr="00E31DAE" w:rsidRDefault="0007167C" w:rsidP="0075262F">
            <w:pPr>
              <w:keepNext/>
              <w:keepLines/>
              <w:spacing w:after="0"/>
              <w:rPr>
                <w:b/>
                <w:bCs/>
                <w:sz w:val="20"/>
                <w:szCs w:val="20"/>
                <w:lang w:eastAsia="en-AU"/>
              </w:rPr>
            </w:pPr>
            <w:r w:rsidRPr="00E31DAE">
              <w:rPr>
                <w:b/>
                <w:bCs/>
                <w:sz w:val="20"/>
                <w:szCs w:val="20"/>
                <w:lang w:eastAsia="en-AU"/>
              </w:rPr>
              <w:t>3 stars</w:t>
            </w:r>
          </w:p>
        </w:tc>
        <w:tc>
          <w:tcPr>
            <w:tcW w:w="18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1F75C7F" w14:textId="77777777" w:rsidR="0007167C" w:rsidRPr="00D173B6" w:rsidRDefault="0007167C" w:rsidP="0075262F">
            <w:pPr>
              <w:keepNext/>
              <w:keepLines/>
              <w:spacing w:after="0"/>
              <w:rPr>
                <w:sz w:val="20"/>
                <w:szCs w:val="20"/>
                <w:lang w:eastAsia="en-AU"/>
              </w:rPr>
            </w:pPr>
            <w:r w:rsidRPr="00D173B6">
              <w:rPr>
                <w:sz w:val="20"/>
                <w:szCs w:val="20"/>
                <w:lang w:eastAsia="en-AU"/>
              </w:rPr>
              <w:t>480 (103)</w:t>
            </w:r>
          </w:p>
        </w:tc>
        <w:tc>
          <w:tcPr>
            <w:tcW w:w="53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9A45BD6" w14:textId="77777777" w:rsidR="0007167C" w:rsidRPr="00D173B6" w:rsidRDefault="0007167C" w:rsidP="0075262F">
            <w:pPr>
              <w:keepNext/>
              <w:keepLines/>
              <w:spacing w:after="0"/>
              <w:rPr>
                <w:sz w:val="20"/>
                <w:szCs w:val="20"/>
                <w:lang w:eastAsia="en-AU"/>
              </w:rPr>
            </w:pPr>
            <w:r w:rsidRPr="00D173B6">
              <w:rPr>
                <w:sz w:val="20"/>
                <w:szCs w:val="20"/>
                <w:lang w:eastAsia="en-AU"/>
              </w:rPr>
              <w:t>Between 14% above and 14%below the national average</w:t>
            </w:r>
          </w:p>
        </w:tc>
      </w:tr>
      <w:tr w:rsidR="0007167C" w:rsidRPr="004A167F" w14:paraId="15AECE9A" w14:textId="77777777" w:rsidTr="00E31DAE">
        <w:trPr>
          <w:trHeight w:val="340"/>
        </w:trPr>
        <w:tc>
          <w:tcPr>
            <w:tcW w:w="14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787AA26" w14:textId="77777777" w:rsidR="0007167C" w:rsidRPr="00E31DAE" w:rsidRDefault="0007167C" w:rsidP="0075262F">
            <w:pPr>
              <w:keepNext/>
              <w:keepLines/>
              <w:spacing w:after="0"/>
              <w:rPr>
                <w:b/>
                <w:bCs/>
                <w:sz w:val="20"/>
                <w:szCs w:val="20"/>
                <w:lang w:eastAsia="en-AU"/>
              </w:rPr>
            </w:pPr>
            <w:r w:rsidRPr="00E31DAE">
              <w:rPr>
                <w:b/>
                <w:bCs/>
                <w:sz w:val="20"/>
                <w:szCs w:val="20"/>
                <w:lang w:eastAsia="en-AU"/>
              </w:rPr>
              <w:t>2 stars</w:t>
            </w:r>
          </w:p>
        </w:tc>
        <w:tc>
          <w:tcPr>
            <w:tcW w:w="18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A975045" w14:textId="77777777" w:rsidR="0007167C" w:rsidRPr="00D173B6" w:rsidRDefault="0007167C" w:rsidP="0075262F">
            <w:pPr>
              <w:keepNext/>
              <w:keepLines/>
              <w:spacing w:after="0"/>
              <w:rPr>
                <w:sz w:val="20"/>
                <w:szCs w:val="20"/>
                <w:lang w:eastAsia="en-AU"/>
              </w:rPr>
            </w:pPr>
            <w:r w:rsidRPr="00D173B6">
              <w:rPr>
                <w:sz w:val="20"/>
                <w:szCs w:val="20"/>
                <w:lang w:eastAsia="en-AU"/>
              </w:rPr>
              <w:t>365 (80)</w:t>
            </w:r>
          </w:p>
        </w:tc>
        <w:tc>
          <w:tcPr>
            <w:tcW w:w="53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9EF2016" w14:textId="77777777" w:rsidR="0007167C" w:rsidRPr="00D173B6" w:rsidRDefault="0007167C" w:rsidP="0075262F">
            <w:pPr>
              <w:keepNext/>
              <w:keepLines/>
              <w:spacing w:after="0"/>
              <w:rPr>
                <w:sz w:val="20"/>
                <w:szCs w:val="20"/>
                <w:lang w:eastAsia="en-AU"/>
              </w:rPr>
            </w:pPr>
            <w:r w:rsidRPr="00D173B6">
              <w:rPr>
                <w:sz w:val="20"/>
                <w:szCs w:val="20"/>
                <w:lang w:eastAsia="en-AU"/>
              </w:rPr>
              <w:t xml:space="preserve">Between 15% and 39% below the national average </w:t>
            </w:r>
          </w:p>
        </w:tc>
      </w:tr>
      <w:tr w:rsidR="0007167C" w:rsidRPr="004A167F" w14:paraId="4A44B282" w14:textId="77777777" w:rsidTr="00E31DAE">
        <w:trPr>
          <w:trHeight w:val="340"/>
        </w:trPr>
        <w:tc>
          <w:tcPr>
            <w:tcW w:w="14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E389EEB" w14:textId="77777777" w:rsidR="0007167C" w:rsidRPr="00E31DAE" w:rsidRDefault="0007167C" w:rsidP="0075262F">
            <w:pPr>
              <w:keepNext/>
              <w:keepLines/>
              <w:spacing w:after="0"/>
              <w:rPr>
                <w:b/>
                <w:bCs/>
                <w:sz w:val="20"/>
                <w:szCs w:val="20"/>
                <w:lang w:eastAsia="en-AU"/>
              </w:rPr>
            </w:pPr>
            <w:r w:rsidRPr="00E31DAE">
              <w:rPr>
                <w:b/>
                <w:bCs/>
                <w:sz w:val="20"/>
                <w:szCs w:val="20"/>
                <w:lang w:eastAsia="en-AU"/>
              </w:rPr>
              <w:t>1 star</w:t>
            </w:r>
          </w:p>
        </w:tc>
        <w:tc>
          <w:tcPr>
            <w:tcW w:w="18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D358753" w14:textId="77777777" w:rsidR="0007167C" w:rsidRPr="00D173B6" w:rsidRDefault="0007167C" w:rsidP="0075262F">
            <w:pPr>
              <w:keepNext/>
              <w:keepLines/>
              <w:spacing w:after="0"/>
              <w:rPr>
                <w:sz w:val="20"/>
                <w:szCs w:val="20"/>
                <w:lang w:eastAsia="en-AU"/>
              </w:rPr>
            </w:pPr>
            <w:r w:rsidRPr="00D173B6">
              <w:rPr>
                <w:sz w:val="20"/>
                <w:szCs w:val="20"/>
                <w:lang w:eastAsia="en-AU"/>
              </w:rPr>
              <w:t>251 (38)</w:t>
            </w:r>
          </w:p>
        </w:tc>
        <w:tc>
          <w:tcPr>
            <w:tcW w:w="53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99528A2" w14:textId="77777777" w:rsidR="0007167C" w:rsidRPr="00D173B6" w:rsidRDefault="0007167C" w:rsidP="0075262F">
            <w:pPr>
              <w:keepNext/>
              <w:keepLines/>
              <w:spacing w:after="0"/>
              <w:rPr>
                <w:sz w:val="20"/>
                <w:szCs w:val="20"/>
                <w:lang w:eastAsia="en-AU"/>
              </w:rPr>
            </w:pPr>
            <w:r w:rsidRPr="00D173B6">
              <w:rPr>
                <w:sz w:val="20"/>
                <w:szCs w:val="20"/>
                <w:lang w:eastAsia="en-AU"/>
              </w:rPr>
              <w:t>40% or more below the national average</w:t>
            </w:r>
          </w:p>
        </w:tc>
      </w:tr>
      <w:tr w:rsidR="0007167C" w:rsidRPr="004A167F" w14:paraId="4D2F738A" w14:textId="77777777" w:rsidTr="00E31DAE">
        <w:trPr>
          <w:trHeight w:val="340"/>
        </w:trPr>
        <w:tc>
          <w:tcPr>
            <w:tcW w:w="14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880EF08" w14:textId="77777777" w:rsidR="0007167C" w:rsidRPr="00E31DAE" w:rsidRDefault="0007167C" w:rsidP="0075262F">
            <w:pPr>
              <w:keepNext/>
              <w:keepLines/>
              <w:spacing w:after="0"/>
              <w:rPr>
                <w:b/>
                <w:bCs/>
                <w:sz w:val="20"/>
                <w:szCs w:val="20"/>
                <w:lang w:eastAsia="en-AU"/>
              </w:rPr>
            </w:pPr>
            <w:r w:rsidRPr="00E31DAE">
              <w:rPr>
                <w:b/>
                <w:bCs/>
                <w:sz w:val="20"/>
                <w:szCs w:val="20"/>
                <w:lang w:eastAsia="en-AU"/>
              </w:rPr>
              <w:t>Not rated</w:t>
            </w:r>
          </w:p>
        </w:tc>
        <w:tc>
          <w:tcPr>
            <w:tcW w:w="18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55EDC87" w14:textId="77777777" w:rsidR="0007167C" w:rsidRPr="00D173B6" w:rsidRDefault="0007167C" w:rsidP="0075262F">
            <w:pPr>
              <w:keepNext/>
              <w:keepLines/>
              <w:spacing w:after="0"/>
              <w:rPr>
                <w:sz w:val="20"/>
                <w:szCs w:val="20"/>
                <w:lang w:eastAsia="en-AU"/>
              </w:rPr>
            </w:pPr>
            <w:r w:rsidRPr="00D173B6">
              <w:rPr>
                <w:sz w:val="20"/>
                <w:szCs w:val="20"/>
                <w:lang w:eastAsia="en-AU"/>
              </w:rPr>
              <w:t>28</w:t>
            </w:r>
          </w:p>
        </w:tc>
        <w:tc>
          <w:tcPr>
            <w:tcW w:w="53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33ED99E" w14:textId="77777777" w:rsidR="0007167C" w:rsidRPr="00D173B6" w:rsidRDefault="0007167C" w:rsidP="0075262F">
            <w:pPr>
              <w:keepNext/>
              <w:keepLines/>
              <w:spacing w:after="0"/>
              <w:rPr>
                <w:sz w:val="20"/>
                <w:szCs w:val="20"/>
                <w:lang w:eastAsia="en-AU"/>
              </w:rPr>
            </w:pPr>
            <w:r w:rsidRPr="00D173B6">
              <w:rPr>
                <w:sz w:val="20"/>
                <w:szCs w:val="20"/>
                <w:lang w:eastAsia="en-AU"/>
              </w:rPr>
              <w:t> </w:t>
            </w:r>
            <w:r w:rsidRPr="00D173B6">
              <w:rPr>
                <w:color w:val="F2F2F2" w:themeColor="background1" w:themeShade="F2"/>
                <w:sz w:val="20"/>
                <w:szCs w:val="20"/>
                <w:lang w:eastAsia="en-AU"/>
              </w:rPr>
              <w:t>–</w:t>
            </w:r>
          </w:p>
        </w:tc>
      </w:tr>
    </w:tbl>
    <w:p w14:paraId="307059C3" w14:textId="77777777" w:rsidR="0007167C" w:rsidRDefault="0007167C" w:rsidP="0075262F">
      <w:pPr>
        <w:pStyle w:val="Source"/>
        <w:keepNext/>
        <w:keepLines/>
        <w:spacing w:before="0" w:after="0"/>
      </w:pPr>
      <w:r w:rsidRPr="00EB2641">
        <w:rPr>
          <w:b/>
          <w:bCs/>
        </w:rPr>
        <w:t>Source:</w:t>
      </w:r>
      <w:r>
        <w:t xml:space="preserve"> Departmental administrative data.</w:t>
      </w:r>
    </w:p>
    <w:p w14:paraId="61306581" w14:textId="77777777" w:rsidR="0007167C" w:rsidRDefault="0007167C" w:rsidP="0075262F">
      <w:pPr>
        <w:pStyle w:val="Source"/>
        <w:keepNext/>
        <w:keepLines/>
        <w:spacing w:before="0" w:after="0"/>
      </w:pPr>
      <w:r w:rsidRPr="00EB2641">
        <w:rPr>
          <w:b/>
          <w:bCs/>
        </w:rPr>
        <w:t>Note:</w:t>
      </w:r>
      <w:r>
        <w:t xml:space="preserve"> Numbers of imputed sites are included in brackets.</w:t>
      </w:r>
    </w:p>
    <w:p w14:paraId="18B2F3A3" w14:textId="77777777" w:rsidR="0007167C" w:rsidRDefault="0007167C" w:rsidP="0075262F">
      <w:pPr>
        <w:spacing w:before="240"/>
      </w:pPr>
      <w:r>
        <w:t>The following section looks at the characteristics of sites and providers in relation to their Star Rating achieved for the December quarter 2018.</w:t>
      </w:r>
    </w:p>
    <w:p w14:paraId="24396BAA" w14:textId="77777777" w:rsidR="0007167C" w:rsidRDefault="0007167C" w:rsidP="00634FFE">
      <w:pPr>
        <w:pStyle w:val="Heading4"/>
      </w:pPr>
      <w:r w:rsidRPr="00AB4916">
        <w:t>Characteristics</w:t>
      </w:r>
      <w:r>
        <w:t xml:space="preserve"> of sites and providers and their Star Rating</w:t>
      </w:r>
    </w:p>
    <w:p w14:paraId="49E41C1E" w14:textId="5F847EBB" w:rsidR="0007167C" w:rsidRDefault="0007167C" w:rsidP="0007167C">
      <w:r>
        <w:t xml:space="preserve">Overall, sites operating </w:t>
      </w:r>
      <w:r w:rsidRPr="00127CEA">
        <w:t>full</w:t>
      </w:r>
      <w:r>
        <w:t xml:space="preserve"> </w:t>
      </w:r>
      <w:r w:rsidRPr="00127CEA">
        <w:t>time</w:t>
      </w:r>
      <w:r>
        <w:t xml:space="preserve"> in the December quarter 2018 were found to achieve higher Star Ratings than part-time and outreach sites. </w:t>
      </w:r>
      <w:r w:rsidRPr="000F092E">
        <w:rPr>
          <w:color w:val="287DB2" w:themeColor="accent6"/>
          <w:u w:val="single"/>
        </w:rPr>
        <w:fldChar w:fldCharType="begin"/>
      </w:r>
      <w:r w:rsidRPr="000F092E">
        <w:rPr>
          <w:color w:val="287DB2" w:themeColor="accent6"/>
          <w:u w:val="single"/>
        </w:rPr>
        <w:instrText xml:space="preserve"> REF _Ref78789838 \h </w:instrText>
      </w:r>
      <w:r w:rsidRPr="000F092E">
        <w:rPr>
          <w:color w:val="287DB2" w:themeColor="accent6"/>
          <w:u w:val="single"/>
        </w:rPr>
      </w:r>
      <w:r w:rsidRPr="000F092E">
        <w:rPr>
          <w:color w:val="287DB2" w:themeColor="accent6"/>
          <w:u w:val="single"/>
        </w:rPr>
        <w:fldChar w:fldCharType="separate"/>
      </w:r>
      <w:r w:rsidR="009A5B58">
        <w:t xml:space="preserve">Table </w:t>
      </w:r>
      <w:r w:rsidR="009A5B58">
        <w:rPr>
          <w:noProof/>
        </w:rPr>
        <w:t>9.3</w:t>
      </w:r>
      <w:r w:rsidR="009A5B58">
        <w:t>.</w:t>
      </w:r>
      <w:r w:rsidR="009A5B58">
        <w:rPr>
          <w:noProof/>
        </w:rPr>
        <w:t>2</w:t>
      </w:r>
      <w:r w:rsidRPr="000F092E">
        <w:rPr>
          <w:color w:val="287DB2" w:themeColor="accent6"/>
          <w:u w:val="single"/>
        </w:rPr>
        <w:fldChar w:fldCharType="end"/>
      </w:r>
      <w:r>
        <w:t xml:space="preserve"> presents a summary of service types by Star Rating.</w:t>
      </w:r>
    </w:p>
    <w:p w14:paraId="4F17900D" w14:textId="7B72331B" w:rsidR="0007167C" w:rsidRDefault="0007167C" w:rsidP="0075262F">
      <w:pPr>
        <w:pStyle w:val="Caption"/>
        <w:keepNext/>
        <w:keepLines/>
        <w:spacing w:before="0" w:after="0"/>
      </w:pPr>
      <w:bookmarkStart w:id="1898" w:name="_Ref78789838"/>
      <w:bookmarkStart w:id="1899" w:name="_Toc78807398"/>
      <w:bookmarkStart w:id="1900" w:name="_Toc78807544"/>
      <w:bookmarkStart w:id="1901" w:name="_Toc78808480"/>
      <w:bookmarkStart w:id="1902" w:name="_Toc80262458"/>
      <w:bookmarkStart w:id="1903" w:name="_Toc80266404"/>
      <w:bookmarkStart w:id="1904" w:name="_Toc87343560"/>
      <w:bookmarkStart w:id="1905" w:name="_Toc120525439"/>
      <w:r>
        <w:lastRenderedPageBreak/>
        <w:t xml:space="preserve">Table </w:t>
      </w:r>
      <w:fldSimple w:instr=" STYLEREF 1 \s ">
        <w:r w:rsidR="009A5B58">
          <w:rPr>
            <w:noProof/>
          </w:rPr>
          <w:t>9.3</w:t>
        </w:r>
      </w:fldSimple>
      <w:r>
        <w:t>.</w:t>
      </w:r>
      <w:fldSimple w:instr=" SEQ Table \* ARABIC \s 1 ">
        <w:r w:rsidR="009A5B58">
          <w:rPr>
            <w:noProof/>
          </w:rPr>
          <w:t>2</w:t>
        </w:r>
      </w:fldSimple>
      <w:bookmarkEnd w:id="1898"/>
      <w:r>
        <w:t xml:space="preserve"> </w:t>
      </w:r>
      <w:r w:rsidRPr="00B53AFC">
        <w:t>jobactive sites by service type and Star Rating at December 2018</w:t>
      </w:r>
      <w:bookmarkEnd w:id="1899"/>
      <w:bookmarkEnd w:id="1900"/>
      <w:bookmarkEnd w:id="1901"/>
      <w:bookmarkEnd w:id="1902"/>
      <w:bookmarkEnd w:id="1903"/>
      <w:bookmarkEnd w:id="1904"/>
      <w:bookmarkEnd w:id="1905"/>
    </w:p>
    <w:tbl>
      <w:tblPr>
        <w:tblW w:w="8940" w:type="dxa"/>
        <w:tblLook w:val="04A0" w:firstRow="1" w:lastRow="0" w:firstColumn="1" w:lastColumn="0" w:noHBand="0" w:noVBand="1"/>
      </w:tblPr>
      <w:tblGrid>
        <w:gridCol w:w="1137"/>
        <w:gridCol w:w="1138"/>
        <w:gridCol w:w="1058"/>
        <w:gridCol w:w="1138"/>
        <w:gridCol w:w="1138"/>
        <w:gridCol w:w="1140"/>
        <w:gridCol w:w="1052"/>
        <w:gridCol w:w="1139"/>
      </w:tblGrid>
      <w:tr w:rsidR="0007167C" w:rsidRPr="00EB1EF0" w14:paraId="4E30A77C" w14:textId="77777777" w:rsidTr="00E31DAE">
        <w:trPr>
          <w:trHeight w:val="340"/>
          <w:tblHeader/>
        </w:trPr>
        <w:tc>
          <w:tcPr>
            <w:tcW w:w="1137" w:type="dxa"/>
            <w:tcBorders>
              <w:top w:val="nil"/>
              <w:left w:val="nil"/>
              <w:bottom w:val="single" w:sz="4" w:space="0" w:color="auto"/>
              <w:right w:val="nil"/>
            </w:tcBorders>
            <w:shd w:val="clear" w:color="auto" w:fill="404040" w:themeFill="text1" w:themeFillTint="BF"/>
            <w:vAlign w:val="center"/>
            <w:hideMark/>
          </w:tcPr>
          <w:p w14:paraId="55FE24CE" w14:textId="77777777" w:rsidR="0007167C" w:rsidRPr="004C1197" w:rsidRDefault="0007167C" w:rsidP="0075262F">
            <w:pPr>
              <w:keepNext/>
              <w:keepLines/>
              <w:spacing w:after="0" w:line="240" w:lineRule="auto"/>
              <w:rPr>
                <w:color w:val="FFFFFF" w:themeColor="background1"/>
                <w:sz w:val="20"/>
                <w:szCs w:val="20"/>
                <w:lang w:eastAsia="en-AU"/>
              </w:rPr>
            </w:pPr>
            <w:r w:rsidRPr="004C1197">
              <w:rPr>
                <w:color w:val="FFFFFF" w:themeColor="background1"/>
                <w:sz w:val="20"/>
                <w:szCs w:val="20"/>
                <w:lang w:eastAsia="en-AU"/>
              </w:rPr>
              <w:t>Star Rating</w:t>
            </w:r>
          </w:p>
        </w:tc>
        <w:tc>
          <w:tcPr>
            <w:tcW w:w="1138" w:type="dxa"/>
            <w:tcBorders>
              <w:top w:val="nil"/>
              <w:left w:val="nil"/>
              <w:bottom w:val="single" w:sz="4" w:space="0" w:color="auto"/>
              <w:right w:val="nil"/>
            </w:tcBorders>
            <w:shd w:val="clear" w:color="auto" w:fill="404040" w:themeFill="text1" w:themeFillTint="BF"/>
            <w:vAlign w:val="center"/>
            <w:hideMark/>
          </w:tcPr>
          <w:p w14:paraId="11D6C3C3" w14:textId="77777777" w:rsidR="0007167C" w:rsidRPr="004C1197" w:rsidRDefault="0007167C" w:rsidP="0075262F">
            <w:pPr>
              <w:keepNext/>
              <w:keepLines/>
              <w:spacing w:after="0" w:line="240" w:lineRule="auto"/>
              <w:rPr>
                <w:color w:val="FFFFFF" w:themeColor="background1"/>
                <w:sz w:val="20"/>
                <w:szCs w:val="20"/>
                <w:lang w:eastAsia="en-AU"/>
              </w:rPr>
            </w:pPr>
            <w:r w:rsidRPr="004C1197">
              <w:rPr>
                <w:color w:val="FFFFFF" w:themeColor="background1"/>
                <w:sz w:val="20"/>
                <w:szCs w:val="20"/>
                <w:lang w:eastAsia="en-AU"/>
              </w:rPr>
              <w:t>Full-time (No.)</w:t>
            </w:r>
          </w:p>
        </w:tc>
        <w:tc>
          <w:tcPr>
            <w:tcW w:w="1058" w:type="dxa"/>
            <w:tcBorders>
              <w:top w:val="nil"/>
              <w:left w:val="nil"/>
              <w:bottom w:val="single" w:sz="4" w:space="0" w:color="auto"/>
              <w:right w:val="nil"/>
            </w:tcBorders>
            <w:shd w:val="clear" w:color="auto" w:fill="404040" w:themeFill="text1" w:themeFillTint="BF"/>
            <w:vAlign w:val="center"/>
            <w:hideMark/>
          </w:tcPr>
          <w:p w14:paraId="7720C9E8" w14:textId="77777777" w:rsidR="0007167C" w:rsidRPr="004C1197" w:rsidRDefault="0007167C" w:rsidP="0075262F">
            <w:pPr>
              <w:keepNext/>
              <w:keepLines/>
              <w:spacing w:after="0" w:line="240" w:lineRule="auto"/>
              <w:rPr>
                <w:color w:val="FFFFFF" w:themeColor="background1"/>
                <w:sz w:val="20"/>
                <w:szCs w:val="20"/>
                <w:lang w:eastAsia="en-AU"/>
              </w:rPr>
            </w:pPr>
            <w:r w:rsidRPr="004C1197">
              <w:rPr>
                <w:color w:val="FFFFFF" w:themeColor="background1"/>
                <w:sz w:val="20"/>
                <w:szCs w:val="20"/>
                <w:lang w:eastAsia="en-AU"/>
              </w:rPr>
              <w:t>Full-time (%)</w:t>
            </w:r>
          </w:p>
        </w:tc>
        <w:tc>
          <w:tcPr>
            <w:tcW w:w="1138" w:type="dxa"/>
            <w:tcBorders>
              <w:top w:val="nil"/>
              <w:left w:val="nil"/>
              <w:bottom w:val="single" w:sz="4" w:space="0" w:color="auto"/>
              <w:right w:val="nil"/>
            </w:tcBorders>
            <w:shd w:val="clear" w:color="auto" w:fill="404040" w:themeFill="text1" w:themeFillTint="BF"/>
            <w:vAlign w:val="center"/>
            <w:hideMark/>
          </w:tcPr>
          <w:p w14:paraId="3FEEC0B8" w14:textId="77777777" w:rsidR="0007167C" w:rsidRPr="004C1197" w:rsidRDefault="0007167C" w:rsidP="0075262F">
            <w:pPr>
              <w:keepNext/>
              <w:keepLines/>
              <w:spacing w:after="0" w:line="240" w:lineRule="auto"/>
              <w:rPr>
                <w:color w:val="FFFFFF" w:themeColor="background1"/>
                <w:sz w:val="20"/>
                <w:szCs w:val="20"/>
                <w:lang w:eastAsia="en-AU"/>
              </w:rPr>
            </w:pPr>
            <w:r w:rsidRPr="004C1197">
              <w:rPr>
                <w:color w:val="FFFFFF" w:themeColor="background1"/>
                <w:sz w:val="20"/>
                <w:szCs w:val="20"/>
                <w:lang w:eastAsia="en-AU"/>
              </w:rPr>
              <w:t>Part-time (No.)</w:t>
            </w:r>
          </w:p>
        </w:tc>
        <w:tc>
          <w:tcPr>
            <w:tcW w:w="1138" w:type="dxa"/>
            <w:tcBorders>
              <w:top w:val="nil"/>
              <w:left w:val="nil"/>
              <w:bottom w:val="single" w:sz="4" w:space="0" w:color="auto"/>
              <w:right w:val="nil"/>
            </w:tcBorders>
            <w:shd w:val="clear" w:color="auto" w:fill="404040" w:themeFill="text1" w:themeFillTint="BF"/>
            <w:vAlign w:val="center"/>
            <w:hideMark/>
          </w:tcPr>
          <w:p w14:paraId="45641B00" w14:textId="77777777" w:rsidR="0007167C" w:rsidRPr="004C1197" w:rsidRDefault="0007167C" w:rsidP="0075262F">
            <w:pPr>
              <w:keepNext/>
              <w:keepLines/>
              <w:spacing w:after="0" w:line="240" w:lineRule="auto"/>
              <w:rPr>
                <w:color w:val="FFFFFF" w:themeColor="background1"/>
                <w:sz w:val="20"/>
                <w:szCs w:val="20"/>
                <w:lang w:eastAsia="en-AU"/>
              </w:rPr>
            </w:pPr>
            <w:r w:rsidRPr="004C1197">
              <w:rPr>
                <w:color w:val="FFFFFF" w:themeColor="background1"/>
                <w:sz w:val="20"/>
                <w:szCs w:val="20"/>
                <w:lang w:eastAsia="en-AU"/>
              </w:rPr>
              <w:t>Part-time (%)</w:t>
            </w:r>
          </w:p>
        </w:tc>
        <w:tc>
          <w:tcPr>
            <w:tcW w:w="1140" w:type="dxa"/>
            <w:tcBorders>
              <w:top w:val="nil"/>
              <w:left w:val="nil"/>
              <w:bottom w:val="single" w:sz="4" w:space="0" w:color="auto"/>
              <w:right w:val="nil"/>
            </w:tcBorders>
            <w:shd w:val="clear" w:color="auto" w:fill="404040" w:themeFill="text1" w:themeFillTint="BF"/>
            <w:vAlign w:val="center"/>
            <w:hideMark/>
          </w:tcPr>
          <w:p w14:paraId="2C6CA5C5" w14:textId="77777777" w:rsidR="0007167C" w:rsidRPr="004C1197" w:rsidRDefault="0007167C" w:rsidP="0075262F">
            <w:pPr>
              <w:keepNext/>
              <w:keepLines/>
              <w:spacing w:after="0" w:line="240" w:lineRule="auto"/>
              <w:rPr>
                <w:color w:val="FFFFFF" w:themeColor="background1"/>
                <w:sz w:val="20"/>
                <w:szCs w:val="20"/>
                <w:lang w:eastAsia="en-AU"/>
              </w:rPr>
            </w:pPr>
            <w:r w:rsidRPr="004C1197">
              <w:rPr>
                <w:color w:val="FFFFFF" w:themeColor="background1"/>
                <w:sz w:val="20"/>
                <w:szCs w:val="20"/>
                <w:lang w:eastAsia="en-AU"/>
              </w:rPr>
              <w:t>Outreach (No.)</w:t>
            </w:r>
          </w:p>
        </w:tc>
        <w:tc>
          <w:tcPr>
            <w:tcW w:w="1052" w:type="dxa"/>
            <w:tcBorders>
              <w:top w:val="nil"/>
              <w:left w:val="nil"/>
              <w:bottom w:val="single" w:sz="4" w:space="0" w:color="auto"/>
              <w:right w:val="nil"/>
            </w:tcBorders>
            <w:shd w:val="clear" w:color="auto" w:fill="404040" w:themeFill="text1" w:themeFillTint="BF"/>
            <w:vAlign w:val="center"/>
            <w:hideMark/>
          </w:tcPr>
          <w:p w14:paraId="5F203714" w14:textId="77777777" w:rsidR="0007167C" w:rsidRPr="004C1197" w:rsidRDefault="0007167C" w:rsidP="0075262F">
            <w:pPr>
              <w:keepNext/>
              <w:keepLines/>
              <w:spacing w:after="0" w:line="240" w:lineRule="auto"/>
              <w:rPr>
                <w:color w:val="FFFFFF" w:themeColor="background1"/>
                <w:sz w:val="20"/>
                <w:szCs w:val="20"/>
                <w:lang w:eastAsia="en-AU"/>
              </w:rPr>
            </w:pPr>
            <w:r w:rsidRPr="004C1197">
              <w:rPr>
                <w:color w:val="FFFFFF" w:themeColor="background1"/>
                <w:sz w:val="20"/>
                <w:szCs w:val="20"/>
                <w:lang w:eastAsia="en-AU"/>
              </w:rPr>
              <w:t>Outreach (%)</w:t>
            </w:r>
          </w:p>
        </w:tc>
        <w:tc>
          <w:tcPr>
            <w:tcW w:w="1139" w:type="dxa"/>
            <w:tcBorders>
              <w:top w:val="nil"/>
              <w:left w:val="nil"/>
              <w:bottom w:val="single" w:sz="4" w:space="0" w:color="auto"/>
              <w:right w:val="nil"/>
            </w:tcBorders>
            <w:shd w:val="clear" w:color="auto" w:fill="404040" w:themeFill="text1" w:themeFillTint="BF"/>
            <w:vAlign w:val="center"/>
            <w:hideMark/>
          </w:tcPr>
          <w:p w14:paraId="71EDE32A" w14:textId="77777777" w:rsidR="0007167C" w:rsidRPr="004C1197" w:rsidRDefault="0007167C" w:rsidP="0075262F">
            <w:pPr>
              <w:keepNext/>
              <w:keepLines/>
              <w:spacing w:after="0" w:line="240" w:lineRule="auto"/>
              <w:rPr>
                <w:color w:val="FFFFFF" w:themeColor="background1"/>
                <w:sz w:val="20"/>
                <w:szCs w:val="20"/>
                <w:lang w:eastAsia="en-AU"/>
              </w:rPr>
            </w:pPr>
            <w:r w:rsidRPr="004C1197">
              <w:rPr>
                <w:color w:val="FFFFFF" w:themeColor="background1"/>
                <w:sz w:val="20"/>
                <w:szCs w:val="20"/>
                <w:lang w:eastAsia="en-AU"/>
              </w:rPr>
              <w:t>Number of sites</w:t>
            </w:r>
          </w:p>
        </w:tc>
      </w:tr>
      <w:tr w:rsidR="0007167C" w:rsidRPr="004A167F" w14:paraId="743AB2F1" w14:textId="77777777" w:rsidTr="00E31DAE">
        <w:trPr>
          <w:trHeight w:val="340"/>
        </w:trPr>
        <w:tc>
          <w:tcPr>
            <w:tcW w:w="11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96292C" w14:textId="77777777" w:rsidR="0007167C" w:rsidRPr="00E31DAE" w:rsidRDefault="0007167C" w:rsidP="0075262F">
            <w:pPr>
              <w:keepNext/>
              <w:keepLines/>
              <w:spacing w:after="0" w:line="240" w:lineRule="auto"/>
              <w:rPr>
                <w:b/>
                <w:bCs/>
                <w:sz w:val="20"/>
                <w:szCs w:val="20"/>
                <w:lang w:eastAsia="en-AU"/>
              </w:rPr>
            </w:pPr>
            <w:r w:rsidRPr="00E31DAE">
              <w:rPr>
                <w:b/>
                <w:bCs/>
                <w:sz w:val="20"/>
                <w:szCs w:val="20"/>
                <w:lang w:eastAsia="en-AU"/>
              </w:rPr>
              <w:t>5 stars</w:t>
            </w:r>
          </w:p>
        </w:tc>
        <w:tc>
          <w:tcPr>
            <w:tcW w:w="11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B650C2" w14:textId="77777777" w:rsidR="0007167C" w:rsidRPr="00EB1EF0" w:rsidRDefault="0007167C" w:rsidP="0075262F">
            <w:pPr>
              <w:keepNext/>
              <w:keepLines/>
              <w:spacing w:after="0" w:line="240" w:lineRule="auto"/>
              <w:rPr>
                <w:sz w:val="20"/>
                <w:szCs w:val="20"/>
                <w:lang w:eastAsia="en-AU"/>
              </w:rPr>
            </w:pPr>
            <w:r w:rsidRPr="00EB1EF0">
              <w:rPr>
                <w:sz w:val="20"/>
                <w:szCs w:val="20"/>
                <w:lang w:eastAsia="en-AU"/>
              </w:rPr>
              <w:t>267</w:t>
            </w:r>
          </w:p>
        </w:tc>
        <w:tc>
          <w:tcPr>
            <w:tcW w:w="10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44D8CE" w14:textId="77777777" w:rsidR="0007167C" w:rsidRPr="00EB1EF0" w:rsidRDefault="0007167C" w:rsidP="0075262F">
            <w:pPr>
              <w:keepNext/>
              <w:keepLines/>
              <w:spacing w:after="0" w:line="240" w:lineRule="auto"/>
              <w:rPr>
                <w:sz w:val="20"/>
                <w:szCs w:val="20"/>
                <w:lang w:eastAsia="en-AU"/>
              </w:rPr>
            </w:pPr>
            <w:r w:rsidRPr="00EB1EF0">
              <w:rPr>
                <w:sz w:val="20"/>
                <w:szCs w:val="20"/>
                <w:lang w:eastAsia="en-AU"/>
              </w:rPr>
              <w:t>76.2</w:t>
            </w:r>
          </w:p>
        </w:tc>
        <w:tc>
          <w:tcPr>
            <w:tcW w:w="11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3DFE66" w14:textId="77777777" w:rsidR="0007167C" w:rsidRPr="00EB1EF0" w:rsidRDefault="0007167C" w:rsidP="0075262F">
            <w:pPr>
              <w:keepNext/>
              <w:keepLines/>
              <w:spacing w:after="0" w:line="240" w:lineRule="auto"/>
              <w:rPr>
                <w:sz w:val="20"/>
                <w:szCs w:val="20"/>
                <w:lang w:eastAsia="en-AU"/>
              </w:rPr>
            </w:pPr>
            <w:r w:rsidRPr="00EB1EF0">
              <w:rPr>
                <w:sz w:val="20"/>
                <w:szCs w:val="20"/>
                <w:lang w:eastAsia="en-AU"/>
              </w:rPr>
              <w:t>46</w:t>
            </w:r>
          </w:p>
        </w:tc>
        <w:tc>
          <w:tcPr>
            <w:tcW w:w="11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55654C" w14:textId="77777777" w:rsidR="0007167C" w:rsidRPr="00EB1EF0" w:rsidRDefault="0007167C" w:rsidP="0075262F">
            <w:pPr>
              <w:keepNext/>
              <w:keepLines/>
              <w:spacing w:after="0" w:line="240" w:lineRule="auto"/>
              <w:rPr>
                <w:sz w:val="20"/>
                <w:szCs w:val="20"/>
                <w:lang w:eastAsia="en-AU"/>
              </w:rPr>
            </w:pPr>
            <w:r w:rsidRPr="00EB1EF0">
              <w:rPr>
                <w:sz w:val="20"/>
                <w:szCs w:val="20"/>
                <w:lang w:eastAsia="en-AU"/>
              </w:rPr>
              <w:t>13.1</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1BF112" w14:textId="77777777" w:rsidR="0007167C" w:rsidRPr="00EB1EF0" w:rsidRDefault="0007167C" w:rsidP="0075262F">
            <w:pPr>
              <w:keepNext/>
              <w:keepLines/>
              <w:spacing w:after="0" w:line="240" w:lineRule="auto"/>
              <w:rPr>
                <w:sz w:val="20"/>
                <w:szCs w:val="20"/>
                <w:lang w:eastAsia="en-AU"/>
              </w:rPr>
            </w:pPr>
            <w:r w:rsidRPr="00EB1EF0">
              <w:rPr>
                <w:sz w:val="20"/>
                <w:szCs w:val="20"/>
                <w:lang w:eastAsia="en-AU"/>
              </w:rPr>
              <w:t>37</w:t>
            </w:r>
          </w:p>
        </w:tc>
        <w:tc>
          <w:tcPr>
            <w:tcW w:w="10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FC1EEC" w14:textId="77777777" w:rsidR="0007167C" w:rsidRPr="00EB1EF0" w:rsidRDefault="0007167C" w:rsidP="0075262F">
            <w:pPr>
              <w:keepNext/>
              <w:keepLines/>
              <w:spacing w:after="0" w:line="240" w:lineRule="auto"/>
              <w:rPr>
                <w:sz w:val="20"/>
                <w:szCs w:val="20"/>
                <w:lang w:eastAsia="en-AU"/>
              </w:rPr>
            </w:pPr>
            <w:r w:rsidRPr="00EB1EF0">
              <w:rPr>
                <w:sz w:val="20"/>
                <w:szCs w:val="20"/>
                <w:lang w:eastAsia="en-AU"/>
              </w:rPr>
              <w:t>10.</w:t>
            </w:r>
            <w:r>
              <w:rPr>
                <w:sz w:val="20"/>
                <w:szCs w:val="20"/>
                <w:lang w:eastAsia="en-AU"/>
              </w:rPr>
              <w:t>6</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3B2657" w14:textId="77777777" w:rsidR="0007167C" w:rsidRPr="00EB1EF0" w:rsidRDefault="0007167C" w:rsidP="0075262F">
            <w:pPr>
              <w:keepNext/>
              <w:keepLines/>
              <w:spacing w:after="0" w:line="240" w:lineRule="auto"/>
              <w:rPr>
                <w:sz w:val="20"/>
                <w:szCs w:val="20"/>
                <w:lang w:eastAsia="en-AU"/>
              </w:rPr>
            </w:pPr>
            <w:r w:rsidRPr="00EB1EF0">
              <w:rPr>
                <w:sz w:val="20"/>
                <w:szCs w:val="20"/>
                <w:lang w:eastAsia="en-AU"/>
              </w:rPr>
              <w:t>350</w:t>
            </w:r>
          </w:p>
        </w:tc>
      </w:tr>
      <w:tr w:rsidR="0007167C" w:rsidRPr="004A167F" w14:paraId="42D3FCB2" w14:textId="77777777" w:rsidTr="00E31DAE">
        <w:trPr>
          <w:trHeight w:val="340"/>
        </w:trPr>
        <w:tc>
          <w:tcPr>
            <w:tcW w:w="11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EFB181" w14:textId="77777777" w:rsidR="0007167C" w:rsidRPr="00E31DAE" w:rsidRDefault="0007167C" w:rsidP="0075262F">
            <w:pPr>
              <w:keepNext/>
              <w:keepLines/>
              <w:spacing w:after="0" w:line="240" w:lineRule="auto"/>
              <w:rPr>
                <w:b/>
                <w:bCs/>
                <w:sz w:val="20"/>
                <w:szCs w:val="20"/>
                <w:lang w:eastAsia="en-AU"/>
              </w:rPr>
            </w:pPr>
            <w:r w:rsidRPr="00E31DAE">
              <w:rPr>
                <w:b/>
                <w:bCs/>
                <w:sz w:val="20"/>
                <w:szCs w:val="20"/>
                <w:lang w:eastAsia="en-AU"/>
              </w:rPr>
              <w:t>4 stars</w:t>
            </w:r>
          </w:p>
        </w:tc>
        <w:tc>
          <w:tcPr>
            <w:tcW w:w="11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794F59" w14:textId="77777777" w:rsidR="0007167C" w:rsidRPr="00EB1EF0" w:rsidRDefault="0007167C" w:rsidP="0075262F">
            <w:pPr>
              <w:keepNext/>
              <w:keepLines/>
              <w:spacing w:after="0" w:line="240" w:lineRule="auto"/>
              <w:rPr>
                <w:sz w:val="20"/>
                <w:szCs w:val="20"/>
                <w:lang w:eastAsia="en-AU"/>
              </w:rPr>
            </w:pPr>
            <w:r w:rsidRPr="00EB1EF0">
              <w:rPr>
                <w:sz w:val="20"/>
                <w:szCs w:val="20"/>
                <w:lang w:eastAsia="en-AU"/>
              </w:rPr>
              <w:t>157</w:t>
            </w:r>
          </w:p>
        </w:tc>
        <w:tc>
          <w:tcPr>
            <w:tcW w:w="10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E5C69F" w14:textId="77777777" w:rsidR="0007167C" w:rsidRPr="00EB1EF0" w:rsidRDefault="0007167C" w:rsidP="0075262F">
            <w:pPr>
              <w:keepNext/>
              <w:keepLines/>
              <w:spacing w:after="0" w:line="240" w:lineRule="auto"/>
              <w:rPr>
                <w:sz w:val="20"/>
                <w:szCs w:val="20"/>
                <w:lang w:eastAsia="en-AU"/>
              </w:rPr>
            </w:pPr>
            <w:r w:rsidRPr="00EB1EF0">
              <w:rPr>
                <w:sz w:val="20"/>
                <w:szCs w:val="20"/>
                <w:lang w:eastAsia="en-AU"/>
              </w:rPr>
              <w:t>72.6</w:t>
            </w:r>
          </w:p>
        </w:tc>
        <w:tc>
          <w:tcPr>
            <w:tcW w:w="11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A01B1EF" w14:textId="77777777" w:rsidR="0007167C" w:rsidRPr="00EB1EF0" w:rsidRDefault="0007167C" w:rsidP="0075262F">
            <w:pPr>
              <w:keepNext/>
              <w:keepLines/>
              <w:spacing w:after="0" w:line="240" w:lineRule="auto"/>
              <w:rPr>
                <w:sz w:val="20"/>
                <w:szCs w:val="20"/>
                <w:lang w:eastAsia="en-AU"/>
              </w:rPr>
            </w:pPr>
            <w:r w:rsidRPr="00EB1EF0">
              <w:rPr>
                <w:sz w:val="20"/>
                <w:szCs w:val="20"/>
                <w:lang w:eastAsia="en-AU"/>
              </w:rPr>
              <w:t>28</w:t>
            </w:r>
          </w:p>
        </w:tc>
        <w:tc>
          <w:tcPr>
            <w:tcW w:w="11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13CE14" w14:textId="77777777" w:rsidR="0007167C" w:rsidRPr="00EB1EF0" w:rsidRDefault="0007167C" w:rsidP="0075262F">
            <w:pPr>
              <w:keepNext/>
              <w:keepLines/>
              <w:spacing w:after="0" w:line="240" w:lineRule="auto"/>
              <w:rPr>
                <w:sz w:val="20"/>
                <w:szCs w:val="20"/>
                <w:lang w:eastAsia="en-AU"/>
              </w:rPr>
            </w:pPr>
            <w:r w:rsidRPr="00EB1EF0">
              <w:rPr>
                <w:sz w:val="20"/>
                <w:szCs w:val="20"/>
                <w:lang w:eastAsia="en-AU"/>
              </w:rPr>
              <w:t>12.9</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D5AE34" w14:textId="77777777" w:rsidR="0007167C" w:rsidRPr="00EB1EF0" w:rsidRDefault="0007167C" w:rsidP="0075262F">
            <w:pPr>
              <w:keepNext/>
              <w:keepLines/>
              <w:spacing w:after="0" w:line="240" w:lineRule="auto"/>
              <w:rPr>
                <w:sz w:val="20"/>
                <w:szCs w:val="20"/>
                <w:lang w:eastAsia="en-AU"/>
              </w:rPr>
            </w:pPr>
            <w:r w:rsidRPr="00EB1EF0">
              <w:rPr>
                <w:sz w:val="20"/>
                <w:szCs w:val="20"/>
                <w:lang w:eastAsia="en-AU"/>
              </w:rPr>
              <w:t>31</w:t>
            </w:r>
          </w:p>
        </w:tc>
        <w:tc>
          <w:tcPr>
            <w:tcW w:w="10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88F208" w14:textId="77777777" w:rsidR="0007167C" w:rsidRPr="00EB1EF0" w:rsidRDefault="0007167C" w:rsidP="0075262F">
            <w:pPr>
              <w:keepNext/>
              <w:keepLines/>
              <w:spacing w:after="0" w:line="240" w:lineRule="auto"/>
              <w:rPr>
                <w:sz w:val="20"/>
                <w:szCs w:val="20"/>
                <w:lang w:eastAsia="en-AU"/>
              </w:rPr>
            </w:pPr>
            <w:r w:rsidRPr="00EB1EF0">
              <w:rPr>
                <w:sz w:val="20"/>
                <w:szCs w:val="20"/>
                <w:lang w:eastAsia="en-AU"/>
              </w:rPr>
              <w:t>14.3</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BA0162" w14:textId="77777777" w:rsidR="0007167C" w:rsidRPr="00EB1EF0" w:rsidRDefault="0007167C" w:rsidP="0075262F">
            <w:pPr>
              <w:keepNext/>
              <w:keepLines/>
              <w:spacing w:after="0" w:line="240" w:lineRule="auto"/>
              <w:rPr>
                <w:sz w:val="20"/>
                <w:szCs w:val="20"/>
                <w:lang w:eastAsia="en-AU"/>
              </w:rPr>
            </w:pPr>
            <w:r w:rsidRPr="00EB1EF0">
              <w:rPr>
                <w:sz w:val="20"/>
                <w:szCs w:val="20"/>
                <w:lang w:eastAsia="en-AU"/>
              </w:rPr>
              <w:t>216</w:t>
            </w:r>
          </w:p>
        </w:tc>
      </w:tr>
      <w:tr w:rsidR="0007167C" w:rsidRPr="004A167F" w14:paraId="1F070AEC" w14:textId="77777777" w:rsidTr="00E31DAE">
        <w:trPr>
          <w:trHeight w:val="340"/>
        </w:trPr>
        <w:tc>
          <w:tcPr>
            <w:tcW w:w="11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920850" w14:textId="77777777" w:rsidR="0007167C" w:rsidRPr="00E31DAE" w:rsidRDefault="0007167C" w:rsidP="0075262F">
            <w:pPr>
              <w:keepNext/>
              <w:keepLines/>
              <w:spacing w:after="0" w:line="240" w:lineRule="auto"/>
              <w:rPr>
                <w:b/>
                <w:bCs/>
                <w:sz w:val="20"/>
                <w:szCs w:val="20"/>
                <w:lang w:eastAsia="en-AU"/>
              </w:rPr>
            </w:pPr>
            <w:r w:rsidRPr="00E31DAE">
              <w:rPr>
                <w:b/>
                <w:bCs/>
                <w:sz w:val="20"/>
                <w:szCs w:val="20"/>
                <w:lang w:eastAsia="en-AU"/>
              </w:rPr>
              <w:t>3 stars</w:t>
            </w:r>
          </w:p>
        </w:tc>
        <w:tc>
          <w:tcPr>
            <w:tcW w:w="11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55C21F" w14:textId="77777777" w:rsidR="0007167C" w:rsidRPr="00EB1EF0" w:rsidRDefault="0007167C" w:rsidP="0075262F">
            <w:pPr>
              <w:keepNext/>
              <w:keepLines/>
              <w:spacing w:after="0" w:line="240" w:lineRule="auto"/>
              <w:rPr>
                <w:sz w:val="20"/>
                <w:szCs w:val="20"/>
                <w:lang w:eastAsia="en-AU"/>
              </w:rPr>
            </w:pPr>
            <w:r w:rsidRPr="00EB1EF0">
              <w:rPr>
                <w:sz w:val="20"/>
                <w:szCs w:val="20"/>
                <w:lang w:eastAsia="en-AU"/>
              </w:rPr>
              <w:t>302</w:t>
            </w:r>
          </w:p>
        </w:tc>
        <w:tc>
          <w:tcPr>
            <w:tcW w:w="10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051007" w14:textId="77777777" w:rsidR="0007167C" w:rsidRPr="00EB1EF0" w:rsidRDefault="0007167C" w:rsidP="0075262F">
            <w:pPr>
              <w:keepNext/>
              <w:keepLines/>
              <w:spacing w:after="0" w:line="240" w:lineRule="auto"/>
              <w:rPr>
                <w:sz w:val="20"/>
                <w:szCs w:val="20"/>
                <w:lang w:eastAsia="en-AU"/>
              </w:rPr>
            </w:pPr>
            <w:r w:rsidRPr="00EB1EF0">
              <w:rPr>
                <w:sz w:val="20"/>
                <w:szCs w:val="20"/>
                <w:lang w:eastAsia="en-AU"/>
              </w:rPr>
              <w:t>62.9</w:t>
            </w:r>
          </w:p>
        </w:tc>
        <w:tc>
          <w:tcPr>
            <w:tcW w:w="11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44C48B" w14:textId="77777777" w:rsidR="0007167C" w:rsidRPr="00EB1EF0" w:rsidRDefault="0007167C" w:rsidP="0075262F">
            <w:pPr>
              <w:keepNext/>
              <w:keepLines/>
              <w:spacing w:after="0" w:line="240" w:lineRule="auto"/>
              <w:rPr>
                <w:sz w:val="20"/>
                <w:szCs w:val="20"/>
                <w:lang w:eastAsia="en-AU"/>
              </w:rPr>
            </w:pPr>
            <w:r w:rsidRPr="00EB1EF0">
              <w:rPr>
                <w:sz w:val="20"/>
                <w:szCs w:val="20"/>
                <w:lang w:eastAsia="en-AU"/>
              </w:rPr>
              <w:t>58</w:t>
            </w:r>
          </w:p>
        </w:tc>
        <w:tc>
          <w:tcPr>
            <w:tcW w:w="11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34E6D5" w14:textId="77777777" w:rsidR="0007167C" w:rsidRPr="00EB1EF0" w:rsidRDefault="0007167C" w:rsidP="0075262F">
            <w:pPr>
              <w:keepNext/>
              <w:keepLines/>
              <w:spacing w:after="0" w:line="240" w:lineRule="auto"/>
              <w:rPr>
                <w:sz w:val="20"/>
                <w:szCs w:val="20"/>
                <w:lang w:eastAsia="en-AU"/>
              </w:rPr>
            </w:pPr>
            <w:r w:rsidRPr="00EB1EF0">
              <w:rPr>
                <w:sz w:val="20"/>
                <w:szCs w:val="20"/>
                <w:lang w:eastAsia="en-AU"/>
              </w:rPr>
              <w:t>12.</w:t>
            </w:r>
            <w:r>
              <w:rPr>
                <w:sz w:val="20"/>
                <w:szCs w:val="20"/>
                <w:lang w:eastAsia="en-AU"/>
              </w:rPr>
              <w:t>1</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884727" w14:textId="77777777" w:rsidR="0007167C" w:rsidRPr="00EB1EF0" w:rsidRDefault="0007167C" w:rsidP="0075262F">
            <w:pPr>
              <w:keepNext/>
              <w:keepLines/>
              <w:spacing w:after="0" w:line="240" w:lineRule="auto"/>
              <w:rPr>
                <w:sz w:val="20"/>
                <w:szCs w:val="20"/>
                <w:lang w:eastAsia="en-AU"/>
              </w:rPr>
            </w:pPr>
            <w:r w:rsidRPr="00EB1EF0">
              <w:rPr>
                <w:sz w:val="20"/>
                <w:szCs w:val="20"/>
                <w:lang w:eastAsia="en-AU"/>
              </w:rPr>
              <w:t>120</w:t>
            </w:r>
          </w:p>
        </w:tc>
        <w:tc>
          <w:tcPr>
            <w:tcW w:w="10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1E91D7" w14:textId="77777777" w:rsidR="0007167C" w:rsidRPr="00EB1EF0" w:rsidRDefault="0007167C" w:rsidP="0075262F">
            <w:pPr>
              <w:keepNext/>
              <w:keepLines/>
              <w:spacing w:after="0" w:line="240" w:lineRule="auto"/>
              <w:rPr>
                <w:sz w:val="20"/>
                <w:szCs w:val="20"/>
                <w:lang w:eastAsia="en-AU"/>
              </w:rPr>
            </w:pPr>
            <w:r w:rsidRPr="00EB1EF0">
              <w:rPr>
                <w:sz w:val="20"/>
                <w:szCs w:val="20"/>
                <w:lang w:eastAsia="en-AU"/>
              </w:rPr>
              <w:t>25</w:t>
            </w:r>
            <w:r>
              <w:rPr>
                <w:sz w:val="20"/>
                <w:szCs w:val="20"/>
                <w:lang w:eastAsia="en-AU"/>
              </w:rPr>
              <w:t>.0</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CDA385" w14:textId="77777777" w:rsidR="0007167C" w:rsidRPr="00EB1EF0" w:rsidRDefault="0007167C" w:rsidP="0075262F">
            <w:pPr>
              <w:keepNext/>
              <w:keepLines/>
              <w:spacing w:after="0" w:line="240" w:lineRule="auto"/>
              <w:rPr>
                <w:sz w:val="20"/>
                <w:szCs w:val="20"/>
                <w:lang w:eastAsia="en-AU"/>
              </w:rPr>
            </w:pPr>
            <w:r w:rsidRPr="00EB1EF0">
              <w:rPr>
                <w:sz w:val="20"/>
                <w:szCs w:val="20"/>
                <w:lang w:eastAsia="en-AU"/>
              </w:rPr>
              <w:t>480</w:t>
            </w:r>
          </w:p>
        </w:tc>
      </w:tr>
      <w:tr w:rsidR="0007167C" w:rsidRPr="004A167F" w14:paraId="2CB69228" w14:textId="77777777" w:rsidTr="00E31DAE">
        <w:trPr>
          <w:trHeight w:val="340"/>
        </w:trPr>
        <w:tc>
          <w:tcPr>
            <w:tcW w:w="11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3ABEE6" w14:textId="77777777" w:rsidR="0007167C" w:rsidRPr="00E31DAE" w:rsidRDefault="0007167C" w:rsidP="0075262F">
            <w:pPr>
              <w:keepNext/>
              <w:keepLines/>
              <w:spacing w:after="0" w:line="240" w:lineRule="auto"/>
              <w:rPr>
                <w:b/>
                <w:bCs/>
                <w:sz w:val="20"/>
                <w:szCs w:val="20"/>
                <w:lang w:eastAsia="en-AU"/>
              </w:rPr>
            </w:pPr>
            <w:r w:rsidRPr="00E31DAE">
              <w:rPr>
                <w:b/>
                <w:bCs/>
                <w:sz w:val="20"/>
                <w:szCs w:val="20"/>
                <w:lang w:eastAsia="en-AU"/>
              </w:rPr>
              <w:t>2 stars</w:t>
            </w:r>
          </w:p>
        </w:tc>
        <w:tc>
          <w:tcPr>
            <w:tcW w:w="11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BA5C1E" w14:textId="77777777" w:rsidR="0007167C" w:rsidRPr="00EB1EF0" w:rsidRDefault="0007167C" w:rsidP="0075262F">
            <w:pPr>
              <w:keepNext/>
              <w:keepLines/>
              <w:spacing w:after="0" w:line="240" w:lineRule="auto"/>
              <w:rPr>
                <w:sz w:val="20"/>
                <w:szCs w:val="20"/>
                <w:lang w:eastAsia="en-AU"/>
              </w:rPr>
            </w:pPr>
            <w:r w:rsidRPr="00EB1EF0">
              <w:rPr>
                <w:sz w:val="20"/>
                <w:szCs w:val="20"/>
                <w:lang w:eastAsia="en-AU"/>
              </w:rPr>
              <w:t>196</w:t>
            </w:r>
          </w:p>
        </w:tc>
        <w:tc>
          <w:tcPr>
            <w:tcW w:w="10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6CA75E" w14:textId="77777777" w:rsidR="0007167C" w:rsidRPr="00EB1EF0" w:rsidRDefault="0007167C" w:rsidP="0075262F">
            <w:pPr>
              <w:keepNext/>
              <w:keepLines/>
              <w:spacing w:after="0" w:line="240" w:lineRule="auto"/>
              <w:rPr>
                <w:sz w:val="20"/>
                <w:szCs w:val="20"/>
                <w:lang w:eastAsia="en-AU"/>
              </w:rPr>
            </w:pPr>
            <w:r w:rsidRPr="00EB1EF0">
              <w:rPr>
                <w:sz w:val="20"/>
                <w:szCs w:val="20"/>
                <w:lang w:eastAsia="en-AU"/>
              </w:rPr>
              <w:t>53.7</w:t>
            </w:r>
          </w:p>
        </w:tc>
        <w:tc>
          <w:tcPr>
            <w:tcW w:w="11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5D8B08" w14:textId="77777777" w:rsidR="0007167C" w:rsidRPr="00EB1EF0" w:rsidRDefault="0007167C" w:rsidP="0075262F">
            <w:pPr>
              <w:keepNext/>
              <w:keepLines/>
              <w:spacing w:after="0" w:line="240" w:lineRule="auto"/>
              <w:rPr>
                <w:sz w:val="20"/>
                <w:szCs w:val="20"/>
                <w:lang w:eastAsia="en-AU"/>
              </w:rPr>
            </w:pPr>
            <w:r w:rsidRPr="00EB1EF0">
              <w:rPr>
                <w:sz w:val="20"/>
                <w:szCs w:val="20"/>
                <w:lang w:eastAsia="en-AU"/>
              </w:rPr>
              <w:t>43</w:t>
            </w:r>
          </w:p>
        </w:tc>
        <w:tc>
          <w:tcPr>
            <w:tcW w:w="11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AB6922" w14:textId="77777777" w:rsidR="0007167C" w:rsidRPr="00EB1EF0" w:rsidRDefault="0007167C" w:rsidP="0075262F">
            <w:pPr>
              <w:keepNext/>
              <w:keepLines/>
              <w:spacing w:after="0" w:line="240" w:lineRule="auto"/>
              <w:rPr>
                <w:sz w:val="20"/>
                <w:szCs w:val="20"/>
                <w:lang w:eastAsia="en-AU"/>
              </w:rPr>
            </w:pPr>
            <w:r w:rsidRPr="00EB1EF0">
              <w:rPr>
                <w:sz w:val="20"/>
                <w:szCs w:val="20"/>
                <w:lang w:eastAsia="en-AU"/>
              </w:rPr>
              <w:t>11.</w:t>
            </w:r>
            <w:r>
              <w:rPr>
                <w:sz w:val="20"/>
                <w:szCs w:val="20"/>
                <w:lang w:eastAsia="en-AU"/>
              </w:rPr>
              <w:t>8</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4ECEBCE" w14:textId="77777777" w:rsidR="0007167C" w:rsidRPr="00EB1EF0" w:rsidRDefault="0007167C" w:rsidP="0075262F">
            <w:pPr>
              <w:keepNext/>
              <w:keepLines/>
              <w:spacing w:after="0" w:line="240" w:lineRule="auto"/>
              <w:rPr>
                <w:sz w:val="20"/>
                <w:szCs w:val="20"/>
                <w:lang w:eastAsia="en-AU"/>
              </w:rPr>
            </w:pPr>
            <w:r w:rsidRPr="00EB1EF0">
              <w:rPr>
                <w:sz w:val="20"/>
                <w:szCs w:val="20"/>
                <w:lang w:eastAsia="en-AU"/>
              </w:rPr>
              <w:t>126</w:t>
            </w:r>
          </w:p>
        </w:tc>
        <w:tc>
          <w:tcPr>
            <w:tcW w:w="10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1F2F5B" w14:textId="77777777" w:rsidR="0007167C" w:rsidRPr="00EB1EF0" w:rsidRDefault="0007167C" w:rsidP="0075262F">
            <w:pPr>
              <w:keepNext/>
              <w:keepLines/>
              <w:spacing w:after="0" w:line="240" w:lineRule="auto"/>
              <w:rPr>
                <w:sz w:val="20"/>
                <w:szCs w:val="20"/>
                <w:lang w:eastAsia="en-AU"/>
              </w:rPr>
            </w:pPr>
            <w:r w:rsidRPr="00EB1EF0">
              <w:rPr>
                <w:sz w:val="20"/>
                <w:szCs w:val="20"/>
                <w:lang w:eastAsia="en-AU"/>
              </w:rPr>
              <w:t>34.5</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6870A7" w14:textId="77777777" w:rsidR="0007167C" w:rsidRPr="00EB1EF0" w:rsidRDefault="0007167C" w:rsidP="0075262F">
            <w:pPr>
              <w:keepNext/>
              <w:keepLines/>
              <w:spacing w:after="0" w:line="240" w:lineRule="auto"/>
              <w:rPr>
                <w:sz w:val="20"/>
                <w:szCs w:val="20"/>
                <w:lang w:eastAsia="en-AU"/>
              </w:rPr>
            </w:pPr>
            <w:r w:rsidRPr="00EB1EF0">
              <w:rPr>
                <w:sz w:val="20"/>
                <w:szCs w:val="20"/>
                <w:lang w:eastAsia="en-AU"/>
              </w:rPr>
              <w:t>365</w:t>
            </w:r>
          </w:p>
        </w:tc>
      </w:tr>
      <w:tr w:rsidR="0007167C" w:rsidRPr="004A167F" w14:paraId="021E66C5" w14:textId="77777777" w:rsidTr="00E31DAE">
        <w:trPr>
          <w:trHeight w:val="340"/>
        </w:trPr>
        <w:tc>
          <w:tcPr>
            <w:tcW w:w="11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311DA0D" w14:textId="77777777" w:rsidR="0007167C" w:rsidRPr="00E31DAE" w:rsidRDefault="0007167C" w:rsidP="0075262F">
            <w:pPr>
              <w:keepNext/>
              <w:keepLines/>
              <w:spacing w:after="0" w:line="240" w:lineRule="auto"/>
              <w:rPr>
                <w:b/>
                <w:bCs/>
                <w:sz w:val="20"/>
                <w:szCs w:val="20"/>
                <w:lang w:eastAsia="en-AU"/>
              </w:rPr>
            </w:pPr>
            <w:r w:rsidRPr="00E31DAE">
              <w:rPr>
                <w:b/>
                <w:bCs/>
                <w:sz w:val="20"/>
                <w:szCs w:val="20"/>
                <w:lang w:eastAsia="en-AU"/>
              </w:rPr>
              <w:t>1 star</w:t>
            </w:r>
          </w:p>
        </w:tc>
        <w:tc>
          <w:tcPr>
            <w:tcW w:w="11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E7168B" w14:textId="77777777" w:rsidR="0007167C" w:rsidRPr="00EB1EF0" w:rsidRDefault="0007167C" w:rsidP="0075262F">
            <w:pPr>
              <w:keepNext/>
              <w:keepLines/>
              <w:spacing w:after="0" w:line="240" w:lineRule="auto"/>
              <w:rPr>
                <w:sz w:val="20"/>
                <w:szCs w:val="20"/>
                <w:lang w:eastAsia="en-AU"/>
              </w:rPr>
            </w:pPr>
            <w:r w:rsidRPr="00EB1EF0">
              <w:rPr>
                <w:sz w:val="20"/>
                <w:szCs w:val="20"/>
                <w:lang w:eastAsia="en-AU"/>
              </w:rPr>
              <w:t>126</w:t>
            </w:r>
          </w:p>
        </w:tc>
        <w:tc>
          <w:tcPr>
            <w:tcW w:w="10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5882AD" w14:textId="77777777" w:rsidR="0007167C" w:rsidRPr="00EB1EF0" w:rsidRDefault="0007167C" w:rsidP="0075262F">
            <w:pPr>
              <w:keepNext/>
              <w:keepLines/>
              <w:spacing w:after="0" w:line="240" w:lineRule="auto"/>
              <w:rPr>
                <w:sz w:val="20"/>
                <w:szCs w:val="20"/>
                <w:lang w:eastAsia="en-AU"/>
              </w:rPr>
            </w:pPr>
            <w:r w:rsidRPr="00EB1EF0">
              <w:rPr>
                <w:sz w:val="20"/>
                <w:szCs w:val="20"/>
                <w:lang w:eastAsia="en-AU"/>
              </w:rPr>
              <w:t>50.2</w:t>
            </w:r>
          </w:p>
        </w:tc>
        <w:tc>
          <w:tcPr>
            <w:tcW w:w="11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99F8D2" w14:textId="77777777" w:rsidR="0007167C" w:rsidRPr="00EB1EF0" w:rsidRDefault="0007167C" w:rsidP="0075262F">
            <w:pPr>
              <w:keepNext/>
              <w:keepLines/>
              <w:spacing w:after="0" w:line="240" w:lineRule="auto"/>
              <w:rPr>
                <w:sz w:val="20"/>
                <w:szCs w:val="20"/>
                <w:lang w:eastAsia="en-AU"/>
              </w:rPr>
            </w:pPr>
            <w:r w:rsidRPr="00EB1EF0">
              <w:rPr>
                <w:sz w:val="20"/>
                <w:szCs w:val="20"/>
                <w:lang w:eastAsia="en-AU"/>
              </w:rPr>
              <w:t>40</w:t>
            </w:r>
          </w:p>
        </w:tc>
        <w:tc>
          <w:tcPr>
            <w:tcW w:w="11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EB5F31" w14:textId="77777777" w:rsidR="0007167C" w:rsidRPr="00EB1EF0" w:rsidRDefault="0007167C" w:rsidP="0075262F">
            <w:pPr>
              <w:keepNext/>
              <w:keepLines/>
              <w:spacing w:after="0" w:line="240" w:lineRule="auto"/>
              <w:rPr>
                <w:sz w:val="20"/>
                <w:szCs w:val="20"/>
                <w:lang w:eastAsia="en-AU"/>
              </w:rPr>
            </w:pPr>
            <w:r w:rsidRPr="00EB1EF0">
              <w:rPr>
                <w:sz w:val="20"/>
                <w:szCs w:val="20"/>
                <w:lang w:eastAsia="en-AU"/>
              </w:rPr>
              <w:t>1</w:t>
            </w:r>
            <w:r>
              <w:rPr>
                <w:sz w:val="20"/>
                <w:szCs w:val="20"/>
                <w:lang w:eastAsia="en-AU"/>
              </w:rPr>
              <w:t>6</w:t>
            </w:r>
            <w:r w:rsidRPr="00EB1EF0">
              <w:rPr>
                <w:sz w:val="20"/>
                <w:szCs w:val="20"/>
                <w:lang w:eastAsia="en-AU"/>
              </w:rPr>
              <w:t>.</w:t>
            </w:r>
            <w:r>
              <w:rPr>
                <w:sz w:val="20"/>
                <w:szCs w:val="20"/>
                <w:lang w:eastAsia="en-AU"/>
              </w:rPr>
              <w:t>0</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AF988B" w14:textId="77777777" w:rsidR="0007167C" w:rsidRPr="00EB1EF0" w:rsidRDefault="0007167C" w:rsidP="0075262F">
            <w:pPr>
              <w:keepNext/>
              <w:keepLines/>
              <w:spacing w:after="0" w:line="240" w:lineRule="auto"/>
              <w:rPr>
                <w:sz w:val="20"/>
                <w:szCs w:val="20"/>
                <w:lang w:eastAsia="en-AU"/>
              </w:rPr>
            </w:pPr>
            <w:r w:rsidRPr="00EB1EF0">
              <w:rPr>
                <w:sz w:val="20"/>
                <w:szCs w:val="20"/>
                <w:lang w:eastAsia="en-AU"/>
              </w:rPr>
              <w:t>85</w:t>
            </w:r>
          </w:p>
        </w:tc>
        <w:tc>
          <w:tcPr>
            <w:tcW w:w="10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7BD9BF" w14:textId="77777777" w:rsidR="0007167C" w:rsidRPr="00EB1EF0" w:rsidRDefault="0007167C" w:rsidP="0075262F">
            <w:pPr>
              <w:keepNext/>
              <w:keepLines/>
              <w:spacing w:after="0" w:line="240" w:lineRule="auto"/>
              <w:rPr>
                <w:sz w:val="20"/>
                <w:szCs w:val="20"/>
                <w:lang w:eastAsia="en-AU"/>
              </w:rPr>
            </w:pPr>
            <w:r w:rsidRPr="00EB1EF0">
              <w:rPr>
                <w:sz w:val="20"/>
                <w:szCs w:val="20"/>
                <w:lang w:eastAsia="en-AU"/>
              </w:rPr>
              <w:t>33.</w:t>
            </w:r>
            <w:r>
              <w:rPr>
                <w:sz w:val="20"/>
                <w:szCs w:val="20"/>
                <w:lang w:eastAsia="en-AU"/>
              </w:rPr>
              <w:t>9</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5D58A3" w14:textId="77777777" w:rsidR="0007167C" w:rsidRPr="00EB1EF0" w:rsidRDefault="0007167C" w:rsidP="0075262F">
            <w:pPr>
              <w:keepNext/>
              <w:keepLines/>
              <w:spacing w:after="0" w:line="240" w:lineRule="auto"/>
              <w:rPr>
                <w:sz w:val="20"/>
                <w:szCs w:val="20"/>
                <w:lang w:eastAsia="en-AU"/>
              </w:rPr>
            </w:pPr>
            <w:r w:rsidRPr="00EB1EF0">
              <w:rPr>
                <w:sz w:val="20"/>
                <w:szCs w:val="20"/>
                <w:lang w:eastAsia="en-AU"/>
              </w:rPr>
              <w:t>251</w:t>
            </w:r>
          </w:p>
        </w:tc>
      </w:tr>
      <w:tr w:rsidR="0007167C" w:rsidRPr="004A167F" w14:paraId="511F3DFD" w14:textId="77777777" w:rsidTr="00E31DAE">
        <w:trPr>
          <w:trHeight w:val="340"/>
        </w:trPr>
        <w:tc>
          <w:tcPr>
            <w:tcW w:w="11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59494A" w14:textId="77777777" w:rsidR="0007167C" w:rsidRPr="00E31DAE" w:rsidRDefault="0007167C" w:rsidP="0075262F">
            <w:pPr>
              <w:keepNext/>
              <w:keepLines/>
              <w:spacing w:after="0" w:line="240" w:lineRule="auto"/>
              <w:rPr>
                <w:b/>
                <w:bCs/>
                <w:sz w:val="20"/>
                <w:szCs w:val="20"/>
                <w:lang w:eastAsia="en-AU"/>
              </w:rPr>
            </w:pPr>
            <w:r w:rsidRPr="00E31DAE">
              <w:rPr>
                <w:b/>
                <w:bCs/>
                <w:sz w:val="20"/>
                <w:szCs w:val="20"/>
                <w:lang w:eastAsia="en-AU"/>
              </w:rPr>
              <w:t>Not rated</w:t>
            </w:r>
          </w:p>
        </w:tc>
        <w:tc>
          <w:tcPr>
            <w:tcW w:w="11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35D7ECA" w14:textId="77777777" w:rsidR="0007167C" w:rsidRPr="00EB1EF0" w:rsidRDefault="0007167C" w:rsidP="0075262F">
            <w:pPr>
              <w:keepNext/>
              <w:keepLines/>
              <w:spacing w:after="0" w:line="240" w:lineRule="auto"/>
              <w:rPr>
                <w:sz w:val="20"/>
                <w:szCs w:val="20"/>
                <w:lang w:eastAsia="en-AU"/>
              </w:rPr>
            </w:pPr>
            <w:r w:rsidRPr="00EB1EF0">
              <w:rPr>
                <w:sz w:val="20"/>
                <w:szCs w:val="20"/>
                <w:lang w:eastAsia="en-AU"/>
              </w:rPr>
              <w:t>22</w:t>
            </w:r>
          </w:p>
        </w:tc>
        <w:tc>
          <w:tcPr>
            <w:tcW w:w="10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D5F33B" w14:textId="77777777" w:rsidR="0007167C" w:rsidRPr="00EB1EF0" w:rsidRDefault="0007167C" w:rsidP="0075262F">
            <w:pPr>
              <w:keepNext/>
              <w:keepLines/>
              <w:spacing w:after="0" w:line="240" w:lineRule="auto"/>
              <w:rPr>
                <w:sz w:val="20"/>
                <w:szCs w:val="20"/>
                <w:lang w:eastAsia="en-AU"/>
              </w:rPr>
            </w:pPr>
            <w:r w:rsidRPr="00EB1EF0">
              <w:rPr>
                <w:sz w:val="20"/>
                <w:szCs w:val="20"/>
                <w:lang w:eastAsia="en-AU"/>
              </w:rPr>
              <w:t>78.5</w:t>
            </w:r>
          </w:p>
        </w:tc>
        <w:tc>
          <w:tcPr>
            <w:tcW w:w="11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E11557" w14:textId="77777777" w:rsidR="0007167C" w:rsidRPr="00EB1EF0" w:rsidRDefault="0007167C" w:rsidP="0075262F">
            <w:pPr>
              <w:keepNext/>
              <w:keepLines/>
              <w:spacing w:after="0" w:line="240" w:lineRule="auto"/>
              <w:rPr>
                <w:sz w:val="20"/>
                <w:szCs w:val="20"/>
                <w:lang w:eastAsia="en-AU"/>
              </w:rPr>
            </w:pPr>
            <w:r w:rsidRPr="00EB1EF0">
              <w:rPr>
                <w:sz w:val="20"/>
                <w:szCs w:val="20"/>
                <w:lang w:eastAsia="en-AU"/>
              </w:rPr>
              <w:t>1</w:t>
            </w:r>
          </w:p>
        </w:tc>
        <w:tc>
          <w:tcPr>
            <w:tcW w:w="11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FCB4ED" w14:textId="77777777" w:rsidR="0007167C" w:rsidRPr="00EB1EF0" w:rsidRDefault="0007167C" w:rsidP="0075262F">
            <w:pPr>
              <w:keepNext/>
              <w:keepLines/>
              <w:spacing w:after="0" w:line="240" w:lineRule="auto"/>
              <w:rPr>
                <w:sz w:val="20"/>
                <w:szCs w:val="20"/>
                <w:lang w:eastAsia="en-AU"/>
              </w:rPr>
            </w:pPr>
            <w:r w:rsidRPr="00EB1EF0">
              <w:rPr>
                <w:sz w:val="20"/>
                <w:szCs w:val="20"/>
                <w:lang w:eastAsia="en-AU"/>
              </w:rPr>
              <w:t>3.</w:t>
            </w:r>
            <w:r>
              <w:rPr>
                <w:sz w:val="20"/>
                <w:szCs w:val="20"/>
                <w:lang w:eastAsia="en-AU"/>
              </w:rPr>
              <w:t>6</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B5A790" w14:textId="77777777" w:rsidR="0007167C" w:rsidRPr="00EB1EF0" w:rsidRDefault="0007167C" w:rsidP="0075262F">
            <w:pPr>
              <w:keepNext/>
              <w:keepLines/>
              <w:spacing w:after="0" w:line="240" w:lineRule="auto"/>
              <w:rPr>
                <w:sz w:val="20"/>
                <w:szCs w:val="20"/>
                <w:lang w:eastAsia="en-AU"/>
              </w:rPr>
            </w:pPr>
            <w:r w:rsidRPr="00EB1EF0">
              <w:rPr>
                <w:sz w:val="20"/>
                <w:szCs w:val="20"/>
                <w:lang w:eastAsia="en-AU"/>
              </w:rPr>
              <w:t>5</w:t>
            </w:r>
          </w:p>
        </w:tc>
        <w:tc>
          <w:tcPr>
            <w:tcW w:w="10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EA1361" w14:textId="77777777" w:rsidR="0007167C" w:rsidRPr="00EB1EF0" w:rsidRDefault="0007167C" w:rsidP="0075262F">
            <w:pPr>
              <w:keepNext/>
              <w:keepLines/>
              <w:spacing w:after="0" w:line="240" w:lineRule="auto"/>
              <w:rPr>
                <w:sz w:val="20"/>
                <w:szCs w:val="20"/>
                <w:lang w:eastAsia="en-AU"/>
              </w:rPr>
            </w:pPr>
            <w:r w:rsidRPr="00EB1EF0">
              <w:rPr>
                <w:sz w:val="20"/>
                <w:szCs w:val="20"/>
                <w:lang w:eastAsia="en-AU"/>
              </w:rPr>
              <w:t>17.</w:t>
            </w:r>
            <w:r>
              <w:rPr>
                <w:sz w:val="20"/>
                <w:szCs w:val="20"/>
                <w:lang w:eastAsia="en-AU"/>
              </w:rPr>
              <w:t>9</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F668CC" w14:textId="77777777" w:rsidR="0007167C" w:rsidRPr="00EB1EF0" w:rsidRDefault="0007167C" w:rsidP="0075262F">
            <w:pPr>
              <w:keepNext/>
              <w:keepLines/>
              <w:spacing w:after="0" w:line="240" w:lineRule="auto"/>
              <w:rPr>
                <w:sz w:val="20"/>
                <w:szCs w:val="20"/>
                <w:lang w:eastAsia="en-AU"/>
              </w:rPr>
            </w:pPr>
            <w:r w:rsidRPr="00EB1EF0">
              <w:rPr>
                <w:sz w:val="20"/>
                <w:szCs w:val="20"/>
                <w:lang w:eastAsia="en-AU"/>
              </w:rPr>
              <w:t>28</w:t>
            </w:r>
          </w:p>
        </w:tc>
      </w:tr>
      <w:tr w:rsidR="0007167C" w:rsidRPr="004A167F" w14:paraId="62F1106B" w14:textId="77777777" w:rsidTr="00E31DAE">
        <w:trPr>
          <w:trHeight w:val="340"/>
        </w:trPr>
        <w:tc>
          <w:tcPr>
            <w:tcW w:w="113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699F19F" w14:textId="77777777" w:rsidR="0007167C" w:rsidRPr="00E31DAE" w:rsidRDefault="0007167C" w:rsidP="0075262F">
            <w:pPr>
              <w:keepNext/>
              <w:keepLines/>
              <w:spacing w:after="0" w:line="240" w:lineRule="auto"/>
              <w:rPr>
                <w:b/>
                <w:bCs/>
                <w:sz w:val="20"/>
                <w:szCs w:val="20"/>
                <w:lang w:eastAsia="en-AU"/>
              </w:rPr>
            </w:pPr>
            <w:r w:rsidRPr="00E31DAE">
              <w:rPr>
                <w:b/>
                <w:bCs/>
                <w:sz w:val="20"/>
                <w:szCs w:val="20"/>
                <w:lang w:eastAsia="en-AU"/>
              </w:rPr>
              <w:t>Total</w:t>
            </w:r>
          </w:p>
        </w:tc>
        <w:tc>
          <w:tcPr>
            <w:tcW w:w="113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AD72B04" w14:textId="77777777" w:rsidR="0007167C" w:rsidRPr="00EB1EF0" w:rsidRDefault="0007167C" w:rsidP="0075262F">
            <w:pPr>
              <w:keepNext/>
              <w:keepLines/>
              <w:spacing w:after="0" w:line="240" w:lineRule="auto"/>
              <w:rPr>
                <w:b/>
                <w:bCs/>
                <w:sz w:val="20"/>
                <w:szCs w:val="20"/>
                <w:lang w:eastAsia="en-AU"/>
              </w:rPr>
            </w:pPr>
            <w:r w:rsidRPr="00EB1EF0">
              <w:rPr>
                <w:b/>
                <w:bCs/>
                <w:sz w:val="20"/>
                <w:szCs w:val="20"/>
                <w:lang w:eastAsia="en-AU"/>
              </w:rPr>
              <w:t>1,070</w:t>
            </w:r>
          </w:p>
        </w:tc>
        <w:tc>
          <w:tcPr>
            <w:tcW w:w="105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B9A1284" w14:textId="77777777" w:rsidR="0007167C" w:rsidRPr="00EB1EF0" w:rsidRDefault="0007167C" w:rsidP="0075262F">
            <w:pPr>
              <w:keepNext/>
              <w:keepLines/>
              <w:spacing w:after="0" w:line="240" w:lineRule="auto"/>
              <w:rPr>
                <w:b/>
                <w:bCs/>
                <w:sz w:val="20"/>
                <w:szCs w:val="20"/>
                <w:lang w:eastAsia="en-AU"/>
              </w:rPr>
            </w:pPr>
            <w:r w:rsidRPr="00EB1EF0">
              <w:rPr>
                <w:b/>
                <w:bCs/>
                <w:sz w:val="20"/>
                <w:szCs w:val="20"/>
                <w:lang w:eastAsia="en-AU"/>
              </w:rPr>
              <w:t>63.31</w:t>
            </w:r>
          </w:p>
        </w:tc>
        <w:tc>
          <w:tcPr>
            <w:tcW w:w="113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0C53888" w14:textId="77777777" w:rsidR="0007167C" w:rsidRPr="00EB1EF0" w:rsidRDefault="0007167C" w:rsidP="0075262F">
            <w:pPr>
              <w:keepNext/>
              <w:keepLines/>
              <w:spacing w:after="0" w:line="240" w:lineRule="auto"/>
              <w:rPr>
                <w:b/>
                <w:bCs/>
                <w:sz w:val="20"/>
                <w:szCs w:val="20"/>
                <w:lang w:eastAsia="en-AU"/>
              </w:rPr>
            </w:pPr>
            <w:r w:rsidRPr="00EB1EF0">
              <w:rPr>
                <w:b/>
                <w:bCs/>
                <w:sz w:val="20"/>
                <w:szCs w:val="20"/>
                <w:lang w:eastAsia="en-AU"/>
              </w:rPr>
              <w:t>216</w:t>
            </w:r>
          </w:p>
        </w:tc>
        <w:tc>
          <w:tcPr>
            <w:tcW w:w="113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916866F" w14:textId="77777777" w:rsidR="0007167C" w:rsidRPr="00EB1EF0" w:rsidRDefault="0007167C" w:rsidP="0075262F">
            <w:pPr>
              <w:keepNext/>
              <w:keepLines/>
              <w:spacing w:after="0" w:line="240" w:lineRule="auto"/>
              <w:rPr>
                <w:b/>
                <w:bCs/>
                <w:sz w:val="20"/>
                <w:szCs w:val="20"/>
                <w:lang w:eastAsia="en-AU"/>
              </w:rPr>
            </w:pPr>
            <w:r w:rsidRPr="00EB1EF0">
              <w:rPr>
                <w:b/>
                <w:bCs/>
                <w:sz w:val="20"/>
                <w:szCs w:val="20"/>
                <w:lang w:eastAsia="en-AU"/>
              </w:rPr>
              <w:t>12.78</w:t>
            </w:r>
          </w:p>
        </w:tc>
        <w:tc>
          <w:tcPr>
            <w:tcW w:w="114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0301FAD" w14:textId="77777777" w:rsidR="0007167C" w:rsidRPr="00EB1EF0" w:rsidRDefault="0007167C" w:rsidP="0075262F">
            <w:pPr>
              <w:keepNext/>
              <w:keepLines/>
              <w:spacing w:after="0" w:line="240" w:lineRule="auto"/>
              <w:rPr>
                <w:b/>
                <w:bCs/>
                <w:sz w:val="20"/>
                <w:szCs w:val="20"/>
                <w:lang w:eastAsia="en-AU"/>
              </w:rPr>
            </w:pPr>
            <w:r w:rsidRPr="00EB1EF0">
              <w:rPr>
                <w:b/>
                <w:bCs/>
                <w:sz w:val="20"/>
                <w:szCs w:val="20"/>
                <w:lang w:eastAsia="en-AU"/>
              </w:rPr>
              <w:t>404</w:t>
            </w:r>
          </w:p>
        </w:tc>
        <w:tc>
          <w:tcPr>
            <w:tcW w:w="1052"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13BF109" w14:textId="77777777" w:rsidR="0007167C" w:rsidRPr="00EB1EF0" w:rsidRDefault="0007167C" w:rsidP="0075262F">
            <w:pPr>
              <w:keepNext/>
              <w:keepLines/>
              <w:spacing w:after="0" w:line="240" w:lineRule="auto"/>
              <w:rPr>
                <w:b/>
                <w:bCs/>
                <w:sz w:val="20"/>
                <w:szCs w:val="20"/>
                <w:lang w:eastAsia="en-AU"/>
              </w:rPr>
            </w:pPr>
            <w:r w:rsidRPr="00EB1EF0">
              <w:rPr>
                <w:b/>
                <w:bCs/>
                <w:sz w:val="20"/>
                <w:szCs w:val="20"/>
                <w:lang w:eastAsia="en-AU"/>
              </w:rPr>
              <w:t>23.9</w:t>
            </w:r>
          </w:p>
        </w:tc>
        <w:tc>
          <w:tcPr>
            <w:tcW w:w="11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39AC12A" w14:textId="77777777" w:rsidR="0007167C" w:rsidRPr="00EB1EF0" w:rsidRDefault="0007167C" w:rsidP="0075262F">
            <w:pPr>
              <w:keepNext/>
              <w:keepLines/>
              <w:spacing w:after="0" w:line="240" w:lineRule="auto"/>
              <w:rPr>
                <w:b/>
                <w:bCs/>
                <w:sz w:val="20"/>
                <w:szCs w:val="20"/>
                <w:lang w:eastAsia="en-AU"/>
              </w:rPr>
            </w:pPr>
            <w:r w:rsidRPr="00EB1EF0">
              <w:rPr>
                <w:b/>
                <w:bCs/>
                <w:sz w:val="20"/>
                <w:szCs w:val="20"/>
                <w:lang w:eastAsia="en-AU"/>
              </w:rPr>
              <w:t>1,690</w:t>
            </w:r>
          </w:p>
        </w:tc>
      </w:tr>
    </w:tbl>
    <w:p w14:paraId="550FC07F" w14:textId="77777777" w:rsidR="0007167C" w:rsidRDefault="0007167C" w:rsidP="0075262F">
      <w:pPr>
        <w:pStyle w:val="Source"/>
        <w:keepNext/>
        <w:keepLines/>
        <w:spacing w:before="0" w:after="0"/>
      </w:pPr>
      <w:r w:rsidRPr="00EB2641">
        <w:rPr>
          <w:b/>
          <w:bCs/>
        </w:rPr>
        <w:t>Source:</w:t>
      </w:r>
      <w:r>
        <w:t xml:space="preserve"> Departmental administrative data.</w:t>
      </w:r>
    </w:p>
    <w:p w14:paraId="5858A9FE" w14:textId="77777777" w:rsidR="0007167C" w:rsidRDefault="0007167C" w:rsidP="00634FFE">
      <w:pPr>
        <w:pStyle w:val="Heading4"/>
      </w:pPr>
      <w:r w:rsidRPr="00AB4916">
        <w:t>Caseloads</w:t>
      </w:r>
    </w:p>
    <w:p w14:paraId="5C7E57A7" w14:textId="77777777" w:rsidR="0007167C" w:rsidRDefault="0007167C" w:rsidP="0007167C">
      <w:r>
        <w:t xml:space="preserve">Case management, as a service delivery approach, has been extensively researched to establish whether there are optimum caseload sizes for delivery of different types of services which achieve the best outcomes for participants. </w:t>
      </w:r>
    </w:p>
    <w:p w14:paraId="75F58E76" w14:textId="39970AF0" w:rsidR="0007167C" w:rsidRDefault="0007167C" w:rsidP="0007167C">
      <w:r>
        <w:t xml:space="preserve">Examination of full-time sites with a Star Rating </w:t>
      </w:r>
      <w:r w:rsidRPr="00127CEA">
        <w:t>for</w:t>
      </w:r>
      <w:r>
        <w:t xml:space="preserve"> December 2018 shows the higher achieving sites have both lower median and average caseloads than other sites with lower ratings. </w:t>
      </w:r>
      <w:r w:rsidRPr="000F092E">
        <w:rPr>
          <w:color w:val="287DB2" w:themeColor="accent6"/>
          <w:u w:val="single"/>
        </w:rPr>
        <w:fldChar w:fldCharType="begin"/>
      </w:r>
      <w:r w:rsidRPr="000F092E">
        <w:rPr>
          <w:color w:val="287DB2" w:themeColor="accent6"/>
          <w:u w:val="single"/>
        </w:rPr>
        <w:instrText xml:space="preserve"> REF _Ref78789889 \h </w:instrText>
      </w:r>
      <w:r w:rsidRPr="000F092E">
        <w:rPr>
          <w:color w:val="287DB2" w:themeColor="accent6"/>
          <w:u w:val="single"/>
        </w:rPr>
      </w:r>
      <w:r w:rsidRPr="000F092E">
        <w:rPr>
          <w:color w:val="287DB2" w:themeColor="accent6"/>
          <w:u w:val="single"/>
        </w:rPr>
        <w:fldChar w:fldCharType="separate"/>
      </w:r>
      <w:r w:rsidR="009A5B58">
        <w:t xml:space="preserve">Table </w:t>
      </w:r>
      <w:r w:rsidR="009A5B58">
        <w:rPr>
          <w:noProof/>
        </w:rPr>
        <w:t>9.3</w:t>
      </w:r>
      <w:r w:rsidR="009A5B58">
        <w:t>.</w:t>
      </w:r>
      <w:r w:rsidR="009A5B58">
        <w:rPr>
          <w:noProof/>
        </w:rPr>
        <w:t>3</w:t>
      </w:r>
      <w:r w:rsidRPr="000F092E">
        <w:rPr>
          <w:color w:val="287DB2" w:themeColor="accent6"/>
          <w:u w:val="single"/>
        </w:rPr>
        <w:fldChar w:fldCharType="end"/>
      </w:r>
      <w:r>
        <w:t xml:space="preserve"> shows full-time sites achieving a </w:t>
      </w:r>
      <w:r w:rsidRPr="00127CEA">
        <w:t>five</w:t>
      </w:r>
      <w:r>
        <w:t>-s</w:t>
      </w:r>
      <w:r w:rsidRPr="00127CEA">
        <w:t xml:space="preserve">tar </w:t>
      </w:r>
      <w:r>
        <w:t>r</w:t>
      </w:r>
      <w:r w:rsidRPr="00127CEA">
        <w:t>ating</w:t>
      </w:r>
      <w:r>
        <w:t xml:space="preserve"> have the lowest median caseload (410 participants), increasing generally as the Star Rating falls.</w:t>
      </w:r>
    </w:p>
    <w:p w14:paraId="68673B2D" w14:textId="36ABF9A0" w:rsidR="0007167C" w:rsidRDefault="0007167C" w:rsidP="0075262F">
      <w:pPr>
        <w:pStyle w:val="Caption"/>
        <w:keepNext/>
        <w:keepLines/>
        <w:spacing w:before="0" w:after="0"/>
      </w:pPr>
      <w:bookmarkStart w:id="1906" w:name="_Ref78789889"/>
      <w:bookmarkStart w:id="1907" w:name="_Toc78807399"/>
      <w:bookmarkStart w:id="1908" w:name="_Toc78807545"/>
      <w:bookmarkStart w:id="1909" w:name="_Toc78808481"/>
      <w:bookmarkStart w:id="1910" w:name="_Toc80262459"/>
      <w:bookmarkStart w:id="1911" w:name="_Toc80266405"/>
      <w:bookmarkStart w:id="1912" w:name="_Toc87343561"/>
      <w:bookmarkStart w:id="1913" w:name="_Toc120525440"/>
      <w:r>
        <w:t xml:space="preserve">Table </w:t>
      </w:r>
      <w:fldSimple w:instr=" STYLEREF 1 \s ">
        <w:r w:rsidR="009A5B58">
          <w:rPr>
            <w:noProof/>
          </w:rPr>
          <w:t>9.3</w:t>
        </w:r>
      </w:fldSimple>
      <w:r>
        <w:t>.</w:t>
      </w:r>
      <w:fldSimple w:instr=" SEQ Table \* ARABIC \s 1 ">
        <w:r w:rsidR="009A5B58">
          <w:rPr>
            <w:noProof/>
          </w:rPr>
          <w:t>3</w:t>
        </w:r>
      </w:fldSimple>
      <w:bookmarkEnd w:id="1906"/>
      <w:r>
        <w:t xml:space="preserve"> </w:t>
      </w:r>
      <w:r w:rsidRPr="00760B61">
        <w:t>Site rating by median and average caseload size for full-time sites only</w:t>
      </w:r>
      <w:bookmarkEnd w:id="1907"/>
      <w:bookmarkEnd w:id="1908"/>
      <w:bookmarkEnd w:id="1909"/>
      <w:bookmarkEnd w:id="1910"/>
      <w:bookmarkEnd w:id="1911"/>
      <w:bookmarkEnd w:id="1912"/>
      <w:bookmarkEnd w:id="1913"/>
    </w:p>
    <w:tbl>
      <w:tblPr>
        <w:tblW w:w="8364" w:type="dxa"/>
        <w:tblLook w:val="04A0" w:firstRow="1" w:lastRow="0" w:firstColumn="1" w:lastColumn="0" w:noHBand="0" w:noVBand="1"/>
      </w:tblPr>
      <w:tblGrid>
        <w:gridCol w:w="2694"/>
        <w:gridCol w:w="2551"/>
        <w:gridCol w:w="3119"/>
      </w:tblGrid>
      <w:tr w:rsidR="0007167C" w:rsidRPr="004A167F" w14:paraId="5D0B33E3" w14:textId="77777777" w:rsidTr="00E31DAE">
        <w:trPr>
          <w:trHeight w:val="340"/>
          <w:tblHeader/>
        </w:trPr>
        <w:tc>
          <w:tcPr>
            <w:tcW w:w="2694" w:type="dxa"/>
            <w:tcBorders>
              <w:top w:val="single" w:sz="8" w:space="0" w:color="auto"/>
              <w:left w:val="nil"/>
              <w:bottom w:val="single" w:sz="4" w:space="0" w:color="auto"/>
              <w:right w:val="nil"/>
            </w:tcBorders>
            <w:shd w:val="clear" w:color="auto" w:fill="404040" w:themeFill="text1" w:themeFillTint="BF"/>
            <w:vAlign w:val="center"/>
            <w:hideMark/>
          </w:tcPr>
          <w:p w14:paraId="5B56265B" w14:textId="77777777" w:rsidR="0007167C" w:rsidRPr="004C1197" w:rsidRDefault="0007167C" w:rsidP="0075262F">
            <w:pPr>
              <w:keepNext/>
              <w:keepLines/>
              <w:spacing w:after="0"/>
              <w:rPr>
                <w:color w:val="FFFFFF" w:themeColor="background1"/>
                <w:sz w:val="20"/>
                <w:szCs w:val="20"/>
                <w:lang w:eastAsia="en-AU"/>
              </w:rPr>
            </w:pPr>
            <w:r w:rsidRPr="004C1197">
              <w:rPr>
                <w:color w:val="FFFFFF" w:themeColor="background1"/>
                <w:sz w:val="20"/>
                <w:szCs w:val="20"/>
                <w:lang w:eastAsia="en-AU"/>
              </w:rPr>
              <w:t>Site rating</w:t>
            </w:r>
          </w:p>
        </w:tc>
        <w:tc>
          <w:tcPr>
            <w:tcW w:w="2551" w:type="dxa"/>
            <w:tcBorders>
              <w:top w:val="single" w:sz="8" w:space="0" w:color="auto"/>
              <w:left w:val="nil"/>
              <w:bottom w:val="single" w:sz="4" w:space="0" w:color="auto"/>
              <w:right w:val="nil"/>
            </w:tcBorders>
            <w:shd w:val="clear" w:color="auto" w:fill="404040" w:themeFill="text1" w:themeFillTint="BF"/>
            <w:vAlign w:val="center"/>
            <w:hideMark/>
          </w:tcPr>
          <w:p w14:paraId="130A5850" w14:textId="77777777" w:rsidR="0007167C" w:rsidRPr="004C1197" w:rsidRDefault="0007167C" w:rsidP="0075262F">
            <w:pPr>
              <w:keepNext/>
              <w:keepLines/>
              <w:spacing w:after="0"/>
              <w:rPr>
                <w:color w:val="FFFFFF" w:themeColor="background1"/>
                <w:sz w:val="20"/>
                <w:szCs w:val="20"/>
                <w:lang w:eastAsia="en-AU"/>
              </w:rPr>
            </w:pPr>
            <w:r w:rsidRPr="004C1197">
              <w:rPr>
                <w:color w:val="FFFFFF" w:themeColor="background1"/>
                <w:sz w:val="20"/>
                <w:szCs w:val="20"/>
                <w:lang w:eastAsia="en-AU"/>
              </w:rPr>
              <w:t xml:space="preserve">Median caseload size </w:t>
            </w:r>
          </w:p>
        </w:tc>
        <w:tc>
          <w:tcPr>
            <w:tcW w:w="3119" w:type="dxa"/>
            <w:tcBorders>
              <w:top w:val="single" w:sz="8" w:space="0" w:color="auto"/>
              <w:left w:val="nil"/>
              <w:bottom w:val="single" w:sz="4" w:space="0" w:color="auto"/>
              <w:right w:val="nil"/>
            </w:tcBorders>
            <w:shd w:val="clear" w:color="auto" w:fill="404040" w:themeFill="text1" w:themeFillTint="BF"/>
            <w:vAlign w:val="center"/>
            <w:hideMark/>
          </w:tcPr>
          <w:p w14:paraId="0EEAB415" w14:textId="77777777" w:rsidR="0007167C" w:rsidRPr="004C1197" w:rsidRDefault="0007167C" w:rsidP="0075262F">
            <w:pPr>
              <w:keepNext/>
              <w:keepLines/>
              <w:spacing w:after="0"/>
              <w:rPr>
                <w:color w:val="FFFFFF" w:themeColor="background1"/>
                <w:sz w:val="20"/>
                <w:szCs w:val="20"/>
                <w:lang w:eastAsia="en-AU"/>
              </w:rPr>
            </w:pPr>
            <w:r w:rsidRPr="004C1197">
              <w:rPr>
                <w:color w:val="FFFFFF" w:themeColor="background1"/>
                <w:sz w:val="20"/>
                <w:szCs w:val="20"/>
                <w:lang w:eastAsia="en-AU"/>
              </w:rPr>
              <w:t>Average caseload size</w:t>
            </w:r>
          </w:p>
        </w:tc>
      </w:tr>
      <w:tr w:rsidR="0007167C" w:rsidRPr="004A167F" w14:paraId="25AF945B" w14:textId="77777777" w:rsidTr="00E31DAE">
        <w:trPr>
          <w:trHeight w:val="340"/>
        </w:trPr>
        <w:tc>
          <w:tcPr>
            <w:tcW w:w="26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1D27664" w14:textId="77777777" w:rsidR="0007167C" w:rsidRPr="00E31DAE" w:rsidRDefault="0007167C" w:rsidP="00E31DAE">
            <w:pPr>
              <w:keepNext/>
              <w:keepLines/>
              <w:spacing w:after="0"/>
              <w:rPr>
                <w:b/>
                <w:bCs/>
                <w:sz w:val="20"/>
                <w:szCs w:val="20"/>
                <w:lang w:eastAsia="en-AU"/>
              </w:rPr>
            </w:pPr>
            <w:r w:rsidRPr="00E31DAE">
              <w:rPr>
                <w:b/>
                <w:bCs/>
                <w:sz w:val="20"/>
                <w:szCs w:val="20"/>
                <w:lang w:eastAsia="en-AU"/>
              </w:rPr>
              <w:t>5 stars</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2149585" w14:textId="77777777" w:rsidR="0007167C" w:rsidRPr="00D173B6" w:rsidRDefault="0007167C" w:rsidP="00E31DAE">
            <w:pPr>
              <w:keepNext/>
              <w:keepLines/>
              <w:spacing w:after="0"/>
              <w:jc w:val="center"/>
              <w:rPr>
                <w:sz w:val="20"/>
                <w:szCs w:val="20"/>
                <w:lang w:eastAsia="en-AU"/>
              </w:rPr>
            </w:pPr>
            <w:r w:rsidRPr="00D173B6">
              <w:rPr>
                <w:sz w:val="20"/>
                <w:szCs w:val="20"/>
                <w:lang w:eastAsia="en-AU"/>
              </w:rPr>
              <w:t>410</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AB8FC2F" w14:textId="77777777" w:rsidR="0007167C" w:rsidRPr="00D173B6" w:rsidRDefault="0007167C" w:rsidP="00E31DAE">
            <w:pPr>
              <w:keepNext/>
              <w:keepLines/>
              <w:spacing w:after="0"/>
              <w:jc w:val="center"/>
              <w:rPr>
                <w:sz w:val="20"/>
                <w:szCs w:val="20"/>
                <w:lang w:eastAsia="en-AU"/>
              </w:rPr>
            </w:pPr>
            <w:r w:rsidRPr="00D173B6">
              <w:rPr>
                <w:sz w:val="20"/>
                <w:szCs w:val="20"/>
                <w:lang w:eastAsia="en-AU"/>
              </w:rPr>
              <w:t>501</w:t>
            </w:r>
          </w:p>
        </w:tc>
      </w:tr>
      <w:tr w:rsidR="0007167C" w:rsidRPr="004A167F" w14:paraId="3C6B9146" w14:textId="77777777" w:rsidTr="00E31DAE">
        <w:trPr>
          <w:trHeight w:val="340"/>
        </w:trPr>
        <w:tc>
          <w:tcPr>
            <w:tcW w:w="26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BDB3582" w14:textId="77777777" w:rsidR="0007167C" w:rsidRPr="00E31DAE" w:rsidRDefault="0007167C" w:rsidP="00E31DAE">
            <w:pPr>
              <w:keepNext/>
              <w:keepLines/>
              <w:spacing w:after="0"/>
              <w:rPr>
                <w:b/>
                <w:bCs/>
                <w:sz w:val="20"/>
                <w:szCs w:val="20"/>
                <w:lang w:eastAsia="en-AU"/>
              </w:rPr>
            </w:pPr>
            <w:r w:rsidRPr="00E31DAE">
              <w:rPr>
                <w:b/>
                <w:bCs/>
                <w:sz w:val="20"/>
                <w:szCs w:val="20"/>
                <w:lang w:eastAsia="en-AU"/>
              </w:rPr>
              <w:t>4 stars</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3A09CE3" w14:textId="77777777" w:rsidR="0007167C" w:rsidRPr="00D173B6" w:rsidRDefault="0007167C" w:rsidP="00E31DAE">
            <w:pPr>
              <w:keepNext/>
              <w:keepLines/>
              <w:spacing w:after="0"/>
              <w:jc w:val="center"/>
              <w:rPr>
                <w:sz w:val="20"/>
                <w:szCs w:val="20"/>
                <w:lang w:eastAsia="en-AU"/>
              </w:rPr>
            </w:pPr>
            <w:r w:rsidRPr="00D173B6">
              <w:rPr>
                <w:sz w:val="20"/>
                <w:szCs w:val="20"/>
                <w:lang w:eastAsia="en-AU"/>
              </w:rPr>
              <w:t>514</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3AF7014" w14:textId="77777777" w:rsidR="0007167C" w:rsidRPr="00D173B6" w:rsidRDefault="0007167C" w:rsidP="00E31DAE">
            <w:pPr>
              <w:keepNext/>
              <w:keepLines/>
              <w:spacing w:after="0"/>
              <w:jc w:val="center"/>
              <w:rPr>
                <w:sz w:val="20"/>
                <w:szCs w:val="20"/>
                <w:lang w:eastAsia="en-AU"/>
              </w:rPr>
            </w:pPr>
            <w:r w:rsidRPr="00D173B6">
              <w:rPr>
                <w:sz w:val="20"/>
                <w:szCs w:val="20"/>
                <w:lang w:eastAsia="en-AU"/>
              </w:rPr>
              <w:t>575</w:t>
            </w:r>
          </w:p>
        </w:tc>
      </w:tr>
      <w:tr w:rsidR="0007167C" w:rsidRPr="004A167F" w14:paraId="43A4CE09" w14:textId="77777777" w:rsidTr="00E31DAE">
        <w:trPr>
          <w:trHeight w:val="340"/>
        </w:trPr>
        <w:tc>
          <w:tcPr>
            <w:tcW w:w="26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5B0F463" w14:textId="77777777" w:rsidR="0007167C" w:rsidRPr="00E31DAE" w:rsidRDefault="0007167C" w:rsidP="00E31DAE">
            <w:pPr>
              <w:keepNext/>
              <w:keepLines/>
              <w:spacing w:after="0"/>
              <w:rPr>
                <w:b/>
                <w:bCs/>
                <w:sz w:val="20"/>
                <w:szCs w:val="20"/>
                <w:lang w:eastAsia="en-AU"/>
              </w:rPr>
            </w:pPr>
            <w:r w:rsidRPr="00E31DAE">
              <w:rPr>
                <w:b/>
                <w:bCs/>
                <w:sz w:val="20"/>
                <w:szCs w:val="20"/>
                <w:lang w:eastAsia="en-AU"/>
              </w:rPr>
              <w:t>3 stars</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09C3827" w14:textId="77777777" w:rsidR="0007167C" w:rsidRPr="00D173B6" w:rsidRDefault="0007167C" w:rsidP="00E31DAE">
            <w:pPr>
              <w:keepNext/>
              <w:keepLines/>
              <w:spacing w:after="0"/>
              <w:jc w:val="center"/>
              <w:rPr>
                <w:sz w:val="20"/>
                <w:szCs w:val="20"/>
                <w:lang w:eastAsia="en-AU"/>
              </w:rPr>
            </w:pPr>
            <w:r w:rsidRPr="00D173B6">
              <w:rPr>
                <w:sz w:val="20"/>
                <w:szCs w:val="20"/>
                <w:lang w:eastAsia="en-AU"/>
              </w:rPr>
              <w:t>564</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423273B" w14:textId="77777777" w:rsidR="0007167C" w:rsidRPr="00D173B6" w:rsidRDefault="0007167C" w:rsidP="00E31DAE">
            <w:pPr>
              <w:keepNext/>
              <w:keepLines/>
              <w:spacing w:after="0"/>
              <w:jc w:val="center"/>
              <w:rPr>
                <w:sz w:val="20"/>
                <w:szCs w:val="20"/>
                <w:lang w:eastAsia="en-AU"/>
              </w:rPr>
            </w:pPr>
            <w:r w:rsidRPr="00D173B6">
              <w:rPr>
                <w:sz w:val="20"/>
                <w:szCs w:val="20"/>
                <w:lang w:eastAsia="en-AU"/>
              </w:rPr>
              <w:t>632</w:t>
            </w:r>
          </w:p>
        </w:tc>
      </w:tr>
      <w:tr w:rsidR="0007167C" w:rsidRPr="004A167F" w14:paraId="7EEC75BC" w14:textId="77777777" w:rsidTr="00E31DAE">
        <w:trPr>
          <w:trHeight w:val="340"/>
        </w:trPr>
        <w:tc>
          <w:tcPr>
            <w:tcW w:w="26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48113AD" w14:textId="77777777" w:rsidR="0007167C" w:rsidRPr="00E31DAE" w:rsidRDefault="0007167C" w:rsidP="00E31DAE">
            <w:pPr>
              <w:keepNext/>
              <w:keepLines/>
              <w:spacing w:after="0"/>
              <w:rPr>
                <w:b/>
                <w:bCs/>
                <w:sz w:val="20"/>
                <w:szCs w:val="20"/>
                <w:lang w:eastAsia="en-AU"/>
              </w:rPr>
            </w:pPr>
            <w:r w:rsidRPr="00E31DAE">
              <w:rPr>
                <w:b/>
                <w:bCs/>
                <w:sz w:val="20"/>
                <w:szCs w:val="20"/>
                <w:lang w:eastAsia="en-AU"/>
              </w:rPr>
              <w:t>2 stars</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6DC969D" w14:textId="77777777" w:rsidR="0007167C" w:rsidRPr="00D173B6" w:rsidRDefault="0007167C" w:rsidP="00E31DAE">
            <w:pPr>
              <w:keepNext/>
              <w:keepLines/>
              <w:spacing w:after="0"/>
              <w:jc w:val="center"/>
              <w:rPr>
                <w:sz w:val="20"/>
                <w:szCs w:val="20"/>
                <w:lang w:eastAsia="en-AU"/>
              </w:rPr>
            </w:pPr>
            <w:r w:rsidRPr="00D173B6">
              <w:rPr>
                <w:sz w:val="20"/>
                <w:szCs w:val="20"/>
                <w:lang w:eastAsia="en-AU"/>
              </w:rPr>
              <w:t>585</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78AB271" w14:textId="77777777" w:rsidR="0007167C" w:rsidRPr="00D173B6" w:rsidRDefault="0007167C" w:rsidP="00E31DAE">
            <w:pPr>
              <w:keepNext/>
              <w:keepLines/>
              <w:spacing w:after="0"/>
              <w:jc w:val="center"/>
              <w:rPr>
                <w:sz w:val="20"/>
                <w:szCs w:val="20"/>
                <w:lang w:eastAsia="en-AU"/>
              </w:rPr>
            </w:pPr>
            <w:r w:rsidRPr="00D173B6">
              <w:rPr>
                <w:sz w:val="20"/>
                <w:szCs w:val="20"/>
                <w:lang w:eastAsia="en-AU"/>
              </w:rPr>
              <w:t>681</w:t>
            </w:r>
          </w:p>
        </w:tc>
      </w:tr>
      <w:tr w:rsidR="0007167C" w:rsidRPr="004A167F" w14:paraId="0BF7CEDD" w14:textId="77777777" w:rsidTr="00E31DAE">
        <w:trPr>
          <w:trHeight w:val="340"/>
        </w:trPr>
        <w:tc>
          <w:tcPr>
            <w:tcW w:w="26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06DA196" w14:textId="77777777" w:rsidR="0007167C" w:rsidRPr="00E31DAE" w:rsidRDefault="0007167C" w:rsidP="00E31DAE">
            <w:pPr>
              <w:keepNext/>
              <w:keepLines/>
              <w:spacing w:after="0"/>
              <w:rPr>
                <w:b/>
                <w:bCs/>
                <w:sz w:val="20"/>
                <w:szCs w:val="20"/>
                <w:lang w:eastAsia="en-AU"/>
              </w:rPr>
            </w:pPr>
            <w:r w:rsidRPr="00E31DAE">
              <w:rPr>
                <w:b/>
                <w:bCs/>
                <w:sz w:val="20"/>
                <w:szCs w:val="20"/>
                <w:lang w:eastAsia="en-AU"/>
              </w:rPr>
              <w:t>1 star</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8DCCDBD" w14:textId="77777777" w:rsidR="0007167C" w:rsidRPr="00D173B6" w:rsidRDefault="0007167C" w:rsidP="00E31DAE">
            <w:pPr>
              <w:keepNext/>
              <w:keepLines/>
              <w:spacing w:after="0"/>
              <w:jc w:val="center"/>
              <w:rPr>
                <w:sz w:val="20"/>
                <w:szCs w:val="20"/>
                <w:lang w:eastAsia="en-AU"/>
              </w:rPr>
            </w:pPr>
            <w:r w:rsidRPr="00D173B6">
              <w:rPr>
                <w:sz w:val="20"/>
                <w:szCs w:val="20"/>
                <w:lang w:eastAsia="en-AU"/>
              </w:rPr>
              <w:t>581</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9CD81C2" w14:textId="77777777" w:rsidR="0007167C" w:rsidRPr="00D173B6" w:rsidRDefault="0007167C" w:rsidP="00E31DAE">
            <w:pPr>
              <w:keepNext/>
              <w:keepLines/>
              <w:spacing w:after="0"/>
              <w:jc w:val="center"/>
              <w:rPr>
                <w:sz w:val="20"/>
                <w:szCs w:val="20"/>
                <w:lang w:eastAsia="en-AU"/>
              </w:rPr>
            </w:pPr>
            <w:r w:rsidRPr="00D173B6">
              <w:rPr>
                <w:sz w:val="20"/>
                <w:szCs w:val="20"/>
                <w:lang w:eastAsia="en-AU"/>
              </w:rPr>
              <w:t>646</w:t>
            </w:r>
          </w:p>
        </w:tc>
      </w:tr>
    </w:tbl>
    <w:p w14:paraId="3CC7B087" w14:textId="77777777" w:rsidR="0007167C" w:rsidRDefault="0007167C" w:rsidP="0075262F">
      <w:pPr>
        <w:pStyle w:val="Source"/>
        <w:keepNext/>
        <w:keepLines/>
        <w:spacing w:before="0" w:after="0"/>
      </w:pPr>
      <w:r w:rsidRPr="00EB2641">
        <w:rPr>
          <w:b/>
          <w:bCs/>
        </w:rPr>
        <w:t>Source:</w:t>
      </w:r>
      <w:r>
        <w:t xml:space="preserve"> Departmental administrative data.</w:t>
      </w:r>
    </w:p>
    <w:p w14:paraId="53CC0661" w14:textId="77777777" w:rsidR="0007167C" w:rsidRDefault="0007167C" w:rsidP="00634FFE">
      <w:pPr>
        <w:pStyle w:val="Heading4"/>
      </w:pPr>
      <w:bookmarkStart w:id="1914" w:name="_Toc57913976"/>
      <w:r>
        <w:t>Indigenous Outcomes Targets</w:t>
      </w:r>
    </w:p>
    <w:p w14:paraId="551DA130" w14:textId="77777777" w:rsidR="0007167C" w:rsidRDefault="0007167C" w:rsidP="0007167C">
      <w:r>
        <w:t xml:space="preserve">Employment providers in jobactive were initially required to meet Indigenous Outcomes Targets in each employment region in which they operate. These targets were set such that for each Stream (A, B and C) the proportions of </w:t>
      </w:r>
      <w:r w:rsidRPr="00127CEA">
        <w:t>four, 12 and 26 week</w:t>
      </w:r>
      <w:r>
        <w:t xml:space="preserve"> outcomes achieved for Indigenous participants were the same as the proportions of Indigenous participants on the caseload in each stream. The nine targets (four, 12 and 26 weeks for Streams A, B and C) were then weighted to a single target measure for ease of reporting.</w:t>
      </w:r>
    </w:p>
    <w:p w14:paraId="6CBD8221" w14:textId="77777777" w:rsidR="0007167C" w:rsidRPr="00096EA3" w:rsidRDefault="0007167C" w:rsidP="005352AC">
      <w:pPr>
        <w:pStyle w:val="Heading5"/>
      </w:pPr>
      <w:r w:rsidRPr="00096EA3">
        <w:lastRenderedPageBreak/>
        <w:t>Providers struggled to meet targets</w:t>
      </w:r>
    </w:p>
    <w:p w14:paraId="3D362812" w14:textId="77777777" w:rsidR="0007167C" w:rsidRDefault="0007167C" w:rsidP="0007167C">
      <w:r>
        <w:t>In the period 1 January to 30 June 2016 (P</w:t>
      </w:r>
      <w:r w:rsidRPr="00127CEA">
        <w:t>erformance</w:t>
      </w:r>
      <w:r w:rsidRPr="00684E74">
        <w:t> </w:t>
      </w:r>
      <w:r>
        <w:t>P</w:t>
      </w:r>
      <w:r w:rsidRPr="00684E74">
        <w:t>er</w:t>
      </w:r>
      <w:r w:rsidRPr="00127CEA">
        <w:t xml:space="preserve">iod </w:t>
      </w:r>
      <w:r>
        <w:t>Two for jobactive providers), none of the providers at the employment region level met all nine targets;</w:t>
      </w:r>
      <w:r>
        <w:rPr>
          <w:rStyle w:val="FootnoteReference"/>
        </w:rPr>
        <w:footnoteReference w:id="133"/>
      </w:r>
      <w:r>
        <w:t xml:space="preserve"> and 113 (56%) met two or fewer targets. While the targets were designed to be stretch targets and to encourage providers to work harder to place Indigenous participants, the fact that so many failed to meet them raised questions. </w:t>
      </w:r>
    </w:p>
    <w:p w14:paraId="61AC0C95" w14:textId="77777777" w:rsidR="0007167C" w:rsidRDefault="0007167C" w:rsidP="0007167C">
      <w:r>
        <w:t xml:space="preserve">The analysis </w:t>
      </w:r>
      <w:r w:rsidRPr="00127CEA">
        <w:t>below</w:t>
      </w:r>
      <w:r>
        <w:t xml:space="preserve"> shows that the likelihood of a provider meeting its Indigenous Outcomes Targets is determined to a large extent by factors outside the control of the provider. </w:t>
      </w:r>
    </w:p>
    <w:p w14:paraId="206BAC5D" w14:textId="77777777" w:rsidR="0007167C" w:rsidRPr="00096EA3" w:rsidRDefault="0007167C" w:rsidP="005352AC">
      <w:pPr>
        <w:pStyle w:val="Heading5"/>
      </w:pPr>
      <w:r w:rsidRPr="00096EA3">
        <w:t xml:space="preserve">Lower outcome rates for Indigenous participants relative to non-Indigenous participants with the same JSCI score </w:t>
      </w:r>
    </w:p>
    <w:p w14:paraId="5DC02567" w14:textId="5E56FCF6" w:rsidR="0007167C" w:rsidRDefault="0007167C" w:rsidP="0007167C">
      <w:r w:rsidRPr="000F092E">
        <w:rPr>
          <w:color w:val="287DB2" w:themeColor="accent6"/>
          <w:u w:val="single"/>
        </w:rPr>
        <w:fldChar w:fldCharType="begin"/>
      </w:r>
      <w:r w:rsidRPr="000F092E">
        <w:rPr>
          <w:color w:val="287DB2" w:themeColor="accent6"/>
          <w:u w:val="single"/>
        </w:rPr>
        <w:instrText xml:space="preserve"> REF _Ref78789969 \h </w:instrText>
      </w:r>
      <w:r w:rsidRPr="000F092E">
        <w:rPr>
          <w:color w:val="287DB2" w:themeColor="accent6"/>
          <w:u w:val="single"/>
        </w:rPr>
      </w:r>
      <w:r w:rsidRPr="000F092E">
        <w:rPr>
          <w:color w:val="287DB2" w:themeColor="accent6"/>
          <w:u w:val="single"/>
        </w:rPr>
        <w:fldChar w:fldCharType="separate"/>
      </w:r>
      <w:r w:rsidR="009A5B58">
        <w:t xml:space="preserve">Table </w:t>
      </w:r>
      <w:r w:rsidR="009A5B58">
        <w:rPr>
          <w:noProof/>
        </w:rPr>
        <w:t>9.3</w:t>
      </w:r>
      <w:r w:rsidR="009A5B58">
        <w:t>.</w:t>
      </w:r>
      <w:r w:rsidR="009A5B58">
        <w:rPr>
          <w:noProof/>
        </w:rPr>
        <w:t>4</w:t>
      </w:r>
      <w:r w:rsidRPr="000F092E">
        <w:rPr>
          <w:color w:val="287DB2" w:themeColor="accent6"/>
          <w:u w:val="single"/>
        </w:rPr>
        <w:fldChar w:fldCharType="end"/>
      </w:r>
      <w:r>
        <w:t xml:space="preserve"> shows that for Indigenous participants with an equivalent JSCI score, those in Stream B have an outcome rate 1.7 percentage points lower than non-Indigenous participants. This indicates that the JSCI factor score for Indigeneity is not accurately reflecting the disadvantage of these participants, resulting in some inappropriate streaming.</w:t>
      </w:r>
    </w:p>
    <w:p w14:paraId="2F67D469" w14:textId="7280CBB5" w:rsidR="0007167C" w:rsidRDefault="0007167C" w:rsidP="0075262F">
      <w:pPr>
        <w:pStyle w:val="Caption"/>
        <w:keepNext/>
        <w:keepLines/>
        <w:spacing w:before="0" w:after="0"/>
      </w:pPr>
      <w:bookmarkStart w:id="1915" w:name="_Ref78789969"/>
      <w:bookmarkStart w:id="1916" w:name="_Toc78807400"/>
      <w:bookmarkStart w:id="1917" w:name="_Toc78807546"/>
      <w:bookmarkStart w:id="1918" w:name="_Toc78808482"/>
      <w:bookmarkStart w:id="1919" w:name="_Toc80262460"/>
      <w:bookmarkStart w:id="1920" w:name="_Toc80266406"/>
      <w:bookmarkStart w:id="1921" w:name="_Toc87343562"/>
      <w:bookmarkStart w:id="1922" w:name="_Toc120525441"/>
      <w:r>
        <w:t xml:space="preserve">Table </w:t>
      </w:r>
      <w:fldSimple w:instr=" STYLEREF 1 \s ">
        <w:r w:rsidR="009A5B58">
          <w:rPr>
            <w:noProof/>
          </w:rPr>
          <w:t>9.3</w:t>
        </w:r>
      </w:fldSimple>
      <w:r>
        <w:t>.</w:t>
      </w:r>
      <w:fldSimple w:instr=" SEQ Table \* ARABIC \s 1 ">
        <w:r w:rsidR="009A5B58">
          <w:rPr>
            <w:noProof/>
          </w:rPr>
          <w:t>4</w:t>
        </w:r>
      </w:fldSimple>
      <w:bookmarkEnd w:id="1915"/>
      <w:r>
        <w:t xml:space="preserve"> </w:t>
      </w:r>
      <w:r w:rsidRPr="008840D2">
        <w:t>Twelve-week outcomes for participants matched on JSCI score</w:t>
      </w:r>
      <w:bookmarkEnd w:id="1916"/>
      <w:bookmarkEnd w:id="1917"/>
      <w:bookmarkEnd w:id="1918"/>
      <w:bookmarkEnd w:id="1919"/>
      <w:bookmarkEnd w:id="1920"/>
      <w:bookmarkEnd w:id="1921"/>
      <w:bookmarkEnd w:id="1922"/>
    </w:p>
    <w:tbl>
      <w:tblPr>
        <w:tblW w:w="9087" w:type="dxa"/>
        <w:tblInd w:w="93" w:type="dxa"/>
        <w:tblBorders>
          <w:bottom w:val="single" w:sz="4" w:space="0" w:color="auto"/>
        </w:tblBorders>
        <w:tblLook w:val="04A0" w:firstRow="1" w:lastRow="0" w:firstColumn="1" w:lastColumn="0" w:noHBand="0" w:noVBand="1"/>
      </w:tblPr>
      <w:tblGrid>
        <w:gridCol w:w="1750"/>
        <w:gridCol w:w="2126"/>
        <w:gridCol w:w="2268"/>
        <w:gridCol w:w="2943"/>
      </w:tblGrid>
      <w:tr w:rsidR="0007167C" w:rsidRPr="00DF54E2" w14:paraId="7B711273" w14:textId="77777777" w:rsidTr="00E31DAE">
        <w:trPr>
          <w:trHeight w:val="340"/>
          <w:tblHeader/>
        </w:trPr>
        <w:tc>
          <w:tcPr>
            <w:tcW w:w="1750" w:type="dxa"/>
            <w:tcBorders>
              <w:top w:val="nil"/>
              <w:left w:val="nil"/>
              <w:bottom w:val="single" w:sz="4" w:space="0" w:color="auto"/>
              <w:right w:val="nil"/>
            </w:tcBorders>
            <w:shd w:val="clear" w:color="auto" w:fill="404040" w:themeFill="text1" w:themeFillTint="BF"/>
            <w:noWrap/>
            <w:vAlign w:val="center"/>
            <w:hideMark/>
          </w:tcPr>
          <w:p w14:paraId="3D4C7A84" w14:textId="1B6414EF" w:rsidR="0007167C" w:rsidRPr="004C1197" w:rsidRDefault="0007167C" w:rsidP="0075262F">
            <w:pPr>
              <w:keepNext/>
              <w:keepLines/>
              <w:spacing w:after="0"/>
              <w:rPr>
                <w:color w:val="FFFFFF" w:themeColor="background1"/>
                <w:sz w:val="20"/>
                <w:szCs w:val="20"/>
              </w:rPr>
            </w:pPr>
          </w:p>
        </w:tc>
        <w:tc>
          <w:tcPr>
            <w:tcW w:w="2126" w:type="dxa"/>
            <w:tcBorders>
              <w:top w:val="nil"/>
              <w:left w:val="nil"/>
              <w:bottom w:val="single" w:sz="4" w:space="0" w:color="auto"/>
              <w:right w:val="nil"/>
            </w:tcBorders>
            <w:shd w:val="clear" w:color="auto" w:fill="404040" w:themeFill="text1" w:themeFillTint="BF"/>
            <w:noWrap/>
            <w:vAlign w:val="center"/>
            <w:hideMark/>
          </w:tcPr>
          <w:p w14:paraId="3A04E089" w14:textId="77777777" w:rsidR="0007167C" w:rsidRPr="004C1197" w:rsidRDefault="0007167C" w:rsidP="0075262F">
            <w:pPr>
              <w:keepNext/>
              <w:keepLines/>
              <w:spacing w:after="0"/>
              <w:rPr>
                <w:color w:val="FFFFFF" w:themeColor="background1"/>
                <w:sz w:val="20"/>
                <w:szCs w:val="20"/>
              </w:rPr>
            </w:pPr>
            <w:r w:rsidRPr="004C1197">
              <w:rPr>
                <w:color w:val="FFFFFF" w:themeColor="background1"/>
                <w:sz w:val="20"/>
                <w:szCs w:val="20"/>
              </w:rPr>
              <w:t>Indigenous (%)</w:t>
            </w:r>
          </w:p>
        </w:tc>
        <w:tc>
          <w:tcPr>
            <w:tcW w:w="2268" w:type="dxa"/>
            <w:tcBorders>
              <w:top w:val="nil"/>
              <w:left w:val="nil"/>
              <w:bottom w:val="single" w:sz="4" w:space="0" w:color="auto"/>
              <w:right w:val="nil"/>
            </w:tcBorders>
            <w:shd w:val="clear" w:color="auto" w:fill="404040" w:themeFill="text1" w:themeFillTint="BF"/>
            <w:noWrap/>
            <w:vAlign w:val="center"/>
            <w:hideMark/>
          </w:tcPr>
          <w:p w14:paraId="6826C5A7" w14:textId="77777777" w:rsidR="0007167C" w:rsidRPr="004C1197" w:rsidRDefault="0007167C" w:rsidP="0075262F">
            <w:pPr>
              <w:keepNext/>
              <w:keepLines/>
              <w:spacing w:after="0"/>
              <w:rPr>
                <w:color w:val="FFFFFF" w:themeColor="background1"/>
                <w:sz w:val="20"/>
                <w:szCs w:val="20"/>
              </w:rPr>
            </w:pPr>
            <w:r w:rsidRPr="004C1197">
              <w:rPr>
                <w:color w:val="FFFFFF" w:themeColor="background1"/>
                <w:sz w:val="20"/>
                <w:szCs w:val="20"/>
              </w:rPr>
              <w:t>Non-Indigenous (%)</w:t>
            </w:r>
          </w:p>
        </w:tc>
        <w:tc>
          <w:tcPr>
            <w:tcW w:w="2943" w:type="dxa"/>
            <w:tcBorders>
              <w:top w:val="nil"/>
              <w:left w:val="nil"/>
              <w:bottom w:val="single" w:sz="4" w:space="0" w:color="auto"/>
              <w:right w:val="nil"/>
            </w:tcBorders>
            <w:shd w:val="clear" w:color="auto" w:fill="404040" w:themeFill="text1" w:themeFillTint="BF"/>
            <w:noWrap/>
            <w:vAlign w:val="center"/>
            <w:hideMark/>
          </w:tcPr>
          <w:p w14:paraId="3279885C" w14:textId="77777777" w:rsidR="0007167C" w:rsidRPr="004C1197" w:rsidRDefault="0007167C" w:rsidP="0075262F">
            <w:pPr>
              <w:keepNext/>
              <w:keepLines/>
              <w:spacing w:after="0"/>
              <w:rPr>
                <w:color w:val="FFFFFF" w:themeColor="background1"/>
                <w:sz w:val="20"/>
                <w:szCs w:val="20"/>
              </w:rPr>
            </w:pPr>
            <w:r w:rsidRPr="004C1197">
              <w:rPr>
                <w:color w:val="FFFFFF" w:themeColor="background1"/>
                <w:sz w:val="20"/>
                <w:szCs w:val="20"/>
              </w:rPr>
              <w:t>Difference (ppt)</w:t>
            </w:r>
          </w:p>
        </w:tc>
      </w:tr>
      <w:tr w:rsidR="0007167C" w:rsidRPr="00DF54E2" w14:paraId="00C44D76" w14:textId="77777777" w:rsidTr="00E31DAE">
        <w:trPr>
          <w:trHeight w:val="340"/>
        </w:trPr>
        <w:tc>
          <w:tcPr>
            <w:tcW w:w="17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BDDCE99" w14:textId="77777777" w:rsidR="0007167C" w:rsidRPr="00E31DAE" w:rsidRDefault="0007167C" w:rsidP="0075262F">
            <w:pPr>
              <w:keepNext/>
              <w:keepLines/>
              <w:spacing w:after="0"/>
              <w:rPr>
                <w:b/>
                <w:bCs/>
                <w:sz w:val="20"/>
                <w:szCs w:val="20"/>
              </w:rPr>
            </w:pPr>
            <w:r w:rsidRPr="00E31DAE">
              <w:rPr>
                <w:b/>
                <w:bCs/>
                <w:sz w:val="20"/>
                <w:szCs w:val="20"/>
              </w:rPr>
              <w:t>Stream A</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74B9122" w14:textId="77777777" w:rsidR="0007167C" w:rsidRPr="00D173B6" w:rsidRDefault="0007167C" w:rsidP="0075262F">
            <w:pPr>
              <w:keepNext/>
              <w:keepLines/>
              <w:spacing w:after="0"/>
              <w:rPr>
                <w:sz w:val="20"/>
                <w:szCs w:val="20"/>
              </w:rPr>
            </w:pPr>
            <w:r w:rsidRPr="00D173B6">
              <w:rPr>
                <w:sz w:val="20"/>
                <w:szCs w:val="20"/>
              </w:rPr>
              <w:t>12.7</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90B9F1E" w14:textId="77777777" w:rsidR="0007167C" w:rsidRPr="00D173B6" w:rsidRDefault="0007167C" w:rsidP="0075262F">
            <w:pPr>
              <w:keepNext/>
              <w:keepLines/>
              <w:spacing w:after="0"/>
              <w:rPr>
                <w:sz w:val="20"/>
                <w:szCs w:val="20"/>
              </w:rPr>
            </w:pPr>
            <w:r w:rsidRPr="00D173B6">
              <w:rPr>
                <w:sz w:val="20"/>
                <w:szCs w:val="20"/>
              </w:rPr>
              <w:t>12.7</w:t>
            </w:r>
          </w:p>
        </w:tc>
        <w:tc>
          <w:tcPr>
            <w:tcW w:w="29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DE40C9B" w14:textId="77777777" w:rsidR="0007167C" w:rsidRPr="00D173B6" w:rsidRDefault="0007167C" w:rsidP="0075262F">
            <w:pPr>
              <w:keepNext/>
              <w:keepLines/>
              <w:spacing w:after="0"/>
              <w:rPr>
                <w:sz w:val="20"/>
                <w:szCs w:val="20"/>
              </w:rPr>
            </w:pPr>
            <w:r w:rsidRPr="00D173B6">
              <w:rPr>
                <w:sz w:val="20"/>
                <w:szCs w:val="20"/>
              </w:rPr>
              <w:t>0.0</w:t>
            </w:r>
          </w:p>
        </w:tc>
      </w:tr>
      <w:tr w:rsidR="0007167C" w:rsidRPr="00DF54E2" w14:paraId="5CCC8BEE" w14:textId="77777777" w:rsidTr="00E31DAE">
        <w:trPr>
          <w:trHeight w:val="340"/>
        </w:trPr>
        <w:tc>
          <w:tcPr>
            <w:tcW w:w="17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5DC4F5C" w14:textId="77777777" w:rsidR="0007167C" w:rsidRPr="00E31DAE" w:rsidRDefault="0007167C" w:rsidP="0075262F">
            <w:pPr>
              <w:keepNext/>
              <w:keepLines/>
              <w:spacing w:after="0"/>
              <w:rPr>
                <w:b/>
                <w:bCs/>
                <w:sz w:val="20"/>
                <w:szCs w:val="20"/>
              </w:rPr>
            </w:pPr>
            <w:r w:rsidRPr="00E31DAE">
              <w:rPr>
                <w:b/>
                <w:bCs/>
                <w:sz w:val="20"/>
                <w:szCs w:val="20"/>
              </w:rPr>
              <w:t>Stream B</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FDD2555" w14:textId="77777777" w:rsidR="0007167C" w:rsidRPr="00D173B6" w:rsidRDefault="0007167C" w:rsidP="0075262F">
            <w:pPr>
              <w:keepNext/>
              <w:keepLines/>
              <w:spacing w:after="0"/>
              <w:rPr>
                <w:sz w:val="20"/>
                <w:szCs w:val="20"/>
              </w:rPr>
            </w:pPr>
            <w:r w:rsidRPr="00D173B6">
              <w:rPr>
                <w:sz w:val="20"/>
                <w:szCs w:val="20"/>
              </w:rPr>
              <w:t>8.6</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1EE19F6" w14:textId="77777777" w:rsidR="0007167C" w:rsidRPr="00D173B6" w:rsidRDefault="0007167C" w:rsidP="0075262F">
            <w:pPr>
              <w:keepNext/>
              <w:keepLines/>
              <w:spacing w:after="0"/>
              <w:rPr>
                <w:sz w:val="20"/>
                <w:szCs w:val="20"/>
              </w:rPr>
            </w:pPr>
            <w:r w:rsidRPr="00D173B6">
              <w:rPr>
                <w:sz w:val="20"/>
                <w:szCs w:val="20"/>
              </w:rPr>
              <w:t>10.3</w:t>
            </w:r>
          </w:p>
        </w:tc>
        <w:tc>
          <w:tcPr>
            <w:tcW w:w="29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666B221" w14:textId="77777777" w:rsidR="0007167C" w:rsidRPr="00D173B6" w:rsidRDefault="0007167C" w:rsidP="0075262F">
            <w:pPr>
              <w:keepNext/>
              <w:keepLines/>
              <w:spacing w:after="0"/>
              <w:rPr>
                <w:sz w:val="20"/>
                <w:szCs w:val="20"/>
              </w:rPr>
            </w:pPr>
            <w:r w:rsidRPr="00D173B6">
              <w:rPr>
                <w:sz w:val="20"/>
                <w:szCs w:val="20"/>
              </w:rPr>
              <w:t>-1.7</w:t>
            </w:r>
          </w:p>
        </w:tc>
      </w:tr>
      <w:tr w:rsidR="0007167C" w:rsidRPr="00DF54E2" w14:paraId="525D8268" w14:textId="77777777" w:rsidTr="00E31DAE">
        <w:trPr>
          <w:trHeight w:val="340"/>
        </w:trPr>
        <w:tc>
          <w:tcPr>
            <w:tcW w:w="17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E2111B0" w14:textId="77777777" w:rsidR="0007167C" w:rsidRPr="00E31DAE" w:rsidRDefault="0007167C" w:rsidP="0075262F">
            <w:pPr>
              <w:keepNext/>
              <w:keepLines/>
              <w:spacing w:after="0"/>
              <w:rPr>
                <w:b/>
                <w:bCs/>
                <w:sz w:val="20"/>
                <w:szCs w:val="20"/>
              </w:rPr>
            </w:pPr>
            <w:r w:rsidRPr="00E31DAE">
              <w:rPr>
                <w:b/>
                <w:bCs/>
                <w:sz w:val="20"/>
                <w:szCs w:val="20"/>
              </w:rPr>
              <w:t>Stream C</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5B059D0" w14:textId="77777777" w:rsidR="0007167C" w:rsidRPr="00D173B6" w:rsidRDefault="0007167C" w:rsidP="0075262F">
            <w:pPr>
              <w:keepNext/>
              <w:keepLines/>
              <w:spacing w:after="0"/>
              <w:rPr>
                <w:sz w:val="20"/>
                <w:szCs w:val="20"/>
              </w:rPr>
            </w:pPr>
            <w:r w:rsidRPr="00D173B6">
              <w:rPr>
                <w:sz w:val="20"/>
                <w:szCs w:val="20"/>
              </w:rPr>
              <w:t>5.2</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9726857" w14:textId="77777777" w:rsidR="0007167C" w:rsidRPr="00D173B6" w:rsidRDefault="0007167C" w:rsidP="0075262F">
            <w:pPr>
              <w:keepNext/>
              <w:keepLines/>
              <w:spacing w:after="0"/>
              <w:rPr>
                <w:sz w:val="20"/>
                <w:szCs w:val="20"/>
              </w:rPr>
            </w:pPr>
            <w:r w:rsidRPr="00D173B6">
              <w:rPr>
                <w:sz w:val="20"/>
                <w:szCs w:val="20"/>
              </w:rPr>
              <w:t>6.5</w:t>
            </w:r>
          </w:p>
        </w:tc>
        <w:tc>
          <w:tcPr>
            <w:tcW w:w="29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5199B09" w14:textId="77777777" w:rsidR="0007167C" w:rsidRPr="00D173B6" w:rsidRDefault="0007167C" w:rsidP="0075262F">
            <w:pPr>
              <w:keepNext/>
              <w:keepLines/>
              <w:spacing w:after="0"/>
              <w:rPr>
                <w:sz w:val="20"/>
                <w:szCs w:val="20"/>
              </w:rPr>
            </w:pPr>
            <w:r w:rsidRPr="00D173B6">
              <w:rPr>
                <w:sz w:val="20"/>
                <w:szCs w:val="20"/>
              </w:rPr>
              <w:t>-1.3</w:t>
            </w:r>
          </w:p>
        </w:tc>
      </w:tr>
    </w:tbl>
    <w:p w14:paraId="6860BD53" w14:textId="77777777" w:rsidR="0007167C" w:rsidRDefault="0007167C" w:rsidP="0075262F">
      <w:pPr>
        <w:pStyle w:val="Source"/>
        <w:keepNext/>
        <w:keepLines/>
        <w:spacing w:before="0" w:after="0"/>
      </w:pPr>
      <w:r w:rsidRPr="00EB2641">
        <w:rPr>
          <w:b/>
          <w:bCs/>
        </w:rPr>
        <w:t>Source:</w:t>
      </w:r>
      <w:r>
        <w:t xml:space="preserve"> Departmental administrative data.</w:t>
      </w:r>
    </w:p>
    <w:p w14:paraId="624C086B" w14:textId="77777777" w:rsidR="0007167C" w:rsidRDefault="0007167C" w:rsidP="0075262F">
      <w:pPr>
        <w:pStyle w:val="Source"/>
        <w:keepNext/>
        <w:keepLines/>
        <w:spacing w:before="0" w:after="0"/>
      </w:pPr>
      <w:r w:rsidRPr="00EB2641">
        <w:rPr>
          <w:b/>
          <w:bCs/>
        </w:rPr>
        <w:t>Note:</w:t>
      </w:r>
      <w:r>
        <w:t xml:space="preserve"> A sample of non-Indigenous participants was selected based on one-to-one matching with Indigenous participants on the basis of JSCI scores. The outcome rates for these two groups were then compared within streams. Outcome rates are 12-week employment outcomes.</w:t>
      </w:r>
    </w:p>
    <w:p w14:paraId="19EBE6F6" w14:textId="77777777" w:rsidR="0007167C" w:rsidRPr="00096EA3" w:rsidRDefault="0007167C" w:rsidP="005352AC">
      <w:pPr>
        <w:pStyle w:val="Heading5"/>
      </w:pPr>
      <w:r w:rsidRPr="00096EA3">
        <w:t>Indigenous participants are more likely to be more disadvantaged within each stream</w:t>
      </w:r>
    </w:p>
    <w:p w14:paraId="0A082909" w14:textId="77777777" w:rsidR="0007167C" w:rsidRDefault="0007167C" w:rsidP="0007167C">
      <w:r>
        <w:t xml:space="preserve">Indigenous Outcomes Targets were set within each stream in an effort to account for the fact that Indigenous participants are, on average, more disadvantaged and therefore more likely to be in a </w:t>
      </w:r>
      <w:r w:rsidRPr="00127CEA">
        <w:t>higher stream</w:t>
      </w:r>
      <w:r>
        <w:t xml:space="preserve">. </w:t>
      </w:r>
    </w:p>
    <w:p w14:paraId="761B048D" w14:textId="5743CA62" w:rsidR="0007167C" w:rsidRDefault="0007167C" w:rsidP="0007167C">
      <w:r>
        <w:t xml:space="preserve">Analysis also shows that Indigenous participants are more likely to be disadvantaged across a range of participant characteristics, relative to non-Indigenous participants within each stream. </w:t>
      </w:r>
      <w:r w:rsidRPr="00650086">
        <w:rPr>
          <w:color w:val="287DB2" w:themeColor="accent6"/>
          <w:u w:val="single"/>
        </w:rPr>
        <w:fldChar w:fldCharType="begin"/>
      </w:r>
      <w:r w:rsidRPr="00650086">
        <w:rPr>
          <w:color w:val="287DB2" w:themeColor="accent6"/>
          <w:u w:val="single"/>
        </w:rPr>
        <w:instrText xml:space="preserve"> REF _Ref78790037 \h  \* MERGEFORMAT </w:instrText>
      </w:r>
      <w:r w:rsidRPr="00650086">
        <w:rPr>
          <w:color w:val="287DB2" w:themeColor="accent6"/>
          <w:u w:val="single"/>
        </w:rPr>
      </w:r>
      <w:r w:rsidRPr="00650086">
        <w:rPr>
          <w:color w:val="287DB2" w:themeColor="accent6"/>
          <w:u w:val="single"/>
        </w:rPr>
        <w:fldChar w:fldCharType="separate"/>
      </w:r>
      <w:r w:rsidR="009A5B58" w:rsidRPr="009A5B58">
        <w:rPr>
          <w:color w:val="287DB2" w:themeColor="accent6"/>
          <w:u w:val="single"/>
        </w:rPr>
        <w:t xml:space="preserve">Figure </w:t>
      </w:r>
      <w:r w:rsidR="009A5B58" w:rsidRPr="009A5B58">
        <w:rPr>
          <w:noProof/>
          <w:color w:val="287DB2" w:themeColor="accent6"/>
          <w:u w:val="single"/>
        </w:rPr>
        <w:t>9.3.1</w:t>
      </w:r>
      <w:r w:rsidRPr="00650086">
        <w:rPr>
          <w:color w:val="287DB2" w:themeColor="accent6"/>
          <w:u w:val="single"/>
        </w:rPr>
        <w:fldChar w:fldCharType="end"/>
      </w:r>
      <w:r>
        <w:t xml:space="preserve"> shows the proportion of Indigenous participants by JSCI score. It shows that Indigenous participants represent an increasing proportion of participants as the JSCI score increases. This means that regardless of any JSCI cut-off, the proportion of Indigenous participants is higher at the top of the band. </w:t>
      </w:r>
    </w:p>
    <w:p w14:paraId="058A7D9A" w14:textId="2ABC95E0" w:rsidR="0007167C" w:rsidRDefault="0007167C" w:rsidP="0075262F">
      <w:pPr>
        <w:pStyle w:val="Caption"/>
        <w:keepNext/>
        <w:keepLines/>
        <w:spacing w:before="0" w:after="0"/>
      </w:pPr>
      <w:bookmarkStart w:id="1923" w:name="_Ref78790037"/>
      <w:bookmarkStart w:id="1924" w:name="_Toc78807401"/>
      <w:bookmarkStart w:id="1925" w:name="_Toc78807547"/>
      <w:bookmarkStart w:id="1926" w:name="_Toc80262461"/>
      <w:bookmarkStart w:id="1927" w:name="_Toc80266407"/>
      <w:bookmarkStart w:id="1928" w:name="_Toc80691759"/>
      <w:bookmarkStart w:id="1929" w:name="_Toc111282241"/>
      <w:bookmarkStart w:id="1930" w:name="_Toc120525373"/>
      <w:r>
        <w:lastRenderedPageBreak/>
        <w:t xml:space="preserve">Figure </w:t>
      </w:r>
      <w:fldSimple w:instr=" STYLEREF 1 \s ">
        <w:r w:rsidR="009A5B58">
          <w:rPr>
            <w:noProof/>
          </w:rPr>
          <w:t>9.3</w:t>
        </w:r>
      </w:fldSimple>
      <w:r>
        <w:t>.</w:t>
      </w:r>
      <w:fldSimple w:instr=" SEQ Figure \* ARABIC \s 1 ">
        <w:r w:rsidR="009A5B58">
          <w:rPr>
            <w:noProof/>
          </w:rPr>
          <w:t>1</w:t>
        </w:r>
      </w:fldSimple>
      <w:bookmarkEnd w:id="1923"/>
      <w:r>
        <w:t xml:space="preserve"> </w:t>
      </w:r>
      <w:r w:rsidRPr="006A5959">
        <w:t>Accumulated proportion of all participants who are Indigenous, by JSCI score</w:t>
      </w:r>
      <w:bookmarkEnd w:id="1924"/>
      <w:bookmarkEnd w:id="1925"/>
      <w:bookmarkEnd w:id="1926"/>
      <w:bookmarkEnd w:id="1927"/>
      <w:bookmarkEnd w:id="1928"/>
      <w:bookmarkEnd w:id="1929"/>
      <w:bookmarkEnd w:id="1930"/>
    </w:p>
    <w:p w14:paraId="2D013179" w14:textId="77777777" w:rsidR="0007167C" w:rsidRDefault="0007167C" w:rsidP="0075262F">
      <w:pPr>
        <w:keepNext/>
        <w:keepLines/>
        <w:spacing w:after="0"/>
      </w:pPr>
      <w:r w:rsidRPr="004A167F">
        <w:rPr>
          <w:noProof/>
          <w:lang w:eastAsia="en-AU"/>
        </w:rPr>
        <w:drawing>
          <wp:inline distT="0" distB="0" distL="0" distR="0" wp14:anchorId="30ADD8A7" wp14:editId="36D2F4E4">
            <wp:extent cx="4175125" cy="2545080"/>
            <wp:effectExtent l="0" t="0" r="0" b="0"/>
            <wp:docPr id="22" name="Chart 22" descr="As described in the preceding paragraph"/>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21D3AF19" w14:textId="77777777" w:rsidR="0007167C" w:rsidRDefault="0007167C" w:rsidP="0075262F">
      <w:pPr>
        <w:pStyle w:val="Source"/>
        <w:keepNext/>
        <w:keepLines/>
        <w:spacing w:before="0" w:after="0"/>
      </w:pPr>
      <w:r w:rsidRPr="00EB2641">
        <w:rPr>
          <w:b/>
          <w:bCs/>
        </w:rPr>
        <w:t>Source:</w:t>
      </w:r>
      <w:r>
        <w:t xml:space="preserve"> Departmental administrative data.</w:t>
      </w:r>
    </w:p>
    <w:p w14:paraId="50F11824" w14:textId="77777777" w:rsidR="0007167C" w:rsidRDefault="0007167C" w:rsidP="0075262F">
      <w:pPr>
        <w:pStyle w:val="Source"/>
        <w:keepNext/>
        <w:keepLines/>
        <w:spacing w:before="0" w:after="0"/>
      </w:pPr>
      <w:r w:rsidRPr="00EB2641">
        <w:rPr>
          <w:b/>
          <w:bCs/>
        </w:rPr>
        <w:t>Note:</w:t>
      </w:r>
      <w:r>
        <w:t xml:space="preserve"> This analysis is based on the caseload at 30 November 2015.</w:t>
      </w:r>
    </w:p>
    <w:p w14:paraId="4C37F08C" w14:textId="77777777" w:rsidR="0007167C" w:rsidRDefault="0007167C" w:rsidP="0075262F">
      <w:pPr>
        <w:spacing w:before="240"/>
      </w:pPr>
      <w:r>
        <w:t xml:space="preserve">This made it difficult for providers to achieve targets, as the average outcome rate for Indigenous participants within a stream will be lower relative to non-Indigenous outcome rates in the same stream, as a result of their higher levels of labour force disadvantage. Though this helps to explain the difficulty providers had in meeting their targets, the idea was to encourage providers to focus on improving employment outcomes for this more disadvantaged cohort. </w:t>
      </w:r>
    </w:p>
    <w:p w14:paraId="1914120A" w14:textId="77777777" w:rsidR="0007167C" w:rsidRPr="00096EA3" w:rsidRDefault="0007167C" w:rsidP="005352AC">
      <w:pPr>
        <w:pStyle w:val="Heading5"/>
      </w:pPr>
      <w:r w:rsidRPr="00096EA3">
        <w:t>The above findings did not affect all providers equally</w:t>
      </w:r>
    </w:p>
    <w:p w14:paraId="3204C1AE" w14:textId="1BEB39F2" w:rsidR="0007167C" w:rsidRDefault="0007167C" w:rsidP="0007167C">
      <w:r>
        <w:t xml:space="preserve">Some providers service Indigenous participants who are significantly more disadvantaged relative to their non-Indigenous participants in each stream, compared to those serviced by other providers. </w:t>
      </w:r>
      <w:r w:rsidRPr="000F092E">
        <w:rPr>
          <w:color w:val="287DB2" w:themeColor="accent6"/>
          <w:u w:val="single"/>
        </w:rPr>
        <w:fldChar w:fldCharType="begin"/>
      </w:r>
      <w:r w:rsidRPr="000F092E">
        <w:rPr>
          <w:color w:val="287DB2" w:themeColor="accent6"/>
          <w:u w:val="single"/>
        </w:rPr>
        <w:instrText xml:space="preserve"> REF _Ref78790096 \h </w:instrText>
      </w:r>
      <w:r w:rsidRPr="000F092E">
        <w:rPr>
          <w:color w:val="287DB2" w:themeColor="accent6"/>
          <w:u w:val="single"/>
        </w:rPr>
      </w:r>
      <w:r w:rsidRPr="000F092E">
        <w:rPr>
          <w:color w:val="287DB2" w:themeColor="accent6"/>
          <w:u w:val="single"/>
        </w:rPr>
        <w:fldChar w:fldCharType="separate"/>
      </w:r>
      <w:r w:rsidR="009A5B58">
        <w:t xml:space="preserve">Table </w:t>
      </w:r>
      <w:r w:rsidR="009A5B58">
        <w:rPr>
          <w:noProof/>
        </w:rPr>
        <w:t>9.3</w:t>
      </w:r>
      <w:r w:rsidR="009A5B58">
        <w:t>.</w:t>
      </w:r>
      <w:r w:rsidR="009A5B58">
        <w:rPr>
          <w:noProof/>
        </w:rPr>
        <w:t>5</w:t>
      </w:r>
      <w:r w:rsidRPr="000F092E">
        <w:rPr>
          <w:color w:val="287DB2" w:themeColor="accent6"/>
          <w:u w:val="single"/>
        </w:rPr>
        <w:fldChar w:fldCharType="end"/>
      </w:r>
      <w:r>
        <w:t xml:space="preserve"> shows the minimum and maximum difference in the average JSCI score for Indigenous and non-Indigenous participants across different providers. </w:t>
      </w:r>
    </w:p>
    <w:p w14:paraId="7B8704F4" w14:textId="23C3F93E" w:rsidR="0007167C" w:rsidRDefault="0007167C" w:rsidP="0075262F">
      <w:pPr>
        <w:pStyle w:val="Caption"/>
        <w:keepNext/>
        <w:keepLines/>
        <w:spacing w:before="0" w:after="0"/>
      </w:pPr>
      <w:bookmarkStart w:id="1931" w:name="_Ref78790096"/>
      <w:bookmarkStart w:id="1932" w:name="_Toc78807402"/>
      <w:bookmarkStart w:id="1933" w:name="_Toc78807548"/>
      <w:bookmarkStart w:id="1934" w:name="_Toc78808484"/>
      <w:bookmarkStart w:id="1935" w:name="_Toc80262462"/>
      <w:bookmarkStart w:id="1936" w:name="_Toc80266408"/>
      <w:bookmarkStart w:id="1937" w:name="_Toc87343563"/>
      <w:bookmarkStart w:id="1938" w:name="_Toc120525442"/>
      <w:r>
        <w:t xml:space="preserve">Table </w:t>
      </w:r>
      <w:fldSimple w:instr=" STYLEREF 1 \s ">
        <w:r w:rsidR="009A5B58">
          <w:rPr>
            <w:noProof/>
          </w:rPr>
          <w:t>9.3</w:t>
        </w:r>
      </w:fldSimple>
      <w:r>
        <w:t>.</w:t>
      </w:r>
      <w:fldSimple w:instr=" SEQ Table \* ARABIC \s 1 ">
        <w:r w:rsidR="009A5B58">
          <w:rPr>
            <w:noProof/>
          </w:rPr>
          <w:t>5</w:t>
        </w:r>
      </w:fldSimple>
      <w:bookmarkEnd w:id="1931"/>
      <w:r>
        <w:t xml:space="preserve"> </w:t>
      </w:r>
      <w:r w:rsidRPr="00537892">
        <w:t xml:space="preserve">Average difference </w:t>
      </w:r>
      <w:r>
        <w:t xml:space="preserve">between </w:t>
      </w:r>
      <w:r w:rsidRPr="00537892">
        <w:t xml:space="preserve">Indigenous </w:t>
      </w:r>
      <w:r>
        <w:t>and</w:t>
      </w:r>
      <w:r w:rsidRPr="00537892">
        <w:t xml:space="preserve"> non-Indigenous</w:t>
      </w:r>
      <w:r>
        <w:t xml:space="preserve"> in JSCI scores</w:t>
      </w:r>
      <w:bookmarkEnd w:id="1932"/>
      <w:bookmarkEnd w:id="1933"/>
      <w:bookmarkEnd w:id="1934"/>
      <w:r>
        <w:t>, by provider</w:t>
      </w:r>
      <w:bookmarkEnd w:id="1935"/>
      <w:bookmarkEnd w:id="1936"/>
      <w:bookmarkEnd w:id="1937"/>
      <w:bookmarkEnd w:id="1938"/>
    </w:p>
    <w:tbl>
      <w:tblPr>
        <w:tblW w:w="9322" w:type="dxa"/>
        <w:tblInd w:w="-108" w:type="dxa"/>
        <w:tblLook w:val="04A0" w:firstRow="1" w:lastRow="0" w:firstColumn="1" w:lastColumn="0" w:noHBand="0" w:noVBand="1"/>
      </w:tblPr>
      <w:tblGrid>
        <w:gridCol w:w="2943"/>
        <w:gridCol w:w="1030"/>
        <w:gridCol w:w="1097"/>
        <w:gridCol w:w="1030"/>
        <w:gridCol w:w="1096"/>
        <w:gridCol w:w="1030"/>
        <w:gridCol w:w="1096"/>
      </w:tblGrid>
      <w:tr w:rsidR="0075262F" w:rsidRPr="004A167F" w14:paraId="2AB63365" w14:textId="77777777" w:rsidTr="00E31DAE">
        <w:trPr>
          <w:cantSplit/>
          <w:trHeight w:val="340"/>
          <w:tblHeader/>
        </w:trPr>
        <w:tc>
          <w:tcPr>
            <w:tcW w:w="2943" w:type="dxa"/>
            <w:tcBorders>
              <w:bottom w:val="single" w:sz="4" w:space="0" w:color="auto"/>
            </w:tcBorders>
            <w:shd w:val="clear" w:color="auto" w:fill="404040" w:themeFill="text1" w:themeFillTint="BF"/>
            <w:noWrap/>
            <w:vAlign w:val="center"/>
            <w:hideMark/>
          </w:tcPr>
          <w:p w14:paraId="05D5EF31" w14:textId="77777777" w:rsidR="0007167C" w:rsidRPr="004C1197" w:rsidRDefault="0007167C" w:rsidP="0075262F">
            <w:pPr>
              <w:keepNext/>
              <w:keepLines/>
              <w:spacing w:after="0"/>
              <w:rPr>
                <w:color w:val="FFFFFF" w:themeColor="background1"/>
                <w:sz w:val="20"/>
                <w:szCs w:val="20"/>
                <w:lang w:eastAsia="en-AU"/>
              </w:rPr>
            </w:pPr>
            <w:r w:rsidRPr="004C1197">
              <w:rPr>
                <w:color w:val="FFFFFF" w:themeColor="background1"/>
                <w:sz w:val="20"/>
                <w:szCs w:val="20"/>
                <w:lang w:eastAsia="en-AU"/>
              </w:rPr>
              <w:t> </w:t>
            </w:r>
          </w:p>
        </w:tc>
        <w:tc>
          <w:tcPr>
            <w:tcW w:w="1030" w:type="dxa"/>
            <w:tcBorders>
              <w:bottom w:val="single" w:sz="4" w:space="0" w:color="auto"/>
            </w:tcBorders>
            <w:shd w:val="clear" w:color="auto" w:fill="404040" w:themeFill="text1" w:themeFillTint="BF"/>
            <w:noWrap/>
            <w:vAlign w:val="center"/>
            <w:hideMark/>
          </w:tcPr>
          <w:p w14:paraId="7B45E9AA" w14:textId="77777777" w:rsidR="0007167C" w:rsidRPr="004C1197" w:rsidRDefault="0007167C" w:rsidP="0075262F">
            <w:pPr>
              <w:keepNext/>
              <w:keepLines/>
              <w:spacing w:after="0"/>
              <w:rPr>
                <w:color w:val="FFFFFF" w:themeColor="background1"/>
                <w:sz w:val="20"/>
                <w:szCs w:val="20"/>
                <w:lang w:eastAsia="en-AU"/>
              </w:rPr>
            </w:pPr>
            <w:r w:rsidRPr="004C1197">
              <w:rPr>
                <w:color w:val="FFFFFF" w:themeColor="background1"/>
                <w:sz w:val="20"/>
                <w:szCs w:val="20"/>
                <w:lang w:eastAsia="en-AU"/>
              </w:rPr>
              <w:t>Stream A Minimum</w:t>
            </w:r>
          </w:p>
        </w:tc>
        <w:tc>
          <w:tcPr>
            <w:tcW w:w="1097" w:type="dxa"/>
            <w:tcBorders>
              <w:bottom w:val="single" w:sz="4" w:space="0" w:color="auto"/>
            </w:tcBorders>
            <w:shd w:val="clear" w:color="auto" w:fill="404040" w:themeFill="text1" w:themeFillTint="BF"/>
            <w:noWrap/>
            <w:vAlign w:val="center"/>
            <w:hideMark/>
          </w:tcPr>
          <w:p w14:paraId="442207CF" w14:textId="77777777" w:rsidR="0007167C" w:rsidRPr="004C1197" w:rsidRDefault="0007167C" w:rsidP="0075262F">
            <w:pPr>
              <w:keepNext/>
              <w:keepLines/>
              <w:spacing w:after="0"/>
              <w:rPr>
                <w:color w:val="FFFFFF" w:themeColor="background1"/>
                <w:sz w:val="20"/>
                <w:szCs w:val="20"/>
                <w:lang w:eastAsia="en-AU"/>
              </w:rPr>
            </w:pPr>
            <w:r w:rsidRPr="004C1197">
              <w:rPr>
                <w:color w:val="FFFFFF" w:themeColor="background1"/>
                <w:sz w:val="20"/>
                <w:szCs w:val="20"/>
                <w:lang w:eastAsia="en-AU"/>
              </w:rPr>
              <w:t>Stream A Maximum</w:t>
            </w:r>
          </w:p>
        </w:tc>
        <w:tc>
          <w:tcPr>
            <w:tcW w:w="1030" w:type="dxa"/>
            <w:tcBorders>
              <w:bottom w:val="single" w:sz="4" w:space="0" w:color="auto"/>
            </w:tcBorders>
            <w:shd w:val="clear" w:color="auto" w:fill="404040" w:themeFill="text1" w:themeFillTint="BF"/>
            <w:noWrap/>
            <w:vAlign w:val="center"/>
            <w:hideMark/>
          </w:tcPr>
          <w:p w14:paraId="68925D26" w14:textId="77777777" w:rsidR="0007167C" w:rsidRPr="004C1197" w:rsidRDefault="0007167C" w:rsidP="0075262F">
            <w:pPr>
              <w:keepNext/>
              <w:keepLines/>
              <w:spacing w:after="0"/>
              <w:rPr>
                <w:color w:val="FFFFFF" w:themeColor="background1"/>
                <w:sz w:val="20"/>
                <w:szCs w:val="20"/>
                <w:lang w:eastAsia="en-AU"/>
              </w:rPr>
            </w:pPr>
            <w:r w:rsidRPr="004C1197">
              <w:rPr>
                <w:color w:val="FFFFFF" w:themeColor="background1"/>
                <w:sz w:val="20"/>
                <w:szCs w:val="20"/>
                <w:lang w:eastAsia="en-AU"/>
              </w:rPr>
              <w:t>Stream B Minimum</w:t>
            </w:r>
          </w:p>
        </w:tc>
        <w:tc>
          <w:tcPr>
            <w:tcW w:w="1096" w:type="dxa"/>
            <w:tcBorders>
              <w:bottom w:val="single" w:sz="4" w:space="0" w:color="auto"/>
            </w:tcBorders>
            <w:shd w:val="clear" w:color="auto" w:fill="404040" w:themeFill="text1" w:themeFillTint="BF"/>
            <w:noWrap/>
            <w:vAlign w:val="center"/>
            <w:hideMark/>
          </w:tcPr>
          <w:p w14:paraId="520C698C" w14:textId="77777777" w:rsidR="0007167C" w:rsidRPr="004C1197" w:rsidRDefault="0007167C" w:rsidP="0075262F">
            <w:pPr>
              <w:keepNext/>
              <w:keepLines/>
              <w:spacing w:after="0"/>
              <w:rPr>
                <w:color w:val="FFFFFF" w:themeColor="background1"/>
                <w:sz w:val="20"/>
                <w:szCs w:val="20"/>
                <w:lang w:eastAsia="en-AU"/>
              </w:rPr>
            </w:pPr>
            <w:r w:rsidRPr="004C1197">
              <w:rPr>
                <w:color w:val="FFFFFF" w:themeColor="background1"/>
                <w:sz w:val="20"/>
                <w:szCs w:val="20"/>
                <w:lang w:eastAsia="en-AU"/>
              </w:rPr>
              <w:t>Stream B Maximum</w:t>
            </w:r>
          </w:p>
        </w:tc>
        <w:tc>
          <w:tcPr>
            <w:tcW w:w="1030" w:type="dxa"/>
            <w:tcBorders>
              <w:bottom w:val="single" w:sz="4" w:space="0" w:color="auto"/>
            </w:tcBorders>
            <w:shd w:val="clear" w:color="auto" w:fill="404040" w:themeFill="text1" w:themeFillTint="BF"/>
            <w:vAlign w:val="center"/>
            <w:hideMark/>
          </w:tcPr>
          <w:p w14:paraId="413A0B88" w14:textId="77777777" w:rsidR="0007167C" w:rsidRPr="004C1197" w:rsidRDefault="0007167C" w:rsidP="0075262F">
            <w:pPr>
              <w:keepNext/>
              <w:keepLines/>
              <w:spacing w:after="0"/>
              <w:rPr>
                <w:color w:val="FFFFFF" w:themeColor="background1"/>
                <w:sz w:val="20"/>
                <w:szCs w:val="20"/>
                <w:lang w:eastAsia="en-AU"/>
              </w:rPr>
            </w:pPr>
            <w:r w:rsidRPr="004C1197">
              <w:rPr>
                <w:color w:val="FFFFFF" w:themeColor="background1"/>
                <w:sz w:val="20"/>
                <w:szCs w:val="20"/>
                <w:lang w:eastAsia="en-AU"/>
              </w:rPr>
              <w:t>Stream C Minimum</w:t>
            </w:r>
          </w:p>
        </w:tc>
        <w:tc>
          <w:tcPr>
            <w:tcW w:w="1096" w:type="dxa"/>
            <w:tcBorders>
              <w:bottom w:val="single" w:sz="4" w:space="0" w:color="auto"/>
            </w:tcBorders>
            <w:shd w:val="clear" w:color="auto" w:fill="404040" w:themeFill="text1" w:themeFillTint="BF"/>
            <w:vAlign w:val="center"/>
            <w:hideMark/>
          </w:tcPr>
          <w:p w14:paraId="6AD93AEB" w14:textId="77777777" w:rsidR="0007167C" w:rsidRPr="004C1197" w:rsidRDefault="0007167C" w:rsidP="0075262F">
            <w:pPr>
              <w:keepNext/>
              <w:keepLines/>
              <w:spacing w:after="0"/>
              <w:rPr>
                <w:color w:val="FFFFFF" w:themeColor="background1"/>
                <w:sz w:val="20"/>
                <w:szCs w:val="20"/>
                <w:lang w:eastAsia="en-AU"/>
              </w:rPr>
            </w:pPr>
            <w:r w:rsidRPr="004C1197">
              <w:rPr>
                <w:color w:val="FFFFFF" w:themeColor="background1"/>
                <w:sz w:val="20"/>
                <w:szCs w:val="20"/>
                <w:lang w:eastAsia="en-AU"/>
              </w:rPr>
              <w:t>Stream C Maximum</w:t>
            </w:r>
          </w:p>
        </w:tc>
      </w:tr>
      <w:tr w:rsidR="0075262F" w:rsidRPr="004A167F" w14:paraId="07CD5468" w14:textId="77777777" w:rsidTr="00E31DAE">
        <w:trPr>
          <w:cantSplit/>
          <w:trHeight w:val="340"/>
        </w:trPr>
        <w:tc>
          <w:tcPr>
            <w:tcW w:w="2943" w:type="dxa"/>
            <w:tcBorders>
              <w:top w:val="single" w:sz="4" w:space="0" w:color="auto"/>
              <w:left w:val="single" w:sz="4" w:space="0" w:color="auto"/>
              <w:bottom w:val="single" w:sz="4" w:space="0" w:color="auto"/>
              <w:right w:val="single" w:sz="4" w:space="0" w:color="auto"/>
            </w:tcBorders>
            <w:noWrap/>
            <w:vAlign w:val="center"/>
            <w:hideMark/>
          </w:tcPr>
          <w:p w14:paraId="2ADE846E" w14:textId="77777777" w:rsidR="0007167C" w:rsidRPr="00E31DAE" w:rsidRDefault="0007167C" w:rsidP="0075262F">
            <w:pPr>
              <w:keepNext/>
              <w:keepLines/>
              <w:spacing w:after="0"/>
              <w:rPr>
                <w:b/>
                <w:bCs/>
                <w:sz w:val="20"/>
                <w:szCs w:val="20"/>
                <w:lang w:eastAsia="en-AU"/>
              </w:rPr>
            </w:pPr>
            <w:r w:rsidRPr="00E31DAE">
              <w:rPr>
                <w:b/>
                <w:bCs/>
                <w:sz w:val="20"/>
                <w:szCs w:val="20"/>
                <w:lang w:eastAsia="en-AU"/>
              </w:rPr>
              <w:t xml:space="preserve">Difference in JSCI score </w:t>
            </w:r>
          </w:p>
        </w:tc>
        <w:tc>
          <w:tcPr>
            <w:tcW w:w="1030" w:type="dxa"/>
            <w:tcBorders>
              <w:top w:val="single" w:sz="4" w:space="0" w:color="auto"/>
              <w:left w:val="single" w:sz="4" w:space="0" w:color="auto"/>
              <w:bottom w:val="single" w:sz="4" w:space="0" w:color="auto"/>
              <w:right w:val="single" w:sz="4" w:space="0" w:color="auto"/>
            </w:tcBorders>
            <w:noWrap/>
            <w:vAlign w:val="center"/>
            <w:hideMark/>
          </w:tcPr>
          <w:p w14:paraId="358B4887" w14:textId="77777777" w:rsidR="0007167C" w:rsidRPr="00D173B6" w:rsidRDefault="0007167C" w:rsidP="0075262F">
            <w:pPr>
              <w:keepNext/>
              <w:keepLines/>
              <w:spacing w:after="0"/>
              <w:rPr>
                <w:sz w:val="20"/>
                <w:szCs w:val="20"/>
                <w:lang w:eastAsia="en-AU"/>
              </w:rPr>
            </w:pPr>
            <w:r w:rsidRPr="00D173B6">
              <w:rPr>
                <w:sz w:val="20"/>
                <w:szCs w:val="20"/>
                <w:lang w:eastAsia="en-AU"/>
              </w:rPr>
              <w:t>1</w:t>
            </w:r>
          </w:p>
        </w:tc>
        <w:tc>
          <w:tcPr>
            <w:tcW w:w="1097" w:type="dxa"/>
            <w:tcBorders>
              <w:top w:val="single" w:sz="4" w:space="0" w:color="auto"/>
              <w:left w:val="single" w:sz="4" w:space="0" w:color="auto"/>
              <w:bottom w:val="single" w:sz="4" w:space="0" w:color="auto"/>
              <w:right w:val="single" w:sz="4" w:space="0" w:color="auto"/>
            </w:tcBorders>
            <w:noWrap/>
            <w:vAlign w:val="center"/>
            <w:hideMark/>
          </w:tcPr>
          <w:p w14:paraId="3B6A3158" w14:textId="77777777" w:rsidR="0007167C" w:rsidRPr="00D173B6" w:rsidRDefault="0007167C" w:rsidP="0075262F">
            <w:pPr>
              <w:keepNext/>
              <w:keepLines/>
              <w:spacing w:after="0"/>
              <w:rPr>
                <w:sz w:val="20"/>
                <w:szCs w:val="20"/>
                <w:lang w:eastAsia="en-AU"/>
              </w:rPr>
            </w:pPr>
            <w:r w:rsidRPr="00D173B6">
              <w:rPr>
                <w:sz w:val="20"/>
                <w:szCs w:val="20"/>
                <w:lang w:eastAsia="en-AU"/>
              </w:rPr>
              <w:t>9</w:t>
            </w:r>
          </w:p>
        </w:tc>
        <w:tc>
          <w:tcPr>
            <w:tcW w:w="1030" w:type="dxa"/>
            <w:tcBorders>
              <w:top w:val="single" w:sz="4" w:space="0" w:color="auto"/>
              <w:left w:val="single" w:sz="4" w:space="0" w:color="auto"/>
              <w:bottom w:val="single" w:sz="4" w:space="0" w:color="auto"/>
              <w:right w:val="single" w:sz="4" w:space="0" w:color="auto"/>
            </w:tcBorders>
            <w:noWrap/>
            <w:vAlign w:val="center"/>
            <w:hideMark/>
          </w:tcPr>
          <w:p w14:paraId="73F3CFB0" w14:textId="77777777" w:rsidR="0007167C" w:rsidRPr="00D173B6" w:rsidRDefault="0007167C" w:rsidP="0075262F">
            <w:pPr>
              <w:keepNext/>
              <w:keepLines/>
              <w:spacing w:after="0"/>
              <w:rPr>
                <w:sz w:val="20"/>
                <w:szCs w:val="20"/>
                <w:lang w:eastAsia="en-AU"/>
              </w:rPr>
            </w:pPr>
            <w:r w:rsidRPr="00D173B6">
              <w:rPr>
                <w:sz w:val="20"/>
                <w:szCs w:val="20"/>
                <w:lang w:eastAsia="en-AU"/>
              </w:rPr>
              <w:t>-3</w:t>
            </w:r>
          </w:p>
        </w:tc>
        <w:tc>
          <w:tcPr>
            <w:tcW w:w="1096" w:type="dxa"/>
            <w:tcBorders>
              <w:top w:val="single" w:sz="4" w:space="0" w:color="auto"/>
              <w:left w:val="single" w:sz="4" w:space="0" w:color="auto"/>
              <w:bottom w:val="single" w:sz="4" w:space="0" w:color="auto"/>
              <w:right w:val="single" w:sz="4" w:space="0" w:color="auto"/>
            </w:tcBorders>
            <w:noWrap/>
            <w:vAlign w:val="center"/>
            <w:hideMark/>
          </w:tcPr>
          <w:p w14:paraId="6B738128" w14:textId="77777777" w:rsidR="0007167C" w:rsidRPr="00D173B6" w:rsidRDefault="0007167C" w:rsidP="0075262F">
            <w:pPr>
              <w:keepNext/>
              <w:keepLines/>
              <w:spacing w:after="0"/>
              <w:rPr>
                <w:sz w:val="20"/>
                <w:szCs w:val="20"/>
                <w:lang w:eastAsia="en-AU"/>
              </w:rPr>
            </w:pPr>
            <w:r w:rsidRPr="00D173B6">
              <w:rPr>
                <w:sz w:val="20"/>
                <w:szCs w:val="20"/>
                <w:lang w:eastAsia="en-AU"/>
              </w:rPr>
              <w:t>7</w:t>
            </w:r>
          </w:p>
        </w:tc>
        <w:tc>
          <w:tcPr>
            <w:tcW w:w="1030" w:type="dxa"/>
            <w:tcBorders>
              <w:top w:val="single" w:sz="4" w:space="0" w:color="auto"/>
              <w:left w:val="single" w:sz="4" w:space="0" w:color="auto"/>
              <w:bottom w:val="single" w:sz="4" w:space="0" w:color="auto"/>
              <w:right w:val="single" w:sz="4" w:space="0" w:color="auto"/>
            </w:tcBorders>
            <w:vAlign w:val="center"/>
            <w:hideMark/>
          </w:tcPr>
          <w:p w14:paraId="492EBCDD" w14:textId="77777777" w:rsidR="0007167C" w:rsidRPr="00D173B6" w:rsidRDefault="0007167C" w:rsidP="0075262F">
            <w:pPr>
              <w:keepNext/>
              <w:keepLines/>
              <w:spacing w:after="0"/>
              <w:rPr>
                <w:sz w:val="20"/>
                <w:szCs w:val="20"/>
                <w:lang w:eastAsia="en-AU"/>
              </w:rPr>
            </w:pPr>
            <w:r w:rsidRPr="00D173B6">
              <w:rPr>
                <w:sz w:val="20"/>
                <w:szCs w:val="20"/>
                <w:lang w:eastAsia="en-AU"/>
              </w:rPr>
              <w:t>0</w:t>
            </w:r>
          </w:p>
        </w:tc>
        <w:tc>
          <w:tcPr>
            <w:tcW w:w="1096" w:type="dxa"/>
            <w:tcBorders>
              <w:top w:val="single" w:sz="4" w:space="0" w:color="auto"/>
              <w:left w:val="single" w:sz="4" w:space="0" w:color="auto"/>
              <w:bottom w:val="single" w:sz="4" w:space="0" w:color="auto"/>
              <w:right w:val="single" w:sz="4" w:space="0" w:color="auto"/>
            </w:tcBorders>
            <w:vAlign w:val="center"/>
            <w:hideMark/>
          </w:tcPr>
          <w:p w14:paraId="21104254" w14:textId="77777777" w:rsidR="0007167C" w:rsidRPr="00D173B6" w:rsidRDefault="0007167C" w:rsidP="0075262F">
            <w:pPr>
              <w:keepNext/>
              <w:keepLines/>
              <w:spacing w:after="0"/>
              <w:rPr>
                <w:sz w:val="20"/>
                <w:szCs w:val="20"/>
                <w:lang w:eastAsia="en-AU"/>
              </w:rPr>
            </w:pPr>
            <w:r w:rsidRPr="00D173B6">
              <w:rPr>
                <w:sz w:val="20"/>
                <w:szCs w:val="20"/>
                <w:lang w:eastAsia="en-AU"/>
              </w:rPr>
              <w:t>16</w:t>
            </w:r>
          </w:p>
        </w:tc>
      </w:tr>
    </w:tbl>
    <w:p w14:paraId="6B2BBC9F" w14:textId="77777777" w:rsidR="0007167C" w:rsidRDefault="0007167C" w:rsidP="0075262F">
      <w:pPr>
        <w:pStyle w:val="Source"/>
        <w:keepNext/>
        <w:keepLines/>
        <w:spacing w:before="0" w:after="0"/>
      </w:pPr>
      <w:r w:rsidRPr="00EB2641">
        <w:rPr>
          <w:b/>
          <w:bCs/>
        </w:rPr>
        <w:t>Source:</w:t>
      </w:r>
      <w:r>
        <w:t xml:space="preserve"> Departmental administrative data.</w:t>
      </w:r>
    </w:p>
    <w:p w14:paraId="07F00B5D" w14:textId="77777777" w:rsidR="0007167C" w:rsidRDefault="0007167C" w:rsidP="0075262F">
      <w:pPr>
        <w:pStyle w:val="Source"/>
        <w:keepNext/>
        <w:keepLines/>
        <w:spacing w:before="0" w:after="0"/>
      </w:pPr>
      <w:r w:rsidRPr="00EB2641">
        <w:rPr>
          <w:b/>
          <w:bCs/>
        </w:rPr>
        <w:t>Note:</w:t>
      </w:r>
      <w:r>
        <w:t xml:space="preserve"> This analysis is based on the caseload at 30 November 2015.</w:t>
      </w:r>
    </w:p>
    <w:p w14:paraId="1EF09BF8" w14:textId="77777777" w:rsidR="0007167C" w:rsidRDefault="0007167C" w:rsidP="0075262F">
      <w:pPr>
        <w:spacing w:before="240"/>
      </w:pPr>
      <w:r>
        <w:t>The minimum difference of -3 for Stream B means that one provider has an Indigenous caseload whose average JSCI scores are three points lower relative to its non-Indigenous caseload.</w:t>
      </w:r>
    </w:p>
    <w:p w14:paraId="0F9C40E1" w14:textId="5DB0A47A" w:rsidR="0007167C" w:rsidRDefault="0007167C" w:rsidP="0007167C">
      <w:r>
        <w:t xml:space="preserve">To illustrate the impact of this, </w:t>
      </w:r>
      <w:r w:rsidRPr="000F092E">
        <w:rPr>
          <w:color w:val="287DB2" w:themeColor="accent6"/>
          <w:u w:val="single"/>
        </w:rPr>
        <w:fldChar w:fldCharType="begin"/>
      </w:r>
      <w:r w:rsidRPr="000F092E">
        <w:rPr>
          <w:color w:val="287DB2" w:themeColor="accent6"/>
          <w:u w:val="single"/>
        </w:rPr>
        <w:instrText xml:space="preserve"> REF _Ref80117892 \h </w:instrText>
      </w:r>
      <w:r w:rsidRPr="000F092E">
        <w:rPr>
          <w:color w:val="287DB2" w:themeColor="accent6"/>
          <w:u w:val="single"/>
        </w:rPr>
      </w:r>
      <w:r w:rsidRPr="000F092E">
        <w:rPr>
          <w:color w:val="287DB2" w:themeColor="accent6"/>
          <w:u w:val="single"/>
        </w:rPr>
        <w:fldChar w:fldCharType="separate"/>
      </w:r>
      <w:r w:rsidR="009A5B58">
        <w:t xml:space="preserve">Table </w:t>
      </w:r>
      <w:r w:rsidR="009A5B58">
        <w:rPr>
          <w:noProof/>
        </w:rPr>
        <w:t>9.3</w:t>
      </w:r>
      <w:r w:rsidR="009A5B58">
        <w:t>.</w:t>
      </w:r>
      <w:r w:rsidR="009A5B58">
        <w:rPr>
          <w:noProof/>
        </w:rPr>
        <w:t>6</w:t>
      </w:r>
      <w:r w:rsidRPr="000F092E">
        <w:rPr>
          <w:color w:val="287DB2" w:themeColor="accent6"/>
          <w:u w:val="single"/>
        </w:rPr>
        <w:fldChar w:fldCharType="end"/>
      </w:r>
      <w:r>
        <w:t xml:space="preserve"> shows the average difference in JSCI scores between Indigenous and non-Indigenous participants by performance against the 12-week outcome target. It shows that </w:t>
      </w:r>
      <w:r w:rsidRPr="00127CEA">
        <w:t xml:space="preserve">for </w:t>
      </w:r>
      <w:r w:rsidRPr="00362D96">
        <w:t>Stream </w:t>
      </w:r>
      <w:r w:rsidRPr="00127CEA">
        <w:t>B and C</w:t>
      </w:r>
      <w:r>
        <w:t xml:space="preserve">, providers who have on average a higher difference in JSCI scores between Indigenous and non-Indigenous participants perform worse against the targets. </w:t>
      </w:r>
    </w:p>
    <w:p w14:paraId="7871ABA9" w14:textId="5D05F1F5" w:rsidR="0007167C" w:rsidRDefault="0007167C" w:rsidP="0075262F">
      <w:pPr>
        <w:pStyle w:val="Caption"/>
        <w:keepNext/>
        <w:keepLines/>
        <w:spacing w:before="0" w:after="0"/>
      </w:pPr>
      <w:bookmarkStart w:id="1939" w:name="_Ref80117892"/>
      <w:bookmarkStart w:id="1940" w:name="_Toc78807403"/>
      <w:bookmarkStart w:id="1941" w:name="_Toc78807549"/>
      <w:bookmarkStart w:id="1942" w:name="_Toc78808485"/>
      <w:bookmarkStart w:id="1943" w:name="_Toc80262463"/>
      <w:bookmarkStart w:id="1944" w:name="_Toc80266409"/>
      <w:bookmarkStart w:id="1945" w:name="_Toc87343564"/>
      <w:bookmarkStart w:id="1946" w:name="_Toc120525443"/>
      <w:r>
        <w:lastRenderedPageBreak/>
        <w:t xml:space="preserve">Table </w:t>
      </w:r>
      <w:fldSimple w:instr=" STYLEREF 1 \s ">
        <w:r w:rsidR="009A5B58">
          <w:rPr>
            <w:noProof/>
          </w:rPr>
          <w:t>9.3</w:t>
        </w:r>
      </w:fldSimple>
      <w:r>
        <w:t>.</w:t>
      </w:r>
      <w:fldSimple w:instr=" SEQ Table \* ARABIC \s 1 ">
        <w:r w:rsidR="009A5B58">
          <w:rPr>
            <w:noProof/>
          </w:rPr>
          <w:t>6</w:t>
        </w:r>
      </w:fldSimple>
      <w:bookmarkEnd w:id="1939"/>
      <w:r>
        <w:t xml:space="preserve"> </w:t>
      </w:r>
      <w:r w:rsidRPr="00E241C8">
        <w:t>Average difference in Indigenous and non-Indigenous JSCI scores</w:t>
      </w:r>
      <w:bookmarkEnd w:id="1940"/>
      <w:bookmarkEnd w:id="1941"/>
      <w:bookmarkEnd w:id="1942"/>
      <w:r>
        <w:t xml:space="preserve"> and IOT outcomes</w:t>
      </w:r>
      <w:bookmarkEnd w:id="1943"/>
      <w:bookmarkEnd w:id="1944"/>
      <w:bookmarkEnd w:id="1945"/>
      <w:bookmarkEnd w:id="1946"/>
    </w:p>
    <w:tbl>
      <w:tblPr>
        <w:tblW w:w="9087" w:type="dxa"/>
        <w:tblInd w:w="93" w:type="dxa"/>
        <w:tblBorders>
          <w:bottom w:val="single" w:sz="4" w:space="0" w:color="auto"/>
        </w:tblBorders>
        <w:tblLayout w:type="fixed"/>
        <w:tblLook w:val="04A0" w:firstRow="1" w:lastRow="0" w:firstColumn="1" w:lastColumn="0" w:noHBand="0" w:noVBand="1"/>
      </w:tblPr>
      <w:tblGrid>
        <w:gridCol w:w="4302"/>
        <w:gridCol w:w="1595"/>
        <w:gridCol w:w="1595"/>
        <w:gridCol w:w="1595"/>
      </w:tblGrid>
      <w:tr w:rsidR="0007167C" w:rsidRPr="004A167F" w14:paraId="611B6C5C" w14:textId="77777777" w:rsidTr="00E31DAE">
        <w:trPr>
          <w:trHeight w:hRule="exact" w:val="340"/>
        </w:trPr>
        <w:tc>
          <w:tcPr>
            <w:tcW w:w="4302" w:type="dxa"/>
            <w:tcBorders>
              <w:top w:val="nil"/>
              <w:left w:val="nil"/>
              <w:bottom w:val="single" w:sz="4" w:space="0" w:color="auto"/>
              <w:right w:val="nil"/>
            </w:tcBorders>
            <w:shd w:val="clear" w:color="auto" w:fill="404040" w:themeFill="text1" w:themeFillTint="BF"/>
            <w:noWrap/>
            <w:vAlign w:val="center"/>
            <w:hideMark/>
          </w:tcPr>
          <w:p w14:paraId="3BD36DE0" w14:textId="77777777" w:rsidR="0007167C" w:rsidRPr="004C1197" w:rsidRDefault="0007167C" w:rsidP="0075262F">
            <w:pPr>
              <w:keepNext/>
              <w:keepLines/>
              <w:spacing w:after="0"/>
              <w:rPr>
                <w:color w:val="FFFFFF" w:themeColor="background1"/>
                <w:sz w:val="20"/>
                <w:szCs w:val="20"/>
                <w:lang w:eastAsia="en-AU"/>
              </w:rPr>
            </w:pPr>
            <w:r w:rsidRPr="004C1197">
              <w:rPr>
                <w:color w:val="FFFFFF" w:themeColor="background1"/>
                <w:sz w:val="20"/>
                <w:szCs w:val="20"/>
                <w:lang w:eastAsia="en-AU"/>
              </w:rPr>
              <w:t>Performance</w:t>
            </w:r>
          </w:p>
        </w:tc>
        <w:tc>
          <w:tcPr>
            <w:tcW w:w="1595" w:type="dxa"/>
            <w:tcBorders>
              <w:top w:val="nil"/>
              <w:left w:val="nil"/>
              <w:bottom w:val="single" w:sz="4" w:space="0" w:color="auto"/>
              <w:right w:val="nil"/>
            </w:tcBorders>
            <w:shd w:val="clear" w:color="auto" w:fill="404040" w:themeFill="text1" w:themeFillTint="BF"/>
            <w:noWrap/>
            <w:vAlign w:val="center"/>
            <w:hideMark/>
          </w:tcPr>
          <w:p w14:paraId="392B1167" w14:textId="77777777" w:rsidR="0007167C" w:rsidRPr="004C1197" w:rsidRDefault="0007167C" w:rsidP="0075262F">
            <w:pPr>
              <w:keepNext/>
              <w:keepLines/>
              <w:spacing w:after="0"/>
              <w:rPr>
                <w:color w:val="FFFFFF" w:themeColor="background1"/>
                <w:sz w:val="20"/>
                <w:szCs w:val="20"/>
                <w:lang w:eastAsia="en-AU"/>
              </w:rPr>
            </w:pPr>
            <w:r w:rsidRPr="004C1197">
              <w:rPr>
                <w:color w:val="FFFFFF" w:themeColor="background1"/>
                <w:sz w:val="20"/>
                <w:szCs w:val="20"/>
                <w:lang w:eastAsia="en-AU"/>
              </w:rPr>
              <w:t>Stream A</w:t>
            </w:r>
          </w:p>
        </w:tc>
        <w:tc>
          <w:tcPr>
            <w:tcW w:w="1595" w:type="dxa"/>
            <w:tcBorders>
              <w:top w:val="nil"/>
              <w:left w:val="nil"/>
              <w:bottom w:val="single" w:sz="4" w:space="0" w:color="auto"/>
              <w:right w:val="nil"/>
            </w:tcBorders>
            <w:shd w:val="clear" w:color="auto" w:fill="404040" w:themeFill="text1" w:themeFillTint="BF"/>
            <w:noWrap/>
            <w:vAlign w:val="center"/>
            <w:hideMark/>
          </w:tcPr>
          <w:p w14:paraId="44476CE4" w14:textId="77777777" w:rsidR="0007167C" w:rsidRPr="004C1197" w:rsidRDefault="0007167C" w:rsidP="0075262F">
            <w:pPr>
              <w:keepNext/>
              <w:keepLines/>
              <w:spacing w:after="0"/>
              <w:rPr>
                <w:color w:val="FFFFFF" w:themeColor="background1"/>
                <w:sz w:val="20"/>
                <w:szCs w:val="20"/>
                <w:lang w:eastAsia="en-AU"/>
              </w:rPr>
            </w:pPr>
            <w:r w:rsidRPr="004C1197">
              <w:rPr>
                <w:color w:val="FFFFFF" w:themeColor="background1"/>
                <w:sz w:val="20"/>
                <w:szCs w:val="20"/>
                <w:lang w:eastAsia="en-AU"/>
              </w:rPr>
              <w:t>Stream B</w:t>
            </w:r>
          </w:p>
        </w:tc>
        <w:tc>
          <w:tcPr>
            <w:tcW w:w="1595" w:type="dxa"/>
            <w:tcBorders>
              <w:top w:val="nil"/>
              <w:left w:val="nil"/>
              <w:bottom w:val="single" w:sz="4" w:space="0" w:color="auto"/>
              <w:right w:val="nil"/>
            </w:tcBorders>
            <w:shd w:val="clear" w:color="auto" w:fill="404040" w:themeFill="text1" w:themeFillTint="BF"/>
            <w:noWrap/>
            <w:vAlign w:val="center"/>
            <w:hideMark/>
          </w:tcPr>
          <w:p w14:paraId="032943D1" w14:textId="77777777" w:rsidR="0007167C" w:rsidRPr="004C1197" w:rsidRDefault="0007167C" w:rsidP="0075262F">
            <w:pPr>
              <w:keepNext/>
              <w:keepLines/>
              <w:spacing w:after="0"/>
              <w:rPr>
                <w:color w:val="FFFFFF" w:themeColor="background1"/>
                <w:sz w:val="20"/>
                <w:szCs w:val="20"/>
                <w:lang w:eastAsia="en-AU"/>
              </w:rPr>
            </w:pPr>
            <w:r w:rsidRPr="004C1197">
              <w:rPr>
                <w:color w:val="FFFFFF" w:themeColor="background1"/>
                <w:sz w:val="20"/>
                <w:szCs w:val="20"/>
                <w:lang w:eastAsia="en-AU"/>
              </w:rPr>
              <w:t>Stream C</w:t>
            </w:r>
          </w:p>
        </w:tc>
      </w:tr>
      <w:tr w:rsidR="0007167C" w:rsidRPr="004A167F" w14:paraId="70714771" w14:textId="77777777" w:rsidTr="00E31DAE">
        <w:trPr>
          <w:trHeight w:hRule="exact" w:val="340"/>
        </w:trPr>
        <w:tc>
          <w:tcPr>
            <w:tcW w:w="430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418F18B" w14:textId="77777777" w:rsidR="0007167C" w:rsidRPr="00E31DAE" w:rsidRDefault="0007167C" w:rsidP="0075262F">
            <w:pPr>
              <w:keepNext/>
              <w:keepLines/>
              <w:spacing w:after="0"/>
              <w:rPr>
                <w:b/>
                <w:bCs/>
                <w:sz w:val="20"/>
                <w:szCs w:val="20"/>
                <w:lang w:eastAsia="en-AU"/>
              </w:rPr>
            </w:pPr>
            <w:r w:rsidRPr="00E31DAE">
              <w:rPr>
                <w:b/>
                <w:bCs/>
                <w:sz w:val="20"/>
                <w:szCs w:val="20"/>
                <w:lang w:eastAsia="en-AU"/>
              </w:rPr>
              <w:t>Pass</w:t>
            </w:r>
          </w:p>
        </w:tc>
        <w:tc>
          <w:tcPr>
            <w:tcW w:w="15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BF75675" w14:textId="77777777" w:rsidR="0007167C" w:rsidRPr="00D173B6" w:rsidRDefault="0007167C" w:rsidP="0075262F">
            <w:pPr>
              <w:keepNext/>
              <w:keepLines/>
              <w:spacing w:after="0"/>
              <w:rPr>
                <w:sz w:val="20"/>
                <w:szCs w:val="20"/>
              </w:rPr>
            </w:pPr>
            <w:r w:rsidRPr="00D173B6">
              <w:rPr>
                <w:sz w:val="20"/>
                <w:szCs w:val="20"/>
              </w:rPr>
              <w:t>3.5</w:t>
            </w:r>
          </w:p>
        </w:tc>
        <w:tc>
          <w:tcPr>
            <w:tcW w:w="15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ABCB52C" w14:textId="77777777" w:rsidR="0007167C" w:rsidRPr="00D173B6" w:rsidRDefault="0007167C" w:rsidP="0075262F">
            <w:pPr>
              <w:keepNext/>
              <w:keepLines/>
              <w:spacing w:after="0"/>
              <w:rPr>
                <w:sz w:val="20"/>
                <w:szCs w:val="20"/>
              </w:rPr>
            </w:pPr>
            <w:r w:rsidRPr="00D173B6">
              <w:rPr>
                <w:sz w:val="20"/>
                <w:szCs w:val="20"/>
              </w:rPr>
              <w:t>2.3</w:t>
            </w:r>
          </w:p>
        </w:tc>
        <w:tc>
          <w:tcPr>
            <w:tcW w:w="15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47F3DC4" w14:textId="77777777" w:rsidR="0007167C" w:rsidRPr="00D173B6" w:rsidRDefault="0007167C" w:rsidP="0075262F">
            <w:pPr>
              <w:keepNext/>
              <w:keepLines/>
              <w:spacing w:after="0"/>
              <w:rPr>
                <w:sz w:val="20"/>
                <w:szCs w:val="20"/>
              </w:rPr>
            </w:pPr>
            <w:r w:rsidRPr="00D173B6">
              <w:rPr>
                <w:sz w:val="20"/>
                <w:szCs w:val="20"/>
              </w:rPr>
              <w:t>5.1</w:t>
            </w:r>
          </w:p>
        </w:tc>
      </w:tr>
      <w:tr w:rsidR="0007167C" w:rsidRPr="004A167F" w14:paraId="464B559B" w14:textId="77777777" w:rsidTr="00E31DAE">
        <w:trPr>
          <w:trHeight w:hRule="exact" w:val="340"/>
        </w:trPr>
        <w:tc>
          <w:tcPr>
            <w:tcW w:w="430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4CE9F94" w14:textId="77777777" w:rsidR="0007167C" w:rsidRPr="00E31DAE" w:rsidRDefault="0007167C" w:rsidP="0075262F">
            <w:pPr>
              <w:keepNext/>
              <w:keepLines/>
              <w:spacing w:after="0"/>
              <w:rPr>
                <w:b/>
                <w:bCs/>
                <w:sz w:val="20"/>
                <w:szCs w:val="20"/>
                <w:lang w:eastAsia="en-AU"/>
              </w:rPr>
            </w:pPr>
            <w:r w:rsidRPr="00E31DAE">
              <w:rPr>
                <w:b/>
                <w:bCs/>
                <w:sz w:val="20"/>
                <w:szCs w:val="20"/>
                <w:lang w:eastAsia="en-AU"/>
              </w:rPr>
              <w:t>Low breach: &lt;10% below IOT</w:t>
            </w:r>
          </w:p>
        </w:tc>
        <w:tc>
          <w:tcPr>
            <w:tcW w:w="15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5CCCF66" w14:textId="77777777" w:rsidR="0007167C" w:rsidRPr="00D173B6" w:rsidRDefault="0007167C" w:rsidP="0075262F">
            <w:pPr>
              <w:keepNext/>
              <w:keepLines/>
              <w:spacing w:after="0"/>
              <w:rPr>
                <w:sz w:val="20"/>
                <w:szCs w:val="20"/>
              </w:rPr>
            </w:pPr>
            <w:r w:rsidRPr="00D173B6">
              <w:rPr>
                <w:sz w:val="20"/>
                <w:szCs w:val="20"/>
              </w:rPr>
              <w:t>3.9</w:t>
            </w:r>
          </w:p>
        </w:tc>
        <w:tc>
          <w:tcPr>
            <w:tcW w:w="15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D3D65B4" w14:textId="77777777" w:rsidR="0007167C" w:rsidRPr="00D173B6" w:rsidRDefault="0007167C" w:rsidP="0075262F">
            <w:pPr>
              <w:keepNext/>
              <w:keepLines/>
              <w:spacing w:after="0"/>
              <w:rPr>
                <w:sz w:val="20"/>
                <w:szCs w:val="20"/>
              </w:rPr>
            </w:pPr>
            <w:r w:rsidRPr="00D173B6">
              <w:rPr>
                <w:sz w:val="20"/>
                <w:szCs w:val="20"/>
              </w:rPr>
              <w:t>2.7</w:t>
            </w:r>
          </w:p>
        </w:tc>
        <w:tc>
          <w:tcPr>
            <w:tcW w:w="15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7738894" w14:textId="77777777" w:rsidR="0007167C" w:rsidRPr="00D173B6" w:rsidRDefault="0007167C" w:rsidP="0075262F">
            <w:pPr>
              <w:keepNext/>
              <w:keepLines/>
              <w:spacing w:after="0"/>
              <w:rPr>
                <w:sz w:val="20"/>
                <w:szCs w:val="20"/>
              </w:rPr>
            </w:pPr>
            <w:r w:rsidRPr="00D173B6">
              <w:rPr>
                <w:sz w:val="20"/>
                <w:szCs w:val="20"/>
              </w:rPr>
              <w:t>6.0</w:t>
            </w:r>
          </w:p>
        </w:tc>
      </w:tr>
      <w:tr w:rsidR="0007167C" w:rsidRPr="004A167F" w14:paraId="6AE56AF7" w14:textId="77777777" w:rsidTr="00E31DAE">
        <w:trPr>
          <w:trHeight w:hRule="exact" w:val="340"/>
        </w:trPr>
        <w:tc>
          <w:tcPr>
            <w:tcW w:w="430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31FEBDB" w14:textId="77777777" w:rsidR="0007167C" w:rsidRPr="00E31DAE" w:rsidRDefault="0007167C" w:rsidP="0075262F">
            <w:pPr>
              <w:keepNext/>
              <w:keepLines/>
              <w:spacing w:after="0"/>
              <w:rPr>
                <w:b/>
                <w:bCs/>
                <w:sz w:val="20"/>
                <w:szCs w:val="20"/>
                <w:lang w:eastAsia="en-AU"/>
              </w:rPr>
            </w:pPr>
            <w:r w:rsidRPr="00E31DAE">
              <w:rPr>
                <w:b/>
                <w:bCs/>
                <w:sz w:val="20"/>
                <w:szCs w:val="20"/>
                <w:lang w:eastAsia="en-AU"/>
              </w:rPr>
              <w:t>Substantial breach: 11–29% below IOT</w:t>
            </w:r>
          </w:p>
        </w:tc>
        <w:tc>
          <w:tcPr>
            <w:tcW w:w="15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AA81484" w14:textId="77777777" w:rsidR="0007167C" w:rsidRPr="00D173B6" w:rsidRDefault="0007167C" w:rsidP="0075262F">
            <w:pPr>
              <w:keepNext/>
              <w:keepLines/>
              <w:spacing w:after="0"/>
              <w:rPr>
                <w:sz w:val="20"/>
                <w:szCs w:val="20"/>
              </w:rPr>
            </w:pPr>
            <w:r w:rsidRPr="00D173B6">
              <w:rPr>
                <w:sz w:val="20"/>
                <w:szCs w:val="20"/>
              </w:rPr>
              <w:t>3.9</w:t>
            </w:r>
          </w:p>
        </w:tc>
        <w:tc>
          <w:tcPr>
            <w:tcW w:w="15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D27CB44" w14:textId="77777777" w:rsidR="0007167C" w:rsidRPr="00D173B6" w:rsidRDefault="0007167C" w:rsidP="0075262F">
            <w:pPr>
              <w:keepNext/>
              <w:keepLines/>
              <w:spacing w:after="0"/>
              <w:rPr>
                <w:sz w:val="20"/>
                <w:szCs w:val="20"/>
              </w:rPr>
            </w:pPr>
            <w:r w:rsidRPr="00D173B6">
              <w:rPr>
                <w:sz w:val="20"/>
                <w:szCs w:val="20"/>
              </w:rPr>
              <w:t>2.7</w:t>
            </w:r>
          </w:p>
        </w:tc>
        <w:tc>
          <w:tcPr>
            <w:tcW w:w="15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AADDC33" w14:textId="77777777" w:rsidR="0007167C" w:rsidRPr="00D173B6" w:rsidRDefault="0007167C" w:rsidP="0075262F">
            <w:pPr>
              <w:keepNext/>
              <w:keepLines/>
              <w:spacing w:after="0"/>
              <w:rPr>
                <w:sz w:val="20"/>
                <w:szCs w:val="20"/>
              </w:rPr>
            </w:pPr>
            <w:r w:rsidRPr="00D173B6">
              <w:rPr>
                <w:sz w:val="20"/>
                <w:szCs w:val="20"/>
              </w:rPr>
              <w:t>6.6</w:t>
            </w:r>
          </w:p>
        </w:tc>
      </w:tr>
      <w:tr w:rsidR="0007167C" w:rsidRPr="004A167F" w14:paraId="2FD19794" w14:textId="77777777" w:rsidTr="00E31DAE">
        <w:trPr>
          <w:trHeight w:hRule="exact" w:val="340"/>
        </w:trPr>
        <w:tc>
          <w:tcPr>
            <w:tcW w:w="430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E4568C8" w14:textId="77777777" w:rsidR="0007167C" w:rsidRPr="00E31DAE" w:rsidRDefault="0007167C" w:rsidP="0075262F">
            <w:pPr>
              <w:keepNext/>
              <w:keepLines/>
              <w:spacing w:after="0"/>
              <w:rPr>
                <w:b/>
                <w:bCs/>
                <w:sz w:val="20"/>
                <w:szCs w:val="20"/>
                <w:lang w:eastAsia="en-AU"/>
              </w:rPr>
            </w:pPr>
            <w:r w:rsidRPr="00E31DAE">
              <w:rPr>
                <w:b/>
                <w:bCs/>
                <w:sz w:val="20"/>
                <w:szCs w:val="20"/>
                <w:lang w:eastAsia="en-AU"/>
              </w:rPr>
              <w:t>Major breach: 30% or more below IOT</w:t>
            </w:r>
          </w:p>
        </w:tc>
        <w:tc>
          <w:tcPr>
            <w:tcW w:w="15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7D1C5F4" w14:textId="77777777" w:rsidR="0007167C" w:rsidRPr="00D173B6" w:rsidRDefault="0007167C" w:rsidP="0075262F">
            <w:pPr>
              <w:keepNext/>
              <w:keepLines/>
              <w:spacing w:after="0"/>
              <w:rPr>
                <w:sz w:val="20"/>
                <w:szCs w:val="20"/>
              </w:rPr>
            </w:pPr>
            <w:r w:rsidRPr="00D173B6">
              <w:rPr>
                <w:sz w:val="20"/>
                <w:szCs w:val="20"/>
              </w:rPr>
              <w:t>3.5</w:t>
            </w:r>
          </w:p>
        </w:tc>
        <w:tc>
          <w:tcPr>
            <w:tcW w:w="15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5A400E0" w14:textId="77777777" w:rsidR="0007167C" w:rsidRPr="00D173B6" w:rsidRDefault="0007167C" w:rsidP="0075262F">
            <w:pPr>
              <w:keepNext/>
              <w:keepLines/>
              <w:spacing w:after="0"/>
              <w:rPr>
                <w:sz w:val="20"/>
                <w:szCs w:val="20"/>
              </w:rPr>
            </w:pPr>
            <w:r w:rsidRPr="00D173B6">
              <w:rPr>
                <w:sz w:val="20"/>
                <w:szCs w:val="20"/>
              </w:rPr>
              <w:t>2.8</w:t>
            </w:r>
          </w:p>
        </w:tc>
        <w:tc>
          <w:tcPr>
            <w:tcW w:w="15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FC2660C" w14:textId="77777777" w:rsidR="0007167C" w:rsidRPr="00D173B6" w:rsidRDefault="0007167C" w:rsidP="0075262F">
            <w:pPr>
              <w:keepNext/>
              <w:keepLines/>
              <w:spacing w:after="0"/>
              <w:rPr>
                <w:sz w:val="20"/>
                <w:szCs w:val="20"/>
              </w:rPr>
            </w:pPr>
            <w:r w:rsidRPr="00D173B6">
              <w:rPr>
                <w:sz w:val="20"/>
                <w:szCs w:val="20"/>
              </w:rPr>
              <w:t>7.0</w:t>
            </w:r>
          </w:p>
        </w:tc>
      </w:tr>
    </w:tbl>
    <w:p w14:paraId="16B0CB9B" w14:textId="77777777" w:rsidR="0007167C" w:rsidRDefault="0007167C" w:rsidP="0075262F">
      <w:pPr>
        <w:pStyle w:val="Source"/>
        <w:keepNext/>
        <w:keepLines/>
        <w:spacing w:before="0" w:after="0"/>
      </w:pPr>
      <w:r w:rsidRPr="00EB2641">
        <w:rPr>
          <w:b/>
          <w:bCs/>
        </w:rPr>
        <w:t>Source:</w:t>
      </w:r>
      <w:r>
        <w:t xml:space="preserve"> Departmental administrative data.</w:t>
      </w:r>
    </w:p>
    <w:p w14:paraId="177FADB0" w14:textId="77777777" w:rsidR="0007167C" w:rsidRPr="00EB2641" w:rsidRDefault="0007167C" w:rsidP="0075262F">
      <w:pPr>
        <w:pStyle w:val="Source"/>
        <w:keepNext/>
        <w:keepLines/>
        <w:spacing w:before="0" w:after="0"/>
      </w:pPr>
      <w:r w:rsidRPr="00EB2641">
        <w:rPr>
          <w:b/>
          <w:bCs/>
        </w:rPr>
        <w:t>Note</w:t>
      </w:r>
      <w:r>
        <w:rPr>
          <w:b/>
          <w:bCs/>
        </w:rPr>
        <w:t>s</w:t>
      </w:r>
      <w:r w:rsidRPr="00EB2641">
        <w:rPr>
          <w:b/>
          <w:bCs/>
        </w:rPr>
        <w:t>:</w:t>
      </w:r>
      <w:r>
        <w:rPr>
          <w:b/>
          <w:bCs/>
        </w:rPr>
        <w:t xml:space="preserve">  </w:t>
      </w:r>
    </w:p>
    <w:p w14:paraId="1836EB24" w14:textId="77777777" w:rsidR="0007167C" w:rsidRDefault="0007167C" w:rsidP="00A4186B">
      <w:pPr>
        <w:pStyle w:val="Source"/>
        <w:keepNext/>
        <w:keepLines/>
        <w:numPr>
          <w:ilvl w:val="0"/>
          <w:numId w:val="88"/>
        </w:numPr>
        <w:spacing w:before="0" w:after="0" w:line="259" w:lineRule="auto"/>
      </w:pPr>
      <w:r>
        <w:t xml:space="preserve">This analysis is based on the caseload at 30 November 2015. </w:t>
      </w:r>
    </w:p>
    <w:p w14:paraId="0DE79262" w14:textId="77777777" w:rsidR="0007167C" w:rsidRDefault="0007167C" w:rsidP="00A4186B">
      <w:pPr>
        <w:pStyle w:val="Source"/>
        <w:keepNext/>
        <w:keepLines/>
        <w:numPr>
          <w:ilvl w:val="0"/>
          <w:numId w:val="88"/>
        </w:numPr>
        <w:spacing w:before="0" w:after="0" w:line="259" w:lineRule="auto"/>
      </w:pPr>
      <w:r>
        <w:t>Breach is a failure to meet Indigenous Outcomes Targets. A breach occurs when a providers’ outcomes for Indigenous participants are below the targets set for the provider by given percentages.</w:t>
      </w:r>
    </w:p>
    <w:p w14:paraId="07E765F6" w14:textId="77777777" w:rsidR="0007167C" w:rsidRDefault="0007167C" w:rsidP="0075262F">
      <w:pPr>
        <w:spacing w:before="240"/>
      </w:pPr>
      <w:r>
        <w:t>This implies that a provider’s performance against its Indigenous Outcomes Targets was not always a reflection of its capability to service its Indigenous caseloads. As a result, Indigenous Outcomes Targets were replaced by Indigenous Outcomes Incentives on 31 December 2017 in the Star Ratings.</w:t>
      </w:r>
    </w:p>
    <w:p w14:paraId="533F5639" w14:textId="28AAC770" w:rsidR="0007167C" w:rsidRDefault="0007167C" w:rsidP="00114145">
      <w:pPr>
        <w:pStyle w:val="Heading3"/>
      </w:pPr>
      <w:bookmarkStart w:id="1947" w:name="_Toc62130049"/>
      <w:bookmarkStart w:id="1948" w:name="_Toc78365485"/>
      <w:bookmarkStart w:id="1949" w:name="_Toc80691941"/>
      <w:bookmarkStart w:id="1950" w:name="_Toc81224356"/>
      <w:bookmarkStart w:id="1951" w:name="_Toc120525233"/>
      <w:r>
        <w:t xml:space="preserve">Business </w:t>
      </w:r>
      <w:r w:rsidRPr="00AB4916">
        <w:t>reallocation</w:t>
      </w:r>
      <w:bookmarkEnd w:id="1914"/>
      <w:bookmarkEnd w:id="1947"/>
      <w:bookmarkEnd w:id="1948"/>
      <w:bookmarkEnd w:id="1949"/>
      <w:bookmarkEnd w:id="1950"/>
      <w:bookmarkEnd w:id="1951"/>
      <w:r>
        <w:t xml:space="preserve"> </w:t>
      </w:r>
    </w:p>
    <w:p w14:paraId="3FDBA9F7" w14:textId="77777777" w:rsidR="0007167C" w:rsidRDefault="0007167C" w:rsidP="0007167C">
      <w:r>
        <w:t xml:space="preserve">Business reallocation is the process of reallocating a provider’s business share at the employment region or site level. It is designed to assist participants by moving them to higher performing providers and to drive continued improvements in provider performance. Two cycles of business reallocation are undertaken, at the </w:t>
      </w:r>
      <w:r w:rsidRPr="00127CEA">
        <w:t>18 and 36 month</w:t>
      </w:r>
      <w:r>
        <w:t xml:space="preserve"> points, in the 2015–2022 Deed arrangements.</w:t>
      </w:r>
    </w:p>
    <w:p w14:paraId="691439BA" w14:textId="77777777" w:rsidR="0007167C" w:rsidRDefault="0007167C" w:rsidP="0007167C">
      <w:r>
        <w:t xml:space="preserve">While reallocation is undertaken at the 18 and 36 month points, if at any time the department considers the performance of a provider at the employment region level warrants it, the department may, with the agreement of the provider, increase the provider’s business share for a period of time specified by the department. Conversely, at the completion of a performance assessment a provider may also have their business share reduced in that employment region and/or site, may receive reduced numbers of participant referrals, and may have stream participants on their caseload transferred to another provider. </w:t>
      </w:r>
    </w:p>
    <w:p w14:paraId="47F77BF9" w14:textId="77777777" w:rsidR="0007167C" w:rsidRPr="00096EA3" w:rsidRDefault="0007167C" w:rsidP="005352AC">
      <w:pPr>
        <w:pStyle w:val="Heading5"/>
      </w:pPr>
      <w:r w:rsidRPr="00096EA3">
        <w:t>18-month business reallocations</w:t>
      </w:r>
    </w:p>
    <w:p w14:paraId="7C5BCC68" w14:textId="77777777" w:rsidR="0007167C" w:rsidRDefault="0007167C" w:rsidP="0007167C">
      <w:r>
        <w:t xml:space="preserve">Western Australia was excluded from this process and subject to its own business reallocation process. </w:t>
      </w:r>
      <w:r w:rsidRPr="00127CEA">
        <w:t>T</w:t>
      </w:r>
      <w:r>
        <w:t xml:space="preserve">he 18-month process resulted in reallocation of approximately 4.5% of jobactive business. In net terms, 19 jobactive providers increased their business share, 18 providers reduced their business share and seven providers had no overall change. </w:t>
      </w:r>
    </w:p>
    <w:p w14:paraId="68BDA086" w14:textId="77777777" w:rsidR="0007167C" w:rsidRPr="00096EA3" w:rsidRDefault="0007167C" w:rsidP="005352AC">
      <w:pPr>
        <w:pStyle w:val="Heading5"/>
      </w:pPr>
      <w:r w:rsidRPr="00096EA3">
        <w:t>36-month business reallocations</w:t>
      </w:r>
    </w:p>
    <w:p w14:paraId="4DC42080" w14:textId="77777777" w:rsidR="0007167C" w:rsidRDefault="0007167C" w:rsidP="0007167C">
      <w:r>
        <w:t xml:space="preserve">Of the 48 regions’ business in scope for reallocation at the contract or site level, business was reallocated in most regions where providers had a </w:t>
      </w:r>
      <w:r w:rsidRPr="00127CEA">
        <w:t>one or two star</w:t>
      </w:r>
      <w:r>
        <w:t xml:space="preserve"> performance rating. Business was not reallocated in 13 regions. In three of those, all providers were out of scope at site and region level. In the remaining regions, decisions took account of past performance, trajectory of future performance, extenuating circumstances, environmental conditions, alternative high-performing providers, risk to the Australian Government, and disruption to participants and employers. Reallocating on the basis of region and site performance (including for three-star </w:t>
      </w:r>
      <w:r>
        <w:lastRenderedPageBreak/>
        <w:t>providers with one-star or two-star sites) emphasises that overall performance at region level and consistency of performance within a region are both important. From a state perspective, each state had a mix of business reallocation based on site and region performance. In locations where continuous poor performance was demonstrated, P</w:t>
      </w:r>
      <w:r w:rsidRPr="00127CEA">
        <w:t>erformance Improvement Plans</w:t>
      </w:r>
      <w:r>
        <w:t xml:space="preserve"> were put in place.</w:t>
      </w:r>
    </w:p>
    <w:p w14:paraId="781FB6F2" w14:textId="77777777" w:rsidR="0007167C" w:rsidRDefault="0007167C" w:rsidP="00634FFE">
      <w:pPr>
        <w:pStyle w:val="Heading4"/>
      </w:pPr>
      <w:r>
        <w:t xml:space="preserve">Provider </w:t>
      </w:r>
      <w:r w:rsidRPr="00AB4916">
        <w:t>type</w:t>
      </w:r>
    </w:p>
    <w:p w14:paraId="73BA6A0E" w14:textId="1620B04C" w:rsidR="0007167C" w:rsidRDefault="0007167C" w:rsidP="0007167C">
      <w:r>
        <w:t>Further analysis of the organisational status of jobactive providers contracted at December 2018 shows equal distribution between for-profit (51%) and not-for-profit providers</w:t>
      </w:r>
      <w:r w:rsidRPr="001E4D46">
        <w:t xml:space="preserve">. </w:t>
      </w:r>
      <w:r w:rsidRPr="001E4D46">
        <w:fldChar w:fldCharType="begin"/>
      </w:r>
      <w:r w:rsidRPr="001E4D46">
        <w:instrText xml:space="preserve"> REF _Ref78790247 \h  \* MERGEFORMAT </w:instrText>
      </w:r>
      <w:r w:rsidRPr="001E4D46">
        <w:fldChar w:fldCharType="separate"/>
      </w:r>
      <w:r w:rsidR="009A5B58">
        <w:t xml:space="preserve">Figure </w:t>
      </w:r>
      <w:r w:rsidR="009A5B58">
        <w:rPr>
          <w:noProof/>
        </w:rPr>
        <w:t>9.3.2</w:t>
      </w:r>
      <w:r w:rsidRPr="001E4D46">
        <w:fldChar w:fldCharType="end"/>
      </w:r>
      <w:r>
        <w:t xml:space="preserve"> shows that the </w:t>
      </w:r>
      <w:r w:rsidRPr="00730E77">
        <w:t>for-profit</w:t>
      </w:r>
      <w:r>
        <w:t xml:space="preserve"> providers were more likely to be either high or low achievers, while the </w:t>
      </w:r>
      <w:r w:rsidRPr="00730E77">
        <w:t>not-for-profit</w:t>
      </w:r>
      <w:r>
        <w:t xml:space="preserve"> contracts were more clustered around the middle ratings. However, there was little difference in the proportion achieving a five-star rating.</w:t>
      </w:r>
    </w:p>
    <w:p w14:paraId="51839CF0" w14:textId="5171692D" w:rsidR="0007167C" w:rsidRDefault="0007167C" w:rsidP="0075262F">
      <w:pPr>
        <w:pStyle w:val="Caption"/>
        <w:keepNext/>
        <w:keepLines/>
        <w:spacing w:before="0" w:after="0"/>
      </w:pPr>
      <w:bookmarkStart w:id="1952" w:name="_Ref78790247"/>
      <w:bookmarkStart w:id="1953" w:name="_Toc78807404"/>
      <w:bookmarkStart w:id="1954" w:name="_Toc78807550"/>
      <w:bookmarkStart w:id="1955" w:name="_Toc80262464"/>
      <w:bookmarkStart w:id="1956" w:name="_Toc80266410"/>
      <w:bookmarkStart w:id="1957" w:name="_Toc80691760"/>
      <w:bookmarkStart w:id="1958" w:name="_Toc111282242"/>
      <w:bookmarkStart w:id="1959" w:name="_Toc120525374"/>
      <w:r>
        <w:t xml:space="preserve">Figure </w:t>
      </w:r>
      <w:fldSimple w:instr=" STYLEREF 1 \s ">
        <w:r w:rsidR="009A5B58">
          <w:rPr>
            <w:noProof/>
          </w:rPr>
          <w:t>9.3</w:t>
        </w:r>
      </w:fldSimple>
      <w:r>
        <w:t>.</w:t>
      </w:r>
      <w:fldSimple w:instr=" SEQ Figure \* ARABIC \s 1 ">
        <w:r w:rsidR="009A5B58">
          <w:rPr>
            <w:noProof/>
          </w:rPr>
          <w:t>2</w:t>
        </w:r>
      </w:fldSimple>
      <w:bookmarkEnd w:id="1952"/>
      <w:r>
        <w:t xml:space="preserve"> </w:t>
      </w:r>
      <w:r w:rsidRPr="00BF45FD">
        <w:t>Star Ratings for contracts by operating status (for-profit and not-for-profit)</w:t>
      </w:r>
      <w:bookmarkEnd w:id="1953"/>
      <w:bookmarkEnd w:id="1954"/>
      <w:bookmarkEnd w:id="1955"/>
      <w:bookmarkEnd w:id="1956"/>
      <w:bookmarkEnd w:id="1957"/>
      <w:bookmarkEnd w:id="1958"/>
      <w:bookmarkEnd w:id="1959"/>
    </w:p>
    <w:p w14:paraId="412874C9" w14:textId="77777777" w:rsidR="0007167C" w:rsidRDefault="0007167C" w:rsidP="0075262F">
      <w:pPr>
        <w:keepNext/>
        <w:keepLines/>
        <w:spacing w:after="0"/>
      </w:pPr>
      <w:r w:rsidRPr="004A167F">
        <w:rPr>
          <w:noProof/>
          <w:lang w:eastAsia="en-AU"/>
        </w:rPr>
        <w:drawing>
          <wp:inline distT="0" distB="0" distL="0" distR="0" wp14:anchorId="502D7AFF" wp14:editId="51EFC853">
            <wp:extent cx="5544000" cy="2699385"/>
            <wp:effectExtent l="0" t="0" r="0" b="5715"/>
            <wp:docPr id="471" name="Picture 471" descr="Not rated: both groups under 5%&#10;1 star: for-profit (FP) approx. 10%, not-for-profit (NFP) approx. 5%&#10;2 star: FP approx. 16%, NFP approx. 25%&#10;3 star: FP approx. 36%, NFP approx. 40%&#10;4 star: FP approx. 22%, NFP approx. 15%&#10;5 star: both approx.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5">
                      <a:extLst>
                        <a:ext uri="{28A0092B-C50C-407E-A947-70E740481C1C}">
                          <a14:useLocalDpi xmlns:a14="http://schemas.microsoft.com/office/drawing/2010/main" val="0"/>
                        </a:ext>
                      </a:extLst>
                    </a:blip>
                    <a:srcRect l="1059" t="883" r="361" b="883"/>
                    <a:stretch/>
                  </pic:blipFill>
                  <pic:spPr bwMode="auto">
                    <a:xfrm>
                      <a:off x="0" y="0"/>
                      <a:ext cx="5547395" cy="2701038"/>
                    </a:xfrm>
                    <a:prstGeom prst="rect">
                      <a:avLst/>
                    </a:prstGeom>
                    <a:noFill/>
                    <a:ln>
                      <a:noFill/>
                    </a:ln>
                    <a:extLst>
                      <a:ext uri="{53640926-AAD7-44D8-BBD7-CCE9431645EC}">
                        <a14:shadowObscured xmlns:a14="http://schemas.microsoft.com/office/drawing/2010/main"/>
                      </a:ext>
                    </a:extLst>
                  </pic:spPr>
                </pic:pic>
              </a:graphicData>
            </a:graphic>
          </wp:inline>
        </w:drawing>
      </w:r>
    </w:p>
    <w:p w14:paraId="48151571" w14:textId="77777777" w:rsidR="0007167C" w:rsidRDefault="0007167C" w:rsidP="0075262F">
      <w:pPr>
        <w:pStyle w:val="Source"/>
        <w:keepNext/>
        <w:keepLines/>
        <w:spacing w:before="0" w:after="0"/>
      </w:pPr>
      <w:r w:rsidRPr="00EB2641">
        <w:rPr>
          <w:b/>
          <w:bCs/>
        </w:rPr>
        <w:t>Source:</w:t>
      </w:r>
      <w:r>
        <w:t xml:space="preserve"> Departmental administrative data.</w:t>
      </w:r>
    </w:p>
    <w:p w14:paraId="6BE46265" w14:textId="415630B0" w:rsidR="0007167C" w:rsidRDefault="0007167C" w:rsidP="00114145">
      <w:pPr>
        <w:pStyle w:val="Heading3"/>
      </w:pPr>
      <w:bookmarkStart w:id="1960" w:name="_Toc57913977"/>
      <w:bookmarkStart w:id="1961" w:name="_Toc62130050"/>
      <w:bookmarkStart w:id="1962" w:name="_Toc78365486"/>
      <w:bookmarkStart w:id="1963" w:name="_Toc80691942"/>
      <w:bookmarkStart w:id="1964" w:name="_Toc81224357"/>
      <w:bookmarkStart w:id="1965" w:name="_Toc120525234"/>
      <w:r>
        <w:t>Participant per</w:t>
      </w:r>
      <w:r w:rsidRPr="00AB4916">
        <w:t>spectives</w:t>
      </w:r>
      <w:bookmarkEnd w:id="1960"/>
      <w:bookmarkEnd w:id="1961"/>
      <w:bookmarkEnd w:id="1962"/>
      <w:bookmarkEnd w:id="1963"/>
      <w:bookmarkEnd w:id="1964"/>
      <w:bookmarkEnd w:id="1965"/>
    </w:p>
    <w:p w14:paraId="339FAE6F" w14:textId="77777777" w:rsidR="0007167C" w:rsidRDefault="0007167C" w:rsidP="0007167C">
      <w:r>
        <w:t xml:space="preserve">Departmental analysis of Job Seeker Experiences of Employment Services survey data found that participants who were ‘very dissatisfied’ with their providers tended to have providers who had slightly lower star scores than participants who were not ‘very dissatisfied’. However, even for characteristics which could be expected to be closely related to good performance, such as ‘The degree to which assistance from provider improved your chances of getting a job’ or ‘Have they done anything to help you overcome your barriers?’, had little or no association with providers’ star scores. There appears to be a tendency for the </w:t>
      </w:r>
      <w:r w:rsidRPr="00362D96">
        <w:t>‘</w:t>
      </w:r>
      <w:r w:rsidRPr="00874BDC">
        <w:t>very dissatisfied</w:t>
      </w:r>
      <w:r w:rsidRPr="00362D96">
        <w:t>’</w:t>
      </w:r>
      <w:r w:rsidRPr="00874BDC">
        <w:t xml:space="preserve"> respondents to have lower scores than the others</w:t>
      </w:r>
      <w:r>
        <w:t>, but the relationship is weak and not statistically significant (with a relatively large number – approximately 2,700 – of valid responses for each question).</w:t>
      </w:r>
    </w:p>
    <w:p w14:paraId="0FF3A7FA" w14:textId="1B5C659B" w:rsidR="0007167C" w:rsidRDefault="0007167C" w:rsidP="003059F3">
      <w:pPr>
        <w:pStyle w:val="Heading1"/>
        <w:numPr>
          <w:ilvl w:val="1"/>
          <w:numId w:val="128"/>
        </w:numPr>
      </w:pPr>
      <w:bookmarkStart w:id="1966" w:name="_Toc57913978"/>
      <w:bookmarkStart w:id="1967" w:name="_Toc62130051"/>
      <w:bookmarkStart w:id="1968" w:name="_Toc78365487"/>
      <w:bookmarkStart w:id="1969" w:name="_Toc80691943"/>
      <w:bookmarkStart w:id="1970" w:name="_Toc81224358"/>
      <w:bookmarkStart w:id="1971" w:name="_Toc120525235"/>
      <w:r>
        <w:lastRenderedPageBreak/>
        <w:t>Administrative burden in jobactive</w:t>
      </w:r>
      <w:bookmarkEnd w:id="1966"/>
      <w:bookmarkEnd w:id="1967"/>
      <w:bookmarkEnd w:id="1968"/>
      <w:bookmarkEnd w:id="1969"/>
      <w:bookmarkEnd w:id="1970"/>
      <w:bookmarkEnd w:id="1971"/>
    </w:p>
    <w:p w14:paraId="117FD885" w14:textId="77777777" w:rsidR="0007167C" w:rsidRDefault="0007167C" w:rsidP="0007167C">
      <w:r>
        <w:t xml:space="preserve">Stakeholders in jobactive, including providers, participants, employers and activity host organisations, incur regulatory costs to demonstrate compliance with regulations. This enables risk management and accountability for government expenditure. A balance is required to maintain the integrity of the jobactive program while enabling the employment services market to meet the program’s objectives. </w:t>
      </w:r>
    </w:p>
    <w:p w14:paraId="70A230B8" w14:textId="52A414D8" w:rsidR="0007167C" w:rsidRDefault="0007167C" w:rsidP="00114145">
      <w:pPr>
        <w:pStyle w:val="Heading3"/>
      </w:pPr>
      <w:bookmarkStart w:id="1972" w:name="_Toc57913979"/>
      <w:bookmarkStart w:id="1973" w:name="_Toc62130052"/>
      <w:bookmarkStart w:id="1974" w:name="_Toc78365488"/>
      <w:bookmarkStart w:id="1975" w:name="_Toc80691944"/>
      <w:bookmarkStart w:id="1976" w:name="_Toc81224359"/>
      <w:bookmarkStart w:id="1977" w:name="_Toc120525236"/>
      <w:r>
        <w:t>Time devoted to meeting departmental administrative requirements</w:t>
      </w:r>
      <w:bookmarkEnd w:id="1972"/>
      <w:bookmarkEnd w:id="1973"/>
      <w:bookmarkEnd w:id="1974"/>
      <w:bookmarkEnd w:id="1975"/>
      <w:bookmarkEnd w:id="1976"/>
      <w:bookmarkEnd w:id="1977"/>
      <w:r>
        <w:t xml:space="preserve"> </w:t>
      </w:r>
    </w:p>
    <w:p w14:paraId="1933EAD9" w14:textId="41767BFE" w:rsidR="0007167C" w:rsidRDefault="0007167C" w:rsidP="0007167C">
      <w:r w:rsidRPr="001E4D46">
        <w:fldChar w:fldCharType="begin"/>
      </w:r>
      <w:r w:rsidRPr="001E4D46">
        <w:instrText xml:space="preserve"> REF _Ref78790342 \h  \* MERGEFORMAT </w:instrText>
      </w:r>
      <w:r w:rsidRPr="001E4D46">
        <w:fldChar w:fldCharType="separate"/>
      </w:r>
      <w:r w:rsidR="009A5B58">
        <w:t xml:space="preserve">Figure </w:t>
      </w:r>
      <w:r w:rsidR="009A5B58">
        <w:rPr>
          <w:noProof/>
        </w:rPr>
        <w:t>9.4.1</w:t>
      </w:r>
      <w:r w:rsidRPr="001E4D46">
        <w:fldChar w:fldCharType="end"/>
      </w:r>
      <w:r w:rsidRPr="001E4D46">
        <w:t xml:space="preserve"> presents survey results on the average proportion of staff time devoted to meeting </w:t>
      </w:r>
      <w:r>
        <w:t xml:space="preserve">departmental requirements. These results show a continued increase over the JSA contract to the commencement of jobactive, with providers indicating </w:t>
      </w:r>
      <w:r w:rsidRPr="00906116">
        <w:t xml:space="preserve">in the 2017 Provider Survey </w:t>
      </w:r>
      <w:r>
        <w:t xml:space="preserve">that they spent, on average, 64.4% of their time on administration. </w:t>
      </w:r>
    </w:p>
    <w:p w14:paraId="77C53ECD" w14:textId="195B4CDB" w:rsidR="0007167C" w:rsidRDefault="0007167C" w:rsidP="0075262F">
      <w:pPr>
        <w:pStyle w:val="Caption"/>
        <w:keepNext/>
        <w:keepLines/>
        <w:spacing w:before="0" w:after="0"/>
      </w:pPr>
      <w:bookmarkStart w:id="1978" w:name="_Ref78790342"/>
      <w:bookmarkStart w:id="1979" w:name="_Toc78807405"/>
      <w:bookmarkStart w:id="1980" w:name="_Toc78807551"/>
      <w:bookmarkStart w:id="1981" w:name="_Toc80262465"/>
      <w:bookmarkStart w:id="1982" w:name="_Toc80266411"/>
      <w:bookmarkStart w:id="1983" w:name="_Toc80691761"/>
      <w:bookmarkStart w:id="1984" w:name="_Toc111282243"/>
      <w:bookmarkStart w:id="1985" w:name="_Toc120525375"/>
      <w:r>
        <w:t xml:space="preserve">Figure </w:t>
      </w:r>
      <w:fldSimple w:instr=" STYLEREF 1 \s ">
        <w:r w:rsidR="009A5B58">
          <w:rPr>
            <w:noProof/>
          </w:rPr>
          <w:t>9.4</w:t>
        </w:r>
      </w:fldSimple>
      <w:r>
        <w:t>.</w:t>
      </w:r>
      <w:fldSimple w:instr=" SEQ Figure \* ARABIC \s 1 ">
        <w:r w:rsidR="009A5B58">
          <w:rPr>
            <w:noProof/>
          </w:rPr>
          <w:t>1</w:t>
        </w:r>
      </w:fldSimple>
      <w:bookmarkEnd w:id="1978"/>
      <w:r>
        <w:t xml:space="preserve"> S</w:t>
      </w:r>
      <w:r w:rsidRPr="00313502">
        <w:t>taff time devoted to meeting departmental administrative requirements</w:t>
      </w:r>
      <w:bookmarkEnd w:id="1979"/>
      <w:bookmarkEnd w:id="1980"/>
      <w:bookmarkEnd w:id="1981"/>
      <w:bookmarkEnd w:id="1982"/>
      <w:r>
        <w:t xml:space="preserve"> (per cent)</w:t>
      </w:r>
      <w:bookmarkEnd w:id="1983"/>
      <w:bookmarkEnd w:id="1984"/>
      <w:bookmarkEnd w:id="1985"/>
    </w:p>
    <w:p w14:paraId="6507329C" w14:textId="77777777" w:rsidR="0007167C" w:rsidRDefault="0007167C" w:rsidP="0075262F">
      <w:pPr>
        <w:keepNext/>
        <w:keepLines/>
        <w:spacing w:after="0"/>
      </w:pPr>
      <w:r w:rsidRPr="004A167F">
        <w:rPr>
          <w:noProof/>
          <w:lang w:eastAsia="en-AU"/>
        </w:rPr>
        <w:drawing>
          <wp:inline distT="0" distB="0" distL="0" distR="0" wp14:anchorId="1DD2B3FF" wp14:editId="4402A2D6">
            <wp:extent cx="5616000" cy="2736000"/>
            <wp:effectExtent l="0" t="0" r="3810" b="7620"/>
            <wp:docPr id="474" name="Chart 474" descr="2012: 56.2&#10;2014: 57.6&#10;2016: 63.5&#10;2017: 64.4"/>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602D797D" w14:textId="77777777" w:rsidR="0007167C" w:rsidRDefault="0007167C" w:rsidP="0075262F">
      <w:pPr>
        <w:pStyle w:val="Source"/>
        <w:keepNext/>
        <w:keepLines/>
        <w:spacing w:before="0" w:after="0"/>
      </w:pPr>
      <w:r w:rsidRPr="00EB2641">
        <w:rPr>
          <w:b/>
          <w:bCs/>
        </w:rPr>
        <w:t>Source:</w:t>
      </w:r>
      <w:r>
        <w:t xml:space="preserve"> Provider Surveys, 2012–2017.</w:t>
      </w:r>
    </w:p>
    <w:p w14:paraId="4B9AA30D" w14:textId="77777777" w:rsidR="0007167C" w:rsidRDefault="0007167C" w:rsidP="0075262F">
      <w:pPr>
        <w:pStyle w:val="Source"/>
        <w:keepNext/>
        <w:keepLines/>
        <w:spacing w:before="0" w:after="0"/>
      </w:pPr>
      <w:r w:rsidRPr="00EB2641">
        <w:rPr>
          <w:b/>
          <w:bCs/>
        </w:rPr>
        <w:t>Note:</w:t>
      </w:r>
      <w:r>
        <w:t xml:space="preserve"> **Estimates for 2009, 2010, 2013 and 2015 are not available as no equivalent question on percentage of time devoted to administration was asked.</w:t>
      </w:r>
    </w:p>
    <w:p w14:paraId="066E001E" w14:textId="77777777" w:rsidR="0007167C" w:rsidRDefault="0007167C" w:rsidP="0075262F">
      <w:pPr>
        <w:spacing w:before="240"/>
      </w:pPr>
      <w:r>
        <w:t xml:space="preserve">Reasons for the perceived increase in time spent meeting departmental requirements are outlined in the next section. </w:t>
      </w:r>
    </w:p>
    <w:p w14:paraId="450742EF" w14:textId="77777777" w:rsidR="0007167C" w:rsidRDefault="0007167C" w:rsidP="00634FFE">
      <w:pPr>
        <w:pStyle w:val="Heading4"/>
      </w:pPr>
      <w:r w:rsidRPr="00AB4916">
        <w:t>Self</w:t>
      </w:r>
      <w:r>
        <w:t>-imposed administrative burden</w:t>
      </w:r>
    </w:p>
    <w:p w14:paraId="429FA1F7" w14:textId="77777777" w:rsidR="0007167C" w:rsidRDefault="0007167C" w:rsidP="0007167C">
      <w:r>
        <w:t>Some providers have business rules or practices that impose administrative burden over and above that required by the department, such as:</w:t>
      </w:r>
    </w:p>
    <w:p w14:paraId="01156417" w14:textId="77777777" w:rsidR="0007167C" w:rsidRDefault="0007167C" w:rsidP="0007167C">
      <w:pPr>
        <w:pStyle w:val="ListBullet"/>
        <w:spacing w:before="120" w:after="0" w:line="276" w:lineRule="auto"/>
        <w:ind w:left="714"/>
      </w:pPr>
      <w:r>
        <w:t xml:space="preserve">using their own or a third-party IT system to record information in addition to </w:t>
      </w:r>
      <w:r w:rsidRPr="00874BDC">
        <w:t>ESS Web</w:t>
      </w:r>
      <w:r>
        <w:t xml:space="preserve"> (this may be done in pursuit of greater efficiency but also risks double-handling information)</w:t>
      </w:r>
    </w:p>
    <w:p w14:paraId="2CAD744A" w14:textId="77777777" w:rsidR="0007167C" w:rsidRDefault="0007167C" w:rsidP="0007167C">
      <w:pPr>
        <w:pStyle w:val="ListBullet"/>
        <w:spacing w:before="120" w:after="0" w:line="276" w:lineRule="auto"/>
        <w:ind w:left="714"/>
      </w:pPr>
      <w:r>
        <w:t>complex internal processes used to comply with requirements</w:t>
      </w:r>
    </w:p>
    <w:p w14:paraId="1552FBA0" w14:textId="77777777" w:rsidR="0007167C" w:rsidRDefault="0007167C" w:rsidP="0007167C">
      <w:pPr>
        <w:pStyle w:val="ListBullet"/>
        <w:spacing w:before="120" w:after="0" w:line="276" w:lineRule="auto"/>
        <w:ind w:left="714"/>
      </w:pPr>
      <w:r>
        <w:t>undertaking tasks not required by the department.</w:t>
      </w:r>
    </w:p>
    <w:p w14:paraId="2B8BE5B5" w14:textId="0B0E2FA0" w:rsidR="0007167C" w:rsidRDefault="0007167C" w:rsidP="0007167C">
      <w:r>
        <w:lastRenderedPageBreak/>
        <w:t xml:space="preserve">The 2017 Provider Survey revealed that more than three-quarters (78.4%) of providers enter information into their own or third-party IT systems as well as ESS Web, an increase of 2.1 percentage points compared with 2016. Although use of third-party software is common and it is possible that links between these IT systems and ESS Web mitigate duplication to some extent, there may still be some duplication of administrative tasks. The proportions of provider sites that entered each type of information into their own systems as well as ESS Web are shown in </w:t>
      </w:r>
      <w:r w:rsidRPr="00704D2A">
        <w:rPr>
          <w:color w:val="287DB2" w:themeColor="accent6"/>
          <w:u w:val="single"/>
        </w:rPr>
        <w:fldChar w:fldCharType="begin"/>
      </w:r>
      <w:r w:rsidRPr="00704D2A">
        <w:rPr>
          <w:color w:val="287DB2" w:themeColor="accent6"/>
          <w:u w:val="single"/>
        </w:rPr>
        <w:instrText xml:space="preserve"> REF _Ref78790403 \h </w:instrText>
      </w:r>
      <w:r w:rsidRPr="00704D2A">
        <w:rPr>
          <w:color w:val="287DB2" w:themeColor="accent6"/>
          <w:u w:val="single"/>
        </w:rPr>
      </w:r>
      <w:r w:rsidRPr="00704D2A">
        <w:rPr>
          <w:color w:val="287DB2" w:themeColor="accent6"/>
          <w:u w:val="single"/>
        </w:rPr>
        <w:fldChar w:fldCharType="separate"/>
      </w:r>
      <w:r w:rsidR="009A5B58">
        <w:t xml:space="preserve">Figure </w:t>
      </w:r>
      <w:r w:rsidR="009A5B58">
        <w:rPr>
          <w:noProof/>
        </w:rPr>
        <w:t>9.4</w:t>
      </w:r>
      <w:r w:rsidR="009A5B58">
        <w:t>.</w:t>
      </w:r>
      <w:r w:rsidR="009A5B58">
        <w:rPr>
          <w:noProof/>
        </w:rPr>
        <w:t>2</w:t>
      </w:r>
      <w:r w:rsidRPr="00704D2A">
        <w:rPr>
          <w:color w:val="287DB2" w:themeColor="accent6"/>
          <w:u w:val="single"/>
        </w:rPr>
        <w:fldChar w:fldCharType="end"/>
      </w:r>
      <w:r>
        <w:t>.</w:t>
      </w:r>
    </w:p>
    <w:p w14:paraId="30F811E8" w14:textId="02861958" w:rsidR="0007167C" w:rsidRDefault="0007167C" w:rsidP="00482E31">
      <w:pPr>
        <w:pStyle w:val="Caption"/>
        <w:keepNext/>
        <w:keepLines/>
        <w:spacing w:before="0" w:after="0"/>
      </w:pPr>
      <w:bookmarkStart w:id="1986" w:name="_Ref78790403"/>
      <w:bookmarkStart w:id="1987" w:name="_Toc78807406"/>
      <w:bookmarkStart w:id="1988" w:name="_Toc78807552"/>
      <w:bookmarkStart w:id="1989" w:name="_Toc80262466"/>
      <w:bookmarkStart w:id="1990" w:name="_Toc80266412"/>
      <w:bookmarkStart w:id="1991" w:name="_Toc80691762"/>
      <w:bookmarkStart w:id="1992" w:name="_Toc111282244"/>
      <w:bookmarkStart w:id="1993" w:name="_Toc120525376"/>
      <w:r>
        <w:t xml:space="preserve">Figure </w:t>
      </w:r>
      <w:fldSimple w:instr=" STYLEREF 1 \s ">
        <w:r w:rsidR="009A5B58">
          <w:rPr>
            <w:noProof/>
          </w:rPr>
          <w:t>9.4</w:t>
        </w:r>
      </w:fldSimple>
      <w:r>
        <w:t>.</w:t>
      </w:r>
      <w:fldSimple w:instr=" SEQ Figure \* ARABIC \s 1 ">
        <w:r w:rsidR="009A5B58">
          <w:rPr>
            <w:noProof/>
          </w:rPr>
          <w:t>2</w:t>
        </w:r>
      </w:fldSimple>
      <w:bookmarkEnd w:id="1986"/>
      <w:r>
        <w:t xml:space="preserve"> </w:t>
      </w:r>
      <w:r w:rsidRPr="00121F0C">
        <w:t>Information entered into providers’ own IT systems and ESS Web</w:t>
      </w:r>
      <w:bookmarkEnd w:id="1987"/>
      <w:bookmarkEnd w:id="1988"/>
      <w:bookmarkEnd w:id="1989"/>
      <w:bookmarkEnd w:id="1990"/>
      <w:bookmarkEnd w:id="1991"/>
      <w:bookmarkEnd w:id="1992"/>
      <w:bookmarkEnd w:id="1993"/>
    </w:p>
    <w:p w14:paraId="37D3B581" w14:textId="77777777" w:rsidR="0007167C" w:rsidRDefault="0007167C" w:rsidP="00482E31">
      <w:pPr>
        <w:keepNext/>
        <w:keepLines/>
        <w:spacing w:after="0"/>
      </w:pPr>
      <w:r w:rsidRPr="004A167F">
        <w:rPr>
          <w:noProof/>
          <w:lang w:eastAsia="en-AU"/>
        </w:rPr>
        <w:drawing>
          <wp:inline distT="0" distB="0" distL="0" distR="0" wp14:anchorId="10D637BA" wp14:editId="4B6E4208">
            <wp:extent cx="5578278" cy="2952000"/>
            <wp:effectExtent l="0" t="0" r="3810" b="1270"/>
            <wp:docPr id="475" name="Picture 475" descr="Outcome claims 60.1%&#10;EF expenditure 59.1%&#10;Training details for job seekers 46.2%&#10;AARs, including WfD activity requirements 40.4%&#10;Time sheets for job seekers 39.7%&#10;Job seeker appointments 33.2%&#10;Other informatio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97">
                      <a:extLst>
                        <a:ext uri="{28A0092B-C50C-407E-A947-70E740481C1C}">
                          <a14:useLocalDpi xmlns:a14="http://schemas.microsoft.com/office/drawing/2010/main" val="0"/>
                        </a:ext>
                      </a:extLst>
                    </a:blip>
                    <a:srcRect l="639" t="1195" r="362" b="801"/>
                    <a:stretch/>
                  </pic:blipFill>
                  <pic:spPr bwMode="auto">
                    <a:xfrm>
                      <a:off x="0" y="0"/>
                      <a:ext cx="5581099" cy="2953493"/>
                    </a:xfrm>
                    <a:prstGeom prst="rect">
                      <a:avLst/>
                    </a:prstGeom>
                    <a:noFill/>
                    <a:ln>
                      <a:noFill/>
                    </a:ln>
                    <a:extLst>
                      <a:ext uri="{53640926-AAD7-44D8-BBD7-CCE9431645EC}">
                        <a14:shadowObscured xmlns:a14="http://schemas.microsoft.com/office/drawing/2010/main"/>
                      </a:ext>
                    </a:extLst>
                  </pic:spPr>
                </pic:pic>
              </a:graphicData>
            </a:graphic>
          </wp:inline>
        </w:drawing>
      </w:r>
    </w:p>
    <w:p w14:paraId="4FE6EB3E" w14:textId="77777777" w:rsidR="0007167C" w:rsidRDefault="0007167C" w:rsidP="00482E31">
      <w:pPr>
        <w:pStyle w:val="Source"/>
        <w:keepNext/>
        <w:keepLines/>
        <w:spacing w:before="0" w:after="0"/>
      </w:pPr>
      <w:r w:rsidRPr="00EB2641">
        <w:rPr>
          <w:b/>
          <w:bCs/>
        </w:rPr>
        <w:t>Source:</w:t>
      </w:r>
      <w:r>
        <w:t xml:space="preserve"> 2017 Provider Survey.</w:t>
      </w:r>
    </w:p>
    <w:p w14:paraId="68DB95B8" w14:textId="77777777" w:rsidR="0007167C" w:rsidRDefault="0007167C" w:rsidP="00482E31">
      <w:pPr>
        <w:spacing w:before="240"/>
      </w:pPr>
      <w:r>
        <w:t>Analysis of QAF audit reports suggest that providers use a range of software to assist with information management, participant servicing and other business functions. The degree to which these systems are integrated with ESS Web is unclear.</w:t>
      </w:r>
    </w:p>
    <w:p w14:paraId="4B0B98C6" w14:textId="47683AE8" w:rsidR="0007167C" w:rsidRPr="00005E9E" w:rsidRDefault="0007167C" w:rsidP="00114145">
      <w:pPr>
        <w:pStyle w:val="Heading3"/>
      </w:pPr>
      <w:bookmarkStart w:id="1994" w:name="_Toc62130053"/>
      <w:bookmarkStart w:id="1995" w:name="_Toc78365489"/>
      <w:bookmarkStart w:id="1996" w:name="_Toc80691945"/>
      <w:bookmarkStart w:id="1997" w:name="_Toc81224360"/>
      <w:bookmarkStart w:id="1998" w:name="_Toc120525237"/>
      <w:r w:rsidRPr="00005E9E">
        <w:t>Rolling Random Sample reviews</w:t>
      </w:r>
      <w:bookmarkEnd w:id="1994"/>
      <w:bookmarkEnd w:id="1995"/>
      <w:bookmarkEnd w:id="1996"/>
      <w:bookmarkEnd w:id="1997"/>
      <w:bookmarkEnd w:id="1998"/>
    </w:p>
    <w:p w14:paraId="16F0B11C" w14:textId="77777777" w:rsidR="0007167C" w:rsidRDefault="0007167C" w:rsidP="0007167C">
      <w:r>
        <w:t>The Rolling Random Sample (RRS) review is a program assurance compliance measure conducted through reviews of samples of service payments drawn in a random manner. It provides assurance on payment integrity, documentary evidence, compliance and service delivery.</w:t>
      </w:r>
    </w:p>
    <w:p w14:paraId="2AC73619" w14:textId="77777777" w:rsidR="0007167C" w:rsidRDefault="0007167C" w:rsidP="0007167C">
      <w:r>
        <w:t xml:space="preserve">The RRS involves undertaking reviews of claims or activities to verify the service delivery and the appropriateness of the documentary evidence that supports the claim. During the RRS process, the department identifies claims, which may include wage subsidy claims, and activities for review, with consideration of priorities determined by the relevant program areas for each review cycle. Providers are then required to make information and documentary evidence pertaining to these claims or activities available to the department. </w:t>
      </w:r>
    </w:p>
    <w:p w14:paraId="37731607" w14:textId="77777777" w:rsidR="0007167C" w:rsidRDefault="0007167C" w:rsidP="0007167C">
      <w:r>
        <w:t xml:space="preserve">The RRS is a key component of the jobactive Program Assurance Strategy. Providers appear to accept the administrative burden associated with the RRS as part of managing their jobactive contract. Even though the department reduced the RRS frequency through the introduction of a </w:t>
      </w:r>
      <w:r>
        <w:lastRenderedPageBreak/>
        <w:t>break period, at the time interviews were conducted most providers participating in the research were unaware of this change. Those who were aware considered that it would make little material difference to them as they already had processes in place to handle RRS requests. Some providers used the RRS as a check and balance to ensure they had the correct documentary evidence for both wage subsidies and outcome claims. Some had even gone to the lengths of creating their own internal version of the RRS to ensure their processes were and would continue to be appropriate.</w:t>
      </w:r>
    </w:p>
    <w:p w14:paraId="5520E62E" w14:textId="77777777" w:rsidR="0007167C" w:rsidRDefault="0007167C" w:rsidP="0007167C">
      <w:r>
        <w:t>The number of RRS reviews increased from 16,059 in 2016 to 18,738 in 2017 (16.7%).</w:t>
      </w:r>
      <w:r>
        <w:rPr>
          <w:rStyle w:val="FootnoteReference"/>
        </w:rPr>
        <w:footnoteReference w:id="134"/>
      </w:r>
      <w:r>
        <w:t xml:space="preserve"> This increase may affect providers’ vigilance with administration and collection of documentary evidence, potentially increasing perceived administrative burden. Qualitative research with providers (2018) also indicated that providers collect evidence for multiple purposes. For example, providers will ensure that evidence gathered for a wage subsidy claim is also fit for purpose for the RRS, </w:t>
      </w:r>
      <w:r w:rsidRPr="00874BDC">
        <w:t>irrespective</w:t>
      </w:r>
      <w:r>
        <w:t xml:space="preserve"> of any differences in requirements between policies. </w:t>
      </w:r>
    </w:p>
    <w:p w14:paraId="6A2B522B" w14:textId="49A474A0" w:rsidR="0007167C" w:rsidRDefault="00482E31" w:rsidP="00634FFE">
      <w:pPr>
        <w:pStyle w:val="Heading4"/>
      </w:pPr>
      <w:r>
        <w:t>Possible i</w:t>
      </w:r>
      <w:r w:rsidR="0007167C" w:rsidRPr="0083482A">
        <w:t>mpact</w:t>
      </w:r>
      <w:r w:rsidR="0007167C">
        <w:t xml:space="preserve"> </w:t>
      </w:r>
      <w:r w:rsidR="0007167C" w:rsidRPr="00AB4916">
        <w:t>of</w:t>
      </w:r>
      <w:r w:rsidR="0007167C">
        <w:t xml:space="preserve"> staffing changes</w:t>
      </w:r>
    </w:p>
    <w:p w14:paraId="1AFC2533" w14:textId="174A6406" w:rsidR="0007167C" w:rsidRDefault="0007167C" w:rsidP="0007167C">
      <w:r w:rsidRPr="000F092E">
        <w:rPr>
          <w:color w:val="287DB2" w:themeColor="accent6"/>
          <w:u w:val="single"/>
        </w:rPr>
        <w:fldChar w:fldCharType="begin"/>
      </w:r>
      <w:r w:rsidRPr="000F092E">
        <w:rPr>
          <w:color w:val="287DB2" w:themeColor="accent6"/>
          <w:u w:val="single"/>
        </w:rPr>
        <w:instrText xml:space="preserve"> REF _Ref78790477 \h </w:instrText>
      </w:r>
      <w:r w:rsidRPr="000F092E">
        <w:rPr>
          <w:color w:val="287DB2" w:themeColor="accent6"/>
          <w:u w:val="single"/>
        </w:rPr>
      </w:r>
      <w:r w:rsidRPr="000F092E">
        <w:rPr>
          <w:color w:val="287DB2" w:themeColor="accent6"/>
          <w:u w:val="single"/>
        </w:rPr>
        <w:fldChar w:fldCharType="separate"/>
      </w:r>
      <w:r w:rsidR="009A5B58">
        <w:t xml:space="preserve">Table </w:t>
      </w:r>
      <w:r w:rsidR="009A5B58">
        <w:rPr>
          <w:noProof/>
        </w:rPr>
        <w:t>9.4</w:t>
      </w:r>
      <w:r w:rsidR="009A5B58">
        <w:t>.</w:t>
      </w:r>
      <w:r w:rsidR="009A5B58">
        <w:rPr>
          <w:noProof/>
        </w:rPr>
        <w:t>1</w:t>
      </w:r>
      <w:r w:rsidRPr="000F092E">
        <w:rPr>
          <w:color w:val="287DB2" w:themeColor="accent6"/>
          <w:u w:val="single"/>
        </w:rPr>
        <w:fldChar w:fldCharType="end"/>
      </w:r>
      <w:r>
        <w:t xml:space="preserve"> shows that estimated average full-time equivalent staffing levels per site have progressively decreased since the start of jobactive. It should be noted that the total number of sites </w:t>
      </w:r>
      <w:r w:rsidRPr="00874BDC">
        <w:t>from JSA to jobactive has also decreased</w:t>
      </w:r>
      <w:r>
        <w:t xml:space="preserve"> but the caseload has not decreased to the same extent. This suggests an increasing administration pressure on staff. </w:t>
      </w:r>
    </w:p>
    <w:p w14:paraId="562BC661" w14:textId="06D82FED" w:rsidR="0007167C" w:rsidRDefault="0007167C" w:rsidP="00482E31">
      <w:pPr>
        <w:pStyle w:val="Caption"/>
        <w:keepNext/>
        <w:keepLines/>
        <w:spacing w:before="0" w:after="0"/>
      </w:pPr>
      <w:bookmarkStart w:id="1999" w:name="_Ref78790477"/>
      <w:bookmarkStart w:id="2000" w:name="_Toc78807407"/>
      <w:bookmarkStart w:id="2001" w:name="_Toc78807553"/>
      <w:bookmarkStart w:id="2002" w:name="_Toc78808489"/>
      <w:bookmarkStart w:id="2003" w:name="_Toc80262467"/>
      <w:bookmarkStart w:id="2004" w:name="_Toc80266413"/>
      <w:bookmarkStart w:id="2005" w:name="_Toc87343565"/>
      <w:bookmarkStart w:id="2006" w:name="_Toc120525444"/>
      <w:r>
        <w:t xml:space="preserve">Table </w:t>
      </w:r>
      <w:fldSimple w:instr=" STYLEREF 1 \s ">
        <w:r w:rsidR="009A5B58">
          <w:rPr>
            <w:noProof/>
          </w:rPr>
          <w:t>9.4</w:t>
        </w:r>
      </w:fldSimple>
      <w:r>
        <w:t>.</w:t>
      </w:r>
      <w:fldSimple w:instr=" SEQ Table \* ARABIC \s 1 ">
        <w:r w:rsidR="009A5B58">
          <w:rPr>
            <w:noProof/>
          </w:rPr>
          <w:t>1</w:t>
        </w:r>
      </w:fldSimple>
      <w:bookmarkEnd w:id="1999"/>
      <w:r>
        <w:t xml:space="preserve"> </w:t>
      </w:r>
      <w:r w:rsidRPr="0036726B">
        <w:t>Average full-time equivalent (FTE) staffing per site and caseload</w:t>
      </w:r>
      <w:bookmarkEnd w:id="2000"/>
      <w:bookmarkEnd w:id="2001"/>
      <w:bookmarkEnd w:id="2002"/>
      <w:bookmarkEnd w:id="2003"/>
      <w:bookmarkEnd w:id="2004"/>
      <w:bookmarkEnd w:id="2005"/>
      <w:bookmarkEnd w:id="2006"/>
    </w:p>
    <w:tbl>
      <w:tblPr>
        <w:tblW w:w="0" w:type="auto"/>
        <w:jc w:val="center"/>
        <w:tblBorders>
          <w:bottom w:val="single" w:sz="4" w:space="0" w:color="auto"/>
        </w:tblBorders>
        <w:tblLook w:val="04A0" w:firstRow="1" w:lastRow="0" w:firstColumn="1" w:lastColumn="0" w:noHBand="0" w:noVBand="1"/>
      </w:tblPr>
      <w:tblGrid>
        <w:gridCol w:w="1077"/>
        <w:gridCol w:w="1255"/>
        <w:gridCol w:w="1406"/>
        <w:gridCol w:w="1795"/>
        <w:gridCol w:w="1824"/>
        <w:gridCol w:w="1521"/>
      </w:tblGrid>
      <w:tr w:rsidR="0007167C" w:rsidRPr="00CC67E4" w14:paraId="54EA552E" w14:textId="77777777" w:rsidTr="00E31DAE">
        <w:trPr>
          <w:trHeight w:val="340"/>
          <w:tblHeader/>
          <w:jc w:val="center"/>
        </w:trPr>
        <w:tc>
          <w:tcPr>
            <w:tcW w:w="1077" w:type="dxa"/>
            <w:tcBorders>
              <w:bottom w:val="single" w:sz="4" w:space="0" w:color="auto"/>
            </w:tcBorders>
            <w:shd w:val="clear" w:color="auto" w:fill="404040" w:themeFill="text1" w:themeFillTint="BF"/>
            <w:vAlign w:val="center"/>
          </w:tcPr>
          <w:p w14:paraId="6866618F" w14:textId="77777777" w:rsidR="0007167C" w:rsidRPr="004C1197" w:rsidRDefault="0007167C" w:rsidP="00482E31">
            <w:pPr>
              <w:keepNext/>
              <w:keepLines/>
              <w:spacing w:after="0"/>
              <w:rPr>
                <w:color w:val="FFFFFF" w:themeColor="background1"/>
                <w:sz w:val="20"/>
                <w:szCs w:val="20"/>
              </w:rPr>
            </w:pPr>
            <w:r w:rsidRPr="004C1197">
              <w:rPr>
                <w:color w:val="FFFFFF" w:themeColor="background1"/>
                <w:sz w:val="20"/>
                <w:szCs w:val="20"/>
              </w:rPr>
              <w:t>Survey year</w:t>
            </w:r>
          </w:p>
        </w:tc>
        <w:tc>
          <w:tcPr>
            <w:tcW w:w="1255" w:type="dxa"/>
            <w:tcBorders>
              <w:bottom w:val="single" w:sz="4" w:space="0" w:color="auto"/>
            </w:tcBorders>
            <w:shd w:val="clear" w:color="auto" w:fill="404040" w:themeFill="text1" w:themeFillTint="BF"/>
            <w:vAlign w:val="center"/>
          </w:tcPr>
          <w:p w14:paraId="3AB9A17D" w14:textId="77777777" w:rsidR="0007167C" w:rsidRPr="004C1197" w:rsidRDefault="0007167C" w:rsidP="00482E31">
            <w:pPr>
              <w:keepNext/>
              <w:keepLines/>
              <w:spacing w:after="0"/>
              <w:rPr>
                <w:color w:val="FFFFFF" w:themeColor="background1"/>
                <w:sz w:val="20"/>
                <w:szCs w:val="20"/>
              </w:rPr>
            </w:pPr>
            <w:r w:rsidRPr="004C1197">
              <w:rPr>
                <w:color w:val="FFFFFF" w:themeColor="background1"/>
                <w:sz w:val="20"/>
                <w:szCs w:val="20"/>
              </w:rPr>
              <w:t>Av. FTE per site (total)</w:t>
            </w:r>
          </w:p>
        </w:tc>
        <w:tc>
          <w:tcPr>
            <w:tcW w:w="1406" w:type="dxa"/>
            <w:tcBorders>
              <w:bottom w:val="single" w:sz="4" w:space="0" w:color="auto"/>
            </w:tcBorders>
            <w:shd w:val="clear" w:color="auto" w:fill="404040" w:themeFill="text1" w:themeFillTint="BF"/>
            <w:vAlign w:val="center"/>
          </w:tcPr>
          <w:p w14:paraId="7E74F985" w14:textId="77777777" w:rsidR="0007167C" w:rsidRPr="004C1197" w:rsidRDefault="0007167C" w:rsidP="00482E31">
            <w:pPr>
              <w:keepNext/>
              <w:keepLines/>
              <w:spacing w:after="0"/>
              <w:rPr>
                <w:color w:val="FFFFFF" w:themeColor="background1"/>
                <w:sz w:val="20"/>
                <w:szCs w:val="20"/>
              </w:rPr>
            </w:pPr>
            <w:r w:rsidRPr="004C1197">
              <w:rPr>
                <w:color w:val="FFFFFF" w:themeColor="background1"/>
                <w:sz w:val="20"/>
                <w:szCs w:val="20"/>
              </w:rPr>
              <w:t>Av. FTE per site (managers)</w:t>
            </w:r>
          </w:p>
        </w:tc>
        <w:tc>
          <w:tcPr>
            <w:tcW w:w="1795" w:type="dxa"/>
            <w:tcBorders>
              <w:bottom w:val="single" w:sz="4" w:space="0" w:color="auto"/>
            </w:tcBorders>
            <w:shd w:val="clear" w:color="auto" w:fill="404040" w:themeFill="text1" w:themeFillTint="BF"/>
            <w:vAlign w:val="center"/>
          </w:tcPr>
          <w:p w14:paraId="68955D99" w14:textId="77777777" w:rsidR="0007167C" w:rsidRPr="004C1197" w:rsidRDefault="0007167C" w:rsidP="00482E31">
            <w:pPr>
              <w:keepNext/>
              <w:keepLines/>
              <w:spacing w:after="0"/>
              <w:rPr>
                <w:color w:val="FFFFFF" w:themeColor="background1"/>
                <w:sz w:val="20"/>
                <w:szCs w:val="20"/>
              </w:rPr>
            </w:pPr>
            <w:r w:rsidRPr="004C1197">
              <w:rPr>
                <w:color w:val="FFFFFF" w:themeColor="background1"/>
                <w:sz w:val="20"/>
                <w:szCs w:val="20"/>
              </w:rPr>
              <w:t>Av. FTE per site (case workers)</w:t>
            </w:r>
          </w:p>
        </w:tc>
        <w:tc>
          <w:tcPr>
            <w:tcW w:w="1824" w:type="dxa"/>
            <w:tcBorders>
              <w:bottom w:val="single" w:sz="4" w:space="0" w:color="auto"/>
            </w:tcBorders>
            <w:shd w:val="clear" w:color="auto" w:fill="404040" w:themeFill="text1" w:themeFillTint="BF"/>
            <w:vAlign w:val="center"/>
          </w:tcPr>
          <w:p w14:paraId="4534A134" w14:textId="77777777" w:rsidR="0007167C" w:rsidRPr="004C1197" w:rsidRDefault="0007167C" w:rsidP="00482E31">
            <w:pPr>
              <w:keepNext/>
              <w:keepLines/>
              <w:spacing w:after="0"/>
              <w:rPr>
                <w:color w:val="FFFFFF" w:themeColor="background1"/>
                <w:sz w:val="20"/>
                <w:szCs w:val="20"/>
              </w:rPr>
            </w:pPr>
            <w:r w:rsidRPr="004C1197">
              <w:rPr>
                <w:color w:val="FFFFFF" w:themeColor="background1"/>
                <w:sz w:val="20"/>
                <w:szCs w:val="20"/>
              </w:rPr>
              <w:t>Av. FTE per site (administrative / clerical)</w:t>
            </w:r>
          </w:p>
        </w:tc>
        <w:tc>
          <w:tcPr>
            <w:tcW w:w="1521" w:type="dxa"/>
            <w:tcBorders>
              <w:bottom w:val="single" w:sz="4" w:space="0" w:color="auto"/>
            </w:tcBorders>
            <w:shd w:val="clear" w:color="auto" w:fill="404040" w:themeFill="text1" w:themeFillTint="BF"/>
            <w:vAlign w:val="center"/>
          </w:tcPr>
          <w:p w14:paraId="0F1933F1" w14:textId="77777777" w:rsidR="0007167C" w:rsidRPr="004C1197" w:rsidRDefault="0007167C" w:rsidP="00482E31">
            <w:pPr>
              <w:keepNext/>
              <w:keepLines/>
              <w:spacing w:after="0"/>
              <w:rPr>
                <w:color w:val="FFFFFF" w:themeColor="background1"/>
                <w:sz w:val="20"/>
                <w:szCs w:val="20"/>
              </w:rPr>
            </w:pPr>
            <w:r w:rsidRPr="004C1197">
              <w:rPr>
                <w:color w:val="FFFFFF" w:themeColor="background1"/>
                <w:sz w:val="20"/>
                <w:szCs w:val="20"/>
              </w:rPr>
              <w:t>Av. FTE per site (other)</w:t>
            </w:r>
          </w:p>
        </w:tc>
      </w:tr>
      <w:tr w:rsidR="0007167C" w:rsidRPr="00CC67E4" w14:paraId="1561CE26" w14:textId="77777777" w:rsidTr="00E31DAE">
        <w:trPr>
          <w:trHeight w:val="340"/>
          <w:jc w:val="center"/>
        </w:trPr>
        <w:tc>
          <w:tcPr>
            <w:tcW w:w="10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CD29B21" w14:textId="77777777" w:rsidR="0007167C" w:rsidRPr="00E31DAE" w:rsidRDefault="0007167C" w:rsidP="00482E31">
            <w:pPr>
              <w:keepNext/>
              <w:keepLines/>
              <w:spacing w:after="0"/>
              <w:rPr>
                <w:b/>
                <w:bCs/>
                <w:sz w:val="20"/>
                <w:szCs w:val="20"/>
              </w:rPr>
            </w:pPr>
            <w:r w:rsidRPr="00E31DAE">
              <w:rPr>
                <w:b/>
                <w:bCs/>
                <w:sz w:val="20"/>
                <w:szCs w:val="20"/>
              </w:rPr>
              <w:t>2012</w:t>
            </w:r>
          </w:p>
        </w:tc>
        <w:tc>
          <w:tcPr>
            <w:tcW w:w="125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6961D86" w14:textId="77777777" w:rsidR="0007167C" w:rsidRPr="00212C6E" w:rsidRDefault="0007167C" w:rsidP="00482E31">
            <w:pPr>
              <w:keepNext/>
              <w:keepLines/>
              <w:spacing w:after="0"/>
              <w:rPr>
                <w:sz w:val="20"/>
                <w:szCs w:val="20"/>
              </w:rPr>
            </w:pPr>
            <w:r w:rsidRPr="00212C6E">
              <w:rPr>
                <w:sz w:val="20"/>
                <w:szCs w:val="20"/>
              </w:rPr>
              <w:t>7.8</w:t>
            </w:r>
          </w:p>
        </w:tc>
        <w:tc>
          <w:tcPr>
            <w:tcW w:w="140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7F78407" w14:textId="77777777" w:rsidR="0007167C" w:rsidRPr="00212C6E" w:rsidRDefault="0007167C" w:rsidP="00482E31">
            <w:pPr>
              <w:keepNext/>
              <w:keepLines/>
              <w:spacing w:after="0"/>
              <w:rPr>
                <w:sz w:val="20"/>
                <w:szCs w:val="20"/>
              </w:rPr>
            </w:pPr>
            <w:r w:rsidRPr="00212C6E">
              <w:rPr>
                <w:sz w:val="20"/>
                <w:szCs w:val="20"/>
              </w:rPr>
              <w:t>1.0</w:t>
            </w:r>
          </w:p>
        </w:tc>
        <w:tc>
          <w:tcPr>
            <w:tcW w:w="179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D91058A" w14:textId="77777777" w:rsidR="0007167C" w:rsidRPr="00212C6E" w:rsidRDefault="0007167C" w:rsidP="00482E31">
            <w:pPr>
              <w:keepNext/>
              <w:keepLines/>
              <w:spacing w:after="0"/>
              <w:rPr>
                <w:sz w:val="20"/>
                <w:szCs w:val="20"/>
              </w:rPr>
            </w:pPr>
            <w:r w:rsidRPr="00212C6E">
              <w:rPr>
                <w:sz w:val="20"/>
                <w:szCs w:val="20"/>
              </w:rPr>
              <w:t>4.7</w:t>
            </w:r>
          </w:p>
        </w:tc>
        <w:tc>
          <w:tcPr>
            <w:tcW w:w="182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F8E68DB" w14:textId="77777777" w:rsidR="0007167C" w:rsidRPr="00212C6E" w:rsidRDefault="0007167C" w:rsidP="00482E31">
            <w:pPr>
              <w:keepNext/>
              <w:keepLines/>
              <w:spacing w:after="0"/>
              <w:rPr>
                <w:sz w:val="20"/>
                <w:szCs w:val="20"/>
              </w:rPr>
            </w:pPr>
            <w:r w:rsidRPr="00212C6E">
              <w:rPr>
                <w:sz w:val="20"/>
                <w:szCs w:val="20"/>
              </w:rPr>
              <w:t>1.1</w:t>
            </w:r>
          </w:p>
        </w:tc>
        <w:tc>
          <w:tcPr>
            <w:tcW w:w="152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5597EC9" w14:textId="77777777" w:rsidR="0007167C" w:rsidRPr="00212C6E" w:rsidRDefault="0007167C" w:rsidP="00482E31">
            <w:pPr>
              <w:keepNext/>
              <w:keepLines/>
              <w:spacing w:after="0"/>
              <w:rPr>
                <w:sz w:val="20"/>
                <w:szCs w:val="20"/>
              </w:rPr>
            </w:pPr>
            <w:r w:rsidRPr="00212C6E">
              <w:rPr>
                <w:sz w:val="20"/>
                <w:szCs w:val="20"/>
              </w:rPr>
              <w:t>0.9</w:t>
            </w:r>
          </w:p>
        </w:tc>
      </w:tr>
      <w:tr w:rsidR="0007167C" w:rsidRPr="00CC67E4" w14:paraId="3F5885C4" w14:textId="77777777" w:rsidTr="00E31DAE">
        <w:trPr>
          <w:trHeight w:val="340"/>
          <w:jc w:val="center"/>
        </w:trPr>
        <w:tc>
          <w:tcPr>
            <w:tcW w:w="10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42E3536" w14:textId="77777777" w:rsidR="0007167C" w:rsidRPr="00E31DAE" w:rsidRDefault="0007167C" w:rsidP="00482E31">
            <w:pPr>
              <w:keepNext/>
              <w:keepLines/>
              <w:spacing w:after="0"/>
              <w:rPr>
                <w:b/>
                <w:bCs/>
                <w:sz w:val="20"/>
                <w:szCs w:val="20"/>
              </w:rPr>
            </w:pPr>
            <w:r w:rsidRPr="00E31DAE">
              <w:rPr>
                <w:b/>
                <w:bCs/>
                <w:sz w:val="20"/>
                <w:szCs w:val="20"/>
              </w:rPr>
              <w:t>2013*</w:t>
            </w:r>
          </w:p>
        </w:tc>
        <w:tc>
          <w:tcPr>
            <w:tcW w:w="125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BBC354D" w14:textId="77777777" w:rsidR="0007167C" w:rsidRPr="00212C6E" w:rsidRDefault="0007167C" w:rsidP="00482E31">
            <w:pPr>
              <w:keepNext/>
              <w:keepLines/>
              <w:spacing w:after="0"/>
              <w:rPr>
                <w:sz w:val="20"/>
                <w:szCs w:val="20"/>
              </w:rPr>
            </w:pPr>
            <w:r w:rsidRPr="00212C6E">
              <w:rPr>
                <w:sz w:val="20"/>
                <w:szCs w:val="20"/>
              </w:rPr>
              <w:t>n/a</w:t>
            </w:r>
          </w:p>
        </w:tc>
        <w:tc>
          <w:tcPr>
            <w:tcW w:w="140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E55BF43" w14:textId="77777777" w:rsidR="0007167C" w:rsidRPr="00212C6E" w:rsidRDefault="0007167C" w:rsidP="00482E31">
            <w:pPr>
              <w:keepNext/>
              <w:keepLines/>
              <w:spacing w:after="0"/>
              <w:rPr>
                <w:sz w:val="20"/>
                <w:szCs w:val="20"/>
              </w:rPr>
            </w:pPr>
            <w:r w:rsidRPr="00212C6E">
              <w:rPr>
                <w:sz w:val="20"/>
                <w:szCs w:val="20"/>
              </w:rPr>
              <w:t>n/a</w:t>
            </w:r>
          </w:p>
        </w:tc>
        <w:tc>
          <w:tcPr>
            <w:tcW w:w="179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A974396" w14:textId="77777777" w:rsidR="0007167C" w:rsidRPr="00212C6E" w:rsidRDefault="0007167C" w:rsidP="00482E31">
            <w:pPr>
              <w:keepNext/>
              <w:keepLines/>
              <w:spacing w:after="0"/>
              <w:rPr>
                <w:sz w:val="20"/>
                <w:szCs w:val="20"/>
              </w:rPr>
            </w:pPr>
            <w:r w:rsidRPr="00212C6E">
              <w:rPr>
                <w:sz w:val="20"/>
                <w:szCs w:val="20"/>
              </w:rPr>
              <w:t>n/a</w:t>
            </w:r>
          </w:p>
        </w:tc>
        <w:tc>
          <w:tcPr>
            <w:tcW w:w="182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8088797" w14:textId="77777777" w:rsidR="0007167C" w:rsidRPr="00212C6E" w:rsidRDefault="0007167C" w:rsidP="00482E31">
            <w:pPr>
              <w:keepNext/>
              <w:keepLines/>
              <w:spacing w:after="0"/>
              <w:rPr>
                <w:sz w:val="20"/>
                <w:szCs w:val="20"/>
              </w:rPr>
            </w:pPr>
            <w:r w:rsidRPr="00212C6E">
              <w:rPr>
                <w:sz w:val="20"/>
                <w:szCs w:val="20"/>
              </w:rPr>
              <w:t>n/a</w:t>
            </w:r>
          </w:p>
        </w:tc>
        <w:tc>
          <w:tcPr>
            <w:tcW w:w="152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A468B3D" w14:textId="77777777" w:rsidR="0007167C" w:rsidRPr="00212C6E" w:rsidRDefault="0007167C" w:rsidP="00482E31">
            <w:pPr>
              <w:keepNext/>
              <w:keepLines/>
              <w:spacing w:after="0"/>
              <w:rPr>
                <w:sz w:val="20"/>
                <w:szCs w:val="20"/>
              </w:rPr>
            </w:pPr>
            <w:r w:rsidRPr="00212C6E">
              <w:rPr>
                <w:sz w:val="20"/>
                <w:szCs w:val="20"/>
              </w:rPr>
              <w:t>n/a</w:t>
            </w:r>
          </w:p>
        </w:tc>
      </w:tr>
      <w:tr w:rsidR="0007167C" w:rsidRPr="00CC67E4" w14:paraId="28EF7669" w14:textId="77777777" w:rsidTr="00E31DAE">
        <w:trPr>
          <w:trHeight w:val="340"/>
          <w:jc w:val="center"/>
        </w:trPr>
        <w:tc>
          <w:tcPr>
            <w:tcW w:w="10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2108B8A" w14:textId="77777777" w:rsidR="0007167C" w:rsidRPr="00E31DAE" w:rsidRDefault="0007167C" w:rsidP="00482E31">
            <w:pPr>
              <w:keepNext/>
              <w:keepLines/>
              <w:spacing w:after="0"/>
              <w:rPr>
                <w:b/>
                <w:bCs/>
                <w:sz w:val="20"/>
                <w:szCs w:val="20"/>
              </w:rPr>
            </w:pPr>
            <w:r w:rsidRPr="00E31DAE">
              <w:rPr>
                <w:b/>
                <w:bCs/>
                <w:sz w:val="20"/>
                <w:szCs w:val="20"/>
              </w:rPr>
              <w:t>2014</w:t>
            </w:r>
          </w:p>
        </w:tc>
        <w:tc>
          <w:tcPr>
            <w:tcW w:w="125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FC61716" w14:textId="77777777" w:rsidR="0007167C" w:rsidRPr="00212C6E" w:rsidRDefault="0007167C" w:rsidP="00482E31">
            <w:pPr>
              <w:keepNext/>
              <w:keepLines/>
              <w:spacing w:after="0"/>
              <w:rPr>
                <w:sz w:val="20"/>
                <w:szCs w:val="20"/>
              </w:rPr>
            </w:pPr>
            <w:r w:rsidRPr="00212C6E">
              <w:rPr>
                <w:sz w:val="20"/>
                <w:szCs w:val="20"/>
              </w:rPr>
              <w:t>7.3</w:t>
            </w:r>
          </w:p>
        </w:tc>
        <w:tc>
          <w:tcPr>
            <w:tcW w:w="140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D705453" w14:textId="77777777" w:rsidR="0007167C" w:rsidRPr="00212C6E" w:rsidRDefault="0007167C" w:rsidP="00482E31">
            <w:pPr>
              <w:keepNext/>
              <w:keepLines/>
              <w:spacing w:after="0"/>
              <w:rPr>
                <w:sz w:val="20"/>
                <w:szCs w:val="20"/>
              </w:rPr>
            </w:pPr>
            <w:r w:rsidRPr="00212C6E">
              <w:rPr>
                <w:sz w:val="20"/>
                <w:szCs w:val="20"/>
              </w:rPr>
              <w:t>1.0</w:t>
            </w:r>
          </w:p>
        </w:tc>
        <w:tc>
          <w:tcPr>
            <w:tcW w:w="179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95FC9DF" w14:textId="77777777" w:rsidR="0007167C" w:rsidRPr="00212C6E" w:rsidRDefault="0007167C" w:rsidP="00482E31">
            <w:pPr>
              <w:keepNext/>
              <w:keepLines/>
              <w:spacing w:after="0"/>
              <w:rPr>
                <w:sz w:val="20"/>
                <w:szCs w:val="20"/>
              </w:rPr>
            </w:pPr>
            <w:r w:rsidRPr="00212C6E">
              <w:rPr>
                <w:sz w:val="20"/>
                <w:szCs w:val="20"/>
              </w:rPr>
              <w:t>4.4</w:t>
            </w:r>
          </w:p>
        </w:tc>
        <w:tc>
          <w:tcPr>
            <w:tcW w:w="182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AD04210" w14:textId="77777777" w:rsidR="0007167C" w:rsidRPr="00212C6E" w:rsidRDefault="0007167C" w:rsidP="00482E31">
            <w:pPr>
              <w:keepNext/>
              <w:keepLines/>
              <w:spacing w:after="0"/>
              <w:rPr>
                <w:sz w:val="20"/>
                <w:szCs w:val="20"/>
              </w:rPr>
            </w:pPr>
            <w:r w:rsidRPr="00212C6E">
              <w:rPr>
                <w:sz w:val="20"/>
                <w:szCs w:val="20"/>
              </w:rPr>
              <w:t>1.0</w:t>
            </w:r>
          </w:p>
        </w:tc>
        <w:tc>
          <w:tcPr>
            <w:tcW w:w="152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2830F50" w14:textId="77777777" w:rsidR="0007167C" w:rsidRPr="00212C6E" w:rsidRDefault="0007167C" w:rsidP="00482E31">
            <w:pPr>
              <w:keepNext/>
              <w:keepLines/>
              <w:spacing w:after="0"/>
              <w:rPr>
                <w:sz w:val="20"/>
                <w:szCs w:val="20"/>
              </w:rPr>
            </w:pPr>
            <w:r w:rsidRPr="00212C6E">
              <w:rPr>
                <w:sz w:val="20"/>
                <w:szCs w:val="20"/>
              </w:rPr>
              <w:t>1.1</w:t>
            </w:r>
          </w:p>
        </w:tc>
      </w:tr>
      <w:tr w:rsidR="0007167C" w:rsidRPr="00CC67E4" w14:paraId="255382D6" w14:textId="77777777" w:rsidTr="00E31DAE">
        <w:trPr>
          <w:trHeight w:val="340"/>
          <w:jc w:val="center"/>
        </w:trPr>
        <w:tc>
          <w:tcPr>
            <w:tcW w:w="10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59E67D9" w14:textId="77777777" w:rsidR="0007167C" w:rsidRPr="00E31DAE" w:rsidRDefault="0007167C" w:rsidP="00482E31">
            <w:pPr>
              <w:keepNext/>
              <w:keepLines/>
              <w:spacing w:after="0"/>
              <w:rPr>
                <w:b/>
                <w:bCs/>
                <w:sz w:val="20"/>
                <w:szCs w:val="20"/>
              </w:rPr>
            </w:pPr>
            <w:r w:rsidRPr="00E31DAE">
              <w:rPr>
                <w:b/>
                <w:bCs/>
                <w:sz w:val="20"/>
                <w:szCs w:val="20"/>
              </w:rPr>
              <w:t>2015**</w:t>
            </w:r>
          </w:p>
        </w:tc>
        <w:tc>
          <w:tcPr>
            <w:tcW w:w="125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902B12C" w14:textId="77777777" w:rsidR="0007167C" w:rsidRPr="00212C6E" w:rsidRDefault="0007167C" w:rsidP="00482E31">
            <w:pPr>
              <w:keepNext/>
              <w:keepLines/>
              <w:spacing w:after="0"/>
              <w:rPr>
                <w:sz w:val="20"/>
                <w:szCs w:val="20"/>
              </w:rPr>
            </w:pPr>
            <w:r w:rsidRPr="00212C6E">
              <w:rPr>
                <w:sz w:val="20"/>
                <w:szCs w:val="20"/>
              </w:rPr>
              <w:t>8.3</w:t>
            </w:r>
          </w:p>
        </w:tc>
        <w:tc>
          <w:tcPr>
            <w:tcW w:w="140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753A772" w14:textId="77777777" w:rsidR="0007167C" w:rsidRPr="00212C6E" w:rsidRDefault="0007167C" w:rsidP="00482E31">
            <w:pPr>
              <w:keepNext/>
              <w:keepLines/>
              <w:spacing w:after="0"/>
              <w:rPr>
                <w:sz w:val="20"/>
                <w:szCs w:val="20"/>
              </w:rPr>
            </w:pPr>
            <w:r w:rsidRPr="00212C6E">
              <w:rPr>
                <w:sz w:val="20"/>
                <w:szCs w:val="20"/>
              </w:rPr>
              <w:t>n/a</w:t>
            </w:r>
          </w:p>
        </w:tc>
        <w:tc>
          <w:tcPr>
            <w:tcW w:w="179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F4B9EAD" w14:textId="77777777" w:rsidR="0007167C" w:rsidRPr="00212C6E" w:rsidRDefault="0007167C" w:rsidP="00482E31">
            <w:pPr>
              <w:keepNext/>
              <w:keepLines/>
              <w:spacing w:after="0"/>
              <w:rPr>
                <w:sz w:val="20"/>
                <w:szCs w:val="20"/>
              </w:rPr>
            </w:pPr>
            <w:r w:rsidRPr="00212C6E">
              <w:rPr>
                <w:sz w:val="20"/>
                <w:szCs w:val="20"/>
              </w:rPr>
              <w:t>6.7</w:t>
            </w:r>
          </w:p>
        </w:tc>
        <w:tc>
          <w:tcPr>
            <w:tcW w:w="182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31319A7" w14:textId="77777777" w:rsidR="0007167C" w:rsidRPr="00212C6E" w:rsidRDefault="0007167C" w:rsidP="00482E31">
            <w:pPr>
              <w:keepNext/>
              <w:keepLines/>
              <w:spacing w:after="0"/>
              <w:rPr>
                <w:sz w:val="20"/>
                <w:szCs w:val="20"/>
              </w:rPr>
            </w:pPr>
            <w:r w:rsidRPr="00212C6E">
              <w:rPr>
                <w:sz w:val="20"/>
                <w:szCs w:val="20"/>
              </w:rPr>
              <w:t>n/a</w:t>
            </w:r>
          </w:p>
        </w:tc>
        <w:tc>
          <w:tcPr>
            <w:tcW w:w="152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ECC0E75" w14:textId="77777777" w:rsidR="0007167C" w:rsidRPr="00212C6E" w:rsidRDefault="0007167C" w:rsidP="00482E31">
            <w:pPr>
              <w:keepNext/>
              <w:keepLines/>
              <w:spacing w:after="0"/>
              <w:rPr>
                <w:sz w:val="20"/>
                <w:szCs w:val="20"/>
              </w:rPr>
            </w:pPr>
            <w:r w:rsidRPr="00212C6E">
              <w:rPr>
                <w:sz w:val="20"/>
                <w:szCs w:val="20"/>
              </w:rPr>
              <w:t>1.6</w:t>
            </w:r>
          </w:p>
        </w:tc>
      </w:tr>
      <w:tr w:rsidR="0007167C" w:rsidRPr="00CC67E4" w14:paraId="77938629" w14:textId="77777777" w:rsidTr="00E31DAE">
        <w:trPr>
          <w:trHeight w:val="340"/>
          <w:jc w:val="center"/>
        </w:trPr>
        <w:tc>
          <w:tcPr>
            <w:tcW w:w="10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FCF079D" w14:textId="77777777" w:rsidR="0007167C" w:rsidRPr="00E31DAE" w:rsidRDefault="0007167C" w:rsidP="00482E31">
            <w:pPr>
              <w:keepNext/>
              <w:keepLines/>
              <w:spacing w:after="0"/>
              <w:rPr>
                <w:b/>
                <w:bCs/>
                <w:sz w:val="20"/>
                <w:szCs w:val="20"/>
              </w:rPr>
            </w:pPr>
            <w:r w:rsidRPr="00E31DAE">
              <w:rPr>
                <w:b/>
                <w:bCs/>
                <w:sz w:val="20"/>
                <w:szCs w:val="20"/>
              </w:rPr>
              <w:t>2016</w:t>
            </w:r>
          </w:p>
        </w:tc>
        <w:tc>
          <w:tcPr>
            <w:tcW w:w="1255" w:type="dxa"/>
            <w:tcBorders>
              <w:top w:val="single" w:sz="4" w:space="0" w:color="auto"/>
              <w:left w:val="single" w:sz="4" w:space="0" w:color="auto"/>
              <w:bottom w:val="single" w:sz="4" w:space="0" w:color="auto"/>
              <w:right w:val="single" w:sz="4" w:space="0" w:color="auto"/>
            </w:tcBorders>
            <w:shd w:val="clear" w:color="auto" w:fill="FFFFFF" w:themeFill="background1"/>
          </w:tcPr>
          <w:p w14:paraId="1463CA89" w14:textId="77777777" w:rsidR="0007167C" w:rsidRPr="00212C6E" w:rsidRDefault="0007167C" w:rsidP="00482E31">
            <w:pPr>
              <w:keepNext/>
              <w:keepLines/>
              <w:spacing w:after="0"/>
              <w:rPr>
                <w:sz w:val="20"/>
                <w:szCs w:val="20"/>
              </w:rPr>
            </w:pPr>
            <w:r w:rsidRPr="00212C6E">
              <w:rPr>
                <w:sz w:val="20"/>
                <w:szCs w:val="20"/>
              </w:rPr>
              <w:t>6.1</w:t>
            </w:r>
          </w:p>
        </w:tc>
        <w:tc>
          <w:tcPr>
            <w:tcW w:w="1406" w:type="dxa"/>
            <w:tcBorders>
              <w:top w:val="single" w:sz="4" w:space="0" w:color="auto"/>
              <w:left w:val="single" w:sz="4" w:space="0" w:color="auto"/>
              <w:bottom w:val="single" w:sz="4" w:space="0" w:color="auto"/>
              <w:right w:val="single" w:sz="4" w:space="0" w:color="auto"/>
            </w:tcBorders>
            <w:shd w:val="clear" w:color="auto" w:fill="FFFFFF" w:themeFill="background1"/>
          </w:tcPr>
          <w:p w14:paraId="535D9B99" w14:textId="77777777" w:rsidR="0007167C" w:rsidRPr="00212C6E" w:rsidRDefault="0007167C" w:rsidP="00482E31">
            <w:pPr>
              <w:keepNext/>
              <w:keepLines/>
              <w:spacing w:after="0"/>
              <w:rPr>
                <w:sz w:val="20"/>
                <w:szCs w:val="20"/>
              </w:rPr>
            </w:pPr>
            <w:r w:rsidRPr="00212C6E">
              <w:rPr>
                <w:sz w:val="20"/>
                <w:szCs w:val="20"/>
              </w:rPr>
              <w:t>n/a</w:t>
            </w:r>
          </w:p>
        </w:tc>
        <w:tc>
          <w:tcPr>
            <w:tcW w:w="1795" w:type="dxa"/>
            <w:tcBorders>
              <w:top w:val="single" w:sz="4" w:space="0" w:color="auto"/>
              <w:left w:val="single" w:sz="4" w:space="0" w:color="auto"/>
              <w:bottom w:val="single" w:sz="4" w:space="0" w:color="auto"/>
              <w:right w:val="single" w:sz="4" w:space="0" w:color="auto"/>
            </w:tcBorders>
            <w:shd w:val="clear" w:color="auto" w:fill="FFFFFF" w:themeFill="background1"/>
          </w:tcPr>
          <w:p w14:paraId="49270E67" w14:textId="77777777" w:rsidR="0007167C" w:rsidRPr="00212C6E" w:rsidRDefault="0007167C" w:rsidP="00482E31">
            <w:pPr>
              <w:keepNext/>
              <w:keepLines/>
              <w:spacing w:after="0"/>
              <w:rPr>
                <w:sz w:val="20"/>
                <w:szCs w:val="20"/>
              </w:rPr>
            </w:pPr>
            <w:r w:rsidRPr="00212C6E">
              <w:rPr>
                <w:sz w:val="20"/>
                <w:szCs w:val="20"/>
              </w:rPr>
              <w:t>n/a</w:t>
            </w:r>
          </w:p>
        </w:tc>
        <w:tc>
          <w:tcPr>
            <w:tcW w:w="1824" w:type="dxa"/>
            <w:tcBorders>
              <w:top w:val="single" w:sz="4" w:space="0" w:color="auto"/>
              <w:left w:val="single" w:sz="4" w:space="0" w:color="auto"/>
              <w:bottom w:val="single" w:sz="4" w:space="0" w:color="auto"/>
              <w:right w:val="single" w:sz="4" w:space="0" w:color="auto"/>
            </w:tcBorders>
            <w:shd w:val="clear" w:color="auto" w:fill="FFFFFF" w:themeFill="background1"/>
          </w:tcPr>
          <w:p w14:paraId="7A606CBE" w14:textId="77777777" w:rsidR="0007167C" w:rsidRPr="00212C6E" w:rsidRDefault="0007167C" w:rsidP="00482E31">
            <w:pPr>
              <w:keepNext/>
              <w:keepLines/>
              <w:spacing w:after="0"/>
              <w:rPr>
                <w:sz w:val="20"/>
                <w:szCs w:val="20"/>
              </w:rPr>
            </w:pPr>
            <w:r w:rsidRPr="00212C6E">
              <w:rPr>
                <w:sz w:val="20"/>
                <w:szCs w:val="20"/>
              </w:rPr>
              <w:t>n/a</w:t>
            </w:r>
          </w:p>
        </w:tc>
        <w:tc>
          <w:tcPr>
            <w:tcW w:w="1521" w:type="dxa"/>
            <w:tcBorders>
              <w:top w:val="single" w:sz="4" w:space="0" w:color="auto"/>
              <w:left w:val="single" w:sz="4" w:space="0" w:color="auto"/>
              <w:bottom w:val="single" w:sz="4" w:space="0" w:color="auto"/>
              <w:right w:val="single" w:sz="4" w:space="0" w:color="auto"/>
            </w:tcBorders>
            <w:shd w:val="clear" w:color="auto" w:fill="FFFFFF" w:themeFill="background1"/>
          </w:tcPr>
          <w:p w14:paraId="6038A15E" w14:textId="77777777" w:rsidR="0007167C" w:rsidRPr="00212C6E" w:rsidRDefault="0007167C" w:rsidP="00482E31">
            <w:pPr>
              <w:keepNext/>
              <w:keepLines/>
              <w:spacing w:after="0"/>
              <w:rPr>
                <w:sz w:val="20"/>
                <w:szCs w:val="20"/>
              </w:rPr>
            </w:pPr>
            <w:r w:rsidRPr="00212C6E">
              <w:rPr>
                <w:sz w:val="20"/>
                <w:szCs w:val="20"/>
              </w:rPr>
              <w:t>n/a</w:t>
            </w:r>
          </w:p>
        </w:tc>
      </w:tr>
      <w:tr w:rsidR="0007167C" w:rsidRPr="00CC67E4" w14:paraId="472D6460" w14:textId="77777777" w:rsidTr="00E31DAE">
        <w:trPr>
          <w:trHeight w:val="340"/>
          <w:jc w:val="center"/>
        </w:trPr>
        <w:tc>
          <w:tcPr>
            <w:tcW w:w="10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18ECC20" w14:textId="77777777" w:rsidR="0007167C" w:rsidRPr="00E31DAE" w:rsidRDefault="0007167C" w:rsidP="00482E31">
            <w:pPr>
              <w:keepNext/>
              <w:keepLines/>
              <w:spacing w:after="0"/>
              <w:rPr>
                <w:b/>
                <w:bCs/>
                <w:sz w:val="20"/>
                <w:szCs w:val="20"/>
              </w:rPr>
            </w:pPr>
            <w:r w:rsidRPr="00E31DAE">
              <w:rPr>
                <w:b/>
                <w:bCs/>
                <w:sz w:val="20"/>
                <w:szCs w:val="20"/>
              </w:rPr>
              <w:t>2017</w:t>
            </w:r>
          </w:p>
        </w:tc>
        <w:tc>
          <w:tcPr>
            <w:tcW w:w="1255" w:type="dxa"/>
            <w:tcBorders>
              <w:top w:val="single" w:sz="4" w:space="0" w:color="auto"/>
              <w:left w:val="single" w:sz="4" w:space="0" w:color="auto"/>
              <w:bottom w:val="single" w:sz="4" w:space="0" w:color="auto"/>
              <w:right w:val="single" w:sz="4" w:space="0" w:color="auto"/>
            </w:tcBorders>
            <w:shd w:val="clear" w:color="auto" w:fill="FFFFFF" w:themeFill="background1"/>
          </w:tcPr>
          <w:p w14:paraId="0E39E3EF" w14:textId="77777777" w:rsidR="0007167C" w:rsidRPr="00212C6E" w:rsidRDefault="0007167C" w:rsidP="00482E31">
            <w:pPr>
              <w:keepNext/>
              <w:keepLines/>
              <w:spacing w:after="0"/>
              <w:rPr>
                <w:sz w:val="20"/>
                <w:szCs w:val="20"/>
              </w:rPr>
            </w:pPr>
            <w:r w:rsidRPr="00212C6E">
              <w:rPr>
                <w:sz w:val="20"/>
                <w:szCs w:val="20"/>
              </w:rPr>
              <w:t>6.0</w:t>
            </w:r>
          </w:p>
        </w:tc>
        <w:tc>
          <w:tcPr>
            <w:tcW w:w="1406" w:type="dxa"/>
            <w:tcBorders>
              <w:top w:val="single" w:sz="4" w:space="0" w:color="auto"/>
              <w:left w:val="single" w:sz="4" w:space="0" w:color="auto"/>
              <w:bottom w:val="single" w:sz="4" w:space="0" w:color="auto"/>
              <w:right w:val="single" w:sz="4" w:space="0" w:color="auto"/>
            </w:tcBorders>
            <w:shd w:val="clear" w:color="auto" w:fill="FFFFFF" w:themeFill="background1"/>
          </w:tcPr>
          <w:p w14:paraId="5DEA087C" w14:textId="77777777" w:rsidR="0007167C" w:rsidRPr="00212C6E" w:rsidRDefault="0007167C" w:rsidP="00482E31">
            <w:pPr>
              <w:keepNext/>
              <w:keepLines/>
              <w:spacing w:after="0"/>
              <w:rPr>
                <w:sz w:val="20"/>
                <w:szCs w:val="20"/>
                <w:highlight w:val="yellow"/>
              </w:rPr>
            </w:pPr>
            <w:r w:rsidRPr="00212C6E">
              <w:rPr>
                <w:sz w:val="20"/>
                <w:szCs w:val="20"/>
              </w:rPr>
              <w:t>n/a</w:t>
            </w:r>
          </w:p>
        </w:tc>
        <w:tc>
          <w:tcPr>
            <w:tcW w:w="1795" w:type="dxa"/>
            <w:tcBorders>
              <w:top w:val="single" w:sz="4" w:space="0" w:color="auto"/>
              <w:left w:val="single" w:sz="4" w:space="0" w:color="auto"/>
              <w:bottom w:val="single" w:sz="4" w:space="0" w:color="auto"/>
              <w:right w:val="single" w:sz="4" w:space="0" w:color="auto"/>
            </w:tcBorders>
            <w:shd w:val="clear" w:color="auto" w:fill="FFFFFF" w:themeFill="background1"/>
          </w:tcPr>
          <w:p w14:paraId="765473E1" w14:textId="77777777" w:rsidR="0007167C" w:rsidRPr="00212C6E" w:rsidRDefault="0007167C" w:rsidP="00482E31">
            <w:pPr>
              <w:keepNext/>
              <w:keepLines/>
              <w:spacing w:after="0"/>
              <w:rPr>
                <w:sz w:val="20"/>
                <w:szCs w:val="20"/>
                <w:highlight w:val="yellow"/>
              </w:rPr>
            </w:pPr>
            <w:r w:rsidRPr="00212C6E">
              <w:rPr>
                <w:sz w:val="20"/>
                <w:szCs w:val="20"/>
              </w:rPr>
              <w:t>n/a</w:t>
            </w:r>
          </w:p>
        </w:tc>
        <w:tc>
          <w:tcPr>
            <w:tcW w:w="1824" w:type="dxa"/>
            <w:tcBorders>
              <w:top w:val="single" w:sz="4" w:space="0" w:color="auto"/>
              <w:left w:val="single" w:sz="4" w:space="0" w:color="auto"/>
              <w:bottom w:val="single" w:sz="4" w:space="0" w:color="auto"/>
              <w:right w:val="single" w:sz="4" w:space="0" w:color="auto"/>
            </w:tcBorders>
            <w:shd w:val="clear" w:color="auto" w:fill="FFFFFF" w:themeFill="background1"/>
          </w:tcPr>
          <w:p w14:paraId="20EE8217" w14:textId="77777777" w:rsidR="0007167C" w:rsidRPr="00212C6E" w:rsidRDefault="0007167C" w:rsidP="00482E31">
            <w:pPr>
              <w:keepNext/>
              <w:keepLines/>
              <w:spacing w:after="0"/>
              <w:rPr>
                <w:sz w:val="20"/>
                <w:szCs w:val="20"/>
                <w:highlight w:val="yellow"/>
              </w:rPr>
            </w:pPr>
            <w:r w:rsidRPr="00212C6E">
              <w:rPr>
                <w:sz w:val="20"/>
                <w:szCs w:val="20"/>
              </w:rPr>
              <w:t>n/a</w:t>
            </w:r>
          </w:p>
        </w:tc>
        <w:tc>
          <w:tcPr>
            <w:tcW w:w="1521" w:type="dxa"/>
            <w:tcBorders>
              <w:top w:val="single" w:sz="4" w:space="0" w:color="auto"/>
              <w:left w:val="single" w:sz="4" w:space="0" w:color="auto"/>
              <w:bottom w:val="single" w:sz="4" w:space="0" w:color="auto"/>
              <w:right w:val="single" w:sz="4" w:space="0" w:color="auto"/>
            </w:tcBorders>
            <w:shd w:val="clear" w:color="auto" w:fill="FFFFFF" w:themeFill="background1"/>
          </w:tcPr>
          <w:p w14:paraId="79016FDD" w14:textId="77777777" w:rsidR="0007167C" w:rsidRPr="00212C6E" w:rsidRDefault="0007167C" w:rsidP="00482E31">
            <w:pPr>
              <w:keepNext/>
              <w:keepLines/>
              <w:spacing w:after="0"/>
              <w:rPr>
                <w:sz w:val="20"/>
                <w:szCs w:val="20"/>
                <w:highlight w:val="yellow"/>
              </w:rPr>
            </w:pPr>
            <w:r w:rsidRPr="00212C6E">
              <w:rPr>
                <w:sz w:val="20"/>
                <w:szCs w:val="20"/>
              </w:rPr>
              <w:t>n/a</w:t>
            </w:r>
          </w:p>
        </w:tc>
      </w:tr>
    </w:tbl>
    <w:p w14:paraId="337090B7" w14:textId="77777777" w:rsidR="0007167C" w:rsidRDefault="0007167C" w:rsidP="00482E31">
      <w:pPr>
        <w:pStyle w:val="Source"/>
        <w:keepNext/>
        <w:keepLines/>
        <w:spacing w:before="0" w:after="0"/>
      </w:pPr>
      <w:r w:rsidRPr="00EB2641">
        <w:rPr>
          <w:b/>
          <w:bCs/>
        </w:rPr>
        <w:t>Source:</w:t>
      </w:r>
      <w:r>
        <w:t xml:space="preserve"> Provider </w:t>
      </w:r>
      <w:r w:rsidRPr="00587F87">
        <w:t>Survey</w:t>
      </w:r>
      <w:r>
        <w:t>s</w:t>
      </w:r>
      <w:r w:rsidRPr="00587F87">
        <w:t>, 2009</w:t>
      </w:r>
      <w:r>
        <w:t>–2017.</w:t>
      </w:r>
    </w:p>
    <w:p w14:paraId="006C8E28" w14:textId="77777777" w:rsidR="0007167C" w:rsidRPr="00EB2641" w:rsidRDefault="0007167C" w:rsidP="00482E31">
      <w:pPr>
        <w:pStyle w:val="Source"/>
        <w:keepNext/>
        <w:keepLines/>
        <w:spacing w:before="0" w:after="0"/>
        <w:rPr>
          <w:b/>
          <w:bCs/>
        </w:rPr>
      </w:pPr>
      <w:r w:rsidRPr="00EB2641">
        <w:rPr>
          <w:b/>
          <w:bCs/>
        </w:rPr>
        <w:t xml:space="preserve">Notes: </w:t>
      </w:r>
    </w:p>
    <w:p w14:paraId="5F96478E" w14:textId="77777777" w:rsidR="0007167C" w:rsidRPr="00EB2641" w:rsidRDefault="0007167C" w:rsidP="00A4186B">
      <w:pPr>
        <w:pStyle w:val="Source"/>
        <w:keepNext/>
        <w:keepLines/>
        <w:numPr>
          <w:ilvl w:val="0"/>
          <w:numId w:val="89"/>
        </w:numPr>
        <w:spacing w:before="0" w:after="0" w:line="259" w:lineRule="auto"/>
      </w:pPr>
      <w:r w:rsidRPr="00EB2641">
        <w:t>*No questions were asked on administration.</w:t>
      </w:r>
    </w:p>
    <w:p w14:paraId="2344072D" w14:textId="77777777" w:rsidR="0007167C" w:rsidRPr="00EB2641" w:rsidRDefault="0007167C" w:rsidP="00A4186B">
      <w:pPr>
        <w:pStyle w:val="Source"/>
        <w:keepNext/>
        <w:keepLines/>
        <w:numPr>
          <w:ilvl w:val="0"/>
          <w:numId w:val="89"/>
        </w:numPr>
        <w:spacing w:before="0" w:after="0" w:line="259" w:lineRule="auto"/>
      </w:pPr>
      <w:r w:rsidRPr="00EB2641">
        <w:t>**Results for this year should be interpreted carefully. Responses varied and the question was not primarily answered by site managers. Response rates were also significantly lower, resulting in the standard deviation for this survey being significantly higher than in other years.</w:t>
      </w:r>
    </w:p>
    <w:p w14:paraId="03D42091" w14:textId="77777777" w:rsidR="0007167C" w:rsidRPr="00EB2641" w:rsidRDefault="0007167C" w:rsidP="00A4186B">
      <w:pPr>
        <w:pStyle w:val="Source"/>
        <w:keepNext/>
        <w:keepLines/>
        <w:numPr>
          <w:ilvl w:val="0"/>
          <w:numId w:val="89"/>
        </w:numPr>
        <w:spacing w:before="0" w:after="0" w:line="259" w:lineRule="auto"/>
      </w:pPr>
      <w:r w:rsidRPr="00EB2641">
        <w:t>n/a = not available, as it was not collected.</w:t>
      </w:r>
    </w:p>
    <w:p w14:paraId="7BF21EA2" w14:textId="646B6DFA" w:rsidR="0007167C" w:rsidRDefault="0007167C" w:rsidP="00482E31">
      <w:pPr>
        <w:spacing w:before="240"/>
      </w:pPr>
      <w:r>
        <w:t xml:space="preserve">There has also been a fall in the average proportion of administration done on site from JSA to jobactive, as shown in </w:t>
      </w:r>
      <w:r w:rsidRPr="000F092E">
        <w:rPr>
          <w:color w:val="287DB2" w:themeColor="accent6"/>
          <w:u w:val="single"/>
        </w:rPr>
        <w:fldChar w:fldCharType="begin"/>
      </w:r>
      <w:r w:rsidRPr="000F092E">
        <w:rPr>
          <w:color w:val="287DB2" w:themeColor="accent6"/>
          <w:u w:val="single"/>
        </w:rPr>
        <w:instrText xml:space="preserve"> REF _Ref78790529 \h </w:instrText>
      </w:r>
      <w:r w:rsidRPr="000F092E">
        <w:rPr>
          <w:color w:val="287DB2" w:themeColor="accent6"/>
          <w:u w:val="single"/>
        </w:rPr>
      </w:r>
      <w:r w:rsidRPr="000F092E">
        <w:rPr>
          <w:color w:val="287DB2" w:themeColor="accent6"/>
          <w:u w:val="single"/>
        </w:rPr>
        <w:fldChar w:fldCharType="separate"/>
      </w:r>
      <w:r w:rsidR="009A5B58">
        <w:t xml:space="preserve">Table </w:t>
      </w:r>
      <w:r w:rsidR="009A5B58">
        <w:rPr>
          <w:noProof/>
        </w:rPr>
        <w:t>9.4</w:t>
      </w:r>
      <w:r w:rsidR="009A5B58">
        <w:t>.</w:t>
      </w:r>
      <w:r w:rsidR="009A5B58">
        <w:rPr>
          <w:noProof/>
        </w:rPr>
        <w:t>2</w:t>
      </w:r>
      <w:r w:rsidRPr="000F092E">
        <w:rPr>
          <w:color w:val="287DB2" w:themeColor="accent6"/>
          <w:u w:val="single"/>
        </w:rPr>
        <w:fldChar w:fldCharType="end"/>
      </w:r>
      <w:r>
        <w:t xml:space="preserve">. Notably, the proportion of sites completing most or all administration </w:t>
      </w:r>
      <w:r w:rsidRPr="00874BDC">
        <w:t>on</w:t>
      </w:r>
      <w:r w:rsidRPr="00E77724">
        <w:t xml:space="preserve"> </w:t>
      </w:r>
      <w:r w:rsidRPr="00874BDC">
        <w:t>site</w:t>
      </w:r>
      <w:r>
        <w:t xml:space="preserve"> is trending down under jobactive (around 41.5% in 2017). </w:t>
      </w:r>
    </w:p>
    <w:p w14:paraId="128E2364" w14:textId="763087A5" w:rsidR="0007167C" w:rsidRDefault="0007167C" w:rsidP="00482E31">
      <w:pPr>
        <w:pStyle w:val="Caption"/>
        <w:keepNext/>
        <w:keepLines/>
        <w:spacing w:before="0" w:after="0"/>
      </w:pPr>
      <w:bookmarkStart w:id="2007" w:name="_Ref78790529"/>
      <w:bookmarkStart w:id="2008" w:name="_Toc78807408"/>
      <w:bookmarkStart w:id="2009" w:name="_Toc78807554"/>
      <w:bookmarkStart w:id="2010" w:name="_Toc78808490"/>
      <w:bookmarkStart w:id="2011" w:name="_Toc80262468"/>
      <w:bookmarkStart w:id="2012" w:name="_Toc80266414"/>
      <w:bookmarkStart w:id="2013" w:name="_Toc87343566"/>
      <w:bookmarkStart w:id="2014" w:name="_Toc120525445"/>
      <w:r>
        <w:lastRenderedPageBreak/>
        <w:t xml:space="preserve">Table </w:t>
      </w:r>
      <w:fldSimple w:instr=" STYLEREF 1 \s ">
        <w:r w:rsidR="009A5B58">
          <w:rPr>
            <w:noProof/>
          </w:rPr>
          <w:t>9.4</w:t>
        </w:r>
      </w:fldSimple>
      <w:r>
        <w:t>.</w:t>
      </w:r>
      <w:fldSimple w:instr=" SEQ Table \* ARABIC \s 1 ">
        <w:r w:rsidR="009A5B58">
          <w:rPr>
            <w:noProof/>
          </w:rPr>
          <w:t>2</w:t>
        </w:r>
      </w:fldSimple>
      <w:bookmarkEnd w:id="2007"/>
      <w:r>
        <w:t xml:space="preserve"> </w:t>
      </w:r>
      <w:r w:rsidRPr="00952849">
        <w:t xml:space="preserve">Proportion of sites which undertook </w:t>
      </w:r>
      <w:r>
        <w:t xml:space="preserve">most of their </w:t>
      </w:r>
      <w:r w:rsidRPr="00952849">
        <w:t>of administration on site</w:t>
      </w:r>
      <w:bookmarkEnd w:id="2008"/>
      <w:bookmarkEnd w:id="2009"/>
      <w:bookmarkEnd w:id="2010"/>
      <w:bookmarkEnd w:id="2011"/>
      <w:bookmarkEnd w:id="2012"/>
      <w:bookmarkEnd w:id="2013"/>
      <w:bookmarkEnd w:id="2014"/>
    </w:p>
    <w:tbl>
      <w:tblPr>
        <w:tblW w:w="4800" w:type="dxa"/>
        <w:tblInd w:w="5" w:type="dxa"/>
        <w:tblBorders>
          <w:bottom w:val="single" w:sz="4" w:space="0" w:color="auto"/>
        </w:tblBorders>
        <w:tblLook w:val="04A0" w:firstRow="1" w:lastRow="0" w:firstColumn="1" w:lastColumn="0" w:noHBand="0" w:noVBand="1"/>
      </w:tblPr>
      <w:tblGrid>
        <w:gridCol w:w="960"/>
        <w:gridCol w:w="960"/>
        <w:gridCol w:w="960"/>
        <w:gridCol w:w="960"/>
        <w:gridCol w:w="960"/>
      </w:tblGrid>
      <w:tr w:rsidR="0007167C" w:rsidRPr="004A167F" w14:paraId="228720E9" w14:textId="77777777" w:rsidTr="00E31DAE">
        <w:trPr>
          <w:trHeight w:val="340"/>
          <w:tblHeader/>
        </w:trPr>
        <w:tc>
          <w:tcPr>
            <w:tcW w:w="960" w:type="dxa"/>
            <w:tcBorders>
              <w:bottom w:val="single" w:sz="4" w:space="0" w:color="auto"/>
            </w:tcBorders>
            <w:shd w:val="clear" w:color="auto" w:fill="404040" w:themeFill="text1" w:themeFillTint="BF"/>
            <w:noWrap/>
            <w:vAlign w:val="bottom"/>
            <w:hideMark/>
          </w:tcPr>
          <w:p w14:paraId="71F07497" w14:textId="77777777" w:rsidR="0007167C" w:rsidRPr="004C1197" w:rsidRDefault="0007167C" w:rsidP="00482E31">
            <w:pPr>
              <w:keepNext/>
              <w:keepLines/>
              <w:spacing w:after="0"/>
              <w:rPr>
                <w:color w:val="FFFFFF" w:themeColor="background1"/>
                <w:sz w:val="20"/>
                <w:szCs w:val="20"/>
                <w:lang w:eastAsia="en-AU"/>
              </w:rPr>
            </w:pPr>
            <w:r w:rsidRPr="004C1197">
              <w:rPr>
                <w:color w:val="FFFFFF" w:themeColor="background1"/>
                <w:sz w:val="20"/>
                <w:szCs w:val="20"/>
                <w:lang w:eastAsia="en-AU"/>
              </w:rPr>
              <w:t>2012</w:t>
            </w:r>
          </w:p>
        </w:tc>
        <w:tc>
          <w:tcPr>
            <w:tcW w:w="960" w:type="dxa"/>
            <w:tcBorders>
              <w:bottom w:val="single" w:sz="4" w:space="0" w:color="auto"/>
            </w:tcBorders>
            <w:shd w:val="clear" w:color="auto" w:fill="404040" w:themeFill="text1" w:themeFillTint="BF"/>
            <w:noWrap/>
            <w:vAlign w:val="bottom"/>
            <w:hideMark/>
          </w:tcPr>
          <w:p w14:paraId="30B5A6B7" w14:textId="77777777" w:rsidR="0007167C" w:rsidRPr="004C1197" w:rsidRDefault="0007167C" w:rsidP="00482E31">
            <w:pPr>
              <w:keepNext/>
              <w:keepLines/>
              <w:spacing w:after="0"/>
              <w:rPr>
                <w:color w:val="FFFFFF" w:themeColor="background1"/>
                <w:sz w:val="20"/>
                <w:szCs w:val="20"/>
                <w:lang w:eastAsia="en-AU"/>
              </w:rPr>
            </w:pPr>
            <w:r w:rsidRPr="004C1197">
              <w:rPr>
                <w:color w:val="FFFFFF" w:themeColor="background1"/>
                <w:sz w:val="20"/>
                <w:szCs w:val="20"/>
                <w:lang w:eastAsia="en-AU"/>
              </w:rPr>
              <w:t>2014</w:t>
            </w:r>
          </w:p>
        </w:tc>
        <w:tc>
          <w:tcPr>
            <w:tcW w:w="960" w:type="dxa"/>
            <w:tcBorders>
              <w:bottom w:val="single" w:sz="4" w:space="0" w:color="auto"/>
            </w:tcBorders>
            <w:shd w:val="clear" w:color="auto" w:fill="404040" w:themeFill="text1" w:themeFillTint="BF"/>
            <w:noWrap/>
            <w:vAlign w:val="bottom"/>
            <w:hideMark/>
          </w:tcPr>
          <w:p w14:paraId="43C976A6" w14:textId="77777777" w:rsidR="0007167C" w:rsidRPr="004C1197" w:rsidRDefault="0007167C" w:rsidP="00482E31">
            <w:pPr>
              <w:keepNext/>
              <w:keepLines/>
              <w:spacing w:after="0"/>
              <w:rPr>
                <w:color w:val="FFFFFF" w:themeColor="background1"/>
                <w:sz w:val="20"/>
                <w:szCs w:val="20"/>
                <w:lang w:eastAsia="en-AU"/>
              </w:rPr>
            </w:pPr>
            <w:r w:rsidRPr="004C1197">
              <w:rPr>
                <w:color w:val="FFFFFF" w:themeColor="background1"/>
                <w:sz w:val="20"/>
                <w:szCs w:val="20"/>
                <w:lang w:eastAsia="en-AU"/>
              </w:rPr>
              <w:t>2015*</w:t>
            </w:r>
          </w:p>
        </w:tc>
        <w:tc>
          <w:tcPr>
            <w:tcW w:w="960" w:type="dxa"/>
            <w:tcBorders>
              <w:bottom w:val="single" w:sz="4" w:space="0" w:color="auto"/>
            </w:tcBorders>
            <w:shd w:val="clear" w:color="auto" w:fill="404040" w:themeFill="text1" w:themeFillTint="BF"/>
            <w:noWrap/>
            <w:vAlign w:val="bottom"/>
            <w:hideMark/>
          </w:tcPr>
          <w:p w14:paraId="22D992AD" w14:textId="77777777" w:rsidR="0007167C" w:rsidRPr="004C1197" w:rsidRDefault="0007167C" w:rsidP="00482E31">
            <w:pPr>
              <w:keepNext/>
              <w:keepLines/>
              <w:spacing w:after="0"/>
              <w:rPr>
                <w:color w:val="FFFFFF" w:themeColor="background1"/>
                <w:sz w:val="20"/>
                <w:szCs w:val="20"/>
                <w:lang w:eastAsia="en-AU"/>
              </w:rPr>
            </w:pPr>
            <w:r w:rsidRPr="004C1197">
              <w:rPr>
                <w:color w:val="FFFFFF" w:themeColor="background1"/>
                <w:sz w:val="20"/>
                <w:szCs w:val="20"/>
                <w:lang w:eastAsia="en-AU"/>
              </w:rPr>
              <w:t>2016</w:t>
            </w:r>
          </w:p>
        </w:tc>
        <w:tc>
          <w:tcPr>
            <w:tcW w:w="960" w:type="dxa"/>
            <w:tcBorders>
              <w:bottom w:val="single" w:sz="4" w:space="0" w:color="auto"/>
            </w:tcBorders>
            <w:shd w:val="clear" w:color="auto" w:fill="404040" w:themeFill="text1" w:themeFillTint="BF"/>
            <w:noWrap/>
            <w:vAlign w:val="bottom"/>
            <w:hideMark/>
          </w:tcPr>
          <w:p w14:paraId="0FDCBE8F" w14:textId="77777777" w:rsidR="0007167C" w:rsidRPr="004C1197" w:rsidRDefault="0007167C" w:rsidP="00482E31">
            <w:pPr>
              <w:keepNext/>
              <w:keepLines/>
              <w:spacing w:after="0"/>
              <w:rPr>
                <w:color w:val="FFFFFF" w:themeColor="background1"/>
                <w:sz w:val="20"/>
                <w:szCs w:val="20"/>
                <w:lang w:eastAsia="en-AU"/>
              </w:rPr>
            </w:pPr>
            <w:r w:rsidRPr="004C1197">
              <w:rPr>
                <w:color w:val="FFFFFF" w:themeColor="background1"/>
                <w:sz w:val="20"/>
                <w:szCs w:val="20"/>
                <w:lang w:eastAsia="en-AU"/>
              </w:rPr>
              <w:t>2017</w:t>
            </w:r>
          </w:p>
        </w:tc>
      </w:tr>
      <w:tr w:rsidR="0007167C" w:rsidRPr="004A167F" w14:paraId="5EA22473" w14:textId="77777777" w:rsidTr="00E31DAE">
        <w:trPr>
          <w:trHeight w:val="34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063D86" w14:textId="77777777" w:rsidR="0007167C" w:rsidRPr="00D173B6" w:rsidRDefault="0007167C" w:rsidP="00482E31">
            <w:pPr>
              <w:keepNext/>
              <w:keepLines/>
              <w:spacing w:after="0"/>
              <w:rPr>
                <w:sz w:val="20"/>
                <w:szCs w:val="20"/>
              </w:rPr>
            </w:pPr>
            <w:r w:rsidRPr="00D173B6">
              <w:rPr>
                <w:sz w:val="20"/>
                <w:szCs w:val="20"/>
              </w:rPr>
              <w:t>60.5%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72FDF8" w14:textId="77777777" w:rsidR="0007167C" w:rsidRPr="00D173B6" w:rsidRDefault="0007167C" w:rsidP="00482E31">
            <w:pPr>
              <w:keepNext/>
              <w:keepLines/>
              <w:spacing w:after="0"/>
              <w:rPr>
                <w:sz w:val="20"/>
                <w:szCs w:val="20"/>
                <w:lang w:eastAsia="en-AU"/>
              </w:rPr>
            </w:pPr>
            <w:r w:rsidRPr="00D173B6">
              <w:rPr>
                <w:sz w:val="20"/>
                <w:szCs w:val="20"/>
                <w:lang w:eastAsia="en-AU"/>
              </w:rPr>
              <w:t>63.1%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85E717" w14:textId="77777777" w:rsidR="0007167C" w:rsidRPr="00D173B6" w:rsidRDefault="0007167C" w:rsidP="00482E31">
            <w:pPr>
              <w:keepNext/>
              <w:keepLines/>
              <w:spacing w:after="0"/>
              <w:rPr>
                <w:sz w:val="20"/>
                <w:szCs w:val="20"/>
                <w:lang w:eastAsia="en-AU"/>
              </w:rPr>
            </w:pPr>
            <w:r w:rsidRPr="00D173B6">
              <w:rPr>
                <w:sz w:val="20"/>
                <w:szCs w:val="20"/>
                <w:lang w:eastAsia="en-AU"/>
              </w:rPr>
              <w:t>50.3%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FF2895" w14:textId="77777777" w:rsidR="0007167C" w:rsidRPr="00D173B6" w:rsidRDefault="0007167C" w:rsidP="00482E31">
            <w:pPr>
              <w:keepNext/>
              <w:keepLines/>
              <w:spacing w:after="0"/>
              <w:rPr>
                <w:sz w:val="20"/>
                <w:szCs w:val="20"/>
                <w:lang w:eastAsia="en-AU"/>
              </w:rPr>
            </w:pPr>
            <w:r w:rsidRPr="00D173B6">
              <w:rPr>
                <w:sz w:val="20"/>
                <w:szCs w:val="20"/>
                <w:lang w:eastAsia="en-AU"/>
              </w:rPr>
              <w:t>44.4%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C4C40D" w14:textId="77777777" w:rsidR="0007167C" w:rsidRPr="00D173B6" w:rsidRDefault="0007167C" w:rsidP="00482E31">
            <w:pPr>
              <w:keepNext/>
              <w:keepLines/>
              <w:spacing w:after="0"/>
              <w:rPr>
                <w:sz w:val="20"/>
                <w:szCs w:val="20"/>
                <w:lang w:eastAsia="en-AU"/>
              </w:rPr>
            </w:pPr>
            <w:r w:rsidRPr="00D173B6">
              <w:rPr>
                <w:sz w:val="20"/>
                <w:szCs w:val="20"/>
                <w:lang w:eastAsia="en-AU"/>
              </w:rPr>
              <w:t>41.5%</w:t>
            </w:r>
          </w:p>
        </w:tc>
      </w:tr>
    </w:tbl>
    <w:p w14:paraId="0D5D4831" w14:textId="77777777" w:rsidR="0007167C" w:rsidRDefault="0007167C" w:rsidP="00482E31">
      <w:pPr>
        <w:pStyle w:val="Source"/>
        <w:keepNext/>
        <w:keepLines/>
        <w:spacing w:before="0" w:after="0"/>
      </w:pPr>
      <w:r w:rsidRPr="00EB2641">
        <w:rPr>
          <w:b/>
          <w:bCs/>
        </w:rPr>
        <w:t>Source:</w:t>
      </w:r>
      <w:r>
        <w:t xml:space="preserve"> Provider Surveys, 2009–2017.</w:t>
      </w:r>
    </w:p>
    <w:p w14:paraId="4EA72F4E" w14:textId="77777777" w:rsidR="0007167C" w:rsidRDefault="0007167C" w:rsidP="00482E31">
      <w:pPr>
        <w:pStyle w:val="Source"/>
        <w:keepNext/>
        <w:keepLines/>
        <w:spacing w:before="0" w:after="0"/>
      </w:pPr>
      <w:r w:rsidRPr="00652A95">
        <w:rPr>
          <w:b/>
          <w:bCs/>
        </w:rPr>
        <w:t>Note:</w:t>
      </w:r>
      <w:r>
        <w:t xml:space="preserve"> Most is defined as more than 90 per cent of administration on site.</w:t>
      </w:r>
    </w:p>
    <w:p w14:paraId="7ECEA351" w14:textId="77777777" w:rsidR="0007167C" w:rsidRDefault="0007167C" w:rsidP="00482E31">
      <w:pPr>
        <w:spacing w:before="240"/>
      </w:pPr>
      <w:r>
        <w:t xml:space="preserve">Qualitative research (2018) also indicated that administrative processing (for example, with regard to wage subsidy and outcome claims) is increasingly being undertaken </w:t>
      </w:r>
      <w:r w:rsidRPr="00874BDC">
        <w:t>off</w:t>
      </w:r>
      <w:r w:rsidRPr="00E77724">
        <w:t xml:space="preserve"> </w:t>
      </w:r>
      <w:r w:rsidRPr="00874BDC">
        <w:t>site</w:t>
      </w:r>
      <w:r>
        <w:t>. This may be enabling the higher site caseloads as central processing may be more efficient. These central staff may also not be reported directly in our survey (which is based on site-level reporting).</w:t>
      </w:r>
    </w:p>
    <w:p w14:paraId="585C4E6A" w14:textId="77777777" w:rsidR="0007167C" w:rsidRDefault="0007167C" w:rsidP="00634FFE">
      <w:pPr>
        <w:pStyle w:val="Heading4"/>
      </w:pPr>
      <w:r>
        <w:t xml:space="preserve">Employment </w:t>
      </w:r>
      <w:r w:rsidRPr="00AB4916">
        <w:t>Services</w:t>
      </w:r>
      <w:r>
        <w:t xml:space="preserve"> System (ESS) Web</w:t>
      </w:r>
    </w:p>
    <w:p w14:paraId="6839193D" w14:textId="77777777" w:rsidR="0007167C" w:rsidRDefault="0007167C" w:rsidP="0007167C">
      <w:r>
        <w:t xml:space="preserve">In the transition from ESS (JSA) to ESS Web (jobactive) the department made significant upgrades to its IT system. Providers recognised this, rating ESS Web </w:t>
      </w:r>
      <w:r w:rsidRPr="00BC14F2">
        <w:t xml:space="preserve">in the 2016 Provider Survey </w:t>
      </w:r>
      <w:r>
        <w:t>as an improvement on ESS. System changes such as this are worth considering as a component of administrative burden, as design issues and technical faults can increase the time required to complete tasks.</w:t>
      </w:r>
    </w:p>
    <w:p w14:paraId="718A261A" w14:textId="73A9C9F8" w:rsidR="0007167C" w:rsidRDefault="0007167C" w:rsidP="0007167C">
      <w:r w:rsidRPr="000F092E">
        <w:rPr>
          <w:color w:val="287DB2" w:themeColor="accent6"/>
          <w:u w:val="single"/>
        </w:rPr>
        <w:fldChar w:fldCharType="begin"/>
      </w:r>
      <w:r w:rsidRPr="000F092E">
        <w:rPr>
          <w:color w:val="287DB2" w:themeColor="accent6"/>
          <w:u w:val="single"/>
        </w:rPr>
        <w:instrText xml:space="preserve"> REF _Ref78790572 \h </w:instrText>
      </w:r>
      <w:r w:rsidRPr="000F092E">
        <w:rPr>
          <w:color w:val="287DB2" w:themeColor="accent6"/>
          <w:u w:val="single"/>
        </w:rPr>
      </w:r>
      <w:r w:rsidRPr="000F092E">
        <w:rPr>
          <w:color w:val="287DB2" w:themeColor="accent6"/>
          <w:u w:val="single"/>
        </w:rPr>
        <w:fldChar w:fldCharType="separate"/>
      </w:r>
      <w:r w:rsidR="009A5B58">
        <w:t xml:space="preserve">Table </w:t>
      </w:r>
      <w:r w:rsidR="009A5B58">
        <w:rPr>
          <w:noProof/>
        </w:rPr>
        <w:t>9.4</w:t>
      </w:r>
      <w:r w:rsidR="009A5B58">
        <w:t>.</w:t>
      </w:r>
      <w:r w:rsidR="009A5B58">
        <w:rPr>
          <w:noProof/>
        </w:rPr>
        <w:t>3</w:t>
      </w:r>
      <w:r w:rsidRPr="000F092E">
        <w:rPr>
          <w:color w:val="287DB2" w:themeColor="accent6"/>
          <w:u w:val="single"/>
        </w:rPr>
        <w:fldChar w:fldCharType="end"/>
      </w:r>
      <w:r>
        <w:t xml:space="preserve"> shows that, while the level of provider satisfaction with the use of ESS Web and its flexibility in managing administration increased from 2016 to 2017, there was a much lower level of net agreement </w:t>
      </w:r>
      <w:r w:rsidRPr="00BC14F2">
        <w:t>in 2017</w:t>
      </w:r>
      <w:r>
        <w:t xml:space="preserve"> that ESS Web was working effectively, down 22.8 percentage points to -34.9%. This could be explained by service provider staff becoming more familiar with ESS Web and therefore finding it more usable, while also being able to identify aspects of the system that could be improved. It is possible that factors out of the department’s and even providers’ control affected the perceived effectiveness of ESS Web – for example, insufficient internet bandwidth to support the scale of providers’ operations, or internet outages restricting access to ESS Web.</w:t>
      </w:r>
    </w:p>
    <w:p w14:paraId="5BE4B7B1" w14:textId="6F872F0D" w:rsidR="0007167C" w:rsidRDefault="0007167C" w:rsidP="00482E31">
      <w:pPr>
        <w:pStyle w:val="Caption"/>
        <w:keepNext/>
        <w:keepLines/>
        <w:spacing w:before="0" w:after="0"/>
      </w:pPr>
      <w:bookmarkStart w:id="2015" w:name="_Ref78790572"/>
      <w:bookmarkStart w:id="2016" w:name="_Toc78807409"/>
      <w:bookmarkStart w:id="2017" w:name="_Toc78807555"/>
      <w:bookmarkStart w:id="2018" w:name="_Toc78808491"/>
      <w:bookmarkStart w:id="2019" w:name="_Toc80262469"/>
      <w:bookmarkStart w:id="2020" w:name="_Toc80266415"/>
      <w:bookmarkStart w:id="2021" w:name="_Toc87343567"/>
      <w:bookmarkStart w:id="2022" w:name="_Toc120525446"/>
      <w:r>
        <w:t xml:space="preserve">Table </w:t>
      </w:r>
      <w:fldSimple w:instr=" STYLEREF 1 \s ">
        <w:r w:rsidR="009A5B58">
          <w:rPr>
            <w:noProof/>
          </w:rPr>
          <w:t>9.4</w:t>
        </w:r>
      </w:fldSimple>
      <w:r>
        <w:t>.</w:t>
      </w:r>
      <w:fldSimple w:instr=" SEQ Table \* ARABIC \s 1 ">
        <w:r w:rsidR="009A5B58">
          <w:rPr>
            <w:noProof/>
          </w:rPr>
          <w:t>3</w:t>
        </w:r>
      </w:fldSimple>
      <w:bookmarkEnd w:id="2015"/>
      <w:r>
        <w:t xml:space="preserve"> </w:t>
      </w:r>
      <w:r w:rsidRPr="00D22E1D">
        <w:t>Provider satisfaction with ESS Web, net agreement (per cent)</w:t>
      </w:r>
      <w:bookmarkEnd w:id="2016"/>
      <w:bookmarkEnd w:id="2017"/>
      <w:bookmarkEnd w:id="2018"/>
      <w:bookmarkEnd w:id="2019"/>
      <w:bookmarkEnd w:id="2020"/>
      <w:bookmarkEnd w:id="2021"/>
      <w:bookmarkEnd w:id="2022"/>
    </w:p>
    <w:tbl>
      <w:tblPr>
        <w:tblW w:w="8931" w:type="dxa"/>
        <w:tblLayout w:type="fixed"/>
        <w:tblLook w:val="04A0" w:firstRow="1" w:lastRow="0" w:firstColumn="1" w:lastColumn="0" w:noHBand="0" w:noVBand="1"/>
      </w:tblPr>
      <w:tblGrid>
        <w:gridCol w:w="6237"/>
        <w:gridCol w:w="1276"/>
        <w:gridCol w:w="1418"/>
      </w:tblGrid>
      <w:tr w:rsidR="0007167C" w:rsidRPr="004A167F" w14:paraId="6B4C8159" w14:textId="77777777" w:rsidTr="00E31DAE">
        <w:trPr>
          <w:trHeight w:val="340"/>
          <w:tblHeader/>
        </w:trPr>
        <w:tc>
          <w:tcPr>
            <w:tcW w:w="6237" w:type="dxa"/>
            <w:tcBorders>
              <w:bottom w:val="single" w:sz="4" w:space="0" w:color="auto"/>
            </w:tcBorders>
            <w:shd w:val="clear" w:color="auto" w:fill="404040" w:themeFill="text1" w:themeFillTint="BF"/>
            <w:vAlign w:val="center"/>
          </w:tcPr>
          <w:p w14:paraId="7067F211" w14:textId="77777777" w:rsidR="0007167C" w:rsidRPr="004C1197" w:rsidRDefault="0007167C" w:rsidP="00482E31">
            <w:pPr>
              <w:keepNext/>
              <w:keepLines/>
              <w:spacing w:after="0" w:line="360" w:lineRule="auto"/>
              <w:rPr>
                <w:color w:val="FFFFFF" w:themeColor="background1"/>
                <w:sz w:val="20"/>
                <w:szCs w:val="20"/>
              </w:rPr>
            </w:pPr>
            <w:r w:rsidRPr="004C1197">
              <w:rPr>
                <w:color w:val="FFFFFF" w:themeColor="background1"/>
                <w:sz w:val="20"/>
                <w:szCs w:val="20"/>
              </w:rPr>
              <w:t>ESS Web attributes</w:t>
            </w:r>
          </w:p>
        </w:tc>
        <w:tc>
          <w:tcPr>
            <w:tcW w:w="1276" w:type="dxa"/>
            <w:tcBorders>
              <w:bottom w:val="single" w:sz="4" w:space="0" w:color="auto"/>
            </w:tcBorders>
            <w:shd w:val="clear" w:color="auto" w:fill="404040" w:themeFill="text1" w:themeFillTint="BF"/>
            <w:noWrap/>
            <w:vAlign w:val="center"/>
          </w:tcPr>
          <w:p w14:paraId="5EBE5E2D" w14:textId="77777777" w:rsidR="0007167C" w:rsidRPr="004C1197" w:rsidRDefault="0007167C" w:rsidP="00482E31">
            <w:pPr>
              <w:keepNext/>
              <w:keepLines/>
              <w:spacing w:after="0" w:line="360" w:lineRule="auto"/>
              <w:rPr>
                <w:color w:val="FFFFFF" w:themeColor="background1"/>
                <w:sz w:val="20"/>
                <w:szCs w:val="20"/>
                <w:lang w:eastAsia="en-AU"/>
              </w:rPr>
            </w:pPr>
            <w:r w:rsidRPr="004C1197">
              <w:rPr>
                <w:color w:val="FFFFFF" w:themeColor="background1"/>
                <w:sz w:val="20"/>
                <w:szCs w:val="20"/>
                <w:lang w:eastAsia="en-AU"/>
              </w:rPr>
              <w:t>2016</w:t>
            </w:r>
          </w:p>
        </w:tc>
        <w:tc>
          <w:tcPr>
            <w:tcW w:w="1418" w:type="dxa"/>
            <w:tcBorders>
              <w:bottom w:val="single" w:sz="4" w:space="0" w:color="auto"/>
            </w:tcBorders>
            <w:shd w:val="clear" w:color="auto" w:fill="404040" w:themeFill="text1" w:themeFillTint="BF"/>
            <w:vAlign w:val="center"/>
          </w:tcPr>
          <w:p w14:paraId="482FC2AF" w14:textId="77777777" w:rsidR="0007167C" w:rsidRPr="004C1197" w:rsidRDefault="0007167C" w:rsidP="00482E31">
            <w:pPr>
              <w:keepNext/>
              <w:keepLines/>
              <w:spacing w:after="0" w:line="360" w:lineRule="auto"/>
              <w:rPr>
                <w:color w:val="FFFFFF" w:themeColor="background1"/>
                <w:sz w:val="20"/>
                <w:szCs w:val="20"/>
                <w:lang w:eastAsia="en-AU"/>
              </w:rPr>
            </w:pPr>
            <w:r w:rsidRPr="004C1197">
              <w:rPr>
                <w:color w:val="FFFFFF" w:themeColor="background1"/>
                <w:sz w:val="20"/>
                <w:szCs w:val="20"/>
                <w:lang w:eastAsia="en-AU"/>
              </w:rPr>
              <w:t>2017</w:t>
            </w:r>
          </w:p>
        </w:tc>
      </w:tr>
      <w:tr w:rsidR="0007167C" w:rsidRPr="004A167F" w14:paraId="1C1B3F98" w14:textId="77777777" w:rsidTr="00E31DAE">
        <w:trPr>
          <w:trHeight w:val="340"/>
        </w:trPr>
        <w:tc>
          <w:tcPr>
            <w:tcW w:w="62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0B2200" w14:textId="77777777" w:rsidR="0007167C" w:rsidRPr="00E31DAE" w:rsidRDefault="0007167C" w:rsidP="00482E31">
            <w:pPr>
              <w:keepNext/>
              <w:keepLines/>
              <w:spacing w:after="0"/>
              <w:rPr>
                <w:b/>
                <w:bCs/>
                <w:sz w:val="20"/>
                <w:szCs w:val="20"/>
              </w:rPr>
            </w:pPr>
            <w:r w:rsidRPr="00E31DAE">
              <w:rPr>
                <w:b/>
                <w:bCs/>
                <w:sz w:val="20"/>
                <w:szCs w:val="20"/>
              </w:rPr>
              <w:t>ESS Web provides flexibility in managing administration</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3243EC7" w14:textId="77777777" w:rsidR="0007167C" w:rsidRPr="00D173B6" w:rsidRDefault="0007167C" w:rsidP="00482E31">
            <w:pPr>
              <w:keepNext/>
              <w:keepLines/>
              <w:spacing w:after="0"/>
              <w:rPr>
                <w:sz w:val="20"/>
                <w:szCs w:val="20"/>
                <w:lang w:eastAsia="en-AU"/>
              </w:rPr>
            </w:pPr>
            <w:r w:rsidRPr="00D173B6">
              <w:rPr>
                <w:sz w:val="20"/>
                <w:szCs w:val="20"/>
                <w:lang w:eastAsia="en-AU"/>
              </w:rPr>
              <w:t>22.7</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893DF9" w14:textId="77777777" w:rsidR="0007167C" w:rsidRPr="00D173B6" w:rsidRDefault="0007167C" w:rsidP="00482E31">
            <w:pPr>
              <w:keepNext/>
              <w:keepLines/>
              <w:spacing w:after="0"/>
              <w:rPr>
                <w:sz w:val="20"/>
                <w:szCs w:val="20"/>
                <w:lang w:eastAsia="en-AU"/>
              </w:rPr>
            </w:pPr>
            <w:r w:rsidRPr="00D173B6">
              <w:rPr>
                <w:sz w:val="20"/>
                <w:szCs w:val="20"/>
                <w:lang w:eastAsia="en-AU"/>
              </w:rPr>
              <w:t>31.5</w:t>
            </w:r>
          </w:p>
        </w:tc>
      </w:tr>
      <w:tr w:rsidR="0007167C" w:rsidRPr="004A167F" w14:paraId="7169A1C5" w14:textId="77777777" w:rsidTr="00E31DAE">
        <w:trPr>
          <w:trHeight w:val="340"/>
        </w:trPr>
        <w:tc>
          <w:tcPr>
            <w:tcW w:w="62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635E4B" w14:textId="77777777" w:rsidR="0007167C" w:rsidRPr="00E31DAE" w:rsidRDefault="0007167C" w:rsidP="00482E31">
            <w:pPr>
              <w:keepNext/>
              <w:keepLines/>
              <w:spacing w:after="0"/>
              <w:rPr>
                <w:b/>
                <w:bCs/>
                <w:sz w:val="20"/>
                <w:szCs w:val="20"/>
              </w:rPr>
            </w:pPr>
            <w:r w:rsidRPr="00E31DAE">
              <w:rPr>
                <w:b/>
                <w:bCs/>
                <w:sz w:val="20"/>
                <w:szCs w:val="20"/>
              </w:rPr>
              <w:t>ESS Web is easy to use</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B25464D" w14:textId="77777777" w:rsidR="0007167C" w:rsidRPr="00D173B6" w:rsidRDefault="0007167C" w:rsidP="00482E31">
            <w:pPr>
              <w:keepNext/>
              <w:keepLines/>
              <w:spacing w:after="0"/>
              <w:rPr>
                <w:sz w:val="20"/>
                <w:szCs w:val="20"/>
                <w:lang w:eastAsia="en-AU"/>
              </w:rPr>
            </w:pPr>
            <w:r w:rsidRPr="00D173B6">
              <w:rPr>
                <w:sz w:val="20"/>
                <w:szCs w:val="20"/>
                <w:lang w:eastAsia="en-AU"/>
              </w:rPr>
              <w:t>37.3</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06D6C3" w14:textId="77777777" w:rsidR="0007167C" w:rsidRPr="00D173B6" w:rsidRDefault="0007167C" w:rsidP="00482E31">
            <w:pPr>
              <w:keepNext/>
              <w:keepLines/>
              <w:spacing w:after="0"/>
              <w:rPr>
                <w:sz w:val="20"/>
                <w:szCs w:val="20"/>
                <w:lang w:eastAsia="en-AU"/>
              </w:rPr>
            </w:pPr>
            <w:r w:rsidRPr="00D173B6">
              <w:rPr>
                <w:sz w:val="20"/>
                <w:szCs w:val="20"/>
                <w:lang w:eastAsia="en-AU"/>
              </w:rPr>
              <w:t>46.5</w:t>
            </w:r>
          </w:p>
        </w:tc>
      </w:tr>
      <w:tr w:rsidR="0007167C" w:rsidRPr="004A167F" w14:paraId="5221E9B5" w14:textId="77777777" w:rsidTr="00E31DAE">
        <w:trPr>
          <w:trHeight w:val="340"/>
        </w:trPr>
        <w:tc>
          <w:tcPr>
            <w:tcW w:w="62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7005D6" w14:textId="77777777" w:rsidR="0007167C" w:rsidRPr="00E31DAE" w:rsidRDefault="0007167C" w:rsidP="00482E31">
            <w:pPr>
              <w:keepNext/>
              <w:keepLines/>
              <w:spacing w:after="0"/>
              <w:rPr>
                <w:b/>
                <w:bCs/>
                <w:sz w:val="20"/>
                <w:szCs w:val="20"/>
              </w:rPr>
            </w:pPr>
            <w:r w:rsidRPr="00E31DAE">
              <w:rPr>
                <w:b/>
                <w:bCs/>
                <w:sz w:val="20"/>
                <w:szCs w:val="20"/>
              </w:rPr>
              <w:t>ESS Web presents information in a useful format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09CEBEF" w14:textId="77777777" w:rsidR="0007167C" w:rsidRPr="00D173B6" w:rsidRDefault="0007167C" w:rsidP="00482E31">
            <w:pPr>
              <w:keepNext/>
              <w:keepLines/>
              <w:spacing w:after="0"/>
              <w:rPr>
                <w:sz w:val="20"/>
                <w:szCs w:val="20"/>
                <w:lang w:eastAsia="en-AU"/>
              </w:rPr>
            </w:pPr>
            <w:r w:rsidRPr="00D173B6">
              <w:rPr>
                <w:sz w:val="20"/>
                <w:szCs w:val="20"/>
                <w:lang w:eastAsia="en-AU"/>
              </w:rPr>
              <w:t>39.0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142024" w14:textId="77777777" w:rsidR="0007167C" w:rsidRPr="00D173B6" w:rsidRDefault="0007167C" w:rsidP="00482E31">
            <w:pPr>
              <w:keepNext/>
              <w:keepLines/>
              <w:spacing w:after="0"/>
              <w:rPr>
                <w:sz w:val="20"/>
                <w:szCs w:val="20"/>
                <w:lang w:eastAsia="en-AU"/>
              </w:rPr>
            </w:pPr>
            <w:r w:rsidRPr="00D173B6">
              <w:rPr>
                <w:sz w:val="20"/>
                <w:szCs w:val="20"/>
                <w:lang w:eastAsia="en-AU"/>
              </w:rPr>
              <w:t>51.7</w:t>
            </w:r>
          </w:p>
        </w:tc>
      </w:tr>
      <w:tr w:rsidR="0007167C" w:rsidRPr="004A167F" w14:paraId="6407DE8F" w14:textId="77777777" w:rsidTr="00E31DAE">
        <w:trPr>
          <w:trHeight w:val="340"/>
        </w:trPr>
        <w:tc>
          <w:tcPr>
            <w:tcW w:w="62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0F9C6B" w14:textId="77777777" w:rsidR="0007167C" w:rsidRPr="00E31DAE" w:rsidRDefault="0007167C" w:rsidP="00482E31">
            <w:pPr>
              <w:keepNext/>
              <w:keepLines/>
              <w:spacing w:after="0"/>
              <w:rPr>
                <w:b/>
                <w:bCs/>
                <w:sz w:val="20"/>
                <w:szCs w:val="20"/>
              </w:rPr>
            </w:pPr>
            <w:r w:rsidRPr="00E31DAE">
              <w:rPr>
                <w:b/>
                <w:bCs/>
                <w:sz w:val="20"/>
                <w:szCs w:val="20"/>
              </w:rPr>
              <w:t>ESS Web is working effectively</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3F0A2A4" w14:textId="77777777" w:rsidR="0007167C" w:rsidRPr="00D173B6" w:rsidRDefault="0007167C" w:rsidP="00482E31">
            <w:pPr>
              <w:keepNext/>
              <w:keepLines/>
              <w:spacing w:after="0"/>
              <w:rPr>
                <w:sz w:val="20"/>
                <w:szCs w:val="20"/>
                <w:lang w:eastAsia="en-AU"/>
              </w:rPr>
            </w:pPr>
            <w:r w:rsidRPr="00D173B6">
              <w:rPr>
                <w:sz w:val="20"/>
                <w:szCs w:val="20"/>
                <w:lang w:eastAsia="en-AU"/>
              </w:rPr>
              <w:t>-12.1</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9C4B78" w14:textId="77777777" w:rsidR="0007167C" w:rsidRPr="00D173B6" w:rsidRDefault="0007167C" w:rsidP="00482E31">
            <w:pPr>
              <w:keepNext/>
              <w:keepLines/>
              <w:spacing w:after="0"/>
              <w:rPr>
                <w:sz w:val="20"/>
                <w:szCs w:val="20"/>
                <w:lang w:eastAsia="en-AU"/>
              </w:rPr>
            </w:pPr>
            <w:r w:rsidRPr="00D173B6">
              <w:rPr>
                <w:sz w:val="20"/>
                <w:szCs w:val="20"/>
                <w:lang w:eastAsia="en-AU"/>
              </w:rPr>
              <w:t>-34.9</w:t>
            </w:r>
          </w:p>
        </w:tc>
      </w:tr>
    </w:tbl>
    <w:p w14:paraId="1CF1F4FC" w14:textId="77777777" w:rsidR="0007167C" w:rsidRDefault="0007167C" w:rsidP="00482E31">
      <w:pPr>
        <w:pStyle w:val="Sourceandnotetext1"/>
        <w:keepNext/>
        <w:keepLines/>
      </w:pPr>
      <w:r w:rsidRPr="00D173B6">
        <w:t>Source:</w:t>
      </w:r>
      <w:r>
        <w:t xml:space="preserve"> </w:t>
      </w:r>
      <w:r w:rsidRPr="00BC2055">
        <w:rPr>
          <w:b w:val="0"/>
          <w:bCs w:val="0"/>
        </w:rPr>
        <w:t>Provider Surveys, 2016 and 2017.</w:t>
      </w:r>
    </w:p>
    <w:p w14:paraId="09502F1B" w14:textId="77777777" w:rsidR="0007167C" w:rsidRDefault="0007167C" w:rsidP="00482E31">
      <w:pPr>
        <w:pStyle w:val="Sourceandnotetext1"/>
        <w:keepNext/>
        <w:keepLines/>
      </w:pPr>
      <w:r w:rsidRPr="00D173B6">
        <w:t>Note</w:t>
      </w:r>
      <w:r>
        <w:t xml:space="preserve">s: </w:t>
      </w:r>
    </w:p>
    <w:p w14:paraId="642BE431" w14:textId="77777777" w:rsidR="0007167C" w:rsidRPr="00BC2055" w:rsidRDefault="0007167C" w:rsidP="00A4186B">
      <w:pPr>
        <w:pStyle w:val="Sourceandnotetext1"/>
        <w:keepNext/>
        <w:keepLines/>
        <w:numPr>
          <w:ilvl w:val="0"/>
          <w:numId w:val="101"/>
        </w:numPr>
        <w:rPr>
          <w:b w:val="0"/>
          <w:bCs w:val="0"/>
        </w:rPr>
      </w:pPr>
      <w:r w:rsidRPr="00BC2055">
        <w:rPr>
          <w:b w:val="0"/>
          <w:bCs w:val="0"/>
        </w:rPr>
        <w:t>Qn - Thinking about ESS Web, to what extent do you agree or disagree that.</w:t>
      </w:r>
    </w:p>
    <w:p w14:paraId="02DE0D49" w14:textId="77777777" w:rsidR="0007167C" w:rsidRPr="00BC2055" w:rsidRDefault="0007167C" w:rsidP="00A4186B">
      <w:pPr>
        <w:pStyle w:val="Sourceandnotetext1"/>
        <w:keepNext/>
        <w:keepLines/>
        <w:numPr>
          <w:ilvl w:val="0"/>
          <w:numId w:val="101"/>
        </w:numPr>
        <w:rPr>
          <w:b w:val="0"/>
          <w:bCs w:val="0"/>
        </w:rPr>
      </w:pPr>
      <w:r w:rsidRPr="00BC2055">
        <w:rPr>
          <w:b w:val="0"/>
          <w:bCs w:val="0"/>
        </w:rPr>
        <w:t>Net agreement is calculated by subtracting the responses that disagree from the responses that agree and calculating a percentage of the total of these.</w:t>
      </w:r>
    </w:p>
    <w:p w14:paraId="1BB06910" w14:textId="77777777" w:rsidR="0007167C" w:rsidRDefault="0007167C" w:rsidP="00634FFE">
      <w:pPr>
        <w:pStyle w:val="Heading4"/>
      </w:pPr>
      <w:r w:rsidRPr="00AB4916">
        <w:t>Provider</w:t>
      </w:r>
      <w:r>
        <w:t xml:space="preserve"> communication</w:t>
      </w:r>
    </w:p>
    <w:p w14:paraId="59BB3F7D" w14:textId="77777777" w:rsidR="0007167C" w:rsidRPr="00DC6A1D" w:rsidRDefault="0007167C" w:rsidP="005352AC">
      <w:pPr>
        <w:pStyle w:val="Heading5"/>
      </w:pPr>
      <w:r w:rsidRPr="00DC6A1D">
        <w:t>Provider Portal</w:t>
      </w:r>
    </w:p>
    <w:p w14:paraId="7F7F837C" w14:textId="28A5DF2F" w:rsidR="0007167C" w:rsidRDefault="0007167C" w:rsidP="0007167C">
      <w:r>
        <w:t xml:space="preserve">The Provider Portal is the main method of communicating policy and procedural changes to providers. Provider feedback shows an overall improvement in the information on the portal in </w:t>
      </w:r>
      <w:r>
        <w:lastRenderedPageBreak/>
        <w:t>2017, compared with 2016, with the exception of timeliness. Providers’ net agreement that information on the portal is consistent increased the most between 2016 and 2017 (</w:t>
      </w:r>
      <w:r w:rsidRPr="000F092E">
        <w:rPr>
          <w:color w:val="287DB2" w:themeColor="accent6"/>
          <w:u w:val="single"/>
        </w:rPr>
        <w:fldChar w:fldCharType="begin"/>
      </w:r>
      <w:r w:rsidRPr="000F092E">
        <w:rPr>
          <w:color w:val="287DB2" w:themeColor="accent6"/>
          <w:u w:val="single"/>
        </w:rPr>
        <w:instrText xml:space="preserve"> REF _Ref78790700 \h </w:instrText>
      </w:r>
      <w:r w:rsidRPr="000F092E">
        <w:rPr>
          <w:color w:val="287DB2" w:themeColor="accent6"/>
          <w:u w:val="single"/>
        </w:rPr>
      </w:r>
      <w:r w:rsidRPr="000F092E">
        <w:rPr>
          <w:color w:val="287DB2" w:themeColor="accent6"/>
          <w:u w:val="single"/>
        </w:rPr>
        <w:fldChar w:fldCharType="separate"/>
      </w:r>
      <w:r w:rsidR="009A5B58">
        <w:t xml:space="preserve">Table </w:t>
      </w:r>
      <w:r w:rsidR="009A5B58">
        <w:rPr>
          <w:noProof/>
        </w:rPr>
        <w:t>9.4</w:t>
      </w:r>
      <w:r w:rsidR="009A5B58">
        <w:t>.</w:t>
      </w:r>
      <w:r w:rsidR="009A5B58">
        <w:rPr>
          <w:noProof/>
        </w:rPr>
        <w:t>4</w:t>
      </w:r>
      <w:r w:rsidRPr="000F092E">
        <w:rPr>
          <w:color w:val="287DB2" w:themeColor="accent6"/>
          <w:u w:val="single"/>
        </w:rPr>
        <w:fldChar w:fldCharType="end"/>
      </w:r>
      <w:r>
        <w:t xml:space="preserve">). However, compared to the feedback in 2014 when ESS was used, the aspects relating to accuracy, timeliness and consistency were rated higher (i.e. higher level of providers’ net agreement) for ESS (in 2014) than for ESS Web (in 2017). </w:t>
      </w:r>
    </w:p>
    <w:p w14:paraId="59E42D86" w14:textId="07358E4F" w:rsidR="0007167C" w:rsidRDefault="0007167C" w:rsidP="00482E31">
      <w:pPr>
        <w:pStyle w:val="Caption"/>
        <w:keepNext/>
        <w:keepLines/>
        <w:spacing w:before="0" w:after="0"/>
      </w:pPr>
      <w:bookmarkStart w:id="2023" w:name="_Ref78790700"/>
      <w:bookmarkStart w:id="2024" w:name="_Toc78807410"/>
      <w:bookmarkStart w:id="2025" w:name="_Toc78807556"/>
      <w:bookmarkStart w:id="2026" w:name="_Toc78808492"/>
      <w:bookmarkStart w:id="2027" w:name="_Toc80262470"/>
      <w:bookmarkStart w:id="2028" w:name="_Toc80266416"/>
      <w:bookmarkStart w:id="2029" w:name="_Toc87343568"/>
      <w:bookmarkStart w:id="2030" w:name="_Toc120525447"/>
      <w:r>
        <w:t xml:space="preserve">Table </w:t>
      </w:r>
      <w:fldSimple w:instr=" STYLEREF 1 \s ">
        <w:r w:rsidR="009A5B58">
          <w:rPr>
            <w:noProof/>
          </w:rPr>
          <w:t>9.4</w:t>
        </w:r>
      </w:fldSimple>
      <w:r>
        <w:t>.</w:t>
      </w:r>
      <w:fldSimple w:instr=" SEQ Table \* ARABIC \s 1 ">
        <w:r w:rsidR="009A5B58">
          <w:rPr>
            <w:noProof/>
          </w:rPr>
          <w:t>4</w:t>
        </w:r>
      </w:fldSimple>
      <w:bookmarkEnd w:id="2023"/>
      <w:r>
        <w:t xml:space="preserve"> N</w:t>
      </w:r>
      <w:r w:rsidRPr="00024B60">
        <w:t>et agreement to statements relating to policy and procedural information (per cent)</w:t>
      </w:r>
      <w:bookmarkEnd w:id="2024"/>
      <w:bookmarkEnd w:id="2025"/>
      <w:bookmarkEnd w:id="2026"/>
      <w:bookmarkEnd w:id="2027"/>
      <w:bookmarkEnd w:id="2028"/>
      <w:bookmarkEnd w:id="2029"/>
      <w:bookmarkEnd w:id="2030"/>
    </w:p>
    <w:tbl>
      <w:tblPr>
        <w:tblW w:w="9214" w:type="dxa"/>
        <w:tblBorders>
          <w:bottom w:val="single" w:sz="4" w:space="0" w:color="auto"/>
        </w:tblBorders>
        <w:tblLayout w:type="fixed"/>
        <w:tblLook w:val="04A0" w:firstRow="1" w:lastRow="0" w:firstColumn="1" w:lastColumn="0" w:noHBand="0" w:noVBand="1"/>
      </w:tblPr>
      <w:tblGrid>
        <w:gridCol w:w="709"/>
        <w:gridCol w:w="1134"/>
        <w:gridCol w:w="1276"/>
        <w:gridCol w:w="1276"/>
        <w:gridCol w:w="1174"/>
        <w:gridCol w:w="1215"/>
        <w:gridCol w:w="1215"/>
        <w:gridCol w:w="1215"/>
      </w:tblGrid>
      <w:tr w:rsidR="0007167C" w:rsidRPr="004A167F" w14:paraId="0D9286A9" w14:textId="77777777" w:rsidTr="00E31DAE">
        <w:trPr>
          <w:trHeight w:val="340"/>
          <w:tblHeader/>
        </w:trPr>
        <w:tc>
          <w:tcPr>
            <w:tcW w:w="709" w:type="dxa"/>
            <w:tcBorders>
              <w:bottom w:val="single" w:sz="4" w:space="0" w:color="auto"/>
            </w:tcBorders>
            <w:shd w:val="clear" w:color="auto" w:fill="404040" w:themeFill="text1" w:themeFillTint="BF"/>
            <w:vAlign w:val="center"/>
          </w:tcPr>
          <w:p w14:paraId="21B342BA" w14:textId="77777777" w:rsidR="0007167C" w:rsidRPr="004C1197" w:rsidRDefault="0007167C" w:rsidP="00482E31">
            <w:pPr>
              <w:keepNext/>
              <w:keepLines/>
              <w:spacing w:after="0"/>
              <w:rPr>
                <w:color w:val="FFFFFF" w:themeColor="background1"/>
                <w:sz w:val="20"/>
                <w:szCs w:val="20"/>
              </w:rPr>
            </w:pPr>
            <w:r w:rsidRPr="004C1197">
              <w:rPr>
                <w:color w:val="FFFFFF" w:themeColor="background1"/>
                <w:sz w:val="20"/>
                <w:szCs w:val="20"/>
              </w:rPr>
              <w:t>Year</w:t>
            </w:r>
          </w:p>
        </w:tc>
        <w:tc>
          <w:tcPr>
            <w:tcW w:w="1134" w:type="dxa"/>
            <w:tcBorders>
              <w:bottom w:val="single" w:sz="4" w:space="0" w:color="auto"/>
            </w:tcBorders>
            <w:shd w:val="clear" w:color="auto" w:fill="404040" w:themeFill="text1" w:themeFillTint="BF"/>
            <w:vAlign w:val="center"/>
          </w:tcPr>
          <w:p w14:paraId="75139343" w14:textId="77777777" w:rsidR="0007167C" w:rsidRPr="004C1197" w:rsidRDefault="0007167C" w:rsidP="00482E31">
            <w:pPr>
              <w:keepNext/>
              <w:keepLines/>
              <w:spacing w:after="0"/>
              <w:rPr>
                <w:color w:val="FFFFFF" w:themeColor="background1"/>
                <w:sz w:val="20"/>
                <w:szCs w:val="20"/>
              </w:rPr>
            </w:pPr>
            <w:r w:rsidRPr="004C1197">
              <w:rPr>
                <w:color w:val="FFFFFF" w:themeColor="background1"/>
                <w:sz w:val="20"/>
                <w:szCs w:val="20"/>
              </w:rPr>
              <w:t>Accurate</w:t>
            </w:r>
          </w:p>
        </w:tc>
        <w:tc>
          <w:tcPr>
            <w:tcW w:w="1276" w:type="dxa"/>
            <w:tcBorders>
              <w:bottom w:val="single" w:sz="4" w:space="0" w:color="auto"/>
            </w:tcBorders>
            <w:shd w:val="clear" w:color="auto" w:fill="404040" w:themeFill="text1" w:themeFillTint="BF"/>
            <w:vAlign w:val="center"/>
          </w:tcPr>
          <w:p w14:paraId="0B056C4D" w14:textId="77777777" w:rsidR="0007167C" w:rsidRPr="004C1197" w:rsidRDefault="0007167C" w:rsidP="00482E31">
            <w:pPr>
              <w:keepNext/>
              <w:keepLines/>
              <w:spacing w:after="0"/>
              <w:rPr>
                <w:color w:val="FFFFFF" w:themeColor="background1"/>
                <w:sz w:val="20"/>
                <w:szCs w:val="20"/>
              </w:rPr>
            </w:pPr>
            <w:r w:rsidRPr="004C1197">
              <w:rPr>
                <w:color w:val="FFFFFF" w:themeColor="background1"/>
                <w:sz w:val="20"/>
                <w:szCs w:val="20"/>
              </w:rPr>
              <w:t>Up to date</w:t>
            </w:r>
          </w:p>
        </w:tc>
        <w:tc>
          <w:tcPr>
            <w:tcW w:w="1276" w:type="dxa"/>
            <w:tcBorders>
              <w:bottom w:val="single" w:sz="4" w:space="0" w:color="auto"/>
            </w:tcBorders>
            <w:shd w:val="clear" w:color="auto" w:fill="404040" w:themeFill="text1" w:themeFillTint="BF"/>
            <w:vAlign w:val="center"/>
          </w:tcPr>
          <w:p w14:paraId="6A187C4B" w14:textId="77777777" w:rsidR="0007167C" w:rsidRPr="004C1197" w:rsidRDefault="0007167C" w:rsidP="00482E31">
            <w:pPr>
              <w:keepNext/>
              <w:keepLines/>
              <w:spacing w:after="0"/>
              <w:rPr>
                <w:color w:val="FFFFFF" w:themeColor="background1"/>
                <w:sz w:val="20"/>
                <w:szCs w:val="20"/>
              </w:rPr>
            </w:pPr>
            <w:r w:rsidRPr="004C1197">
              <w:rPr>
                <w:color w:val="FFFFFF" w:themeColor="background1"/>
                <w:sz w:val="20"/>
                <w:szCs w:val="20"/>
              </w:rPr>
              <w:t>Easy to understand</w:t>
            </w:r>
          </w:p>
        </w:tc>
        <w:tc>
          <w:tcPr>
            <w:tcW w:w="1174" w:type="dxa"/>
            <w:tcBorders>
              <w:bottom w:val="single" w:sz="4" w:space="0" w:color="auto"/>
            </w:tcBorders>
            <w:shd w:val="clear" w:color="auto" w:fill="404040" w:themeFill="text1" w:themeFillTint="BF"/>
            <w:vAlign w:val="center"/>
          </w:tcPr>
          <w:p w14:paraId="48653D89" w14:textId="77777777" w:rsidR="0007167C" w:rsidRPr="004C1197" w:rsidRDefault="0007167C" w:rsidP="00482E31">
            <w:pPr>
              <w:keepNext/>
              <w:keepLines/>
              <w:spacing w:after="0"/>
              <w:rPr>
                <w:color w:val="FFFFFF" w:themeColor="background1"/>
                <w:sz w:val="20"/>
                <w:szCs w:val="20"/>
              </w:rPr>
            </w:pPr>
            <w:r w:rsidRPr="004C1197">
              <w:rPr>
                <w:color w:val="FFFFFF" w:themeColor="background1"/>
                <w:sz w:val="20"/>
                <w:szCs w:val="20"/>
              </w:rPr>
              <w:t>Useful format</w:t>
            </w:r>
          </w:p>
        </w:tc>
        <w:tc>
          <w:tcPr>
            <w:tcW w:w="1215" w:type="dxa"/>
            <w:tcBorders>
              <w:bottom w:val="single" w:sz="4" w:space="0" w:color="auto"/>
            </w:tcBorders>
            <w:shd w:val="clear" w:color="auto" w:fill="404040" w:themeFill="text1" w:themeFillTint="BF"/>
            <w:vAlign w:val="center"/>
          </w:tcPr>
          <w:p w14:paraId="6EF68702" w14:textId="77777777" w:rsidR="0007167C" w:rsidRPr="004C1197" w:rsidRDefault="0007167C" w:rsidP="00482E31">
            <w:pPr>
              <w:keepNext/>
              <w:keepLines/>
              <w:spacing w:after="0"/>
              <w:rPr>
                <w:color w:val="FFFFFF" w:themeColor="background1"/>
                <w:sz w:val="20"/>
                <w:szCs w:val="20"/>
              </w:rPr>
            </w:pPr>
            <w:r w:rsidRPr="004C1197">
              <w:rPr>
                <w:color w:val="FFFFFF" w:themeColor="background1"/>
                <w:sz w:val="20"/>
                <w:szCs w:val="20"/>
              </w:rPr>
              <w:t>Relevant</w:t>
            </w:r>
          </w:p>
        </w:tc>
        <w:tc>
          <w:tcPr>
            <w:tcW w:w="1215" w:type="dxa"/>
            <w:tcBorders>
              <w:bottom w:val="single" w:sz="4" w:space="0" w:color="auto"/>
            </w:tcBorders>
            <w:shd w:val="clear" w:color="auto" w:fill="404040" w:themeFill="text1" w:themeFillTint="BF"/>
            <w:vAlign w:val="center"/>
          </w:tcPr>
          <w:p w14:paraId="02A65A8E" w14:textId="77777777" w:rsidR="0007167C" w:rsidRPr="004C1197" w:rsidRDefault="0007167C" w:rsidP="00482E31">
            <w:pPr>
              <w:keepNext/>
              <w:keepLines/>
              <w:spacing w:after="0"/>
              <w:rPr>
                <w:color w:val="FFFFFF" w:themeColor="background1"/>
                <w:sz w:val="20"/>
                <w:szCs w:val="20"/>
              </w:rPr>
            </w:pPr>
            <w:r w:rsidRPr="004C1197">
              <w:rPr>
                <w:color w:val="FFFFFF" w:themeColor="background1"/>
                <w:sz w:val="20"/>
                <w:szCs w:val="20"/>
              </w:rPr>
              <w:t>Timely</w:t>
            </w:r>
          </w:p>
        </w:tc>
        <w:tc>
          <w:tcPr>
            <w:tcW w:w="1215" w:type="dxa"/>
            <w:tcBorders>
              <w:bottom w:val="single" w:sz="4" w:space="0" w:color="auto"/>
            </w:tcBorders>
            <w:shd w:val="clear" w:color="auto" w:fill="404040" w:themeFill="text1" w:themeFillTint="BF"/>
            <w:vAlign w:val="center"/>
          </w:tcPr>
          <w:p w14:paraId="42ECB2C2" w14:textId="77777777" w:rsidR="0007167C" w:rsidRPr="004C1197" w:rsidRDefault="0007167C" w:rsidP="00482E31">
            <w:pPr>
              <w:keepNext/>
              <w:keepLines/>
              <w:spacing w:after="0"/>
              <w:rPr>
                <w:color w:val="FFFFFF" w:themeColor="background1"/>
                <w:sz w:val="20"/>
                <w:szCs w:val="20"/>
              </w:rPr>
            </w:pPr>
            <w:r w:rsidRPr="004C1197">
              <w:rPr>
                <w:color w:val="FFFFFF" w:themeColor="background1"/>
                <w:sz w:val="20"/>
                <w:szCs w:val="20"/>
              </w:rPr>
              <w:t>Consistent</w:t>
            </w:r>
          </w:p>
        </w:tc>
      </w:tr>
      <w:tr w:rsidR="0007167C" w:rsidRPr="004A167F" w14:paraId="14EEFC9D" w14:textId="77777777" w:rsidTr="00E31DAE">
        <w:trPr>
          <w:trHeight w:val="340"/>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44C521" w14:textId="77777777" w:rsidR="0007167C" w:rsidRPr="00E31DAE" w:rsidRDefault="0007167C" w:rsidP="00482E31">
            <w:pPr>
              <w:keepNext/>
              <w:keepLines/>
              <w:spacing w:after="0"/>
              <w:rPr>
                <w:b/>
                <w:bCs/>
                <w:sz w:val="20"/>
                <w:szCs w:val="20"/>
              </w:rPr>
            </w:pPr>
            <w:r w:rsidRPr="00E31DAE">
              <w:rPr>
                <w:b/>
                <w:bCs/>
                <w:sz w:val="20"/>
                <w:szCs w:val="20"/>
              </w:rPr>
              <w:t>2014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4B649E" w14:textId="77777777" w:rsidR="0007167C" w:rsidRPr="002F39A0" w:rsidRDefault="0007167C" w:rsidP="00482E31">
            <w:pPr>
              <w:keepNext/>
              <w:keepLines/>
              <w:spacing w:after="0"/>
              <w:rPr>
                <w:sz w:val="20"/>
                <w:szCs w:val="20"/>
              </w:rPr>
            </w:pPr>
            <w:r w:rsidRPr="002F39A0">
              <w:rPr>
                <w:sz w:val="20"/>
                <w:szCs w:val="20"/>
              </w:rPr>
              <w:t>81.1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5FF53C" w14:textId="77777777" w:rsidR="0007167C" w:rsidRPr="002F39A0" w:rsidRDefault="0007167C" w:rsidP="00482E31">
            <w:pPr>
              <w:keepNext/>
              <w:keepLines/>
              <w:spacing w:after="0"/>
              <w:rPr>
                <w:sz w:val="20"/>
                <w:szCs w:val="20"/>
              </w:rPr>
            </w:pPr>
            <w:r w:rsidRPr="002F39A0">
              <w:rPr>
                <w:sz w:val="20"/>
                <w:szCs w:val="20"/>
              </w:rPr>
              <w:t>77.9</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4FF81B" w14:textId="77777777" w:rsidR="0007167C" w:rsidRPr="002F39A0" w:rsidRDefault="0007167C" w:rsidP="00482E31">
            <w:pPr>
              <w:keepNext/>
              <w:keepLines/>
              <w:spacing w:after="0"/>
              <w:rPr>
                <w:sz w:val="20"/>
                <w:szCs w:val="20"/>
              </w:rPr>
            </w:pPr>
            <w:r w:rsidRPr="002F39A0">
              <w:rPr>
                <w:sz w:val="20"/>
                <w:szCs w:val="20"/>
              </w:rPr>
              <w:t>51.1</w:t>
            </w:r>
          </w:p>
        </w:tc>
        <w:tc>
          <w:tcPr>
            <w:tcW w:w="11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EE0092" w14:textId="77777777" w:rsidR="0007167C" w:rsidRPr="002F39A0" w:rsidRDefault="0007167C" w:rsidP="00482E31">
            <w:pPr>
              <w:keepNext/>
              <w:keepLines/>
              <w:spacing w:after="0"/>
              <w:rPr>
                <w:sz w:val="20"/>
                <w:szCs w:val="20"/>
              </w:rPr>
            </w:pPr>
            <w:r w:rsidRPr="002F39A0">
              <w:rPr>
                <w:sz w:val="20"/>
                <w:szCs w:val="20"/>
              </w:rPr>
              <w:t>54.2</w:t>
            </w:r>
          </w:p>
        </w:tc>
        <w:tc>
          <w:tcPr>
            <w:tcW w:w="12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98B5EE" w14:textId="77777777" w:rsidR="0007167C" w:rsidRPr="002F39A0" w:rsidRDefault="0007167C" w:rsidP="00482E31">
            <w:pPr>
              <w:keepNext/>
              <w:keepLines/>
              <w:spacing w:after="0"/>
              <w:rPr>
                <w:sz w:val="20"/>
                <w:szCs w:val="20"/>
              </w:rPr>
            </w:pPr>
            <w:r w:rsidRPr="002F39A0">
              <w:rPr>
                <w:sz w:val="20"/>
                <w:szCs w:val="20"/>
              </w:rPr>
              <w:t>81.9</w:t>
            </w:r>
          </w:p>
        </w:tc>
        <w:tc>
          <w:tcPr>
            <w:tcW w:w="12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8863F2" w14:textId="77777777" w:rsidR="0007167C" w:rsidRPr="002F39A0" w:rsidRDefault="0007167C" w:rsidP="00482E31">
            <w:pPr>
              <w:keepNext/>
              <w:keepLines/>
              <w:spacing w:after="0"/>
              <w:rPr>
                <w:sz w:val="20"/>
                <w:szCs w:val="20"/>
              </w:rPr>
            </w:pPr>
            <w:r w:rsidRPr="002F39A0">
              <w:rPr>
                <w:sz w:val="20"/>
                <w:szCs w:val="20"/>
              </w:rPr>
              <w:t>73.7</w:t>
            </w:r>
          </w:p>
        </w:tc>
        <w:tc>
          <w:tcPr>
            <w:tcW w:w="12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6F17C0" w14:textId="77777777" w:rsidR="0007167C" w:rsidRPr="002F39A0" w:rsidRDefault="0007167C" w:rsidP="00482E31">
            <w:pPr>
              <w:keepNext/>
              <w:keepLines/>
              <w:spacing w:after="0"/>
              <w:rPr>
                <w:sz w:val="20"/>
                <w:szCs w:val="20"/>
              </w:rPr>
            </w:pPr>
            <w:r w:rsidRPr="002F39A0">
              <w:rPr>
                <w:sz w:val="20"/>
                <w:szCs w:val="20"/>
              </w:rPr>
              <w:t>73.9</w:t>
            </w:r>
          </w:p>
        </w:tc>
      </w:tr>
      <w:tr w:rsidR="0007167C" w:rsidRPr="004A167F" w14:paraId="6883E93D" w14:textId="77777777" w:rsidTr="00E31DAE">
        <w:trPr>
          <w:trHeight w:val="340"/>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5DE109" w14:textId="77777777" w:rsidR="0007167C" w:rsidRPr="00E31DAE" w:rsidRDefault="0007167C" w:rsidP="00482E31">
            <w:pPr>
              <w:keepNext/>
              <w:keepLines/>
              <w:spacing w:after="0"/>
              <w:rPr>
                <w:b/>
                <w:bCs/>
                <w:sz w:val="20"/>
                <w:szCs w:val="20"/>
              </w:rPr>
            </w:pPr>
            <w:r w:rsidRPr="00E31DAE">
              <w:rPr>
                <w:b/>
                <w:bCs/>
                <w:sz w:val="20"/>
                <w:szCs w:val="20"/>
              </w:rPr>
              <w:t>2016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8EF37B" w14:textId="77777777" w:rsidR="0007167C" w:rsidRPr="002F39A0" w:rsidRDefault="0007167C" w:rsidP="00482E31">
            <w:pPr>
              <w:keepNext/>
              <w:keepLines/>
              <w:spacing w:after="0"/>
              <w:rPr>
                <w:sz w:val="20"/>
                <w:szCs w:val="20"/>
              </w:rPr>
            </w:pPr>
            <w:r w:rsidRPr="002F39A0">
              <w:rPr>
                <w:sz w:val="20"/>
                <w:szCs w:val="20"/>
              </w:rPr>
              <w:t>77.0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1F8E06" w14:textId="77777777" w:rsidR="0007167C" w:rsidRPr="002F39A0" w:rsidRDefault="0007167C" w:rsidP="00482E31">
            <w:pPr>
              <w:keepNext/>
              <w:keepLines/>
              <w:spacing w:after="0"/>
              <w:rPr>
                <w:sz w:val="20"/>
                <w:szCs w:val="20"/>
              </w:rPr>
            </w:pPr>
            <w:r w:rsidRPr="002F39A0">
              <w:rPr>
                <w:sz w:val="20"/>
                <w:szCs w:val="20"/>
              </w:rPr>
              <w:t>75.9</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985BF0" w14:textId="77777777" w:rsidR="0007167C" w:rsidRPr="002F39A0" w:rsidRDefault="0007167C" w:rsidP="00482E31">
            <w:pPr>
              <w:keepNext/>
              <w:keepLines/>
              <w:spacing w:after="0"/>
              <w:rPr>
                <w:sz w:val="20"/>
                <w:szCs w:val="20"/>
              </w:rPr>
            </w:pPr>
            <w:r w:rsidRPr="002F39A0">
              <w:rPr>
                <w:sz w:val="20"/>
                <w:szCs w:val="20"/>
              </w:rPr>
              <w:t>54.3</w:t>
            </w:r>
          </w:p>
        </w:tc>
        <w:tc>
          <w:tcPr>
            <w:tcW w:w="11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0BE546" w14:textId="77777777" w:rsidR="0007167C" w:rsidRPr="002F39A0" w:rsidRDefault="0007167C" w:rsidP="00482E31">
            <w:pPr>
              <w:keepNext/>
              <w:keepLines/>
              <w:spacing w:after="0"/>
              <w:rPr>
                <w:sz w:val="20"/>
                <w:szCs w:val="20"/>
              </w:rPr>
            </w:pPr>
            <w:r w:rsidRPr="002F39A0">
              <w:rPr>
                <w:sz w:val="20"/>
                <w:szCs w:val="20"/>
              </w:rPr>
              <w:t>62.4</w:t>
            </w:r>
          </w:p>
        </w:tc>
        <w:tc>
          <w:tcPr>
            <w:tcW w:w="12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677529" w14:textId="77777777" w:rsidR="0007167C" w:rsidRPr="002F39A0" w:rsidRDefault="0007167C" w:rsidP="00482E31">
            <w:pPr>
              <w:keepNext/>
              <w:keepLines/>
              <w:spacing w:after="0"/>
              <w:rPr>
                <w:sz w:val="20"/>
                <w:szCs w:val="20"/>
              </w:rPr>
            </w:pPr>
            <w:r w:rsidRPr="002F39A0">
              <w:rPr>
                <w:sz w:val="20"/>
                <w:szCs w:val="20"/>
              </w:rPr>
              <w:t>78.4</w:t>
            </w:r>
          </w:p>
        </w:tc>
        <w:tc>
          <w:tcPr>
            <w:tcW w:w="12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0691B8" w14:textId="77777777" w:rsidR="0007167C" w:rsidRPr="002F39A0" w:rsidRDefault="0007167C" w:rsidP="00482E31">
            <w:pPr>
              <w:keepNext/>
              <w:keepLines/>
              <w:spacing w:after="0"/>
              <w:rPr>
                <w:sz w:val="20"/>
                <w:szCs w:val="20"/>
              </w:rPr>
            </w:pPr>
            <w:r w:rsidRPr="002F39A0">
              <w:rPr>
                <w:sz w:val="20"/>
                <w:szCs w:val="20"/>
              </w:rPr>
              <w:t>71.5</w:t>
            </w:r>
          </w:p>
        </w:tc>
        <w:tc>
          <w:tcPr>
            <w:tcW w:w="12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1101EE" w14:textId="77777777" w:rsidR="0007167C" w:rsidRPr="002F39A0" w:rsidRDefault="0007167C" w:rsidP="00482E31">
            <w:pPr>
              <w:keepNext/>
              <w:keepLines/>
              <w:spacing w:after="0"/>
              <w:rPr>
                <w:sz w:val="20"/>
                <w:szCs w:val="20"/>
              </w:rPr>
            </w:pPr>
            <w:r w:rsidRPr="002F39A0">
              <w:rPr>
                <w:sz w:val="20"/>
                <w:szCs w:val="20"/>
              </w:rPr>
              <w:t>66.6</w:t>
            </w:r>
          </w:p>
        </w:tc>
      </w:tr>
      <w:tr w:rsidR="0007167C" w:rsidRPr="004A167F" w14:paraId="2A5AB9AB" w14:textId="77777777" w:rsidTr="00E31DAE">
        <w:trPr>
          <w:trHeight w:val="340"/>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97CAF0" w14:textId="77777777" w:rsidR="0007167C" w:rsidRPr="00E31DAE" w:rsidRDefault="0007167C" w:rsidP="00482E31">
            <w:pPr>
              <w:keepNext/>
              <w:keepLines/>
              <w:spacing w:after="0"/>
              <w:rPr>
                <w:b/>
                <w:bCs/>
                <w:sz w:val="20"/>
                <w:szCs w:val="20"/>
              </w:rPr>
            </w:pPr>
            <w:r w:rsidRPr="00E31DAE">
              <w:rPr>
                <w:b/>
                <w:bCs/>
                <w:sz w:val="20"/>
                <w:szCs w:val="20"/>
              </w:rPr>
              <w:t>2017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5123BF" w14:textId="77777777" w:rsidR="0007167C" w:rsidRPr="002F39A0" w:rsidRDefault="0007167C" w:rsidP="00482E31">
            <w:pPr>
              <w:keepNext/>
              <w:keepLines/>
              <w:spacing w:after="0"/>
              <w:rPr>
                <w:sz w:val="20"/>
                <w:szCs w:val="20"/>
              </w:rPr>
            </w:pPr>
            <w:r w:rsidRPr="002F39A0">
              <w:rPr>
                <w:sz w:val="20"/>
                <w:szCs w:val="20"/>
              </w:rPr>
              <w:t>79.1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D4FF9A" w14:textId="77777777" w:rsidR="0007167C" w:rsidRPr="002F39A0" w:rsidRDefault="0007167C" w:rsidP="00482E31">
            <w:pPr>
              <w:keepNext/>
              <w:keepLines/>
              <w:spacing w:after="0"/>
              <w:rPr>
                <w:sz w:val="20"/>
                <w:szCs w:val="20"/>
              </w:rPr>
            </w:pPr>
            <w:r w:rsidRPr="002F39A0">
              <w:rPr>
                <w:sz w:val="20"/>
                <w:szCs w:val="20"/>
              </w:rPr>
              <w:t>77.5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5E66AD" w14:textId="77777777" w:rsidR="0007167C" w:rsidRPr="002F39A0" w:rsidRDefault="0007167C" w:rsidP="00482E31">
            <w:pPr>
              <w:keepNext/>
              <w:keepLines/>
              <w:spacing w:after="0"/>
              <w:rPr>
                <w:sz w:val="20"/>
                <w:szCs w:val="20"/>
              </w:rPr>
            </w:pPr>
            <w:r w:rsidRPr="002F39A0">
              <w:rPr>
                <w:sz w:val="20"/>
                <w:szCs w:val="20"/>
              </w:rPr>
              <w:t>55.7</w:t>
            </w:r>
          </w:p>
        </w:tc>
        <w:tc>
          <w:tcPr>
            <w:tcW w:w="11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95C960" w14:textId="77777777" w:rsidR="0007167C" w:rsidRPr="002F39A0" w:rsidRDefault="0007167C" w:rsidP="00482E31">
            <w:pPr>
              <w:keepNext/>
              <w:keepLines/>
              <w:spacing w:after="0"/>
              <w:rPr>
                <w:sz w:val="20"/>
                <w:szCs w:val="20"/>
              </w:rPr>
            </w:pPr>
            <w:r w:rsidRPr="002F39A0">
              <w:rPr>
                <w:sz w:val="20"/>
                <w:szCs w:val="20"/>
              </w:rPr>
              <w:t>64.6</w:t>
            </w:r>
          </w:p>
        </w:tc>
        <w:tc>
          <w:tcPr>
            <w:tcW w:w="12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5B2923" w14:textId="77777777" w:rsidR="0007167C" w:rsidRPr="002F39A0" w:rsidRDefault="0007167C" w:rsidP="00482E31">
            <w:pPr>
              <w:keepNext/>
              <w:keepLines/>
              <w:spacing w:after="0"/>
              <w:rPr>
                <w:sz w:val="20"/>
                <w:szCs w:val="20"/>
              </w:rPr>
            </w:pPr>
            <w:r w:rsidRPr="002F39A0">
              <w:rPr>
                <w:sz w:val="20"/>
                <w:szCs w:val="20"/>
              </w:rPr>
              <w:t>81.1</w:t>
            </w:r>
          </w:p>
        </w:tc>
        <w:tc>
          <w:tcPr>
            <w:tcW w:w="12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460593" w14:textId="77777777" w:rsidR="0007167C" w:rsidRPr="002F39A0" w:rsidRDefault="0007167C" w:rsidP="00482E31">
            <w:pPr>
              <w:keepNext/>
              <w:keepLines/>
              <w:spacing w:after="0"/>
              <w:rPr>
                <w:sz w:val="20"/>
                <w:szCs w:val="20"/>
              </w:rPr>
            </w:pPr>
            <w:r w:rsidRPr="002F39A0">
              <w:rPr>
                <w:sz w:val="20"/>
                <w:szCs w:val="20"/>
              </w:rPr>
              <w:t>69.4</w:t>
            </w:r>
          </w:p>
        </w:tc>
        <w:tc>
          <w:tcPr>
            <w:tcW w:w="12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50946C" w14:textId="77777777" w:rsidR="0007167C" w:rsidRPr="002F39A0" w:rsidRDefault="0007167C" w:rsidP="00482E31">
            <w:pPr>
              <w:keepNext/>
              <w:keepLines/>
              <w:spacing w:after="0"/>
              <w:rPr>
                <w:sz w:val="20"/>
                <w:szCs w:val="20"/>
              </w:rPr>
            </w:pPr>
            <w:r w:rsidRPr="002F39A0">
              <w:rPr>
                <w:sz w:val="20"/>
                <w:szCs w:val="20"/>
              </w:rPr>
              <w:t>71.2</w:t>
            </w:r>
          </w:p>
        </w:tc>
      </w:tr>
    </w:tbl>
    <w:p w14:paraId="7591A511" w14:textId="77777777" w:rsidR="0007167C" w:rsidRDefault="0007167C" w:rsidP="00482E31">
      <w:pPr>
        <w:pStyle w:val="Source"/>
        <w:keepNext/>
        <w:keepLines/>
        <w:spacing w:before="0" w:after="0"/>
      </w:pPr>
      <w:r w:rsidRPr="00EB2641">
        <w:rPr>
          <w:b/>
          <w:bCs/>
        </w:rPr>
        <w:t>Source:</w:t>
      </w:r>
      <w:r>
        <w:t xml:space="preserve"> Provider </w:t>
      </w:r>
      <w:r w:rsidRPr="00587F87">
        <w:t>Survey</w:t>
      </w:r>
      <w:r>
        <w:t>s,</w:t>
      </w:r>
      <w:r w:rsidRPr="00587F87">
        <w:t xml:space="preserve"> 2011</w:t>
      </w:r>
      <w:r w:rsidRPr="00837276">
        <w:t>–</w:t>
      </w:r>
      <w:r w:rsidRPr="00FC794D">
        <w:t>2017</w:t>
      </w:r>
      <w:r>
        <w:t>.</w:t>
      </w:r>
    </w:p>
    <w:p w14:paraId="6F76761C" w14:textId="77777777" w:rsidR="0007167C" w:rsidRPr="002F39A0" w:rsidRDefault="0007167C" w:rsidP="00482E31">
      <w:pPr>
        <w:pStyle w:val="Source"/>
        <w:keepNext/>
        <w:keepLines/>
        <w:spacing w:before="0" w:after="0"/>
        <w:rPr>
          <w:b/>
          <w:bCs/>
        </w:rPr>
      </w:pPr>
      <w:r w:rsidRPr="002F39A0">
        <w:rPr>
          <w:b/>
          <w:bCs/>
        </w:rPr>
        <w:t>Notes:</w:t>
      </w:r>
    </w:p>
    <w:p w14:paraId="2E9DF09B" w14:textId="77777777" w:rsidR="0007167C" w:rsidRDefault="0007167C" w:rsidP="00A4186B">
      <w:pPr>
        <w:pStyle w:val="Source"/>
        <w:keepNext/>
        <w:keepLines/>
        <w:numPr>
          <w:ilvl w:val="0"/>
          <w:numId w:val="102"/>
        </w:numPr>
        <w:spacing w:before="0" w:after="0" w:line="259" w:lineRule="auto"/>
      </w:pPr>
      <w:r>
        <w:t>Qn – To what extent do you agree or disagree that information relating to policy and procedures provided in the departments systems, including the Provider Portal are:</w:t>
      </w:r>
    </w:p>
    <w:p w14:paraId="7C243B74" w14:textId="77777777" w:rsidR="0007167C" w:rsidRDefault="0007167C" w:rsidP="00A4186B">
      <w:pPr>
        <w:pStyle w:val="Source"/>
        <w:keepNext/>
        <w:keepLines/>
        <w:numPr>
          <w:ilvl w:val="0"/>
          <w:numId w:val="102"/>
        </w:numPr>
        <w:spacing w:before="0" w:after="0" w:line="259" w:lineRule="auto"/>
      </w:pPr>
      <w:r>
        <w:t>Net agreement is calculated by subtracting the responses that disagree from the responses that agree and calculating a percentage of the total of these.</w:t>
      </w:r>
    </w:p>
    <w:p w14:paraId="1509C67B" w14:textId="77777777" w:rsidR="0007167C" w:rsidRDefault="0007167C" w:rsidP="00482E31">
      <w:pPr>
        <w:spacing w:before="240"/>
      </w:pPr>
      <w:r>
        <w:t>It is interesting to note that in 2017, ratings of the understandability of information and of the usefulness of format were the highest recorded since 2014.</w:t>
      </w:r>
    </w:p>
    <w:p w14:paraId="3310218B" w14:textId="77777777" w:rsidR="0007167C" w:rsidRPr="00DC6A1D" w:rsidRDefault="0007167C" w:rsidP="005352AC">
      <w:pPr>
        <w:pStyle w:val="Heading5"/>
      </w:pPr>
      <w:r w:rsidRPr="00DC6A1D">
        <w:t>Guidelines</w:t>
      </w:r>
    </w:p>
    <w:p w14:paraId="0CE3A891" w14:textId="070E58F9" w:rsidR="0007167C" w:rsidRDefault="0007167C" w:rsidP="0007167C">
      <w:r>
        <w:t>Communication of changes to contractual requirements also affects the amount of time providers spend on administration. Responses to the 2017 Provider Survey indicate that the department’s communication about new jobactive guidelines, or changes to existing guidelines, was both effective and punctual. The majority of respondents agreed that the department was providing reasonable notice before changes were implemented (69.3%) and communicating changes effectively (69.5%) (</w:t>
      </w:r>
      <w:r w:rsidRPr="00704D2A">
        <w:rPr>
          <w:color w:val="287DB2" w:themeColor="accent6"/>
          <w:u w:val="single"/>
        </w:rPr>
        <w:fldChar w:fldCharType="begin"/>
      </w:r>
      <w:r w:rsidRPr="00704D2A">
        <w:rPr>
          <w:color w:val="287DB2" w:themeColor="accent6"/>
          <w:u w:val="single"/>
        </w:rPr>
        <w:instrText xml:space="preserve"> REF _Ref78790761 \h </w:instrText>
      </w:r>
      <w:r w:rsidRPr="00704D2A">
        <w:rPr>
          <w:color w:val="287DB2" w:themeColor="accent6"/>
          <w:u w:val="single"/>
        </w:rPr>
      </w:r>
      <w:r w:rsidRPr="00704D2A">
        <w:rPr>
          <w:color w:val="287DB2" w:themeColor="accent6"/>
          <w:u w:val="single"/>
        </w:rPr>
        <w:fldChar w:fldCharType="separate"/>
      </w:r>
      <w:r w:rsidR="009A5B58">
        <w:t xml:space="preserve">Figure </w:t>
      </w:r>
      <w:r w:rsidR="009A5B58">
        <w:rPr>
          <w:noProof/>
        </w:rPr>
        <w:t>9.4</w:t>
      </w:r>
      <w:r w:rsidR="009A5B58">
        <w:t>.</w:t>
      </w:r>
      <w:r w:rsidR="009A5B58">
        <w:rPr>
          <w:noProof/>
        </w:rPr>
        <w:t>3</w:t>
      </w:r>
      <w:r w:rsidRPr="00704D2A">
        <w:rPr>
          <w:color w:val="287DB2" w:themeColor="accent6"/>
          <w:u w:val="single"/>
        </w:rPr>
        <w:fldChar w:fldCharType="end"/>
      </w:r>
      <w:r>
        <w:t>).</w:t>
      </w:r>
    </w:p>
    <w:p w14:paraId="14C678B4" w14:textId="7A209EC0" w:rsidR="0007167C" w:rsidRDefault="0007167C" w:rsidP="00482E31">
      <w:pPr>
        <w:pStyle w:val="Caption"/>
        <w:keepNext/>
        <w:keepLines/>
        <w:spacing w:before="0" w:after="0"/>
      </w:pPr>
      <w:bookmarkStart w:id="2031" w:name="_Ref78790761"/>
      <w:bookmarkStart w:id="2032" w:name="_Toc78807411"/>
      <w:bookmarkStart w:id="2033" w:name="_Toc78807557"/>
      <w:bookmarkStart w:id="2034" w:name="_Toc80262471"/>
      <w:bookmarkStart w:id="2035" w:name="_Toc80266417"/>
      <w:bookmarkStart w:id="2036" w:name="_Toc80691763"/>
      <w:bookmarkStart w:id="2037" w:name="_Toc111282245"/>
      <w:bookmarkStart w:id="2038" w:name="_Toc120525377"/>
      <w:r>
        <w:lastRenderedPageBreak/>
        <w:t xml:space="preserve">Figure </w:t>
      </w:r>
      <w:fldSimple w:instr=" STYLEREF 1 \s ">
        <w:r w:rsidR="009A5B58">
          <w:rPr>
            <w:noProof/>
          </w:rPr>
          <w:t>9.4</w:t>
        </w:r>
      </w:fldSimple>
      <w:r>
        <w:t>.</w:t>
      </w:r>
      <w:fldSimple w:instr=" SEQ Figure \* ARABIC \s 1 ">
        <w:r w:rsidR="009A5B58">
          <w:rPr>
            <w:noProof/>
          </w:rPr>
          <w:t>3</w:t>
        </w:r>
      </w:fldSimple>
      <w:bookmarkEnd w:id="2031"/>
      <w:r>
        <w:t xml:space="preserve"> </w:t>
      </w:r>
      <w:r w:rsidRPr="0085116F">
        <w:t>Provider perceptions of the new and updated guidelines</w:t>
      </w:r>
      <w:bookmarkEnd w:id="2032"/>
      <w:bookmarkEnd w:id="2033"/>
      <w:bookmarkEnd w:id="2034"/>
      <w:bookmarkEnd w:id="2035"/>
      <w:bookmarkEnd w:id="2036"/>
      <w:bookmarkEnd w:id="2037"/>
      <w:bookmarkEnd w:id="2038"/>
    </w:p>
    <w:p w14:paraId="1D114372" w14:textId="77777777" w:rsidR="0007167C" w:rsidRDefault="0007167C" w:rsidP="00482E31">
      <w:pPr>
        <w:keepNext/>
        <w:keepLines/>
        <w:spacing w:after="0"/>
      </w:pPr>
      <w:r w:rsidRPr="004A167F">
        <w:rPr>
          <w:noProof/>
          <w:lang w:eastAsia="en-AU"/>
        </w:rPr>
        <w:drawing>
          <wp:inline distT="0" distB="0" distL="0" distR="0" wp14:anchorId="68D1585A" wp14:editId="2A9061C2">
            <wp:extent cx="4928948" cy="1728000"/>
            <wp:effectExtent l="0" t="0" r="5080" b="5715"/>
            <wp:docPr id="476" name="Picture 476" descr="Responses (in %) were:&#10;Provides reasonable notice before changes are implemented: strongly agree 11.8. agree 57.5, neither agree nor disagree 21.6, disagree 7.4, strongly disagree and 'don't know' both negligible&#10;&#10;Communicates the changes effectively: strongly agree 11.1. agree 58.4, neither agree nor disagree 23.2, disagree 5.5, strongly disagree and 'don't know' both neglig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8">
                      <a:extLst>
                        <a:ext uri="{28A0092B-C50C-407E-A947-70E740481C1C}">
                          <a14:useLocalDpi xmlns:a14="http://schemas.microsoft.com/office/drawing/2010/main" val="0"/>
                        </a:ext>
                      </a:extLst>
                    </a:blip>
                    <a:srcRect l="720" t="2015" r="684" b="1214"/>
                    <a:stretch/>
                  </pic:blipFill>
                  <pic:spPr bwMode="auto">
                    <a:xfrm>
                      <a:off x="0" y="0"/>
                      <a:ext cx="4933549" cy="1729613"/>
                    </a:xfrm>
                    <a:prstGeom prst="rect">
                      <a:avLst/>
                    </a:prstGeom>
                    <a:noFill/>
                    <a:ln>
                      <a:noFill/>
                    </a:ln>
                    <a:extLst>
                      <a:ext uri="{53640926-AAD7-44D8-BBD7-CCE9431645EC}">
                        <a14:shadowObscured xmlns:a14="http://schemas.microsoft.com/office/drawing/2010/main"/>
                      </a:ext>
                    </a:extLst>
                  </pic:spPr>
                </pic:pic>
              </a:graphicData>
            </a:graphic>
          </wp:inline>
        </w:drawing>
      </w:r>
    </w:p>
    <w:p w14:paraId="3A552CC7" w14:textId="77777777" w:rsidR="0007167C" w:rsidRDefault="0007167C" w:rsidP="00482E31">
      <w:pPr>
        <w:pStyle w:val="Source"/>
        <w:keepNext/>
        <w:keepLines/>
        <w:spacing w:before="0" w:after="0"/>
      </w:pPr>
      <w:r w:rsidRPr="00EB2641">
        <w:rPr>
          <w:b/>
          <w:bCs/>
        </w:rPr>
        <w:t>Source:</w:t>
      </w:r>
      <w:r>
        <w:t xml:space="preserve"> 2017 Provider Survey.</w:t>
      </w:r>
    </w:p>
    <w:p w14:paraId="70A3A941" w14:textId="77777777" w:rsidR="0007167C" w:rsidRPr="00EB2641" w:rsidRDefault="0007167C" w:rsidP="00482E31">
      <w:pPr>
        <w:pStyle w:val="Source"/>
        <w:keepNext/>
        <w:keepLines/>
        <w:spacing w:before="0" w:after="0"/>
        <w:rPr>
          <w:b/>
          <w:bCs/>
        </w:rPr>
      </w:pPr>
      <w:r w:rsidRPr="00EB2641">
        <w:rPr>
          <w:b/>
          <w:bCs/>
        </w:rPr>
        <w:t xml:space="preserve">Notes: </w:t>
      </w:r>
    </w:p>
    <w:p w14:paraId="51A11015" w14:textId="77777777" w:rsidR="0007167C" w:rsidRDefault="0007167C" w:rsidP="00A4186B">
      <w:pPr>
        <w:pStyle w:val="Source"/>
        <w:keepNext/>
        <w:keepLines/>
        <w:numPr>
          <w:ilvl w:val="0"/>
          <w:numId w:val="90"/>
        </w:numPr>
        <w:spacing w:before="0" w:after="0" w:line="259" w:lineRule="auto"/>
      </w:pPr>
      <w:r>
        <w:t>For readability, values less than 2% are not shown.</w:t>
      </w:r>
    </w:p>
    <w:p w14:paraId="2AF2DE01" w14:textId="77777777" w:rsidR="0007167C" w:rsidRDefault="0007167C" w:rsidP="00A4186B">
      <w:pPr>
        <w:pStyle w:val="Source"/>
        <w:keepNext/>
        <w:keepLines/>
        <w:numPr>
          <w:ilvl w:val="0"/>
          <w:numId w:val="90"/>
        </w:numPr>
        <w:spacing w:before="0" w:after="0" w:line="259" w:lineRule="auto"/>
      </w:pPr>
      <w:r>
        <w:t>Question: Thinking about when the Department of Jobs and Small Business implements new guidelines or amends existing guidelines, to what extent do you agree or disagree that the department …</w:t>
      </w:r>
    </w:p>
    <w:p w14:paraId="423BA72D" w14:textId="77777777" w:rsidR="0007167C" w:rsidRPr="00DC6A1D" w:rsidRDefault="0007167C" w:rsidP="005352AC">
      <w:pPr>
        <w:pStyle w:val="Heading5"/>
      </w:pPr>
      <w:r w:rsidRPr="00DC6A1D">
        <w:t>Other information channels</w:t>
      </w:r>
    </w:p>
    <w:p w14:paraId="058948E3" w14:textId="3D4434CD" w:rsidR="0007167C" w:rsidRDefault="0007167C" w:rsidP="0007167C">
      <w:r>
        <w:t xml:space="preserve">Channels for communicating departmental and program information to </w:t>
      </w:r>
      <w:r w:rsidRPr="000229C4">
        <w:t>providers’ frontline</w:t>
      </w:r>
      <w:r>
        <w:t xml:space="preserve"> staff vary in usefulness (</w:t>
      </w:r>
      <w:r w:rsidRPr="00650086">
        <w:rPr>
          <w:color w:val="287DB2" w:themeColor="accent6"/>
          <w:u w:val="single"/>
        </w:rPr>
        <w:fldChar w:fldCharType="begin"/>
      </w:r>
      <w:r w:rsidRPr="00650086">
        <w:rPr>
          <w:color w:val="287DB2" w:themeColor="accent6"/>
          <w:u w:val="single"/>
        </w:rPr>
        <w:instrText xml:space="preserve"> REF _Ref78790878 \h  \* MERGEFORMAT </w:instrText>
      </w:r>
      <w:r w:rsidRPr="00650086">
        <w:rPr>
          <w:color w:val="287DB2" w:themeColor="accent6"/>
          <w:u w:val="single"/>
        </w:rPr>
      </w:r>
      <w:r w:rsidRPr="00650086">
        <w:rPr>
          <w:color w:val="287DB2" w:themeColor="accent6"/>
          <w:u w:val="single"/>
        </w:rPr>
        <w:fldChar w:fldCharType="separate"/>
      </w:r>
      <w:r w:rsidR="009A5B58" w:rsidRPr="009A5B58">
        <w:rPr>
          <w:color w:val="287DB2" w:themeColor="accent6"/>
          <w:u w:val="single"/>
        </w:rPr>
        <w:t xml:space="preserve">Figure </w:t>
      </w:r>
      <w:r w:rsidR="009A5B58" w:rsidRPr="009A5B58">
        <w:rPr>
          <w:noProof/>
          <w:color w:val="287DB2" w:themeColor="accent6"/>
          <w:u w:val="single"/>
        </w:rPr>
        <w:t>9.4.4</w:t>
      </w:r>
      <w:r w:rsidRPr="00650086">
        <w:rPr>
          <w:color w:val="287DB2" w:themeColor="accent6"/>
          <w:u w:val="single"/>
        </w:rPr>
        <w:fldChar w:fldCharType="end"/>
      </w:r>
      <w:r>
        <w:t xml:space="preserve">). While over 40% of providers agreed or strongly agreed that Let’s Talk Employment was useful, it is worth considering that the Provider Portal and </w:t>
      </w:r>
      <w:r w:rsidRPr="000229C4">
        <w:t>Fact Sheets</w:t>
      </w:r>
      <w:r>
        <w:t xml:space="preserve"> were considered more useful (77.8% and 78.0% agreement, respectively).</w:t>
      </w:r>
      <w:r>
        <w:rPr>
          <w:rStyle w:val="FootnoteReference"/>
        </w:rPr>
        <w:footnoteReference w:id="135"/>
      </w:r>
      <w:r>
        <w:t xml:space="preserve"> Less useful channels may represent less value for the department in that they result in more administration for providers in collecting, interpreting, processing and disseminating information to staff to ensure compliance with the department’s requirements. </w:t>
      </w:r>
      <w:r w:rsidRPr="000229C4">
        <w:t>CEO Letters</w:t>
      </w:r>
      <w:r>
        <w:t xml:space="preserve"> may have been perceived </w:t>
      </w:r>
      <w:r w:rsidRPr="00675D3D">
        <w:t xml:space="preserve">by site staff </w:t>
      </w:r>
      <w:r>
        <w:t>as less useful than other forms of communication due respondents to the Provider Survey not having been unaware when information they received originated from a CEO Letter.</w:t>
      </w:r>
    </w:p>
    <w:p w14:paraId="7EBDD047" w14:textId="559AA92C" w:rsidR="0007167C" w:rsidRDefault="0007167C" w:rsidP="00482E31">
      <w:pPr>
        <w:pStyle w:val="Caption"/>
        <w:keepNext/>
        <w:keepLines/>
        <w:spacing w:before="0" w:after="0"/>
      </w:pPr>
      <w:bookmarkStart w:id="2039" w:name="_Ref78790878"/>
      <w:bookmarkStart w:id="2040" w:name="_Toc78807412"/>
      <w:bookmarkStart w:id="2041" w:name="_Toc78807558"/>
      <w:bookmarkStart w:id="2042" w:name="_Toc80262472"/>
      <w:bookmarkStart w:id="2043" w:name="_Toc80266418"/>
      <w:bookmarkStart w:id="2044" w:name="_Toc80691764"/>
      <w:bookmarkStart w:id="2045" w:name="_Toc111282246"/>
      <w:bookmarkStart w:id="2046" w:name="_Toc120525378"/>
      <w:r>
        <w:lastRenderedPageBreak/>
        <w:t xml:space="preserve">Figure </w:t>
      </w:r>
      <w:fldSimple w:instr=" STYLEREF 1 \s ">
        <w:r w:rsidR="009A5B58">
          <w:rPr>
            <w:noProof/>
          </w:rPr>
          <w:t>9.4</w:t>
        </w:r>
      </w:fldSimple>
      <w:r>
        <w:t>.</w:t>
      </w:r>
      <w:fldSimple w:instr=" SEQ Figure \* ARABIC \s 1 ">
        <w:r w:rsidR="009A5B58">
          <w:rPr>
            <w:noProof/>
          </w:rPr>
          <w:t>4</w:t>
        </w:r>
      </w:fldSimple>
      <w:bookmarkEnd w:id="2039"/>
      <w:r>
        <w:t xml:space="preserve"> </w:t>
      </w:r>
      <w:r w:rsidRPr="00021583">
        <w:t>Provider perceptions of the usefulness of various information channels</w:t>
      </w:r>
      <w:bookmarkEnd w:id="2040"/>
      <w:bookmarkEnd w:id="2041"/>
      <w:bookmarkEnd w:id="2042"/>
      <w:bookmarkEnd w:id="2043"/>
      <w:bookmarkEnd w:id="2044"/>
      <w:bookmarkEnd w:id="2045"/>
      <w:bookmarkEnd w:id="2046"/>
    </w:p>
    <w:p w14:paraId="52EC2D40" w14:textId="77777777" w:rsidR="0007167C" w:rsidRDefault="0007167C" w:rsidP="00482E31">
      <w:pPr>
        <w:keepNext/>
        <w:keepLines/>
        <w:spacing w:after="0"/>
      </w:pPr>
      <w:r w:rsidRPr="004A167F">
        <w:rPr>
          <w:noProof/>
          <w:lang w:eastAsia="en-AU"/>
        </w:rPr>
        <w:drawing>
          <wp:inline distT="0" distB="0" distL="0" distR="0" wp14:anchorId="648C6D3A" wp14:editId="2F703819">
            <wp:extent cx="5578005" cy="2268000"/>
            <wp:effectExtent l="0" t="0" r="3810" b="0"/>
            <wp:docPr id="477" name="Picture 477" descr="In order of usefulness (agree and strongly agree responses, %):&#10;Fact Sheets 75+&#10;Provider Portal 75+&#10;Online training 70+&#10;Webinars 65+&#10;Account Manager Updates 45+&#10;CEO letters 45+&#10;Let's Talk Employment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9">
                      <a:extLst>
                        <a:ext uri="{28A0092B-C50C-407E-A947-70E740481C1C}">
                          <a14:useLocalDpi xmlns:a14="http://schemas.microsoft.com/office/drawing/2010/main" val="0"/>
                        </a:ext>
                      </a:extLst>
                    </a:blip>
                    <a:srcRect l="639" t="1546" r="356" b="965"/>
                    <a:stretch/>
                  </pic:blipFill>
                  <pic:spPr bwMode="auto">
                    <a:xfrm>
                      <a:off x="0" y="0"/>
                      <a:ext cx="5581412" cy="2269385"/>
                    </a:xfrm>
                    <a:prstGeom prst="rect">
                      <a:avLst/>
                    </a:prstGeom>
                    <a:noFill/>
                    <a:ln>
                      <a:noFill/>
                    </a:ln>
                    <a:extLst>
                      <a:ext uri="{53640926-AAD7-44D8-BBD7-CCE9431645EC}">
                        <a14:shadowObscured xmlns:a14="http://schemas.microsoft.com/office/drawing/2010/main"/>
                      </a:ext>
                    </a:extLst>
                  </pic:spPr>
                </pic:pic>
              </a:graphicData>
            </a:graphic>
          </wp:inline>
        </w:drawing>
      </w:r>
    </w:p>
    <w:p w14:paraId="4990DB06" w14:textId="77777777" w:rsidR="0007167C" w:rsidRDefault="0007167C" w:rsidP="00482E31">
      <w:pPr>
        <w:pStyle w:val="Source"/>
        <w:keepNext/>
        <w:keepLines/>
        <w:spacing w:before="0" w:after="0"/>
      </w:pPr>
      <w:r w:rsidRPr="00EB2641">
        <w:rPr>
          <w:b/>
          <w:bCs/>
        </w:rPr>
        <w:t>Source:</w:t>
      </w:r>
      <w:r>
        <w:t xml:space="preserve"> 2017 Provider Survey.</w:t>
      </w:r>
    </w:p>
    <w:p w14:paraId="552F48CC" w14:textId="77777777" w:rsidR="0007167C" w:rsidRPr="00EB2641" w:rsidRDefault="0007167C" w:rsidP="00482E31">
      <w:pPr>
        <w:pStyle w:val="Source"/>
        <w:keepNext/>
        <w:keepLines/>
        <w:spacing w:before="0" w:after="0"/>
        <w:rPr>
          <w:b/>
          <w:bCs/>
        </w:rPr>
      </w:pPr>
      <w:r w:rsidRPr="00EB2641">
        <w:rPr>
          <w:b/>
          <w:bCs/>
        </w:rPr>
        <w:t xml:space="preserve">Notes: </w:t>
      </w:r>
    </w:p>
    <w:p w14:paraId="1208AF3A" w14:textId="77777777" w:rsidR="0007167C" w:rsidRDefault="0007167C" w:rsidP="00A4186B">
      <w:pPr>
        <w:pStyle w:val="Source"/>
        <w:keepNext/>
        <w:keepLines/>
        <w:numPr>
          <w:ilvl w:val="0"/>
          <w:numId w:val="91"/>
        </w:numPr>
        <w:spacing w:before="0" w:after="0" w:line="259" w:lineRule="auto"/>
      </w:pPr>
      <w:r>
        <w:t>For readability, values less than 2% are not shown.</w:t>
      </w:r>
    </w:p>
    <w:p w14:paraId="7236F3DF" w14:textId="77777777" w:rsidR="0007167C" w:rsidRDefault="0007167C" w:rsidP="00A4186B">
      <w:pPr>
        <w:pStyle w:val="Source"/>
        <w:keepNext/>
        <w:keepLines/>
        <w:numPr>
          <w:ilvl w:val="0"/>
          <w:numId w:val="91"/>
        </w:numPr>
        <w:spacing w:before="0" w:after="0" w:line="259" w:lineRule="auto"/>
      </w:pPr>
      <w:r>
        <w:t>Question: To what extent do you agree or disagree that the following channels are useful to you in providing frontline provider staff with clear, up to date communication on program and departmental information?</w:t>
      </w:r>
    </w:p>
    <w:p w14:paraId="4136ADDE" w14:textId="3A49407C" w:rsidR="0007167C" w:rsidRDefault="0007167C" w:rsidP="00114145">
      <w:pPr>
        <w:pStyle w:val="Heading3"/>
      </w:pPr>
      <w:bookmarkStart w:id="2047" w:name="_Toc57913980"/>
      <w:bookmarkStart w:id="2048" w:name="_Toc62130054"/>
      <w:bookmarkStart w:id="2049" w:name="_Toc78365490"/>
      <w:bookmarkStart w:id="2050" w:name="_Toc80691946"/>
      <w:bookmarkStart w:id="2051" w:name="_Toc81224361"/>
      <w:bookmarkStart w:id="2052" w:name="_Toc120525238"/>
      <w:r>
        <w:t>Provider perceptions of regulatory and administrative burden</w:t>
      </w:r>
      <w:bookmarkEnd w:id="2047"/>
      <w:bookmarkEnd w:id="2048"/>
      <w:bookmarkEnd w:id="2049"/>
      <w:bookmarkEnd w:id="2050"/>
      <w:bookmarkEnd w:id="2051"/>
      <w:bookmarkEnd w:id="2052"/>
    </w:p>
    <w:p w14:paraId="69B9013A" w14:textId="3B342524" w:rsidR="0007167C" w:rsidRDefault="0007167C" w:rsidP="0007167C">
      <w:r>
        <w:t>The 2017 Provider Survey asked respondents to indicate the extent to which particular administrative tasks were time consuming, as a proxy for their level of administrative burden. Net agreement</w:t>
      </w:r>
      <w:r>
        <w:rPr>
          <w:rStyle w:val="FootnoteReference"/>
        </w:rPr>
        <w:footnoteReference w:id="136"/>
      </w:r>
      <w:r>
        <w:t xml:space="preserve"> was calculated to identify the following the most time-consuming tasks (</w:t>
      </w:r>
      <w:r w:rsidRPr="00650086">
        <w:rPr>
          <w:color w:val="287DB2" w:themeColor="accent6"/>
          <w:u w:val="single"/>
        </w:rPr>
        <w:fldChar w:fldCharType="begin"/>
      </w:r>
      <w:r w:rsidRPr="00650086">
        <w:rPr>
          <w:color w:val="287DB2" w:themeColor="accent6"/>
          <w:u w:val="single"/>
        </w:rPr>
        <w:instrText xml:space="preserve"> REF _Ref57739872 \h  \* MERGEFORMAT </w:instrText>
      </w:r>
      <w:r w:rsidRPr="00650086">
        <w:rPr>
          <w:color w:val="287DB2" w:themeColor="accent6"/>
          <w:u w:val="single"/>
        </w:rPr>
      </w:r>
      <w:r w:rsidRPr="00650086">
        <w:rPr>
          <w:color w:val="287DB2" w:themeColor="accent6"/>
          <w:u w:val="single"/>
        </w:rPr>
        <w:fldChar w:fldCharType="separate"/>
      </w:r>
      <w:r w:rsidR="009A5B58" w:rsidRPr="009A5B58">
        <w:rPr>
          <w:color w:val="287DB2" w:themeColor="accent6"/>
          <w:u w:val="single"/>
        </w:rPr>
        <w:t>Figure 9.4.5</w:t>
      </w:r>
      <w:r w:rsidRPr="00650086">
        <w:rPr>
          <w:color w:val="287DB2" w:themeColor="accent6"/>
          <w:u w:val="single"/>
        </w:rPr>
        <w:fldChar w:fldCharType="end"/>
      </w:r>
      <w:r>
        <w:t>):</w:t>
      </w:r>
    </w:p>
    <w:p w14:paraId="7970F744" w14:textId="77777777" w:rsidR="0007167C" w:rsidRDefault="0007167C" w:rsidP="00A4186B">
      <w:pPr>
        <w:pStyle w:val="ListParagraph"/>
        <w:numPr>
          <w:ilvl w:val="0"/>
          <w:numId w:val="75"/>
        </w:numPr>
        <w:spacing w:before="240" w:after="0" w:line="276" w:lineRule="auto"/>
      </w:pPr>
      <w:r>
        <w:t>organising activities (including WfD) for meeting AARs for a client</w:t>
      </w:r>
    </w:p>
    <w:p w14:paraId="7DCAECCD" w14:textId="77777777" w:rsidR="0007167C" w:rsidRDefault="0007167C" w:rsidP="00A4186B">
      <w:pPr>
        <w:pStyle w:val="ListParagraph"/>
        <w:numPr>
          <w:ilvl w:val="0"/>
          <w:numId w:val="75"/>
        </w:numPr>
        <w:spacing w:before="240" w:after="0" w:line="276" w:lineRule="auto"/>
      </w:pPr>
      <w:r>
        <w:t>monitoring and recording hours of a client’s participation in an activity</w:t>
      </w:r>
    </w:p>
    <w:p w14:paraId="6CEB7379" w14:textId="77777777" w:rsidR="0007167C" w:rsidRDefault="0007167C" w:rsidP="00A4186B">
      <w:pPr>
        <w:pStyle w:val="ListParagraph"/>
        <w:numPr>
          <w:ilvl w:val="0"/>
          <w:numId w:val="75"/>
        </w:numPr>
        <w:spacing w:before="240" w:after="0" w:line="276" w:lineRule="auto"/>
      </w:pPr>
      <w:r>
        <w:t>recording all details related to activities in ESS Web</w:t>
      </w:r>
    </w:p>
    <w:p w14:paraId="1FB9E4AA" w14:textId="77777777" w:rsidR="0007167C" w:rsidRDefault="0007167C" w:rsidP="00A4186B">
      <w:pPr>
        <w:pStyle w:val="ListParagraph"/>
        <w:numPr>
          <w:ilvl w:val="0"/>
          <w:numId w:val="75"/>
        </w:numPr>
        <w:spacing w:before="240" w:after="0" w:line="276" w:lineRule="auto"/>
      </w:pPr>
      <w:r>
        <w:t>obtaining documentary evidence from employers to claim an outcome payment.</w:t>
      </w:r>
    </w:p>
    <w:p w14:paraId="39862367" w14:textId="6E246656" w:rsidR="0007167C" w:rsidRDefault="0007167C" w:rsidP="00482E31">
      <w:pPr>
        <w:pStyle w:val="Caption"/>
        <w:keepNext/>
        <w:keepLines/>
        <w:spacing w:before="0" w:after="0"/>
      </w:pPr>
      <w:bookmarkStart w:id="2053" w:name="_Ref57739872"/>
      <w:bookmarkStart w:id="2054" w:name="_Toc78807413"/>
      <w:bookmarkStart w:id="2055" w:name="_Toc78807559"/>
      <w:bookmarkStart w:id="2056" w:name="_Toc68190352"/>
      <w:bookmarkStart w:id="2057" w:name="_Toc69733298"/>
      <w:bookmarkStart w:id="2058" w:name="_Toc72436723"/>
      <w:bookmarkStart w:id="2059" w:name="_Toc80262473"/>
      <w:bookmarkStart w:id="2060" w:name="_Toc80266419"/>
      <w:bookmarkStart w:id="2061" w:name="_Toc80691765"/>
      <w:bookmarkStart w:id="2062" w:name="_Toc111282247"/>
      <w:bookmarkStart w:id="2063" w:name="_Toc120525379"/>
      <w:r>
        <w:lastRenderedPageBreak/>
        <w:t>Figure </w:t>
      </w:r>
      <w:fldSimple w:instr=" STYLEREF 1 \s ">
        <w:r w:rsidR="009A5B58">
          <w:rPr>
            <w:noProof/>
          </w:rPr>
          <w:t>9.4</w:t>
        </w:r>
      </w:fldSimple>
      <w:r>
        <w:t>.</w:t>
      </w:r>
      <w:fldSimple w:instr=" SEQ Figure \* ARABIC \s 1 ">
        <w:r w:rsidR="009A5B58">
          <w:rPr>
            <w:noProof/>
          </w:rPr>
          <w:t>5</w:t>
        </w:r>
      </w:fldSimple>
      <w:bookmarkEnd w:id="2053"/>
      <w:r>
        <w:t xml:space="preserve"> Degree to which administrative activities are time consuming</w:t>
      </w:r>
      <w:bookmarkEnd w:id="2054"/>
      <w:bookmarkEnd w:id="2055"/>
      <w:bookmarkEnd w:id="2056"/>
      <w:bookmarkEnd w:id="2057"/>
      <w:bookmarkEnd w:id="2058"/>
      <w:bookmarkEnd w:id="2059"/>
      <w:bookmarkEnd w:id="2060"/>
      <w:bookmarkEnd w:id="2061"/>
      <w:bookmarkEnd w:id="2062"/>
      <w:bookmarkEnd w:id="2063"/>
    </w:p>
    <w:p w14:paraId="6A08F17E" w14:textId="77777777" w:rsidR="0007167C" w:rsidRDefault="0007167C" w:rsidP="00482E31">
      <w:pPr>
        <w:keepNext/>
        <w:keepLines/>
        <w:spacing w:after="0"/>
      </w:pPr>
      <w:r w:rsidRPr="004A167F">
        <w:rPr>
          <w:rStyle w:val="ChartsubtextChar"/>
          <w:noProof/>
          <w:lang w:eastAsia="en-AU"/>
        </w:rPr>
        <w:drawing>
          <wp:inline distT="0" distB="0" distL="0" distR="0" wp14:anchorId="16283418" wp14:editId="62050B42">
            <wp:extent cx="5652000" cy="3491230"/>
            <wp:effectExtent l="0" t="0" r="6350" b="0"/>
            <wp:docPr id="478" name="Picture 478" descr="As summarised in the preceding para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00">
                      <a:extLst>
                        <a:ext uri="{28A0092B-C50C-407E-A947-70E740481C1C}">
                          <a14:useLocalDpi xmlns:a14="http://schemas.microsoft.com/office/drawing/2010/main" val="0"/>
                        </a:ext>
                      </a:extLst>
                    </a:blip>
                    <a:srcRect l="628" t="1016" r="672" b="401"/>
                    <a:stretch/>
                  </pic:blipFill>
                  <pic:spPr bwMode="auto">
                    <a:xfrm>
                      <a:off x="0" y="0"/>
                      <a:ext cx="5657111" cy="3494387"/>
                    </a:xfrm>
                    <a:prstGeom prst="rect">
                      <a:avLst/>
                    </a:prstGeom>
                    <a:noFill/>
                    <a:ln>
                      <a:noFill/>
                    </a:ln>
                    <a:extLst>
                      <a:ext uri="{53640926-AAD7-44D8-BBD7-CCE9431645EC}">
                        <a14:shadowObscured xmlns:a14="http://schemas.microsoft.com/office/drawing/2010/main"/>
                      </a:ext>
                    </a:extLst>
                  </pic:spPr>
                </pic:pic>
              </a:graphicData>
            </a:graphic>
          </wp:inline>
        </w:drawing>
      </w:r>
    </w:p>
    <w:p w14:paraId="74256F1F" w14:textId="77777777" w:rsidR="0007167C" w:rsidRDefault="0007167C" w:rsidP="00482E31">
      <w:pPr>
        <w:pStyle w:val="Source"/>
        <w:keepNext/>
        <w:keepLines/>
        <w:spacing w:before="0" w:after="0"/>
      </w:pPr>
      <w:r w:rsidRPr="00EB2641">
        <w:rPr>
          <w:b/>
          <w:bCs/>
        </w:rPr>
        <w:t>Source:</w:t>
      </w:r>
      <w:r>
        <w:t xml:space="preserve"> Provider Surveys, 2016 and 2017.</w:t>
      </w:r>
    </w:p>
    <w:p w14:paraId="5B24FE3B" w14:textId="77777777" w:rsidR="0007167C" w:rsidRDefault="0007167C" w:rsidP="00482E31">
      <w:pPr>
        <w:pStyle w:val="Source"/>
        <w:keepNext/>
        <w:keepLines/>
        <w:spacing w:before="0" w:after="0"/>
      </w:pPr>
      <w:r w:rsidRPr="00AB2FA3">
        <w:rPr>
          <w:b/>
          <w:bCs/>
        </w:rPr>
        <w:t xml:space="preserve">Note: </w:t>
      </w:r>
      <w:r>
        <w:t>Net agreement is calculated by subtracting the responses that disagree from the responses that agree and calculating a percentage of the total of these.</w:t>
      </w:r>
    </w:p>
    <w:p w14:paraId="353A14F2" w14:textId="77777777" w:rsidR="0007167C" w:rsidRDefault="0007167C" w:rsidP="00634FFE">
      <w:pPr>
        <w:pStyle w:val="Heading4"/>
      </w:pPr>
      <w:r>
        <w:t>Organising activities to meet Annual Activity Requirements</w:t>
      </w:r>
    </w:p>
    <w:p w14:paraId="104256E4" w14:textId="031AAF23" w:rsidR="0007167C" w:rsidRDefault="0007167C" w:rsidP="0007167C">
      <w:r>
        <w:t xml:space="preserve">During the WfD phase, jobactive participants are required to participate in activities that meet their AAR (usually either 15 or 25 hours per week, depending on their circumstances). </w:t>
      </w:r>
      <w:r w:rsidRPr="000F092E">
        <w:rPr>
          <w:color w:val="287DB2" w:themeColor="accent6"/>
          <w:u w:val="single"/>
        </w:rPr>
        <w:fldChar w:fldCharType="begin"/>
      </w:r>
      <w:r w:rsidRPr="000F092E">
        <w:rPr>
          <w:color w:val="287DB2" w:themeColor="accent6"/>
          <w:u w:val="single"/>
        </w:rPr>
        <w:instrText xml:space="preserve"> REF _Ref78790994 \h </w:instrText>
      </w:r>
      <w:r w:rsidRPr="000F092E">
        <w:rPr>
          <w:color w:val="287DB2" w:themeColor="accent6"/>
          <w:u w:val="single"/>
        </w:rPr>
      </w:r>
      <w:r w:rsidRPr="000F092E">
        <w:rPr>
          <w:color w:val="287DB2" w:themeColor="accent6"/>
          <w:u w:val="single"/>
        </w:rPr>
        <w:fldChar w:fldCharType="separate"/>
      </w:r>
      <w:r w:rsidR="009A5B58">
        <w:t xml:space="preserve">Table </w:t>
      </w:r>
      <w:r w:rsidR="009A5B58">
        <w:rPr>
          <w:noProof/>
        </w:rPr>
        <w:t>9.4</w:t>
      </w:r>
      <w:r w:rsidR="009A5B58">
        <w:t>.</w:t>
      </w:r>
      <w:r w:rsidR="009A5B58">
        <w:rPr>
          <w:noProof/>
        </w:rPr>
        <w:t>5</w:t>
      </w:r>
      <w:r w:rsidRPr="000F092E">
        <w:rPr>
          <w:color w:val="287DB2" w:themeColor="accent6"/>
          <w:u w:val="single"/>
        </w:rPr>
        <w:fldChar w:fldCharType="end"/>
      </w:r>
      <w:r>
        <w:t xml:space="preserve"> shows that participants are more often (over 50% regardless of whether they had a 15-hour or 25-hour requirement) referred to two or more activities in order to meet their AAR. Additional activity placements create substantially more administration, given that providers regard AAR-related administration as among the most time consuming. It is also noted that around 10% of referrals (12.3% for 15-hour requirement and 9.9% for 25-hour requirement) did not lead to activities being undertaken.</w:t>
      </w:r>
    </w:p>
    <w:p w14:paraId="5C0C2D89" w14:textId="08F5AE67" w:rsidR="0007167C" w:rsidRDefault="0007167C" w:rsidP="00482E31">
      <w:pPr>
        <w:pStyle w:val="Caption"/>
        <w:keepNext/>
        <w:keepLines/>
        <w:spacing w:before="0" w:after="0"/>
      </w:pPr>
      <w:bookmarkStart w:id="2064" w:name="_Ref78790994"/>
      <w:bookmarkStart w:id="2065" w:name="_Toc78807414"/>
      <w:bookmarkStart w:id="2066" w:name="_Toc78807560"/>
      <w:bookmarkStart w:id="2067" w:name="_Toc78808496"/>
      <w:bookmarkStart w:id="2068" w:name="_Toc80262474"/>
      <w:bookmarkStart w:id="2069" w:name="_Toc80266420"/>
      <w:bookmarkStart w:id="2070" w:name="_Toc87343569"/>
      <w:bookmarkStart w:id="2071" w:name="_Toc120525448"/>
      <w:r>
        <w:t xml:space="preserve">Table </w:t>
      </w:r>
      <w:fldSimple w:instr=" STYLEREF 1 \s ">
        <w:r w:rsidR="009A5B58">
          <w:rPr>
            <w:noProof/>
          </w:rPr>
          <w:t>9.4</w:t>
        </w:r>
      </w:fldSimple>
      <w:r>
        <w:t>.</w:t>
      </w:r>
      <w:fldSimple w:instr=" SEQ Table \* ARABIC \s 1 ">
        <w:r w:rsidR="009A5B58">
          <w:rPr>
            <w:noProof/>
          </w:rPr>
          <w:t>5</w:t>
        </w:r>
      </w:fldSimple>
      <w:bookmarkEnd w:id="2064"/>
      <w:r>
        <w:t xml:space="preserve"> </w:t>
      </w:r>
      <w:r w:rsidRPr="0067512A">
        <w:t>Number of activities to which participants are referred, by AAR (per cent)</w:t>
      </w:r>
      <w:bookmarkEnd w:id="2065"/>
      <w:bookmarkEnd w:id="2066"/>
      <w:bookmarkEnd w:id="2067"/>
      <w:bookmarkEnd w:id="2068"/>
      <w:bookmarkEnd w:id="2069"/>
      <w:bookmarkEnd w:id="2070"/>
      <w:bookmarkEnd w:id="2071"/>
    </w:p>
    <w:tbl>
      <w:tblPr>
        <w:tblW w:w="7371" w:type="dxa"/>
        <w:tblLayout w:type="fixed"/>
        <w:tblCellMar>
          <w:left w:w="0" w:type="dxa"/>
          <w:right w:w="0" w:type="dxa"/>
        </w:tblCellMar>
        <w:tblLook w:val="04A0" w:firstRow="1" w:lastRow="0" w:firstColumn="1" w:lastColumn="0" w:noHBand="0" w:noVBand="1"/>
      </w:tblPr>
      <w:tblGrid>
        <w:gridCol w:w="3261"/>
        <w:gridCol w:w="1275"/>
        <w:gridCol w:w="1418"/>
        <w:gridCol w:w="1417"/>
      </w:tblGrid>
      <w:tr w:rsidR="0007167C" w:rsidRPr="004A167F" w14:paraId="103F8DB3" w14:textId="77777777" w:rsidTr="00E31DAE">
        <w:trPr>
          <w:trHeight w:val="340"/>
          <w:tblHeader/>
        </w:trPr>
        <w:tc>
          <w:tcPr>
            <w:tcW w:w="3261" w:type="dxa"/>
            <w:tcBorders>
              <w:bottom w:val="single" w:sz="4" w:space="0" w:color="auto"/>
            </w:tcBorders>
            <w:shd w:val="clear" w:color="auto" w:fill="404040" w:themeFill="text1" w:themeFillTint="BF"/>
            <w:vAlign w:val="bottom"/>
          </w:tcPr>
          <w:p w14:paraId="5A3BD043" w14:textId="77777777" w:rsidR="0007167C" w:rsidRPr="004C1197" w:rsidRDefault="0007167C" w:rsidP="00482E31">
            <w:pPr>
              <w:keepNext/>
              <w:keepLines/>
              <w:spacing w:after="0"/>
              <w:rPr>
                <w:color w:val="FFFFFF" w:themeColor="background1"/>
                <w:sz w:val="20"/>
                <w:szCs w:val="20"/>
              </w:rPr>
            </w:pPr>
            <w:r w:rsidRPr="004C1197">
              <w:rPr>
                <w:color w:val="FFFFFF" w:themeColor="background1"/>
                <w:sz w:val="20"/>
                <w:szCs w:val="20"/>
              </w:rPr>
              <w:t>AAR (hours</w:t>
            </w:r>
            <w:r w:rsidRPr="004C1197">
              <w:rPr>
                <w:color w:val="FFFFFF" w:themeColor="background1"/>
                <w:sz w:val="20"/>
                <w:szCs w:val="20"/>
                <w:lang w:eastAsia="en-AU"/>
              </w:rPr>
              <w:t> </w:t>
            </w:r>
            <w:r w:rsidRPr="004C1197">
              <w:rPr>
                <w:color w:val="FFFFFF" w:themeColor="background1"/>
                <w:sz w:val="20"/>
                <w:szCs w:val="20"/>
              </w:rPr>
              <w:t>per week)</w:t>
            </w:r>
          </w:p>
        </w:tc>
        <w:tc>
          <w:tcPr>
            <w:tcW w:w="1275" w:type="dxa"/>
            <w:tcBorders>
              <w:bottom w:val="single" w:sz="4" w:space="0" w:color="auto"/>
            </w:tcBorders>
            <w:shd w:val="clear" w:color="auto" w:fill="404040" w:themeFill="text1" w:themeFillTint="BF"/>
            <w:tcMar>
              <w:top w:w="0" w:type="dxa"/>
              <w:left w:w="108" w:type="dxa"/>
              <w:bottom w:w="0" w:type="dxa"/>
              <w:right w:w="108" w:type="dxa"/>
            </w:tcMar>
            <w:vAlign w:val="bottom"/>
            <w:hideMark/>
          </w:tcPr>
          <w:p w14:paraId="43B17EF8" w14:textId="77777777" w:rsidR="0007167C" w:rsidRPr="004C1197" w:rsidRDefault="0007167C" w:rsidP="00482E31">
            <w:pPr>
              <w:keepNext/>
              <w:keepLines/>
              <w:spacing w:after="0"/>
              <w:rPr>
                <w:color w:val="FFFFFF" w:themeColor="background1"/>
                <w:sz w:val="20"/>
                <w:szCs w:val="20"/>
              </w:rPr>
            </w:pPr>
            <w:r w:rsidRPr="004C1197">
              <w:rPr>
                <w:color w:val="FFFFFF" w:themeColor="background1"/>
                <w:sz w:val="20"/>
                <w:szCs w:val="20"/>
              </w:rPr>
              <w:t>0</w:t>
            </w:r>
          </w:p>
        </w:tc>
        <w:tc>
          <w:tcPr>
            <w:tcW w:w="1418" w:type="dxa"/>
            <w:tcBorders>
              <w:bottom w:val="single" w:sz="4" w:space="0" w:color="auto"/>
            </w:tcBorders>
            <w:shd w:val="clear" w:color="auto" w:fill="404040" w:themeFill="text1" w:themeFillTint="BF"/>
            <w:tcMar>
              <w:top w:w="0" w:type="dxa"/>
              <w:left w:w="108" w:type="dxa"/>
              <w:bottom w:w="0" w:type="dxa"/>
              <w:right w:w="108" w:type="dxa"/>
            </w:tcMar>
            <w:vAlign w:val="bottom"/>
            <w:hideMark/>
          </w:tcPr>
          <w:p w14:paraId="0B60C7C3" w14:textId="77777777" w:rsidR="0007167C" w:rsidRPr="004C1197" w:rsidRDefault="0007167C" w:rsidP="00482E31">
            <w:pPr>
              <w:keepNext/>
              <w:keepLines/>
              <w:spacing w:after="0"/>
              <w:rPr>
                <w:color w:val="FFFFFF" w:themeColor="background1"/>
                <w:sz w:val="20"/>
                <w:szCs w:val="20"/>
              </w:rPr>
            </w:pPr>
            <w:r w:rsidRPr="004C1197">
              <w:rPr>
                <w:color w:val="FFFFFF" w:themeColor="background1"/>
                <w:sz w:val="20"/>
                <w:szCs w:val="20"/>
              </w:rPr>
              <w:t>1</w:t>
            </w:r>
          </w:p>
        </w:tc>
        <w:tc>
          <w:tcPr>
            <w:tcW w:w="1417" w:type="dxa"/>
            <w:tcBorders>
              <w:bottom w:val="single" w:sz="4" w:space="0" w:color="auto"/>
            </w:tcBorders>
            <w:shd w:val="clear" w:color="auto" w:fill="404040" w:themeFill="text1" w:themeFillTint="BF"/>
            <w:tcMar>
              <w:top w:w="0" w:type="dxa"/>
              <w:left w:w="108" w:type="dxa"/>
              <w:bottom w:w="0" w:type="dxa"/>
              <w:right w:w="108" w:type="dxa"/>
            </w:tcMar>
            <w:vAlign w:val="bottom"/>
            <w:hideMark/>
          </w:tcPr>
          <w:p w14:paraId="1ADC4B40" w14:textId="77777777" w:rsidR="0007167C" w:rsidRPr="004C1197" w:rsidRDefault="0007167C" w:rsidP="00482E31">
            <w:pPr>
              <w:keepNext/>
              <w:keepLines/>
              <w:spacing w:after="0"/>
              <w:rPr>
                <w:color w:val="FFFFFF" w:themeColor="background1"/>
                <w:sz w:val="20"/>
                <w:szCs w:val="20"/>
              </w:rPr>
            </w:pPr>
            <w:r w:rsidRPr="004C1197">
              <w:rPr>
                <w:color w:val="FFFFFF" w:themeColor="background1"/>
                <w:sz w:val="20"/>
                <w:szCs w:val="20"/>
              </w:rPr>
              <w:t>2+</w:t>
            </w:r>
          </w:p>
        </w:tc>
      </w:tr>
      <w:tr w:rsidR="0007167C" w:rsidRPr="004A167F" w14:paraId="4177BC06" w14:textId="77777777" w:rsidTr="00E31DAE">
        <w:trPr>
          <w:trHeight w:val="340"/>
        </w:trPr>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2BCF63" w14:textId="77777777" w:rsidR="0007167C" w:rsidRPr="00E31DAE" w:rsidRDefault="0007167C" w:rsidP="00482E31">
            <w:pPr>
              <w:keepNext/>
              <w:keepLines/>
              <w:spacing w:after="0"/>
              <w:rPr>
                <w:b/>
                <w:bCs/>
                <w:sz w:val="20"/>
                <w:szCs w:val="20"/>
                <w:lang w:eastAsia="en-AU"/>
              </w:rPr>
            </w:pPr>
            <w:r w:rsidRPr="00E31DAE">
              <w:rPr>
                <w:b/>
                <w:bCs/>
                <w:sz w:val="20"/>
                <w:szCs w:val="20"/>
                <w:lang w:eastAsia="en-AU"/>
              </w:rPr>
              <w:t>15</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tcPr>
          <w:p w14:paraId="38BFEE1E" w14:textId="77777777" w:rsidR="0007167C" w:rsidRPr="002F39A0" w:rsidRDefault="0007167C" w:rsidP="00482E31">
            <w:pPr>
              <w:keepNext/>
              <w:keepLines/>
              <w:spacing w:after="0"/>
              <w:rPr>
                <w:sz w:val="20"/>
                <w:szCs w:val="20"/>
                <w:lang w:eastAsia="en-AU"/>
              </w:rPr>
            </w:pPr>
            <w:r w:rsidRPr="002F39A0">
              <w:rPr>
                <w:sz w:val="20"/>
                <w:szCs w:val="20"/>
                <w:lang w:eastAsia="en-AU"/>
              </w:rPr>
              <w:t>12.3</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tcPr>
          <w:p w14:paraId="361ED721" w14:textId="77777777" w:rsidR="0007167C" w:rsidRPr="002F39A0" w:rsidRDefault="0007167C" w:rsidP="00482E31">
            <w:pPr>
              <w:keepNext/>
              <w:keepLines/>
              <w:spacing w:after="0"/>
              <w:rPr>
                <w:sz w:val="20"/>
                <w:szCs w:val="20"/>
                <w:lang w:eastAsia="en-AU"/>
              </w:rPr>
            </w:pPr>
            <w:r w:rsidRPr="002F39A0">
              <w:rPr>
                <w:sz w:val="20"/>
                <w:szCs w:val="20"/>
                <w:lang w:eastAsia="en-AU"/>
              </w:rPr>
              <w:t>33.5</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tcPr>
          <w:p w14:paraId="582FEBD9" w14:textId="77777777" w:rsidR="0007167C" w:rsidRPr="002F39A0" w:rsidRDefault="0007167C" w:rsidP="00482E31">
            <w:pPr>
              <w:keepNext/>
              <w:keepLines/>
              <w:spacing w:after="0"/>
              <w:rPr>
                <w:sz w:val="20"/>
                <w:szCs w:val="20"/>
                <w:lang w:eastAsia="en-AU"/>
              </w:rPr>
            </w:pPr>
            <w:r w:rsidRPr="002F39A0">
              <w:rPr>
                <w:sz w:val="20"/>
                <w:szCs w:val="20"/>
                <w:lang w:eastAsia="en-AU"/>
              </w:rPr>
              <w:t>54.2</w:t>
            </w:r>
          </w:p>
        </w:tc>
      </w:tr>
      <w:tr w:rsidR="0007167C" w:rsidRPr="004A167F" w14:paraId="469F1D4C" w14:textId="77777777" w:rsidTr="00E31DAE">
        <w:trPr>
          <w:trHeight w:val="340"/>
        </w:trPr>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750401" w14:textId="77777777" w:rsidR="0007167C" w:rsidRPr="00E31DAE" w:rsidRDefault="0007167C" w:rsidP="00482E31">
            <w:pPr>
              <w:keepNext/>
              <w:keepLines/>
              <w:spacing w:after="0"/>
              <w:rPr>
                <w:b/>
                <w:bCs/>
                <w:sz w:val="20"/>
                <w:szCs w:val="20"/>
                <w:lang w:eastAsia="en-AU"/>
              </w:rPr>
            </w:pPr>
            <w:r w:rsidRPr="00E31DAE">
              <w:rPr>
                <w:b/>
                <w:bCs/>
                <w:sz w:val="20"/>
                <w:szCs w:val="20"/>
                <w:lang w:eastAsia="en-AU"/>
              </w:rPr>
              <w:t>25</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hideMark/>
          </w:tcPr>
          <w:p w14:paraId="09275B54" w14:textId="77777777" w:rsidR="0007167C" w:rsidRPr="002F39A0" w:rsidRDefault="0007167C" w:rsidP="00482E31">
            <w:pPr>
              <w:keepNext/>
              <w:keepLines/>
              <w:spacing w:after="0"/>
              <w:rPr>
                <w:sz w:val="20"/>
                <w:szCs w:val="20"/>
                <w:lang w:eastAsia="en-AU"/>
              </w:rPr>
            </w:pPr>
            <w:r w:rsidRPr="002F39A0">
              <w:rPr>
                <w:sz w:val="20"/>
                <w:szCs w:val="20"/>
                <w:lang w:eastAsia="en-AU"/>
              </w:rPr>
              <w:t>9.9</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hideMark/>
          </w:tcPr>
          <w:p w14:paraId="45E76B80" w14:textId="77777777" w:rsidR="0007167C" w:rsidRPr="002F39A0" w:rsidRDefault="0007167C" w:rsidP="00482E31">
            <w:pPr>
              <w:keepNext/>
              <w:keepLines/>
              <w:spacing w:after="0"/>
              <w:rPr>
                <w:sz w:val="20"/>
                <w:szCs w:val="20"/>
                <w:lang w:eastAsia="en-AU"/>
              </w:rPr>
            </w:pPr>
            <w:r w:rsidRPr="002F39A0">
              <w:rPr>
                <w:sz w:val="20"/>
                <w:szCs w:val="20"/>
                <w:lang w:eastAsia="en-AU"/>
              </w:rPr>
              <w:t>29.9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hideMark/>
          </w:tcPr>
          <w:p w14:paraId="5A13DA00" w14:textId="77777777" w:rsidR="0007167C" w:rsidRPr="002F39A0" w:rsidRDefault="0007167C" w:rsidP="00482E31">
            <w:pPr>
              <w:keepNext/>
              <w:keepLines/>
              <w:spacing w:after="0"/>
              <w:rPr>
                <w:sz w:val="20"/>
                <w:szCs w:val="20"/>
                <w:lang w:eastAsia="en-AU"/>
              </w:rPr>
            </w:pPr>
            <w:r w:rsidRPr="002F39A0">
              <w:rPr>
                <w:sz w:val="20"/>
                <w:szCs w:val="20"/>
                <w:lang w:eastAsia="en-AU"/>
              </w:rPr>
              <w:t>60.2</w:t>
            </w:r>
          </w:p>
        </w:tc>
      </w:tr>
    </w:tbl>
    <w:p w14:paraId="6133CAA5" w14:textId="77777777" w:rsidR="0007167C" w:rsidRDefault="0007167C" w:rsidP="00482E31">
      <w:pPr>
        <w:pStyle w:val="Source"/>
        <w:keepNext/>
        <w:keepLines/>
        <w:spacing w:before="0" w:after="0"/>
      </w:pPr>
      <w:r w:rsidRPr="00EB2641">
        <w:rPr>
          <w:b/>
          <w:bCs/>
        </w:rPr>
        <w:t>Source:</w:t>
      </w:r>
      <w:r>
        <w:t xml:space="preserve"> Departmental administrative data.</w:t>
      </w:r>
    </w:p>
    <w:p w14:paraId="1AF1F436" w14:textId="77777777" w:rsidR="0007167C" w:rsidRDefault="0007167C" w:rsidP="00482E31">
      <w:pPr>
        <w:pStyle w:val="Source"/>
        <w:keepNext/>
        <w:keepLines/>
        <w:spacing w:before="0" w:after="0"/>
      </w:pPr>
      <w:r w:rsidRPr="002F39A0">
        <w:rPr>
          <w:b/>
          <w:bCs/>
        </w:rPr>
        <w:t>Note:</w:t>
      </w:r>
      <w:r>
        <w:t xml:space="preserve"> For activity referrals between 1 July 2017 and 30 June 2018.</w:t>
      </w:r>
    </w:p>
    <w:p w14:paraId="4F326E0B" w14:textId="43D155E1" w:rsidR="0007167C" w:rsidRDefault="0007167C" w:rsidP="00482E31">
      <w:pPr>
        <w:spacing w:before="240"/>
      </w:pPr>
      <w:r>
        <w:t>Among all AAR-related activities, organising a WfD activity was rated by providers as the most time-consuming task, with nearly 80% agreeing in the 2017 Provider Survey (</w:t>
      </w:r>
      <w:r w:rsidRPr="00650086">
        <w:rPr>
          <w:color w:val="287DB2" w:themeColor="accent6"/>
          <w:u w:val="single"/>
        </w:rPr>
        <w:fldChar w:fldCharType="begin"/>
      </w:r>
      <w:r w:rsidRPr="00650086">
        <w:rPr>
          <w:color w:val="287DB2" w:themeColor="accent6"/>
          <w:u w:val="single"/>
        </w:rPr>
        <w:instrText xml:space="preserve"> REF _Ref78791038 \h  \* MERGEFORMAT </w:instrText>
      </w:r>
      <w:r w:rsidRPr="00650086">
        <w:rPr>
          <w:color w:val="287DB2" w:themeColor="accent6"/>
          <w:u w:val="single"/>
        </w:rPr>
      </w:r>
      <w:r w:rsidRPr="00650086">
        <w:rPr>
          <w:color w:val="287DB2" w:themeColor="accent6"/>
          <w:u w:val="single"/>
        </w:rPr>
        <w:fldChar w:fldCharType="separate"/>
      </w:r>
      <w:r w:rsidR="009A5B58" w:rsidRPr="009A5B58">
        <w:rPr>
          <w:color w:val="287DB2" w:themeColor="accent6"/>
          <w:u w:val="single"/>
        </w:rPr>
        <w:t>Figure 9.4.6</w:t>
      </w:r>
      <w:r w:rsidRPr="00650086">
        <w:rPr>
          <w:color w:val="287DB2" w:themeColor="accent6"/>
          <w:u w:val="single"/>
        </w:rPr>
        <w:fldChar w:fldCharType="end"/>
      </w:r>
      <w:r>
        <w:t xml:space="preserve">). Significant changes to WfD policy announced in the 2017–18 Budget may have affected this increase. The discontinuation of WfD Coordinators as part of the process for organising activities took effect from </w:t>
      </w:r>
      <w:r>
        <w:lastRenderedPageBreak/>
        <w:t>31 December 2017. This change means that jobactive providers now organise their own activities and negotiate h</w:t>
      </w:r>
      <w:r w:rsidRPr="000229C4">
        <w:t xml:space="preserve">ost </w:t>
      </w:r>
      <w:r>
        <w:t>o</w:t>
      </w:r>
      <w:r w:rsidRPr="000229C4">
        <w:t>rganisation</w:t>
      </w:r>
      <w:r>
        <w:t xml:space="preserve"> agreements. While this may increase administrative burden, it can be beneficial for the provider to establish a direct relationship with host organisations.</w:t>
      </w:r>
    </w:p>
    <w:p w14:paraId="5CB47F33" w14:textId="6FA1BEFF" w:rsidR="0007167C" w:rsidRDefault="0007167C" w:rsidP="00482E31">
      <w:pPr>
        <w:pStyle w:val="Caption"/>
        <w:keepNext/>
        <w:keepLines/>
        <w:spacing w:before="0" w:after="0"/>
      </w:pPr>
      <w:bookmarkStart w:id="2072" w:name="_Ref78791038"/>
      <w:bookmarkStart w:id="2073" w:name="_Toc68190353"/>
      <w:bookmarkStart w:id="2074" w:name="_Toc69733299"/>
      <w:bookmarkStart w:id="2075" w:name="_Toc72436724"/>
      <w:bookmarkStart w:id="2076" w:name="_Toc78807415"/>
      <w:bookmarkStart w:id="2077" w:name="_Toc78807561"/>
      <w:bookmarkStart w:id="2078" w:name="_Toc80262475"/>
      <w:bookmarkStart w:id="2079" w:name="_Toc80266421"/>
      <w:bookmarkStart w:id="2080" w:name="_Toc80691766"/>
      <w:bookmarkStart w:id="2081" w:name="_Toc111282248"/>
      <w:bookmarkStart w:id="2082" w:name="_Toc120525380"/>
      <w:r>
        <w:t>Figure </w:t>
      </w:r>
      <w:fldSimple w:instr=" STYLEREF 1 \s ">
        <w:r w:rsidR="009A5B58">
          <w:rPr>
            <w:noProof/>
          </w:rPr>
          <w:t>9.4</w:t>
        </w:r>
      </w:fldSimple>
      <w:r>
        <w:t>.</w:t>
      </w:r>
      <w:fldSimple w:instr=" SEQ Figure \* ARABIC \s 1 ">
        <w:r w:rsidR="009A5B58">
          <w:rPr>
            <w:noProof/>
          </w:rPr>
          <w:t>6</w:t>
        </w:r>
      </w:fldSimple>
      <w:bookmarkEnd w:id="2072"/>
      <w:r>
        <w:t xml:space="preserve"> Provider perceptions of AAR-related administrative activities, 2017 (per cent)</w:t>
      </w:r>
      <w:bookmarkEnd w:id="2073"/>
      <w:bookmarkEnd w:id="2074"/>
      <w:bookmarkEnd w:id="2075"/>
      <w:bookmarkEnd w:id="2076"/>
      <w:bookmarkEnd w:id="2077"/>
      <w:bookmarkEnd w:id="2078"/>
      <w:bookmarkEnd w:id="2079"/>
      <w:bookmarkEnd w:id="2080"/>
      <w:bookmarkEnd w:id="2081"/>
      <w:bookmarkEnd w:id="2082"/>
    </w:p>
    <w:p w14:paraId="1380B440" w14:textId="77777777" w:rsidR="0007167C" w:rsidRDefault="0007167C" w:rsidP="00482E31">
      <w:pPr>
        <w:keepNext/>
        <w:keepLines/>
        <w:spacing w:after="0"/>
        <w:rPr>
          <w:noProof/>
          <w:lang w:eastAsia="en-AU"/>
        </w:rPr>
      </w:pPr>
      <w:r w:rsidRPr="004A167F">
        <w:rPr>
          <w:noProof/>
          <w:lang w:eastAsia="en-AU"/>
        </w:rPr>
        <w:drawing>
          <wp:inline distT="0" distB="0" distL="0" distR="0" wp14:anchorId="3EE015EF" wp14:editId="07831CB9">
            <wp:extent cx="5982479" cy="1982481"/>
            <wp:effectExtent l="0" t="0" r="0" b="0"/>
            <wp:docPr id="479" name="Picture 479" descr="In order of amount of administration required (strongly agree and agree responses, %), the activities were:&#10;Organising WfD activity: 80&#10;Monitoring and recording hours of participation: 65+&#10;Organising non-WfD activity: 60+&#10;Recording all details related to activities in ESS: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101">
                      <a:extLst>
                        <a:ext uri="{28A0092B-C50C-407E-A947-70E740481C1C}">
                          <a14:useLocalDpi xmlns:a14="http://schemas.microsoft.com/office/drawing/2010/main" val="0"/>
                        </a:ext>
                      </a:extLst>
                    </a:blip>
                    <a:srcRect l="627" t="1860" r="712" b="1238"/>
                    <a:stretch/>
                  </pic:blipFill>
                  <pic:spPr bwMode="auto">
                    <a:xfrm>
                      <a:off x="0" y="0"/>
                      <a:ext cx="5999978" cy="1988280"/>
                    </a:xfrm>
                    <a:prstGeom prst="rect">
                      <a:avLst/>
                    </a:prstGeom>
                    <a:noFill/>
                    <a:ln>
                      <a:noFill/>
                    </a:ln>
                    <a:extLst>
                      <a:ext uri="{53640926-AAD7-44D8-BBD7-CCE9431645EC}">
                        <a14:shadowObscured xmlns:a14="http://schemas.microsoft.com/office/drawing/2010/main"/>
                      </a:ext>
                    </a:extLst>
                  </pic:spPr>
                </pic:pic>
              </a:graphicData>
            </a:graphic>
          </wp:inline>
        </w:drawing>
      </w:r>
    </w:p>
    <w:p w14:paraId="4B8FC43B" w14:textId="77777777" w:rsidR="0007167C" w:rsidRDefault="0007167C" w:rsidP="00482E31">
      <w:pPr>
        <w:pStyle w:val="Source"/>
        <w:keepNext/>
        <w:keepLines/>
        <w:spacing w:before="0" w:after="0"/>
        <w:rPr>
          <w:noProof/>
          <w:lang w:eastAsia="en-AU"/>
        </w:rPr>
      </w:pPr>
      <w:r w:rsidRPr="00EB2641">
        <w:rPr>
          <w:b/>
          <w:bCs/>
          <w:noProof/>
          <w:lang w:eastAsia="en-AU"/>
        </w:rPr>
        <w:t>Source:</w:t>
      </w:r>
      <w:r>
        <w:rPr>
          <w:noProof/>
          <w:lang w:eastAsia="en-AU"/>
        </w:rPr>
        <w:t xml:space="preserve"> 2017 Provider Survey.</w:t>
      </w:r>
    </w:p>
    <w:p w14:paraId="6567E220" w14:textId="77777777" w:rsidR="0007167C" w:rsidRDefault="0007167C" w:rsidP="00482E31">
      <w:pPr>
        <w:pStyle w:val="Source"/>
        <w:keepNext/>
        <w:keepLines/>
        <w:spacing w:before="0" w:after="0"/>
        <w:rPr>
          <w:noProof/>
          <w:lang w:eastAsia="en-AU"/>
        </w:rPr>
      </w:pPr>
      <w:r w:rsidRPr="00EB2641">
        <w:rPr>
          <w:b/>
          <w:bCs/>
          <w:noProof/>
          <w:lang w:eastAsia="en-AU"/>
        </w:rPr>
        <w:t>Note:</w:t>
      </w:r>
      <w:r>
        <w:rPr>
          <w:noProof/>
          <w:lang w:eastAsia="en-AU"/>
        </w:rPr>
        <w:t xml:space="preserve"> For readability, values less than 2% are not shown.</w:t>
      </w:r>
    </w:p>
    <w:p w14:paraId="5D5AC588" w14:textId="77777777" w:rsidR="0007167C" w:rsidRDefault="0007167C" w:rsidP="00482E31">
      <w:pPr>
        <w:spacing w:before="240"/>
        <w:rPr>
          <w:noProof/>
          <w:lang w:eastAsia="en-AU"/>
        </w:rPr>
      </w:pPr>
      <w:r>
        <w:rPr>
          <w:noProof/>
          <w:lang w:eastAsia="en-AU"/>
        </w:rPr>
        <w:t xml:space="preserve">Qualitative research conducted with providers, WfD hosts and WfD participants in 2018 found that the </w:t>
      </w:r>
      <w:r w:rsidRPr="000229C4">
        <w:rPr>
          <w:noProof/>
          <w:lang w:eastAsia="en-AU"/>
        </w:rPr>
        <w:t>25 hour</w:t>
      </w:r>
      <w:r w:rsidRPr="00362D96">
        <w:rPr>
          <w:noProof/>
          <w:lang w:eastAsia="en-AU"/>
        </w:rPr>
        <w:t> per</w:t>
      </w:r>
      <w:r w:rsidRPr="000229C4">
        <w:rPr>
          <w:noProof/>
          <w:lang w:eastAsia="en-AU"/>
        </w:rPr>
        <w:t xml:space="preserve"> week AAR</w:t>
      </w:r>
      <w:r>
        <w:rPr>
          <w:noProof/>
          <w:lang w:eastAsia="en-AU"/>
        </w:rPr>
        <w:t xml:space="preserve"> has implications for providers’ administrative burden. This is because it can take up to four days to meet a 25 hour per week AAR, which means that fewer participants are able to meet their weekly AAR at the same host organisation. This increases the administrative burden for providers, who are required to ensure the associated agreements, risk assessments and other paperwork are in place across multiple host organisations for the same participant. </w:t>
      </w:r>
    </w:p>
    <w:p w14:paraId="7E58DF6C" w14:textId="77777777" w:rsidR="0007167C" w:rsidRDefault="0007167C" w:rsidP="00634FFE">
      <w:pPr>
        <w:pStyle w:val="Heading4"/>
        <w:rPr>
          <w:noProof/>
          <w:lang w:eastAsia="en-AU"/>
        </w:rPr>
      </w:pPr>
      <w:r>
        <w:rPr>
          <w:noProof/>
          <w:lang w:eastAsia="en-AU"/>
        </w:rPr>
        <w:t>Participant compliance and participation adminstration</w:t>
      </w:r>
    </w:p>
    <w:p w14:paraId="32803D74" w14:textId="01CC744B" w:rsidR="0007167C" w:rsidRDefault="0007167C" w:rsidP="0007167C">
      <w:pPr>
        <w:rPr>
          <w:noProof/>
          <w:lang w:eastAsia="en-AU"/>
        </w:rPr>
      </w:pPr>
      <w:r>
        <w:rPr>
          <w:noProof/>
          <w:lang w:eastAsia="en-AU"/>
        </w:rPr>
        <w:t xml:space="preserve">Providers in jobactive had mixed views on the extent to which participant compliance and participation activities were time consuming. As shown in </w:t>
      </w:r>
      <w:r w:rsidRPr="000F092E">
        <w:rPr>
          <w:noProof/>
          <w:color w:val="287DB2" w:themeColor="accent6"/>
          <w:u w:val="single"/>
          <w:lang w:eastAsia="en-AU"/>
        </w:rPr>
        <w:fldChar w:fldCharType="begin"/>
      </w:r>
      <w:r w:rsidRPr="000F092E">
        <w:rPr>
          <w:noProof/>
          <w:color w:val="287DB2" w:themeColor="accent6"/>
          <w:u w:val="single"/>
          <w:lang w:eastAsia="en-AU"/>
        </w:rPr>
        <w:instrText xml:space="preserve"> REF _Ref78791107 \h </w:instrText>
      </w:r>
      <w:r w:rsidRPr="000F092E">
        <w:rPr>
          <w:noProof/>
          <w:color w:val="287DB2" w:themeColor="accent6"/>
          <w:u w:val="single"/>
          <w:lang w:eastAsia="en-AU"/>
        </w:rPr>
      </w:r>
      <w:r w:rsidRPr="000F092E">
        <w:rPr>
          <w:noProof/>
          <w:color w:val="287DB2" w:themeColor="accent6"/>
          <w:u w:val="single"/>
          <w:lang w:eastAsia="en-AU"/>
        </w:rPr>
        <w:fldChar w:fldCharType="separate"/>
      </w:r>
      <w:r w:rsidR="009A5B58">
        <w:t xml:space="preserve">Table </w:t>
      </w:r>
      <w:r w:rsidR="009A5B58">
        <w:rPr>
          <w:noProof/>
        </w:rPr>
        <w:t>9.4</w:t>
      </w:r>
      <w:r w:rsidR="009A5B58">
        <w:t>.</w:t>
      </w:r>
      <w:r w:rsidR="009A5B58">
        <w:rPr>
          <w:noProof/>
        </w:rPr>
        <w:t>6</w:t>
      </w:r>
      <w:r w:rsidRPr="000F092E">
        <w:rPr>
          <w:noProof/>
          <w:color w:val="287DB2" w:themeColor="accent6"/>
          <w:u w:val="single"/>
          <w:lang w:eastAsia="en-AU"/>
        </w:rPr>
        <w:fldChar w:fldCharType="end"/>
      </w:r>
      <w:r>
        <w:rPr>
          <w:noProof/>
          <w:lang w:eastAsia="en-AU"/>
        </w:rPr>
        <w:t xml:space="preserve">, aspects of the JSCF considered relatively more burdensome included processing </w:t>
      </w:r>
      <w:r w:rsidRPr="000229C4">
        <w:rPr>
          <w:noProof/>
          <w:lang w:eastAsia="en-AU"/>
        </w:rPr>
        <w:t>Participation Reports</w:t>
      </w:r>
      <w:r>
        <w:rPr>
          <w:noProof/>
          <w:lang w:eastAsia="en-AU"/>
        </w:rPr>
        <w:t xml:space="preserve"> (</w:t>
      </w:r>
      <w:r w:rsidRPr="000229C4">
        <w:rPr>
          <w:noProof/>
          <w:lang w:eastAsia="en-AU"/>
        </w:rPr>
        <w:t>PR</w:t>
      </w:r>
      <w:r>
        <w:rPr>
          <w:noProof/>
          <w:lang w:eastAsia="en-AU"/>
        </w:rPr>
        <w:t xml:space="preserve">s), (29.6%) and obtaining documentary evidence for </w:t>
      </w:r>
      <w:r w:rsidRPr="000229C4">
        <w:rPr>
          <w:noProof/>
          <w:lang w:eastAsia="en-AU"/>
        </w:rPr>
        <w:t>PAR</w:t>
      </w:r>
      <w:r>
        <w:rPr>
          <w:noProof/>
          <w:lang w:eastAsia="en-AU"/>
        </w:rPr>
        <w:t>s (25.9%).</w:t>
      </w:r>
    </w:p>
    <w:p w14:paraId="7CC2517F" w14:textId="4863D795" w:rsidR="0007167C" w:rsidRDefault="0007167C" w:rsidP="00482E31">
      <w:pPr>
        <w:pStyle w:val="Caption"/>
        <w:keepNext/>
        <w:keepLines/>
        <w:spacing w:before="0" w:after="0"/>
      </w:pPr>
      <w:bookmarkStart w:id="2083" w:name="_Ref78791107"/>
      <w:bookmarkStart w:id="2084" w:name="_Toc78807416"/>
      <w:bookmarkStart w:id="2085" w:name="_Toc78807562"/>
      <w:bookmarkStart w:id="2086" w:name="_Toc80262476"/>
      <w:bookmarkStart w:id="2087" w:name="_Toc80266422"/>
      <w:bookmarkStart w:id="2088" w:name="_Toc87343570"/>
      <w:bookmarkStart w:id="2089" w:name="_Toc120525449"/>
      <w:r>
        <w:lastRenderedPageBreak/>
        <w:t xml:space="preserve">Table </w:t>
      </w:r>
      <w:fldSimple w:instr=" STYLEREF 1 \s ">
        <w:r w:rsidR="009A5B58">
          <w:rPr>
            <w:noProof/>
          </w:rPr>
          <w:t>9.4</w:t>
        </w:r>
      </w:fldSimple>
      <w:r>
        <w:t>.</w:t>
      </w:r>
      <w:fldSimple w:instr=" SEQ Table \* ARABIC \s 1 ">
        <w:r w:rsidR="009A5B58">
          <w:rPr>
            <w:noProof/>
          </w:rPr>
          <w:t>6</w:t>
        </w:r>
      </w:fldSimple>
      <w:bookmarkEnd w:id="2083"/>
      <w:r>
        <w:t xml:space="preserve"> </w:t>
      </w:r>
      <w:r w:rsidRPr="00D740BE">
        <w:t>Participant compliance and participation, 2017</w:t>
      </w:r>
      <w:bookmarkEnd w:id="2084"/>
      <w:bookmarkEnd w:id="2085"/>
      <w:bookmarkEnd w:id="2086"/>
      <w:bookmarkEnd w:id="2087"/>
      <w:bookmarkEnd w:id="2088"/>
      <w:bookmarkEnd w:id="2089"/>
    </w:p>
    <w:tbl>
      <w:tblPr>
        <w:tblW w:w="8931" w:type="dxa"/>
        <w:tblLook w:val="04A0" w:firstRow="1" w:lastRow="0" w:firstColumn="1" w:lastColumn="0" w:noHBand="0" w:noVBand="1"/>
      </w:tblPr>
      <w:tblGrid>
        <w:gridCol w:w="7513"/>
        <w:gridCol w:w="1418"/>
      </w:tblGrid>
      <w:tr w:rsidR="0007167C" w:rsidRPr="004A167F" w14:paraId="4A429786" w14:textId="77777777" w:rsidTr="00E31DAE">
        <w:trPr>
          <w:trHeight w:val="340"/>
          <w:tblHeader/>
        </w:trPr>
        <w:tc>
          <w:tcPr>
            <w:tcW w:w="7513" w:type="dxa"/>
            <w:tcBorders>
              <w:bottom w:val="single" w:sz="4" w:space="0" w:color="auto"/>
            </w:tcBorders>
            <w:shd w:val="clear" w:color="auto" w:fill="404040" w:themeFill="text1" w:themeFillTint="BF"/>
            <w:vAlign w:val="center"/>
          </w:tcPr>
          <w:p w14:paraId="45BD647B" w14:textId="77777777" w:rsidR="0007167C" w:rsidRPr="004C1197" w:rsidRDefault="0007167C" w:rsidP="00482E31">
            <w:pPr>
              <w:keepNext/>
              <w:keepLines/>
              <w:spacing w:after="0"/>
              <w:rPr>
                <w:color w:val="FFFFFF" w:themeColor="background1"/>
                <w:sz w:val="20"/>
                <w:szCs w:val="20"/>
                <w:lang w:eastAsia="en-AU"/>
              </w:rPr>
            </w:pPr>
            <w:r w:rsidRPr="004C1197">
              <w:rPr>
                <w:color w:val="FFFFFF" w:themeColor="background1"/>
                <w:sz w:val="20"/>
                <w:szCs w:val="20"/>
                <w:lang w:eastAsia="en-AU"/>
              </w:rPr>
              <w:t>Process / activity / task</w:t>
            </w:r>
          </w:p>
        </w:tc>
        <w:tc>
          <w:tcPr>
            <w:tcW w:w="1418" w:type="dxa"/>
            <w:tcBorders>
              <w:bottom w:val="single" w:sz="4" w:space="0" w:color="auto"/>
            </w:tcBorders>
            <w:shd w:val="clear" w:color="auto" w:fill="404040" w:themeFill="text1" w:themeFillTint="BF"/>
            <w:vAlign w:val="center"/>
          </w:tcPr>
          <w:p w14:paraId="0DC49987" w14:textId="77777777" w:rsidR="0007167C" w:rsidRPr="004C1197" w:rsidRDefault="0007167C" w:rsidP="00482E31">
            <w:pPr>
              <w:keepNext/>
              <w:keepLines/>
              <w:spacing w:after="0"/>
              <w:rPr>
                <w:color w:val="FFFFFF" w:themeColor="background1"/>
                <w:sz w:val="20"/>
                <w:szCs w:val="20"/>
              </w:rPr>
            </w:pPr>
            <w:r w:rsidRPr="004C1197">
              <w:rPr>
                <w:color w:val="FFFFFF" w:themeColor="background1"/>
                <w:sz w:val="20"/>
                <w:szCs w:val="20"/>
              </w:rPr>
              <w:t>Time consuming (%)</w:t>
            </w:r>
          </w:p>
        </w:tc>
      </w:tr>
      <w:tr w:rsidR="0007167C" w:rsidRPr="004A167F" w14:paraId="53705B56" w14:textId="77777777" w:rsidTr="00E31DAE">
        <w:trPr>
          <w:trHeight w:val="340"/>
        </w:trPr>
        <w:tc>
          <w:tcPr>
            <w:tcW w:w="75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BBD475" w14:textId="77777777" w:rsidR="0007167C" w:rsidRPr="00E31DAE" w:rsidRDefault="0007167C" w:rsidP="00482E31">
            <w:pPr>
              <w:keepNext/>
              <w:keepLines/>
              <w:spacing w:after="0"/>
              <w:rPr>
                <w:b/>
                <w:bCs/>
                <w:sz w:val="20"/>
                <w:szCs w:val="20"/>
                <w:lang w:eastAsia="en-AU"/>
              </w:rPr>
            </w:pPr>
            <w:r w:rsidRPr="00E31DAE">
              <w:rPr>
                <w:b/>
                <w:bCs/>
                <w:sz w:val="20"/>
                <w:szCs w:val="20"/>
                <w:lang w:eastAsia="en-AU"/>
              </w:rPr>
              <w:t>Organising diary appointments including meeting with participants – net agreement</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D2721A" w14:textId="77777777" w:rsidR="0007167C" w:rsidRPr="002F39A0" w:rsidRDefault="0007167C" w:rsidP="00482E31">
            <w:pPr>
              <w:keepNext/>
              <w:keepLines/>
              <w:spacing w:after="0"/>
              <w:rPr>
                <w:rFonts w:ascii="Calibri" w:eastAsia="Times New Roman" w:hAnsi="Calibri" w:cs="Calibri"/>
                <w:color w:val="000000"/>
                <w:sz w:val="20"/>
                <w:szCs w:val="20"/>
                <w:lang w:eastAsia="en-AU"/>
              </w:rPr>
            </w:pPr>
            <w:r w:rsidRPr="002F39A0">
              <w:rPr>
                <w:sz w:val="20"/>
                <w:szCs w:val="20"/>
              </w:rPr>
              <w:t>7.5</w:t>
            </w:r>
          </w:p>
        </w:tc>
      </w:tr>
      <w:tr w:rsidR="0007167C" w:rsidRPr="004A167F" w14:paraId="1431C35E" w14:textId="77777777" w:rsidTr="00E31DAE">
        <w:trPr>
          <w:trHeight w:val="340"/>
        </w:trPr>
        <w:tc>
          <w:tcPr>
            <w:tcW w:w="75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6CD0E1" w14:textId="77777777" w:rsidR="0007167C" w:rsidRPr="00E31DAE" w:rsidRDefault="0007167C" w:rsidP="00482E31">
            <w:pPr>
              <w:keepNext/>
              <w:keepLines/>
              <w:spacing w:after="0"/>
              <w:rPr>
                <w:b/>
                <w:bCs/>
                <w:sz w:val="20"/>
                <w:szCs w:val="20"/>
                <w:lang w:eastAsia="en-AU"/>
              </w:rPr>
            </w:pPr>
            <w:r w:rsidRPr="00E31DAE">
              <w:rPr>
                <w:b/>
                <w:bCs/>
                <w:sz w:val="20"/>
                <w:szCs w:val="20"/>
                <w:lang w:eastAsia="en-AU"/>
              </w:rPr>
              <w:t>Entering diary appointments in ESS – net agreement</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960B07" w14:textId="77777777" w:rsidR="0007167C" w:rsidRPr="002F39A0" w:rsidRDefault="0007167C" w:rsidP="00482E31">
            <w:pPr>
              <w:keepNext/>
              <w:keepLines/>
              <w:spacing w:after="0"/>
              <w:rPr>
                <w:rFonts w:ascii="Calibri" w:eastAsia="Times New Roman" w:hAnsi="Calibri" w:cs="Calibri"/>
                <w:color w:val="000000"/>
                <w:sz w:val="20"/>
                <w:szCs w:val="20"/>
                <w:lang w:eastAsia="en-AU"/>
              </w:rPr>
            </w:pPr>
            <w:r w:rsidRPr="002F39A0">
              <w:rPr>
                <w:sz w:val="20"/>
                <w:szCs w:val="20"/>
              </w:rPr>
              <w:t>-0.4*</w:t>
            </w:r>
          </w:p>
        </w:tc>
      </w:tr>
      <w:tr w:rsidR="0007167C" w:rsidRPr="004A167F" w14:paraId="04CB0A76" w14:textId="77777777" w:rsidTr="00E31DAE">
        <w:trPr>
          <w:trHeight w:val="340"/>
        </w:trPr>
        <w:tc>
          <w:tcPr>
            <w:tcW w:w="75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420ACFD" w14:textId="77777777" w:rsidR="0007167C" w:rsidRPr="00E31DAE" w:rsidRDefault="0007167C" w:rsidP="00482E31">
            <w:pPr>
              <w:keepNext/>
              <w:keepLines/>
              <w:spacing w:after="0"/>
              <w:rPr>
                <w:b/>
                <w:bCs/>
                <w:sz w:val="20"/>
                <w:szCs w:val="20"/>
                <w:lang w:eastAsia="en-AU"/>
              </w:rPr>
            </w:pPr>
            <w:r w:rsidRPr="00E31DAE">
              <w:rPr>
                <w:b/>
                <w:bCs/>
                <w:sz w:val="20"/>
                <w:szCs w:val="20"/>
                <w:lang w:eastAsia="en-AU"/>
              </w:rPr>
              <w:t>Reviewing participant job search requirements – net agreement</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993676" w14:textId="77777777" w:rsidR="0007167C" w:rsidRPr="002F39A0" w:rsidRDefault="0007167C" w:rsidP="00482E31">
            <w:pPr>
              <w:keepNext/>
              <w:keepLines/>
              <w:spacing w:after="0"/>
              <w:rPr>
                <w:rFonts w:ascii="Calibri" w:eastAsia="Times New Roman" w:hAnsi="Calibri" w:cs="Calibri"/>
                <w:color w:val="000000"/>
                <w:sz w:val="20"/>
                <w:szCs w:val="20"/>
                <w:lang w:eastAsia="en-AU"/>
              </w:rPr>
            </w:pPr>
            <w:r w:rsidRPr="002F39A0">
              <w:rPr>
                <w:sz w:val="20"/>
                <w:szCs w:val="20"/>
              </w:rPr>
              <w:t>-1.4</w:t>
            </w:r>
          </w:p>
        </w:tc>
      </w:tr>
      <w:tr w:rsidR="0007167C" w:rsidRPr="004A167F" w14:paraId="2C2F48B2" w14:textId="77777777" w:rsidTr="00E31DAE">
        <w:trPr>
          <w:trHeight w:val="340"/>
        </w:trPr>
        <w:tc>
          <w:tcPr>
            <w:tcW w:w="75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5D102E" w14:textId="77777777" w:rsidR="0007167C" w:rsidRPr="00E31DAE" w:rsidRDefault="0007167C" w:rsidP="00482E31">
            <w:pPr>
              <w:keepNext/>
              <w:keepLines/>
              <w:spacing w:after="0"/>
              <w:rPr>
                <w:b/>
                <w:bCs/>
                <w:sz w:val="20"/>
                <w:szCs w:val="20"/>
                <w:lang w:eastAsia="en-AU"/>
              </w:rPr>
            </w:pPr>
            <w:r w:rsidRPr="00E31DAE">
              <w:rPr>
                <w:b/>
                <w:bCs/>
                <w:sz w:val="20"/>
                <w:szCs w:val="20"/>
                <w:lang w:eastAsia="en-AU"/>
              </w:rPr>
              <w:t>Obtaining documentary evidence for PRs – net agreement</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42A136" w14:textId="77777777" w:rsidR="0007167C" w:rsidRPr="002F39A0" w:rsidRDefault="0007167C" w:rsidP="00482E31">
            <w:pPr>
              <w:keepNext/>
              <w:keepLines/>
              <w:spacing w:after="0"/>
              <w:rPr>
                <w:rFonts w:ascii="Calibri" w:eastAsia="Times New Roman" w:hAnsi="Calibri" w:cs="Calibri"/>
                <w:color w:val="000000"/>
                <w:sz w:val="20"/>
                <w:szCs w:val="20"/>
                <w:lang w:eastAsia="en-AU"/>
              </w:rPr>
            </w:pPr>
            <w:r w:rsidRPr="002F39A0">
              <w:rPr>
                <w:sz w:val="20"/>
                <w:szCs w:val="20"/>
              </w:rPr>
              <w:t>29.6*</w:t>
            </w:r>
          </w:p>
        </w:tc>
      </w:tr>
      <w:tr w:rsidR="0007167C" w:rsidRPr="004A167F" w14:paraId="4996E5B1" w14:textId="77777777" w:rsidTr="00E31DAE">
        <w:trPr>
          <w:trHeight w:val="340"/>
        </w:trPr>
        <w:tc>
          <w:tcPr>
            <w:tcW w:w="75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04915C" w14:textId="77777777" w:rsidR="0007167C" w:rsidRPr="00E31DAE" w:rsidRDefault="0007167C" w:rsidP="00482E31">
            <w:pPr>
              <w:keepNext/>
              <w:keepLines/>
              <w:spacing w:after="0"/>
              <w:rPr>
                <w:b/>
                <w:bCs/>
                <w:sz w:val="20"/>
                <w:szCs w:val="20"/>
                <w:lang w:eastAsia="en-AU"/>
              </w:rPr>
            </w:pPr>
            <w:r w:rsidRPr="00E31DAE">
              <w:rPr>
                <w:b/>
                <w:bCs/>
                <w:sz w:val="20"/>
                <w:szCs w:val="20"/>
                <w:lang w:eastAsia="en-AU"/>
              </w:rPr>
              <w:t>Obtaining documentary evidence for PARs – net agreement</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492ED8" w14:textId="77777777" w:rsidR="0007167C" w:rsidRPr="002F39A0" w:rsidRDefault="0007167C" w:rsidP="00482E31">
            <w:pPr>
              <w:keepNext/>
              <w:keepLines/>
              <w:spacing w:after="0"/>
              <w:rPr>
                <w:rFonts w:ascii="Calibri" w:eastAsia="Times New Roman" w:hAnsi="Calibri" w:cs="Calibri"/>
                <w:color w:val="000000"/>
                <w:sz w:val="20"/>
                <w:szCs w:val="20"/>
                <w:lang w:eastAsia="en-AU"/>
              </w:rPr>
            </w:pPr>
            <w:r w:rsidRPr="002F39A0">
              <w:rPr>
                <w:sz w:val="20"/>
                <w:szCs w:val="20"/>
              </w:rPr>
              <w:t>25.9*</w:t>
            </w:r>
          </w:p>
        </w:tc>
      </w:tr>
      <w:tr w:rsidR="0007167C" w:rsidRPr="004A167F" w14:paraId="542293D3" w14:textId="77777777" w:rsidTr="00E31DAE">
        <w:trPr>
          <w:trHeight w:val="340"/>
        </w:trPr>
        <w:tc>
          <w:tcPr>
            <w:tcW w:w="75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F68D3E" w14:textId="77777777" w:rsidR="0007167C" w:rsidRPr="00E31DAE" w:rsidRDefault="0007167C" w:rsidP="00482E31">
            <w:pPr>
              <w:keepNext/>
              <w:keepLines/>
              <w:spacing w:after="0"/>
              <w:rPr>
                <w:b/>
                <w:bCs/>
                <w:sz w:val="20"/>
                <w:szCs w:val="20"/>
                <w:lang w:eastAsia="en-AU"/>
              </w:rPr>
            </w:pPr>
            <w:r w:rsidRPr="00E31DAE">
              <w:rPr>
                <w:b/>
                <w:bCs/>
                <w:sz w:val="20"/>
                <w:szCs w:val="20"/>
                <w:lang w:eastAsia="en-AU"/>
              </w:rPr>
              <w:t>Processing PRs – net agreement</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956A79" w14:textId="77777777" w:rsidR="0007167C" w:rsidRPr="002F39A0" w:rsidRDefault="0007167C" w:rsidP="00482E31">
            <w:pPr>
              <w:keepNext/>
              <w:keepLines/>
              <w:spacing w:after="0"/>
              <w:rPr>
                <w:rFonts w:ascii="Calibri" w:eastAsia="Times New Roman" w:hAnsi="Calibri" w:cs="Calibri"/>
                <w:color w:val="000000"/>
                <w:sz w:val="20"/>
                <w:szCs w:val="20"/>
                <w:lang w:eastAsia="en-AU"/>
              </w:rPr>
            </w:pPr>
            <w:r w:rsidRPr="002F39A0">
              <w:rPr>
                <w:sz w:val="20"/>
                <w:szCs w:val="20"/>
              </w:rPr>
              <w:t>37.8*</w:t>
            </w:r>
          </w:p>
        </w:tc>
      </w:tr>
      <w:tr w:rsidR="0007167C" w:rsidRPr="004A167F" w14:paraId="75E92C32" w14:textId="77777777" w:rsidTr="00E31DAE">
        <w:trPr>
          <w:trHeight w:val="340"/>
        </w:trPr>
        <w:tc>
          <w:tcPr>
            <w:tcW w:w="75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8DE6C2" w14:textId="77777777" w:rsidR="0007167C" w:rsidRPr="00E31DAE" w:rsidRDefault="0007167C" w:rsidP="00482E31">
            <w:pPr>
              <w:keepNext/>
              <w:keepLines/>
              <w:spacing w:after="0"/>
              <w:rPr>
                <w:b/>
                <w:bCs/>
                <w:sz w:val="20"/>
                <w:szCs w:val="20"/>
                <w:lang w:eastAsia="en-AU"/>
              </w:rPr>
            </w:pPr>
            <w:r w:rsidRPr="00E31DAE">
              <w:rPr>
                <w:b/>
                <w:bCs/>
                <w:sz w:val="20"/>
                <w:szCs w:val="20"/>
                <w:lang w:eastAsia="en-AU"/>
              </w:rPr>
              <w:t>Processing NARs in ESS – net agreement</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DA89E6" w14:textId="77777777" w:rsidR="0007167C" w:rsidRPr="002F39A0" w:rsidRDefault="0007167C" w:rsidP="00482E31">
            <w:pPr>
              <w:keepNext/>
              <w:keepLines/>
              <w:spacing w:after="0"/>
              <w:rPr>
                <w:rFonts w:ascii="Calibri" w:eastAsia="Times New Roman" w:hAnsi="Calibri" w:cs="Calibri"/>
                <w:color w:val="000000"/>
                <w:sz w:val="20"/>
                <w:szCs w:val="20"/>
                <w:lang w:eastAsia="en-AU"/>
              </w:rPr>
            </w:pPr>
            <w:r w:rsidRPr="002F39A0">
              <w:rPr>
                <w:sz w:val="20"/>
                <w:szCs w:val="20"/>
              </w:rPr>
              <w:t>-21.0</w:t>
            </w:r>
          </w:p>
        </w:tc>
      </w:tr>
      <w:tr w:rsidR="0007167C" w:rsidRPr="004A167F" w14:paraId="2E3A9E73" w14:textId="77777777" w:rsidTr="00E31DAE">
        <w:trPr>
          <w:trHeight w:val="340"/>
        </w:trPr>
        <w:tc>
          <w:tcPr>
            <w:tcW w:w="75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516CBC" w14:textId="77777777" w:rsidR="0007167C" w:rsidRPr="00E31DAE" w:rsidRDefault="0007167C" w:rsidP="00482E31">
            <w:pPr>
              <w:keepNext/>
              <w:keepLines/>
              <w:spacing w:after="0"/>
              <w:rPr>
                <w:b/>
                <w:bCs/>
                <w:sz w:val="20"/>
                <w:szCs w:val="20"/>
                <w:lang w:eastAsia="en-AU"/>
              </w:rPr>
            </w:pPr>
            <w:r w:rsidRPr="00E31DAE">
              <w:rPr>
                <w:b/>
                <w:bCs/>
                <w:sz w:val="20"/>
                <w:szCs w:val="20"/>
                <w:lang w:eastAsia="en-AU"/>
              </w:rPr>
              <w:t>Processing PARs in ESS – net agreement</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C51170" w14:textId="77777777" w:rsidR="0007167C" w:rsidRPr="002F39A0" w:rsidRDefault="0007167C" w:rsidP="00482E31">
            <w:pPr>
              <w:keepNext/>
              <w:keepLines/>
              <w:spacing w:after="0"/>
              <w:rPr>
                <w:rFonts w:ascii="Calibri" w:eastAsia="Times New Roman" w:hAnsi="Calibri" w:cs="Calibri"/>
                <w:color w:val="000000"/>
                <w:sz w:val="20"/>
                <w:szCs w:val="20"/>
                <w:lang w:eastAsia="en-AU"/>
              </w:rPr>
            </w:pPr>
            <w:r w:rsidRPr="002F39A0">
              <w:rPr>
                <w:sz w:val="20"/>
                <w:szCs w:val="20"/>
              </w:rPr>
              <w:t>26.1*</w:t>
            </w:r>
          </w:p>
        </w:tc>
      </w:tr>
      <w:tr w:rsidR="0007167C" w:rsidRPr="004A167F" w14:paraId="1F788C6D" w14:textId="77777777" w:rsidTr="00E31DAE">
        <w:trPr>
          <w:trHeight w:val="340"/>
        </w:trPr>
        <w:tc>
          <w:tcPr>
            <w:tcW w:w="75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9DD746D" w14:textId="77777777" w:rsidR="0007167C" w:rsidRPr="00E31DAE" w:rsidRDefault="0007167C" w:rsidP="00482E31">
            <w:pPr>
              <w:keepNext/>
              <w:keepLines/>
              <w:spacing w:after="0"/>
              <w:rPr>
                <w:b/>
                <w:bCs/>
                <w:sz w:val="20"/>
                <w:szCs w:val="20"/>
                <w:lang w:eastAsia="en-AU"/>
              </w:rPr>
            </w:pPr>
            <w:r w:rsidRPr="00E31DAE">
              <w:rPr>
                <w:b/>
                <w:bCs/>
                <w:sz w:val="20"/>
                <w:szCs w:val="20"/>
                <w:lang w:eastAsia="en-AU"/>
              </w:rPr>
              <w:t>Organising re-engagement appointments – net agreement</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C83A7C" w14:textId="77777777" w:rsidR="0007167C" w:rsidRPr="002F39A0" w:rsidRDefault="0007167C" w:rsidP="00482E31">
            <w:pPr>
              <w:keepNext/>
              <w:keepLines/>
              <w:spacing w:after="0"/>
              <w:rPr>
                <w:rFonts w:ascii="Calibri" w:eastAsia="Times New Roman" w:hAnsi="Calibri" w:cs="Calibri"/>
                <w:color w:val="000000"/>
                <w:sz w:val="20"/>
                <w:szCs w:val="20"/>
                <w:lang w:eastAsia="en-AU"/>
              </w:rPr>
            </w:pPr>
            <w:r w:rsidRPr="002F39A0">
              <w:rPr>
                <w:sz w:val="20"/>
                <w:szCs w:val="20"/>
              </w:rPr>
              <w:t>-4.5</w:t>
            </w:r>
          </w:p>
        </w:tc>
      </w:tr>
    </w:tbl>
    <w:p w14:paraId="6EB00238" w14:textId="77777777" w:rsidR="0007167C" w:rsidRDefault="0007167C" w:rsidP="00482E31">
      <w:pPr>
        <w:pStyle w:val="Source"/>
        <w:keepNext/>
        <w:keepLines/>
        <w:spacing w:before="0" w:after="0"/>
        <w:rPr>
          <w:noProof/>
          <w:lang w:eastAsia="en-AU"/>
        </w:rPr>
      </w:pPr>
      <w:r w:rsidRPr="00EB2641">
        <w:rPr>
          <w:b/>
          <w:bCs/>
          <w:noProof/>
          <w:lang w:eastAsia="en-AU"/>
        </w:rPr>
        <w:t>Source:</w:t>
      </w:r>
      <w:r>
        <w:rPr>
          <w:noProof/>
          <w:lang w:eastAsia="en-AU"/>
        </w:rPr>
        <w:t xml:space="preserve"> Provider </w:t>
      </w:r>
      <w:r w:rsidRPr="00587F87">
        <w:rPr>
          <w:noProof/>
          <w:lang w:eastAsia="en-AU"/>
        </w:rPr>
        <w:t>Survey</w:t>
      </w:r>
      <w:r>
        <w:rPr>
          <w:noProof/>
          <w:lang w:eastAsia="en-AU"/>
        </w:rPr>
        <w:t>s,</w:t>
      </w:r>
      <w:r w:rsidRPr="00587F87">
        <w:rPr>
          <w:noProof/>
          <w:lang w:eastAsia="en-AU"/>
        </w:rPr>
        <w:t xml:space="preserve"> </w:t>
      </w:r>
      <w:r w:rsidRPr="00FC794D">
        <w:rPr>
          <w:noProof/>
          <w:lang w:eastAsia="en-AU"/>
        </w:rPr>
        <w:t>2017</w:t>
      </w:r>
      <w:r>
        <w:rPr>
          <w:noProof/>
          <w:lang w:eastAsia="en-AU"/>
        </w:rPr>
        <w:t>.</w:t>
      </w:r>
    </w:p>
    <w:p w14:paraId="71520944" w14:textId="77777777" w:rsidR="0007167C" w:rsidRDefault="0007167C" w:rsidP="00482E31">
      <w:pPr>
        <w:pStyle w:val="Source"/>
        <w:keepNext/>
        <w:keepLines/>
        <w:spacing w:before="0" w:after="0"/>
        <w:rPr>
          <w:b/>
          <w:bCs/>
          <w:noProof/>
          <w:lang w:eastAsia="en-AU"/>
        </w:rPr>
      </w:pPr>
      <w:r w:rsidRPr="00EB2641">
        <w:rPr>
          <w:b/>
          <w:bCs/>
          <w:noProof/>
          <w:lang w:eastAsia="en-AU"/>
        </w:rPr>
        <w:t>Note:</w:t>
      </w:r>
    </w:p>
    <w:p w14:paraId="733A5755" w14:textId="77777777" w:rsidR="0007167C" w:rsidRDefault="0007167C" w:rsidP="00A4186B">
      <w:pPr>
        <w:pStyle w:val="Source"/>
        <w:keepNext/>
        <w:keepLines/>
        <w:numPr>
          <w:ilvl w:val="0"/>
          <w:numId w:val="103"/>
        </w:numPr>
        <w:spacing w:before="0" w:after="0" w:line="259" w:lineRule="auto"/>
        <w:rPr>
          <w:noProof/>
          <w:lang w:eastAsia="en-AU"/>
        </w:rPr>
      </w:pPr>
      <w:r>
        <w:t>Net agreement is calculated by subtracting the responses that disagree from the responses that agree and calculating a percentage of the total of these.</w:t>
      </w:r>
      <w:r>
        <w:rPr>
          <w:noProof/>
          <w:lang w:eastAsia="en-AU"/>
        </w:rPr>
        <w:t xml:space="preserve"> </w:t>
      </w:r>
    </w:p>
    <w:p w14:paraId="20354BCC" w14:textId="77777777" w:rsidR="0007167C" w:rsidRDefault="0007167C" w:rsidP="00A4186B">
      <w:pPr>
        <w:pStyle w:val="Source"/>
        <w:keepNext/>
        <w:keepLines/>
        <w:numPr>
          <w:ilvl w:val="0"/>
          <w:numId w:val="103"/>
        </w:numPr>
        <w:spacing w:before="0" w:after="0" w:line="259" w:lineRule="auto"/>
        <w:rPr>
          <w:noProof/>
          <w:lang w:eastAsia="en-AU"/>
        </w:rPr>
      </w:pPr>
      <w:r>
        <w:rPr>
          <w:noProof/>
          <w:lang w:eastAsia="en-AU"/>
        </w:rPr>
        <w:t>Qn – To what extent do you agree or disagree that the following tasks are time consuming?</w:t>
      </w:r>
    </w:p>
    <w:p w14:paraId="37A98496" w14:textId="77777777" w:rsidR="0007167C" w:rsidRDefault="0007167C" w:rsidP="00A4186B">
      <w:pPr>
        <w:pStyle w:val="Source"/>
        <w:keepNext/>
        <w:keepLines/>
        <w:numPr>
          <w:ilvl w:val="0"/>
          <w:numId w:val="103"/>
        </w:numPr>
        <w:spacing w:before="0" w:after="0" w:line="259" w:lineRule="auto"/>
        <w:rPr>
          <w:noProof/>
          <w:lang w:eastAsia="en-AU"/>
        </w:rPr>
      </w:pPr>
      <w:r w:rsidRPr="00E35EF0">
        <w:rPr>
          <w:noProof/>
          <w:lang w:eastAsia="en-AU"/>
        </w:rPr>
        <w:t>*</w:t>
      </w:r>
      <w:r w:rsidRPr="00B44A2A">
        <w:rPr>
          <w:noProof/>
          <w:lang w:eastAsia="en-AU"/>
        </w:rPr>
        <w:t>S</w:t>
      </w:r>
      <w:r>
        <w:rPr>
          <w:noProof/>
          <w:lang w:eastAsia="en-AU"/>
        </w:rPr>
        <w:t>trong agreement to this statement is over 10%.</w:t>
      </w:r>
    </w:p>
    <w:p w14:paraId="7D504029" w14:textId="5C4F9739" w:rsidR="0007167C" w:rsidRDefault="0007167C" w:rsidP="00482E31">
      <w:pPr>
        <w:spacing w:before="240"/>
        <w:rPr>
          <w:noProof/>
          <w:lang w:eastAsia="en-AU"/>
        </w:rPr>
      </w:pPr>
      <w:r>
        <w:rPr>
          <w:noProof/>
          <w:lang w:eastAsia="en-AU"/>
        </w:rPr>
        <w:t xml:space="preserve">Although it was considered burdensome, most providers viewed the </w:t>
      </w:r>
      <w:r w:rsidRPr="00E35EF0">
        <w:rPr>
          <w:noProof/>
          <w:lang w:eastAsia="en-AU"/>
        </w:rPr>
        <w:t>J</w:t>
      </w:r>
      <w:r w:rsidRPr="00B44A2A">
        <w:rPr>
          <w:noProof/>
          <w:lang w:eastAsia="en-AU"/>
        </w:rPr>
        <w:t>SCF</w:t>
      </w:r>
      <w:r>
        <w:rPr>
          <w:noProof/>
          <w:lang w:eastAsia="en-AU"/>
        </w:rPr>
        <w:t xml:space="preserve"> as useful for engaging participants overall (</w:t>
      </w:r>
      <w:r w:rsidRPr="00704D2A">
        <w:rPr>
          <w:noProof/>
          <w:color w:val="287DB2" w:themeColor="accent6"/>
          <w:u w:val="single"/>
          <w:lang w:eastAsia="en-AU"/>
        </w:rPr>
        <w:fldChar w:fldCharType="begin"/>
      </w:r>
      <w:r w:rsidRPr="00704D2A">
        <w:rPr>
          <w:noProof/>
          <w:color w:val="287DB2" w:themeColor="accent6"/>
          <w:u w:val="single"/>
          <w:lang w:eastAsia="en-AU"/>
        </w:rPr>
        <w:instrText xml:space="preserve"> REF _Ref57740155 \h </w:instrText>
      </w:r>
      <w:r w:rsidRPr="00704D2A">
        <w:rPr>
          <w:noProof/>
          <w:color w:val="287DB2" w:themeColor="accent6"/>
          <w:u w:val="single"/>
          <w:lang w:eastAsia="en-AU"/>
        </w:rPr>
      </w:r>
      <w:r w:rsidRPr="00704D2A">
        <w:rPr>
          <w:noProof/>
          <w:color w:val="287DB2" w:themeColor="accent6"/>
          <w:u w:val="single"/>
          <w:lang w:eastAsia="en-AU"/>
        </w:rPr>
        <w:fldChar w:fldCharType="separate"/>
      </w:r>
      <w:r w:rsidR="009A5B58">
        <w:t>Figure </w:t>
      </w:r>
      <w:r w:rsidR="009A5B58">
        <w:rPr>
          <w:noProof/>
        </w:rPr>
        <w:t>9.4</w:t>
      </w:r>
      <w:r w:rsidR="009A5B58">
        <w:t>.</w:t>
      </w:r>
      <w:r w:rsidR="009A5B58">
        <w:rPr>
          <w:noProof/>
        </w:rPr>
        <w:t>7</w:t>
      </w:r>
      <w:r w:rsidRPr="00704D2A">
        <w:rPr>
          <w:noProof/>
          <w:color w:val="287DB2" w:themeColor="accent6"/>
          <w:u w:val="single"/>
          <w:lang w:eastAsia="en-AU"/>
        </w:rPr>
        <w:fldChar w:fldCharType="end"/>
      </w:r>
      <w:r>
        <w:rPr>
          <w:noProof/>
          <w:lang w:eastAsia="en-AU"/>
        </w:rPr>
        <w:t>).</w:t>
      </w:r>
    </w:p>
    <w:p w14:paraId="0ABA64A7" w14:textId="76F5CE6F" w:rsidR="0007167C" w:rsidRDefault="0007167C" w:rsidP="00774011">
      <w:pPr>
        <w:pStyle w:val="Caption"/>
        <w:widowControl w:val="0"/>
        <w:spacing w:before="0" w:after="0"/>
        <w:rPr>
          <w:noProof/>
          <w:lang w:eastAsia="en-AU"/>
        </w:rPr>
      </w:pPr>
      <w:bookmarkStart w:id="2090" w:name="_Ref57740155"/>
      <w:bookmarkStart w:id="2091" w:name="_Toc68190354"/>
      <w:bookmarkStart w:id="2092" w:name="_Toc69733300"/>
      <w:bookmarkStart w:id="2093" w:name="_Toc72436725"/>
      <w:bookmarkStart w:id="2094" w:name="_Toc78807417"/>
      <w:bookmarkStart w:id="2095" w:name="_Toc78807563"/>
      <w:bookmarkStart w:id="2096" w:name="_Toc80262477"/>
      <w:bookmarkStart w:id="2097" w:name="_Toc80266423"/>
      <w:bookmarkStart w:id="2098" w:name="_Toc80691767"/>
      <w:bookmarkStart w:id="2099" w:name="_Toc111282249"/>
      <w:bookmarkStart w:id="2100" w:name="_Toc120525381"/>
      <w:r>
        <w:t>Figure </w:t>
      </w:r>
      <w:fldSimple w:instr=" STYLEREF 1 \s ">
        <w:r w:rsidR="009A5B58">
          <w:rPr>
            <w:noProof/>
          </w:rPr>
          <w:t>9.4</w:t>
        </w:r>
      </w:fldSimple>
      <w:r>
        <w:t>.</w:t>
      </w:r>
      <w:fldSimple w:instr=" SEQ Figure \* ARABIC \s 1 ">
        <w:r w:rsidR="009A5B58">
          <w:rPr>
            <w:noProof/>
          </w:rPr>
          <w:t>7</w:t>
        </w:r>
      </w:fldSimple>
      <w:bookmarkEnd w:id="2090"/>
      <w:r>
        <w:rPr>
          <w:noProof/>
          <w:lang w:eastAsia="en-AU"/>
        </w:rPr>
        <w:t xml:space="preserve"> Views related to the Job Seeker Compliance Framework 2016 and 2017 (per cent</w:t>
      </w:r>
      <w:bookmarkEnd w:id="2091"/>
      <w:r>
        <w:rPr>
          <w:noProof/>
          <w:lang w:eastAsia="en-AU"/>
        </w:rPr>
        <w:t>)</w:t>
      </w:r>
      <w:bookmarkEnd w:id="2092"/>
      <w:bookmarkEnd w:id="2093"/>
      <w:bookmarkEnd w:id="2094"/>
      <w:bookmarkEnd w:id="2095"/>
      <w:bookmarkEnd w:id="2096"/>
      <w:bookmarkEnd w:id="2097"/>
      <w:bookmarkEnd w:id="2098"/>
      <w:bookmarkEnd w:id="2099"/>
      <w:bookmarkEnd w:id="2100"/>
    </w:p>
    <w:p w14:paraId="2BB4029B" w14:textId="77777777" w:rsidR="0007167C" w:rsidRDefault="0007167C" w:rsidP="00774011">
      <w:pPr>
        <w:widowControl w:val="0"/>
        <w:spacing w:after="0"/>
        <w:rPr>
          <w:noProof/>
          <w:lang w:eastAsia="en-AU"/>
        </w:rPr>
      </w:pPr>
      <w:r w:rsidRPr="004A167F">
        <w:rPr>
          <w:noProof/>
          <w:lang w:eastAsia="en-AU"/>
        </w:rPr>
        <w:drawing>
          <wp:inline distT="0" distB="0" distL="0" distR="0" wp14:anchorId="2E8FBE46" wp14:editId="2EA40E31">
            <wp:extent cx="5002530" cy="2988000"/>
            <wp:effectExtent l="0" t="0" r="7620" b="3175"/>
            <wp:docPr id="504" name="Picture 504" descr="There was net agreement to all the positive statements, and higher net agreement in 2017 than in 2016.&#10;For the negative statements, there was net disagreement to two (conversations with job seekers about the potential consequences of non-compliance, and ensuring consistency in the application of the JSCF) and net agreement to two (financial penalties as a deterrent, and DHS rejecting Participation Reports without sufficient expla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2" cstate="print">
                      <a:extLst>
                        <a:ext uri="{28A0092B-C50C-407E-A947-70E740481C1C}">
                          <a14:useLocalDpi xmlns:a14="http://schemas.microsoft.com/office/drawing/2010/main" val="0"/>
                        </a:ext>
                      </a:extLst>
                    </a:blip>
                    <a:srcRect l="706" t="1171" r="762" b="1257"/>
                    <a:stretch/>
                  </pic:blipFill>
                  <pic:spPr bwMode="auto">
                    <a:xfrm>
                      <a:off x="0" y="0"/>
                      <a:ext cx="5022353" cy="2999840"/>
                    </a:xfrm>
                    <a:prstGeom prst="rect">
                      <a:avLst/>
                    </a:prstGeom>
                    <a:noFill/>
                    <a:ln>
                      <a:noFill/>
                    </a:ln>
                    <a:extLst>
                      <a:ext uri="{53640926-AAD7-44D8-BBD7-CCE9431645EC}">
                        <a14:shadowObscured xmlns:a14="http://schemas.microsoft.com/office/drawing/2010/main"/>
                      </a:ext>
                    </a:extLst>
                  </pic:spPr>
                </pic:pic>
              </a:graphicData>
            </a:graphic>
          </wp:inline>
        </w:drawing>
      </w:r>
    </w:p>
    <w:p w14:paraId="33D4C708" w14:textId="77777777" w:rsidR="0007167C" w:rsidRDefault="0007167C" w:rsidP="00774011">
      <w:pPr>
        <w:pStyle w:val="Source"/>
        <w:widowControl w:val="0"/>
        <w:spacing w:before="0" w:after="0"/>
      </w:pPr>
      <w:r w:rsidRPr="00EB2641">
        <w:rPr>
          <w:b/>
          <w:bCs/>
        </w:rPr>
        <w:t>Source:</w:t>
      </w:r>
      <w:r>
        <w:t xml:space="preserve"> Provider Surveys, 2016 and 2017.</w:t>
      </w:r>
    </w:p>
    <w:p w14:paraId="04E445C4" w14:textId="77777777" w:rsidR="0007167C" w:rsidRDefault="0007167C" w:rsidP="00774011">
      <w:pPr>
        <w:pStyle w:val="Source"/>
        <w:widowControl w:val="0"/>
        <w:spacing w:before="0" w:after="0"/>
      </w:pPr>
      <w:r w:rsidRPr="00272A37">
        <w:rPr>
          <w:b/>
          <w:bCs/>
        </w:rPr>
        <w:t>Note:</w:t>
      </w:r>
      <w:r>
        <w:t xml:space="preserve"> Net agreement as represented above, is calculated by subtracting disagreement percentages from agreement.</w:t>
      </w:r>
    </w:p>
    <w:p w14:paraId="44552B19" w14:textId="77777777" w:rsidR="0007167C" w:rsidRDefault="0007167C" w:rsidP="00774011">
      <w:pPr>
        <w:spacing w:before="240"/>
      </w:pPr>
      <w:r>
        <w:t xml:space="preserve">The </w:t>
      </w:r>
      <w:r w:rsidRPr="00E35EF0">
        <w:t>TCF</w:t>
      </w:r>
      <w:r>
        <w:t xml:space="preserve"> was introduced in 1 July 2018 to replace the JSCF. It is intended to increase automation of compliance actions, tighten the guidelines around reasonable excuses, and streamline associated </w:t>
      </w:r>
      <w:r>
        <w:lastRenderedPageBreak/>
        <w:t xml:space="preserve">administrative processes. This aims to reduce the administrative burden experienced by many providers in administering participant compliance. </w:t>
      </w:r>
    </w:p>
    <w:p w14:paraId="12632F15" w14:textId="77777777" w:rsidR="0007167C" w:rsidRPr="00DC6A1D" w:rsidRDefault="0007167C" w:rsidP="005352AC">
      <w:pPr>
        <w:pStyle w:val="Heading5"/>
      </w:pPr>
      <w:r w:rsidRPr="00DC6A1D">
        <w:t>Sanction rates</w:t>
      </w:r>
    </w:p>
    <w:p w14:paraId="0211F9AC" w14:textId="43129DDD" w:rsidR="0007167C" w:rsidRDefault="0007167C" w:rsidP="0007167C">
      <w:r>
        <w:t xml:space="preserve">Analysis of sanction rates under the JSCF in jobactive, at the </w:t>
      </w:r>
      <w:r w:rsidRPr="000229C4">
        <w:t>SA4 employment region</w:t>
      </w:r>
      <w:r>
        <w:t xml:space="preserve"> level, indicate that some regions have a greater prevalence of less compliant participants than others (</w:t>
      </w:r>
      <w:r w:rsidRPr="00704D2A">
        <w:rPr>
          <w:color w:val="287DB2" w:themeColor="accent6"/>
          <w:u w:val="single"/>
        </w:rPr>
        <w:fldChar w:fldCharType="begin"/>
      </w:r>
      <w:r w:rsidRPr="00704D2A">
        <w:rPr>
          <w:color w:val="287DB2" w:themeColor="accent6"/>
          <w:u w:val="single"/>
        </w:rPr>
        <w:instrText xml:space="preserve"> REF _Ref57740354 \h </w:instrText>
      </w:r>
      <w:r w:rsidRPr="00704D2A">
        <w:rPr>
          <w:color w:val="287DB2" w:themeColor="accent6"/>
          <w:u w:val="single"/>
        </w:rPr>
      </w:r>
      <w:r w:rsidRPr="00704D2A">
        <w:rPr>
          <w:color w:val="287DB2" w:themeColor="accent6"/>
          <w:u w:val="single"/>
        </w:rPr>
        <w:fldChar w:fldCharType="separate"/>
      </w:r>
      <w:r w:rsidR="009A5B58">
        <w:t>Figure </w:t>
      </w:r>
      <w:r w:rsidR="009A5B58">
        <w:rPr>
          <w:noProof/>
        </w:rPr>
        <w:t>9.4</w:t>
      </w:r>
      <w:r w:rsidR="009A5B58">
        <w:t>.</w:t>
      </w:r>
      <w:r w:rsidR="009A5B58">
        <w:rPr>
          <w:noProof/>
        </w:rPr>
        <w:t>8</w:t>
      </w:r>
      <w:r w:rsidRPr="00704D2A">
        <w:rPr>
          <w:color w:val="287DB2" w:themeColor="accent6"/>
          <w:u w:val="single"/>
        </w:rPr>
        <w:fldChar w:fldCharType="end"/>
      </w:r>
      <w:r>
        <w:t>). This suggests that the administrative burden associated with utilising the compliance framework is not shared evenly across provider sites.</w:t>
      </w:r>
    </w:p>
    <w:p w14:paraId="06A3E214" w14:textId="6E1C7D2B" w:rsidR="0007167C" w:rsidRDefault="0007167C" w:rsidP="00774011">
      <w:pPr>
        <w:pStyle w:val="Caption"/>
        <w:keepNext/>
        <w:keepLines/>
        <w:spacing w:before="0" w:after="0"/>
      </w:pPr>
      <w:bookmarkStart w:id="2101" w:name="_Ref78791184"/>
      <w:bookmarkStart w:id="2102" w:name="_Ref57740354"/>
      <w:bookmarkStart w:id="2103" w:name="_Toc68190355"/>
      <w:bookmarkStart w:id="2104" w:name="_Toc69733301"/>
      <w:bookmarkStart w:id="2105" w:name="_Toc72436726"/>
      <w:bookmarkStart w:id="2106" w:name="_Toc78807418"/>
      <w:bookmarkStart w:id="2107" w:name="_Toc78807564"/>
      <w:bookmarkStart w:id="2108" w:name="_Toc80262478"/>
      <w:bookmarkStart w:id="2109" w:name="_Toc80266424"/>
      <w:bookmarkStart w:id="2110" w:name="_Toc80691768"/>
      <w:bookmarkStart w:id="2111" w:name="_Toc111282250"/>
      <w:bookmarkStart w:id="2112" w:name="_Toc120525382"/>
      <w:r>
        <w:t>Figure </w:t>
      </w:r>
      <w:fldSimple w:instr=" STYLEREF 1 \s ">
        <w:r w:rsidR="009A5B58">
          <w:rPr>
            <w:noProof/>
          </w:rPr>
          <w:t>9.4</w:t>
        </w:r>
      </w:fldSimple>
      <w:r>
        <w:t>.</w:t>
      </w:r>
      <w:fldSimple w:instr=" SEQ Figure \* ARABIC \s 1 ">
        <w:r w:rsidR="009A5B58">
          <w:rPr>
            <w:noProof/>
          </w:rPr>
          <w:t>8</w:t>
        </w:r>
      </w:fldSimple>
      <w:bookmarkEnd w:id="2101"/>
      <w:bookmarkEnd w:id="2102"/>
      <w:r>
        <w:t xml:space="preserve"> Overall sanction rate by SA4 employment region</w:t>
      </w:r>
      <w:bookmarkEnd w:id="2103"/>
      <w:bookmarkEnd w:id="2104"/>
      <w:bookmarkEnd w:id="2105"/>
      <w:bookmarkEnd w:id="2106"/>
      <w:bookmarkEnd w:id="2107"/>
      <w:bookmarkEnd w:id="2108"/>
      <w:bookmarkEnd w:id="2109"/>
      <w:bookmarkEnd w:id="2110"/>
      <w:bookmarkEnd w:id="2111"/>
      <w:bookmarkEnd w:id="2112"/>
    </w:p>
    <w:p w14:paraId="5824BB49" w14:textId="77777777" w:rsidR="0007167C" w:rsidRDefault="0007167C" w:rsidP="00774011">
      <w:pPr>
        <w:keepNext/>
        <w:keepLines/>
        <w:spacing w:after="0"/>
      </w:pPr>
      <w:r w:rsidRPr="004A167F">
        <w:rPr>
          <w:rFonts w:eastAsia="Times New Roman"/>
          <w:b/>
          <w:noProof/>
          <w:lang w:eastAsia="en-AU"/>
        </w:rPr>
        <w:drawing>
          <wp:inline distT="0" distB="0" distL="0" distR="0" wp14:anchorId="58FCF8FB" wp14:editId="7BE88F2B">
            <wp:extent cx="5294929" cy="3588589"/>
            <wp:effectExtent l="0" t="0" r="1270" b="0"/>
            <wp:docPr id="506" name="Picture 506" descr="Map of Australia divided into employment regions, showing the differences in job seeker compliance as described in the following paragraph.&#10;Most regions in the highest and relatively high compliance categories are in or near capital cities.&#10;Large regions of South Australia and Western Australia are in the lowest compliance category.&#10;CDP covers all of the Northern Territory and most of Western Australia and Queen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335462" cy="3616060"/>
                    </a:xfrm>
                    <a:prstGeom prst="rect">
                      <a:avLst/>
                    </a:prstGeom>
                    <a:noFill/>
                    <a:ln>
                      <a:noFill/>
                    </a:ln>
                  </pic:spPr>
                </pic:pic>
              </a:graphicData>
            </a:graphic>
          </wp:inline>
        </w:drawing>
      </w:r>
    </w:p>
    <w:p w14:paraId="1431BBD3" w14:textId="77777777" w:rsidR="0007167C" w:rsidRDefault="0007167C" w:rsidP="00774011">
      <w:pPr>
        <w:pStyle w:val="Source"/>
        <w:keepNext/>
        <w:keepLines/>
        <w:spacing w:before="0" w:after="0"/>
      </w:pPr>
      <w:r w:rsidRPr="00EB2641">
        <w:rPr>
          <w:b/>
          <w:bCs/>
        </w:rPr>
        <w:t>Source:</w:t>
      </w:r>
      <w:r>
        <w:t xml:space="preserve"> ABS data, departmental administrative data.</w:t>
      </w:r>
    </w:p>
    <w:p w14:paraId="52FF4FD0" w14:textId="77777777" w:rsidR="0007167C" w:rsidRDefault="0007167C" w:rsidP="00774011">
      <w:pPr>
        <w:pStyle w:val="Source"/>
        <w:keepNext/>
        <w:keepLines/>
        <w:spacing w:before="0" w:after="0"/>
      </w:pPr>
      <w:r w:rsidRPr="007F7791">
        <w:rPr>
          <w:b/>
          <w:bCs/>
        </w:rPr>
        <w:t>Note:</w:t>
      </w:r>
      <w:r>
        <w:t xml:space="preserve"> Shows overall sanction rate in each SA4 region, calculated as the average number of sanctions (NARs and PARs) issued per participant in that region.</w:t>
      </w:r>
    </w:p>
    <w:p w14:paraId="27A5C750" w14:textId="4E55301D" w:rsidR="0007167C" w:rsidRDefault="0007167C" w:rsidP="00774011">
      <w:pPr>
        <w:spacing w:before="240"/>
      </w:pPr>
      <w:r w:rsidRPr="00704D2A">
        <w:rPr>
          <w:color w:val="287DB2" w:themeColor="accent6"/>
          <w:u w:val="single"/>
        </w:rPr>
        <w:fldChar w:fldCharType="begin"/>
      </w:r>
      <w:r w:rsidRPr="00704D2A">
        <w:rPr>
          <w:color w:val="287DB2" w:themeColor="accent6"/>
          <w:u w:val="single"/>
        </w:rPr>
        <w:instrText xml:space="preserve"> REF _Ref78791184 \h </w:instrText>
      </w:r>
      <w:r w:rsidRPr="00704D2A">
        <w:rPr>
          <w:color w:val="287DB2" w:themeColor="accent6"/>
          <w:u w:val="single"/>
        </w:rPr>
      </w:r>
      <w:r w:rsidRPr="00704D2A">
        <w:rPr>
          <w:color w:val="287DB2" w:themeColor="accent6"/>
          <w:u w:val="single"/>
        </w:rPr>
        <w:fldChar w:fldCharType="separate"/>
      </w:r>
      <w:r w:rsidR="009A5B58">
        <w:t>Figure </w:t>
      </w:r>
      <w:r w:rsidR="009A5B58">
        <w:rPr>
          <w:noProof/>
        </w:rPr>
        <w:t>9.4</w:t>
      </w:r>
      <w:r w:rsidR="009A5B58">
        <w:t>.</w:t>
      </w:r>
      <w:r w:rsidR="009A5B58">
        <w:rPr>
          <w:noProof/>
        </w:rPr>
        <w:t>8</w:t>
      </w:r>
      <w:r w:rsidRPr="00704D2A">
        <w:rPr>
          <w:color w:val="287DB2" w:themeColor="accent6"/>
          <w:u w:val="single"/>
        </w:rPr>
        <w:fldChar w:fldCharType="end"/>
      </w:r>
      <w:r>
        <w:t xml:space="preserve"> represents a measure of how compliant the participant population is in each region, with a green region indicating fewer sanctions per participant and a red region indicating more sanctions per participant. White areas are </w:t>
      </w:r>
      <w:r w:rsidRPr="00E35EF0">
        <w:t>C</w:t>
      </w:r>
      <w:r w:rsidRPr="00B44A2A">
        <w:t>DP</w:t>
      </w:r>
      <w:r>
        <w:t xml:space="preserve"> regions, which are beyond the scope of this analysis.</w:t>
      </w:r>
    </w:p>
    <w:p w14:paraId="1DDC1F5B" w14:textId="2844AE90" w:rsidR="0007167C" w:rsidRDefault="0007167C" w:rsidP="0007167C">
      <w:r>
        <w:t>Under the JSCF, employment consultants were the provider staff most likely to complete administration related to participant compliance, including submission of NARs (91.7%) and PARs (85.7%). There is a positive relationship between the sanction rate in an SA4 region and the percentage of administration completed at sites in that region (</w:t>
      </w:r>
      <w:r w:rsidRPr="000F092E">
        <w:rPr>
          <w:color w:val="287DB2" w:themeColor="accent6"/>
          <w:u w:val="single"/>
        </w:rPr>
        <w:fldChar w:fldCharType="begin"/>
      </w:r>
      <w:r w:rsidRPr="000F092E">
        <w:rPr>
          <w:color w:val="287DB2" w:themeColor="accent6"/>
          <w:u w:val="single"/>
        </w:rPr>
        <w:instrText xml:space="preserve"> REF _Ref78791230 \h </w:instrText>
      </w:r>
      <w:r w:rsidRPr="000F092E">
        <w:rPr>
          <w:color w:val="287DB2" w:themeColor="accent6"/>
          <w:u w:val="single"/>
        </w:rPr>
      </w:r>
      <w:r w:rsidRPr="000F092E">
        <w:rPr>
          <w:color w:val="287DB2" w:themeColor="accent6"/>
          <w:u w:val="single"/>
        </w:rPr>
        <w:fldChar w:fldCharType="separate"/>
      </w:r>
      <w:r w:rsidR="009A5B58">
        <w:t xml:space="preserve">Table </w:t>
      </w:r>
      <w:r w:rsidR="009A5B58">
        <w:rPr>
          <w:noProof/>
        </w:rPr>
        <w:t>9.4</w:t>
      </w:r>
      <w:r w:rsidR="009A5B58">
        <w:t>.</w:t>
      </w:r>
      <w:r w:rsidR="009A5B58">
        <w:rPr>
          <w:noProof/>
        </w:rPr>
        <w:t>7</w:t>
      </w:r>
      <w:r w:rsidRPr="000F092E">
        <w:rPr>
          <w:color w:val="287DB2" w:themeColor="accent6"/>
          <w:u w:val="single"/>
        </w:rPr>
        <w:fldChar w:fldCharType="end"/>
      </w:r>
      <w:r>
        <w:t>). A similar relationship appears between the sanction rate and the proportion of time staff devote to administrative tasks.</w:t>
      </w:r>
    </w:p>
    <w:p w14:paraId="20ABB0FD" w14:textId="3245AAEF" w:rsidR="0007167C" w:rsidRDefault="0007167C" w:rsidP="00774011">
      <w:pPr>
        <w:pStyle w:val="Caption"/>
        <w:keepNext/>
        <w:keepLines/>
        <w:spacing w:before="0" w:after="0"/>
      </w:pPr>
      <w:bookmarkStart w:id="2113" w:name="_Ref78791230"/>
      <w:bookmarkStart w:id="2114" w:name="_Toc78807419"/>
      <w:bookmarkStart w:id="2115" w:name="_Toc78807565"/>
      <w:bookmarkStart w:id="2116" w:name="_Toc78808501"/>
      <w:bookmarkStart w:id="2117" w:name="_Toc80262479"/>
      <w:bookmarkStart w:id="2118" w:name="_Toc80266425"/>
      <w:bookmarkStart w:id="2119" w:name="_Toc87343571"/>
      <w:bookmarkStart w:id="2120" w:name="_Toc120525450"/>
      <w:r>
        <w:lastRenderedPageBreak/>
        <w:t xml:space="preserve">Table </w:t>
      </w:r>
      <w:fldSimple w:instr=" STYLEREF 1 \s ">
        <w:r w:rsidR="009A5B58">
          <w:rPr>
            <w:noProof/>
          </w:rPr>
          <w:t>9.4</w:t>
        </w:r>
      </w:fldSimple>
      <w:r>
        <w:t>.</w:t>
      </w:r>
      <w:fldSimple w:instr=" SEQ Table \* ARABIC \s 1 ">
        <w:r w:rsidR="009A5B58">
          <w:rPr>
            <w:noProof/>
          </w:rPr>
          <w:t>7</w:t>
        </w:r>
      </w:fldSimple>
      <w:bookmarkEnd w:id="2113"/>
      <w:r>
        <w:t xml:space="preserve"> </w:t>
      </w:r>
      <w:r w:rsidRPr="00D0515E">
        <w:t>SA4 region sanction rate quartiles by administrative burden (per cent)</w:t>
      </w:r>
      <w:bookmarkEnd w:id="2114"/>
      <w:bookmarkEnd w:id="2115"/>
      <w:bookmarkEnd w:id="2116"/>
      <w:bookmarkEnd w:id="2117"/>
      <w:bookmarkEnd w:id="2118"/>
      <w:bookmarkEnd w:id="2119"/>
      <w:bookmarkEnd w:id="2120"/>
    </w:p>
    <w:tbl>
      <w:tblPr>
        <w:tblW w:w="8258" w:type="dxa"/>
        <w:tblLayout w:type="fixed"/>
        <w:tblLook w:val="04A0" w:firstRow="1" w:lastRow="0" w:firstColumn="1" w:lastColumn="0" w:noHBand="0" w:noVBand="1"/>
      </w:tblPr>
      <w:tblGrid>
        <w:gridCol w:w="3823"/>
        <w:gridCol w:w="2268"/>
        <w:gridCol w:w="2167"/>
      </w:tblGrid>
      <w:tr w:rsidR="0007167C" w:rsidRPr="004A167F" w14:paraId="3F7FD8C8" w14:textId="77777777" w:rsidTr="00E31DAE">
        <w:trPr>
          <w:trHeight w:val="340"/>
          <w:tblHeader/>
        </w:trPr>
        <w:tc>
          <w:tcPr>
            <w:tcW w:w="3823" w:type="dxa"/>
            <w:tcBorders>
              <w:top w:val="single" w:sz="4" w:space="0" w:color="auto"/>
              <w:left w:val="single" w:sz="4" w:space="0" w:color="auto"/>
              <w:bottom w:val="single" w:sz="4" w:space="0" w:color="auto"/>
              <w:right w:val="nil"/>
            </w:tcBorders>
            <w:shd w:val="clear" w:color="auto" w:fill="404040" w:themeFill="text1" w:themeFillTint="BF"/>
            <w:hideMark/>
          </w:tcPr>
          <w:p w14:paraId="75B1A5F6" w14:textId="77777777" w:rsidR="0007167C" w:rsidRPr="004C1197" w:rsidRDefault="0007167C" w:rsidP="00774011">
            <w:pPr>
              <w:keepNext/>
              <w:keepLines/>
              <w:spacing w:after="0"/>
              <w:rPr>
                <w:color w:val="FFFFFF" w:themeColor="background1"/>
                <w:sz w:val="20"/>
                <w:szCs w:val="20"/>
                <w:lang w:eastAsia="en-AU"/>
              </w:rPr>
            </w:pPr>
            <w:r w:rsidRPr="004C1197">
              <w:rPr>
                <w:color w:val="FFFFFF" w:themeColor="background1"/>
                <w:sz w:val="20"/>
                <w:szCs w:val="20"/>
                <w:lang w:eastAsia="en-AU"/>
              </w:rPr>
              <w:t>SA4 region sanction rate quartiles</w:t>
            </w:r>
          </w:p>
        </w:tc>
        <w:tc>
          <w:tcPr>
            <w:tcW w:w="2268" w:type="dxa"/>
            <w:tcBorders>
              <w:top w:val="nil"/>
              <w:left w:val="nil"/>
              <w:bottom w:val="single" w:sz="4" w:space="0" w:color="auto"/>
              <w:right w:val="nil"/>
            </w:tcBorders>
            <w:shd w:val="clear" w:color="auto" w:fill="404040" w:themeFill="text1" w:themeFillTint="BF"/>
            <w:hideMark/>
          </w:tcPr>
          <w:p w14:paraId="3B38B638" w14:textId="77777777" w:rsidR="0007167C" w:rsidRPr="004C1197" w:rsidRDefault="0007167C" w:rsidP="00774011">
            <w:pPr>
              <w:keepNext/>
              <w:keepLines/>
              <w:spacing w:after="0"/>
              <w:rPr>
                <w:color w:val="FFFFFF" w:themeColor="background1"/>
                <w:sz w:val="20"/>
                <w:szCs w:val="20"/>
              </w:rPr>
            </w:pPr>
            <w:r w:rsidRPr="004C1197">
              <w:rPr>
                <w:color w:val="FFFFFF" w:themeColor="background1"/>
                <w:sz w:val="20"/>
                <w:szCs w:val="20"/>
              </w:rPr>
              <w:t>Administration completed on site (%)</w:t>
            </w:r>
          </w:p>
        </w:tc>
        <w:tc>
          <w:tcPr>
            <w:tcW w:w="2167" w:type="dxa"/>
            <w:tcBorders>
              <w:top w:val="nil"/>
              <w:left w:val="nil"/>
              <w:bottom w:val="single" w:sz="4" w:space="0" w:color="auto"/>
              <w:right w:val="nil"/>
            </w:tcBorders>
            <w:shd w:val="clear" w:color="auto" w:fill="404040" w:themeFill="text1" w:themeFillTint="BF"/>
            <w:hideMark/>
          </w:tcPr>
          <w:p w14:paraId="09B352E5" w14:textId="77777777" w:rsidR="0007167C" w:rsidRPr="004C1197" w:rsidRDefault="0007167C" w:rsidP="00774011">
            <w:pPr>
              <w:keepNext/>
              <w:keepLines/>
              <w:spacing w:after="0"/>
              <w:rPr>
                <w:color w:val="FFFFFF" w:themeColor="background1"/>
                <w:sz w:val="20"/>
                <w:szCs w:val="20"/>
              </w:rPr>
            </w:pPr>
            <w:r w:rsidRPr="004C1197">
              <w:rPr>
                <w:color w:val="FFFFFF" w:themeColor="background1"/>
                <w:sz w:val="20"/>
                <w:szCs w:val="20"/>
              </w:rPr>
              <w:t>Staff time devoted to administrative tasks each week (%)</w:t>
            </w:r>
          </w:p>
        </w:tc>
      </w:tr>
      <w:tr w:rsidR="0007167C" w:rsidRPr="004A167F" w14:paraId="1584681F" w14:textId="77777777" w:rsidTr="00E31DAE">
        <w:trPr>
          <w:trHeight w:val="340"/>
        </w:trPr>
        <w:tc>
          <w:tcPr>
            <w:tcW w:w="38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6AC5656" w14:textId="77777777" w:rsidR="0007167C" w:rsidRPr="00E31DAE" w:rsidRDefault="0007167C" w:rsidP="00774011">
            <w:pPr>
              <w:keepNext/>
              <w:keepLines/>
              <w:spacing w:after="0"/>
              <w:rPr>
                <w:b/>
                <w:bCs/>
                <w:sz w:val="20"/>
                <w:szCs w:val="20"/>
              </w:rPr>
            </w:pPr>
            <w:r w:rsidRPr="00E31DAE">
              <w:rPr>
                <w:b/>
                <w:bCs/>
                <w:sz w:val="20"/>
                <w:szCs w:val="20"/>
              </w:rPr>
              <w:t>Quartile 1 (lowest sanction rate)</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78E760" w14:textId="77777777" w:rsidR="0007167C" w:rsidRPr="002F39A0" w:rsidRDefault="0007167C" w:rsidP="00774011">
            <w:pPr>
              <w:keepNext/>
              <w:keepLines/>
              <w:spacing w:after="0"/>
              <w:rPr>
                <w:sz w:val="20"/>
                <w:szCs w:val="20"/>
              </w:rPr>
            </w:pPr>
            <w:r w:rsidRPr="002F39A0">
              <w:rPr>
                <w:sz w:val="20"/>
                <w:szCs w:val="20"/>
              </w:rPr>
              <w:t>77.3</w:t>
            </w:r>
          </w:p>
        </w:tc>
        <w:tc>
          <w:tcPr>
            <w:tcW w:w="21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512851" w14:textId="77777777" w:rsidR="0007167C" w:rsidRPr="002F39A0" w:rsidRDefault="0007167C" w:rsidP="00774011">
            <w:pPr>
              <w:keepNext/>
              <w:keepLines/>
              <w:spacing w:after="0"/>
              <w:rPr>
                <w:sz w:val="20"/>
                <w:szCs w:val="20"/>
              </w:rPr>
            </w:pPr>
            <w:r w:rsidRPr="002F39A0">
              <w:rPr>
                <w:sz w:val="20"/>
                <w:szCs w:val="20"/>
              </w:rPr>
              <w:t>60.8</w:t>
            </w:r>
          </w:p>
        </w:tc>
      </w:tr>
      <w:tr w:rsidR="0007167C" w:rsidRPr="004A167F" w14:paraId="1B3C34AD" w14:textId="77777777" w:rsidTr="00E31DAE">
        <w:trPr>
          <w:trHeight w:val="340"/>
        </w:trPr>
        <w:tc>
          <w:tcPr>
            <w:tcW w:w="38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9B25B0" w14:textId="77777777" w:rsidR="0007167C" w:rsidRPr="00E31DAE" w:rsidRDefault="0007167C" w:rsidP="00774011">
            <w:pPr>
              <w:keepNext/>
              <w:keepLines/>
              <w:spacing w:after="0"/>
              <w:rPr>
                <w:b/>
                <w:bCs/>
                <w:sz w:val="20"/>
                <w:szCs w:val="20"/>
              </w:rPr>
            </w:pPr>
            <w:r w:rsidRPr="00E31DAE">
              <w:rPr>
                <w:b/>
                <w:bCs/>
                <w:sz w:val="20"/>
                <w:szCs w:val="20"/>
              </w:rPr>
              <w:t>Quartile 2</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017BCC" w14:textId="77777777" w:rsidR="0007167C" w:rsidRPr="002F39A0" w:rsidRDefault="0007167C" w:rsidP="00774011">
            <w:pPr>
              <w:keepNext/>
              <w:keepLines/>
              <w:spacing w:after="0"/>
              <w:rPr>
                <w:sz w:val="20"/>
                <w:szCs w:val="20"/>
              </w:rPr>
            </w:pPr>
            <w:r w:rsidRPr="002F39A0">
              <w:rPr>
                <w:sz w:val="20"/>
                <w:szCs w:val="20"/>
              </w:rPr>
              <w:t>77.2</w:t>
            </w:r>
          </w:p>
        </w:tc>
        <w:tc>
          <w:tcPr>
            <w:tcW w:w="21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F7170D" w14:textId="77777777" w:rsidR="0007167C" w:rsidRPr="002F39A0" w:rsidRDefault="0007167C" w:rsidP="00774011">
            <w:pPr>
              <w:keepNext/>
              <w:keepLines/>
              <w:spacing w:after="0"/>
              <w:rPr>
                <w:sz w:val="20"/>
                <w:szCs w:val="20"/>
              </w:rPr>
            </w:pPr>
            <w:r w:rsidRPr="002F39A0">
              <w:rPr>
                <w:sz w:val="20"/>
                <w:szCs w:val="20"/>
              </w:rPr>
              <w:t>65.2</w:t>
            </w:r>
          </w:p>
        </w:tc>
      </w:tr>
      <w:tr w:rsidR="0007167C" w:rsidRPr="004A167F" w14:paraId="524EC4D5" w14:textId="77777777" w:rsidTr="00E31DAE">
        <w:trPr>
          <w:trHeight w:val="340"/>
        </w:trPr>
        <w:tc>
          <w:tcPr>
            <w:tcW w:w="38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BD9A5A" w14:textId="77777777" w:rsidR="0007167C" w:rsidRPr="00E31DAE" w:rsidRDefault="0007167C" w:rsidP="00774011">
            <w:pPr>
              <w:keepNext/>
              <w:keepLines/>
              <w:spacing w:after="0"/>
              <w:rPr>
                <w:b/>
                <w:bCs/>
                <w:sz w:val="20"/>
                <w:szCs w:val="20"/>
              </w:rPr>
            </w:pPr>
            <w:r w:rsidRPr="00E31DAE">
              <w:rPr>
                <w:b/>
                <w:bCs/>
                <w:sz w:val="20"/>
                <w:szCs w:val="20"/>
              </w:rPr>
              <w:t>Quartile 3</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D74FCD" w14:textId="77777777" w:rsidR="0007167C" w:rsidRPr="002F39A0" w:rsidRDefault="0007167C" w:rsidP="00774011">
            <w:pPr>
              <w:keepNext/>
              <w:keepLines/>
              <w:spacing w:after="0"/>
              <w:rPr>
                <w:sz w:val="20"/>
                <w:szCs w:val="20"/>
              </w:rPr>
            </w:pPr>
            <w:r w:rsidRPr="002F39A0">
              <w:rPr>
                <w:sz w:val="20"/>
                <w:szCs w:val="20"/>
              </w:rPr>
              <w:t>74.8</w:t>
            </w:r>
          </w:p>
        </w:tc>
        <w:tc>
          <w:tcPr>
            <w:tcW w:w="21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1D54E5" w14:textId="77777777" w:rsidR="0007167C" w:rsidRPr="002F39A0" w:rsidRDefault="0007167C" w:rsidP="00774011">
            <w:pPr>
              <w:keepNext/>
              <w:keepLines/>
              <w:spacing w:after="0"/>
              <w:rPr>
                <w:sz w:val="20"/>
                <w:szCs w:val="20"/>
              </w:rPr>
            </w:pPr>
            <w:r w:rsidRPr="002F39A0">
              <w:rPr>
                <w:sz w:val="20"/>
                <w:szCs w:val="20"/>
              </w:rPr>
              <w:t>64.4</w:t>
            </w:r>
          </w:p>
        </w:tc>
      </w:tr>
      <w:tr w:rsidR="0007167C" w:rsidRPr="004A167F" w14:paraId="2F6ADD04" w14:textId="77777777" w:rsidTr="00E31DAE">
        <w:trPr>
          <w:trHeight w:val="340"/>
        </w:trPr>
        <w:tc>
          <w:tcPr>
            <w:tcW w:w="38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E21218" w14:textId="77777777" w:rsidR="0007167C" w:rsidRPr="00E31DAE" w:rsidRDefault="0007167C" w:rsidP="00774011">
            <w:pPr>
              <w:keepNext/>
              <w:keepLines/>
              <w:spacing w:after="0"/>
              <w:rPr>
                <w:b/>
                <w:bCs/>
                <w:sz w:val="20"/>
                <w:szCs w:val="20"/>
              </w:rPr>
            </w:pPr>
            <w:r w:rsidRPr="00E31DAE">
              <w:rPr>
                <w:b/>
                <w:bCs/>
                <w:sz w:val="20"/>
                <w:szCs w:val="20"/>
              </w:rPr>
              <w:t>Quartile 4 (highest sanction rate)</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DD0015" w14:textId="77777777" w:rsidR="0007167C" w:rsidRPr="002F39A0" w:rsidRDefault="0007167C" w:rsidP="00774011">
            <w:pPr>
              <w:keepNext/>
              <w:keepLines/>
              <w:spacing w:after="0"/>
              <w:rPr>
                <w:sz w:val="20"/>
                <w:szCs w:val="20"/>
              </w:rPr>
            </w:pPr>
            <w:r w:rsidRPr="002F39A0">
              <w:rPr>
                <w:sz w:val="20"/>
                <w:szCs w:val="20"/>
              </w:rPr>
              <w:t>81.5</w:t>
            </w:r>
          </w:p>
        </w:tc>
        <w:tc>
          <w:tcPr>
            <w:tcW w:w="21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58E58B" w14:textId="77777777" w:rsidR="0007167C" w:rsidRPr="002F39A0" w:rsidRDefault="0007167C" w:rsidP="00774011">
            <w:pPr>
              <w:keepNext/>
              <w:keepLines/>
              <w:spacing w:after="0"/>
              <w:rPr>
                <w:sz w:val="20"/>
                <w:szCs w:val="20"/>
              </w:rPr>
            </w:pPr>
            <w:r w:rsidRPr="002F39A0">
              <w:rPr>
                <w:sz w:val="20"/>
                <w:szCs w:val="20"/>
              </w:rPr>
              <w:t>68.1</w:t>
            </w:r>
          </w:p>
        </w:tc>
      </w:tr>
    </w:tbl>
    <w:p w14:paraId="31AD9BED" w14:textId="77777777" w:rsidR="0007167C" w:rsidRDefault="0007167C" w:rsidP="00774011">
      <w:pPr>
        <w:pStyle w:val="Source"/>
        <w:keepNext/>
        <w:keepLines/>
        <w:spacing w:before="0" w:after="0"/>
      </w:pPr>
      <w:r w:rsidRPr="00EB2641">
        <w:rPr>
          <w:b/>
          <w:bCs/>
        </w:rPr>
        <w:t>Source:</w:t>
      </w:r>
      <w:r>
        <w:t xml:space="preserve"> ABS data, departmental administrative data, 2017 Provider Survey.</w:t>
      </w:r>
    </w:p>
    <w:p w14:paraId="6C4392C9" w14:textId="77777777" w:rsidR="0007167C" w:rsidRDefault="0007167C" w:rsidP="00774011">
      <w:pPr>
        <w:spacing w:before="240"/>
      </w:pPr>
      <w:r>
        <w:t xml:space="preserve">This may indicate that when staff devote more time to administration and complete administration on site, </w:t>
      </w:r>
      <w:r w:rsidRPr="00E35EF0">
        <w:t>it</w:t>
      </w:r>
      <w:r>
        <w:t xml:space="preserve"> is more likely to help identifying non-compliance. </w:t>
      </w:r>
    </w:p>
    <w:p w14:paraId="776311FE" w14:textId="77777777" w:rsidR="0007167C" w:rsidRDefault="0007167C" w:rsidP="0007167C">
      <w:r>
        <w:t xml:space="preserve">The TCF was designed to improve administrative efficiency through greater automation of compliance processes. However, the introduction of the Capability Interview after the third demerit point could mean that providers in regions with more non-compliant participants spend more time on conducting interviews and on associated administrative tasks, resulting in a greater administrative burden for these sites. </w:t>
      </w:r>
    </w:p>
    <w:p w14:paraId="2EB6298C" w14:textId="77777777" w:rsidR="0007167C" w:rsidRDefault="0007167C" w:rsidP="00634FFE">
      <w:pPr>
        <w:pStyle w:val="Heading4"/>
      </w:pPr>
      <w:r>
        <w:t>Documentary evidence for outcome claims</w:t>
      </w:r>
    </w:p>
    <w:p w14:paraId="1D64A578" w14:textId="37AFE7B4" w:rsidR="0007167C" w:rsidRDefault="0007167C" w:rsidP="0007167C">
      <w:r>
        <w:t>There was net agreement of 59.5% in 2017 among providers that collecting documentary evidence from employers is administratively burdensome (</w:t>
      </w:r>
      <w:r w:rsidRPr="000F092E">
        <w:rPr>
          <w:color w:val="287DB2" w:themeColor="accent6"/>
          <w:u w:val="single"/>
        </w:rPr>
        <w:fldChar w:fldCharType="begin"/>
      </w:r>
      <w:r w:rsidRPr="000F092E">
        <w:rPr>
          <w:color w:val="287DB2" w:themeColor="accent6"/>
          <w:u w:val="single"/>
        </w:rPr>
        <w:instrText xml:space="preserve"> REF _Ref78791266 \h </w:instrText>
      </w:r>
      <w:r w:rsidRPr="000F092E">
        <w:rPr>
          <w:color w:val="287DB2" w:themeColor="accent6"/>
          <w:u w:val="single"/>
        </w:rPr>
      </w:r>
      <w:r w:rsidRPr="000F092E">
        <w:rPr>
          <w:color w:val="287DB2" w:themeColor="accent6"/>
          <w:u w:val="single"/>
        </w:rPr>
        <w:fldChar w:fldCharType="separate"/>
      </w:r>
      <w:r w:rsidR="009A5B58">
        <w:t xml:space="preserve">Table </w:t>
      </w:r>
      <w:r w:rsidR="009A5B58">
        <w:rPr>
          <w:noProof/>
        </w:rPr>
        <w:t>9.4</w:t>
      </w:r>
      <w:r w:rsidR="009A5B58">
        <w:t>.</w:t>
      </w:r>
      <w:r w:rsidR="009A5B58">
        <w:rPr>
          <w:noProof/>
        </w:rPr>
        <w:t>8</w:t>
      </w:r>
      <w:r w:rsidRPr="000F092E">
        <w:rPr>
          <w:color w:val="287DB2" w:themeColor="accent6"/>
          <w:u w:val="single"/>
        </w:rPr>
        <w:fldChar w:fldCharType="end"/>
      </w:r>
      <w:r>
        <w:t xml:space="preserve">). This was an increase by 21.5 percentage points compared to 2016 (38.0%). This is despite the fact that 85% of all outcome claims are </w:t>
      </w:r>
      <w:r w:rsidRPr="00E35EF0">
        <w:t>Centrelink</w:t>
      </w:r>
      <w:r>
        <w:t xml:space="preserve"> verified and, as such, evidence does not need to be sourced or retained by providers for these outcomes. Potential drivers of this increase include the increase in RRS reviews compared with the same period preceding the 2016 Provider Survey, and the documentary evidence requirements for </w:t>
      </w:r>
      <w:r w:rsidRPr="00F57050">
        <w:t>pay slip verified</w:t>
      </w:r>
      <w:r>
        <w:t xml:space="preserve"> outcome payments added on 26 March 2017 to the Vacancies and Outcomes Guideline.</w:t>
      </w:r>
      <w:r>
        <w:rPr>
          <w:rStyle w:val="FootnoteReference"/>
        </w:rPr>
        <w:footnoteReference w:id="137"/>
      </w:r>
    </w:p>
    <w:p w14:paraId="392CBC9E" w14:textId="5D61A509" w:rsidR="0007167C" w:rsidRDefault="0007167C" w:rsidP="00774011">
      <w:pPr>
        <w:pStyle w:val="Caption"/>
        <w:keepNext/>
        <w:keepLines/>
        <w:spacing w:before="0" w:after="0"/>
      </w:pPr>
      <w:bookmarkStart w:id="2121" w:name="_Ref78791266"/>
      <w:bookmarkStart w:id="2122" w:name="_Toc78807420"/>
      <w:bookmarkStart w:id="2123" w:name="_Toc78807566"/>
      <w:bookmarkStart w:id="2124" w:name="_Toc78808502"/>
      <w:bookmarkStart w:id="2125" w:name="_Toc80262480"/>
      <w:bookmarkStart w:id="2126" w:name="_Toc80266426"/>
      <w:bookmarkStart w:id="2127" w:name="_Toc87343572"/>
      <w:bookmarkStart w:id="2128" w:name="_Toc120525451"/>
      <w:r>
        <w:lastRenderedPageBreak/>
        <w:t xml:space="preserve">Table </w:t>
      </w:r>
      <w:fldSimple w:instr=" STYLEREF 1 \s ">
        <w:r w:rsidR="009A5B58">
          <w:rPr>
            <w:noProof/>
          </w:rPr>
          <w:t>9.4</w:t>
        </w:r>
      </w:fldSimple>
      <w:r>
        <w:t>.</w:t>
      </w:r>
      <w:fldSimple w:instr=" SEQ Table \* ARABIC \s 1 ">
        <w:r w:rsidR="009A5B58">
          <w:rPr>
            <w:noProof/>
          </w:rPr>
          <w:t>8</w:t>
        </w:r>
      </w:fldSimple>
      <w:bookmarkEnd w:id="2121"/>
      <w:r>
        <w:t xml:space="preserve"> </w:t>
      </w:r>
      <w:r w:rsidRPr="000E34CD">
        <w:t>Outcome processing, 2016 and 2017</w:t>
      </w:r>
      <w:bookmarkEnd w:id="2122"/>
      <w:bookmarkEnd w:id="2123"/>
      <w:bookmarkEnd w:id="2124"/>
      <w:bookmarkEnd w:id="2125"/>
      <w:bookmarkEnd w:id="2126"/>
      <w:bookmarkEnd w:id="2127"/>
      <w:bookmarkEnd w:id="2128"/>
    </w:p>
    <w:tbl>
      <w:tblPr>
        <w:tblW w:w="8789" w:type="dxa"/>
        <w:tblLook w:val="04A0" w:firstRow="1" w:lastRow="0" w:firstColumn="1" w:lastColumn="0" w:noHBand="0" w:noVBand="1"/>
      </w:tblPr>
      <w:tblGrid>
        <w:gridCol w:w="6237"/>
        <w:gridCol w:w="1276"/>
        <w:gridCol w:w="1276"/>
      </w:tblGrid>
      <w:tr w:rsidR="0007167C" w:rsidRPr="004A167F" w14:paraId="5ACAC2FB" w14:textId="77777777" w:rsidTr="00E31DAE">
        <w:trPr>
          <w:trHeight w:val="284"/>
          <w:tblHeader/>
        </w:trPr>
        <w:tc>
          <w:tcPr>
            <w:tcW w:w="6237" w:type="dxa"/>
            <w:tcBorders>
              <w:bottom w:val="single" w:sz="4" w:space="0" w:color="auto"/>
            </w:tcBorders>
            <w:shd w:val="clear" w:color="auto" w:fill="404040" w:themeFill="text1" w:themeFillTint="BF"/>
            <w:vAlign w:val="center"/>
          </w:tcPr>
          <w:p w14:paraId="044CD2F1" w14:textId="77777777" w:rsidR="0007167C" w:rsidRPr="004C1197" w:rsidRDefault="0007167C" w:rsidP="00774011">
            <w:pPr>
              <w:keepNext/>
              <w:keepLines/>
              <w:spacing w:after="0"/>
              <w:rPr>
                <w:color w:val="FFFFFF" w:themeColor="background1"/>
                <w:sz w:val="20"/>
                <w:szCs w:val="20"/>
                <w:lang w:eastAsia="en-AU"/>
              </w:rPr>
            </w:pPr>
            <w:r w:rsidRPr="004C1197">
              <w:rPr>
                <w:color w:val="FFFFFF" w:themeColor="background1"/>
                <w:sz w:val="20"/>
                <w:szCs w:val="20"/>
                <w:lang w:eastAsia="en-AU"/>
              </w:rPr>
              <w:t>Process / activity / task</w:t>
            </w:r>
          </w:p>
        </w:tc>
        <w:tc>
          <w:tcPr>
            <w:tcW w:w="1276" w:type="dxa"/>
            <w:tcBorders>
              <w:bottom w:val="single" w:sz="4" w:space="0" w:color="auto"/>
            </w:tcBorders>
            <w:shd w:val="clear" w:color="auto" w:fill="404040" w:themeFill="text1" w:themeFillTint="BF"/>
            <w:vAlign w:val="center"/>
          </w:tcPr>
          <w:p w14:paraId="12451D5A" w14:textId="77777777" w:rsidR="0007167C" w:rsidRPr="004C1197" w:rsidRDefault="0007167C" w:rsidP="00774011">
            <w:pPr>
              <w:keepNext/>
              <w:keepLines/>
              <w:spacing w:after="0"/>
              <w:rPr>
                <w:color w:val="FFFFFF" w:themeColor="background1"/>
                <w:sz w:val="20"/>
                <w:szCs w:val="20"/>
              </w:rPr>
            </w:pPr>
            <w:r w:rsidRPr="004C1197">
              <w:rPr>
                <w:color w:val="FFFFFF" w:themeColor="background1"/>
                <w:sz w:val="20"/>
                <w:szCs w:val="20"/>
              </w:rPr>
              <w:t>Time consuming (%) 2016</w:t>
            </w:r>
          </w:p>
        </w:tc>
        <w:tc>
          <w:tcPr>
            <w:tcW w:w="1276" w:type="dxa"/>
            <w:tcBorders>
              <w:bottom w:val="single" w:sz="4" w:space="0" w:color="auto"/>
            </w:tcBorders>
            <w:shd w:val="clear" w:color="auto" w:fill="404040" w:themeFill="text1" w:themeFillTint="BF"/>
          </w:tcPr>
          <w:p w14:paraId="0083C936" w14:textId="77777777" w:rsidR="0007167C" w:rsidRPr="004C1197" w:rsidRDefault="0007167C" w:rsidP="00774011">
            <w:pPr>
              <w:keepNext/>
              <w:keepLines/>
              <w:spacing w:after="0"/>
              <w:rPr>
                <w:color w:val="FFFFFF" w:themeColor="background1"/>
                <w:sz w:val="20"/>
                <w:szCs w:val="20"/>
              </w:rPr>
            </w:pPr>
            <w:r w:rsidRPr="004C1197">
              <w:rPr>
                <w:color w:val="FFFFFF" w:themeColor="background1"/>
                <w:sz w:val="20"/>
                <w:szCs w:val="20"/>
              </w:rPr>
              <w:t>Time consuming (%) 2017</w:t>
            </w:r>
          </w:p>
        </w:tc>
      </w:tr>
      <w:tr w:rsidR="0007167C" w:rsidRPr="004A167F" w14:paraId="08C3E9FE" w14:textId="77777777" w:rsidTr="00E31DAE">
        <w:trPr>
          <w:trHeight w:val="340"/>
        </w:trPr>
        <w:tc>
          <w:tcPr>
            <w:tcW w:w="62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A6F106" w14:textId="77777777" w:rsidR="0007167C" w:rsidRPr="00E31DAE" w:rsidRDefault="0007167C" w:rsidP="00774011">
            <w:pPr>
              <w:keepNext/>
              <w:keepLines/>
              <w:spacing w:after="0"/>
              <w:rPr>
                <w:b/>
                <w:bCs/>
                <w:sz w:val="20"/>
                <w:szCs w:val="20"/>
                <w:lang w:eastAsia="en-AU"/>
              </w:rPr>
            </w:pPr>
            <w:r w:rsidRPr="00E31DAE">
              <w:rPr>
                <w:b/>
                <w:bCs/>
                <w:sz w:val="20"/>
                <w:szCs w:val="20"/>
                <w:lang w:eastAsia="en-AU"/>
              </w:rPr>
              <w:t>Obtaining documentary evidence from employers – net agreement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795051" w14:textId="77777777" w:rsidR="0007167C" w:rsidRPr="00FE3D6F" w:rsidRDefault="0007167C" w:rsidP="00774011">
            <w:pPr>
              <w:keepNext/>
              <w:keepLines/>
              <w:spacing w:after="0"/>
              <w:rPr>
                <w:sz w:val="20"/>
                <w:szCs w:val="20"/>
                <w:lang w:eastAsia="en-AU"/>
              </w:rPr>
            </w:pPr>
            <w:r w:rsidRPr="00FE3D6F">
              <w:rPr>
                <w:sz w:val="20"/>
                <w:szCs w:val="20"/>
                <w:lang w:eastAsia="en-AU"/>
              </w:rPr>
              <w:t>38.0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0B04CC" w14:textId="77777777" w:rsidR="0007167C" w:rsidRPr="00FE3D6F" w:rsidRDefault="0007167C" w:rsidP="00774011">
            <w:pPr>
              <w:keepNext/>
              <w:keepLines/>
              <w:spacing w:after="0"/>
              <w:rPr>
                <w:sz w:val="20"/>
                <w:szCs w:val="20"/>
              </w:rPr>
            </w:pPr>
            <w:r w:rsidRPr="00FE3D6F">
              <w:rPr>
                <w:sz w:val="20"/>
                <w:szCs w:val="20"/>
              </w:rPr>
              <w:t>59.5</w:t>
            </w:r>
          </w:p>
        </w:tc>
      </w:tr>
      <w:tr w:rsidR="0007167C" w:rsidRPr="004A167F" w14:paraId="52B5F4BB" w14:textId="77777777" w:rsidTr="00E31DAE">
        <w:trPr>
          <w:trHeight w:val="340"/>
        </w:trPr>
        <w:tc>
          <w:tcPr>
            <w:tcW w:w="62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F46DB1" w14:textId="77777777" w:rsidR="0007167C" w:rsidRPr="00E31DAE" w:rsidRDefault="0007167C" w:rsidP="00774011">
            <w:pPr>
              <w:keepNext/>
              <w:keepLines/>
              <w:spacing w:after="0"/>
              <w:rPr>
                <w:b/>
                <w:bCs/>
                <w:sz w:val="20"/>
                <w:szCs w:val="20"/>
                <w:lang w:eastAsia="en-AU"/>
              </w:rPr>
            </w:pPr>
            <w:r w:rsidRPr="00E31DAE">
              <w:rPr>
                <w:b/>
                <w:bCs/>
                <w:sz w:val="20"/>
                <w:szCs w:val="20"/>
                <w:lang w:eastAsia="en-AU"/>
              </w:rPr>
              <w:t>Obtaining documentary evidence from employers – strongly agree</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2116E2" w14:textId="77777777" w:rsidR="0007167C" w:rsidRPr="00FE3D6F" w:rsidRDefault="0007167C" w:rsidP="00774011">
            <w:pPr>
              <w:keepNext/>
              <w:keepLines/>
              <w:spacing w:after="0"/>
              <w:rPr>
                <w:sz w:val="20"/>
                <w:szCs w:val="20"/>
                <w:lang w:eastAsia="en-AU"/>
              </w:rPr>
            </w:pPr>
            <w:r w:rsidRPr="00FE3D6F">
              <w:rPr>
                <w:sz w:val="20"/>
                <w:szCs w:val="20"/>
                <w:lang w:eastAsia="en-AU"/>
              </w:rPr>
              <w:t>24.5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77D869" w14:textId="77777777" w:rsidR="0007167C" w:rsidRPr="00FE3D6F" w:rsidRDefault="0007167C" w:rsidP="00774011">
            <w:pPr>
              <w:keepNext/>
              <w:keepLines/>
              <w:spacing w:after="0"/>
              <w:rPr>
                <w:sz w:val="20"/>
                <w:szCs w:val="20"/>
              </w:rPr>
            </w:pPr>
            <w:r w:rsidRPr="00FE3D6F">
              <w:rPr>
                <w:sz w:val="20"/>
                <w:szCs w:val="20"/>
              </w:rPr>
              <w:t>29.6</w:t>
            </w:r>
          </w:p>
        </w:tc>
      </w:tr>
      <w:tr w:rsidR="0007167C" w:rsidRPr="004A167F" w14:paraId="0A5A9A16" w14:textId="77777777" w:rsidTr="00E31DAE">
        <w:trPr>
          <w:trHeight w:val="340"/>
        </w:trPr>
        <w:tc>
          <w:tcPr>
            <w:tcW w:w="62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7A99CE" w14:textId="77777777" w:rsidR="0007167C" w:rsidRPr="00E31DAE" w:rsidRDefault="0007167C" w:rsidP="00774011">
            <w:pPr>
              <w:keepNext/>
              <w:keepLines/>
              <w:spacing w:after="0"/>
              <w:rPr>
                <w:b/>
                <w:bCs/>
                <w:sz w:val="20"/>
                <w:szCs w:val="20"/>
                <w:lang w:eastAsia="en-AU"/>
              </w:rPr>
            </w:pPr>
            <w:r w:rsidRPr="00E31DAE">
              <w:rPr>
                <w:b/>
                <w:bCs/>
                <w:sz w:val="20"/>
                <w:szCs w:val="20"/>
                <w:lang w:eastAsia="en-AU"/>
              </w:rPr>
              <w:t>Processing outcomes in ESS – net agreement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6B2E94" w14:textId="77777777" w:rsidR="0007167C" w:rsidRPr="00FE3D6F" w:rsidRDefault="0007167C" w:rsidP="00774011">
            <w:pPr>
              <w:keepNext/>
              <w:keepLines/>
              <w:spacing w:after="0"/>
              <w:rPr>
                <w:sz w:val="20"/>
                <w:szCs w:val="20"/>
                <w:lang w:eastAsia="en-AU"/>
              </w:rPr>
            </w:pPr>
            <w:r w:rsidRPr="00FE3D6F">
              <w:rPr>
                <w:sz w:val="20"/>
                <w:szCs w:val="20"/>
                <w:lang w:eastAsia="en-AU"/>
              </w:rPr>
              <w:t>-2.0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E6CD31" w14:textId="77777777" w:rsidR="0007167C" w:rsidRPr="00FE3D6F" w:rsidRDefault="0007167C" w:rsidP="00774011">
            <w:pPr>
              <w:keepNext/>
              <w:keepLines/>
              <w:spacing w:after="0"/>
              <w:rPr>
                <w:sz w:val="20"/>
                <w:szCs w:val="20"/>
              </w:rPr>
            </w:pPr>
            <w:r w:rsidRPr="00FE3D6F">
              <w:rPr>
                <w:sz w:val="20"/>
                <w:szCs w:val="20"/>
              </w:rPr>
              <w:t>0.4</w:t>
            </w:r>
          </w:p>
        </w:tc>
      </w:tr>
      <w:tr w:rsidR="0007167C" w:rsidRPr="004A167F" w14:paraId="5CA7AE0A" w14:textId="77777777" w:rsidTr="00E31DAE">
        <w:trPr>
          <w:trHeight w:val="340"/>
        </w:trPr>
        <w:tc>
          <w:tcPr>
            <w:tcW w:w="62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D5E3D5" w14:textId="77777777" w:rsidR="0007167C" w:rsidRPr="00E31DAE" w:rsidRDefault="0007167C" w:rsidP="00774011">
            <w:pPr>
              <w:keepNext/>
              <w:keepLines/>
              <w:spacing w:after="0"/>
              <w:rPr>
                <w:b/>
                <w:bCs/>
                <w:sz w:val="20"/>
                <w:szCs w:val="20"/>
                <w:lang w:eastAsia="en-AU"/>
              </w:rPr>
            </w:pPr>
            <w:r w:rsidRPr="00E31DAE">
              <w:rPr>
                <w:b/>
                <w:bCs/>
                <w:sz w:val="20"/>
                <w:szCs w:val="20"/>
                <w:lang w:eastAsia="en-AU"/>
              </w:rPr>
              <w:t>Processing outcomes in ESS – strongly agree</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9231CE" w14:textId="77777777" w:rsidR="0007167C" w:rsidRPr="00FE3D6F" w:rsidRDefault="0007167C" w:rsidP="00774011">
            <w:pPr>
              <w:keepNext/>
              <w:keepLines/>
              <w:spacing w:after="0"/>
              <w:rPr>
                <w:sz w:val="20"/>
                <w:szCs w:val="20"/>
                <w:lang w:eastAsia="en-AU"/>
              </w:rPr>
            </w:pPr>
            <w:r w:rsidRPr="00FE3D6F">
              <w:rPr>
                <w:sz w:val="20"/>
                <w:szCs w:val="20"/>
                <w:lang w:eastAsia="en-AU"/>
              </w:rPr>
              <w:t>7.2</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8D73FE" w14:textId="77777777" w:rsidR="0007167C" w:rsidRPr="00FE3D6F" w:rsidRDefault="0007167C" w:rsidP="00774011">
            <w:pPr>
              <w:keepNext/>
              <w:keepLines/>
              <w:spacing w:after="0"/>
              <w:rPr>
                <w:sz w:val="20"/>
                <w:szCs w:val="20"/>
              </w:rPr>
            </w:pPr>
            <w:r w:rsidRPr="00FE3D6F">
              <w:rPr>
                <w:sz w:val="20"/>
                <w:szCs w:val="20"/>
              </w:rPr>
              <w:t>5.4</w:t>
            </w:r>
          </w:p>
        </w:tc>
      </w:tr>
    </w:tbl>
    <w:p w14:paraId="27CC9C83" w14:textId="77777777" w:rsidR="0007167C" w:rsidRDefault="0007167C" w:rsidP="00774011">
      <w:pPr>
        <w:pStyle w:val="Source"/>
        <w:keepNext/>
        <w:keepLines/>
        <w:spacing w:before="0" w:after="0"/>
      </w:pPr>
      <w:r w:rsidRPr="00EB2641">
        <w:rPr>
          <w:b/>
          <w:bCs/>
        </w:rPr>
        <w:t>Source:</w:t>
      </w:r>
      <w:r>
        <w:t xml:space="preserve"> Provider Surveys, 2016 and 2017.</w:t>
      </w:r>
    </w:p>
    <w:p w14:paraId="6F9D1020" w14:textId="77777777" w:rsidR="0007167C" w:rsidRPr="007F7791" w:rsidRDefault="0007167C" w:rsidP="00774011">
      <w:pPr>
        <w:pStyle w:val="Source"/>
        <w:keepNext/>
        <w:keepLines/>
        <w:spacing w:before="0" w:after="0"/>
        <w:rPr>
          <w:b/>
          <w:bCs/>
        </w:rPr>
      </w:pPr>
      <w:r w:rsidRPr="007F7791">
        <w:rPr>
          <w:b/>
          <w:bCs/>
        </w:rPr>
        <w:t>Notes:</w:t>
      </w:r>
    </w:p>
    <w:p w14:paraId="778080DA" w14:textId="77777777" w:rsidR="0007167C" w:rsidRDefault="0007167C" w:rsidP="00A4186B">
      <w:pPr>
        <w:pStyle w:val="Source"/>
        <w:keepNext/>
        <w:keepLines/>
        <w:numPr>
          <w:ilvl w:val="0"/>
          <w:numId w:val="104"/>
        </w:numPr>
        <w:spacing w:before="0" w:after="0" w:line="259" w:lineRule="auto"/>
        <w:rPr>
          <w:noProof/>
          <w:lang w:eastAsia="en-AU"/>
        </w:rPr>
      </w:pPr>
      <w:r>
        <w:t>Net agreement is calculated by subtracting the responses that disagree from the responses that agree and calculating a percentage of the total of these.</w:t>
      </w:r>
      <w:r>
        <w:rPr>
          <w:noProof/>
          <w:lang w:eastAsia="en-AU"/>
        </w:rPr>
        <w:t xml:space="preserve"> </w:t>
      </w:r>
    </w:p>
    <w:p w14:paraId="710461A2" w14:textId="5CC3A0A5" w:rsidR="0007167C" w:rsidRDefault="0007167C" w:rsidP="00A4186B">
      <w:pPr>
        <w:pStyle w:val="Source"/>
        <w:keepNext/>
        <w:keepLines/>
        <w:numPr>
          <w:ilvl w:val="0"/>
          <w:numId w:val="104"/>
        </w:numPr>
        <w:spacing w:before="0" w:line="259" w:lineRule="auto"/>
        <w:rPr>
          <w:noProof/>
          <w:lang w:eastAsia="en-AU"/>
        </w:rPr>
      </w:pPr>
      <w:r>
        <w:rPr>
          <w:noProof/>
          <w:lang w:eastAsia="en-AU"/>
        </w:rPr>
        <w:t>Qn – To what extent do you agree or disagree that the following tasks are time consuming?</w:t>
      </w:r>
    </w:p>
    <w:p w14:paraId="50226781" w14:textId="3ECA106E" w:rsidR="0007167C" w:rsidRDefault="0007167C" w:rsidP="002B61D4">
      <w:pPr>
        <w:pStyle w:val="Heading1"/>
        <w:numPr>
          <w:ilvl w:val="1"/>
          <w:numId w:val="128"/>
        </w:numPr>
      </w:pPr>
      <w:bookmarkStart w:id="2129" w:name="_Toc57913833"/>
      <w:bookmarkStart w:id="2130" w:name="_Toc57913982"/>
      <w:bookmarkStart w:id="2131" w:name="_Toc57913983"/>
      <w:bookmarkStart w:id="2132" w:name="_Toc62130056"/>
      <w:bookmarkStart w:id="2133" w:name="_Toc78365491"/>
      <w:bookmarkStart w:id="2134" w:name="_Toc80691947"/>
      <w:bookmarkStart w:id="2135" w:name="_Toc81224362"/>
      <w:bookmarkStart w:id="2136" w:name="_Toc120525239"/>
      <w:bookmarkEnd w:id="2129"/>
      <w:bookmarkEnd w:id="2130"/>
      <w:r>
        <w:t>Conclusion</w:t>
      </w:r>
      <w:bookmarkEnd w:id="2131"/>
      <w:bookmarkEnd w:id="2132"/>
      <w:bookmarkEnd w:id="2133"/>
      <w:bookmarkEnd w:id="2134"/>
      <w:bookmarkEnd w:id="2135"/>
      <w:bookmarkEnd w:id="2136"/>
    </w:p>
    <w:p w14:paraId="52E9B02E" w14:textId="77777777" w:rsidR="0007167C" w:rsidRDefault="0007167C" w:rsidP="0007167C">
      <w:r>
        <w:t xml:space="preserve">The analysis of provider performance measures shows that providers that achieved higher Star Ratings (i.e. better performance) generally have lower median caseloads than lower rated providers, and tend to operate in full-time sites as opposed to part-time and outreach sites. There is not a firm relationship between participants’ levels of overall satisfaction with the services they have received from providers and the providers’ performance as measured by their Star Ratings score. </w:t>
      </w:r>
    </w:p>
    <w:p w14:paraId="6A18B943" w14:textId="77777777" w:rsidR="0007167C" w:rsidRDefault="0007167C" w:rsidP="0007167C">
      <w:r>
        <w:t>The QAF sets out the minimum standard of quality for providers in servicing participants and employers. The analysis of QAF audit reports indicates providers adopt a wide range of processes to keep their frontline staff informed with accurate and current information about government policies and their own procedures. These reports also identified that a large range of methods and organisational structures were used by providers to address risk and ensure a safe environment for all participants.</w:t>
      </w:r>
    </w:p>
    <w:p w14:paraId="51883666" w14:textId="77777777" w:rsidR="0007167C" w:rsidRDefault="0007167C" w:rsidP="0007167C">
      <w:r>
        <w:t xml:space="preserve">To comply with regulations, jobactive providers devote considerable amounts of time to meeting departmental administrative requirements. Tasks that providers considered to be administratively time consuming include the operation of WfD and associated MORs, in addition to gathering documentary evidence. </w:t>
      </w:r>
    </w:p>
    <w:p w14:paraId="719BD8F1" w14:textId="77777777" w:rsidR="0007167C" w:rsidRDefault="0007167C" w:rsidP="0007167C">
      <w:r>
        <w:t xml:space="preserve">Data show a continued increase in time spent on administration over the JSA contract to the commencement of jobactive, from 57.6% in 2014 to 64.4% in 2017. This suggests that the attempt to reduce regulatory costs under jobactive may not have </w:t>
      </w:r>
      <w:r w:rsidRPr="006A1319">
        <w:t>prevailed</w:t>
      </w:r>
      <w:r>
        <w:t>.</w:t>
      </w:r>
    </w:p>
    <w:p w14:paraId="7C4B9AE1" w14:textId="02DE995B" w:rsidR="00C13EAF" w:rsidRDefault="00C13EAF" w:rsidP="00AF7D53"/>
    <w:p w14:paraId="75E6173F" w14:textId="77777777" w:rsidR="00774011" w:rsidRDefault="00774011">
      <w:pPr>
        <w:spacing w:after="160" w:line="259" w:lineRule="auto"/>
        <w:rPr>
          <w:rFonts w:ascii="Calibri" w:eastAsiaTheme="majorEastAsia" w:hAnsi="Calibri" w:cstheme="majorBidi"/>
          <w:b/>
          <w:color w:val="404246"/>
          <w:sz w:val="32"/>
          <w:szCs w:val="32"/>
        </w:rPr>
      </w:pPr>
      <w:bookmarkStart w:id="2137" w:name="_Ref57913347"/>
      <w:bookmarkStart w:id="2138" w:name="_Toc57913984"/>
      <w:bookmarkStart w:id="2139" w:name="_Toc62130057"/>
      <w:bookmarkStart w:id="2140" w:name="_Toc78365492"/>
      <w:bookmarkStart w:id="2141" w:name="_Toc80691948"/>
      <w:bookmarkStart w:id="2142" w:name="_Toc81224363"/>
      <w:r>
        <w:br w:type="page"/>
      </w:r>
    </w:p>
    <w:p w14:paraId="5EE94EBA" w14:textId="33022F87" w:rsidR="00774011" w:rsidRDefault="00774011" w:rsidP="00A22FE3">
      <w:pPr>
        <w:pStyle w:val="Heading1"/>
      </w:pPr>
      <w:bookmarkStart w:id="2143" w:name="_Toc120525240"/>
      <w:r>
        <w:lastRenderedPageBreak/>
        <w:t>Effectiveness of jobactive in achieving outcomes</w:t>
      </w:r>
      <w:bookmarkEnd w:id="2137"/>
      <w:bookmarkEnd w:id="2138"/>
      <w:bookmarkEnd w:id="2139"/>
      <w:bookmarkEnd w:id="2140"/>
      <w:bookmarkEnd w:id="2141"/>
      <w:bookmarkEnd w:id="2142"/>
      <w:bookmarkEnd w:id="2143"/>
    </w:p>
    <w:p w14:paraId="377E1A93" w14:textId="77777777" w:rsidR="00774011" w:rsidRDefault="00774011" w:rsidP="00774011">
      <w:bookmarkStart w:id="2144" w:name="_Hlk69235029"/>
      <w:r>
        <w:t xml:space="preserve">Assessing the effectiveness of jobactive in achieving outcomes is about addressing the following questions: </w:t>
      </w:r>
    </w:p>
    <w:p w14:paraId="7BCE4D8B" w14:textId="77777777" w:rsidR="00774011" w:rsidRDefault="00774011" w:rsidP="00774011">
      <w:pPr>
        <w:pStyle w:val="ListBullet"/>
        <w:spacing w:before="120" w:after="0" w:line="300" w:lineRule="exact"/>
        <w:ind w:left="714"/>
      </w:pPr>
      <w:r>
        <w:t>Is jobactive better at assisting participants to leave income support or reduce income support reliance than its predecessor, JSA?</w:t>
      </w:r>
    </w:p>
    <w:p w14:paraId="3481CD06" w14:textId="77777777" w:rsidR="00774011" w:rsidRDefault="00774011" w:rsidP="00774011">
      <w:pPr>
        <w:pStyle w:val="ListBullet"/>
        <w:spacing w:before="120" w:after="0" w:line="300" w:lineRule="exact"/>
        <w:ind w:left="714"/>
      </w:pPr>
      <w:r>
        <w:t>Is jobactive better at assisting participants to stay off income support than its predecessor, JSA?</w:t>
      </w:r>
    </w:p>
    <w:p w14:paraId="72A33F03" w14:textId="04743517" w:rsidR="00774011" w:rsidRDefault="00774011" w:rsidP="00A22FE3">
      <w:pPr>
        <w:pStyle w:val="Heading1"/>
        <w:numPr>
          <w:ilvl w:val="1"/>
          <w:numId w:val="127"/>
        </w:numPr>
        <w:ind w:left="993" w:hanging="993"/>
      </w:pPr>
      <w:bookmarkStart w:id="2145" w:name="_Toc57913985"/>
      <w:bookmarkStart w:id="2146" w:name="_Toc62130058"/>
      <w:bookmarkStart w:id="2147" w:name="_Toc78365493"/>
      <w:bookmarkStart w:id="2148" w:name="_Toc80691949"/>
      <w:bookmarkStart w:id="2149" w:name="_Toc81224364"/>
      <w:bookmarkStart w:id="2150" w:name="_Toc120525241"/>
      <w:bookmarkEnd w:id="2144"/>
      <w:r>
        <w:t>The overall effectiveness of jobactive</w:t>
      </w:r>
      <w:bookmarkEnd w:id="2145"/>
      <w:bookmarkEnd w:id="2146"/>
      <w:bookmarkEnd w:id="2147"/>
      <w:bookmarkEnd w:id="2148"/>
      <w:bookmarkEnd w:id="2149"/>
      <w:bookmarkEnd w:id="2150"/>
      <w:r>
        <w:t xml:space="preserve"> </w:t>
      </w:r>
    </w:p>
    <w:p w14:paraId="7BB53C24" w14:textId="77777777" w:rsidR="00774011" w:rsidRDefault="00774011" w:rsidP="00774011">
      <w:bookmarkStart w:id="2151" w:name="_Hlk69235242"/>
      <w:r>
        <w:t xml:space="preserve">The following analysis used </w:t>
      </w:r>
      <w:r w:rsidRPr="00543681">
        <w:t>JSA 2012</w:t>
      </w:r>
      <w:r w:rsidRPr="00E35EF0">
        <w:t>–</w:t>
      </w:r>
      <w:r w:rsidRPr="00CA755D">
        <w:t>2015</w:t>
      </w:r>
      <w:r>
        <w:t xml:space="preserve"> as a comparator for the effectiveness of jobactive. Net impacts for jobactive cannot be calculated because, as a universal program, there is no control group (a similar group who had no servicing) with which to compare it. The marginal effect of jobactive compared with JSA is used as a measure of relative effectiveness. </w:t>
      </w:r>
    </w:p>
    <w:p w14:paraId="72D11A33" w14:textId="7624F970" w:rsidR="00774011" w:rsidRDefault="00774011" w:rsidP="00A22FE3">
      <w:pPr>
        <w:pStyle w:val="Heading3"/>
        <w:ind w:left="993" w:hanging="993"/>
      </w:pPr>
      <w:bookmarkStart w:id="2152" w:name="_Ref57743282"/>
      <w:bookmarkStart w:id="2153" w:name="_Toc57913986"/>
      <w:bookmarkStart w:id="2154" w:name="_Toc62130059"/>
      <w:bookmarkStart w:id="2155" w:name="_Toc78365494"/>
      <w:bookmarkStart w:id="2156" w:name="_Toc80691950"/>
      <w:bookmarkStart w:id="2157" w:name="_Toc81224365"/>
      <w:bookmarkStart w:id="2158" w:name="_Toc120525242"/>
      <w:bookmarkEnd w:id="2151"/>
      <w:r>
        <w:t>Achieving labour market outcomes</w:t>
      </w:r>
      <w:bookmarkEnd w:id="2152"/>
      <w:bookmarkEnd w:id="2153"/>
      <w:bookmarkEnd w:id="2154"/>
      <w:bookmarkEnd w:id="2155"/>
      <w:bookmarkEnd w:id="2156"/>
      <w:bookmarkEnd w:id="2157"/>
      <w:bookmarkEnd w:id="2158"/>
    </w:p>
    <w:p w14:paraId="5AE710BC" w14:textId="77777777" w:rsidR="00774011" w:rsidRDefault="00774011" w:rsidP="00774011">
      <w:r>
        <w:t>This analysis focused on assessing whether jobactive is better at assisting participants to leave service, leave income support or reduce income support reliance than JSA. The key measures are:</w:t>
      </w:r>
    </w:p>
    <w:p w14:paraId="6D79E006" w14:textId="77777777" w:rsidR="00774011" w:rsidRDefault="00774011" w:rsidP="00774011">
      <w:pPr>
        <w:pStyle w:val="ListBullet"/>
        <w:spacing w:before="120" w:after="0" w:line="300" w:lineRule="exact"/>
        <w:ind w:left="714"/>
      </w:pPr>
      <w:bookmarkStart w:id="2159" w:name="_Hlk69235414"/>
      <w:r>
        <w:t>Exit rates from income support</w:t>
      </w:r>
    </w:p>
    <w:p w14:paraId="77943D50" w14:textId="77777777" w:rsidR="00774011" w:rsidRDefault="00774011" w:rsidP="00774011">
      <w:pPr>
        <w:pStyle w:val="ListBullet"/>
        <w:spacing w:before="120" w:after="0" w:line="300" w:lineRule="exact"/>
        <w:ind w:left="714"/>
      </w:pPr>
      <w:r>
        <w:t>Reduction in income support payment rates</w:t>
      </w:r>
    </w:p>
    <w:bookmarkEnd w:id="2159"/>
    <w:p w14:paraId="0D011F13" w14:textId="4C92C033" w:rsidR="00774011" w:rsidRDefault="00774011" w:rsidP="00774011">
      <w:pPr>
        <w:spacing w:before="240"/>
      </w:pPr>
      <w:r>
        <w:t xml:space="preserve">While these measures are not direct measures of employment, they are strong proxy indicators of employment. Further detail on the selection of measures </w:t>
      </w:r>
      <w:r w:rsidRPr="00890452">
        <w:t xml:space="preserve">is at </w:t>
      </w:r>
      <w:r w:rsidRPr="000D6B2C">
        <w:rPr>
          <w:color w:val="287DB2" w:themeColor="accent6"/>
          <w:u w:val="single"/>
        </w:rPr>
        <w:t xml:space="preserve">Appendix D, Section </w:t>
      </w:r>
      <w:r w:rsidRPr="000D6B2C">
        <w:rPr>
          <w:color w:val="287DB2" w:themeColor="accent6"/>
          <w:u w:val="single"/>
        </w:rPr>
        <w:fldChar w:fldCharType="begin"/>
      </w:r>
      <w:r w:rsidRPr="000D6B2C">
        <w:rPr>
          <w:color w:val="287DB2" w:themeColor="accent6"/>
          <w:u w:val="single"/>
        </w:rPr>
        <w:instrText xml:space="preserve"> REF _Ref80112330 \r \h </w:instrText>
      </w:r>
      <w:r w:rsidRPr="000D6B2C">
        <w:rPr>
          <w:color w:val="287DB2" w:themeColor="accent6"/>
          <w:u w:val="single"/>
        </w:rPr>
      </w:r>
      <w:r w:rsidRPr="000D6B2C">
        <w:rPr>
          <w:color w:val="287DB2" w:themeColor="accent6"/>
          <w:u w:val="single"/>
        </w:rPr>
        <w:fldChar w:fldCharType="separate"/>
      </w:r>
      <w:r w:rsidR="009A5B58">
        <w:rPr>
          <w:color w:val="287DB2" w:themeColor="accent6"/>
          <w:u w:val="single"/>
        </w:rPr>
        <w:t>D6.1</w:t>
      </w:r>
      <w:r w:rsidRPr="000D6B2C">
        <w:rPr>
          <w:color w:val="287DB2" w:themeColor="accent6"/>
          <w:u w:val="single"/>
        </w:rPr>
        <w:fldChar w:fldCharType="end"/>
      </w:r>
      <w:r w:rsidRPr="000D6B2C">
        <w:rPr>
          <w:color w:val="287DB2" w:themeColor="accent6"/>
          <w:u w:val="single"/>
        </w:rPr>
        <w:t xml:space="preserve"> and </w:t>
      </w:r>
      <w:r w:rsidRPr="000D6B2C">
        <w:rPr>
          <w:color w:val="287DB2" w:themeColor="accent6"/>
          <w:u w:val="single"/>
        </w:rPr>
        <w:fldChar w:fldCharType="begin"/>
      </w:r>
      <w:r w:rsidRPr="000D6B2C">
        <w:rPr>
          <w:color w:val="287DB2" w:themeColor="accent6"/>
          <w:u w:val="single"/>
        </w:rPr>
        <w:instrText xml:space="preserve"> REF _Ref80112354 \r \h </w:instrText>
      </w:r>
      <w:r w:rsidRPr="000D6B2C">
        <w:rPr>
          <w:color w:val="287DB2" w:themeColor="accent6"/>
          <w:u w:val="single"/>
        </w:rPr>
      </w:r>
      <w:r w:rsidRPr="000D6B2C">
        <w:rPr>
          <w:color w:val="287DB2" w:themeColor="accent6"/>
          <w:u w:val="single"/>
        </w:rPr>
        <w:fldChar w:fldCharType="separate"/>
      </w:r>
      <w:r w:rsidR="009A5B58">
        <w:rPr>
          <w:color w:val="287DB2" w:themeColor="accent6"/>
          <w:u w:val="single"/>
        </w:rPr>
        <w:t>D6.2</w:t>
      </w:r>
      <w:r w:rsidRPr="000D6B2C">
        <w:rPr>
          <w:color w:val="287DB2" w:themeColor="accent6"/>
          <w:u w:val="single"/>
        </w:rPr>
        <w:fldChar w:fldCharType="end"/>
      </w:r>
      <w:r w:rsidRPr="00890452">
        <w:t>.</w:t>
      </w:r>
    </w:p>
    <w:p w14:paraId="7F11DCDD" w14:textId="77777777" w:rsidR="00774011" w:rsidRDefault="00774011" w:rsidP="00634FFE">
      <w:pPr>
        <w:pStyle w:val="Heading4"/>
      </w:pPr>
      <w:r>
        <w:t>The study populations were different</w:t>
      </w:r>
    </w:p>
    <w:p w14:paraId="6B52F6A1" w14:textId="77777777" w:rsidR="00774011" w:rsidRDefault="00774011" w:rsidP="00774011">
      <w:r>
        <w:t>The exit rate analysis uses a new entrant study population (an ‘inflow’) comprising participants who commenced in jobactive between 1 October 2015 and 30 June 2017 or in JSA 2012 between 1 October 2012 and 30 June 2014.</w:t>
      </w:r>
      <w:r>
        <w:rPr>
          <w:rStyle w:val="FootnoteReference"/>
        </w:rPr>
        <w:footnoteReference w:id="138"/>
      </w:r>
      <w:r>
        <w:t xml:space="preserve"> Participants were observed for one year from their commencement date.</w:t>
      </w:r>
    </w:p>
    <w:p w14:paraId="68CC7180" w14:textId="77777777" w:rsidR="00774011" w:rsidRDefault="00774011" w:rsidP="00774011">
      <w:r>
        <w:t xml:space="preserve">There were significantly more new entrants during the JSA 2012 inflow period than the jobactive inflow period. Over the 21-month inflow period, approximately 680,000 participants commenced in JSA 2012, while approximately 445,000 participants commenced in jobactive. </w:t>
      </w:r>
    </w:p>
    <w:p w14:paraId="062B34D0" w14:textId="77777777" w:rsidR="00774011" w:rsidRDefault="00774011" w:rsidP="00774011">
      <w:pPr>
        <w:keepNext/>
      </w:pPr>
      <w:r>
        <w:t>There are also some significant differences between the cohorts including that jobactive had:</w:t>
      </w:r>
    </w:p>
    <w:p w14:paraId="4295C5F6" w14:textId="77777777" w:rsidR="00774011" w:rsidRDefault="00774011" w:rsidP="00774011">
      <w:pPr>
        <w:pStyle w:val="ListBullet"/>
        <w:spacing w:before="120" w:after="0" w:line="300" w:lineRule="exact"/>
        <w:ind w:left="714"/>
      </w:pPr>
      <w:r>
        <w:t>a higher percentage of participants who would be eligible for Stream B</w:t>
      </w:r>
    </w:p>
    <w:p w14:paraId="06D84344" w14:textId="77777777" w:rsidR="00774011" w:rsidRDefault="00774011" w:rsidP="00774011">
      <w:pPr>
        <w:pStyle w:val="ListBullet"/>
        <w:spacing w:before="120" w:after="0" w:line="300" w:lineRule="exact"/>
        <w:ind w:left="714"/>
      </w:pPr>
      <w:r>
        <w:t>a lower percentage of participants with recent work history</w:t>
      </w:r>
    </w:p>
    <w:p w14:paraId="31993376" w14:textId="77777777" w:rsidR="00774011" w:rsidRDefault="00774011" w:rsidP="00774011">
      <w:pPr>
        <w:pStyle w:val="ListBullet"/>
        <w:spacing w:before="120" w:after="0" w:line="300" w:lineRule="exact"/>
        <w:ind w:left="714"/>
      </w:pPr>
      <w:r>
        <w:t xml:space="preserve">a lower proportion with full-time participation requirements. </w:t>
      </w:r>
    </w:p>
    <w:p w14:paraId="5D5812B4" w14:textId="111D8B5F" w:rsidR="00774011" w:rsidRDefault="00774011" w:rsidP="00774011">
      <w:r>
        <w:lastRenderedPageBreak/>
        <w:t xml:space="preserve">This indicates that overall, the jobactive study population was more disadvantaged than the JSA study </w:t>
      </w:r>
      <w:r w:rsidRPr="00890452">
        <w:t>population (</w:t>
      </w:r>
      <w:r>
        <w:t xml:space="preserve">Section </w:t>
      </w:r>
      <w:r>
        <w:fldChar w:fldCharType="begin"/>
      </w:r>
      <w:r>
        <w:instrText xml:space="preserve"> REF _Ref78803366 \r \h </w:instrText>
      </w:r>
      <w:r>
        <w:fldChar w:fldCharType="separate"/>
      </w:r>
      <w:r w:rsidR="009A5B58">
        <w:t>3.2</w:t>
      </w:r>
      <w:r>
        <w:fldChar w:fldCharType="end"/>
      </w:r>
      <w:r w:rsidRPr="00890452">
        <w:t>). Details on the prevalence of certain characteristics in the population is in</w:t>
      </w:r>
      <w:r>
        <w:t xml:space="preserve"> </w:t>
      </w:r>
      <w:r w:rsidRPr="00955884">
        <w:rPr>
          <w:color w:val="287DB2" w:themeColor="accent6"/>
          <w:u w:val="single"/>
        </w:rPr>
        <w:t>Appendix C, Section</w:t>
      </w:r>
      <w:r w:rsidRPr="00955884">
        <w:rPr>
          <w:color w:val="287DB2" w:themeColor="accent6"/>
        </w:rPr>
        <w:t xml:space="preserve"> </w:t>
      </w:r>
      <w:r>
        <w:rPr>
          <w:color w:val="287DB2" w:themeColor="accent6"/>
          <w:u w:val="single"/>
        </w:rPr>
        <w:fldChar w:fldCharType="begin"/>
      </w:r>
      <w:r>
        <w:rPr>
          <w:color w:val="287DB2" w:themeColor="accent6"/>
          <w:u w:val="single"/>
        </w:rPr>
        <w:instrText xml:space="preserve"> REF _Ref80610154 \w \h </w:instrText>
      </w:r>
      <w:r>
        <w:rPr>
          <w:color w:val="287DB2" w:themeColor="accent6"/>
          <w:u w:val="single"/>
        </w:rPr>
      </w:r>
      <w:r>
        <w:rPr>
          <w:color w:val="287DB2" w:themeColor="accent6"/>
          <w:u w:val="single"/>
        </w:rPr>
        <w:fldChar w:fldCharType="separate"/>
      </w:r>
      <w:r w:rsidR="009A5B58">
        <w:rPr>
          <w:color w:val="287DB2" w:themeColor="accent6"/>
          <w:u w:val="single"/>
        </w:rPr>
        <w:t>C5.1</w:t>
      </w:r>
      <w:r>
        <w:rPr>
          <w:color w:val="287DB2" w:themeColor="accent6"/>
          <w:u w:val="single"/>
        </w:rPr>
        <w:fldChar w:fldCharType="end"/>
      </w:r>
      <w:r>
        <w:rPr>
          <w:color w:val="287DB2" w:themeColor="accent6"/>
          <w:u w:val="single"/>
        </w:rPr>
        <w:t>, Table C5.1</w:t>
      </w:r>
      <w:r w:rsidRPr="00890452">
        <w:t>.</w:t>
      </w:r>
      <w:r>
        <w:t xml:space="preserve"> </w:t>
      </w:r>
      <w:r w:rsidRPr="00890452">
        <w:t>While this would normally suggest that observed outcomes would be stronger for JSA (since the JSA cohort should be easier to place), this was offset at least partly by the more benign labour market conditions that prevailed during the jobactive study period (Section </w:t>
      </w:r>
      <w:r w:rsidRPr="00890452">
        <w:fldChar w:fldCharType="begin"/>
      </w:r>
      <w:r w:rsidRPr="00890452">
        <w:instrText xml:space="preserve"> REF _Ref57740556 \n \h </w:instrText>
      </w:r>
      <w:r>
        <w:instrText xml:space="preserve"> \* MERGEFORMAT </w:instrText>
      </w:r>
      <w:r w:rsidRPr="00890452">
        <w:fldChar w:fldCharType="separate"/>
      </w:r>
      <w:r w:rsidR="009A5B58">
        <w:t>1.4.1</w:t>
      </w:r>
      <w:r w:rsidRPr="00890452">
        <w:fldChar w:fldCharType="end"/>
      </w:r>
      <w:r w:rsidRPr="00890452">
        <w:t>).</w:t>
      </w:r>
      <w:r>
        <w:t xml:space="preserve"> Adjusted (statistically modified regressed) results are calculated in order to account for these differences in both the composition of the study population and prevailing labour market conditions</w:t>
      </w:r>
      <w:r w:rsidRPr="00E747DF">
        <w:t>.</w:t>
      </w:r>
    </w:p>
    <w:p w14:paraId="16D25F41" w14:textId="77777777" w:rsidR="00774011" w:rsidRDefault="00774011" w:rsidP="00634FFE">
      <w:pPr>
        <w:pStyle w:val="Heading4"/>
      </w:pPr>
      <w:bookmarkStart w:id="2160" w:name="_Ref80355666"/>
      <w:r>
        <w:t>Exits from income support</w:t>
      </w:r>
      <w:bookmarkEnd w:id="2160"/>
    </w:p>
    <w:p w14:paraId="1F9D0E9E" w14:textId="3DC3F262" w:rsidR="00774011" w:rsidRDefault="00774011" w:rsidP="00774011">
      <w:bookmarkStart w:id="2161" w:name="_Hlk69235481"/>
      <w:r>
        <w:t>Observed rates of exit from income support are higher for JSA in the first few months after participants commence, but the difference is small for the remainder of the observation period. There is an observable jump in exit rates for jobactive participants at around 13 fortnights (six months in service) (</w:t>
      </w:r>
      <w:r w:rsidRPr="00704D2A">
        <w:rPr>
          <w:color w:val="287DB2" w:themeColor="accent6"/>
          <w:u w:val="single"/>
        </w:rPr>
        <w:fldChar w:fldCharType="begin"/>
      </w:r>
      <w:r w:rsidRPr="00704D2A">
        <w:rPr>
          <w:color w:val="287DB2" w:themeColor="accent6"/>
          <w:u w:val="single"/>
        </w:rPr>
        <w:instrText xml:space="preserve"> REF _Ref57740621 \h </w:instrText>
      </w:r>
      <w:r w:rsidRPr="00704D2A">
        <w:rPr>
          <w:color w:val="287DB2" w:themeColor="accent6"/>
          <w:u w:val="single"/>
        </w:rPr>
      </w:r>
      <w:r w:rsidRPr="00704D2A">
        <w:rPr>
          <w:color w:val="287DB2" w:themeColor="accent6"/>
          <w:u w:val="single"/>
        </w:rPr>
        <w:fldChar w:fldCharType="separate"/>
      </w:r>
      <w:r w:rsidR="009A5B58">
        <w:t>Figure </w:t>
      </w:r>
      <w:r w:rsidR="009A5B58">
        <w:rPr>
          <w:noProof/>
        </w:rPr>
        <w:t>10.1</w:t>
      </w:r>
      <w:r w:rsidR="009A5B58">
        <w:t>.</w:t>
      </w:r>
      <w:r w:rsidR="009A5B58">
        <w:rPr>
          <w:noProof/>
        </w:rPr>
        <w:t>1</w:t>
      </w:r>
      <w:r w:rsidRPr="00704D2A">
        <w:rPr>
          <w:color w:val="287DB2" w:themeColor="accent6"/>
          <w:u w:val="single"/>
        </w:rPr>
        <w:fldChar w:fldCharType="end"/>
      </w:r>
      <w:r>
        <w:t xml:space="preserve">). This is likely a result of the referral effect of the AAR, which occurred for many jobactive participants at six months in service (the effect of which is discussed in Section </w:t>
      </w:r>
      <w:r>
        <w:fldChar w:fldCharType="begin"/>
      </w:r>
      <w:r>
        <w:instrText xml:space="preserve"> REF _Ref80112663 \r \h </w:instrText>
      </w:r>
      <w:r>
        <w:fldChar w:fldCharType="separate"/>
      </w:r>
      <w:r w:rsidR="009A5B58">
        <w:t>6.3.4</w:t>
      </w:r>
      <w:r>
        <w:fldChar w:fldCharType="end"/>
      </w:r>
      <w:r>
        <w:t xml:space="preserve">). </w:t>
      </w:r>
    </w:p>
    <w:p w14:paraId="67467A3E" w14:textId="3BF48FEF" w:rsidR="00774011" w:rsidRDefault="00774011" w:rsidP="00E056E1">
      <w:pPr>
        <w:pStyle w:val="Caption"/>
        <w:keepNext/>
        <w:keepLines/>
        <w:spacing w:before="0" w:after="0"/>
      </w:pPr>
      <w:bookmarkStart w:id="2162" w:name="_Ref57740621"/>
      <w:bookmarkStart w:id="2163" w:name="_Toc68190356"/>
      <w:bookmarkStart w:id="2164" w:name="_Toc69733302"/>
      <w:bookmarkStart w:id="2165" w:name="_Toc72436727"/>
      <w:bookmarkStart w:id="2166" w:name="_Toc78807421"/>
      <w:bookmarkStart w:id="2167" w:name="_Toc78807567"/>
      <w:bookmarkStart w:id="2168" w:name="_Toc80262481"/>
      <w:bookmarkStart w:id="2169" w:name="_Toc80266427"/>
      <w:bookmarkStart w:id="2170" w:name="_Toc80691769"/>
      <w:bookmarkStart w:id="2171" w:name="_Toc111282251"/>
      <w:bookmarkStart w:id="2172" w:name="_Toc120525383"/>
      <w:bookmarkEnd w:id="2161"/>
      <w:r>
        <w:lastRenderedPageBreak/>
        <w:t>Figure </w:t>
      </w:r>
      <w:fldSimple w:instr=" STYLEREF 1 \s ">
        <w:r w:rsidR="009A5B58">
          <w:rPr>
            <w:noProof/>
          </w:rPr>
          <w:t>10.1</w:t>
        </w:r>
      </w:fldSimple>
      <w:r>
        <w:t>.</w:t>
      </w:r>
      <w:fldSimple w:instr=" SEQ Figure \* ARABIC \s 1 ">
        <w:r w:rsidR="009A5B58">
          <w:rPr>
            <w:noProof/>
          </w:rPr>
          <w:t>1</w:t>
        </w:r>
      </w:fldSimple>
      <w:bookmarkEnd w:id="2162"/>
      <w:r>
        <w:t xml:space="preserve"> Fortnightly observed exit rates from income support JSA and jobactive</w:t>
      </w:r>
      <w:bookmarkEnd w:id="2163"/>
      <w:bookmarkEnd w:id="2164"/>
      <w:bookmarkEnd w:id="2165"/>
      <w:bookmarkEnd w:id="2166"/>
      <w:bookmarkEnd w:id="2167"/>
      <w:bookmarkEnd w:id="2168"/>
      <w:bookmarkEnd w:id="2169"/>
      <w:bookmarkEnd w:id="2170"/>
      <w:bookmarkEnd w:id="2171"/>
      <w:bookmarkEnd w:id="2172"/>
    </w:p>
    <w:p w14:paraId="15CC9B3B" w14:textId="77777777" w:rsidR="00774011" w:rsidRDefault="00774011" w:rsidP="00E056E1">
      <w:pPr>
        <w:keepNext/>
        <w:keepLines/>
        <w:spacing w:after="0"/>
      </w:pPr>
      <w:r w:rsidRPr="004A167F">
        <w:rPr>
          <w:noProof/>
          <w:lang w:eastAsia="en-AU"/>
        </w:rPr>
        <w:drawing>
          <wp:inline distT="0" distB="0" distL="0" distR="0" wp14:anchorId="10E2BE59" wp14:editId="36E0964D">
            <wp:extent cx="4246708" cy="2376000"/>
            <wp:effectExtent l="0" t="0" r="1905" b="5715"/>
            <wp:docPr id="507" name="Picture 507" descr="As described in the preceding para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4">
                      <a:extLst>
                        <a:ext uri="{28A0092B-C50C-407E-A947-70E740481C1C}">
                          <a14:useLocalDpi xmlns:a14="http://schemas.microsoft.com/office/drawing/2010/main" val="0"/>
                        </a:ext>
                      </a:extLst>
                    </a:blip>
                    <a:srcRect l="830" t="1468" r="866" b="1283"/>
                    <a:stretch/>
                  </pic:blipFill>
                  <pic:spPr bwMode="auto">
                    <a:xfrm>
                      <a:off x="0" y="0"/>
                      <a:ext cx="4264783" cy="2386113"/>
                    </a:xfrm>
                    <a:prstGeom prst="rect">
                      <a:avLst/>
                    </a:prstGeom>
                    <a:noFill/>
                    <a:ln>
                      <a:noFill/>
                    </a:ln>
                    <a:extLst>
                      <a:ext uri="{53640926-AAD7-44D8-BBD7-CCE9431645EC}">
                        <a14:shadowObscured xmlns:a14="http://schemas.microsoft.com/office/drawing/2010/main"/>
                      </a:ext>
                    </a:extLst>
                  </pic:spPr>
                </pic:pic>
              </a:graphicData>
            </a:graphic>
          </wp:inline>
        </w:drawing>
      </w:r>
    </w:p>
    <w:p w14:paraId="656BDFD4" w14:textId="77777777" w:rsidR="00774011" w:rsidRDefault="00774011" w:rsidP="00E056E1">
      <w:pPr>
        <w:pStyle w:val="Source"/>
        <w:keepNext/>
        <w:keepLines/>
        <w:spacing w:before="0" w:after="0"/>
      </w:pPr>
      <w:r w:rsidRPr="006814D3">
        <w:rPr>
          <w:b/>
          <w:bCs/>
        </w:rPr>
        <w:t>Source:</w:t>
      </w:r>
      <w:r>
        <w:t xml:space="preserve"> Departmental administrative data and </w:t>
      </w:r>
      <w:r w:rsidRPr="00B11FB1">
        <w:t>RED</w:t>
      </w:r>
      <w:r>
        <w:t>.</w:t>
      </w:r>
    </w:p>
    <w:p w14:paraId="7676A719" w14:textId="77777777" w:rsidR="00774011" w:rsidRDefault="00774011" w:rsidP="00E056E1">
      <w:pPr>
        <w:pStyle w:val="Source"/>
        <w:keepNext/>
        <w:keepLines/>
        <w:spacing w:before="0" w:after="0"/>
      </w:pPr>
      <w:r w:rsidRPr="006814D3">
        <w:rPr>
          <w:b/>
          <w:bCs/>
        </w:rPr>
        <w:t>Note:</w:t>
      </w:r>
      <w:r>
        <w:t xml:space="preserve"> Exit rates are for JSA and jobactive inflow populations.</w:t>
      </w:r>
    </w:p>
    <w:p w14:paraId="40F5572E" w14:textId="77777777" w:rsidR="00774011" w:rsidRDefault="00774011" w:rsidP="00774011">
      <w:pPr>
        <w:pStyle w:val="Source"/>
        <w:keepNext/>
        <w:keepLines/>
      </w:pPr>
    </w:p>
    <w:p w14:paraId="1F1E452C" w14:textId="74F244C6" w:rsidR="00774011" w:rsidRPr="001855CF" w:rsidRDefault="00774011" w:rsidP="00E056E1">
      <w:pPr>
        <w:pStyle w:val="Caption"/>
        <w:keepNext/>
        <w:keepLines/>
        <w:spacing w:before="0" w:after="0"/>
      </w:pPr>
      <w:bookmarkStart w:id="2173" w:name="_Ref80256711"/>
      <w:bookmarkStart w:id="2174" w:name="_Toc80262482"/>
      <w:bookmarkStart w:id="2175" w:name="_Toc80266428"/>
      <w:bookmarkStart w:id="2176" w:name="_Toc87343573"/>
      <w:bookmarkStart w:id="2177" w:name="_Toc120525452"/>
      <w:r>
        <w:t xml:space="preserve">Table </w:t>
      </w:r>
      <w:fldSimple w:instr=" STYLEREF 1 \s ">
        <w:r w:rsidR="009A5B58">
          <w:rPr>
            <w:noProof/>
          </w:rPr>
          <w:t>10.1</w:t>
        </w:r>
      </w:fldSimple>
      <w:r>
        <w:t>.</w:t>
      </w:r>
      <w:fldSimple w:instr=" SEQ Table \* ARABIC \s 1 ">
        <w:r w:rsidR="009A5B58">
          <w:rPr>
            <w:noProof/>
          </w:rPr>
          <w:t>1</w:t>
        </w:r>
      </w:fldSimple>
      <w:bookmarkEnd w:id="2173"/>
      <w:r>
        <w:t xml:space="preserve"> Cumulative observed off income support rates after one year, jobactive and JSA</w:t>
      </w:r>
      <w:bookmarkEnd w:id="2174"/>
      <w:bookmarkEnd w:id="2175"/>
      <w:bookmarkEnd w:id="2176"/>
      <w:bookmarkEnd w:id="2177"/>
    </w:p>
    <w:tbl>
      <w:tblPr>
        <w:tblW w:w="7938" w:type="dxa"/>
        <w:tblLook w:val="04A0" w:firstRow="1" w:lastRow="0" w:firstColumn="1" w:lastColumn="0" w:noHBand="0" w:noVBand="1"/>
      </w:tblPr>
      <w:tblGrid>
        <w:gridCol w:w="3119"/>
        <w:gridCol w:w="1701"/>
        <w:gridCol w:w="1559"/>
        <w:gridCol w:w="425"/>
        <w:gridCol w:w="1134"/>
      </w:tblGrid>
      <w:tr w:rsidR="00774011" w:rsidRPr="00204D2F" w14:paraId="346751FD" w14:textId="77777777" w:rsidTr="00E31DAE">
        <w:trPr>
          <w:trHeight w:val="284"/>
          <w:tblHeader/>
        </w:trPr>
        <w:tc>
          <w:tcPr>
            <w:tcW w:w="3119" w:type="dxa"/>
            <w:tcBorders>
              <w:bottom w:val="single" w:sz="4" w:space="0" w:color="auto"/>
            </w:tcBorders>
            <w:shd w:val="clear" w:color="auto" w:fill="404040" w:themeFill="text1" w:themeFillTint="BF"/>
            <w:vAlign w:val="center"/>
          </w:tcPr>
          <w:p w14:paraId="67506B12" w14:textId="77777777" w:rsidR="00774011" w:rsidRPr="004C1197" w:rsidRDefault="00774011" w:rsidP="00E056E1">
            <w:pPr>
              <w:keepNext/>
              <w:keepLines/>
              <w:spacing w:after="0"/>
              <w:rPr>
                <w:color w:val="FFFFFF" w:themeColor="background1"/>
                <w:sz w:val="20"/>
                <w:szCs w:val="20"/>
              </w:rPr>
            </w:pPr>
            <w:r w:rsidRPr="004C1197">
              <w:rPr>
                <w:color w:val="FFFFFF" w:themeColor="background1"/>
                <w:sz w:val="20"/>
                <w:szCs w:val="20"/>
              </w:rPr>
              <w:t>Stream</w:t>
            </w:r>
          </w:p>
        </w:tc>
        <w:tc>
          <w:tcPr>
            <w:tcW w:w="1701" w:type="dxa"/>
            <w:tcBorders>
              <w:bottom w:val="single" w:sz="4" w:space="0" w:color="auto"/>
            </w:tcBorders>
            <w:shd w:val="clear" w:color="auto" w:fill="404040" w:themeFill="text1" w:themeFillTint="BF"/>
            <w:vAlign w:val="center"/>
          </w:tcPr>
          <w:p w14:paraId="13287353" w14:textId="77777777" w:rsidR="00774011" w:rsidRPr="004C1197" w:rsidRDefault="00774011" w:rsidP="00E056E1">
            <w:pPr>
              <w:keepNext/>
              <w:keepLines/>
              <w:spacing w:after="0"/>
              <w:jc w:val="center"/>
              <w:rPr>
                <w:color w:val="FFFFFF" w:themeColor="background1"/>
                <w:sz w:val="20"/>
                <w:szCs w:val="20"/>
              </w:rPr>
            </w:pPr>
            <w:r w:rsidRPr="004C1197">
              <w:rPr>
                <w:color w:val="FFFFFF" w:themeColor="background1"/>
                <w:sz w:val="20"/>
                <w:szCs w:val="20"/>
              </w:rPr>
              <w:t>JSA off IS observed (%)</w:t>
            </w:r>
          </w:p>
        </w:tc>
        <w:tc>
          <w:tcPr>
            <w:tcW w:w="1559" w:type="dxa"/>
            <w:tcBorders>
              <w:bottom w:val="single" w:sz="4" w:space="0" w:color="auto"/>
            </w:tcBorders>
            <w:shd w:val="clear" w:color="auto" w:fill="404040" w:themeFill="text1" w:themeFillTint="BF"/>
            <w:vAlign w:val="center"/>
          </w:tcPr>
          <w:p w14:paraId="11DCEC34" w14:textId="77777777" w:rsidR="00774011" w:rsidRPr="004C1197" w:rsidRDefault="00774011" w:rsidP="00E056E1">
            <w:pPr>
              <w:keepNext/>
              <w:keepLines/>
              <w:spacing w:after="0"/>
              <w:jc w:val="center"/>
              <w:rPr>
                <w:color w:val="FFFFFF" w:themeColor="background1"/>
                <w:sz w:val="20"/>
                <w:szCs w:val="20"/>
              </w:rPr>
            </w:pPr>
            <w:r w:rsidRPr="004C1197">
              <w:rPr>
                <w:color w:val="FFFFFF" w:themeColor="background1"/>
                <w:sz w:val="20"/>
                <w:szCs w:val="20"/>
              </w:rPr>
              <w:t>jobactive off IS observed (%)</w:t>
            </w:r>
          </w:p>
        </w:tc>
        <w:tc>
          <w:tcPr>
            <w:tcW w:w="1559" w:type="dxa"/>
            <w:gridSpan w:val="2"/>
            <w:tcBorders>
              <w:bottom w:val="single" w:sz="4" w:space="0" w:color="auto"/>
            </w:tcBorders>
            <w:shd w:val="clear" w:color="auto" w:fill="404040" w:themeFill="text1" w:themeFillTint="BF"/>
            <w:vAlign w:val="center"/>
          </w:tcPr>
          <w:p w14:paraId="635E5171" w14:textId="77777777" w:rsidR="00774011" w:rsidRPr="004C1197" w:rsidRDefault="00774011" w:rsidP="00E056E1">
            <w:pPr>
              <w:keepNext/>
              <w:keepLines/>
              <w:spacing w:after="0"/>
              <w:jc w:val="center"/>
              <w:rPr>
                <w:color w:val="FFFFFF" w:themeColor="background1"/>
                <w:sz w:val="20"/>
                <w:szCs w:val="20"/>
              </w:rPr>
            </w:pPr>
            <w:r w:rsidRPr="004C1197">
              <w:rPr>
                <w:color w:val="FFFFFF" w:themeColor="background1"/>
                <w:sz w:val="20"/>
                <w:szCs w:val="20"/>
              </w:rPr>
              <w:t>Observed difference</w:t>
            </w:r>
          </w:p>
        </w:tc>
      </w:tr>
      <w:tr w:rsidR="00774011" w:rsidRPr="00204D2F" w14:paraId="3F404B26" w14:textId="77777777" w:rsidTr="00E31DAE">
        <w:trPr>
          <w:trHeight w:hRule="exact" w:val="340"/>
        </w:trPr>
        <w:tc>
          <w:tcPr>
            <w:tcW w:w="311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AC12D00" w14:textId="77777777" w:rsidR="00774011" w:rsidRPr="00E31DAE" w:rsidRDefault="00774011" w:rsidP="00E056E1">
            <w:pPr>
              <w:keepNext/>
              <w:keepLines/>
              <w:spacing w:after="0"/>
              <w:rPr>
                <w:b/>
                <w:bCs/>
                <w:sz w:val="20"/>
                <w:szCs w:val="20"/>
              </w:rPr>
            </w:pPr>
            <w:r w:rsidRPr="00E31DAE">
              <w:rPr>
                <w:b/>
                <w:bCs/>
                <w:sz w:val="20"/>
                <w:szCs w:val="20"/>
              </w:rPr>
              <w:t>Overall</w:t>
            </w:r>
          </w:p>
        </w:tc>
        <w:tc>
          <w:tcPr>
            <w:tcW w:w="170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FE84DE3" w14:textId="77777777" w:rsidR="00774011" w:rsidRPr="00204D2F" w:rsidRDefault="00774011" w:rsidP="00E056E1">
            <w:pPr>
              <w:keepNext/>
              <w:keepLines/>
              <w:spacing w:after="0"/>
              <w:jc w:val="center"/>
              <w:rPr>
                <w:sz w:val="20"/>
                <w:szCs w:val="20"/>
              </w:rPr>
            </w:pPr>
            <w:r>
              <w:rPr>
                <w:sz w:val="20"/>
                <w:szCs w:val="20"/>
              </w:rPr>
              <w:t>5</w:t>
            </w:r>
            <w:r w:rsidRPr="00204D2F">
              <w:rPr>
                <w:sz w:val="20"/>
                <w:szCs w:val="20"/>
              </w:rPr>
              <w:t>6.1</w:t>
            </w:r>
          </w:p>
        </w:tc>
        <w:tc>
          <w:tcPr>
            <w:tcW w:w="1984"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E00E517" w14:textId="77777777" w:rsidR="00774011" w:rsidRPr="00204D2F" w:rsidRDefault="00774011" w:rsidP="00E056E1">
            <w:pPr>
              <w:keepNext/>
              <w:keepLines/>
              <w:spacing w:after="0"/>
              <w:jc w:val="center"/>
              <w:rPr>
                <w:sz w:val="20"/>
                <w:szCs w:val="20"/>
              </w:rPr>
            </w:pPr>
            <w:r>
              <w:rPr>
                <w:sz w:val="20"/>
                <w:szCs w:val="20"/>
              </w:rPr>
              <w:t>56.7</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3618537" w14:textId="77777777" w:rsidR="00774011" w:rsidRPr="00204D2F" w:rsidRDefault="00774011" w:rsidP="00E056E1">
            <w:pPr>
              <w:keepNext/>
              <w:keepLines/>
              <w:spacing w:after="0"/>
              <w:jc w:val="center"/>
              <w:rPr>
                <w:sz w:val="20"/>
                <w:szCs w:val="20"/>
              </w:rPr>
            </w:pPr>
            <w:r>
              <w:rPr>
                <w:sz w:val="20"/>
                <w:szCs w:val="20"/>
              </w:rPr>
              <w:t>0.6</w:t>
            </w:r>
          </w:p>
        </w:tc>
      </w:tr>
      <w:tr w:rsidR="00774011" w:rsidRPr="00204D2F" w14:paraId="4B83B878" w14:textId="77777777" w:rsidTr="00E31DAE">
        <w:trPr>
          <w:trHeight w:hRule="exact" w:val="340"/>
        </w:trPr>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8FC52D" w14:textId="77777777" w:rsidR="00774011" w:rsidRPr="00E31DAE" w:rsidRDefault="00774011" w:rsidP="00E056E1">
            <w:pPr>
              <w:keepNext/>
              <w:keepLines/>
              <w:spacing w:after="0"/>
              <w:rPr>
                <w:b/>
                <w:bCs/>
                <w:sz w:val="20"/>
                <w:szCs w:val="20"/>
              </w:rPr>
            </w:pPr>
            <w:r w:rsidRPr="00E31DAE">
              <w:rPr>
                <w:b/>
                <w:bCs/>
                <w:sz w:val="20"/>
                <w:szCs w:val="20"/>
              </w:rPr>
              <w:t>Stream A</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8C170E" w14:textId="77777777" w:rsidR="00774011" w:rsidRPr="00204D2F" w:rsidRDefault="00774011" w:rsidP="00E056E1">
            <w:pPr>
              <w:keepNext/>
              <w:keepLines/>
              <w:spacing w:after="0"/>
              <w:jc w:val="center"/>
              <w:rPr>
                <w:sz w:val="20"/>
                <w:szCs w:val="20"/>
              </w:rPr>
            </w:pPr>
            <w:r>
              <w:rPr>
                <w:sz w:val="20"/>
                <w:szCs w:val="20"/>
              </w:rPr>
              <w:t>66.4</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5D4769" w14:textId="77777777" w:rsidR="00774011" w:rsidRPr="00204D2F" w:rsidRDefault="00774011" w:rsidP="00E056E1">
            <w:pPr>
              <w:keepNext/>
              <w:keepLines/>
              <w:spacing w:after="0"/>
              <w:jc w:val="center"/>
              <w:rPr>
                <w:sz w:val="20"/>
                <w:szCs w:val="20"/>
              </w:rPr>
            </w:pPr>
            <w:r>
              <w:rPr>
                <w:sz w:val="20"/>
                <w:szCs w:val="20"/>
              </w:rPr>
              <w:t>67.8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893A06" w14:textId="77777777" w:rsidR="00774011" w:rsidRPr="00204D2F" w:rsidRDefault="00774011" w:rsidP="00E056E1">
            <w:pPr>
              <w:keepNext/>
              <w:keepLines/>
              <w:spacing w:after="0"/>
              <w:jc w:val="center"/>
              <w:rPr>
                <w:sz w:val="20"/>
                <w:szCs w:val="20"/>
              </w:rPr>
            </w:pPr>
            <w:r>
              <w:rPr>
                <w:sz w:val="20"/>
                <w:szCs w:val="20"/>
              </w:rPr>
              <w:t>1.4</w:t>
            </w:r>
          </w:p>
        </w:tc>
      </w:tr>
      <w:tr w:rsidR="00774011" w:rsidRPr="00204D2F" w14:paraId="28CFF08A" w14:textId="77777777" w:rsidTr="00E31DAE">
        <w:trPr>
          <w:trHeight w:hRule="exact" w:val="340"/>
        </w:trPr>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48A797" w14:textId="77777777" w:rsidR="00774011" w:rsidRPr="00E31DAE" w:rsidRDefault="00774011" w:rsidP="00E056E1">
            <w:pPr>
              <w:keepNext/>
              <w:keepLines/>
              <w:spacing w:after="0"/>
              <w:rPr>
                <w:b/>
                <w:bCs/>
                <w:sz w:val="20"/>
                <w:szCs w:val="20"/>
              </w:rPr>
            </w:pPr>
            <w:r w:rsidRPr="00E31DAE">
              <w:rPr>
                <w:b/>
                <w:bCs/>
                <w:sz w:val="20"/>
                <w:szCs w:val="20"/>
              </w:rPr>
              <w:t>Stream B</w:t>
            </w:r>
            <w:r w:rsidRPr="00E31DAE">
              <w:rPr>
                <w:b/>
                <w:bCs/>
                <w:sz w:val="20"/>
                <w:szCs w:val="20"/>
                <w:vertAlign w:val="superscript"/>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521715" w14:textId="77777777" w:rsidR="00774011" w:rsidRPr="00204D2F" w:rsidRDefault="00774011" w:rsidP="00E056E1">
            <w:pPr>
              <w:keepNext/>
              <w:keepLines/>
              <w:spacing w:after="0"/>
              <w:jc w:val="center"/>
              <w:rPr>
                <w:sz w:val="20"/>
                <w:szCs w:val="20"/>
              </w:rPr>
            </w:pPr>
            <w:r>
              <w:rPr>
                <w:sz w:val="20"/>
                <w:szCs w:val="20"/>
              </w:rPr>
              <w:t>20.7</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4C688E" w14:textId="77777777" w:rsidR="00774011" w:rsidRPr="00204D2F" w:rsidRDefault="00774011" w:rsidP="00E056E1">
            <w:pPr>
              <w:keepNext/>
              <w:keepLines/>
              <w:spacing w:after="0"/>
              <w:jc w:val="center"/>
              <w:rPr>
                <w:sz w:val="20"/>
                <w:szCs w:val="20"/>
              </w:rPr>
            </w:pPr>
            <w:r>
              <w:rPr>
                <w:sz w:val="20"/>
                <w:szCs w:val="20"/>
              </w:rPr>
              <w:t>23.4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53E6F4" w14:textId="77777777" w:rsidR="00774011" w:rsidRPr="00204D2F" w:rsidRDefault="00774011" w:rsidP="00E056E1">
            <w:pPr>
              <w:keepNext/>
              <w:keepLines/>
              <w:spacing w:after="0"/>
              <w:jc w:val="center"/>
              <w:rPr>
                <w:sz w:val="20"/>
                <w:szCs w:val="20"/>
              </w:rPr>
            </w:pPr>
            <w:r>
              <w:rPr>
                <w:sz w:val="20"/>
                <w:szCs w:val="20"/>
              </w:rPr>
              <w:t>2.7</w:t>
            </w:r>
          </w:p>
        </w:tc>
      </w:tr>
      <w:tr w:rsidR="00774011" w:rsidRPr="00204D2F" w14:paraId="04A19ECC" w14:textId="77777777" w:rsidTr="00E31DAE">
        <w:trPr>
          <w:trHeight w:hRule="exact" w:val="340"/>
        </w:trPr>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4BA610" w14:textId="77777777" w:rsidR="00774011" w:rsidRPr="00E31DAE" w:rsidRDefault="00774011" w:rsidP="00E056E1">
            <w:pPr>
              <w:keepNext/>
              <w:keepLines/>
              <w:spacing w:after="0"/>
              <w:rPr>
                <w:b/>
                <w:bCs/>
                <w:sz w:val="20"/>
                <w:szCs w:val="20"/>
              </w:rPr>
            </w:pPr>
            <w:r w:rsidRPr="00E31DAE">
              <w:rPr>
                <w:b/>
                <w:bCs/>
                <w:sz w:val="20"/>
                <w:szCs w:val="20"/>
              </w:rPr>
              <w:t>Stream C</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2E9C0B" w14:textId="77777777" w:rsidR="00774011" w:rsidRPr="00204D2F" w:rsidRDefault="00774011" w:rsidP="00E056E1">
            <w:pPr>
              <w:keepNext/>
              <w:keepLines/>
              <w:spacing w:after="0"/>
              <w:jc w:val="center"/>
              <w:rPr>
                <w:sz w:val="20"/>
                <w:szCs w:val="20"/>
              </w:rPr>
            </w:pPr>
            <w:r>
              <w:rPr>
                <w:sz w:val="20"/>
                <w:szCs w:val="20"/>
              </w:rPr>
              <w:t>30.0</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24F882" w14:textId="77777777" w:rsidR="00774011" w:rsidRPr="00204D2F" w:rsidRDefault="00774011" w:rsidP="00E056E1">
            <w:pPr>
              <w:keepNext/>
              <w:keepLines/>
              <w:spacing w:after="0"/>
              <w:jc w:val="center"/>
              <w:rPr>
                <w:sz w:val="20"/>
                <w:szCs w:val="20"/>
              </w:rPr>
            </w:pPr>
            <w:r>
              <w:rPr>
                <w:sz w:val="20"/>
                <w:szCs w:val="20"/>
              </w:rPr>
              <w:t>29.8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5E7B01" w14:textId="77777777" w:rsidR="00774011" w:rsidRPr="00204D2F" w:rsidRDefault="00774011" w:rsidP="00E056E1">
            <w:pPr>
              <w:keepNext/>
              <w:keepLines/>
              <w:spacing w:after="0"/>
              <w:jc w:val="center"/>
              <w:rPr>
                <w:sz w:val="20"/>
                <w:szCs w:val="20"/>
              </w:rPr>
            </w:pPr>
            <w:r>
              <w:rPr>
                <w:sz w:val="20"/>
                <w:szCs w:val="20"/>
              </w:rPr>
              <w:t>-0.2</w:t>
            </w:r>
          </w:p>
        </w:tc>
      </w:tr>
    </w:tbl>
    <w:p w14:paraId="4755ABE2" w14:textId="77777777" w:rsidR="00774011" w:rsidRDefault="00774011" w:rsidP="00E056E1">
      <w:pPr>
        <w:pStyle w:val="Source"/>
        <w:keepNext/>
        <w:keepLines/>
        <w:spacing w:before="0" w:after="0"/>
      </w:pPr>
      <w:r w:rsidRPr="006814D3">
        <w:rPr>
          <w:b/>
          <w:bCs/>
        </w:rPr>
        <w:t>Source:</w:t>
      </w:r>
      <w:r>
        <w:t xml:space="preserve"> Departmental administrative data and </w:t>
      </w:r>
      <w:r w:rsidRPr="00B11FB1">
        <w:t>RED</w:t>
      </w:r>
      <w:r>
        <w:t>.</w:t>
      </w:r>
    </w:p>
    <w:p w14:paraId="3CAFEAA6" w14:textId="77777777" w:rsidR="00774011" w:rsidRDefault="00774011" w:rsidP="00E056E1">
      <w:pPr>
        <w:pStyle w:val="Source"/>
        <w:keepNext/>
        <w:keepLines/>
        <w:spacing w:before="0" w:after="0"/>
      </w:pPr>
      <w:r w:rsidRPr="006814D3">
        <w:rPr>
          <w:b/>
          <w:bCs/>
        </w:rPr>
        <w:t>Note</w:t>
      </w:r>
      <w:r>
        <w:rPr>
          <w:b/>
          <w:bCs/>
        </w:rPr>
        <w:t>s</w:t>
      </w:r>
      <w:r w:rsidRPr="006814D3">
        <w:rPr>
          <w:b/>
          <w:bCs/>
        </w:rPr>
        <w:t>:</w:t>
      </w:r>
      <w:r>
        <w:t xml:space="preserve"> </w:t>
      </w:r>
    </w:p>
    <w:p w14:paraId="43C9AB36" w14:textId="77777777" w:rsidR="00774011" w:rsidRDefault="00774011" w:rsidP="00A4186B">
      <w:pPr>
        <w:pStyle w:val="Source"/>
        <w:keepNext/>
        <w:keepLines/>
        <w:numPr>
          <w:ilvl w:val="0"/>
          <w:numId w:val="111"/>
        </w:numPr>
        <w:spacing w:before="0" w:after="0" w:line="259" w:lineRule="auto"/>
      </w:pPr>
      <w:r>
        <w:t>Exit rates are for JSA and jobactive inflow populations.</w:t>
      </w:r>
    </w:p>
    <w:p w14:paraId="2ABA0658" w14:textId="77777777" w:rsidR="00774011" w:rsidRDefault="00774011" w:rsidP="00A4186B">
      <w:pPr>
        <w:pStyle w:val="Source"/>
        <w:keepNext/>
        <w:keepLines/>
        <w:numPr>
          <w:ilvl w:val="0"/>
          <w:numId w:val="111"/>
        </w:numPr>
        <w:spacing w:before="0" w:after="0" w:line="259" w:lineRule="auto"/>
      </w:pPr>
      <w:r>
        <w:t>Stream B has been adjusted based on JSCI score for comparison purposes.</w:t>
      </w:r>
    </w:p>
    <w:p w14:paraId="3D921BA3" w14:textId="1B778E37" w:rsidR="00774011" w:rsidRPr="00890452" w:rsidRDefault="00774011" w:rsidP="00E056E1">
      <w:pPr>
        <w:spacing w:before="240"/>
      </w:pPr>
      <w:r>
        <w:t>After one year, however, the observed cumulative income support exit rates were similar for both JSA (56.1</w:t>
      </w:r>
      <w:r w:rsidRPr="00890452">
        <w:t>%) and jobactive (5</w:t>
      </w:r>
      <w:r>
        <w:t>6.7</w:t>
      </w:r>
      <w:r w:rsidRPr="00890452">
        <w:t>%) (</w:t>
      </w:r>
      <w:r w:rsidRPr="000F092E">
        <w:rPr>
          <w:rStyle w:val="Hyperlink"/>
          <w:color w:val="287DB2" w:themeColor="accent6"/>
        </w:rPr>
        <w:fldChar w:fldCharType="begin"/>
      </w:r>
      <w:r w:rsidRPr="000F092E">
        <w:rPr>
          <w:rStyle w:val="Hyperlink"/>
          <w:color w:val="287DB2" w:themeColor="accent6"/>
        </w:rPr>
        <w:instrText xml:space="preserve"> REF _Ref80256711 \h </w:instrText>
      </w:r>
      <w:r w:rsidRPr="000F092E">
        <w:rPr>
          <w:rStyle w:val="Hyperlink"/>
          <w:color w:val="287DB2" w:themeColor="accent6"/>
        </w:rPr>
      </w:r>
      <w:r w:rsidRPr="000F092E">
        <w:rPr>
          <w:rStyle w:val="Hyperlink"/>
          <w:color w:val="287DB2" w:themeColor="accent6"/>
        </w:rPr>
        <w:fldChar w:fldCharType="separate"/>
      </w:r>
      <w:r w:rsidR="009A5B58">
        <w:t xml:space="preserve">Table </w:t>
      </w:r>
      <w:r w:rsidR="009A5B58">
        <w:rPr>
          <w:noProof/>
        </w:rPr>
        <w:t>10.1</w:t>
      </w:r>
      <w:r w:rsidR="009A5B58">
        <w:t>.</w:t>
      </w:r>
      <w:r w:rsidR="009A5B58">
        <w:rPr>
          <w:noProof/>
        </w:rPr>
        <w:t>1</w:t>
      </w:r>
      <w:r w:rsidRPr="000F092E">
        <w:rPr>
          <w:rStyle w:val="Hyperlink"/>
          <w:color w:val="287DB2" w:themeColor="accent6"/>
        </w:rPr>
        <w:fldChar w:fldCharType="end"/>
      </w:r>
      <w:r w:rsidRPr="005069E4">
        <w:t>)</w:t>
      </w:r>
      <w:r w:rsidRPr="00890452">
        <w:t>.</w:t>
      </w:r>
    </w:p>
    <w:p w14:paraId="293B0280" w14:textId="5775FFAC" w:rsidR="00774011" w:rsidRDefault="00774011" w:rsidP="00774011">
      <w:r w:rsidRPr="00890452">
        <w:t>Controlling for demographic and macroeconomic differences, however, shows that being in</w:t>
      </w:r>
      <w:r>
        <w:t xml:space="preserve"> jobactive on average increases the probability of exiting income support within one year by </w:t>
      </w:r>
      <w:r w:rsidRPr="00386B34">
        <w:t>1.7</w:t>
      </w:r>
      <w:r>
        <w:t> perc</w:t>
      </w:r>
      <w:r w:rsidRPr="00890452">
        <w:t xml:space="preserve">entage points </w:t>
      </w:r>
      <w:r>
        <w:t>(</w:t>
      </w:r>
      <w:r w:rsidRPr="00955884">
        <w:rPr>
          <w:color w:val="287DB2" w:themeColor="accent6"/>
          <w:u w:val="single"/>
        </w:rPr>
        <w:t>Appendix C, Section</w:t>
      </w:r>
      <w:r>
        <w:rPr>
          <w:color w:val="287DB2" w:themeColor="accent6"/>
          <w:u w:val="single"/>
        </w:rPr>
        <w:t xml:space="preserve"> </w:t>
      </w:r>
      <w:r>
        <w:rPr>
          <w:color w:val="287DB2" w:themeColor="accent6"/>
          <w:u w:val="single"/>
        </w:rPr>
        <w:fldChar w:fldCharType="begin"/>
      </w:r>
      <w:r>
        <w:rPr>
          <w:color w:val="287DB2" w:themeColor="accent6"/>
          <w:u w:val="single"/>
        </w:rPr>
        <w:instrText xml:space="preserve"> REF _Ref80610414 \w \h </w:instrText>
      </w:r>
      <w:r>
        <w:rPr>
          <w:color w:val="287DB2" w:themeColor="accent6"/>
          <w:u w:val="single"/>
        </w:rPr>
      </w:r>
      <w:r>
        <w:rPr>
          <w:color w:val="287DB2" w:themeColor="accent6"/>
          <w:u w:val="single"/>
        </w:rPr>
        <w:fldChar w:fldCharType="separate"/>
      </w:r>
      <w:r w:rsidR="009A5B58">
        <w:rPr>
          <w:color w:val="287DB2" w:themeColor="accent6"/>
          <w:u w:val="single"/>
        </w:rPr>
        <w:t>C5.1</w:t>
      </w:r>
      <w:r>
        <w:rPr>
          <w:color w:val="287DB2" w:themeColor="accent6"/>
          <w:u w:val="single"/>
        </w:rPr>
        <w:fldChar w:fldCharType="end"/>
      </w:r>
      <w:r>
        <w:rPr>
          <w:color w:val="287DB2" w:themeColor="accent6"/>
          <w:u w:val="single"/>
        </w:rPr>
        <w:t>,</w:t>
      </w:r>
      <w:r>
        <w:rPr>
          <w:rStyle w:val="Hyperlink"/>
        </w:rPr>
        <w:t xml:space="preserve"> Table C5.2</w:t>
      </w:r>
      <w:r w:rsidRPr="005069E4">
        <w:t>).</w:t>
      </w:r>
    </w:p>
    <w:p w14:paraId="21293E68" w14:textId="77777777" w:rsidR="00774011" w:rsidRPr="006A1B38" w:rsidRDefault="00774011" w:rsidP="005352AC">
      <w:pPr>
        <w:pStyle w:val="Heading5"/>
      </w:pPr>
      <w:r w:rsidRPr="006A1B38">
        <w:t>Stream A exits from income support</w:t>
      </w:r>
    </w:p>
    <w:p w14:paraId="464BD4F4" w14:textId="1766D8B3" w:rsidR="00774011" w:rsidRPr="00890452" w:rsidRDefault="00774011" w:rsidP="00774011">
      <w:r>
        <w:t>After one year, the percentage of participants who exited from income support from jobactive (</w:t>
      </w:r>
      <w:r w:rsidRPr="00890452">
        <w:t>67</w:t>
      </w:r>
      <w:r>
        <w:t>.8</w:t>
      </w:r>
      <w:r w:rsidRPr="00890452">
        <w:t>%</w:t>
      </w:r>
      <w:r>
        <w:t>)</w:t>
      </w:r>
      <w:r w:rsidRPr="00890452">
        <w:t xml:space="preserve"> is </w:t>
      </w:r>
      <w:r>
        <w:t xml:space="preserve">1.4 percentage points </w:t>
      </w:r>
      <w:r w:rsidRPr="00890452">
        <w:t>higher than the corresponding percentage for JSA participants (66.</w:t>
      </w:r>
      <w:r>
        <w:t>4</w:t>
      </w:r>
      <w:r w:rsidRPr="00890452">
        <w:t xml:space="preserve">%) </w:t>
      </w:r>
      <w:r w:rsidRPr="005069E4">
        <w:t>(</w:t>
      </w:r>
      <w:r w:rsidRPr="000F092E">
        <w:rPr>
          <w:rStyle w:val="Hyperlink"/>
          <w:color w:val="287DB2" w:themeColor="accent6"/>
        </w:rPr>
        <w:fldChar w:fldCharType="begin"/>
      </w:r>
      <w:r w:rsidRPr="000F092E">
        <w:rPr>
          <w:rStyle w:val="Hyperlink"/>
          <w:color w:val="287DB2" w:themeColor="accent6"/>
        </w:rPr>
        <w:instrText xml:space="preserve"> REF _Ref80256711 \h </w:instrText>
      </w:r>
      <w:r w:rsidRPr="000F092E">
        <w:rPr>
          <w:rStyle w:val="Hyperlink"/>
          <w:color w:val="287DB2" w:themeColor="accent6"/>
        </w:rPr>
      </w:r>
      <w:r w:rsidRPr="000F092E">
        <w:rPr>
          <w:rStyle w:val="Hyperlink"/>
          <w:color w:val="287DB2" w:themeColor="accent6"/>
        </w:rPr>
        <w:fldChar w:fldCharType="separate"/>
      </w:r>
      <w:r w:rsidR="009A5B58">
        <w:t xml:space="preserve">Table </w:t>
      </w:r>
      <w:r w:rsidR="009A5B58">
        <w:rPr>
          <w:noProof/>
        </w:rPr>
        <w:t>10.1</w:t>
      </w:r>
      <w:r w:rsidR="009A5B58">
        <w:t>.</w:t>
      </w:r>
      <w:r w:rsidR="009A5B58">
        <w:rPr>
          <w:noProof/>
        </w:rPr>
        <w:t>1</w:t>
      </w:r>
      <w:r w:rsidRPr="000F092E">
        <w:rPr>
          <w:rStyle w:val="Hyperlink"/>
          <w:color w:val="287DB2" w:themeColor="accent6"/>
        </w:rPr>
        <w:fldChar w:fldCharType="end"/>
      </w:r>
      <w:r w:rsidRPr="005069E4">
        <w:t>).</w:t>
      </w:r>
      <w:r w:rsidRPr="00890452">
        <w:t xml:space="preserve"> After controlling for demographic difference, the adjusted difference in exit rates is </w:t>
      </w:r>
      <w:r>
        <w:t>1.7</w:t>
      </w:r>
      <w:r w:rsidRPr="00890452">
        <w:t xml:space="preserve"> percentage points higher for </w:t>
      </w:r>
      <w:r>
        <w:t xml:space="preserve">Stream A </w:t>
      </w:r>
      <w:r w:rsidRPr="00890452">
        <w:t xml:space="preserve">participants </w:t>
      </w:r>
      <w:r>
        <w:t>leaving jobactive</w:t>
      </w:r>
      <w:r w:rsidRPr="00890452">
        <w:t>, relative to the corresponding JSA participants (</w:t>
      </w:r>
      <w:hyperlink w:anchor="Appendix_C5" w:history="1">
        <w:r w:rsidRPr="005D2E86">
          <w:rPr>
            <w:color w:val="287DB2" w:themeColor="accent6"/>
            <w:u w:val="single"/>
          </w:rPr>
          <w:t xml:space="preserve">Appendix C, Section </w:t>
        </w:r>
        <w:r w:rsidRPr="005D2E86">
          <w:rPr>
            <w:color w:val="287DB2" w:themeColor="accent6"/>
            <w:u w:val="single"/>
          </w:rPr>
          <w:fldChar w:fldCharType="begin"/>
        </w:r>
        <w:r w:rsidRPr="005D2E86">
          <w:rPr>
            <w:color w:val="287DB2" w:themeColor="accent6"/>
            <w:u w:val="single"/>
          </w:rPr>
          <w:instrText xml:space="preserve"> REF _Ref80612722 \w \h  \* MERGEFORMAT </w:instrText>
        </w:r>
        <w:r w:rsidRPr="005D2E86">
          <w:rPr>
            <w:color w:val="287DB2" w:themeColor="accent6"/>
            <w:u w:val="single"/>
          </w:rPr>
        </w:r>
        <w:r w:rsidRPr="005D2E86">
          <w:rPr>
            <w:color w:val="287DB2" w:themeColor="accent6"/>
            <w:u w:val="single"/>
          </w:rPr>
          <w:fldChar w:fldCharType="separate"/>
        </w:r>
        <w:r w:rsidR="009A5B58">
          <w:rPr>
            <w:color w:val="287DB2" w:themeColor="accent6"/>
            <w:u w:val="single"/>
          </w:rPr>
          <w:t>C5.1</w:t>
        </w:r>
        <w:r w:rsidRPr="005D2E86">
          <w:rPr>
            <w:color w:val="287DB2" w:themeColor="accent6"/>
            <w:u w:val="single"/>
          </w:rPr>
          <w:fldChar w:fldCharType="end"/>
        </w:r>
        <w:r w:rsidRPr="005D2E86">
          <w:rPr>
            <w:color w:val="287DB2" w:themeColor="accent6"/>
            <w:u w:val="single"/>
          </w:rPr>
          <w:t>, Table C5.3</w:t>
        </w:r>
      </w:hyperlink>
      <w:r w:rsidRPr="005069E4">
        <w:t>)</w:t>
      </w:r>
      <w:r w:rsidRPr="00890452">
        <w:t xml:space="preserve">. </w:t>
      </w:r>
      <w:r>
        <w:t xml:space="preserve">It should be noted that many Stream A participant were on a 6 month AAR track, and as noted in </w:t>
      </w:r>
      <w:r w:rsidRPr="00890452">
        <w:t>Section</w:t>
      </w:r>
      <w:r>
        <w:t xml:space="preserve"> </w:t>
      </w:r>
      <w:r>
        <w:fldChar w:fldCharType="begin"/>
      </w:r>
      <w:r>
        <w:instrText xml:space="preserve"> REF _Ref80113035 \r \h </w:instrText>
      </w:r>
      <w:r>
        <w:fldChar w:fldCharType="separate"/>
      </w:r>
      <w:r w:rsidR="009A5B58">
        <w:t>6.3.4.1</w:t>
      </w:r>
      <w:r>
        <w:fldChar w:fldCharType="end"/>
      </w:r>
      <w:r>
        <w:t>, this earlier intervention resulted in higher exits</w:t>
      </w:r>
      <w:r w:rsidRPr="00890452">
        <w:t>.</w:t>
      </w:r>
    </w:p>
    <w:p w14:paraId="66355ED1" w14:textId="77777777" w:rsidR="00774011" w:rsidRPr="006814D3" w:rsidRDefault="00774011" w:rsidP="005352AC">
      <w:pPr>
        <w:pStyle w:val="Heading5"/>
      </w:pPr>
      <w:r w:rsidRPr="006814D3">
        <w:lastRenderedPageBreak/>
        <w:t>Stream B exits from income support</w:t>
      </w:r>
    </w:p>
    <w:p w14:paraId="28837163" w14:textId="7DFAD29B" w:rsidR="00774011" w:rsidRPr="005069E4" w:rsidRDefault="00774011" w:rsidP="00774011">
      <w:r w:rsidRPr="00890452">
        <w:t>Observed cumulative one-year exit rates are better under jobactive (2</w:t>
      </w:r>
      <w:r>
        <w:t>3</w:t>
      </w:r>
      <w:r w:rsidRPr="00890452">
        <w:t xml:space="preserve">.4%) than under JSA (20.7%) for Stream B participants </w:t>
      </w:r>
      <w:r w:rsidRPr="005069E4">
        <w:t>(</w:t>
      </w:r>
      <w:r w:rsidRPr="000F092E">
        <w:rPr>
          <w:rStyle w:val="Hyperlink"/>
          <w:color w:val="287DB2" w:themeColor="accent6"/>
        </w:rPr>
        <w:fldChar w:fldCharType="begin"/>
      </w:r>
      <w:r w:rsidRPr="000F092E">
        <w:rPr>
          <w:rStyle w:val="Hyperlink"/>
          <w:color w:val="287DB2" w:themeColor="accent6"/>
        </w:rPr>
        <w:instrText xml:space="preserve"> REF _Ref80256711 \h </w:instrText>
      </w:r>
      <w:r w:rsidRPr="000F092E">
        <w:rPr>
          <w:rStyle w:val="Hyperlink"/>
          <w:color w:val="287DB2" w:themeColor="accent6"/>
        </w:rPr>
      </w:r>
      <w:r w:rsidRPr="000F092E">
        <w:rPr>
          <w:rStyle w:val="Hyperlink"/>
          <w:color w:val="287DB2" w:themeColor="accent6"/>
        </w:rPr>
        <w:fldChar w:fldCharType="separate"/>
      </w:r>
      <w:r w:rsidR="009A5B58">
        <w:t xml:space="preserve">Table </w:t>
      </w:r>
      <w:r w:rsidR="009A5B58">
        <w:rPr>
          <w:noProof/>
        </w:rPr>
        <w:t>10.1</w:t>
      </w:r>
      <w:r w:rsidR="009A5B58">
        <w:t>.</w:t>
      </w:r>
      <w:r w:rsidR="009A5B58">
        <w:rPr>
          <w:noProof/>
        </w:rPr>
        <w:t>1</w:t>
      </w:r>
      <w:r w:rsidRPr="000F092E">
        <w:rPr>
          <w:rStyle w:val="Hyperlink"/>
          <w:color w:val="287DB2" w:themeColor="accent6"/>
        </w:rPr>
        <w:fldChar w:fldCharType="end"/>
      </w:r>
      <w:r w:rsidRPr="005069E4">
        <w:t>).</w:t>
      </w:r>
      <w:r w:rsidRPr="00890452">
        <w:t xml:space="preserve"> Regression results support the observed results, showing that participants in jobactive Stream B, are on average, 1.</w:t>
      </w:r>
      <w:r>
        <w:t>7</w:t>
      </w:r>
      <w:r w:rsidRPr="00890452">
        <w:t> percentage points more likely to exit income support within one year (</w:t>
      </w:r>
      <w:r w:rsidRPr="000C0187">
        <w:rPr>
          <w:color w:val="287DB2" w:themeColor="accent6"/>
          <w:u w:val="single"/>
        </w:rPr>
        <w:t xml:space="preserve">Appendix C, Section </w:t>
      </w:r>
      <w:r w:rsidRPr="000C0187">
        <w:rPr>
          <w:color w:val="287DB2" w:themeColor="accent6"/>
          <w:u w:val="single"/>
        </w:rPr>
        <w:fldChar w:fldCharType="begin"/>
      </w:r>
      <w:r w:rsidRPr="000C0187">
        <w:rPr>
          <w:color w:val="287DB2" w:themeColor="accent6"/>
          <w:u w:val="single"/>
        </w:rPr>
        <w:instrText xml:space="preserve"> REF _Ref80612722 \w \h </w:instrText>
      </w:r>
      <w:r w:rsidRPr="000C0187">
        <w:rPr>
          <w:color w:val="287DB2" w:themeColor="accent6"/>
          <w:u w:val="single"/>
        </w:rPr>
      </w:r>
      <w:r w:rsidRPr="000C0187">
        <w:rPr>
          <w:color w:val="287DB2" w:themeColor="accent6"/>
          <w:u w:val="single"/>
        </w:rPr>
        <w:fldChar w:fldCharType="separate"/>
      </w:r>
      <w:r w:rsidR="009A5B58">
        <w:rPr>
          <w:color w:val="287DB2" w:themeColor="accent6"/>
          <w:u w:val="single"/>
        </w:rPr>
        <w:t>C5.1</w:t>
      </w:r>
      <w:r w:rsidRPr="000C0187">
        <w:rPr>
          <w:color w:val="287DB2" w:themeColor="accent6"/>
          <w:u w:val="single"/>
        </w:rPr>
        <w:fldChar w:fldCharType="end"/>
      </w:r>
      <w:r w:rsidRPr="000C0187">
        <w:rPr>
          <w:color w:val="287DB2" w:themeColor="accent6"/>
          <w:u w:val="single"/>
        </w:rPr>
        <w:t>, Table C5.4</w:t>
      </w:r>
      <w:r w:rsidR="00955A2A">
        <w:rPr>
          <w:color w:val="287DB2" w:themeColor="accent6"/>
          <w:u w:val="single"/>
        </w:rPr>
        <w:t xml:space="preserve"> </w:t>
      </w:r>
      <w:hyperlink w:anchor="Appendix_C5" w:history="1">
        <w:r w:rsidRPr="00F24A45">
          <w:rPr>
            <w:rStyle w:val="Hyperlink"/>
          </w:rPr>
          <w:t>Appendix_C5</w:t>
        </w:r>
      </w:hyperlink>
      <w:r w:rsidRPr="005069E4">
        <w:t>)</w:t>
      </w:r>
      <w:r w:rsidRPr="00890452">
        <w:t>.</w:t>
      </w:r>
    </w:p>
    <w:p w14:paraId="55A1A74C" w14:textId="77777777" w:rsidR="00774011" w:rsidRPr="006814D3" w:rsidRDefault="00774011" w:rsidP="005352AC">
      <w:pPr>
        <w:pStyle w:val="Heading5"/>
      </w:pPr>
      <w:r w:rsidRPr="006814D3">
        <w:t>Stream C exits from income support</w:t>
      </w:r>
    </w:p>
    <w:p w14:paraId="359C01A0" w14:textId="6CE9C67E" w:rsidR="00774011" w:rsidRPr="008135D1" w:rsidRDefault="00774011" w:rsidP="00774011">
      <w:pPr>
        <w:rPr>
          <w:color w:val="287BB3"/>
          <w:u w:val="single"/>
        </w:rPr>
      </w:pPr>
      <w:r w:rsidRPr="00890452">
        <w:t>Observed 12-month exit rates for Stream C participants indicate that JSA 2012 was more effective than jobactive. After 12 months, 30.0% of JSA 2012 new entrants had exited, compared with 2</w:t>
      </w:r>
      <w:r>
        <w:t>9</w:t>
      </w:r>
      <w:r w:rsidRPr="00890452">
        <w:t>.</w:t>
      </w:r>
      <w:r>
        <w:t>8</w:t>
      </w:r>
      <w:r w:rsidRPr="00890452">
        <w:t xml:space="preserve">% of jobactive new entrants </w:t>
      </w:r>
      <w:r w:rsidRPr="005069E4">
        <w:t>(</w:t>
      </w:r>
      <w:hyperlink w:anchor="Appendix_C5" w:history="1">
        <w:r w:rsidRPr="000F092E">
          <w:rPr>
            <w:rStyle w:val="Hyperlink"/>
            <w:color w:val="287DB2" w:themeColor="accent6"/>
          </w:rPr>
          <w:fldChar w:fldCharType="begin"/>
        </w:r>
        <w:r w:rsidRPr="000F092E">
          <w:rPr>
            <w:color w:val="287DB2" w:themeColor="accent6"/>
            <w:u w:val="single"/>
          </w:rPr>
          <w:instrText xml:space="preserve"> REF _Ref80256711 \h </w:instrText>
        </w:r>
        <w:r w:rsidRPr="000F092E">
          <w:rPr>
            <w:rStyle w:val="Hyperlink"/>
            <w:color w:val="287DB2" w:themeColor="accent6"/>
          </w:rPr>
        </w:r>
        <w:r w:rsidRPr="000F092E">
          <w:rPr>
            <w:rStyle w:val="Hyperlink"/>
            <w:color w:val="287DB2" w:themeColor="accent6"/>
          </w:rPr>
          <w:fldChar w:fldCharType="separate"/>
        </w:r>
        <w:r w:rsidR="009A5B58">
          <w:t xml:space="preserve">Table </w:t>
        </w:r>
        <w:r w:rsidR="009A5B58">
          <w:rPr>
            <w:noProof/>
          </w:rPr>
          <w:t>10.1</w:t>
        </w:r>
        <w:r w:rsidR="009A5B58">
          <w:t>.</w:t>
        </w:r>
        <w:r w:rsidR="009A5B58">
          <w:rPr>
            <w:noProof/>
          </w:rPr>
          <w:t>1</w:t>
        </w:r>
        <w:r w:rsidRPr="000F092E">
          <w:rPr>
            <w:rStyle w:val="Hyperlink"/>
            <w:color w:val="287DB2" w:themeColor="accent6"/>
          </w:rPr>
          <w:fldChar w:fldCharType="end"/>
        </w:r>
      </w:hyperlink>
      <w:r w:rsidRPr="005069E4">
        <w:t>).</w:t>
      </w:r>
      <w:r w:rsidRPr="00890452">
        <w:t xml:space="preserve"> Controlling for demographic</w:t>
      </w:r>
      <w:r w:rsidRPr="003D4931">
        <w:t xml:space="preserve"> </w:t>
      </w:r>
      <w:r w:rsidRPr="00890452">
        <w:t xml:space="preserve">differences, however, jobactive is more effective at achieving income support exits than JSA by </w:t>
      </w:r>
      <w:r>
        <w:t>3.4</w:t>
      </w:r>
      <w:r w:rsidRPr="00890452">
        <w:t xml:space="preserve"> percentage points after one year </w:t>
      </w:r>
      <w:r w:rsidRPr="005D2E86">
        <w:t>(</w:t>
      </w:r>
      <w:r w:rsidRPr="005D2E86">
        <w:rPr>
          <w:color w:val="287DB2" w:themeColor="accent6"/>
          <w:u w:val="single"/>
        </w:rPr>
        <w:t xml:space="preserve">Appendix C, Section </w:t>
      </w:r>
      <w:r w:rsidRPr="005D2E86">
        <w:rPr>
          <w:color w:val="287DB2" w:themeColor="accent6"/>
          <w:u w:val="single"/>
        </w:rPr>
        <w:fldChar w:fldCharType="begin"/>
      </w:r>
      <w:r w:rsidRPr="005D2E86">
        <w:rPr>
          <w:color w:val="287DB2" w:themeColor="accent6"/>
          <w:u w:val="single"/>
        </w:rPr>
        <w:instrText xml:space="preserve"> REF _Ref80614629 \r \h  \* MERGEFORMAT </w:instrText>
      </w:r>
      <w:r w:rsidRPr="005D2E86">
        <w:rPr>
          <w:color w:val="287DB2" w:themeColor="accent6"/>
          <w:u w:val="single"/>
        </w:rPr>
      </w:r>
      <w:r w:rsidRPr="005D2E86">
        <w:rPr>
          <w:color w:val="287DB2" w:themeColor="accent6"/>
          <w:u w:val="single"/>
        </w:rPr>
        <w:fldChar w:fldCharType="separate"/>
      </w:r>
      <w:r w:rsidR="009A5B58">
        <w:rPr>
          <w:color w:val="287DB2" w:themeColor="accent6"/>
          <w:u w:val="single"/>
        </w:rPr>
        <w:t>C5.1</w:t>
      </w:r>
      <w:r w:rsidRPr="005D2E86">
        <w:rPr>
          <w:color w:val="287DB2" w:themeColor="accent6"/>
          <w:u w:val="single"/>
        </w:rPr>
        <w:fldChar w:fldCharType="end"/>
      </w:r>
      <w:r w:rsidRPr="005D2E86">
        <w:rPr>
          <w:color w:val="287DB2" w:themeColor="accent6"/>
          <w:u w:val="single"/>
        </w:rPr>
        <w:t>, Table C5.5</w:t>
      </w:r>
      <w:r w:rsidRPr="00E156C3">
        <w:rPr>
          <w:rStyle w:val="Hyperlink"/>
        </w:rPr>
        <w:t>)</w:t>
      </w:r>
      <w:r w:rsidRPr="00890452">
        <w:t>.</w:t>
      </w:r>
    </w:p>
    <w:p w14:paraId="3CF729FF" w14:textId="77777777" w:rsidR="00774011" w:rsidRDefault="00774011" w:rsidP="00634FFE">
      <w:pPr>
        <w:pStyle w:val="Heading4"/>
      </w:pPr>
      <w:r>
        <w:t>Reduction in income support rates</w:t>
      </w:r>
    </w:p>
    <w:p w14:paraId="7112F16D" w14:textId="072D10A7" w:rsidR="00774011" w:rsidRDefault="00774011" w:rsidP="00774011">
      <w:r>
        <w:t xml:space="preserve">After one year, the difference in income support reduction was 1.6 percentage points: a reduction of </w:t>
      </w:r>
      <w:r w:rsidRPr="00890452">
        <w:t>46.</w:t>
      </w:r>
      <w:r>
        <w:t>1</w:t>
      </w:r>
      <w:r w:rsidRPr="00890452">
        <w:t> percentage points for JSA compared with 4</w:t>
      </w:r>
      <w:r>
        <w:t>7.7</w:t>
      </w:r>
      <w:r w:rsidRPr="00890452">
        <w:t xml:space="preserve"> percentage points for jobactive </w:t>
      </w:r>
      <w:r>
        <w:t>(</w:t>
      </w:r>
      <w:r w:rsidRPr="000F092E">
        <w:rPr>
          <w:color w:val="287DB2" w:themeColor="accent6"/>
          <w:u w:val="single"/>
        </w:rPr>
        <w:fldChar w:fldCharType="begin"/>
      </w:r>
      <w:r w:rsidRPr="000F092E">
        <w:rPr>
          <w:color w:val="287DB2" w:themeColor="accent6"/>
          <w:u w:val="single"/>
        </w:rPr>
        <w:instrText xml:space="preserve"> REF _Ref80285774 \h </w:instrText>
      </w:r>
      <w:r w:rsidRPr="000F092E">
        <w:rPr>
          <w:color w:val="287DB2" w:themeColor="accent6"/>
          <w:u w:val="single"/>
        </w:rPr>
      </w:r>
      <w:r w:rsidRPr="000F092E">
        <w:rPr>
          <w:color w:val="287DB2" w:themeColor="accent6"/>
          <w:u w:val="single"/>
        </w:rPr>
        <w:fldChar w:fldCharType="separate"/>
      </w:r>
      <w:r w:rsidR="009A5B58">
        <w:t xml:space="preserve">Table </w:t>
      </w:r>
      <w:r w:rsidR="009A5B58">
        <w:rPr>
          <w:noProof/>
        </w:rPr>
        <w:t>10.1</w:t>
      </w:r>
      <w:r w:rsidR="009A5B58">
        <w:t>.</w:t>
      </w:r>
      <w:r w:rsidR="009A5B58">
        <w:rPr>
          <w:noProof/>
        </w:rPr>
        <w:t>2</w:t>
      </w:r>
      <w:r w:rsidRPr="000F092E">
        <w:rPr>
          <w:color w:val="287DB2" w:themeColor="accent6"/>
          <w:u w:val="single"/>
        </w:rPr>
        <w:fldChar w:fldCharType="end"/>
      </w:r>
      <w:r>
        <w:t>)</w:t>
      </w:r>
      <w:r w:rsidRPr="00890452">
        <w:t>. After accounting for the demographic and macroeconomic differences, however, the reduction of income support rate is 2.4 percentage points greater for jobactive than for JSA</w:t>
      </w:r>
      <w:r>
        <w:t xml:space="preserve"> (</w:t>
      </w:r>
      <w:r w:rsidRPr="00180D59">
        <w:rPr>
          <w:color w:val="287DB2" w:themeColor="accent6"/>
          <w:u w:val="single"/>
        </w:rPr>
        <w:t xml:space="preserve">Appendix C, Section </w:t>
      </w:r>
      <w:r w:rsidRPr="00180D59">
        <w:rPr>
          <w:color w:val="287DB2" w:themeColor="accent6"/>
          <w:u w:val="single"/>
        </w:rPr>
        <w:fldChar w:fldCharType="begin"/>
      </w:r>
      <w:r w:rsidRPr="00180D59">
        <w:rPr>
          <w:color w:val="287DB2" w:themeColor="accent6"/>
          <w:u w:val="single"/>
        </w:rPr>
        <w:instrText xml:space="preserve"> REF _Ref80614943 \w \h </w:instrText>
      </w:r>
      <w:r w:rsidRPr="00180D59">
        <w:rPr>
          <w:color w:val="287DB2" w:themeColor="accent6"/>
          <w:u w:val="single"/>
        </w:rPr>
      </w:r>
      <w:r w:rsidRPr="00180D59">
        <w:rPr>
          <w:color w:val="287DB2" w:themeColor="accent6"/>
          <w:u w:val="single"/>
        </w:rPr>
        <w:fldChar w:fldCharType="separate"/>
      </w:r>
      <w:r w:rsidR="009A5B58">
        <w:rPr>
          <w:color w:val="287DB2" w:themeColor="accent6"/>
          <w:u w:val="single"/>
        </w:rPr>
        <w:t>C5.2</w:t>
      </w:r>
      <w:r w:rsidRPr="00180D59">
        <w:rPr>
          <w:color w:val="287DB2" w:themeColor="accent6"/>
          <w:u w:val="single"/>
        </w:rPr>
        <w:fldChar w:fldCharType="end"/>
      </w:r>
      <w:r w:rsidRPr="00180D59">
        <w:rPr>
          <w:color w:val="287DB2" w:themeColor="accent6"/>
          <w:u w:val="single"/>
        </w:rPr>
        <w:t>, Table C5.6</w:t>
      </w:r>
      <w:r>
        <w:t>)</w:t>
      </w:r>
      <w:r w:rsidRPr="005069E4">
        <w:t>.</w:t>
      </w:r>
    </w:p>
    <w:p w14:paraId="7EC4E1F9" w14:textId="598FB6D5" w:rsidR="00774011" w:rsidRPr="001855CF" w:rsidRDefault="00774011" w:rsidP="00E056E1">
      <w:pPr>
        <w:pStyle w:val="Caption"/>
        <w:keepNext/>
        <w:keepLines/>
        <w:spacing w:before="0" w:after="0"/>
      </w:pPr>
      <w:bookmarkStart w:id="2178" w:name="_Ref80285774"/>
      <w:bookmarkStart w:id="2179" w:name="_Toc87343574"/>
      <w:bookmarkStart w:id="2180" w:name="_Toc120525453"/>
      <w:r>
        <w:t xml:space="preserve">Table </w:t>
      </w:r>
      <w:fldSimple w:instr=" STYLEREF 1 \s ">
        <w:r w:rsidR="009A5B58">
          <w:rPr>
            <w:noProof/>
          </w:rPr>
          <w:t>10.1</w:t>
        </w:r>
      </w:fldSimple>
      <w:r>
        <w:t>.</w:t>
      </w:r>
      <w:fldSimple w:instr=" SEQ Table \* ARABIC \s 1 ">
        <w:r w:rsidR="009A5B58">
          <w:rPr>
            <w:noProof/>
          </w:rPr>
          <w:t>2</w:t>
        </w:r>
      </w:fldSimple>
      <w:bookmarkEnd w:id="2178"/>
      <w:r>
        <w:t xml:space="preserve"> Observed reduction in income support rates after one year</w:t>
      </w:r>
      <w:bookmarkEnd w:id="2179"/>
      <w:bookmarkEnd w:id="2180"/>
    </w:p>
    <w:tbl>
      <w:tblPr>
        <w:tblW w:w="8931" w:type="dxa"/>
        <w:tblLook w:val="04A0" w:firstRow="1" w:lastRow="0" w:firstColumn="1" w:lastColumn="0" w:noHBand="0" w:noVBand="1"/>
      </w:tblPr>
      <w:tblGrid>
        <w:gridCol w:w="2694"/>
        <w:gridCol w:w="1984"/>
        <w:gridCol w:w="2126"/>
        <w:gridCol w:w="2127"/>
      </w:tblGrid>
      <w:tr w:rsidR="00774011" w:rsidRPr="00204D2F" w14:paraId="6B6DE905" w14:textId="77777777" w:rsidTr="00E31DAE">
        <w:trPr>
          <w:trHeight w:val="284"/>
          <w:tblHeader/>
        </w:trPr>
        <w:tc>
          <w:tcPr>
            <w:tcW w:w="2694" w:type="dxa"/>
            <w:tcBorders>
              <w:bottom w:val="single" w:sz="4" w:space="0" w:color="auto"/>
            </w:tcBorders>
            <w:shd w:val="clear" w:color="auto" w:fill="404040" w:themeFill="text1" w:themeFillTint="BF"/>
            <w:vAlign w:val="center"/>
          </w:tcPr>
          <w:p w14:paraId="621E0591" w14:textId="77777777" w:rsidR="00774011" w:rsidRPr="004C1197" w:rsidRDefault="00774011" w:rsidP="00E056E1">
            <w:pPr>
              <w:keepNext/>
              <w:keepLines/>
              <w:spacing w:after="0"/>
              <w:rPr>
                <w:color w:val="FFFFFF" w:themeColor="background1"/>
                <w:sz w:val="20"/>
                <w:szCs w:val="20"/>
              </w:rPr>
            </w:pPr>
            <w:r w:rsidRPr="004C1197">
              <w:rPr>
                <w:color w:val="FFFFFF" w:themeColor="background1"/>
                <w:sz w:val="20"/>
                <w:szCs w:val="20"/>
              </w:rPr>
              <w:t>Stream</w:t>
            </w:r>
          </w:p>
        </w:tc>
        <w:tc>
          <w:tcPr>
            <w:tcW w:w="1984" w:type="dxa"/>
            <w:tcBorders>
              <w:bottom w:val="single" w:sz="4" w:space="0" w:color="auto"/>
            </w:tcBorders>
            <w:shd w:val="clear" w:color="auto" w:fill="404040" w:themeFill="text1" w:themeFillTint="BF"/>
            <w:vAlign w:val="center"/>
          </w:tcPr>
          <w:p w14:paraId="34C86C1C" w14:textId="77777777" w:rsidR="00774011" w:rsidRPr="004C1197" w:rsidRDefault="00774011" w:rsidP="00E056E1">
            <w:pPr>
              <w:keepNext/>
              <w:keepLines/>
              <w:spacing w:after="0"/>
              <w:jc w:val="center"/>
              <w:rPr>
                <w:color w:val="FFFFFF" w:themeColor="background1"/>
                <w:sz w:val="20"/>
                <w:szCs w:val="20"/>
              </w:rPr>
            </w:pPr>
            <w:r w:rsidRPr="004C1197">
              <w:rPr>
                <w:color w:val="FFFFFF" w:themeColor="background1"/>
                <w:sz w:val="20"/>
                <w:szCs w:val="20"/>
              </w:rPr>
              <w:t>JSA reduction in IS rate (%)</w:t>
            </w:r>
          </w:p>
        </w:tc>
        <w:tc>
          <w:tcPr>
            <w:tcW w:w="2126" w:type="dxa"/>
            <w:tcBorders>
              <w:bottom w:val="single" w:sz="4" w:space="0" w:color="auto"/>
            </w:tcBorders>
            <w:shd w:val="clear" w:color="auto" w:fill="404040" w:themeFill="text1" w:themeFillTint="BF"/>
            <w:vAlign w:val="center"/>
          </w:tcPr>
          <w:p w14:paraId="07E83F3F" w14:textId="77777777" w:rsidR="00774011" w:rsidRPr="004C1197" w:rsidRDefault="00774011" w:rsidP="00E056E1">
            <w:pPr>
              <w:keepNext/>
              <w:keepLines/>
              <w:spacing w:after="0"/>
              <w:jc w:val="center"/>
              <w:rPr>
                <w:color w:val="FFFFFF" w:themeColor="background1"/>
                <w:sz w:val="20"/>
                <w:szCs w:val="20"/>
              </w:rPr>
            </w:pPr>
            <w:r w:rsidRPr="004C1197">
              <w:rPr>
                <w:color w:val="FFFFFF" w:themeColor="background1"/>
                <w:sz w:val="20"/>
                <w:szCs w:val="20"/>
              </w:rPr>
              <w:t>jobactive reduction in IS rate (%)</w:t>
            </w:r>
          </w:p>
        </w:tc>
        <w:tc>
          <w:tcPr>
            <w:tcW w:w="2127" w:type="dxa"/>
            <w:tcBorders>
              <w:bottom w:val="single" w:sz="4" w:space="0" w:color="auto"/>
            </w:tcBorders>
            <w:shd w:val="clear" w:color="auto" w:fill="404040" w:themeFill="text1" w:themeFillTint="BF"/>
            <w:vAlign w:val="center"/>
          </w:tcPr>
          <w:p w14:paraId="73CF1BE4" w14:textId="77777777" w:rsidR="00774011" w:rsidRPr="004C1197" w:rsidRDefault="00774011" w:rsidP="00E056E1">
            <w:pPr>
              <w:keepNext/>
              <w:keepLines/>
              <w:spacing w:after="0"/>
              <w:jc w:val="center"/>
              <w:rPr>
                <w:color w:val="FFFFFF" w:themeColor="background1"/>
                <w:sz w:val="20"/>
                <w:szCs w:val="20"/>
              </w:rPr>
            </w:pPr>
            <w:r w:rsidRPr="004C1197">
              <w:rPr>
                <w:color w:val="FFFFFF" w:themeColor="background1"/>
                <w:sz w:val="20"/>
                <w:szCs w:val="20"/>
              </w:rPr>
              <w:t>Observed difference</w:t>
            </w:r>
          </w:p>
        </w:tc>
      </w:tr>
      <w:tr w:rsidR="00774011" w:rsidRPr="00204D2F" w14:paraId="4E1FB4BE" w14:textId="77777777" w:rsidTr="00E31DAE">
        <w:trPr>
          <w:trHeight w:hRule="exact" w:val="340"/>
        </w:trPr>
        <w:tc>
          <w:tcPr>
            <w:tcW w:w="269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29153EF" w14:textId="77777777" w:rsidR="00774011" w:rsidRPr="00E31DAE" w:rsidRDefault="00774011" w:rsidP="00E056E1">
            <w:pPr>
              <w:keepNext/>
              <w:keepLines/>
              <w:spacing w:after="0"/>
              <w:rPr>
                <w:b/>
                <w:bCs/>
                <w:sz w:val="20"/>
                <w:szCs w:val="20"/>
              </w:rPr>
            </w:pPr>
            <w:r w:rsidRPr="00E31DAE">
              <w:rPr>
                <w:b/>
                <w:bCs/>
                <w:sz w:val="20"/>
                <w:szCs w:val="20"/>
              </w:rPr>
              <w:t>Overall</w:t>
            </w:r>
          </w:p>
        </w:tc>
        <w:tc>
          <w:tcPr>
            <w:tcW w:w="198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C4DE00D" w14:textId="77777777" w:rsidR="00774011" w:rsidRPr="00204D2F" w:rsidRDefault="00774011" w:rsidP="00E056E1">
            <w:pPr>
              <w:keepNext/>
              <w:keepLines/>
              <w:spacing w:after="0"/>
              <w:jc w:val="center"/>
              <w:rPr>
                <w:sz w:val="20"/>
                <w:szCs w:val="20"/>
              </w:rPr>
            </w:pPr>
            <w:r>
              <w:rPr>
                <w:sz w:val="20"/>
                <w:szCs w:val="20"/>
              </w:rPr>
              <w:t>46.1</w:t>
            </w:r>
          </w:p>
        </w:tc>
        <w:tc>
          <w:tcPr>
            <w:tcW w:w="212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2991FAC" w14:textId="77777777" w:rsidR="00774011" w:rsidRPr="00204D2F" w:rsidRDefault="00774011" w:rsidP="00E056E1">
            <w:pPr>
              <w:keepNext/>
              <w:keepLines/>
              <w:spacing w:after="0"/>
              <w:jc w:val="center"/>
              <w:rPr>
                <w:sz w:val="20"/>
                <w:szCs w:val="20"/>
              </w:rPr>
            </w:pPr>
            <w:r>
              <w:rPr>
                <w:sz w:val="20"/>
                <w:szCs w:val="20"/>
              </w:rPr>
              <w:t>47.7</w:t>
            </w:r>
          </w:p>
        </w:tc>
        <w:tc>
          <w:tcPr>
            <w:tcW w:w="212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760F83B" w14:textId="77777777" w:rsidR="00774011" w:rsidRPr="00204D2F" w:rsidRDefault="00774011" w:rsidP="00E056E1">
            <w:pPr>
              <w:keepNext/>
              <w:keepLines/>
              <w:spacing w:after="0"/>
              <w:jc w:val="center"/>
              <w:rPr>
                <w:sz w:val="20"/>
                <w:szCs w:val="20"/>
              </w:rPr>
            </w:pPr>
            <w:r>
              <w:rPr>
                <w:sz w:val="20"/>
                <w:szCs w:val="20"/>
              </w:rPr>
              <w:t>1.6</w:t>
            </w:r>
          </w:p>
        </w:tc>
      </w:tr>
      <w:tr w:rsidR="00774011" w:rsidRPr="00204D2F" w14:paraId="1EB91672" w14:textId="77777777" w:rsidTr="00E31DAE">
        <w:trPr>
          <w:trHeight w:hRule="exact" w:val="340"/>
        </w:trPr>
        <w:tc>
          <w:tcPr>
            <w:tcW w:w="2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65B78A" w14:textId="77777777" w:rsidR="00774011" w:rsidRPr="00E31DAE" w:rsidRDefault="00774011" w:rsidP="00E056E1">
            <w:pPr>
              <w:keepNext/>
              <w:keepLines/>
              <w:spacing w:after="0"/>
              <w:rPr>
                <w:b/>
                <w:bCs/>
                <w:sz w:val="20"/>
                <w:szCs w:val="20"/>
              </w:rPr>
            </w:pPr>
            <w:r w:rsidRPr="00E31DAE">
              <w:rPr>
                <w:b/>
                <w:bCs/>
                <w:sz w:val="20"/>
                <w:szCs w:val="20"/>
              </w:rPr>
              <w:t>Stream A</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3EECCC" w14:textId="77777777" w:rsidR="00774011" w:rsidRPr="00204D2F" w:rsidRDefault="00774011" w:rsidP="00E056E1">
            <w:pPr>
              <w:keepNext/>
              <w:keepLines/>
              <w:spacing w:after="0"/>
              <w:jc w:val="center"/>
              <w:rPr>
                <w:sz w:val="20"/>
                <w:szCs w:val="20"/>
              </w:rPr>
            </w:pPr>
            <w:r>
              <w:rPr>
                <w:sz w:val="20"/>
                <w:szCs w:val="20"/>
              </w:rPr>
              <w:t>54.1</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0F0269" w14:textId="77777777" w:rsidR="00774011" w:rsidRPr="00204D2F" w:rsidRDefault="00774011" w:rsidP="00E056E1">
            <w:pPr>
              <w:keepNext/>
              <w:keepLines/>
              <w:spacing w:after="0"/>
              <w:jc w:val="center"/>
              <w:rPr>
                <w:sz w:val="20"/>
                <w:szCs w:val="20"/>
              </w:rPr>
            </w:pPr>
            <w:r>
              <w:rPr>
                <w:sz w:val="20"/>
                <w:szCs w:val="20"/>
              </w:rPr>
              <w:t>56.6</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DC47BD" w14:textId="77777777" w:rsidR="00774011" w:rsidRPr="00204D2F" w:rsidRDefault="00774011" w:rsidP="00E056E1">
            <w:pPr>
              <w:keepNext/>
              <w:keepLines/>
              <w:spacing w:after="0"/>
              <w:jc w:val="center"/>
              <w:rPr>
                <w:sz w:val="20"/>
                <w:szCs w:val="20"/>
              </w:rPr>
            </w:pPr>
            <w:r>
              <w:rPr>
                <w:sz w:val="20"/>
                <w:szCs w:val="20"/>
              </w:rPr>
              <w:t>2.5</w:t>
            </w:r>
          </w:p>
        </w:tc>
      </w:tr>
      <w:tr w:rsidR="00774011" w:rsidRPr="00204D2F" w14:paraId="2A5506DE" w14:textId="77777777" w:rsidTr="00E31DAE">
        <w:trPr>
          <w:trHeight w:hRule="exact" w:val="340"/>
        </w:trPr>
        <w:tc>
          <w:tcPr>
            <w:tcW w:w="2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9EE5C3" w14:textId="77777777" w:rsidR="00774011" w:rsidRPr="00E31DAE" w:rsidRDefault="00774011" w:rsidP="00E056E1">
            <w:pPr>
              <w:keepNext/>
              <w:keepLines/>
              <w:spacing w:after="0"/>
              <w:rPr>
                <w:b/>
                <w:bCs/>
                <w:sz w:val="20"/>
                <w:szCs w:val="20"/>
              </w:rPr>
            </w:pPr>
            <w:r w:rsidRPr="00E31DAE">
              <w:rPr>
                <w:b/>
                <w:bCs/>
                <w:sz w:val="20"/>
                <w:szCs w:val="20"/>
              </w:rPr>
              <w:t>Stream B</w:t>
            </w:r>
            <w:r w:rsidRPr="00E31DAE">
              <w:rPr>
                <w:b/>
                <w:bCs/>
                <w:sz w:val="20"/>
                <w:szCs w:val="20"/>
                <w:vertAlign w:val="superscript"/>
              </w:rPr>
              <w:t>2</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E13539" w14:textId="77777777" w:rsidR="00774011" w:rsidRPr="00204D2F" w:rsidRDefault="00774011" w:rsidP="00E056E1">
            <w:pPr>
              <w:keepNext/>
              <w:keepLines/>
              <w:spacing w:after="0"/>
              <w:jc w:val="center"/>
              <w:rPr>
                <w:sz w:val="20"/>
                <w:szCs w:val="20"/>
              </w:rPr>
            </w:pPr>
            <w:r>
              <w:rPr>
                <w:sz w:val="20"/>
                <w:szCs w:val="20"/>
              </w:rPr>
              <w:t>20.3</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C374D8" w14:textId="77777777" w:rsidR="00774011" w:rsidRPr="00204D2F" w:rsidRDefault="00774011" w:rsidP="00E056E1">
            <w:pPr>
              <w:keepNext/>
              <w:keepLines/>
              <w:spacing w:after="0"/>
              <w:jc w:val="center"/>
              <w:rPr>
                <w:sz w:val="20"/>
                <w:szCs w:val="20"/>
              </w:rPr>
            </w:pPr>
            <w:r>
              <w:rPr>
                <w:sz w:val="20"/>
                <w:szCs w:val="20"/>
              </w:rPr>
              <w:t>23.0</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665199" w14:textId="77777777" w:rsidR="00774011" w:rsidRPr="00204D2F" w:rsidRDefault="00774011" w:rsidP="00E056E1">
            <w:pPr>
              <w:keepNext/>
              <w:keepLines/>
              <w:spacing w:after="0"/>
              <w:jc w:val="center"/>
              <w:rPr>
                <w:sz w:val="20"/>
                <w:szCs w:val="20"/>
              </w:rPr>
            </w:pPr>
            <w:r>
              <w:rPr>
                <w:sz w:val="20"/>
                <w:szCs w:val="20"/>
              </w:rPr>
              <w:t>2.7</w:t>
            </w:r>
          </w:p>
        </w:tc>
      </w:tr>
      <w:tr w:rsidR="00774011" w:rsidRPr="00204D2F" w14:paraId="2FCA1420" w14:textId="77777777" w:rsidTr="00E31DAE">
        <w:trPr>
          <w:trHeight w:hRule="exact" w:val="340"/>
        </w:trPr>
        <w:tc>
          <w:tcPr>
            <w:tcW w:w="2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F5338B" w14:textId="77777777" w:rsidR="00774011" w:rsidRPr="00E31DAE" w:rsidRDefault="00774011" w:rsidP="00E056E1">
            <w:pPr>
              <w:keepNext/>
              <w:keepLines/>
              <w:spacing w:after="0"/>
              <w:rPr>
                <w:b/>
                <w:bCs/>
                <w:sz w:val="20"/>
                <w:szCs w:val="20"/>
              </w:rPr>
            </w:pPr>
            <w:r w:rsidRPr="00E31DAE">
              <w:rPr>
                <w:b/>
                <w:bCs/>
                <w:sz w:val="20"/>
                <w:szCs w:val="20"/>
              </w:rPr>
              <w:t>Stream C</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C70B26" w14:textId="77777777" w:rsidR="00774011" w:rsidRPr="00204D2F" w:rsidRDefault="00774011" w:rsidP="00E056E1">
            <w:pPr>
              <w:keepNext/>
              <w:keepLines/>
              <w:spacing w:after="0"/>
              <w:jc w:val="center"/>
              <w:rPr>
                <w:sz w:val="20"/>
                <w:szCs w:val="20"/>
              </w:rPr>
            </w:pPr>
            <w:r>
              <w:rPr>
                <w:sz w:val="20"/>
                <w:szCs w:val="20"/>
              </w:rPr>
              <w:t>24.3</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039EBA" w14:textId="77777777" w:rsidR="00774011" w:rsidRPr="00204D2F" w:rsidRDefault="00774011" w:rsidP="00E056E1">
            <w:pPr>
              <w:keepNext/>
              <w:keepLines/>
              <w:spacing w:after="0"/>
              <w:jc w:val="center"/>
              <w:rPr>
                <w:sz w:val="20"/>
                <w:szCs w:val="20"/>
              </w:rPr>
            </w:pPr>
            <w:r>
              <w:rPr>
                <w:sz w:val="20"/>
                <w:szCs w:val="20"/>
              </w:rPr>
              <w:t>25.6</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ED0AF4" w14:textId="77777777" w:rsidR="00774011" w:rsidRPr="00204D2F" w:rsidRDefault="00774011" w:rsidP="00E056E1">
            <w:pPr>
              <w:keepNext/>
              <w:keepLines/>
              <w:spacing w:after="0"/>
              <w:jc w:val="center"/>
              <w:rPr>
                <w:sz w:val="20"/>
                <w:szCs w:val="20"/>
              </w:rPr>
            </w:pPr>
            <w:r>
              <w:rPr>
                <w:sz w:val="20"/>
                <w:szCs w:val="20"/>
              </w:rPr>
              <w:t>1.3</w:t>
            </w:r>
          </w:p>
        </w:tc>
      </w:tr>
    </w:tbl>
    <w:p w14:paraId="7672CF29" w14:textId="77777777" w:rsidR="00774011" w:rsidRDefault="00774011" w:rsidP="00E056E1">
      <w:pPr>
        <w:pStyle w:val="Source"/>
        <w:keepNext/>
        <w:keepLines/>
        <w:spacing w:before="0" w:after="0"/>
      </w:pPr>
      <w:r w:rsidRPr="006814D3">
        <w:rPr>
          <w:b/>
          <w:bCs/>
        </w:rPr>
        <w:t>Source:</w:t>
      </w:r>
      <w:r>
        <w:t xml:space="preserve"> Departmental administrative data and </w:t>
      </w:r>
      <w:r w:rsidRPr="00B11FB1">
        <w:t>RED</w:t>
      </w:r>
      <w:r>
        <w:t>.</w:t>
      </w:r>
    </w:p>
    <w:p w14:paraId="2D82594C" w14:textId="77777777" w:rsidR="00774011" w:rsidRDefault="00774011" w:rsidP="00E056E1">
      <w:pPr>
        <w:pStyle w:val="Source"/>
        <w:keepNext/>
        <w:keepLines/>
        <w:spacing w:before="0" w:after="0"/>
      </w:pPr>
      <w:r w:rsidRPr="00370F13">
        <w:rPr>
          <w:b/>
          <w:bCs/>
        </w:rPr>
        <w:t>Note</w:t>
      </w:r>
      <w:r>
        <w:rPr>
          <w:b/>
          <w:bCs/>
        </w:rPr>
        <w:t>s</w:t>
      </w:r>
      <w:r w:rsidRPr="00370F13">
        <w:rPr>
          <w:b/>
          <w:bCs/>
        </w:rPr>
        <w:t>:</w:t>
      </w:r>
      <w:r>
        <w:t xml:space="preserve"> </w:t>
      </w:r>
    </w:p>
    <w:p w14:paraId="7CA886C2" w14:textId="77777777" w:rsidR="00774011" w:rsidRDefault="00774011" w:rsidP="00A4186B">
      <w:pPr>
        <w:pStyle w:val="Source"/>
        <w:keepNext/>
        <w:keepLines/>
        <w:numPr>
          <w:ilvl w:val="0"/>
          <w:numId w:val="115"/>
        </w:numPr>
        <w:spacing w:before="0" w:after="0" w:line="259" w:lineRule="auto"/>
      </w:pPr>
      <w:r>
        <w:t>Reductions are measured from income support rates at commencement in service. The income support rate is then recalculated after 12 months in service. Reduction is calculated across the entire income support recipient population in service.</w:t>
      </w:r>
    </w:p>
    <w:p w14:paraId="7A32E95F" w14:textId="6D507C2F" w:rsidR="00774011" w:rsidRDefault="00774011" w:rsidP="00A4186B">
      <w:pPr>
        <w:pStyle w:val="Source"/>
        <w:keepNext/>
        <w:keepLines/>
        <w:numPr>
          <w:ilvl w:val="0"/>
          <w:numId w:val="115"/>
        </w:numPr>
        <w:spacing w:before="0" w:after="0" w:line="259" w:lineRule="auto"/>
      </w:pPr>
      <w:r>
        <w:t>Stream B has been adjusted so that similar participants are comparable across programs.</w:t>
      </w:r>
    </w:p>
    <w:p w14:paraId="0E2FCFF6" w14:textId="62DA0F46" w:rsidR="00774011" w:rsidRDefault="00774011" w:rsidP="00E056E1">
      <w:pPr>
        <w:spacing w:before="240"/>
      </w:pPr>
      <w:r>
        <w:t xml:space="preserve">The observed reductions in income support rates are stronger for JSA early in service, but over time tend to become similar to those in jobactive </w:t>
      </w:r>
      <w:r w:rsidRPr="00890452">
        <w:t>(</w:t>
      </w:r>
      <w:r w:rsidRPr="00650086">
        <w:rPr>
          <w:color w:val="287DB2" w:themeColor="accent6"/>
          <w:u w:val="single"/>
        </w:rPr>
        <w:fldChar w:fldCharType="begin"/>
      </w:r>
      <w:r w:rsidRPr="00650086">
        <w:rPr>
          <w:color w:val="287DB2" w:themeColor="accent6"/>
          <w:u w:val="single"/>
        </w:rPr>
        <w:instrText xml:space="preserve"> REF _Ref78791443 \h  \* MERGEFORMAT </w:instrText>
      </w:r>
      <w:r w:rsidRPr="00650086">
        <w:rPr>
          <w:color w:val="287DB2" w:themeColor="accent6"/>
          <w:u w:val="single"/>
        </w:rPr>
      </w:r>
      <w:r w:rsidRPr="00650086">
        <w:rPr>
          <w:color w:val="287DB2" w:themeColor="accent6"/>
          <w:u w:val="single"/>
        </w:rPr>
        <w:fldChar w:fldCharType="separate"/>
      </w:r>
      <w:r w:rsidR="009A5B58" w:rsidRPr="009A5B58">
        <w:rPr>
          <w:color w:val="287DB2" w:themeColor="accent6"/>
          <w:u w:val="single"/>
        </w:rPr>
        <w:t xml:space="preserve">Figure </w:t>
      </w:r>
      <w:r w:rsidR="009A5B58" w:rsidRPr="009A5B58">
        <w:rPr>
          <w:noProof/>
          <w:color w:val="287DB2" w:themeColor="accent6"/>
          <w:u w:val="single"/>
        </w:rPr>
        <w:t>10.1.2</w:t>
      </w:r>
      <w:r w:rsidRPr="00650086">
        <w:rPr>
          <w:color w:val="287DB2" w:themeColor="accent6"/>
          <w:u w:val="single"/>
        </w:rPr>
        <w:fldChar w:fldCharType="end"/>
      </w:r>
      <w:r w:rsidRPr="00890452">
        <w:t>)</w:t>
      </w:r>
      <w:r>
        <w:t>. This pattern may reflect the impact of the AAR, which for many job seekers in jobactive occurred after six months in service. Part-time or casual work helps to reduce income support rates, and is also the most common activity reported in response to an AAR, with 50.5 per cent of participants reporting that this is their main activity (</w:t>
      </w:r>
      <w:r w:rsidRPr="000F092E">
        <w:rPr>
          <w:color w:val="287DB2" w:themeColor="accent6"/>
          <w:u w:val="single"/>
        </w:rPr>
        <w:fldChar w:fldCharType="begin"/>
      </w:r>
      <w:r w:rsidRPr="000F092E">
        <w:rPr>
          <w:color w:val="287DB2" w:themeColor="accent6"/>
          <w:u w:val="single"/>
        </w:rPr>
        <w:instrText xml:space="preserve"> REF _Ref78750614 \h </w:instrText>
      </w:r>
      <w:r w:rsidRPr="000F092E">
        <w:rPr>
          <w:color w:val="287DB2" w:themeColor="accent6"/>
          <w:u w:val="single"/>
        </w:rPr>
      </w:r>
      <w:r w:rsidRPr="000F092E">
        <w:rPr>
          <w:color w:val="287DB2" w:themeColor="accent6"/>
          <w:u w:val="single"/>
        </w:rPr>
        <w:fldChar w:fldCharType="separate"/>
      </w:r>
      <w:r w:rsidR="009A5B58">
        <w:t xml:space="preserve">Table </w:t>
      </w:r>
      <w:r w:rsidR="009A5B58">
        <w:rPr>
          <w:noProof/>
        </w:rPr>
        <w:t>6.3</w:t>
      </w:r>
      <w:r w:rsidR="009A5B58">
        <w:t>.</w:t>
      </w:r>
      <w:r w:rsidR="009A5B58">
        <w:rPr>
          <w:noProof/>
        </w:rPr>
        <w:t>3</w:t>
      </w:r>
      <w:r w:rsidRPr="000F092E">
        <w:rPr>
          <w:color w:val="287DB2" w:themeColor="accent6"/>
          <w:u w:val="single"/>
        </w:rPr>
        <w:fldChar w:fldCharType="end"/>
      </w:r>
      <w:r>
        <w:t>).</w:t>
      </w:r>
    </w:p>
    <w:p w14:paraId="5B49B9F3" w14:textId="5F662E5F" w:rsidR="00774011" w:rsidRDefault="00774011" w:rsidP="00E056E1">
      <w:pPr>
        <w:pStyle w:val="Caption"/>
        <w:keepNext/>
        <w:keepLines/>
        <w:spacing w:before="0" w:after="0"/>
      </w:pPr>
      <w:bookmarkStart w:id="2181" w:name="_Ref78791443"/>
      <w:bookmarkStart w:id="2182" w:name="_Toc78807422"/>
      <w:bookmarkStart w:id="2183" w:name="_Toc78807568"/>
      <w:bookmarkStart w:id="2184" w:name="_Toc80262483"/>
      <w:bookmarkStart w:id="2185" w:name="_Toc80266429"/>
      <w:bookmarkStart w:id="2186" w:name="_Toc80691770"/>
      <w:bookmarkStart w:id="2187" w:name="_Toc111282252"/>
      <w:bookmarkStart w:id="2188" w:name="_Toc120525384"/>
      <w:r>
        <w:lastRenderedPageBreak/>
        <w:t xml:space="preserve">Figure </w:t>
      </w:r>
      <w:fldSimple w:instr=" STYLEREF 1 \s ">
        <w:r w:rsidR="009A5B58">
          <w:rPr>
            <w:noProof/>
          </w:rPr>
          <w:t>10.1</w:t>
        </w:r>
      </w:fldSimple>
      <w:r>
        <w:t>.</w:t>
      </w:r>
      <w:fldSimple w:instr=" SEQ Figure \* ARABIC \s 1 ">
        <w:r w:rsidR="009A5B58">
          <w:rPr>
            <w:noProof/>
          </w:rPr>
          <w:t>2</w:t>
        </w:r>
      </w:fldSimple>
      <w:bookmarkEnd w:id="2181"/>
      <w:r>
        <w:t xml:space="preserve"> </w:t>
      </w:r>
      <w:r w:rsidRPr="00CB6801">
        <w:t xml:space="preserve">Average percentage of full income support rates </w:t>
      </w:r>
      <w:r>
        <w:t>-</w:t>
      </w:r>
      <w:r w:rsidRPr="00CB6801">
        <w:t xml:space="preserve"> JSA and jobactive</w:t>
      </w:r>
      <w:bookmarkEnd w:id="2182"/>
      <w:bookmarkEnd w:id="2183"/>
      <w:bookmarkEnd w:id="2184"/>
      <w:bookmarkEnd w:id="2185"/>
      <w:bookmarkEnd w:id="2186"/>
      <w:bookmarkEnd w:id="2187"/>
      <w:bookmarkEnd w:id="2188"/>
    </w:p>
    <w:p w14:paraId="366F9836" w14:textId="77777777" w:rsidR="00774011" w:rsidRDefault="00774011" w:rsidP="00E056E1">
      <w:pPr>
        <w:keepNext/>
        <w:keepLines/>
        <w:spacing w:after="0"/>
      </w:pPr>
      <w:r w:rsidRPr="004A167F">
        <w:rPr>
          <w:noProof/>
          <w:lang w:eastAsia="en-AU"/>
        </w:rPr>
        <w:drawing>
          <wp:inline distT="0" distB="0" distL="0" distR="0" wp14:anchorId="3B63E873" wp14:editId="741FFFDD">
            <wp:extent cx="4497437" cy="2664000"/>
            <wp:effectExtent l="0" t="0" r="0" b="3175"/>
            <wp:docPr id="508" name="Picture 508" descr="As described in the preceding para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5">
                      <a:extLst>
                        <a:ext uri="{28A0092B-C50C-407E-A947-70E740481C1C}">
                          <a14:useLocalDpi xmlns:a14="http://schemas.microsoft.com/office/drawing/2010/main" val="0"/>
                        </a:ext>
                      </a:extLst>
                    </a:blip>
                    <a:srcRect l="786" t="1312" r="784" b="1516"/>
                    <a:stretch/>
                  </pic:blipFill>
                  <pic:spPr bwMode="auto">
                    <a:xfrm>
                      <a:off x="0" y="0"/>
                      <a:ext cx="4500193" cy="2665632"/>
                    </a:xfrm>
                    <a:prstGeom prst="rect">
                      <a:avLst/>
                    </a:prstGeom>
                    <a:noFill/>
                    <a:ln>
                      <a:noFill/>
                    </a:ln>
                    <a:extLst>
                      <a:ext uri="{53640926-AAD7-44D8-BBD7-CCE9431645EC}">
                        <a14:shadowObscured xmlns:a14="http://schemas.microsoft.com/office/drawing/2010/main"/>
                      </a:ext>
                    </a:extLst>
                  </pic:spPr>
                </pic:pic>
              </a:graphicData>
            </a:graphic>
          </wp:inline>
        </w:drawing>
      </w:r>
    </w:p>
    <w:p w14:paraId="722F2FE6" w14:textId="77777777" w:rsidR="00774011" w:rsidRDefault="00774011" w:rsidP="00E056E1">
      <w:pPr>
        <w:pStyle w:val="Source"/>
        <w:keepNext/>
        <w:keepLines/>
        <w:spacing w:before="0" w:after="0"/>
      </w:pPr>
      <w:r w:rsidRPr="00877027">
        <w:rPr>
          <w:b/>
          <w:bCs/>
        </w:rPr>
        <w:t>Source:</w:t>
      </w:r>
      <w:r>
        <w:t xml:space="preserve"> Departmental administrative data and </w:t>
      </w:r>
      <w:r w:rsidRPr="00B11FB1">
        <w:t>RED</w:t>
      </w:r>
      <w:r>
        <w:t>.</w:t>
      </w:r>
    </w:p>
    <w:p w14:paraId="116A0D56" w14:textId="79E0E7D8" w:rsidR="00774011" w:rsidRDefault="00774011" w:rsidP="00E056E1">
      <w:pPr>
        <w:pStyle w:val="Source"/>
        <w:keepNext/>
        <w:keepLines/>
        <w:spacing w:before="0" w:after="0"/>
      </w:pPr>
      <w:r w:rsidRPr="006814D3">
        <w:rPr>
          <w:b/>
          <w:bCs/>
        </w:rPr>
        <w:t>Note:</w:t>
      </w:r>
      <w:r>
        <w:t xml:space="preserve"> Average income support rates are for JSA and jobactive inflow populations.</w:t>
      </w:r>
    </w:p>
    <w:p w14:paraId="2C8E6453" w14:textId="77777777" w:rsidR="00774011" w:rsidRPr="00877027" w:rsidRDefault="00774011" w:rsidP="005352AC">
      <w:pPr>
        <w:pStyle w:val="Heading5"/>
      </w:pPr>
      <w:r w:rsidRPr="00877027">
        <w:t>Stream A income support reduction</w:t>
      </w:r>
    </w:p>
    <w:p w14:paraId="6DAB93F3" w14:textId="5293FA63" w:rsidR="00774011" w:rsidRPr="00890452" w:rsidRDefault="00774011" w:rsidP="00774011">
      <w:r>
        <w:t>The observed average reduction in income support rates for Stream A is 2.5 percentage points greater for jobactive than JSA (</w:t>
      </w:r>
      <w:r w:rsidRPr="000F092E">
        <w:rPr>
          <w:color w:val="287DB2" w:themeColor="accent6"/>
          <w:u w:val="single"/>
        </w:rPr>
        <w:fldChar w:fldCharType="begin"/>
      </w:r>
      <w:r w:rsidRPr="000F092E">
        <w:rPr>
          <w:color w:val="287DB2" w:themeColor="accent6"/>
          <w:u w:val="single"/>
        </w:rPr>
        <w:instrText xml:space="preserve"> REF _Ref80285774 \h </w:instrText>
      </w:r>
      <w:r w:rsidRPr="000F092E">
        <w:rPr>
          <w:color w:val="287DB2" w:themeColor="accent6"/>
          <w:u w:val="single"/>
        </w:rPr>
      </w:r>
      <w:r w:rsidRPr="000F092E">
        <w:rPr>
          <w:color w:val="287DB2" w:themeColor="accent6"/>
          <w:u w:val="single"/>
        </w:rPr>
        <w:fldChar w:fldCharType="separate"/>
      </w:r>
      <w:r w:rsidR="009A5B58">
        <w:t xml:space="preserve">Table </w:t>
      </w:r>
      <w:r w:rsidR="009A5B58">
        <w:rPr>
          <w:noProof/>
        </w:rPr>
        <w:t>10.1</w:t>
      </w:r>
      <w:r w:rsidR="009A5B58">
        <w:t>.</w:t>
      </w:r>
      <w:r w:rsidR="009A5B58">
        <w:rPr>
          <w:noProof/>
        </w:rPr>
        <w:t>2</w:t>
      </w:r>
      <w:r w:rsidRPr="000F092E">
        <w:rPr>
          <w:color w:val="287DB2" w:themeColor="accent6"/>
          <w:u w:val="single"/>
        </w:rPr>
        <w:fldChar w:fldCharType="end"/>
      </w:r>
      <w:r>
        <w:t>). After accounting for demographic and macroeconomic differences, t</w:t>
      </w:r>
      <w:r w:rsidRPr="00890452">
        <w:t xml:space="preserve">he reduction in </w:t>
      </w:r>
      <w:r>
        <w:t xml:space="preserve">average </w:t>
      </w:r>
      <w:r w:rsidRPr="00890452">
        <w:t xml:space="preserve">income support </w:t>
      </w:r>
      <w:r>
        <w:t>levels over 12 months</w:t>
      </w:r>
      <w:r w:rsidRPr="00890452">
        <w:t xml:space="preserve"> is </w:t>
      </w:r>
      <w:r>
        <w:t>2</w:t>
      </w:r>
      <w:r w:rsidRPr="00890452">
        <w:t xml:space="preserve">.9 percentage points more for participants </w:t>
      </w:r>
      <w:r>
        <w:t>in jobactive than for those in JSA (</w:t>
      </w:r>
      <w:r w:rsidRPr="003620C2">
        <w:rPr>
          <w:color w:val="287DB2" w:themeColor="accent6"/>
          <w:u w:val="single"/>
        </w:rPr>
        <w:t xml:space="preserve">Appendix C, Section </w:t>
      </w:r>
      <w:r w:rsidRPr="003620C2">
        <w:rPr>
          <w:color w:val="287DB2" w:themeColor="accent6"/>
          <w:u w:val="single"/>
        </w:rPr>
        <w:fldChar w:fldCharType="begin"/>
      </w:r>
      <w:r w:rsidRPr="003620C2">
        <w:rPr>
          <w:color w:val="287DB2" w:themeColor="accent6"/>
          <w:u w:val="single"/>
        </w:rPr>
        <w:instrText xml:space="preserve"> REF _Ref80616461 \w \h </w:instrText>
      </w:r>
      <w:r w:rsidRPr="003620C2">
        <w:rPr>
          <w:color w:val="287DB2" w:themeColor="accent6"/>
          <w:u w:val="single"/>
        </w:rPr>
      </w:r>
      <w:r w:rsidRPr="003620C2">
        <w:rPr>
          <w:color w:val="287DB2" w:themeColor="accent6"/>
          <w:u w:val="single"/>
        </w:rPr>
        <w:fldChar w:fldCharType="separate"/>
      </w:r>
      <w:r w:rsidR="009A5B58">
        <w:rPr>
          <w:color w:val="287DB2" w:themeColor="accent6"/>
          <w:u w:val="single"/>
        </w:rPr>
        <w:t>C5.2</w:t>
      </w:r>
      <w:r w:rsidRPr="003620C2">
        <w:rPr>
          <w:color w:val="287DB2" w:themeColor="accent6"/>
          <w:u w:val="single"/>
        </w:rPr>
        <w:fldChar w:fldCharType="end"/>
      </w:r>
      <w:r w:rsidRPr="003620C2">
        <w:rPr>
          <w:color w:val="287DB2" w:themeColor="accent6"/>
          <w:u w:val="single"/>
        </w:rPr>
        <w:t>, Table C5.7</w:t>
      </w:r>
      <w:r>
        <w:t xml:space="preserve">). </w:t>
      </w:r>
    </w:p>
    <w:p w14:paraId="6A57BC46" w14:textId="77777777" w:rsidR="00774011" w:rsidRPr="00877027" w:rsidRDefault="00774011" w:rsidP="005352AC">
      <w:pPr>
        <w:pStyle w:val="Heading5"/>
      </w:pPr>
      <w:r w:rsidRPr="00877027">
        <w:t>Stream B income support reduction</w:t>
      </w:r>
    </w:p>
    <w:p w14:paraId="42DEB1F4" w14:textId="59E4D0EC" w:rsidR="00774011" w:rsidRDefault="00774011" w:rsidP="00774011">
      <w:pPr>
        <w:tabs>
          <w:tab w:val="left" w:pos="5812"/>
        </w:tabs>
      </w:pPr>
      <w:r w:rsidRPr="00890452">
        <w:t>The one-year change in income support rates for jobactive (-2</w:t>
      </w:r>
      <w:r>
        <w:t>3</w:t>
      </w:r>
      <w:r w:rsidRPr="00890452">
        <w:t>.0 percentage points) and JSA (</w:t>
      </w:r>
      <w:r w:rsidRPr="00890452">
        <w:noBreakHyphen/>
        <w:t>20.</w:t>
      </w:r>
      <w:r>
        <w:t>3</w:t>
      </w:r>
      <w:r w:rsidRPr="00890452">
        <w:t> percentage points) indicates that jobactive was also slightly more effective at reducing income support dependency</w:t>
      </w:r>
      <w:r>
        <w:t xml:space="preserve"> (</w:t>
      </w:r>
      <w:r w:rsidRPr="000F092E">
        <w:rPr>
          <w:color w:val="287DB2" w:themeColor="accent6"/>
          <w:u w:val="single"/>
        </w:rPr>
        <w:fldChar w:fldCharType="begin"/>
      </w:r>
      <w:r w:rsidRPr="000F092E">
        <w:rPr>
          <w:color w:val="287DB2" w:themeColor="accent6"/>
          <w:u w:val="single"/>
        </w:rPr>
        <w:instrText xml:space="preserve"> REF _Ref80285774 \h </w:instrText>
      </w:r>
      <w:r w:rsidRPr="000F092E">
        <w:rPr>
          <w:color w:val="287DB2" w:themeColor="accent6"/>
          <w:u w:val="single"/>
        </w:rPr>
      </w:r>
      <w:r w:rsidRPr="000F092E">
        <w:rPr>
          <w:color w:val="287DB2" w:themeColor="accent6"/>
          <w:u w:val="single"/>
        </w:rPr>
        <w:fldChar w:fldCharType="separate"/>
      </w:r>
      <w:r w:rsidR="009A5B58">
        <w:t xml:space="preserve">Table </w:t>
      </w:r>
      <w:r w:rsidR="009A5B58">
        <w:rPr>
          <w:noProof/>
        </w:rPr>
        <w:t>10.1</w:t>
      </w:r>
      <w:r w:rsidR="009A5B58">
        <w:t>.</w:t>
      </w:r>
      <w:r w:rsidR="009A5B58">
        <w:rPr>
          <w:noProof/>
        </w:rPr>
        <w:t>2</w:t>
      </w:r>
      <w:r w:rsidRPr="000F092E">
        <w:rPr>
          <w:color w:val="287DB2" w:themeColor="accent6"/>
          <w:u w:val="single"/>
        </w:rPr>
        <w:fldChar w:fldCharType="end"/>
      </w:r>
      <w:r>
        <w:t>)</w:t>
      </w:r>
      <w:r w:rsidRPr="00890452">
        <w:t xml:space="preserve">. After controlling for the composition of the study population, jobactive participants are shown to have decreased their income support rate by 1.7 percentage points more on average than participants in JSA </w:t>
      </w:r>
      <w:r>
        <w:t>(</w:t>
      </w:r>
      <w:r w:rsidRPr="003620C2">
        <w:rPr>
          <w:color w:val="287DB2" w:themeColor="accent6"/>
          <w:u w:val="single"/>
        </w:rPr>
        <w:t xml:space="preserve">Appendix C, Section </w:t>
      </w:r>
      <w:r w:rsidRPr="003620C2">
        <w:rPr>
          <w:color w:val="287DB2" w:themeColor="accent6"/>
          <w:u w:val="single"/>
        </w:rPr>
        <w:fldChar w:fldCharType="begin"/>
      </w:r>
      <w:r w:rsidRPr="003620C2">
        <w:rPr>
          <w:color w:val="287DB2" w:themeColor="accent6"/>
          <w:u w:val="single"/>
        </w:rPr>
        <w:instrText xml:space="preserve"> REF _Ref80616587 \w \h </w:instrText>
      </w:r>
      <w:r w:rsidRPr="003620C2">
        <w:rPr>
          <w:color w:val="287DB2" w:themeColor="accent6"/>
          <w:u w:val="single"/>
        </w:rPr>
      </w:r>
      <w:r w:rsidRPr="003620C2">
        <w:rPr>
          <w:color w:val="287DB2" w:themeColor="accent6"/>
          <w:u w:val="single"/>
        </w:rPr>
        <w:fldChar w:fldCharType="separate"/>
      </w:r>
      <w:r w:rsidR="009A5B58">
        <w:rPr>
          <w:color w:val="287DB2" w:themeColor="accent6"/>
          <w:u w:val="single"/>
        </w:rPr>
        <w:t>C5.2</w:t>
      </w:r>
      <w:r w:rsidRPr="003620C2">
        <w:rPr>
          <w:color w:val="287DB2" w:themeColor="accent6"/>
          <w:u w:val="single"/>
        </w:rPr>
        <w:fldChar w:fldCharType="end"/>
      </w:r>
      <w:r w:rsidRPr="003620C2">
        <w:rPr>
          <w:color w:val="287DB2" w:themeColor="accent6"/>
          <w:u w:val="single"/>
        </w:rPr>
        <w:t>, Table C5.8</w:t>
      </w:r>
      <w:r>
        <w:t>).</w:t>
      </w:r>
    </w:p>
    <w:p w14:paraId="745DC663" w14:textId="77777777" w:rsidR="00774011" w:rsidRPr="001630F6" w:rsidRDefault="00774011" w:rsidP="005352AC">
      <w:pPr>
        <w:pStyle w:val="Heading5"/>
      </w:pPr>
      <w:r w:rsidRPr="001630F6">
        <w:t>Stream C income support reduction</w:t>
      </w:r>
    </w:p>
    <w:p w14:paraId="4C90C19F" w14:textId="4DFCF299" w:rsidR="00774011" w:rsidRPr="00890452" w:rsidRDefault="00774011" w:rsidP="00774011">
      <w:r>
        <w:t>R</w:t>
      </w:r>
      <w:r w:rsidRPr="003D4931">
        <w:t>eductions in income support levels over the one</w:t>
      </w:r>
      <w:r>
        <w:t>-</w:t>
      </w:r>
      <w:r w:rsidRPr="003D4931">
        <w:t>year</w:t>
      </w:r>
      <w:r>
        <w:t> per</w:t>
      </w:r>
      <w:r w:rsidRPr="003D4931">
        <w:t xml:space="preserve">iod were </w:t>
      </w:r>
      <w:r>
        <w:t>more</w:t>
      </w:r>
      <w:r w:rsidRPr="003D4931">
        <w:t xml:space="preserve"> by </w:t>
      </w:r>
      <w:r>
        <w:t>1.3 per</w:t>
      </w:r>
      <w:r w:rsidRPr="003D4931">
        <w:t xml:space="preserve">centage </w:t>
      </w:r>
      <w:r w:rsidRPr="00890452">
        <w:t>points for the Stream C population in jobactive than the corresponding population in JSA</w:t>
      </w:r>
      <w:r>
        <w:t xml:space="preserve"> (</w:t>
      </w:r>
      <w:r w:rsidRPr="000F092E">
        <w:rPr>
          <w:color w:val="287DB2" w:themeColor="accent6"/>
          <w:u w:val="single"/>
        </w:rPr>
        <w:fldChar w:fldCharType="begin"/>
      </w:r>
      <w:r w:rsidRPr="000F092E">
        <w:rPr>
          <w:color w:val="287DB2" w:themeColor="accent6"/>
          <w:u w:val="single"/>
        </w:rPr>
        <w:instrText xml:space="preserve"> REF _Ref80285774 \h </w:instrText>
      </w:r>
      <w:r w:rsidRPr="000F092E">
        <w:rPr>
          <w:color w:val="287DB2" w:themeColor="accent6"/>
          <w:u w:val="single"/>
        </w:rPr>
      </w:r>
      <w:r w:rsidRPr="000F092E">
        <w:rPr>
          <w:color w:val="287DB2" w:themeColor="accent6"/>
          <w:u w:val="single"/>
        </w:rPr>
        <w:fldChar w:fldCharType="separate"/>
      </w:r>
      <w:r w:rsidR="009A5B58">
        <w:t xml:space="preserve">Table </w:t>
      </w:r>
      <w:r w:rsidR="009A5B58">
        <w:rPr>
          <w:noProof/>
        </w:rPr>
        <w:t>10.1</w:t>
      </w:r>
      <w:r w:rsidR="009A5B58">
        <w:t>.</w:t>
      </w:r>
      <w:r w:rsidR="009A5B58">
        <w:rPr>
          <w:noProof/>
        </w:rPr>
        <w:t>2</w:t>
      </w:r>
      <w:r w:rsidRPr="000F092E">
        <w:rPr>
          <w:color w:val="287DB2" w:themeColor="accent6"/>
          <w:u w:val="single"/>
        </w:rPr>
        <w:fldChar w:fldCharType="end"/>
      </w:r>
      <w:r>
        <w:t>)</w:t>
      </w:r>
      <w:r w:rsidRPr="00890452">
        <w:t>. Using regression to account for differences in participant characteristics, however, shows that jobactive actually decreased income support rates by 2.3 percentage points more than JSA (</w:t>
      </w:r>
      <w:r w:rsidRPr="007E0A93">
        <w:rPr>
          <w:color w:val="287DB2" w:themeColor="accent6"/>
          <w:u w:val="single"/>
        </w:rPr>
        <w:t xml:space="preserve">Appendix C, Section </w:t>
      </w:r>
      <w:r w:rsidRPr="007E0A93">
        <w:rPr>
          <w:color w:val="287DB2" w:themeColor="accent6"/>
          <w:u w:val="single"/>
        </w:rPr>
        <w:fldChar w:fldCharType="begin"/>
      </w:r>
      <w:r w:rsidRPr="007E0A93">
        <w:rPr>
          <w:color w:val="287DB2" w:themeColor="accent6"/>
          <w:u w:val="single"/>
        </w:rPr>
        <w:instrText xml:space="preserve"> REF _Ref80616874 \w \h </w:instrText>
      </w:r>
      <w:r w:rsidRPr="007E0A93">
        <w:rPr>
          <w:color w:val="287DB2" w:themeColor="accent6"/>
          <w:u w:val="single"/>
        </w:rPr>
      </w:r>
      <w:r w:rsidRPr="007E0A93">
        <w:rPr>
          <w:color w:val="287DB2" w:themeColor="accent6"/>
          <w:u w:val="single"/>
        </w:rPr>
        <w:fldChar w:fldCharType="separate"/>
      </w:r>
      <w:r w:rsidR="009A5B58">
        <w:rPr>
          <w:color w:val="287DB2" w:themeColor="accent6"/>
          <w:u w:val="single"/>
        </w:rPr>
        <w:t>C5.2</w:t>
      </w:r>
      <w:r w:rsidRPr="007E0A93">
        <w:rPr>
          <w:color w:val="287DB2" w:themeColor="accent6"/>
          <w:u w:val="single"/>
        </w:rPr>
        <w:fldChar w:fldCharType="end"/>
      </w:r>
      <w:r w:rsidRPr="007E0A93">
        <w:rPr>
          <w:color w:val="287DB2" w:themeColor="accent6"/>
          <w:u w:val="single"/>
        </w:rPr>
        <w:t>, Table C5.9</w:t>
      </w:r>
      <w:r>
        <w:t>).</w:t>
      </w:r>
      <w:r w:rsidRPr="00890452">
        <w:t xml:space="preserve"> </w:t>
      </w:r>
      <w:r>
        <w:t>This difference between regressed and observed results reflects findings in the off income support analysis (</w:t>
      </w:r>
      <w:r w:rsidRPr="000F092E">
        <w:rPr>
          <w:color w:val="287DB2" w:themeColor="accent6"/>
          <w:u w:val="single"/>
        </w:rPr>
        <w:t xml:space="preserve">Section </w:t>
      </w:r>
      <w:r w:rsidRPr="000F092E">
        <w:rPr>
          <w:color w:val="287DB2" w:themeColor="accent6"/>
          <w:u w:val="single"/>
        </w:rPr>
        <w:fldChar w:fldCharType="begin"/>
      </w:r>
      <w:r w:rsidRPr="000F092E">
        <w:rPr>
          <w:color w:val="287DB2" w:themeColor="accent6"/>
          <w:u w:val="single"/>
        </w:rPr>
        <w:instrText xml:space="preserve"> REF _Ref80355666 \n \h </w:instrText>
      </w:r>
      <w:r w:rsidRPr="000F092E">
        <w:rPr>
          <w:color w:val="287DB2" w:themeColor="accent6"/>
          <w:u w:val="single"/>
        </w:rPr>
      </w:r>
      <w:r w:rsidRPr="000F092E">
        <w:rPr>
          <w:color w:val="287DB2" w:themeColor="accent6"/>
          <w:u w:val="single"/>
        </w:rPr>
        <w:fldChar w:fldCharType="separate"/>
      </w:r>
      <w:r w:rsidR="009A5B58">
        <w:rPr>
          <w:color w:val="287DB2" w:themeColor="accent6"/>
          <w:u w:val="single"/>
        </w:rPr>
        <w:t>10.1.1.2</w:t>
      </w:r>
      <w:r w:rsidRPr="000F092E">
        <w:rPr>
          <w:color w:val="287DB2" w:themeColor="accent6"/>
          <w:u w:val="single"/>
        </w:rPr>
        <w:fldChar w:fldCharType="end"/>
      </w:r>
      <w:r>
        <w:t xml:space="preserve">) and further highlights the more disadvantaged nature of the jobactive Stream C cohort. </w:t>
      </w:r>
    </w:p>
    <w:p w14:paraId="6860BBC3" w14:textId="40305226" w:rsidR="00774011" w:rsidRPr="00890452" w:rsidRDefault="00774011" w:rsidP="00A22FE3">
      <w:pPr>
        <w:pStyle w:val="Heading3"/>
        <w:ind w:left="993" w:hanging="993"/>
      </w:pPr>
      <w:bookmarkStart w:id="2189" w:name="_Toc57913987"/>
      <w:bookmarkStart w:id="2190" w:name="_Toc62130060"/>
      <w:bookmarkStart w:id="2191" w:name="_Toc78365495"/>
      <w:bookmarkStart w:id="2192" w:name="_Toc80691951"/>
      <w:bookmarkStart w:id="2193" w:name="_Toc81224366"/>
      <w:bookmarkStart w:id="2194" w:name="_Toc120525243"/>
      <w:r w:rsidRPr="00890452">
        <w:t>Sustaining labour market outcomes</w:t>
      </w:r>
      <w:bookmarkEnd w:id="2189"/>
      <w:bookmarkEnd w:id="2190"/>
      <w:bookmarkEnd w:id="2191"/>
      <w:bookmarkEnd w:id="2192"/>
      <w:bookmarkEnd w:id="2193"/>
      <w:bookmarkEnd w:id="2194"/>
      <w:r w:rsidRPr="00890452">
        <w:t xml:space="preserve"> </w:t>
      </w:r>
    </w:p>
    <w:p w14:paraId="62102139" w14:textId="77777777" w:rsidR="00774011" w:rsidRDefault="00774011" w:rsidP="00774011">
      <w:r>
        <w:t xml:space="preserve">The following analysis focuses on whether jobactive is better at assisting participants to remain employed than JSA. Again, the analysis uses available proxy measures strongly related to </w:t>
      </w:r>
      <w:r>
        <w:lastRenderedPageBreak/>
        <w:t xml:space="preserve">employment, rather than direct employment measures. Further information on the methodology and measures used is </w:t>
      </w:r>
      <w:r w:rsidRPr="00890452">
        <w:t xml:space="preserve">presented at </w:t>
      </w:r>
      <w:hyperlink w:anchor="AppendixD6_2" w:history="1">
        <w:r w:rsidRPr="005069E4">
          <w:rPr>
            <w:rStyle w:val="Hyperlink"/>
          </w:rPr>
          <w:t>Appendix D6, Section D6.2</w:t>
        </w:r>
      </w:hyperlink>
      <w:r w:rsidRPr="00890452">
        <w:t>.</w:t>
      </w:r>
    </w:p>
    <w:p w14:paraId="1FD76B70" w14:textId="77777777" w:rsidR="00774011" w:rsidRDefault="00774011" w:rsidP="00774011">
      <w:r>
        <w:t>The key measures used are</w:t>
      </w:r>
      <w:r w:rsidRPr="000229C4">
        <w:t>:</w:t>
      </w:r>
    </w:p>
    <w:p w14:paraId="26417876" w14:textId="77777777" w:rsidR="00774011" w:rsidRDefault="00774011" w:rsidP="00774011">
      <w:pPr>
        <w:pStyle w:val="ListBullet"/>
        <w:spacing w:before="120" w:after="0" w:line="300" w:lineRule="exact"/>
        <w:ind w:left="714"/>
      </w:pPr>
      <w:r>
        <w:t>The rate of staying off income support</w:t>
      </w:r>
      <w:r>
        <w:rPr>
          <w:rStyle w:val="FootnoteReference"/>
        </w:rPr>
        <w:footnoteReference w:id="139"/>
      </w:r>
      <w:r>
        <w:t xml:space="preserve"> after exiting from the program</w:t>
      </w:r>
    </w:p>
    <w:p w14:paraId="38B7195D" w14:textId="77777777" w:rsidR="00774011" w:rsidRDefault="00774011" w:rsidP="00774011">
      <w:pPr>
        <w:pStyle w:val="ListBullet"/>
        <w:spacing w:before="120" w:after="0" w:line="300" w:lineRule="exact"/>
        <w:ind w:left="714"/>
      </w:pPr>
      <w:r>
        <w:t>The rate of returning to income support after exiting the program and income support</w:t>
      </w:r>
    </w:p>
    <w:p w14:paraId="6354DE19" w14:textId="77777777" w:rsidR="00774011" w:rsidRDefault="00774011" w:rsidP="00774011">
      <w:pPr>
        <w:pStyle w:val="ListBullet"/>
        <w:spacing w:before="120" w:after="0" w:line="300" w:lineRule="exact"/>
        <w:ind w:left="714"/>
      </w:pPr>
      <w:r>
        <w:t>The rate of returning to the program.</w:t>
      </w:r>
    </w:p>
    <w:p w14:paraId="49D952B4" w14:textId="77777777" w:rsidR="00774011" w:rsidRDefault="00774011" w:rsidP="00634FFE">
      <w:pPr>
        <w:pStyle w:val="Heading4"/>
        <w:numPr>
          <w:ilvl w:val="0"/>
          <w:numId w:val="0"/>
        </w:numPr>
        <w:ind w:left="864"/>
      </w:pPr>
      <w:r>
        <w:t>Study population</w:t>
      </w:r>
    </w:p>
    <w:p w14:paraId="31469344" w14:textId="77777777" w:rsidR="00774011" w:rsidRDefault="00774011" w:rsidP="00774011">
      <w:r>
        <w:t>The study population in this analysis is based on an ‘outflow’ from the programs, in contrast to the exit rate analyses, which are based on a population that entered service over a given period (an ‘inflow’). For JSA the outflow population selected was from 1 July 2013 to 30 June 2014 and for jobactive 1 July 2016 to 30 June 2017. The income support and program status of the population was tracked for up to 18 months from when they exited income support/program.</w:t>
      </w:r>
    </w:p>
    <w:p w14:paraId="7B8C634D" w14:textId="77777777" w:rsidR="00774011" w:rsidRDefault="00774011" w:rsidP="00774011">
      <w:r>
        <w:t xml:space="preserve">The main difference in demographic composition of the jobactive and JSA outflow study populations is there was a larger proportion of former participants in jobactive who had been in employment services for two years or more. Relatedly, there were more who had been on income support for more than two years. Other differences in study population composition were relatively small, less than five percentage points. For more details on the compositions of the study populations see </w:t>
      </w:r>
      <w:hyperlink w:anchor="Appendix_C5" w:history="1">
        <w:r w:rsidRPr="005069E4">
          <w:rPr>
            <w:rStyle w:val="Hyperlink"/>
          </w:rPr>
          <w:t>Appendix C, Section C5.3, Table C5.1</w:t>
        </w:r>
        <w:r>
          <w:rPr>
            <w:rStyle w:val="Hyperlink"/>
          </w:rPr>
          <w:t>0</w:t>
        </w:r>
      </w:hyperlink>
      <w:r w:rsidRPr="00890452">
        <w:t>.</w:t>
      </w:r>
      <w:r>
        <w:t xml:space="preserve"> </w:t>
      </w:r>
    </w:p>
    <w:p w14:paraId="53CA8BBD" w14:textId="77777777" w:rsidR="00774011" w:rsidRDefault="00774011" w:rsidP="00634FFE">
      <w:pPr>
        <w:pStyle w:val="Heading4"/>
      </w:pPr>
      <w:r>
        <w:t>Returns to income support</w:t>
      </w:r>
    </w:p>
    <w:p w14:paraId="1C5FBAC9" w14:textId="3DE9E7A3" w:rsidR="00774011" w:rsidRPr="001E4D46" w:rsidRDefault="00774011" w:rsidP="00774011">
      <w:r>
        <w:t xml:space="preserve">The rate of return to income support is lower under jobactive than JSA, suggesting the employment outcomes are more sustainable in </w:t>
      </w:r>
      <w:r w:rsidRPr="001E4D46">
        <w:t>jobactive (</w:t>
      </w:r>
      <w:r w:rsidRPr="001E4D46">
        <w:fldChar w:fldCharType="begin"/>
      </w:r>
      <w:r w:rsidRPr="001E4D46">
        <w:instrText xml:space="preserve"> REF _Ref57741075 \h  \* MERGEFORMAT </w:instrText>
      </w:r>
      <w:r w:rsidRPr="001E4D46">
        <w:fldChar w:fldCharType="separate"/>
      </w:r>
      <w:r w:rsidR="009A5B58" w:rsidRPr="00110063">
        <w:t>Figure </w:t>
      </w:r>
      <w:r w:rsidR="009A5B58">
        <w:t>10.1.3</w:t>
      </w:r>
      <w:r w:rsidRPr="001E4D46">
        <w:fldChar w:fldCharType="end"/>
      </w:r>
      <w:r w:rsidRPr="001E4D46">
        <w:t xml:space="preserve">). </w:t>
      </w:r>
    </w:p>
    <w:p w14:paraId="1F8D84CB" w14:textId="3C95F0B6" w:rsidR="00774011" w:rsidRDefault="00774011" w:rsidP="00774011">
      <w:r w:rsidRPr="001E4D46">
        <w:fldChar w:fldCharType="begin"/>
      </w:r>
      <w:r w:rsidRPr="001E4D46">
        <w:instrText xml:space="preserve"> REF _Ref57741075 \h  \* MERGEFORMAT </w:instrText>
      </w:r>
      <w:r w:rsidRPr="001E4D46">
        <w:fldChar w:fldCharType="separate"/>
      </w:r>
      <w:r w:rsidR="009A5B58" w:rsidRPr="00110063">
        <w:t>Figure </w:t>
      </w:r>
      <w:r w:rsidR="009A5B58">
        <w:t>10.1.3</w:t>
      </w:r>
      <w:r w:rsidRPr="001E4D46">
        <w:fldChar w:fldCharType="end"/>
      </w:r>
      <w:r w:rsidRPr="001E4D46">
        <w:t xml:space="preserve"> shows the conditional pr</w:t>
      </w:r>
      <w:r w:rsidRPr="00110063">
        <w:t>obability of returning to income support in any given fortnight if</w:t>
      </w:r>
      <w:r>
        <w:t xml:space="preserve"> a person is off income support at the start of that fortnight. For jobactive, there is a relatively steady decrease in conditional probability from a peak at about the ninth fortnight. For JSA the peak is slightly later and then there is a similar rate of reduction in returns to income support paralleling jobactive. Returns to income support for both programs have a small spike in returns about 12 months after exiting, but no evidence could be found to attribute this to programmatic factors.</w:t>
      </w:r>
    </w:p>
    <w:p w14:paraId="132C1612" w14:textId="34CF5287" w:rsidR="00774011" w:rsidRDefault="00774011" w:rsidP="00E056E1">
      <w:pPr>
        <w:pStyle w:val="Caption"/>
        <w:keepNext/>
        <w:keepLines/>
        <w:spacing w:before="0" w:after="0"/>
      </w:pPr>
      <w:bookmarkStart w:id="2195" w:name="_Ref57741075"/>
      <w:bookmarkStart w:id="2196" w:name="_Toc80691771"/>
      <w:bookmarkStart w:id="2197" w:name="_Toc111282253"/>
      <w:bookmarkStart w:id="2198" w:name="_Toc120525385"/>
      <w:bookmarkStart w:id="2199" w:name="_Toc68190358"/>
      <w:bookmarkStart w:id="2200" w:name="_Toc69733304"/>
      <w:bookmarkStart w:id="2201" w:name="_Toc72436729"/>
      <w:bookmarkStart w:id="2202" w:name="_Toc78807423"/>
      <w:bookmarkStart w:id="2203" w:name="_Toc78807569"/>
      <w:bookmarkStart w:id="2204" w:name="_Toc80262484"/>
      <w:bookmarkStart w:id="2205" w:name="_Toc80266430"/>
      <w:r w:rsidRPr="00110063">
        <w:lastRenderedPageBreak/>
        <w:t>Figure </w:t>
      </w:r>
      <w:fldSimple w:instr=" STYLEREF 1 \s ">
        <w:r w:rsidR="009A5B58">
          <w:rPr>
            <w:noProof/>
          </w:rPr>
          <w:t>10.1</w:t>
        </w:r>
      </w:fldSimple>
      <w:r>
        <w:t>.</w:t>
      </w:r>
      <w:fldSimple w:instr=" SEQ Figure \* ARABIC \s 1 ">
        <w:r w:rsidR="009A5B58">
          <w:rPr>
            <w:noProof/>
          </w:rPr>
          <w:t>3</w:t>
        </w:r>
      </w:fldSimple>
      <w:bookmarkEnd w:id="2195"/>
      <w:r w:rsidRPr="00110063">
        <w:t xml:space="preserve"> </w:t>
      </w:r>
      <w:r>
        <w:t>P</w:t>
      </w:r>
      <w:r w:rsidRPr="00110063">
        <w:t>robability of returning to income support</w:t>
      </w:r>
      <w:r>
        <w:t xml:space="preserve"> – over time since leaving</w:t>
      </w:r>
      <w:bookmarkEnd w:id="2196"/>
      <w:bookmarkEnd w:id="2197"/>
      <w:bookmarkEnd w:id="2198"/>
      <w:r>
        <w:t xml:space="preserve"> </w:t>
      </w:r>
      <w:bookmarkEnd w:id="2199"/>
      <w:bookmarkEnd w:id="2200"/>
      <w:bookmarkEnd w:id="2201"/>
      <w:bookmarkEnd w:id="2202"/>
      <w:bookmarkEnd w:id="2203"/>
      <w:bookmarkEnd w:id="2204"/>
      <w:bookmarkEnd w:id="2205"/>
    </w:p>
    <w:p w14:paraId="1D577E78" w14:textId="77777777" w:rsidR="00774011" w:rsidRDefault="00774011" w:rsidP="00E056E1">
      <w:pPr>
        <w:keepNext/>
        <w:keepLines/>
        <w:spacing w:after="0"/>
      </w:pPr>
      <w:r w:rsidRPr="004A167F">
        <w:rPr>
          <w:noProof/>
          <w:lang w:eastAsia="en-AU"/>
        </w:rPr>
        <w:drawing>
          <wp:inline distT="0" distB="0" distL="0" distR="0" wp14:anchorId="66CCB4DF" wp14:editId="2832A377">
            <wp:extent cx="5542288" cy="2664000"/>
            <wp:effectExtent l="0" t="0" r="1270" b="3175"/>
            <wp:docPr id="509" name="Picture 509" descr="Shows the trend described in the preceding para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6">
                      <a:extLst>
                        <a:ext uri="{28A0092B-C50C-407E-A947-70E740481C1C}">
                          <a14:useLocalDpi xmlns:a14="http://schemas.microsoft.com/office/drawing/2010/main" val="0"/>
                        </a:ext>
                      </a:extLst>
                    </a:blip>
                    <a:srcRect l="640" t="1317" r="762" b="1202"/>
                    <a:stretch/>
                  </pic:blipFill>
                  <pic:spPr bwMode="auto">
                    <a:xfrm>
                      <a:off x="0" y="0"/>
                      <a:ext cx="5545288" cy="2665442"/>
                    </a:xfrm>
                    <a:prstGeom prst="rect">
                      <a:avLst/>
                    </a:prstGeom>
                    <a:noFill/>
                    <a:ln>
                      <a:noFill/>
                    </a:ln>
                    <a:extLst>
                      <a:ext uri="{53640926-AAD7-44D8-BBD7-CCE9431645EC}">
                        <a14:shadowObscured xmlns:a14="http://schemas.microsoft.com/office/drawing/2010/main"/>
                      </a:ext>
                    </a:extLst>
                  </pic:spPr>
                </pic:pic>
              </a:graphicData>
            </a:graphic>
          </wp:inline>
        </w:drawing>
      </w:r>
    </w:p>
    <w:p w14:paraId="409B7179" w14:textId="77777777" w:rsidR="00774011" w:rsidRDefault="00774011" w:rsidP="00E056E1">
      <w:pPr>
        <w:pStyle w:val="Source"/>
        <w:keepNext/>
        <w:keepLines/>
        <w:spacing w:before="0" w:after="0"/>
      </w:pPr>
      <w:r w:rsidRPr="00886FE0">
        <w:rPr>
          <w:b/>
          <w:bCs/>
        </w:rPr>
        <w:t>Source:</w:t>
      </w:r>
      <w:r>
        <w:t xml:space="preserve"> Departmental administrative data and </w:t>
      </w:r>
      <w:r w:rsidRPr="00B11FB1">
        <w:t>RED</w:t>
      </w:r>
      <w:r>
        <w:t>.</w:t>
      </w:r>
    </w:p>
    <w:p w14:paraId="265D0B6C" w14:textId="77777777" w:rsidR="00774011" w:rsidRPr="00886FE0" w:rsidRDefault="00774011" w:rsidP="00E056E1">
      <w:pPr>
        <w:pStyle w:val="Source"/>
        <w:keepNext/>
        <w:keepLines/>
        <w:spacing w:before="0" w:after="0"/>
        <w:rPr>
          <w:b/>
          <w:bCs/>
        </w:rPr>
      </w:pPr>
      <w:r w:rsidRPr="00886FE0">
        <w:rPr>
          <w:b/>
          <w:bCs/>
        </w:rPr>
        <w:t xml:space="preserve">Notes: </w:t>
      </w:r>
    </w:p>
    <w:p w14:paraId="5A8BE741" w14:textId="77777777" w:rsidR="00774011" w:rsidRDefault="00774011" w:rsidP="00A4186B">
      <w:pPr>
        <w:pStyle w:val="Source"/>
        <w:keepNext/>
        <w:keepLines/>
        <w:numPr>
          <w:ilvl w:val="0"/>
          <w:numId w:val="92"/>
        </w:numPr>
        <w:spacing w:before="0" w:after="0" w:line="259" w:lineRule="auto"/>
      </w:pPr>
      <w:r>
        <w:t>This graph and other duration off income support graphs start from the day that the participant last received income support at a non-zero rate.</w:t>
      </w:r>
    </w:p>
    <w:p w14:paraId="44338B38" w14:textId="77777777" w:rsidR="00774011" w:rsidRDefault="00774011" w:rsidP="00A4186B">
      <w:pPr>
        <w:pStyle w:val="Source"/>
        <w:keepNext/>
        <w:keepLines/>
        <w:numPr>
          <w:ilvl w:val="0"/>
          <w:numId w:val="92"/>
        </w:numPr>
        <w:spacing w:before="0" w:after="0" w:line="259" w:lineRule="auto"/>
      </w:pPr>
      <w:r>
        <w:t xml:space="preserve">The graph shows the conditional probability of returning to income support in any fortnight, given that the person has not returned at the beginning of the fortnight. </w:t>
      </w:r>
    </w:p>
    <w:p w14:paraId="0870BEAF" w14:textId="77777777" w:rsidR="00774011" w:rsidRDefault="00774011" w:rsidP="00A4186B">
      <w:pPr>
        <w:pStyle w:val="Source"/>
        <w:keepNext/>
        <w:keepLines/>
        <w:numPr>
          <w:ilvl w:val="0"/>
          <w:numId w:val="92"/>
        </w:numPr>
        <w:spacing w:before="0" w:after="0" w:line="259" w:lineRule="auto"/>
      </w:pPr>
      <w:r>
        <w:t>Data is for all streams combined, unadjusted.</w:t>
      </w:r>
    </w:p>
    <w:p w14:paraId="68500328" w14:textId="77777777" w:rsidR="00774011" w:rsidRPr="00881934" w:rsidRDefault="00774011" w:rsidP="005352AC">
      <w:pPr>
        <w:pStyle w:val="Heading5"/>
      </w:pPr>
      <w:r w:rsidRPr="00881934">
        <w:t>Stream C</w:t>
      </w:r>
    </w:p>
    <w:p w14:paraId="60960F96" w14:textId="735BF16D" w:rsidR="00774011" w:rsidRDefault="00774011" w:rsidP="00774011">
      <w:r>
        <w:t>The sustainability of off income support status is lower for more disadvantaged streams, indicating that this group tends to find shorter periods of work, which are followed by returns to income support. In addition, the Stream C rate of return to income support varies over time more than the other streams (</w:t>
      </w:r>
      <w:r w:rsidRPr="00704D2A">
        <w:rPr>
          <w:color w:val="287DB2" w:themeColor="accent6"/>
          <w:u w:val="single"/>
        </w:rPr>
        <w:fldChar w:fldCharType="begin"/>
      </w:r>
      <w:r w:rsidRPr="00704D2A">
        <w:rPr>
          <w:color w:val="287DB2" w:themeColor="accent6"/>
          <w:u w:val="single"/>
        </w:rPr>
        <w:instrText xml:space="preserve"> REF _Ref80258834 \h </w:instrText>
      </w:r>
      <w:r w:rsidRPr="00704D2A">
        <w:rPr>
          <w:color w:val="287DB2" w:themeColor="accent6"/>
          <w:u w:val="single"/>
        </w:rPr>
      </w:r>
      <w:r w:rsidRPr="00704D2A">
        <w:rPr>
          <w:color w:val="287DB2" w:themeColor="accent6"/>
          <w:u w:val="single"/>
        </w:rPr>
        <w:fldChar w:fldCharType="separate"/>
      </w:r>
      <w:r w:rsidR="009A5B58">
        <w:t xml:space="preserve">Figure </w:t>
      </w:r>
      <w:r w:rsidR="009A5B58">
        <w:rPr>
          <w:noProof/>
        </w:rPr>
        <w:t>10.1</w:t>
      </w:r>
      <w:r w:rsidR="009A5B58">
        <w:t>.</w:t>
      </w:r>
      <w:r w:rsidR="009A5B58">
        <w:rPr>
          <w:noProof/>
        </w:rPr>
        <w:t>4</w:t>
      </w:r>
      <w:r w:rsidRPr="00704D2A">
        <w:rPr>
          <w:color w:val="287DB2" w:themeColor="accent6"/>
          <w:u w:val="single"/>
        </w:rPr>
        <w:fldChar w:fldCharType="end"/>
      </w:r>
      <w:r>
        <w:t>)</w:t>
      </w:r>
    </w:p>
    <w:p w14:paraId="77E0E992" w14:textId="48FFAD00" w:rsidR="00774011" w:rsidRPr="00006795" w:rsidRDefault="00774011" w:rsidP="00E056E1">
      <w:pPr>
        <w:pStyle w:val="Caption"/>
        <w:keepNext/>
        <w:keepLines/>
        <w:spacing w:before="0" w:after="0"/>
      </w:pPr>
      <w:bookmarkStart w:id="2206" w:name="_Ref80258834"/>
      <w:bookmarkStart w:id="2207" w:name="_Toc80262485"/>
      <w:bookmarkStart w:id="2208" w:name="_Toc80266431"/>
      <w:bookmarkStart w:id="2209" w:name="_Toc80691772"/>
      <w:bookmarkStart w:id="2210" w:name="_Toc111282254"/>
      <w:bookmarkStart w:id="2211" w:name="_Toc120525386"/>
      <w:r>
        <w:lastRenderedPageBreak/>
        <w:t xml:space="preserve">Figure </w:t>
      </w:r>
      <w:fldSimple w:instr=" STYLEREF 1 \s ">
        <w:r w:rsidR="009A5B58">
          <w:rPr>
            <w:noProof/>
          </w:rPr>
          <w:t>10.1</w:t>
        </w:r>
      </w:fldSimple>
      <w:r>
        <w:t>.</w:t>
      </w:r>
      <w:fldSimple w:instr=" SEQ Figure \* ARABIC \s 1 ">
        <w:r w:rsidR="009A5B58">
          <w:rPr>
            <w:noProof/>
          </w:rPr>
          <w:t>4</w:t>
        </w:r>
      </w:fldSimple>
      <w:bookmarkStart w:id="2212" w:name="_Toc68190359"/>
      <w:bookmarkStart w:id="2213" w:name="_Toc69733305"/>
      <w:bookmarkStart w:id="2214" w:name="_Toc72436730"/>
      <w:bookmarkStart w:id="2215" w:name="_Toc78807424"/>
      <w:bookmarkStart w:id="2216" w:name="_Toc78807570"/>
      <w:bookmarkEnd w:id="2206"/>
      <w:r>
        <w:t xml:space="preserve"> </w:t>
      </w:r>
      <w:r w:rsidRPr="00006795">
        <w:t>Stream C return</w:t>
      </w:r>
      <w:r>
        <w:t>s</w:t>
      </w:r>
      <w:r w:rsidRPr="00006795">
        <w:t xml:space="preserve"> to income support </w:t>
      </w:r>
      <w:r>
        <w:t>– over time since leaving</w:t>
      </w:r>
      <w:bookmarkEnd w:id="2207"/>
      <w:bookmarkEnd w:id="2208"/>
      <w:bookmarkEnd w:id="2209"/>
      <w:bookmarkEnd w:id="2210"/>
      <w:bookmarkEnd w:id="2211"/>
      <w:bookmarkEnd w:id="2212"/>
      <w:bookmarkEnd w:id="2213"/>
      <w:bookmarkEnd w:id="2214"/>
      <w:bookmarkEnd w:id="2215"/>
      <w:bookmarkEnd w:id="2216"/>
    </w:p>
    <w:p w14:paraId="0A6D7E74" w14:textId="77777777" w:rsidR="00774011" w:rsidRDefault="00774011" w:rsidP="00E056E1">
      <w:pPr>
        <w:keepNext/>
        <w:keepLines/>
        <w:spacing w:after="0"/>
      </w:pPr>
      <w:r w:rsidRPr="004A167F">
        <w:rPr>
          <w:noProof/>
          <w:lang w:eastAsia="en-AU"/>
        </w:rPr>
        <w:drawing>
          <wp:inline distT="0" distB="0" distL="0" distR="0" wp14:anchorId="0046929F" wp14:editId="2DAEC20F">
            <wp:extent cx="5544000" cy="2663825"/>
            <wp:effectExtent l="0" t="0" r="0" b="3175"/>
            <wp:docPr id="510" name="Picture 510" descr="Shows the trend described in the preceding para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7">
                      <a:extLst>
                        <a:ext uri="{28A0092B-C50C-407E-A947-70E740481C1C}">
                          <a14:useLocalDpi xmlns:a14="http://schemas.microsoft.com/office/drawing/2010/main" val="0"/>
                        </a:ext>
                      </a:extLst>
                    </a:blip>
                    <a:srcRect l="640" t="1312" r="719" b="1516"/>
                    <a:stretch/>
                  </pic:blipFill>
                  <pic:spPr bwMode="auto">
                    <a:xfrm>
                      <a:off x="0" y="0"/>
                      <a:ext cx="5547761" cy="2665632"/>
                    </a:xfrm>
                    <a:prstGeom prst="rect">
                      <a:avLst/>
                    </a:prstGeom>
                    <a:noFill/>
                    <a:ln>
                      <a:noFill/>
                    </a:ln>
                    <a:extLst>
                      <a:ext uri="{53640926-AAD7-44D8-BBD7-CCE9431645EC}">
                        <a14:shadowObscured xmlns:a14="http://schemas.microsoft.com/office/drawing/2010/main"/>
                      </a:ext>
                    </a:extLst>
                  </pic:spPr>
                </pic:pic>
              </a:graphicData>
            </a:graphic>
          </wp:inline>
        </w:drawing>
      </w:r>
    </w:p>
    <w:p w14:paraId="2598D7B9" w14:textId="77777777" w:rsidR="00774011" w:rsidRDefault="00774011" w:rsidP="00E056E1">
      <w:pPr>
        <w:pStyle w:val="Source"/>
        <w:keepNext/>
        <w:keepLines/>
        <w:spacing w:before="0" w:after="0"/>
      </w:pPr>
      <w:r w:rsidRPr="00886FE0">
        <w:rPr>
          <w:b/>
          <w:bCs/>
        </w:rPr>
        <w:t>Source:</w:t>
      </w:r>
      <w:r>
        <w:t xml:space="preserve"> Departmental administrative data and </w:t>
      </w:r>
      <w:r w:rsidRPr="00B11FB1">
        <w:t>RED</w:t>
      </w:r>
      <w:r>
        <w:t>.</w:t>
      </w:r>
    </w:p>
    <w:p w14:paraId="3F911F9D" w14:textId="791C0C3A" w:rsidR="00774011" w:rsidRDefault="00774011" w:rsidP="00E056E1">
      <w:pPr>
        <w:pStyle w:val="Source"/>
        <w:keepNext/>
        <w:keepLines/>
        <w:spacing w:before="0" w:after="0"/>
      </w:pPr>
      <w:r w:rsidRPr="00886FE0">
        <w:rPr>
          <w:b/>
          <w:bCs/>
        </w:rPr>
        <w:t>Note:</w:t>
      </w:r>
      <w:r>
        <w:t xml:space="preserve"> n=56,687. Data is unadjusted.</w:t>
      </w:r>
    </w:p>
    <w:p w14:paraId="3D76AB38" w14:textId="77777777" w:rsidR="00774011" w:rsidRDefault="00774011" w:rsidP="00634FFE">
      <w:pPr>
        <w:pStyle w:val="Heading4"/>
      </w:pPr>
      <w:r>
        <w:t>Off income support rates at 18 months following exit</w:t>
      </w:r>
    </w:p>
    <w:p w14:paraId="0C934D60" w14:textId="142C3060" w:rsidR="00774011" w:rsidRDefault="00774011" w:rsidP="00774011">
      <w:r w:rsidRPr="00110063">
        <w:t>As shown in</w:t>
      </w:r>
      <w:r>
        <w:t xml:space="preserve"> </w:t>
      </w:r>
      <w:r w:rsidRPr="000F092E">
        <w:rPr>
          <w:color w:val="287DB2" w:themeColor="accent6"/>
          <w:u w:val="single"/>
        </w:rPr>
        <w:fldChar w:fldCharType="begin"/>
      </w:r>
      <w:r w:rsidRPr="000F092E">
        <w:rPr>
          <w:color w:val="287DB2" w:themeColor="accent6"/>
          <w:u w:val="single"/>
        </w:rPr>
        <w:instrText xml:space="preserve"> REF _Ref78791588 \h </w:instrText>
      </w:r>
      <w:r w:rsidRPr="000F092E">
        <w:rPr>
          <w:color w:val="287DB2" w:themeColor="accent6"/>
          <w:u w:val="single"/>
        </w:rPr>
      </w:r>
      <w:r w:rsidRPr="000F092E">
        <w:rPr>
          <w:color w:val="287DB2" w:themeColor="accent6"/>
          <w:u w:val="single"/>
        </w:rPr>
        <w:fldChar w:fldCharType="separate"/>
      </w:r>
      <w:r w:rsidR="009A5B58">
        <w:t xml:space="preserve">Table </w:t>
      </w:r>
      <w:r w:rsidR="009A5B58">
        <w:rPr>
          <w:noProof/>
        </w:rPr>
        <w:t>10.1</w:t>
      </w:r>
      <w:r w:rsidR="009A5B58">
        <w:t>.</w:t>
      </w:r>
      <w:r w:rsidR="009A5B58">
        <w:rPr>
          <w:noProof/>
        </w:rPr>
        <w:t>3</w:t>
      </w:r>
      <w:r w:rsidRPr="000F092E">
        <w:rPr>
          <w:color w:val="287DB2" w:themeColor="accent6"/>
          <w:u w:val="single"/>
        </w:rPr>
        <w:fldChar w:fldCharType="end"/>
      </w:r>
      <w:r w:rsidRPr="00110063">
        <w:t>, before adjusting for differences in the composition of the populations and</w:t>
      </w:r>
      <w:r>
        <w:t xml:space="preserve"> economic conditions, JSA and jobactive Streams A and B differ by about the same amount as the overall program effects, with 3.1 and 4.4 percentage points respectively more off income support from jobactive at 18 months. After accounting for these factors, the difference in sustainability of off income support rates between former participants by stream equivalents is greatest for Stream C (3.4 percentage points), compared with Stream A (1.0 percentage points) and Stream B (1.1 percentage points). </w:t>
      </w:r>
    </w:p>
    <w:p w14:paraId="0A0C210A" w14:textId="4F66FC57" w:rsidR="00774011" w:rsidRDefault="00774011" w:rsidP="00E056E1">
      <w:pPr>
        <w:pStyle w:val="Caption"/>
        <w:keepNext/>
        <w:keepLines/>
        <w:spacing w:before="0" w:after="0"/>
      </w:pPr>
      <w:bookmarkStart w:id="2217" w:name="_Ref78791588"/>
      <w:bookmarkStart w:id="2218" w:name="_Toc78807425"/>
      <w:bookmarkStart w:id="2219" w:name="_Toc78807571"/>
      <w:bookmarkStart w:id="2220" w:name="_Toc80262486"/>
      <w:bookmarkStart w:id="2221" w:name="_Toc80266432"/>
      <w:bookmarkStart w:id="2222" w:name="_Toc87343575"/>
      <w:bookmarkStart w:id="2223" w:name="_Toc120525454"/>
      <w:r>
        <w:t xml:space="preserve">Table </w:t>
      </w:r>
      <w:fldSimple w:instr=" STYLEREF 1 \s ">
        <w:r w:rsidR="009A5B58">
          <w:rPr>
            <w:noProof/>
          </w:rPr>
          <w:t>10.1</w:t>
        </w:r>
      </w:fldSimple>
      <w:r>
        <w:t>.</w:t>
      </w:r>
      <w:fldSimple w:instr=" SEQ Table \* ARABIC \s 1 ">
        <w:r w:rsidR="009A5B58">
          <w:rPr>
            <w:noProof/>
          </w:rPr>
          <w:t>3</w:t>
        </w:r>
      </w:fldSimple>
      <w:bookmarkEnd w:id="2217"/>
      <w:r>
        <w:t xml:space="preserve"> O</w:t>
      </w:r>
      <w:r w:rsidRPr="00C216CD">
        <w:t>ff income support status</w:t>
      </w:r>
      <w:r>
        <w:t xml:space="preserve"> and MME </w:t>
      </w:r>
      <w:r w:rsidRPr="00C216CD">
        <w:t>18 months after exiting income support</w:t>
      </w:r>
      <w:bookmarkEnd w:id="2218"/>
      <w:bookmarkEnd w:id="2219"/>
      <w:bookmarkEnd w:id="2220"/>
      <w:bookmarkEnd w:id="2221"/>
      <w:bookmarkEnd w:id="2222"/>
      <w:bookmarkEnd w:id="2223"/>
    </w:p>
    <w:tbl>
      <w:tblPr>
        <w:tblW w:w="9026" w:type="dxa"/>
        <w:tblLook w:val="04A0" w:firstRow="1" w:lastRow="0" w:firstColumn="1" w:lastColumn="0" w:noHBand="0" w:noVBand="1"/>
      </w:tblPr>
      <w:tblGrid>
        <w:gridCol w:w="1721"/>
        <w:gridCol w:w="1745"/>
        <w:gridCol w:w="1745"/>
        <w:gridCol w:w="1593"/>
        <w:gridCol w:w="2222"/>
      </w:tblGrid>
      <w:tr w:rsidR="00774011" w:rsidRPr="004A167F" w14:paraId="1C5CCC7D" w14:textId="77777777" w:rsidTr="00E31DAE">
        <w:trPr>
          <w:trHeight w:val="284"/>
          <w:tblHeader/>
        </w:trPr>
        <w:tc>
          <w:tcPr>
            <w:tcW w:w="1721" w:type="dxa"/>
            <w:tcBorders>
              <w:bottom w:val="single" w:sz="4" w:space="0" w:color="auto"/>
            </w:tcBorders>
            <w:shd w:val="clear" w:color="auto" w:fill="404040" w:themeFill="text1" w:themeFillTint="BF"/>
            <w:vAlign w:val="center"/>
          </w:tcPr>
          <w:p w14:paraId="0E5C22D9" w14:textId="77777777" w:rsidR="00774011" w:rsidRPr="004C1197" w:rsidRDefault="00774011" w:rsidP="00E056E1">
            <w:pPr>
              <w:keepNext/>
              <w:keepLines/>
              <w:spacing w:after="0"/>
              <w:rPr>
                <w:color w:val="FFFFFF" w:themeColor="background1"/>
                <w:sz w:val="20"/>
                <w:szCs w:val="20"/>
              </w:rPr>
            </w:pPr>
            <w:r w:rsidRPr="004C1197">
              <w:rPr>
                <w:color w:val="FFFFFF" w:themeColor="background1"/>
                <w:sz w:val="20"/>
                <w:szCs w:val="20"/>
              </w:rPr>
              <w:t>Stream</w:t>
            </w:r>
          </w:p>
        </w:tc>
        <w:tc>
          <w:tcPr>
            <w:tcW w:w="1745" w:type="dxa"/>
            <w:tcBorders>
              <w:bottom w:val="single" w:sz="4" w:space="0" w:color="auto"/>
            </w:tcBorders>
            <w:shd w:val="clear" w:color="auto" w:fill="404040" w:themeFill="text1" w:themeFillTint="BF"/>
            <w:vAlign w:val="center"/>
          </w:tcPr>
          <w:p w14:paraId="7FB1AABB" w14:textId="77777777" w:rsidR="00774011" w:rsidRPr="004C1197" w:rsidRDefault="00774011" w:rsidP="00E056E1">
            <w:pPr>
              <w:keepNext/>
              <w:keepLines/>
              <w:spacing w:after="0"/>
              <w:rPr>
                <w:color w:val="FFFFFF" w:themeColor="background1"/>
                <w:sz w:val="20"/>
                <w:szCs w:val="20"/>
              </w:rPr>
            </w:pPr>
            <w:r w:rsidRPr="004C1197">
              <w:rPr>
                <w:color w:val="FFFFFF" w:themeColor="background1"/>
                <w:sz w:val="20"/>
                <w:szCs w:val="20"/>
              </w:rPr>
              <w:t>JSA off IS observed (%)</w:t>
            </w:r>
          </w:p>
        </w:tc>
        <w:tc>
          <w:tcPr>
            <w:tcW w:w="1745" w:type="dxa"/>
            <w:tcBorders>
              <w:bottom w:val="single" w:sz="4" w:space="0" w:color="auto"/>
            </w:tcBorders>
            <w:shd w:val="clear" w:color="auto" w:fill="404040" w:themeFill="text1" w:themeFillTint="BF"/>
            <w:vAlign w:val="center"/>
          </w:tcPr>
          <w:p w14:paraId="5DEFC836" w14:textId="77777777" w:rsidR="00774011" w:rsidRPr="004C1197" w:rsidRDefault="00774011" w:rsidP="00E056E1">
            <w:pPr>
              <w:keepNext/>
              <w:keepLines/>
              <w:spacing w:after="0"/>
              <w:rPr>
                <w:color w:val="FFFFFF" w:themeColor="background1"/>
                <w:sz w:val="20"/>
                <w:szCs w:val="20"/>
              </w:rPr>
            </w:pPr>
            <w:r w:rsidRPr="004C1197">
              <w:rPr>
                <w:color w:val="FFFFFF" w:themeColor="background1"/>
                <w:sz w:val="20"/>
                <w:szCs w:val="20"/>
              </w:rPr>
              <w:t>jobactive off IS observed (%)</w:t>
            </w:r>
          </w:p>
        </w:tc>
        <w:tc>
          <w:tcPr>
            <w:tcW w:w="1593" w:type="dxa"/>
            <w:tcBorders>
              <w:bottom w:val="single" w:sz="4" w:space="0" w:color="auto"/>
            </w:tcBorders>
            <w:shd w:val="clear" w:color="auto" w:fill="404040" w:themeFill="text1" w:themeFillTint="BF"/>
            <w:vAlign w:val="center"/>
          </w:tcPr>
          <w:p w14:paraId="52E09842" w14:textId="77777777" w:rsidR="00774011" w:rsidRPr="004C1197" w:rsidRDefault="00774011" w:rsidP="00E056E1">
            <w:pPr>
              <w:keepNext/>
              <w:keepLines/>
              <w:spacing w:after="0"/>
              <w:rPr>
                <w:color w:val="FFFFFF" w:themeColor="background1"/>
                <w:sz w:val="20"/>
                <w:szCs w:val="20"/>
              </w:rPr>
            </w:pPr>
            <w:r w:rsidRPr="004C1197">
              <w:rPr>
                <w:color w:val="FFFFFF" w:themeColor="background1"/>
                <w:sz w:val="20"/>
                <w:szCs w:val="20"/>
              </w:rPr>
              <w:t>Observed difference</w:t>
            </w:r>
          </w:p>
        </w:tc>
        <w:tc>
          <w:tcPr>
            <w:tcW w:w="2222" w:type="dxa"/>
            <w:tcBorders>
              <w:bottom w:val="single" w:sz="4" w:space="0" w:color="auto"/>
            </w:tcBorders>
            <w:shd w:val="clear" w:color="auto" w:fill="404040" w:themeFill="text1" w:themeFillTint="BF"/>
            <w:vAlign w:val="center"/>
          </w:tcPr>
          <w:p w14:paraId="0D3DF140" w14:textId="77777777" w:rsidR="00774011" w:rsidRPr="004C1197" w:rsidRDefault="00774011" w:rsidP="00E056E1">
            <w:pPr>
              <w:keepNext/>
              <w:keepLines/>
              <w:spacing w:after="0"/>
              <w:rPr>
                <w:color w:val="FFFFFF" w:themeColor="background1"/>
                <w:sz w:val="20"/>
                <w:szCs w:val="20"/>
              </w:rPr>
            </w:pPr>
            <w:r w:rsidRPr="004C1197">
              <w:rPr>
                <w:color w:val="FFFFFF" w:themeColor="background1"/>
                <w:sz w:val="20"/>
                <w:szCs w:val="20"/>
              </w:rPr>
              <w:t>Off IS MME</w:t>
            </w:r>
            <w:r w:rsidRPr="004C1197">
              <w:rPr>
                <w:color w:val="FFFFFF" w:themeColor="background1"/>
                <w:sz w:val="20"/>
                <w:szCs w:val="20"/>
              </w:rPr>
              <w:br/>
              <w:t>(ppt)</w:t>
            </w:r>
          </w:p>
        </w:tc>
      </w:tr>
      <w:tr w:rsidR="00774011" w:rsidRPr="004A167F" w14:paraId="0DA4A23F" w14:textId="77777777" w:rsidTr="00E31DAE">
        <w:trPr>
          <w:trHeight w:hRule="exact" w:val="340"/>
        </w:trPr>
        <w:tc>
          <w:tcPr>
            <w:tcW w:w="172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F1D9FA4" w14:textId="77777777" w:rsidR="00774011" w:rsidRPr="00E31DAE" w:rsidRDefault="00774011" w:rsidP="00E056E1">
            <w:pPr>
              <w:keepNext/>
              <w:keepLines/>
              <w:spacing w:after="0"/>
              <w:rPr>
                <w:b/>
                <w:bCs/>
                <w:sz w:val="20"/>
                <w:szCs w:val="20"/>
              </w:rPr>
            </w:pPr>
            <w:r w:rsidRPr="00E31DAE">
              <w:rPr>
                <w:b/>
                <w:bCs/>
                <w:sz w:val="20"/>
                <w:szCs w:val="20"/>
              </w:rPr>
              <w:t>Overall</w:t>
            </w:r>
          </w:p>
        </w:tc>
        <w:tc>
          <w:tcPr>
            <w:tcW w:w="17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E823451" w14:textId="77777777" w:rsidR="00774011" w:rsidRPr="00204D2F" w:rsidRDefault="00774011" w:rsidP="00E056E1">
            <w:pPr>
              <w:keepNext/>
              <w:keepLines/>
              <w:spacing w:after="0"/>
              <w:rPr>
                <w:sz w:val="20"/>
                <w:szCs w:val="20"/>
              </w:rPr>
            </w:pPr>
            <w:r w:rsidRPr="00204D2F">
              <w:rPr>
                <w:sz w:val="20"/>
                <w:szCs w:val="20"/>
              </w:rPr>
              <w:t>66.1</w:t>
            </w:r>
          </w:p>
        </w:tc>
        <w:tc>
          <w:tcPr>
            <w:tcW w:w="17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41DC3D2" w14:textId="77777777" w:rsidR="00774011" w:rsidRPr="00204D2F" w:rsidRDefault="00774011" w:rsidP="00E056E1">
            <w:pPr>
              <w:keepNext/>
              <w:keepLines/>
              <w:spacing w:after="0"/>
              <w:rPr>
                <w:sz w:val="20"/>
                <w:szCs w:val="20"/>
              </w:rPr>
            </w:pPr>
            <w:r w:rsidRPr="00204D2F">
              <w:rPr>
                <w:sz w:val="20"/>
                <w:szCs w:val="20"/>
              </w:rPr>
              <w:t>69.8</w:t>
            </w:r>
          </w:p>
        </w:tc>
        <w:tc>
          <w:tcPr>
            <w:tcW w:w="1593"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4EE1234" w14:textId="77777777" w:rsidR="00774011" w:rsidRPr="00204D2F" w:rsidRDefault="00774011" w:rsidP="00E056E1">
            <w:pPr>
              <w:keepNext/>
              <w:keepLines/>
              <w:spacing w:after="0"/>
              <w:rPr>
                <w:sz w:val="20"/>
                <w:szCs w:val="20"/>
              </w:rPr>
            </w:pPr>
            <w:r w:rsidRPr="00204D2F">
              <w:rPr>
                <w:sz w:val="20"/>
                <w:szCs w:val="20"/>
              </w:rPr>
              <w:t>3.7</w:t>
            </w:r>
          </w:p>
        </w:tc>
        <w:tc>
          <w:tcPr>
            <w:tcW w:w="222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3D103C" w14:textId="77777777" w:rsidR="00774011" w:rsidRPr="00204D2F" w:rsidRDefault="00774011" w:rsidP="00E056E1">
            <w:pPr>
              <w:keepNext/>
              <w:keepLines/>
              <w:spacing w:after="0"/>
              <w:rPr>
                <w:rFonts w:ascii="Albany AMT" w:hAnsi="Albany AMT"/>
                <w:sz w:val="20"/>
                <w:szCs w:val="20"/>
              </w:rPr>
            </w:pPr>
            <w:r w:rsidRPr="00204D2F">
              <w:rPr>
                <w:sz w:val="20"/>
                <w:szCs w:val="20"/>
              </w:rPr>
              <w:t>1.3</w:t>
            </w:r>
          </w:p>
        </w:tc>
      </w:tr>
      <w:tr w:rsidR="00774011" w:rsidRPr="004A167F" w14:paraId="2A411C3F" w14:textId="77777777" w:rsidTr="00E31DAE">
        <w:trPr>
          <w:trHeight w:hRule="exact" w:val="340"/>
        </w:trPr>
        <w:tc>
          <w:tcPr>
            <w:tcW w:w="17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F0F332" w14:textId="77777777" w:rsidR="00774011" w:rsidRPr="00E31DAE" w:rsidRDefault="00774011" w:rsidP="00E056E1">
            <w:pPr>
              <w:keepNext/>
              <w:keepLines/>
              <w:spacing w:after="0"/>
              <w:rPr>
                <w:b/>
                <w:bCs/>
                <w:sz w:val="20"/>
                <w:szCs w:val="20"/>
              </w:rPr>
            </w:pPr>
            <w:r w:rsidRPr="00E31DAE">
              <w:rPr>
                <w:b/>
                <w:bCs/>
                <w:sz w:val="20"/>
                <w:szCs w:val="20"/>
              </w:rPr>
              <w:t>Stream A</w:t>
            </w:r>
          </w:p>
        </w:tc>
        <w:tc>
          <w:tcPr>
            <w:tcW w:w="17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AEBABA" w14:textId="77777777" w:rsidR="00774011" w:rsidRPr="00204D2F" w:rsidRDefault="00774011" w:rsidP="00E056E1">
            <w:pPr>
              <w:keepNext/>
              <w:keepLines/>
              <w:spacing w:after="0"/>
              <w:rPr>
                <w:sz w:val="20"/>
                <w:szCs w:val="20"/>
              </w:rPr>
            </w:pPr>
            <w:r w:rsidRPr="00204D2F">
              <w:rPr>
                <w:sz w:val="20"/>
                <w:szCs w:val="20"/>
              </w:rPr>
              <w:t>68.9</w:t>
            </w:r>
          </w:p>
        </w:tc>
        <w:tc>
          <w:tcPr>
            <w:tcW w:w="17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3E4B43" w14:textId="77777777" w:rsidR="00774011" w:rsidRPr="00204D2F" w:rsidRDefault="00774011" w:rsidP="00E056E1">
            <w:pPr>
              <w:keepNext/>
              <w:keepLines/>
              <w:spacing w:after="0"/>
              <w:rPr>
                <w:sz w:val="20"/>
                <w:szCs w:val="20"/>
              </w:rPr>
            </w:pPr>
            <w:r w:rsidRPr="00204D2F">
              <w:rPr>
                <w:sz w:val="20"/>
                <w:szCs w:val="20"/>
              </w:rPr>
              <w:t>72.0</w:t>
            </w:r>
          </w:p>
        </w:tc>
        <w:tc>
          <w:tcPr>
            <w:tcW w:w="15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DA0D13" w14:textId="77777777" w:rsidR="00774011" w:rsidRPr="00204D2F" w:rsidRDefault="00774011" w:rsidP="00E056E1">
            <w:pPr>
              <w:keepNext/>
              <w:keepLines/>
              <w:spacing w:after="0"/>
              <w:rPr>
                <w:sz w:val="20"/>
                <w:szCs w:val="20"/>
              </w:rPr>
            </w:pPr>
            <w:r w:rsidRPr="00204D2F">
              <w:rPr>
                <w:sz w:val="20"/>
                <w:szCs w:val="20"/>
              </w:rPr>
              <w:t>3.1</w:t>
            </w:r>
          </w:p>
        </w:tc>
        <w:tc>
          <w:tcPr>
            <w:tcW w:w="22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347389" w14:textId="77777777" w:rsidR="00774011" w:rsidRPr="00204D2F" w:rsidRDefault="00774011" w:rsidP="00E056E1">
            <w:pPr>
              <w:keepNext/>
              <w:keepLines/>
              <w:spacing w:after="0"/>
              <w:rPr>
                <w:sz w:val="20"/>
                <w:szCs w:val="20"/>
              </w:rPr>
            </w:pPr>
            <w:r w:rsidRPr="00204D2F">
              <w:rPr>
                <w:sz w:val="20"/>
                <w:szCs w:val="20"/>
              </w:rPr>
              <w:t>1.0</w:t>
            </w:r>
          </w:p>
        </w:tc>
      </w:tr>
      <w:tr w:rsidR="00774011" w:rsidRPr="004A167F" w14:paraId="51DAE5FE" w14:textId="77777777" w:rsidTr="00E31DAE">
        <w:trPr>
          <w:trHeight w:hRule="exact" w:val="340"/>
        </w:trPr>
        <w:tc>
          <w:tcPr>
            <w:tcW w:w="17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E56FAF" w14:textId="77777777" w:rsidR="00774011" w:rsidRPr="00E31DAE" w:rsidRDefault="00774011" w:rsidP="00E056E1">
            <w:pPr>
              <w:keepNext/>
              <w:keepLines/>
              <w:spacing w:after="0"/>
              <w:rPr>
                <w:b/>
                <w:bCs/>
                <w:sz w:val="20"/>
                <w:szCs w:val="20"/>
              </w:rPr>
            </w:pPr>
            <w:r w:rsidRPr="00E31DAE">
              <w:rPr>
                <w:b/>
                <w:bCs/>
                <w:sz w:val="20"/>
                <w:szCs w:val="20"/>
              </w:rPr>
              <w:t>Stream B</w:t>
            </w:r>
          </w:p>
        </w:tc>
        <w:tc>
          <w:tcPr>
            <w:tcW w:w="17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FA5B66" w14:textId="77777777" w:rsidR="00774011" w:rsidRPr="00204D2F" w:rsidRDefault="00774011" w:rsidP="00E056E1">
            <w:pPr>
              <w:keepNext/>
              <w:keepLines/>
              <w:spacing w:after="0"/>
              <w:rPr>
                <w:sz w:val="20"/>
                <w:szCs w:val="20"/>
              </w:rPr>
            </w:pPr>
            <w:r w:rsidRPr="00204D2F">
              <w:rPr>
                <w:sz w:val="20"/>
                <w:szCs w:val="20"/>
              </w:rPr>
              <w:t>62.4</w:t>
            </w:r>
          </w:p>
        </w:tc>
        <w:tc>
          <w:tcPr>
            <w:tcW w:w="17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913531" w14:textId="77777777" w:rsidR="00774011" w:rsidRPr="00204D2F" w:rsidRDefault="00774011" w:rsidP="00E056E1">
            <w:pPr>
              <w:keepNext/>
              <w:keepLines/>
              <w:spacing w:after="0"/>
              <w:rPr>
                <w:sz w:val="20"/>
                <w:szCs w:val="20"/>
              </w:rPr>
            </w:pPr>
            <w:r w:rsidRPr="00204D2F">
              <w:rPr>
                <w:sz w:val="20"/>
                <w:szCs w:val="20"/>
              </w:rPr>
              <w:t>66.8</w:t>
            </w:r>
          </w:p>
        </w:tc>
        <w:tc>
          <w:tcPr>
            <w:tcW w:w="15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B26A2D" w14:textId="77777777" w:rsidR="00774011" w:rsidRPr="00204D2F" w:rsidRDefault="00774011" w:rsidP="00E056E1">
            <w:pPr>
              <w:keepNext/>
              <w:keepLines/>
              <w:spacing w:after="0"/>
              <w:rPr>
                <w:sz w:val="20"/>
                <w:szCs w:val="20"/>
              </w:rPr>
            </w:pPr>
            <w:r w:rsidRPr="00204D2F">
              <w:rPr>
                <w:sz w:val="20"/>
                <w:szCs w:val="20"/>
              </w:rPr>
              <w:t>4.4</w:t>
            </w:r>
          </w:p>
        </w:tc>
        <w:tc>
          <w:tcPr>
            <w:tcW w:w="22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9FFDDD" w14:textId="77777777" w:rsidR="00774011" w:rsidRPr="00204D2F" w:rsidRDefault="00774011" w:rsidP="00E056E1">
            <w:pPr>
              <w:keepNext/>
              <w:keepLines/>
              <w:spacing w:after="0"/>
              <w:rPr>
                <w:rFonts w:ascii="Albany AMT" w:hAnsi="Albany AMT"/>
                <w:sz w:val="20"/>
                <w:szCs w:val="20"/>
              </w:rPr>
            </w:pPr>
            <w:r w:rsidRPr="00204D2F">
              <w:rPr>
                <w:sz w:val="20"/>
                <w:szCs w:val="20"/>
              </w:rPr>
              <w:t>1.1</w:t>
            </w:r>
          </w:p>
        </w:tc>
      </w:tr>
      <w:tr w:rsidR="00774011" w:rsidRPr="004A167F" w14:paraId="3701CE69" w14:textId="77777777" w:rsidTr="00E31DAE">
        <w:trPr>
          <w:trHeight w:hRule="exact" w:val="340"/>
        </w:trPr>
        <w:tc>
          <w:tcPr>
            <w:tcW w:w="17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B631E4" w14:textId="77777777" w:rsidR="00774011" w:rsidRPr="00E31DAE" w:rsidRDefault="00774011" w:rsidP="00E056E1">
            <w:pPr>
              <w:keepNext/>
              <w:keepLines/>
              <w:spacing w:after="0"/>
              <w:rPr>
                <w:b/>
                <w:bCs/>
                <w:sz w:val="20"/>
                <w:szCs w:val="20"/>
              </w:rPr>
            </w:pPr>
            <w:r w:rsidRPr="00E31DAE">
              <w:rPr>
                <w:b/>
                <w:bCs/>
                <w:sz w:val="20"/>
                <w:szCs w:val="20"/>
              </w:rPr>
              <w:t>Stream C</w:t>
            </w:r>
          </w:p>
        </w:tc>
        <w:tc>
          <w:tcPr>
            <w:tcW w:w="17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A4D1E4" w14:textId="77777777" w:rsidR="00774011" w:rsidRPr="00204D2F" w:rsidRDefault="00774011" w:rsidP="00E056E1">
            <w:pPr>
              <w:keepNext/>
              <w:keepLines/>
              <w:spacing w:after="0"/>
              <w:rPr>
                <w:sz w:val="20"/>
                <w:szCs w:val="20"/>
              </w:rPr>
            </w:pPr>
            <w:r w:rsidRPr="00204D2F">
              <w:rPr>
                <w:sz w:val="20"/>
                <w:szCs w:val="20"/>
              </w:rPr>
              <w:t>48.7</w:t>
            </w:r>
          </w:p>
        </w:tc>
        <w:tc>
          <w:tcPr>
            <w:tcW w:w="17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14FE67" w14:textId="77777777" w:rsidR="00774011" w:rsidRPr="00204D2F" w:rsidRDefault="00774011" w:rsidP="00E056E1">
            <w:pPr>
              <w:keepNext/>
              <w:keepLines/>
              <w:spacing w:after="0"/>
              <w:rPr>
                <w:sz w:val="20"/>
                <w:szCs w:val="20"/>
              </w:rPr>
            </w:pPr>
            <w:r w:rsidRPr="00204D2F">
              <w:rPr>
                <w:sz w:val="20"/>
                <w:szCs w:val="20"/>
              </w:rPr>
              <w:t>54.7</w:t>
            </w:r>
          </w:p>
        </w:tc>
        <w:tc>
          <w:tcPr>
            <w:tcW w:w="15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70A8CE" w14:textId="77777777" w:rsidR="00774011" w:rsidRPr="00204D2F" w:rsidRDefault="00774011" w:rsidP="00E056E1">
            <w:pPr>
              <w:keepNext/>
              <w:keepLines/>
              <w:spacing w:after="0"/>
              <w:rPr>
                <w:sz w:val="20"/>
                <w:szCs w:val="20"/>
              </w:rPr>
            </w:pPr>
            <w:r w:rsidRPr="00204D2F">
              <w:rPr>
                <w:sz w:val="20"/>
                <w:szCs w:val="20"/>
              </w:rPr>
              <w:t>6.0</w:t>
            </w:r>
          </w:p>
        </w:tc>
        <w:tc>
          <w:tcPr>
            <w:tcW w:w="22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08DC8C" w14:textId="77777777" w:rsidR="00774011" w:rsidRPr="00204D2F" w:rsidRDefault="00774011" w:rsidP="00E056E1">
            <w:pPr>
              <w:keepNext/>
              <w:keepLines/>
              <w:spacing w:after="0"/>
              <w:rPr>
                <w:rFonts w:ascii="Albany AMT" w:hAnsi="Albany AMT"/>
                <w:sz w:val="20"/>
                <w:szCs w:val="20"/>
              </w:rPr>
            </w:pPr>
            <w:r w:rsidRPr="00204D2F">
              <w:rPr>
                <w:sz w:val="20"/>
                <w:szCs w:val="20"/>
              </w:rPr>
              <w:t>3.4</w:t>
            </w:r>
          </w:p>
        </w:tc>
      </w:tr>
    </w:tbl>
    <w:p w14:paraId="5B586D08" w14:textId="77777777" w:rsidR="00774011" w:rsidRDefault="00774011" w:rsidP="00E056E1">
      <w:pPr>
        <w:pStyle w:val="Source"/>
        <w:keepNext/>
        <w:keepLines/>
        <w:spacing w:before="0" w:after="0"/>
      </w:pPr>
      <w:r w:rsidRPr="00886FE0">
        <w:rPr>
          <w:b/>
          <w:bCs/>
        </w:rPr>
        <w:t>Source:</w:t>
      </w:r>
      <w:r>
        <w:t xml:space="preserve"> Departmental administrative data and </w:t>
      </w:r>
      <w:r w:rsidRPr="00B11FB1">
        <w:t>RED</w:t>
      </w:r>
      <w:r>
        <w:t>.</w:t>
      </w:r>
    </w:p>
    <w:p w14:paraId="6A5BB268" w14:textId="77777777" w:rsidR="00774011" w:rsidRPr="00886FE0" w:rsidRDefault="00774011" w:rsidP="00E056E1">
      <w:pPr>
        <w:pStyle w:val="Source"/>
        <w:keepNext/>
        <w:keepLines/>
        <w:spacing w:before="0" w:after="0"/>
        <w:rPr>
          <w:b/>
          <w:bCs/>
        </w:rPr>
      </w:pPr>
      <w:r w:rsidRPr="00886FE0">
        <w:rPr>
          <w:b/>
          <w:bCs/>
        </w:rPr>
        <w:t>Notes:</w:t>
      </w:r>
    </w:p>
    <w:p w14:paraId="5AD82C34" w14:textId="77777777" w:rsidR="00774011" w:rsidRDefault="00774011" w:rsidP="00A4186B">
      <w:pPr>
        <w:pStyle w:val="Source"/>
        <w:keepNext/>
        <w:keepLines/>
        <w:numPr>
          <w:ilvl w:val="0"/>
          <w:numId w:val="93"/>
        </w:numPr>
        <w:spacing w:before="0" w:after="0" w:line="259" w:lineRule="auto"/>
      </w:pPr>
      <w:r>
        <w:t>The difference between the programs is statistically significant at p &lt; .01 for all streams and overall.</w:t>
      </w:r>
    </w:p>
    <w:p w14:paraId="32249A5D" w14:textId="77777777" w:rsidR="00774011" w:rsidRDefault="00774011" w:rsidP="00A4186B">
      <w:pPr>
        <w:pStyle w:val="Source"/>
        <w:keepNext/>
        <w:keepLines/>
        <w:numPr>
          <w:ilvl w:val="0"/>
          <w:numId w:val="93"/>
        </w:numPr>
        <w:spacing w:before="0" w:after="0" w:line="259" w:lineRule="auto"/>
      </w:pPr>
      <w:r>
        <w:t>A positive value indicates that a larger percentage of the jobactive study population were off income support at 18 months.</w:t>
      </w:r>
    </w:p>
    <w:p w14:paraId="4142A299" w14:textId="77777777" w:rsidR="00774011" w:rsidRDefault="00774011" w:rsidP="00A4186B">
      <w:pPr>
        <w:pStyle w:val="Source"/>
        <w:keepNext/>
        <w:keepLines/>
        <w:numPr>
          <w:ilvl w:val="0"/>
          <w:numId w:val="93"/>
        </w:numPr>
        <w:spacing w:before="0" w:after="0" w:line="259" w:lineRule="auto"/>
      </w:pPr>
      <w:r>
        <w:t>JSA 2012 n=351,259 and jobactive 325,883 (Cox regression).</w:t>
      </w:r>
    </w:p>
    <w:p w14:paraId="3464A5FE" w14:textId="77777777" w:rsidR="00774011" w:rsidRDefault="00774011" w:rsidP="00A4186B">
      <w:pPr>
        <w:pStyle w:val="Source"/>
        <w:keepNext/>
        <w:keepLines/>
        <w:numPr>
          <w:ilvl w:val="0"/>
          <w:numId w:val="93"/>
        </w:numPr>
        <w:spacing w:before="0" w:after="0" w:line="259" w:lineRule="auto"/>
      </w:pPr>
      <w:r>
        <w:t>The difference in rates means that of the study population of approximately 4,215 more former participants were off income support at 18 months than would have been if jobactive had the same return rate as JSA.</w:t>
      </w:r>
    </w:p>
    <w:p w14:paraId="1440D605" w14:textId="77777777" w:rsidR="00774011" w:rsidRDefault="00774011" w:rsidP="00E056E1">
      <w:pPr>
        <w:spacing w:before="240"/>
      </w:pPr>
      <w:r>
        <w:t xml:space="preserve">This pattern indicates that the sustainability of off income support rates in the JSA equivalent populations were affected by the more adverse labour market conditions experienced by the JSA </w:t>
      </w:r>
      <w:r>
        <w:lastRenderedPageBreak/>
        <w:t xml:space="preserve">exited population, as examination of the demographic differences showed little difference. The relationships between sustainability and the unemployment rate and the number of vacancies per unemployed person were highly significant (p &lt; .0001) in all analyses. </w:t>
      </w:r>
    </w:p>
    <w:p w14:paraId="165F4201" w14:textId="77777777" w:rsidR="00774011" w:rsidRDefault="00774011" w:rsidP="00634FFE">
      <w:pPr>
        <w:pStyle w:val="Heading4"/>
      </w:pPr>
      <w:r>
        <w:t xml:space="preserve">Differences in sustainability of outcomes </w:t>
      </w:r>
    </w:p>
    <w:p w14:paraId="5F73DF14" w14:textId="77777777" w:rsidR="00774011" w:rsidRDefault="00774011" w:rsidP="00774011">
      <w:r>
        <w:t>Virtually all participant groups (cohorts) examined were associated with a lower rate of return to income support within 18 months of exiting income support under jobactive after adjustment for other characteristics and economic conditions. There were no characteristics associated with a significant decrease in off income support in jobactive compared to JSA.</w:t>
      </w:r>
    </w:p>
    <w:p w14:paraId="7B41DD60" w14:textId="77777777" w:rsidR="00774011" w:rsidRDefault="00774011" w:rsidP="00774011">
      <w:r>
        <w:t xml:space="preserve">Compared with JSA, the following groups show the largest effects on the difference in off income support sustainability between the </w:t>
      </w:r>
      <w:r w:rsidRPr="00890452">
        <w:t xml:space="preserve">programs </w:t>
      </w:r>
      <w:r w:rsidRPr="005069E4">
        <w:t>(</w:t>
      </w:r>
      <w:hyperlink w:anchor="Appendix_C5" w:history="1">
        <w:r w:rsidRPr="000D3355">
          <w:rPr>
            <w:color w:val="287DB2" w:themeColor="accent6"/>
            <w:u w:val="single"/>
          </w:rPr>
          <w:t>Appendix C, Section C5.3, Table C5.11</w:t>
        </w:r>
      </w:hyperlink>
      <w:r w:rsidRPr="005069E4">
        <w:t>)</w:t>
      </w:r>
      <w:r w:rsidRPr="00890452">
        <w:t>. They are in decreasing order of difference. The size of the cohort in jobactive gives an indication of the</w:t>
      </w:r>
      <w:r>
        <w:t xml:space="preserve"> contribution of the cohort to the overall difference between the programs. Compared to the equivalent JSA cohorts:</w:t>
      </w:r>
    </w:p>
    <w:p w14:paraId="28D6A749" w14:textId="77777777" w:rsidR="00774011" w:rsidRDefault="00774011" w:rsidP="00774011">
      <w:pPr>
        <w:pStyle w:val="ListBullet"/>
        <w:spacing w:before="120" w:after="0" w:line="300" w:lineRule="exact"/>
        <w:ind w:left="714"/>
      </w:pPr>
      <w:r>
        <w:t>those with a jobactive wage subsidy are 5.3 percentage points more likely to be off income support (but these groups form only an average of 4% of the JSA and jobactive populations)</w:t>
      </w:r>
    </w:p>
    <w:p w14:paraId="4DDC554A" w14:textId="77777777" w:rsidR="00774011" w:rsidRDefault="00774011" w:rsidP="00774011">
      <w:pPr>
        <w:pStyle w:val="ListBullet"/>
        <w:spacing w:before="120" w:after="0" w:line="300" w:lineRule="exact"/>
        <w:ind w:left="714"/>
      </w:pPr>
      <w:r>
        <w:t>those in outer regional areas are 5.2 percentage points more likely to be off income support (12% of the populations)</w:t>
      </w:r>
    </w:p>
    <w:p w14:paraId="18C0D373" w14:textId="77777777" w:rsidR="00774011" w:rsidRDefault="00774011" w:rsidP="00774011">
      <w:pPr>
        <w:pStyle w:val="ListBullet"/>
        <w:spacing w:before="120" w:after="0" w:line="300" w:lineRule="exact"/>
        <w:ind w:left="714"/>
      </w:pPr>
      <w:r>
        <w:t>Indigenous participants are 3.6 percentage points more likely to be off income support (7% of the populations)</w:t>
      </w:r>
    </w:p>
    <w:p w14:paraId="387C94E8" w14:textId="77777777" w:rsidR="00774011" w:rsidRDefault="00774011" w:rsidP="00634FFE">
      <w:pPr>
        <w:pStyle w:val="Heading4"/>
      </w:pPr>
      <w:r>
        <w:t>Returns to program</w:t>
      </w:r>
    </w:p>
    <w:p w14:paraId="1E694F9E" w14:textId="48D1FCAF" w:rsidR="00774011" w:rsidRDefault="00774011" w:rsidP="00774011">
      <w:r>
        <w:t>In order to confirm the validity of the income support analysis, the pattern of remaining off program after exiting was also examined. The result is very similar to the off income support analysis. After 18 months, 4.4% more former jobactive participants are off program than were former JSA pa</w:t>
      </w:r>
      <w:r w:rsidRPr="00110063">
        <w:t>rticipants (</w:t>
      </w:r>
      <w:r w:rsidRPr="00704D2A">
        <w:rPr>
          <w:color w:val="287DB2" w:themeColor="accent6"/>
          <w:u w:val="single"/>
        </w:rPr>
        <w:fldChar w:fldCharType="begin"/>
      </w:r>
      <w:r w:rsidRPr="00704D2A">
        <w:rPr>
          <w:color w:val="287DB2" w:themeColor="accent6"/>
          <w:u w:val="single"/>
        </w:rPr>
        <w:instrText xml:space="preserve"> REF _Ref78791671 \h </w:instrText>
      </w:r>
      <w:r w:rsidRPr="00704D2A">
        <w:rPr>
          <w:color w:val="287DB2" w:themeColor="accent6"/>
          <w:u w:val="single"/>
        </w:rPr>
      </w:r>
      <w:r w:rsidRPr="00704D2A">
        <w:rPr>
          <w:color w:val="287DB2" w:themeColor="accent6"/>
          <w:u w:val="single"/>
        </w:rPr>
        <w:fldChar w:fldCharType="separate"/>
      </w:r>
      <w:r w:rsidR="009A5B58">
        <w:t xml:space="preserve">Figure </w:t>
      </w:r>
      <w:r w:rsidR="009A5B58">
        <w:rPr>
          <w:noProof/>
        </w:rPr>
        <w:t>10.1</w:t>
      </w:r>
      <w:r w:rsidR="009A5B58">
        <w:t>.</w:t>
      </w:r>
      <w:r w:rsidR="009A5B58">
        <w:rPr>
          <w:noProof/>
        </w:rPr>
        <w:t>5</w:t>
      </w:r>
      <w:r w:rsidRPr="00704D2A">
        <w:rPr>
          <w:color w:val="287DB2" w:themeColor="accent6"/>
          <w:u w:val="single"/>
        </w:rPr>
        <w:fldChar w:fldCharType="end"/>
      </w:r>
      <w:r w:rsidRPr="00110063">
        <w:t>).</w:t>
      </w:r>
      <w:r>
        <w:t xml:space="preserve"> </w:t>
      </w:r>
    </w:p>
    <w:p w14:paraId="492010E0" w14:textId="62741EB0" w:rsidR="00774011" w:rsidRDefault="00774011" w:rsidP="00E056E1">
      <w:pPr>
        <w:pStyle w:val="Caption"/>
        <w:keepNext/>
        <w:keepLines/>
        <w:spacing w:before="0" w:after="0"/>
      </w:pPr>
      <w:bookmarkStart w:id="2224" w:name="_Ref78791671"/>
      <w:bookmarkStart w:id="2225" w:name="_Toc78807426"/>
      <w:bookmarkStart w:id="2226" w:name="_Toc78807572"/>
      <w:bookmarkStart w:id="2227" w:name="_Toc80262487"/>
      <w:bookmarkStart w:id="2228" w:name="_Toc80266433"/>
      <w:bookmarkStart w:id="2229" w:name="_Toc80691773"/>
      <w:bookmarkStart w:id="2230" w:name="_Toc111282255"/>
      <w:bookmarkStart w:id="2231" w:name="_Toc120525387"/>
      <w:r>
        <w:lastRenderedPageBreak/>
        <w:t xml:space="preserve">Figure </w:t>
      </w:r>
      <w:fldSimple w:instr=" STYLEREF 1 \s ">
        <w:r w:rsidR="009A5B58">
          <w:rPr>
            <w:noProof/>
          </w:rPr>
          <w:t>10.1</w:t>
        </w:r>
      </w:fldSimple>
      <w:r>
        <w:t>.</w:t>
      </w:r>
      <w:fldSimple w:instr=" SEQ Figure \* ARABIC \s 1 ">
        <w:r w:rsidR="009A5B58">
          <w:rPr>
            <w:noProof/>
          </w:rPr>
          <w:t>5</w:t>
        </w:r>
      </w:fldSimple>
      <w:bookmarkEnd w:id="2224"/>
      <w:r>
        <w:t xml:space="preserve"> </w:t>
      </w:r>
      <w:r w:rsidRPr="0006654B">
        <w:t>Percentage not in program, by fortnights since exiting – all streams combined</w:t>
      </w:r>
      <w:bookmarkEnd w:id="2225"/>
      <w:bookmarkEnd w:id="2226"/>
      <w:bookmarkEnd w:id="2227"/>
      <w:bookmarkEnd w:id="2228"/>
      <w:bookmarkEnd w:id="2229"/>
      <w:bookmarkEnd w:id="2230"/>
      <w:bookmarkEnd w:id="2231"/>
    </w:p>
    <w:p w14:paraId="6E344F38" w14:textId="77777777" w:rsidR="00774011" w:rsidRDefault="00774011" w:rsidP="00E056E1">
      <w:pPr>
        <w:keepNext/>
        <w:keepLines/>
        <w:spacing w:after="0"/>
      </w:pPr>
      <w:r w:rsidRPr="004A167F">
        <w:rPr>
          <w:noProof/>
          <w:lang w:eastAsia="en-AU"/>
        </w:rPr>
        <w:drawing>
          <wp:inline distT="0" distB="0" distL="0" distR="0" wp14:anchorId="1FA0C4FA" wp14:editId="24578A00">
            <wp:extent cx="4572000" cy="2743200"/>
            <wp:effectExtent l="0" t="0" r="0" b="0"/>
            <wp:docPr id="511" name="Chart 511" descr="After 18 months, 4.4 per cent more former jobactive participants (69/9%) were off program than were former JSA participants (65.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14:paraId="67CFFC1F" w14:textId="77777777" w:rsidR="00774011" w:rsidRDefault="00774011" w:rsidP="00E056E1">
      <w:pPr>
        <w:pStyle w:val="Source"/>
        <w:keepNext/>
        <w:keepLines/>
        <w:spacing w:before="0" w:after="0"/>
      </w:pPr>
      <w:r w:rsidRPr="00886FE0">
        <w:rPr>
          <w:b/>
          <w:bCs/>
        </w:rPr>
        <w:t>Source:</w:t>
      </w:r>
      <w:r>
        <w:t xml:space="preserve"> Departmental administrative data and </w:t>
      </w:r>
      <w:r w:rsidRPr="00B11FB1">
        <w:t>RED</w:t>
      </w:r>
      <w:r>
        <w:t>.</w:t>
      </w:r>
    </w:p>
    <w:p w14:paraId="310816F1" w14:textId="77777777" w:rsidR="00774011" w:rsidRDefault="00774011" w:rsidP="00634FFE">
      <w:pPr>
        <w:pStyle w:val="Heading4"/>
      </w:pPr>
      <w:r>
        <w:t>Reasons for increased sustainability</w:t>
      </w:r>
    </w:p>
    <w:p w14:paraId="1E64E1B0" w14:textId="77777777" w:rsidR="00774011" w:rsidRPr="004157BC" w:rsidRDefault="00774011" w:rsidP="005352AC">
      <w:pPr>
        <w:pStyle w:val="Heading5"/>
        <w:rPr>
          <w:rStyle w:val="Strong"/>
        </w:rPr>
      </w:pPr>
      <w:r w:rsidRPr="004157BC">
        <w:rPr>
          <w:rStyle w:val="Strong"/>
        </w:rPr>
        <w:t>Payment model effect on sustainability</w:t>
      </w:r>
    </w:p>
    <w:p w14:paraId="1F32D104" w14:textId="77777777" w:rsidR="00774011" w:rsidRDefault="00774011" w:rsidP="00774011">
      <w:r>
        <w:t xml:space="preserve">One reason for abolishing placement fees in jobactive and increasing paid outcomes based on maintaining employment was to increase the incentives for providers to focus on placing participants into sustained employment. This produced a quasi-experiment in jobactive that can be used to test the existence of such an effect. Stream A participants in jobactive had to be in service for at least three months before their providers were eligible for paid outcomes. </w:t>
      </w:r>
    </w:p>
    <w:p w14:paraId="7B894324" w14:textId="77777777" w:rsidR="00774011" w:rsidRDefault="00774011" w:rsidP="00774011">
      <w:r w:rsidRPr="006E04BC">
        <w:t>Comparing Stream A participants who exited</w:t>
      </w:r>
      <w:r>
        <w:t xml:space="preserve"> within three months, and were therefore not eligible for a paid outcome, with those who exited between three and four months, those who were eligible for a paid outcome have significantly more sustainable off income support periods. The difference in sustainability for those who left before and after three months in service is most marked in the first five months. This indicates that providers are probably more intent on maintaining the job placement when there was likelihood of an outcome payments. Confirming this theory is the fact that this difference (between pre-three month and post-three month sustainability) is not found within any other stream of jobactive or in JSA. </w:t>
      </w:r>
    </w:p>
    <w:p w14:paraId="5BE1C139" w14:textId="77777777" w:rsidR="00774011" w:rsidRPr="004157BC" w:rsidRDefault="00774011" w:rsidP="005352AC">
      <w:pPr>
        <w:pStyle w:val="Heading5"/>
      </w:pPr>
      <w:r w:rsidRPr="004157BC">
        <w:t>Program design</w:t>
      </w:r>
    </w:p>
    <w:p w14:paraId="7EBE9F5D" w14:textId="77777777" w:rsidR="00774011" w:rsidRDefault="00774011" w:rsidP="00774011">
      <w:r>
        <w:t>There is a general trend for jobactive participants to have slightly more sustainable periods off income support. This applies across all streams and for most cohorts. Possible explanations for the observed increase in sustainability of jobactive over JSA include:</w:t>
      </w:r>
    </w:p>
    <w:p w14:paraId="71F4B60F" w14:textId="77777777" w:rsidR="00774011" w:rsidRDefault="00774011" w:rsidP="00A4186B">
      <w:pPr>
        <w:pStyle w:val="ListParagraph"/>
        <w:numPr>
          <w:ilvl w:val="0"/>
          <w:numId w:val="73"/>
        </w:numPr>
        <w:spacing w:before="240" w:after="0" w:line="276" w:lineRule="auto"/>
      </w:pPr>
      <w:r>
        <w:lastRenderedPageBreak/>
        <w:t>changes in the incentive structure, removing fees for placing participants in jobs and increasing the weighting of sustained outcomes</w:t>
      </w:r>
      <w:r>
        <w:rPr>
          <w:rStyle w:val="FootnoteReference"/>
        </w:rPr>
        <w:footnoteReference w:id="140"/>
      </w:r>
      <w:r>
        <w:t xml:space="preserve"> have incentivised providers to successfully increase the sustainability of jobs that participants are gaining. Evidence supporting this as a contributing factor is that the Stream A participants for whom there was no incentive did not have the same effect (as described above). </w:t>
      </w:r>
    </w:p>
    <w:p w14:paraId="53F94047" w14:textId="77777777" w:rsidR="00774011" w:rsidRDefault="00774011" w:rsidP="00A4186B">
      <w:pPr>
        <w:pStyle w:val="ListParagraph"/>
        <w:numPr>
          <w:ilvl w:val="0"/>
          <w:numId w:val="73"/>
        </w:numPr>
        <w:spacing w:before="240" w:after="0" w:line="276" w:lineRule="auto"/>
      </w:pPr>
      <w:r>
        <w:t xml:space="preserve">despite an emphasis on ‘jobs first’ in jobactive, there is evidence that a substantial amount of training/education occurred in jobactive and that it was closely linked to jobs. </w:t>
      </w:r>
    </w:p>
    <w:p w14:paraId="1C23D41D" w14:textId="77777777" w:rsidR="00774011" w:rsidRPr="004157BC" w:rsidRDefault="00774011" w:rsidP="005352AC">
      <w:pPr>
        <w:pStyle w:val="Heading5"/>
      </w:pPr>
      <w:r w:rsidRPr="004157BC">
        <w:t>Other reasons</w:t>
      </w:r>
    </w:p>
    <w:p w14:paraId="258D1ABA" w14:textId="77777777" w:rsidR="00774011" w:rsidRDefault="00774011" w:rsidP="00774011">
      <w:r>
        <w:t xml:space="preserve">The composition of participants exiting jobactive and income support may have changed in ways which have not been measured, for example in terms of motivation (for example higher levels of household debt and less security of job tenure may have led to people being more inclined to stay in jobs). </w:t>
      </w:r>
    </w:p>
    <w:p w14:paraId="31472245" w14:textId="77777777" w:rsidR="00774011" w:rsidRDefault="00774011" w:rsidP="00774011">
      <w:r>
        <w:t xml:space="preserve">Possible effects of other government policies, including those such as levels and duration of benefit payments which might lower the reservation wage rate. Reservation wages in this context are the minimum gross earnings that participants would require in order to accept and keep a job. In particular, the reservation wage level may have fallen for groups which have increased participation requirements. </w:t>
      </w:r>
    </w:p>
    <w:p w14:paraId="10FA7C99" w14:textId="77777777" w:rsidR="00774011" w:rsidRDefault="00774011" w:rsidP="00774011">
      <w:r>
        <w:t>There may also be an effect of the potential benefit duration, specifically for people on parenting payment who now anticipate they will have less time on the benefit than they did prior to 2013. This may lower their reservation wage and make them more likely to maintain their job. This hypothesis is supported, to some extent, by the fact that the differences between JSA and jobactive sustainability rates are greater for Parenting Payment Single recipients. A Swiss study (Arni 2017) based on a natural experiment found an empirical relationship between longer potential benefit duration and a higher reservation wage.</w:t>
      </w:r>
    </w:p>
    <w:p w14:paraId="748AB0A7" w14:textId="3C95F4C2" w:rsidR="00774011" w:rsidRPr="00E056E1" w:rsidRDefault="00774011" w:rsidP="00A22FE3">
      <w:pPr>
        <w:pStyle w:val="Heading1"/>
        <w:numPr>
          <w:ilvl w:val="1"/>
          <w:numId w:val="127"/>
        </w:numPr>
        <w:ind w:left="993" w:hanging="993"/>
      </w:pPr>
      <w:bookmarkStart w:id="2232" w:name="_Toc62130061"/>
      <w:bookmarkStart w:id="2233" w:name="_Toc78365496"/>
      <w:bookmarkStart w:id="2234" w:name="_Toc80691952"/>
      <w:bookmarkStart w:id="2235" w:name="_Toc81224367"/>
      <w:bookmarkStart w:id="2236" w:name="_Toc120525244"/>
      <w:r w:rsidRPr="00A22FE3">
        <w:t>Cost-effectiveness</w:t>
      </w:r>
      <w:bookmarkEnd w:id="2232"/>
      <w:bookmarkEnd w:id="2233"/>
      <w:bookmarkEnd w:id="2234"/>
      <w:bookmarkEnd w:id="2235"/>
      <w:bookmarkEnd w:id="2236"/>
    </w:p>
    <w:p w14:paraId="07A7E3EB" w14:textId="77777777" w:rsidR="00774011" w:rsidRDefault="00774011" w:rsidP="00774011">
      <w:pPr>
        <w:rPr>
          <w:rFonts w:ascii="Calibri" w:hAnsi="Calibri" w:cs="Calibri"/>
        </w:rPr>
      </w:pPr>
      <w:r>
        <w:rPr>
          <w:rFonts w:ascii="Calibri" w:hAnsi="Calibri" w:cs="Calibri"/>
        </w:rPr>
        <w:t>This section explores jobactive expenditure first, and then assesses the relative cost</w:t>
      </w:r>
      <w:r>
        <w:rPr>
          <w:rFonts w:ascii="Calibri" w:hAnsi="Calibri" w:cs="Calibri"/>
        </w:rPr>
        <w:noBreakHyphen/>
        <w:t xml:space="preserve">effectiveness of jobactive and JSA. </w:t>
      </w:r>
    </w:p>
    <w:p w14:paraId="4EDF5B8D" w14:textId="6E57FA88" w:rsidR="00774011" w:rsidRPr="00E056E1" w:rsidRDefault="00774011" w:rsidP="00A22FE3">
      <w:pPr>
        <w:pStyle w:val="Heading3"/>
        <w:ind w:left="993" w:hanging="993"/>
        <w:rPr>
          <w:rStyle w:val="Heading4Char"/>
          <w:iCs w:val="0"/>
          <w:color w:val="000000" w:themeColor="text1"/>
          <w:sz w:val="28"/>
        </w:rPr>
      </w:pPr>
      <w:bookmarkStart w:id="2237" w:name="Title_38"/>
      <w:bookmarkStart w:id="2238" w:name="_Toc62130062"/>
      <w:bookmarkStart w:id="2239" w:name="_Toc78365497"/>
      <w:bookmarkStart w:id="2240" w:name="_Toc80691953"/>
      <w:bookmarkStart w:id="2241" w:name="_Toc81224368"/>
      <w:bookmarkStart w:id="2242" w:name="_Toc120525245"/>
      <w:bookmarkEnd w:id="2237"/>
      <w:r w:rsidRPr="00A22FE3">
        <w:t>Expenditure</w:t>
      </w:r>
      <w:r w:rsidRPr="00E056E1">
        <w:rPr>
          <w:rStyle w:val="Heading4Char"/>
          <w:iCs w:val="0"/>
          <w:color w:val="000000" w:themeColor="text1"/>
          <w:sz w:val="28"/>
        </w:rPr>
        <w:t xml:space="preserve"> on jobactive</w:t>
      </w:r>
      <w:bookmarkEnd w:id="2238"/>
      <w:bookmarkEnd w:id="2239"/>
      <w:bookmarkEnd w:id="2240"/>
      <w:bookmarkEnd w:id="2241"/>
      <w:bookmarkEnd w:id="2242"/>
    </w:p>
    <w:p w14:paraId="69C81E5D" w14:textId="2FBC498E" w:rsidR="00774011" w:rsidRDefault="00774011" w:rsidP="00774011">
      <w:r>
        <w:t xml:space="preserve">Over the study period, jobactive expenditure rose from $1,035.3 million in 2015–16 to $1,593.1 million in 2017–18, an increase of $557.8 million, or </w:t>
      </w:r>
      <w:r w:rsidRPr="00563F9E">
        <w:t>54</w:t>
      </w:r>
      <w:r>
        <w:t xml:space="preserve">%, in two years. As seen in </w:t>
      </w:r>
      <w:r w:rsidRPr="000F092E">
        <w:rPr>
          <w:color w:val="287DB2" w:themeColor="accent6"/>
          <w:u w:val="single"/>
        </w:rPr>
        <w:fldChar w:fldCharType="begin"/>
      </w:r>
      <w:r w:rsidRPr="000F092E">
        <w:rPr>
          <w:color w:val="287DB2" w:themeColor="accent6"/>
          <w:u w:val="single"/>
        </w:rPr>
        <w:instrText xml:space="preserve"> REF _Ref78791808 \h </w:instrText>
      </w:r>
      <w:r w:rsidRPr="000F092E">
        <w:rPr>
          <w:color w:val="287DB2" w:themeColor="accent6"/>
          <w:u w:val="single"/>
        </w:rPr>
      </w:r>
      <w:r w:rsidRPr="000F092E">
        <w:rPr>
          <w:color w:val="287DB2" w:themeColor="accent6"/>
          <w:u w:val="single"/>
        </w:rPr>
        <w:fldChar w:fldCharType="separate"/>
      </w:r>
      <w:r w:rsidR="009A5B58">
        <w:t xml:space="preserve">Table </w:t>
      </w:r>
      <w:r w:rsidR="009A5B58">
        <w:rPr>
          <w:noProof/>
        </w:rPr>
        <w:t>10.2</w:t>
      </w:r>
      <w:r w:rsidR="009A5B58">
        <w:t>.</w:t>
      </w:r>
      <w:r w:rsidR="009A5B58">
        <w:rPr>
          <w:noProof/>
        </w:rPr>
        <w:t>1</w:t>
      </w:r>
      <w:r w:rsidRPr="000F092E">
        <w:rPr>
          <w:color w:val="287DB2" w:themeColor="accent6"/>
          <w:u w:val="single"/>
        </w:rPr>
        <w:fldChar w:fldCharType="end"/>
      </w:r>
      <w:r>
        <w:t>, this increase was mainly due to:</w:t>
      </w:r>
    </w:p>
    <w:p w14:paraId="3D41D670" w14:textId="77777777" w:rsidR="00774011" w:rsidRPr="006736F3" w:rsidRDefault="00774011" w:rsidP="00A4186B">
      <w:pPr>
        <w:pStyle w:val="ListParagraph"/>
        <w:numPr>
          <w:ilvl w:val="0"/>
          <w:numId w:val="73"/>
        </w:numPr>
        <w:spacing w:before="240" w:after="0" w:line="276" w:lineRule="auto"/>
      </w:pPr>
      <w:r w:rsidRPr="006736F3">
        <w:t>a gradual increase in outcome payments over time ($279.7</w:t>
      </w:r>
      <w:r w:rsidRPr="009E1D0D">
        <w:t xml:space="preserve"> million</w:t>
      </w:r>
      <w:r w:rsidRPr="006736F3">
        <w:t>) as the program matured</w:t>
      </w:r>
    </w:p>
    <w:p w14:paraId="21CC5BCF" w14:textId="77777777" w:rsidR="00774011" w:rsidRPr="006736F3" w:rsidRDefault="00774011" w:rsidP="00A4186B">
      <w:pPr>
        <w:pStyle w:val="ListParagraph"/>
        <w:numPr>
          <w:ilvl w:val="0"/>
          <w:numId w:val="73"/>
        </w:numPr>
        <w:spacing w:before="240" w:after="0" w:line="276" w:lineRule="auto"/>
      </w:pPr>
      <w:r w:rsidRPr="006736F3">
        <w:t>a sharp increase in wage subsidies ($278.3</w:t>
      </w:r>
      <w:r w:rsidRPr="009E1D0D">
        <w:t xml:space="preserve"> million</w:t>
      </w:r>
      <w:r w:rsidRPr="006736F3">
        <w:t>)</w:t>
      </w:r>
      <w:r w:rsidRPr="00E00298">
        <w:t xml:space="preserve"> </w:t>
      </w:r>
      <w:r w:rsidRPr="006736F3">
        <w:t>following a series of policy and program changes, particularly towards the end of the study</w:t>
      </w:r>
      <w:r>
        <w:t> per</w:t>
      </w:r>
      <w:r w:rsidRPr="006736F3">
        <w:t xml:space="preserve">iod, </w:t>
      </w:r>
    </w:p>
    <w:p w14:paraId="37EAD4DD" w14:textId="77777777" w:rsidR="00774011" w:rsidRDefault="00774011" w:rsidP="00A4186B">
      <w:pPr>
        <w:pStyle w:val="ListParagraph"/>
        <w:numPr>
          <w:ilvl w:val="1"/>
          <w:numId w:val="77"/>
        </w:numPr>
        <w:spacing w:after="160" w:line="259" w:lineRule="auto"/>
      </w:pPr>
      <w:r>
        <w:lastRenderedPageBreak/>
        <w:t>as a result, wage subsidies expenditure (except for the Youth Bonus Wage Subsidy) was moved to the EF from 1 January 2019 (outside the study period)</w:t>
      </w:r>
    </w:p>
    <w:p w14:paraId="46F4F2C2" w14:textId="77777777" w:rsidR="00774011" w:rsidRDefault="00774011" w:rsidP="00A4186B">
      <w:pPr>
        <w:pStyle w:val="ListParagraph"/>
        <w:numPr>
          <w:ilvl w:val="0"/>
          <w:numId w:val="73"/>
        </w:numPr>
        <w:spacing w:before="240" w:after="0" w:line="276" w:lineRule="auto"/>
      </w:pPr>
      <w:r>
        <w:t xml:space="preserve">increasing </w:t>
      </w:r>
      <w:r w:rsidRPr="005B2EB1">
        <w:rPr>
          <w:b/>
          <w:bCs/>
        </w:rPr>
        <w:t>Employment Fund</w:t>
      </w:r>
      <w:r>
        <w:t xml:space="preserve"> expenditure ($141.2</w:t>
      </w:r>
      <w:r w:rsidRPr="009E1D0D">
        <w:t xml:space="preserve"> million</w:t>
      </w:r>
      <w:r>
        <w:t xml:space="preserve">) over time, potentially due to providers becoming more comfortable and a departmental review of the EF guidelines </w:t>
      </w:r>
    </w:p>
    <w:p w14:paraId="3E11D977" w14:textId="77777777" w:rsidR="00774011" w:rsidRDefault="00774011" w:rsidP="00A4186B">
      <w:pPr>
        <w:pStyle w:val="ListParagraph"/>
        <w:numPr>
          <w:ilvl w:val="0"/>
          <w:numId w:val="73"/>
        </w:numPr>
        <w:spacing w:before="240" w:after="0" w:line="276" w:lineRule="auto"/>
      </w:pPr>
      <w:r w:rsidRPr="005B2EB1">
        <w:rPr>
          <w:b/>
          <w:bCs/>
        </w:rPr>
        <w:t>other</w:t>
      </w:r>
      <w:r>
        <w:t xml:space="preserve"> factors ($52.6</w:t>
      </w:r>
      <w:r w:rsidRPr="00323724">
        <w:t xml:space="preserve"> million</w:t>
      </w:r>
      <w:r>
        <w:t>) including the expansion of NEIS and the introduction of PaTH training and internships.</w:t>
      </w:r>
    </w:p>
    <w:p w14:paraId="4DD06DAA" w14:textId="77777777" w:rsidR="00774011" w:rsidRDefault="00774011" w:rsidP="00E056E1">
      <w:pPr>
        <w:spacing w:before="240"/>
      </w:pPr>
      <w:r>
        <w:t>This was partly offset by:</w:t>
      </w:r>
    </w:p>
    <w:p w14:paraId="500BFEE1" w14:textId="77777777" w:rsidR="00774011" w:rsidRDefault="00774011" w:rsidP="00A4186B">
      <w:pPr>
        <w:pStyle w:val="ListParagraph"/>
        <w:numPr>
          <w:ilvl w:val="0"/>
          <w:numId w:val="73"/>
        </w:numPr>
        <w:spacing w:before="240" w:after="0" w:line="276" w:lineRule="auto"/>
      </w:pPr>
      <w:r>
        <w:t xml:space="preserve">a decline in </w:t>
      </w:r>
      <w:r w:rsidRPr="005B2EB1">
        <w:rPr>
          <w:b/>
          <w:bCs/>
        </w:rPr>
        <w:t>administration fees</w:t>
      </w:r>
      <w:r>
        <w:t xml:space="preserve"> ($108.6</w:t>
      </w:r>
      <w:r w:rsidRPr="00323724">
        <w:t xml:space="preserve"> million</w:t>
      </w:r>
      <w:r>
        <w:t>) as the program matured and caseload declined</w:t>
      </w:r>
    </w:p>
    <w:p w14:paraId="773DDBB2" w14:textId="77777777" w:rsidR="00774011" w:rsidRDefault="00774011" w:rsidP="00A4186B">
      <w:pPr>
        <w:pStyle w:val="ListParagraph"/>
        <w:numPr>
          <w:ilvl w:val="0"/>
          <w:numId w:val="73"/>
        </w:numPr>
        <w:spacing w:before="240" w:after="0" w:line="276" w:lineRule="auto"/>
      </w:pPr>
      <w:r>
        <w:t xml:space="preserve">significant reductions in </w:t>
      </w:r>
      <w:r w:rsidRPr="0084366B">
        <w:rPr>
          <w:b/>
          <w:bCs/>
        </w:rPr>
        <w:t>W</w:t>
      </w:r>
      <w:r>
        <w:rPr>
          <w:b/>
          <w:bCs/>
        </w:rPr>
        <w:t>fD</w:t>
      </w:r>
      <w:r>
        <w:t xml:space="preserve"> expenditure ($85.3</w:t>
      </w:r>
      <w:r w:rsidRPr="00323724">
        <w:t xml:space="preserve"> million</w:t>
      </w:r>
      <w:r>
        <w:t>) as policy changes reduced its scope and reach.</w:t>
      </w:r>
    </w:p>
    <w:p w14:paraId="1B223354" w14:textId="73511169" w:rsidR="00774011" w:rsidRDefault="00774011" w:rsidP="00E056E1">
      <w:pPr>
        <w:pStyle w:val="Caption"/>
        <w:keepNext/>
        <w:keepLines/>
        <w:spacing w:before="0" w:after="0"/>
      </w:pPr>
      <w:bookmarkStart w:id="2243" w:name="_Ref78791808"/>
      <w:bookmarkStart w:id="2244" w:name="_Toc78807428"/>
      <w:bookmarkStart w:id="2245" w:name="_Toc78807574"/>
      <w:bookmarkStart w:id="2246" w:name="_Toc78808510"/>
      <w:bookmarkStart w:id="2247" w:name="_Toc80262489"/>
      <w:bookmarkStart w:id="2248" w:name="_Toc80266435"/>
      <w:bookmarkStart w:id="2249" w:name="_Toc87343576"/>
      <w:bookmarkStart w:id="2250" w:name="_Toc120525455"/>
      <w:r>
        <w:t xml:space="preserve">Table </w:t>
      </w:r>
      <w:fldSimple w:instr=" STYLEREF 1 \s ">
        <w:r w:rsidR="009A5B58">
          <w:rPr>
            <w:noProof/>
          </w:rPr>
          <w:t>10.2</w:t>
        </w:r>
      </w:fldSimple>
      <w:r>
        <w:t>.</w:t>
      </w:r>
      <w:fldSimple w:instr=" SEQ Table \* ARABIC \s 1 ">
        <w:r w:rsidR="009A5B58">
          <w:rPr>
            <w:noProof/>
          </w:rPr>
          <w:t>1</w:t>
        </w:r>
      </w:fldSimple>
      <w:bookmarkEnd w:id="2243"/>
      <w:r>
        <w:t xml:space="preserve"> </w:t>
      </w:r>
      <w:r w:rsidRPr="00436AFA">
        <w:t>jobactive expenditure, 2015–16 to 2017–18</w:t>
      </w:r>
      <w:bookmarkEnd w:id="2244"/>
      <w:bookmarkEnd w:id="2245"/>
      <w:bookmarkEnd w:id="2246"/>
      <w:bookmarkEnd w:id="2247"/>
      <w:bookmarkEnd w:id="2248"/>
      <w:bookmarkEnd w:id="2249"/>
      <w:bookmarkEnd w:id="2250"/>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1417"/>
        <w:gridCol w:w="1276"/>
        <w:gridCol w:w="1276"/>
        <w:gridCol w:w="1274"/>
        <w:gridCol w:w="1089"/>
      </w:tblGrid>
      <w:tr w:rsidR="00774011" w14:paraId="2F52578A" w14:textId="77777777" w:rsidTr="00460D3C">
        <w:trPr>
          <w:trHeight w:val="397"/>
        </w:trPr>
        <w:tc>
          <w:tcPr>
            <w:tcW w:w="1492" w:type="pct"/>
            <w:tcBorders>
              <w:bottom w:val="single" w:sz="4" w:space="0" w:color="auto"/>
            </w:tcBorders>
            <w:shd w:val="clear" w:color="auto" w:fill="404040" w:themeFill="text1" w:themeFillTint="BF"/>
          </w:tcPr>
          <w:p w14:paraId="0A17D424" w14:textId="66B3A1F6" w:rsidR="00774011" w:rsidRPr="00460D3C" w:rsidRDefault="00774011" w:rsidP="00E056E1">
            <w:pPr>
              <w:keepNext/>
              <w:keepLines/>
              <w:spacing w:after="0"/>
              <w:rPr>
                <w:bCs/>
                <w:color w:val="FFFFFF" w:themeColor="background1"/>
                <w:sz w:val="20"/>
                <w:szCs w:val="20"/>
              </w:rPr>
            </w:pPr>
          </w:p>
        </w:tc>
        <w:tc>
          <w:tcPr>
            <w:tcW w:w="785" w:type="pct"/>
            <w:tcBorders>
              <w:bottom w:val="single" w:sz="4" w:space="0" w:color="auto"/>
            </w:tcBorders>
            <w:shd w:val="clear" w:color="auto" w:fill="404040" w:themeFill="text1" w:themeFillTint="BF"/>
            <w:vAlign w:val="center"/>
          </w:tcPr>
          <w:p w14:paraId="4F322C83" w14:textId="77777777" w:rsidR="00774011" w:rsidRPr="00460D3C" w:rsidRDefault="00774011" w:rsidP="00E056E1">
            <w:pPr>
              <w:keepNext/>
              <w:keepLines/>
              <w:spacing w:after="0"/>
              <w:rPr>
                <w:bCs/>
                <w:color w:val="FFFFFF" w:themeColor="background1"/>
                <w:sz w:val="20"/>
                <w:szCs w:val="20"/>
              </w:rPr>
            </w:pPr>
            <w:r w:rsidRPr="00460D3C">
              <w:rPr>
                <w:bCs/>
                <w:color w:val="FFFFFF" w:themeColor="background1"/>
                <w:sz w:val="20"/>
                <w:szCs w:val="20"/>
              </w:rPr>
              <w:t>2015–16</w:t>
            </w:r>
          </w:p>
        </w:tc>
        <w:tc>
          <w:tcPr>
            <w:tcW w:w="707" w:type="pct"/>
            <w:tcBorders>
              <w:bottom w:val="single" w:sz="4" w:space="0" w:color="auto"/>
            </w:tcBorders>
            <w:shd w:val="clear" w:color="auto" w:fill="404040" w:themeFill="text1" w:themeFillTint="BF"/>
            <w:vAlign w:val="center"/>
          </w:tcPr>
          <w:p w14:paraId="52E289B6" w14:textId="77777777" w:rsidR="00774011" w:rsidRPr="00460D3C" w:rsidRDefault="00774011" w:rsidP="00E056E1">
            <w:pPr>
              <w:keepNext/>
              <w:keepLines/>
              <w:spacing w:after="0"/>
              <w:rPr>
                <w:bCs/>
                <w:color w:val="FFFFFF" w:themeColor="background1"/>
                <w:sz w:val="20"/>
                <w:szCs w:val="20"/>
              </w:rPr>
            </w:pPr>
            <w:r w:rsidRPr="00460D3C">
              <w:rPr>
                <w:bCs/>
                <w:color w:val="FFFFFF" w:themeColor="background1"/>
                <w:sz w:val="20"/>
                <w:szCs w:val="20"/>
              </w:rPr>
              <w:t>2016–17</w:t>
            </w:r>
          </w:p>
        </w:tc>
        <w:tc>
          <w:tcPr>
            <w:tcW w:w="707" w:type="pct"/>
            <w:tcBorders>
              <w:bottom w:val="single" w:sz="4" w:space="0" w:color="auto"/>
            </w:tcBorders>
            <w:shd w:val="clear" w:color="auto" w:fill="404040" w:themeFill="text1" w:themeFillTint="BF"/>
            <w:vAlign w:val="center"/>
          </w:tcPr>
          <w:p w14:paraId="57C9E913" w14:textId="77777777" w:rsidR="00774011" w:rsidRPr="00460D3C" w:rsidRDefault="00774011" w:rsidP="00E056E1">
            <w:pPr>
              <w:keepNext/>
              <w:keepLines/>
              <w:spacing w:after="0"/>
              <w:rPr>
                <w:bCs/>
                <w:color w:val="FFFFFF" w:themeColor="background1"/>
                <w:sz w:val="20"/>
                <w:szCs w:val="20"/>
              </w:rPr>
            </w:pPr>
            <w:r w:rsidRPr="00460D3C">
              <w:rPr>
                <w:bCs/>
                <w:color w:val="FFFFFF" w:themeColor="background1"/>
                <w:sz w:val="20"/>
                <w:szCs w:val="20"/>
              </w:rPr>
              <w:t>2017–18</w:t>
            </w:r>
          </w:p>
        </w:tc>
        <w:tc>
          <w:tcPr>
            <w:tcW w:w="706" w:type="pct"/>
            <w:tcBorders>
              <w:bottom w:val="single" w:sz="4" w:space="0" w:color="auto"/>
            </w:tcBorders>
            <w:shd w:val="clear" w:color="auto" w:fill="404040" w:themeFill="text1" w:themeFillTint="BF"/>
          </w:tcPr>
          <w:p w14:paraId="77FF758F" w14:textId="77777777" w:rsidR="00774011" w:rsidRPr="00460D3C" w:rsidRDefault="00774011" w:rsidP="00E056E1">
            <w:pPr>
              <w:keepNext/>
              <w:keepLines/>
              <w:spacing w:after="0"/>
              <w:rPr>
                <w:bCs/>
                <w:color w:val="FFFFFF" w:themeColor="background1"/>
                <w:sz w:val="20"/>
                <w:szCs w:val="20"/>
              </w:rPr>
            </w:pPr>
            <w:r w:rsidRPr="00460D3C">
              <w:rPr>
                <w:bCs/>
                <w:color w:val="FFFFFF" w:themeColor="background1"/>
                <w:sz w:val="20"/>
                <w:szCs w:val="20"/>
              </w:rPr>
              <w:t>Change 2015–16 to 2017–18</w:t>
            </w:r>
          </w:p>
        </w:tc>
        <w:tc>
          <w:tcPr>
            <w:tcW w:w="603" w:type="pct"/>
            <w:tcBorders>
              <w:bottom w:val="single" w:sz="4" w:space="0" w:color="auto"/>
            </w:tcBorders>
            <w:shd w:val="clear" w:color="auto" w:fill="404040" w:themeFill="text1" w:themeFillTint="BF"/>
          </w:tcPr>
          <w:p w14:paraId="1E4DF23A" w14:textId="77777777" w:rsidR="00774011" w:rsidRPr="00460D3C" w:rsidRDefault="00774011" w:rsidP="00E056E1">
            <w:pPr>
              <w:keepNext/>
              <w:keepLines/>
              <w:spacing w:after="0"/>
              <w:rPr>
                <w:bCs/>
                <w:color w:val="FFFFFF" w:themeColor="background1"/>
                <w:sz w:val="20"/>
                <w:szCs w:val="20"/>
              </w:rPr>
            </w:pPr>
            <w:r w:rsidRPr="00460D3C">
              <w:rPr>
                <w:bCs/>
                <w:color w:val="FFFFFF" w:themeColor="background1"/>
                <w:sz w:val="20"/>
                <w:szCs w:val="20"/>
              </w:rPr>
              <w:t>% of total change</w:t>
            </w:r>
          </w:p>
        </w:tc>
      </w:tr>
      <w:tr w:rsidR="00774011" w14:paraId="0346E1BE" w14:textId="77777777" w:rsidTr="00460D3C">
        <w:trPr>
          <w:trHeight w:val="397"/>
        </w:trPr>
        <w:tc>
          <w:tcPr>
            <w:tcW w:w="149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F51304" w14:textId="77777777" w:rsidR="00774011" w:rsidRPr="00460D3C" w:rsidRDefault="00774011" w:rsidP="00E056E1">
            <w:pPr>
              <w:keepNext/>
              <w:keepLines/>
              <w:spacing w:after="0"/>
              <w:rPr>
                <w:rFonts w:ascii="Calibri" w:hAnsi="Calibri"/>
                <w:b/>
                <w:bCs/>
                <w:color w:val="141117"/>
                <w:sz w:val="20"/>
                <w:szCs w:val="20"/>
              </w:rPr>
            </w:pPr>
            <w:r w:rsidRPr="00460D3C">
              <w:rPr>
                <w:rFonts w:ascii="Calibri" w:hAnsi="Calibri"/>
                <w:b/>
                <w:bCs/>
                <w:color w:val="141117"/>
                <w:sz w:val="20"/>
                <w:szCs w:val="20"/>
              </w:rPr>
              <w:t xml:space="preserve">Administration </w:t>
            </w:r>
            <w:r w:rsidRPr="00460D3C">
              <w:rPr>
                <w:rFonts w:ascii="Calibri" w:hAnsi="Calibri" w:cs="Calibri"/>
                <w:b/>
                <w:bCs/>
                <w:color w:val="141117"/>
                <w:sz w:val="20"/>
                <w:szCs w:val="20"/>
              </w:rPr>
              <w:t>f</w:t>
            </w:r>
            <w:r w:rsidRPr="00460D3C">
              <w:rPr>
                <w:rFonts w:ascii="Calibri" w:hAnsi="Calibri"/>
                <w:b/>
                <w:bCs/>
                <w:color w:val="141117"/>
                <w:sz w:val="20"/>
                <w:szCs w:val="20"/>
              </w:rPr>
              <w:t>ees</w:t>
            </w:r>
          </w:p>
        </w:tc>
        <w:tc>
          <w:tcPr>
            <w:tcW w:w="7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E737AD" w14:textId="77777777" w:rsidR="00774011" w:rsidRPr="006A1B38" w:rsidRDefault="00774011" w:rsidP="00E056E1">
            <w:pPr>
              <w:keepNext/>
              <w:keepLines/>
              <w:spacing w:after="0"/>
              <w:jc w:val="center"/>
              <w:rPr>
                <w:rFonts w:ascii="Calibri" w:hAnsi="Calibri" w:cs="Calibri"/>
                <w:color w:val="000000"/>
                <w:sz w:val="20"/>
                <w:szCs w:val="20"/>
              </w:rPr>
            </w:pPr>
            <w:r w:rsidRPr="006A1B38">
              <w:rPr>
                <w:rFonts w:ascii="Calibri" w:hAnsi="Calibri" w:cs="Calibri"/>
                <w:color w:val="000000"/>
                <w:sz w:val="20"/>
                <w:szCs w:val="20"/>
              </w:rPr>
              <w:t>$439.9m</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4FBCAA" w14:textId="77777777" w:rsidR="00774011" w:rsidRPr="006A1B38" w:rsidRDefault="00774011" w:rsidP="00E056E1">
            <w:pPr>
              <w:keepNext/>
              <w:keepLines/>
              <w:spacing w:after="0"/>
              <w:jc w:val="center"/>
              <w:rPr>
                <w:rFonts w:ascii="Calibri" w:hAnsi="Calibri" w:cs="Calibri"/>
                <w:color w:val="000000"/>
                <w:sz w:val="20"/>
                <w:szCs w:val="20"/>
              </w:rPr>
            </w:pPr>
            <w:r w:rsidRPr="006A1B38">
              <w:rPr>
                <w:rFonts w:ascii="Calibri" w:hAnsi="Calibri" w:cs="Calibri"/>
                <w:color w:val="000000"/>
                <w:sz w:val="20"/>
                <w:szCs w:val="20"/>
              </w:rPr>
              <w:t>$363.7m</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05B746" w14:textId="77777777" w:rsidR="00774011" w:rsidRPr="006A1B38" w:rsidRDefault="00774011" w:rsidP="00E056E1">
            <w:pPr>
              <w:keepNext/>
              <w:keepLines/>
              <w:spacing w:after="0"/>
              <w:jc w:val="center"/>
              <w:rPr>
                <w:rFonts w:ascii="Calibri" w:hAnsi="Calibri" w:cs="Calibri"/>
                <w:color w:val="000000"/>
                <w:sz w:val="20"/>
                <w:szCs w:val="20"/>
              </w:rPr>
            </w:pPr>
            <w:r w:rsidRPr="006A1B38">
              <w:rPr>
                <w:rFonts w:ascii="Calibri" w:hAnsi="Calibri" w:cs="Calibri"/>
                <w:color w:val="000000"/>
                <w:sz w:val="20"/>
                <w:szCs w:val="20"/>
              </w:rPr>
              <w:t>$331.3m</w:t>
            </w:r>
          </w:p>
        </w:tc>
        <w:tc>
          <w:tcPr>
            <w:tcW w:w="7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54D962" w14:textId="77777777" w:rsidR="00774011" w:rsidRPr="006A1B38" w:rsidRDefault="00774011" w:rsidP="00E056E1">
            <w:pPr>
              <w:keepNext/>
              <w:keepLines/>
              <w:spacing w:after="0"/>
              <w:jc w:val="right"/>
              <w:rPr>
                <w:rFonts w:ascii="Calibri" w:hAnsi="Calibri" w:cs="Calibri"/>
                <w:color w:val="000000"/>
                <w:sz w:val="20"/>
                <w:szCs w:val="20"/>
              </w:rPr>
            </w:pPr>
            <w:r w:rsidRPr="006A1B38">
              <w:rPr>
                <w:rFonts w:ascii="Calibri" w:hAnsi="Calibri" w:cs="Calibri"/>
                <w:b/>
                <w:bCs/>
                <w:color w:val="000000"/>
                <w:sz w:val="20"/>
                <w:szCs w:val="20"/>
              </w:rPr>
              <w:t>-</w:t>
            </w:r>
            <w:r w:rsidRPr="006A1B38">
              <w:rPr>
                <w:rFonts w:ascii="Calibri" w:hAnsi="Calibri" w:cs="Calibri"/>
                <w:color w:val="000000"/>
                <w:sz w:val="20"/>
                <w:szCs w:val="20"/>
              </w:rPr>
              <w:t>$108.6m</w:t>
            </w:r>
          </w:p>
        </w:tc>
        <w:tc>
          <w:tcPr>
            <w:tcW w:w="6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248674" w14:textId="77777777" w:rsidR="00774011" w:rsidRPr="006A1B38" w:rsidRDefault="00774011" w:rsidP="00E056E1">
            <w:pPr>
              <w:keepNext/>
              <w:keepLines/>
              <w:spacing w:after="0"/>
              <w:jc w:val="center"/>
              <w:rPr>
                <w:rFonts w:ascii="Calibri" w:hAnsi="Calibri" w:cs="Calibri"/>
                <w:color w:val="000000"/>
                <w:sz w:val="20"/>
                <w:szCs w:val="20"/>
              </w:rPr>
            </w:pPr>
            <w:r w:rsidRPr="006A1B38">
              <w:rPr>
                <w:rFonts w:ascii="Calibri" w:hAnsi="Calibri" w:cs="Calibri"/>
                <w:color w:val="000000"/>
                <w:sz w:val="20"/>
                <w:szCs w:val="20"/>
              </w:rPr>
              <w:t>19%</w:t>
            </w:r>
          </w:p>
        </w:tc>
      </w:tr>
      <w:tr w:rsidR="00774011" w14:paraId="655398F2" w14:textId="77777777" w:rsidTr="00460D3C">
        <w:trPr>
          <w:trHeight w:val="397"/>
        </w:trPr>
        <w:tc>
          <w:tcPr>
            <w:tcW w:w="149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4EE215" w14:textId="77777777" w:rsidR="00774011" w:rsidRPr="00460D3C" w:rsidRDefault="00774011" w:rsidP="00E056E1">
            <w:pPr>
              <w:keepNext/>
              <w:keepLines/>
              <w:spacing w:after="0"/>
              <w:rPr>
                <w:rFonts w:ascii="Calibri" w:hAnsi="Calibri"/>
                <w:b/>
                <w:bCs/>
                <w:color w:val="141117"/>
                <w:sz w:val="20"/>
                <w:szCs w:val="20"/>
              </w:rPr>
            </w:pPr>
            <w:r w:rsidRPr="00460D3C">
              <w:rPr>
                <w:rFonts w:ascii="Calibri" w:hAnsi="Calibri"/>
                <w:b/>
                <w:bCs/>
                <w:color w:val="141117"/>
                <w:sz w:val="20"/>
                <w:szCs w:val="20"/>
              </w:rPr>
              <w:t xml:space="preserve">Outcome </w:t>
            </w:r>
            <w:r w:rsidRPr="00460D3C">
              <w:rPr>
                <w:rFonts w:ascii="Calibri" w:hAnsi="Calibri" w:cs="Calibri"/>
                <w:b/>
                <w:bCs/>
                <w:color w:val="141117"/>
                <w:sz w:val="20"/>
                <w:szCs w:val="20"/>
              </w:rPr>
              <w:t>p</w:t>
            </w:r>
            <w:r w:rsidRPr="00460D3C">
              <w:rPr>
                <w:rFonts w:ascii="Calibri" w:hAnsi="Calibri"/>
                <w:b/>
                <w:bCs/>
                <w:color w:val="141117"/>
                <w:sz w:val="20"/>
                <w:szCs w:val="20"/>
              </w:rPr>
              <w:t>ayments</w:t>
            </w:r>
          </w:p>
        </w:tc>
        <w:tc>
          <w:tcPr>
            <w:tcW w:w="7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4411FA" w14:textId="77777777" w:rsidR="00774011" w:rsidRPr="006A1B38" w:rsidRDefault="00774011" w:rsidP="00E056E1">
            <w:pPr>
              <w:keepNext/>
              <w:keepLines/>
              <w:spacing w:after="0"/>
              <w:jc w:val="center"/>
              <w:rPr>
                <w:rFonts w:ascii="Calibri" w:hAnsi="Calibri" w:cs="Calibri"/>
                <w:color w:val="000000"/>
                <w:sz w:val="20"/>
                <w:szCs w:val="20"/>
              </w:rPr>
            </w:pPr>
            <w:r w:rsidRPr="006A1B38">
              <w:rPr>
                <w:rFonts w:ascii="Calibri" w:hAnsi="Calibri" w:cs="Calibri"/>
                <w:color w:val="000000"/>
                <w:sz w:val="20"/>
                <w:szCs w:val="20"/>
              </w:rPr>
              <w:t>$249.9m</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728635" w14:textId="77777777" w:rsidR="00774011" w:rsidRPr="006A1B38" w:rsidRDefault="00774011" w:rsidP="00E056E1">
            <w:pPr>
              <w:keepNext/>
              <w:keepLines/>
              <w:spacing w:after="0"/>
              <w:jc w:val="center"/>
              <w:rPr>
                <w:rFonts w:ascii="Calibri" w:hAnsi="Calibri" w:cs="Calibri"/>
                <w:color w:val="000000"/>
                <w:sz w:val="20"/>
                <w:szCs w:val="20"/>
              </w:rPr>
            </w:pPr>
            <w:r w:rsidRPr="006A1B38">
              <w:rPr>
                <w:rFonts w:ascii="Calibri" w:hAnsi="Calibri" w:cs="Calibri"/>
                <w:color w:val="000000"/>
                <w:sz w:val="20"/>
                <w:szCs w:val="20"/>
              </w:rPr>
              <w:t>$464.4m</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933F53" w14:textId="77777777" w:rsidR="00774011" w:rsidRPr="006A1B38" w:rsidRDefault="00774011" w:rsidP="00E056E1">
            <w:pPr>
              <w:keepNext/>
              <w:keepLines/>
              <w:spacing w:after="0"/>
              <w:jc w:val="center"/>
              <w:rPr>
                <w:rFonts w:ascii="Calibri" w:hAnsi="Calibri" w:cs="Calibri"/>
                <w:color w:val="000000"/>
                <w:sz w:val="20"/>
                <w:szCs w:val="20"/>
              </w:rPr>
            </w:pPr>
            <w:r w:rsidRPr="006A1B38">
              <w:rPr>
                <w:rFonts w:ascii="Calibri" w:hAnsi="Calibri" w:cs="Calibri"/>
                <w:color w:val="000000"/>
                <w:sz w:val="20"/>
                <w:szCs w:val="20"/>
              </w:rPr>
              <w:t>$529.6m</w:t>
            </w:r>
          </w:p>
        </w:tc>
        <w:tc>
          <w:tcPr>
            <w:tcW w:w="7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F1231A" w14:textId="77777777" w:rsidR="00774011" w:rsidRPr="006A1B38" w:rsidRDefault="00774011" w:rsidP="00E056E1">
            <w:pPr>
              <w:keepNext/>
              <w:keepLines/>
              <w:spacing w:after="0"/>
              <w:jc w:val="right"/>
              <w:rPr>
                <w:rFonts w:ascii="Calibri" w:hAnsi="Calibri" w:cs="Calibri"/>
                <w:sz w:val="20"/>
                <w:szCs w:val="20"/>
              </w:rPr>
            </w:pPr>
            <w:r w:rsidRPr="006A1B38">
              <w:rPr>
                <w:rFonts w:ascii="Calibri" w:hAnsi="Calibri" w:cs="Calibri"/>
                <w:bCs/>
                <w:sz w:val="20"/>
                <w:szCs w:val="20"/>
              </w:rPr>
              <w:t>+</w:t>
            </w:r>
            <w:r w:rsidRPr="006A1B38">
              <w:rPr>
                <w:rFonts w:ascii="Calibri" w:hAnsi="Calibri" w:cs="Calibri"/>
                <w:sz w:val="20"/>
                <w:szCs w:val="20"/>
              </w:rPr>
              <w:t>$279.7m</w:t>
            </w:r>
          </w:p>
        </w:tc>
        <w:tc>
          <w:tcPr>
            <w:tcW w:w="6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DC7A7B" w14:textId="77777777" w:rsidR="00774011" w:rsidRPr="006A1B38" w:rsidRDefault="00774011" w:rsidP="00E056E1">
            <w:pPr>
              <w:keepNext/>
              <w:keepLines/>
              <w:spacing w:after="0"/>
              <w:jc w:val="center"/>
              <w:rPr>
                <w:rFonts w:ascii="Calibri" w:hAnsi="Calibri" w:cs="Calibri"/>
                <w:sz w:val="20"/>
                <w:szCs w:val="20"/>
              </w:rPr>
            </w:pPr>
            <w:r w:rsidRPr="006A1B38">
              <w:rPr>
                <w:rFonts w:ascii="Calibri" w:hAnsi="Calibri" w:cs="Calibri"/>
                <w:sz w:val="20"/>
                <w:szCs w:val="20"/>
              </w:rPr>
              <w:t>50%</w:t>
            </w:r>
          </w:p>
        </w:tc>
      </w:tr>
      <w:tr w:rsidR="00774011" w14:paraId="0C37915E" w14:textId="77777777" w:rsidTr="00460D3C">
        <w:trPr>
          <w:trHeight w:val="397"/>
        </w:trPr>
        <w:tc>
          <w:tcPr>
            <w:tcW w:w="149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1F7B11" w14:textId="77777777" w:rsidR="00774011" w:rsidRPr="00460D3C" w:rsidRDefault="00774011" w:rsidP="00E056E1">
            <w:pPr>
              <w:keepNext/>
              <w:keepLines/>
              <w:spacing w:after="0"/>
              <w:rPr>
                <w:rFonts w:ascii="Calibri" w:hAnsi="Calibri"/>
                <w:b/>
                <w:bCs/>
                <w:color w:val="141117"/>
                <w:sz w:val="20"/>
                <w:szCs w:val="20"/>
              </w:rPr>
            </w:pPr>
            <w:r w:rsidRPr="00460D3C">
              <w:rPr>
                <w:rFonts w:ascii="Calibri" w:hAnsi="Calibri"/>
                <w:b/>
                <w:bCs/>
                <w:color w:val="141117"/>
                <w:sz w:val="20"/>
                <w:szCs w:val="20"/>
              </w:rPr>
              <w:t xml:space="preserve">Employment </w:t>
            </w:r>
            <w:r w:rsidRPr="00460D3C">
              <w:rPr>
                <w:rFonts w:ascii="Calibri" w:hAnsi="Calibri" w:cs="Calibri"/>
                <w:b/>
                <w:bCs/>
                <w:color w:val="141117"/>
                <w:sz w:val="20"/>
                <w:szCs w:val="20"/>
              </w:rPr>
              <w:t>f</w:t>
            </w:r>
            <w:r w:rsidRPr="00460D3C">
              <w:rPr>
                <w:rFonts w:ascii="Calibri" w:hAnsi="Calibri"/>
                <w:b/>
                <w:bCs/>
                <w:color w:val="141117"/>
                <w:sz w:val="20"/>
                <w:szCs w:val="20"/>
              </w:rPr>
              <w:t>und</w:t>
            </w:r>
          </w:p>
        </w:tc>
        <w:tc>
          <w:tcPr>
            <w:tcW w:w="7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C11E61" w14:textId="77777777" w:rsidR="00774011" w:rsidRPr="006A1B38" w:rsidRDefault="00774011" w:rsidP="00E056E1">
            <w:pPr>
              <w:keepNext/>
              <w:keepLines/>
              <w:spacing w:after="0"/>
              <w:jc w:val="center"/>
              <w:rPr>
                <w:rFonts w:ascii="Calibri" w:hAnsi="Calibri" w:cs="Calibri"/>
                <w:color w:val="000000"/>
                <w:sz w:val="20"/>
                <w:szCs w:val="20"/>
              </w:rPr>
            </w:pPr>
            <w:r w:rsidRPr="006A1B38">
              <w:rPr>
                <w:rFonts w:ascii="Calibri" w:hAnsi="Calibri" w:cs="Calibri"/>
                <w:color w:val="000000"/>
                <w:sz w:val="20"/>
                <w:szCs w:val="20"/>
              </w:rPr>
              <w:t>$67.3m</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B75BF7" w14:textId="77777777" w:rsidR="00774011" w:rsidRPr="006A1B38" w:rsidRDefault="00774011" w:rsidP="00E056E1">
            <w:pPr>
              <w:keepNext/>
              <w:keepLines/>
              <w:spacing w:after="0"/>
              <w:jc w:val="center"/>
              <w:rPr>
                <w:rFonts w:ascii="Calibri" w:hAnsi="Calibri" w:cs="Calibri"/>
                <w:color w:val="000000"/>
                <w:sz w:val="20"/>
                <w:szCs w:val="20"/>
              </w:rPr>
            </w:pPr>
            <w:r w:rsidRPr="006A1B38">
              <w:rPr>
                <w:rFonts w:ascii="Calibri" w:hAnsi="Calibri" w:cs="Calibri"/>
                <w:color w:val="000000"/>
                <w:sz w:val="20"/>
                <w:szCs w:val="20"/>
              </w:rPr>
              <w:t>$136.7m</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4FB56D" w14:textId="77777777" w:rsidR="00774011" w:rsidRPr="006A1B38" w:rsidRDefault="00774011" w:rsidP="00E056E1">
            <w:pPr>
              <w:keepNext/>
              <w:keepLines/>
              <w:spacing w:after="0"/>
              <w:jc w:val="center"/>
              <w:rPr>
                <w:rFonts w:ascii="Calibri" w:hAnsi="Calibri" w:cs="Calibri"/>
                <w:color w:val="000000"/>
                <w:sz w:val="20"/>
                <w:szCs w:val="20"/>
              </w:rPr>
            </w:pPr>
            <w:r w:rsidRPr="006A1B38">
              <w:rPr>
                <w:rFonts w:ascii="Calibri" w:hAnsi="Calibri" w:cs="Calibri"/>
                <w:color w:val="000000"/>
                <w:sz w:val="20"/>
                <w:szCs w:val="20"/>
              </w:rPr>
              <w:t>$208.5m</w:t>
            </w:r>
          </w:p>
        </w:tc>
        <w:tc>
          <w:tcPr>
            <w:tcW w:w="7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EFCDE6" w14:textId="77777777" w:rsidR="00774011" w:rsidRPr="006A1B38" w:rsidRDefault="00774011" w:rsidP="00E056E1">
            <w:pPr>
              <w:keepNext/>
              <w:keepLines/>
              <w:spacing w:after="0"/>
              <w:jc w:val="right"/>
              <w:rPr>
                <w:rFonts w:ascii="Calibri" w:hAnsi="Calibri" w:cs="Calibri"/>
                <w:color w:val="000000"/>
                <w:sz w:val="20"/>
                <w:szCs w:val="20"/>
              </w:rPr>
            </w:pPr>
            <w:r w:rsidRPr="006A1B38">
              <w:rPr>
                <w:rFonts w:ascii="Calibri" w:hAnsi="Calibri" w:cs="Calibri"/>
                <w:bCs/>
                <w:color w:val="000000"/>
                <w:sz w:val="20"/>
                <w:szCs w:val="20"/>
              </w:rPr>
              <w:t>+</w:t>
            </w:r>
            <w:r w:rsidRPr="006A1B38">
              <w:rPr>
                <w:rFonts w:ascii="Calibri" w:hAnsi="Calibri" w:cs="Calibri"/>
                <w:color w:val="000000"/>
                <w:sz w:val="20"/>
                <w:szCs w:val="20"/>
              </w:rPr>
              <w:t>$141.2m</w:t>
            </w:r>
          </w:p>
        </w:tc>
        <w:tc>
          <w:tcPr>
            <w:tcW w:w="6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BAB17A" w14:textId="77777777" w:rsidR="00774011" w:rsidRPr="006A1B38" w:rsidRDefault="00774011" w:rsidP="00E056E1">
            <w:pPr>
              <w:keepNext/>
              <w:keepLines/>
              <w:spacing w:after="0"/>
              <w:jc w:val="center"/>
              <w:rPr>
                <w:rFonts w:ascii="Calibri" w:hAnsi="Calibri" w:cs="Calibri"/>
                <w:color w:val="000000"/>
                <w:sz w:val="20"/>
                <w:szCs w:val="20"/>
              </w:rPr>
            </w:pPr>
            <w:r w:rsidRPr="006A1B38">
              <w:rPr>
                <w:rFonts w:ascii="Calibri" w:hAnsi="Calibri" w:cs="Calibri"/>
                <w:color w:val="000000"/>
                <w:sz w:val="20"/>
                <w:szCs w:val="20"/>
              </w:rPr>
              <w:t>25%</w:t>
            </w:r>
          </w:p>
        </w:tc>
      </w:tr>
      <w:tr w:rsidR="00774011" w14:paraId="77336E29" w14:textId="77777777" w:rsidTr="00460D3C">
        <w:trPr>
          <w:trHeight w:val="397"/>
        </w:trPr>
        <w:tc>
          <w:tcPr>
            <w:tcW w:w="149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D07E7E" w14:textId="77777777" w:rsidR="00774011" w:rsidRPr="00460D3C" w:rsidRDefault="00774011" w:rsidP="00E056E1">
            <w:pPr>
              <w:keepNext/>
              <w:keepLines/>
              <w:spacing w:after="0"/>
              <w:rPr>
                <w:rFonts w:ascii="Calibri" w:hAnsi="Calibri"/>
                <w:b/>
                <w:bCs/>
                <w:color w:val="141117"/>
                <w:sz w:val="20"/>
                <w:szCs w:val="20"/>
              </w:rPr>
            </w:pPr>
            <w:r w:rsidRPr="00460D3C">
              <w:rPr>
                <w:rFonts w:ascii="Calibri" w:hAnsi="Calibri"/>
                <w:b/>
                <w:bCs/>
                <w:color w:val="141117"/>
                <w:sz w:val="20"/>
                <w:szCs w:val="20"/>
              </w:rPr>
              <w:t xml:space="preserve">Work for the </w:t>
            </w:r>
            <w:r w:rsidRPr="00460D3C">
              <w:rPr>
                <w:rFonts w:ascii="Calibri" w:hAnsi="Calibri" w:cs="Calibri"/>
                <w:b/>
                <w:bCs/>
                <w:color w:val="141117"/>
                <w:sz w:val="20"/>
                <w:szCs w:val="20"/>
              </w:rPr>
              <w:t>d</w:t>
            </w:r>
            <w:r w:rsidRPr="00460D3C">
              <w:rPr>
                <w:rFonts w:ascii="Calibri" w:hAnsi="Calibri"/>
                <w:b/>
                <w:bCs/>
                <w:color w:val="141117"/>
                <w:sz w:val="20"/>
                <w:szCs w:val="20"/>
              </w:rPr>
              <w:t xml:space="preserve">ole </w:t>
            </w:r>
          </w:p>
        </w:tc>
        <w:tc>
          <w:tcPr>
            <w:tcW w:w="7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917C38" w14:textId="77777777" w:rsidR="00774011" w:rsidRPr="006A1B38" w:rsidRDefault="00774011" w:rsidP="00E056E1">
            <w:pPr>
              <w:keepNext/>
              <w:keepLines/>
              <w:spacing w:after="0"/>
              <w:jc w:val="center"/>
              <w:rPr>
                <w:rFonts w:ascii="Calibri" w:hAnsi="Calibri" w:cs="Calibri"/>
                <w:color w:val="000000"/>
                <w:sz w:val="20"/>
                <w:szCs w:val="20"/>
              </w:rPr>
            </w:pPr>
            <w:r w:rsidRPr="006A1B38">
              <w:rPr>
                <w:rFonts w:ascii="Calibri" w:hAnsi="Calibri" w:cs="Calibri"/>
                <w:color w:val="000000"/>
                <w:sz w:val="20"/>
                <w:szCs w:val="20"/>
              </w:rPr>
              <w:t>$169.8m</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573F04" w14:textId="77777777" w:rsidR="00774011" w:rsidRPr="006A1B38" w:rsidRDefault="00774011" w:rsidP="00E056E1">
            <w:pPr>
              <w:keepNext/>
              <w:keepLines/>
              <w:spacing w:after="0"/>
              <w:jc w:val="center"/>
              <w:rPr>
                <w:rFonts w:ascii="Calibri" w:hAnsi="Calibri" w:cs="Calibri"/>
                <w:color w:val="000000"/>
                <w:sz w:val="20"/>
                <w:szCs w:val="20"/>
              </w:rPr>
            </w:pPr>
            <w:r w:rsidRPr="006A1B38">
              <w:rPr>
                <w:rFonts w:ascii="Calibri" w:hAnsi="Calibri" w:cs="Calibri"/>
                <w:color w:val="000000"/>
                <w:sz w:val="20"/>
                <w:szCs w:val="20"/>
              </w:rPr>
              <w:t>$134.8m</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197204" w14:textId="77777777" w:rsidR="00774011" w:rsidRPr="006A1B38" w:rsidRDefault="00774011" w:rsidP="00E056E1">
            <w:pPr>
              <w:keepNext/>
              <w:keepLines/>
              <w:spacing w:after="0"/>
              <w:jc w:val="center"/>
              <w:rPr>
                <w:rFonts w:ascii="Calibri" w:hAnsi="Calibri" w:cs="Calibri"/>
                <w:color w:val="000000"/>
                <w:sz w:val="20"/>
                <w:szCs w:val="20"/>
              </w:rPr>
            </w:pPr>
            <w:r w:rsidRPr="006A1B38">
              <w:rPr>
                <w:rFonts w:ascii="Calibri" w:hAnsi="Calibri" w:cs="Calibri"/>
                <w:color w:val="000000"/>
                <w:sz w:val="20"/>
                <w:szCs w:val="20"/>
              </w:rPr>
              <w:t>$84.5m</w:t>
            </w:r>
          </w:p>
        </w:tc>
        <w:tc>
          <w:tcPr>
            <w:tcW w:w="7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37DD11" w14:textId="77777777" w:rsidR="00774011" w:rsidRPr="006A1B38" w:rsidRDefault="00774011" w:rsidP="00E056E1">
            <w:pPr>
              <w:keepNext/>
              <w:keepLines/>
              <w:spacing w:after="0"/>
              <w:jc w:val="right"/>
              <w:rPr>
                <w:rFonts w:ascii="Calibri" w:hAnsi="Calibri" w:cs="Calibri"/>
                <w:color w:val="000000"/>
                <w:sz w:val="20"/>
                <w:szCs w:val="20"/>
              </w:rPr>
            </w:pPr>
            <w:r w:rsidRPr="006A1B38">
              <w:rPr>
                <w:rFonts w:ascii="Calibri" w:hAnsi="Calibri" w:cs="Calibri"/>
                <w:b/>
                <w:bCs/>
                <w:color w:val="000000"/>
                <w:sz w:val="20"/>
                <w:szCs w:val="20"/>
              </w:rPr>
              <w:t>-</w:t>
            </w:r>
            <w:r w:rsidRPr="006A1B38">
              <w:rPr>
                <w:rFonts w:ascii="Calibri" w:hAnsi="Calibri" w:cs="Calibri"/>
                <w:color w:val="000000"/>
                <w:sz w:val="20"/>
                <w:szCs w:val="20"/>
              </w:rPr>
              <w:t>$85.3m</w:t>
            </w:r>
          </w:p>
        </w:tc>
        <w:tc>
          <w:tcPr>
            <w:tcW w:w="6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28B84F" w14:textId="77777777" w:rsidR="00774011" w:rsidRPr="006A1B38" w:rsidRDefault="00774011" w:rsidP="00E056E1">
            <w:pPr>
              <w:keepNext/>
              <w:keepLines/>
              <w:spacing w:after="0"/>
              <w:jc w:val="center"/>
              <w:rPr>
                <w:rFonts w:ascii="Calibri" w:hAnsi="Calibri" w:cs="Calibri"/>
                <w:color w:val="000000"/>
                <w:sz w:val="20"/>
                <w:szCs w:val="20"/>
              </w:rPr>
            </w:pPr>
            <w:r w:rsidRPr="006A1B38">
              <w:rPr>
                <w:rFonts w:ascii="Calibri" w:hAnsi="Calibri" w:cs="Calibri"/>
                <w:color w:val="000000"/>
                <w:sz w:val="20"/>
                <w:szCs w:val="20"/>
              </w:rPr>
              <w:t>-15%</w:t>
            </w:r>
          </w:p>
        </w:tc>
      </w:tr>
      <w:tr w:rsidR="00774011" w14:paraId="428BB79B" w14:textId="77777777" w:rsidTr="00460D3C">
        <w:trPr>
          <w:trHeight w:val="397"/>
        </w:trPr>
        <w:tc>
          <w:tcPr>
            <w:tcW w:w="149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161555" w14:textId="77777777" w:rsidR="00774011" w:rsidRPr="00460D3C" w:rsidRDefault="00774011" w:rsidP="00E056E1">
            <w:pPr>
              <w:keepNext/>
              <w:keepLines/>
              <w:spacing w:after="0"/>
              <w:rPr>
                <w:rFonts w:ascii="Calibri" w:hAnsi="Calibri"/>
                <w:b/>
                <w:bCs/>
                <w:color w:val="141117"/>
                <w:sz w:val="20"/>
                <w:szCs w:val="20"/>
              </w:rPr>
            </w:pPr>
            <w:r w:rsidRPr="00460D3C">
              <w:rPr>
                <w:rFonts w:ascii="Calibri" w:hAnsi="Calibri"/>
                <w:b/>
                <w:bCs/>
                <w:color w:val="141117"/>
                <w:sz w:val="20"/>
                <w:szCs w:val="20"/>
              </w:rPr>
              <w:t xml:space="preserve">Wage </w:t>
            </w:r>
            <w:r w:rsidRPr="00460D3C">
              <w:rPr>
                <w:rFonts w:ascii="Calibri" w:hAnsi="Calibri" w:cs="Calibri"/>
                <w:b/>
                <w:bCs/>
                <w:color w:val="141117"/>
                <w:sz w:val="20"/>
                <w:szCs w:val="20"/>
              </w:rPr>
              <w:t>s</w:t>
            </w:r>
            <w:r w:rsidRPr="00460D3C">
              <w:rPr>
                <w:rFonts w:ascii="Calibri" w:hAnsi="Calibri"/>
                <w:b/>
                <w:bCs/>
                <w:color w:val="141117"/>
                <w:sz w:val="20"/>
                <w:szCs w:val="20"/>
              </w:rPr>
              <w:t xml:space="preserve">ubsidies </w:t>
            </w:r>
          </w:p>
        </w:tc>
        <w:tc>
          <w:tcPr>
            <w:tcW w:w="7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3D09DC" w14:textId="77777777" w:rsidR="00774011" w:rsidRPr="006A1B38" w:rsidRDefault="00774011" w:rsidP="00E056E1">
            <w:pPr>
              <w:keepNext/>
              <w:keepLines/>
              <w:spacing w:after="0"/>
              <w:jc w:val="center"/>
              <w:rPr>
                <w:rFonts w:ascii="Calibri" w:hAnsi="Calibri" w:cs="Calibri"/>
                <w:color w:val="000000"/>
                <w:sz w:val="20"/>
                <w:szCs w:val="20"/>
              </w:rPr>
            </w:pPr>
            <w:r w:rsidRPr="006A1B38">
              <w:rPr>
                <w:rFonts w:ascii="Calibri" w:hAnsi="Calibri" w:cs="Calibri"/>
                <w:color w:val="000000"/>
                <w:sz w:val="20"/>
                <w:szCs w:val="20"/>
              </w:rPr>
              <w:t>$19.1m</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B02EA9" w14:textId="77777777" w:rsidR="00774011" w:rsidRPr="006A1B38" w:rsidRDefault="00774011" w:rsidP="00E056E1">
            <w:pPr>
              <w:keepNext/>
              <w:keepLines/>
              <w:spacing w:after="0"/>
              <w:jc w:val="center"/>
              <w:rPr>
                <w:rFonts w:ascii="Calibri" w:hAnsi="Calibri" w:cs="Calibri"/>
                <w:color w:val="000000"/>
                <w:sz w:val="20"/>
                <w:szCs w:val="20"/>
              </w:rPr>
            </w:pPr>
            <w:r w:rsidRPr="006A1B38">
              <w:rPr>
                <w:rFonts w:ascii="Calibri" w:hAnsi="Calibri" w:cs="Calibri"/>
                <w:color w:val="000000"/>
                <w:sz w:val="20"/>
                <w:szCs w:val="20"/>
              </w:rPr>
              <w:t>$86.1m</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FAFF42" w14:textId="77777777" w:rsidR="00774011" w:rsidRPr="006A1B38" w:rsidRDefault="00774011" w:rsidP="00E056E1">
            <w:pPr>
              <w:keepNext/>
              <w:keepLines/>
              <w:spacing w:after="0"/>
              <w:jc w:val="center"/>
              <w:rPr>
                <w:rFonts w:ascii="Calibri" w:hAnsi="Calibri" w:cs="Calibri"/>
                <w:color w:val="000000"/>
                <w:sz w:val="20"/>
                <w:szCs w:val="20"/>
              </w:rPr>
            </w:pPr>
            <w:r w:rsidRPr="006A1B38">
              <w:rPr>
                <w:rFonts w:ascii="Calibri" w:hAnsi="Calibri" w:cs="Calibri"/>
                <w:color w:val="000000"/>
                <w:sz w:val="20"/>
                <w:szCs w:val="20"/>
              </w:rPr>
              <w:t>$297.4m</w:t>
            </w:r>
          </w:p>
        </w:tc>
        <w:tc>
          <w:tcPr>
            <w:tcW w:w="7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1F5619" w14:textId="77777777" w:rsidR="00774011" w:rsidRPr="006A1B38" w:rsidRDefault="00774011" w:rsidP="00E056E1">
            <w:pPr>
              <w:keepNext/>
              <w:keepLines/>
              <w:spacing w:after="0"/>
              <w:jc w:val="right"/>
              <w:rPr>
                <w:rFonts w:ascii="Calibri" w:hAnsi="Calibri" w:cs="Calibri"/>
                <w:color w:val="000000"/>
                <w:sz w:val="20"/>
                <w:szCs w:val="20"/>
              </w:rPr>
            </w:pPr>
            <w:r w:rsidRPr="006A1B38">
              <w:rPr>
                <w:rFonts w:ascii="Calibri" w:hAnsi="Calibri" w:cs="Calibri"/>
                <w:bCs/>
                <w:color w:val="000000"/>
                <w:sz w:val="20"/>
                <w:szCs w:val="20"/>
              </w:rPr>
              <w:t>+</w:t>
            </w:r>
            <w:r w:rsidRPr="006A1B38">
              <w:rPr>
                <w:rFonts w:ascii="Calibri" w:hAnsi="Calibri" w:cs="Calibri"/>
                <w:color w:val="000000"/>
                <w:sz w:val="20"/>
                <w:szCs w:val="20"/>
              </w:rPr>
              <w:t>$278.3m</w:t>
            </w:r>
          </w:p>
        </w:tc>
        <w:tc>
          <w:tcPr>
            <w:tcW w:w="6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36F617" w14:textId="77777777" w:rsidR="00774011" w:rsidRPr="006A1B38" w:rsidRDefault="00774011" w:rsidP="00E056E1">
            <w:pPr>
              <w:keepNext/>
              <w:keepLines/>
              <w:spacing w:after="0"/>
              <w:jc w:val="center"/>
              <w:rPr>
                <w:rFonts w:ascii="Calibri" w:hAnsi="Calibri" w:cs="Calibri"/>
                <w:color w:val="000000"/>
                <w:sz w:val="20"/>
                <w:szCs w:val="20"/>
              </w:rPr>
            </w:pPr>
            <w:r w:rsidRPr="006A1B38">
              <w:rPr>
                <w:rFonts w:ascii="Calibri" w:hAnsi="Calibri" w:cs="Calibri"/>
                <w:color w:val="000000"/>
                <w:sz w:val="20"/>
                <w:szCs w:val="20"/>
              </w:rPr>
              <w:t>50%</w:t>
            </w:r>
          </w:p>
        </w:tc>
      </w:tr>
      <w:tr w:rsidR="00774011" w14:paraId="7FE07ABD" w14:textId="77777777" w:rsidTr="00460D3C">
        <w:trPr>
          <w:trHeight w:val="397"/>
        </w:trPr>
        <w:tc>
          <w:tcPr>
            <w:tcW w:w="149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0F9AB1" w14:textId="77777777" w:rsidR="00774011" w:rsidRPr="00460D3C" w:rsidRDefault="00774011" w:rsidP="00E056E1">
            <w:pPr>
              <w:keepNext/>
              <w:keepLines/>
              <w:spacing w:after="0"/>
              <w:rPr>
                <w:rFonts w:ascii="Calibri" w:hAnsi="Calibri"/>
                <w:b/>
                <w:bCs/>
                <w:color w:val="141117"/>
                <w:sz w:val="20"/>
                <w:szCs w:val="20"/>
              </w:rPr>
            </w:pPr>
            <w:r w:rsidRPr="00460D3C">
              <w:rPr>
                <w:rFonts w:ascii="Calibri" w:hAnsi="Calibri"/>
                <w:b/>
                <w:bCs/>
                <w:color w:val="141117"/>
                <w:sz w:val="20"/>
                <w:szCs w:val="20"/>
              </w:rPr>
              <w:t>Other*</w:t>
            </w:r>
          </w:p>
        </w:tc>
        <w:tc>
          <w:tcPr>
            <w:tcW w:w="7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AE228F" w14:textId="77777777" w:rsidR="00774011" w:rsidRPr="006A1B38" w:rsidRDefault="00774011" w:rsidP="00E056E1">
            <w:pPr>
              <w:keepNext/>
              <w:keepLines/>
              <w:spacing w:after="0"/>
              <w:jc w:val="center"/>
              <w:rPr>
                <w:sz w:val="20"/>
                <w:szCs w:val="20"/>
              </w:rPr>
            </w:pPr>
            <w:r w:rsidRPr="006A1B38">
              <w:rPr>
                <w:sz w:val="20"/>
                <w:szCs w:val="20"/>
              </w:rPr>
              <w:t>$89.3m</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70B2E0" w14:textId="77777777" w:rsidR="00774011" w:rsidRPr="006A1B38" w:rsidRDefault="00774011" w:rsidP="00E056E1">
            <w:pPr>
              <w:keepNext/>
              <w:keepLines/>
              <w:spacing w:after="0"/>
              <w:jc w:val="center"/>
              <w:rPr>
                <w:sz w:val="20"/>
                <w:szCs w:val="20"/>
              </w:rPr>
            </w:pPr>
            <w:r w:rsidRPr="006A1B38">
              <w:rPr>
                <w:sz w:val="20"/>
                <w:szCs w:val="20"/>
              </w:rPr>
              <w:t>$104.7m</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8AF691" w14:textId="77777777" w:rsidR="00774011" w:rsidRPr="006A1B38" w:rsidRDefault="00774011" w:rsidP="00E056E1">
            <w:pPr>
              <w:keepNext/>
              <w:keepLines/>
              <w:spacing w:after="0"/>
              <w:jc w:val="center"/>
              <w:rPr>
                <w:sz w:val="20"/>
                <w:szCs w:val="20"/>
              </w:rPr>
            </w:pPr>
            <w:r w:rsidRPr="006A1B38">
              <w:rPr>
                <w:sz w:val="20"/>
                <w:szCs w:val="20"/>
              </w:rPr>
              <w:t>$141.8m</w:t>
            </w:r>
          </w:p>
        </w:tc>
        <w:tc>
          <w:tcPr>
            <w:tcW w:w="7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22058D" w14:textId="77777777" w:rsidR="00774011" w:rsidRPr="006A1B38" w:rsidRDefault="00774011" w:rsidP="00E056E1">
            <w:pPr>
              <w:keepNext/>
              <w:keepLines/>
              <w:spacing w:after="0"/>
              <w:jc w:val="right"/>
              <w:rPr>
                <w:sz w:val="20"/>
                <w:szCs w:val="20"/>
              </w:rPr>
            </w:pPr>
            <w:r w:rsidRPr="006A1B38">
              <w:rPr>
                <w:bCs/>
                <w:sz w:val="20"/>
                <w:szCs w:val="20"/>
              </w:rPr>
              <w:t>+</w:t>
            </w:r>
            <w:r w:rsidRPr="006A1B38">
              <w:rPr>
                <w:sz w:val="20"/>
                <w:szCs w:val="20"/>
              </w:rPr>
              <w:t>$52.6m</w:t>
            </w:r>
          </w:p>
        </w:tc>
        <w:tc>
          <w:tcPr>
            <w:tcW w:w="6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3BA2C6" w14:textId="77777777" w:rsidR="00774011" w:rsidRPr="006A1B38" w:rsidRDefault="00774011" w:rsidP="00E056E1">
            <w:pPr>
              <w:keepNext/>
              <w:keepLines/>
              <w:spacing w:after="0"/>
              <w:jc w:val="center"/>
              <w:rPr>
                <w:sz w:val="20"/>
                <w:szCs w:val="20"/>
              </w:rPr>
            </w:pPr>
            <w:r w:rsidRPr="006A1B38">
              <w:rPr>
                <w:sz w:val="20"/>
                <w:szCs w:val="20"/>
              </w:rPr>
              <w:t>9%</w:t>
            </w:r>
          </w:p>
        </w:tc>
      </w:tr>
      <w:tr w:rsidR="00774011" w14:paraId="55EC0305" w14:textId="77777777" w:rsidTr="00460D3C">
        <w:trPr>
          <w:trHeight w:val="397"/>
        </w:trPr>
        <w:tc>
          <w:tcPr>
            <w:tcW w:w="1492"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1D1ABC1" w14:textId="77777777" w:rsidR="00774011" w:rsidRPr="00460D3C" w:rsidRDefault="00774011" w:rsidP="00E056E1">
            <w:pPr>
              <w:keepNext/>
              <w:keepLines/>
              <w:spacing w:after="0"/>
              <w:rPr>
                <w:b/>
                <w:bCs/>
                <w:sz w:val="20"/>
                <w:szCs w:val="20"/>
              </w:rPr>
            </w:pPr>
            <w:r w:rsidRPr="00460D3C">
              <w:rPr>
                <w:b/>
                <w:bCs/>
                <w:sz w:val="20"/>
                <w:szCs w:val="20"/>
              </w:rPr>
              <w:t>Total</w:t>
            </w:r>
          </w:p>
        </w:tc>
        <w:tc>
          <w:tcPr>
            <w:tcW w:w="785"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3B6F822" w14:textId="77777777" w:rsidR="00774011" w:rsidRPr="006A1B38" w:rsidRDefault="00774011" w:rsidP="00E056E1">
            <w:pPr>
              <w:keepNext/>
              <w:keepLines/>
              <w:spacing w:after="0"/>
              <w:jc w:val="center"/>
              <w:rPr>
                <w:rFonts w:ascii="Calibri" w:hAnsi="Calibri" w:cs="Calibri"/>
                <w:b/>
                <w:bCs/>
                <w:color w:val="000000"/>
                <w:sz w:val="20"/>
                <w:szCs w:val="20"/>
              </w:rPr>
            </w:pPr>
            <w:r w:rsidRPr="006A1B38">
              <w:rPr>
                <w:rFonts w:ascii="Calibri" w:hAnsi="Calibri" w:cs="Calibri"/>
                <w:b/>
                <w:bCs/>
                <w:color w:val="000000"/>
                <w:sz w:val="20"/>
                <w:szCs w:val="20"/>
              </w:rPr>
              <w:t>$1,035.3m</w:t>
            </w:r>
          </w:p>
        </w:tc>
        <w:tc>
          <w:tcPr>
            <w:tcW w:w="707"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D5A1534" w14:textId="77777777" w:rsidR="00774011" w:rsidRPr="006A1B38" w:rsidRDefault="00774011" w:rsidP="00E056E1">
            <w:pPr>
              <w:keepNext/>
              <w:keepLines/>
              <w:spacing w:after="0"/>
              <w:jc w:val="center"/>
              <w:rPr>
                <w:rFonts w:ascii="Calibri" w:hAnsi="Calibri" w:cs="Calibri"/>
                <w:b/>
                <w:bCs/>
                <w:color w:val="000000"/>
                <w:sz w:val="20"/>
                <w:szCs w:val="20"/>
              </w:rPr>
            </w:pPr>
            <w:r w:rsidRPr="006A1B38">
              <w:rPr>
                <w:rFonts w:ascii="Calibri" w:hAnsi="Calibri" w:cs="Calibri"/>
                <w:b/>
                <w:bCs/>
                <w:color w:val="000000"/>
                <w:sz w:val="20"/>
                <w:szCs w:val="20"/>
              </w:rPr>
              <w:t>$1,290.5m</w:t>
            </w:r>
          </w:p>
        </w:tc>
        <w:tc>
          <w:tcPr>
            <w:tcW w:w="707"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3EC5876" w14:textId="77777777" w:rsidR="00774011" w:rsidRPr="006A1B38" w:rsidRDefault="00774011" w:rsidP="00E056E1">
            <w:pPr>
              <w:keepNext/>
              <w:keepLines/>
              <w:spacing w:after="0"/>
              <w:jc w:val="center"/>
              <w:rPr>
                <w:rFonts w:ascii="Calibri" w:hAnsi="Calibri" w:cs="Calibri"/>
                <w:b/>
                <w:bCs/>
                <w:color w:val="000000"/>
                <w:sz w:val="20"/>
                <w:szCs w:val="20"/>
              </w:rPr>
            </w:pPr>
            <w:r w:rsidRPr="006A1B38">
              <w:rPr>
                <w:rFonts w:ascii="Calibri" w:hAnsi="Calibri" w:cs="Calibri"/>
                <w:b/>
                <w:bCs/>
                <w:color w:val="000000"/>
                <w:sz w:val="20"/>
                <w:szCs w:val="20"/>
              </w:rPr>
              <w:t>$1,593.1m</w:t>
            </w:r>
          </w:p>
        </w:tc>
        <w:tc>
          <w:tcPr>
            <w:tcW w:w="70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D0A8845" w14:textId="77777777" w:rsidR="00774011" w:rsidRPr="006A1B38" w:rsidRDefault="00774011" w:rsidP="00E056E1">
            <w:pPr>
              <w:keepNext/>
              <w:keepLines/>
              <w:spacing w:after="0"/>
              <w:jc w:val="right"/>
              <w:rPr>
                <w:b/>
                <w:bCs/>
                <w:sz w:val="20"/>
                <w:szCs w:val="20"/>
              </w:rPr>
            </w:pPr>
            <w:r w:rsidRPr="006A1B38">
              <w:rPr>
                <w:rFonts w:ascii="Calibri" w:hAnsi="Calibri" w:cs="Calibri"/>
                <w:b/>
                <w:bCs/>
                <w:color w:val="000000"/>
                <w:sz w:val="20"/>
                <w:szCs w:val="20"/>
              </w:rPr>
              <w:t>+$557.8m</w:t>
            </w:r>
          </w:p>
        </w:tc>
        <w:tc>
          <w:tcPr>
            <w:tcW w:w="603"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81AC45E" w14:textId="77777777" w:rsidR="00774011" w:rsidRPr="006A1B38" w:rsidRDefault="00774011" w:rsidP="00E056E1">
            <w:pPr>
              <w:keepNext/>
              <w:keepLines/>
              <w:spacing w:after="0"/>
              <w:jc w:val="center"/>
              <w:rPr>
                <w:rFonts w:ascii="Calibri" w:hAnsi="Calibri" w:cs="Calibri"/>
                <w:b/>
                <w:bCs/>
                <w:color w:val="000000"/>
                <w:sz w:val="20"/>
                <w:szCs w:val="20"/>
              </w:rPr>
            </w:pPr>
            <w:r w:rsidRPr="006A1B38">
              <w:rPr>
                <w:rFonts w:ascii="Calibri" w:hAnsi="Calibri" w:cs="Calibri"/>
                <w:b/>
                <w:bCs/>
                <w:color w:val="000000"/>
                <w:sz w:val="20"/>
                <w:szCs w:val="20"/>
              </w:rPr>
              <w:t>100%</w:t>
            </w:r>
          </w:p>
        </w:tc>
      </w:tr>
    </w:tbl>
    <w:p w14:paraId="5A3CAB7C" w14:textId="77777777" w:rsidR="00774011" w:rsidRDefault="00774011" w:rsidP="00E056E1">
      <w:pPr>
        <w:pStyle w:val="Source"/>
        <w:keepNext/>
        <w:keepLines/>
        <w:spacing w:before="0" w:after="0"/>
      </w:pPr>
      <w:r w:rsidRPr="00886FE0">
        <w:rPr>
          <w:b/>
          <w:bCs/>
        </w:rPr>
        <w:t xml:space="preserve">Source: </w:t>
      </w:r>
      <w:r>
        <w:t>Departmental financial data.</w:t>
      </w:r>
    </w:p>
    <w:p w14:paraId="648B97A0" w14:textId="77777777" w:rsidR="00774011" w:rsidRDefault="00774011" w:rsidP="00E056E1">
      <w:pPr>
        <w:pStyle w:val="Source"/>
        <w:keepNext/>
        <w:keepLines/>
        <w:spacing w:before="0" w:after="0"/>
      </w:pPr>
      <w:r w:rsidRPr="00886FE0">
        <w:rPr>
          <w:b/>
          <w:bCs/>
        </w:rPr>
        <w:t>Note:</w:t>
      </w:r>
      <w:r>
        <w:t xml:space="preserve"> Includes NEIS, PaTH training and internships.</w:t>
      </w:r>
    </w:p>
    <w:p w14:paraId="5A44BE53" w14:textId="10E16B35" w:rsidR="00774011" w:rsidRDefault="00774011" w:rsidP="00E056E1">
      <w:pPr>
        <w:spacing w:before="240"/>
      </w:pPr>
      <w:r>
        <w:t xml:space="preserve">The first six months expenditure is unique due to implementation. Even excluding the first six months, there is still a substantial increase in expenditure over the study period, with wage subsidies and outcome payments explaining most of the increase (62% and 30% </w:t>
      </w:r>
      <w:r w:rsidRPr="00110063">
        <w:t>respectively) (</w:t>
      </w:r>
      <w:r w:rsidRPr="00704D2A">
        <w:rPr>
          <w:color w:val="287DB2" w:themeColor="accent6"/>
          <w:u w:val="single"/>
        </w:rPr>
        <w:fldChar w:fldCharType="begin"/>
      </w:r>
      <w:r w:rsidRPr="00704D2A">
        <w:rPr>
          <w:color w:val="287DB2" w:themeColor="accent6"/>
          <w:u w:val="single"/>
        </w:rPr>
        <w:instrText xml:space="preserve"> REF _Ref78791873 \h </w:instrText>
      </w:r>
      <w:r w:rsidRPr="00704D2A">
        <w:rPr>
          <w:color w:val="287DB2" w:themeColor="accent6"/>
          <w:u w:val="single"/>
        </w:rPr>
      </w:r>
      <w:r w:rsidRPr="00704D2A">
        <w:rPr>
          <w:color w:val="287DB2" w:themeColor="accent6"/>
          <w:u w:val="single"/>
        </w:rPr>
        <w:fldChar w:fldCharType="separate"/>
      </w:r>
      <w:r w:rsidR="009A5B58">
        <w:t xml:space="preserve">Figure </w:t>
      </w:r>
      <w:r w:rsidR="009A5B58">
        <w:rPr>
          <w:noProof/>
        </w:rPr>
        <w:t>10.2</w:t>
      </w:r>
      <w:r w:rsidR="009A5B58">
        <w:t>.</w:t>
      </w:r>
      <w:r w:rsidR="009A5B58">
        <w:rPr>
          <w:noProof/>
        </w:rPr>
        <w:t>1</w:t>
      </w:r>
      <w:r w:rsidRPr="00704D2A">
        <w:rPr>
          <w:color w:val="287DB2" w:themeColor="accent6"/>
          <w:u w:val="single"/>
        </w:rPr>
        <w:fldChar w:fldCharType="end"/>
      </w:r>
      <w:r w:rsidRPr="00110063">
        <w:t>).</w:t>
      </w:r>
    </w:p>
    <w:p w14:paraId="1A4650E5" w14:textId="3DB313C9" w:rsidR="00774011" w:rsidRDefault="00774011" w:rsidP="00E056E1">
      <w:pPr>
        <w:pStyle w:val="Caption"/>
        <w:keepNext/>
        <w:keepLines/>
        <w:spacing w:before="0" w:after="0"/>
      </w:pPr>
      <w:bookmarkStart w:id="2251" w:name="_Ref78791873"/>
      <w:bookmarkStart w:id="2252" w:name="_Toc78807429"/>
      <w:bookmarkStart w:id="2253" w:name="_Toc78807575"/>
      <w:bookmarkStart w:id="2254" w:name="_Ref80259243"/>
      <w:bookmarkStart w:id="2255" w:name="_Toc80262490"/>
      <w:bookmarkStart w:id="2256" w:name="_Toc80266436"/>
      <w:bookmarkStart w:id="2257" w:name="_Toc80691774"/>
      <w:bookmarkStart w:id="2258" w:name="_Toc111282256"/>
      <w:bookmarkStart w:id="2259" w:name="_Toc120525388"/>
      <w:r>
        <w:lastRenderedPageBreak/>
        <w:t xml:space="preserve">Figure </w:t>
      </w:r>
      <w:fldSimple w:instr=" STYLEREF 1 \s ">
        <w:r w:rsidR="009A5B58">
          <w:rPr>
            <w:noProof/>
          </w:rPr>
          <w:t>10.2</w:t>
        </w:r>
      </w:fldSimple>
      <w:r>
        <w:t>.</w:t>
      </w:r>
      <w:fldSimple w:instr=" SEQ Figure \* ARABIC \s 1 ">
        <w:r w:rsidR="009A5B58">
          <w:rPr>
            <w:noProof/>
          </w:rPr>
          <w:t>1</w:t>
        </w:r>
      </w:fldSimple>
      <w:bookmarkEnd w:id="2251"/>
      <w:r>
        <w:t xml:space="preserve"> </w:t>
      </w:r>
      <w:r w:rsidRPr="00EF58A8">
        <w:t>Monthly jobactive expenditure over the study period</w:t>
      </w:r>
      <w:bookmarkEnd w:id="2252"/>
      <w:bookmarkEnd w:id="2253"/>
      <w:bookmarkEnd w:id="2254"/>
      <w:bookmarkEnd w:id="2255"/>
      <w:bookmarkEnd w:id="2256"/>
      <w:bookmarkEnd w:id="2257"/>
      <w:bookmarkEnd w:id="2258"/>
      <w:bookmarkEnd w:id="2259"/>
    </w:p>
    <w:p w14:paraId="169A1365" w14:textId="77777777" w:rsidR="00774011" w:rsidRDefault="00774011" w:rsidP="00E056E1">
      <w:pPr>
        <w:keepNext/>
        <w:keepLines/>
        <w:spacing w:after="0"/>
      </w:pPr>
      <w:r>
        <w:rPr>
          <w:noProof/>
          <w:lang w:eastAsia="en-AU"/>
        </w:rPr>
        <w:drawing>
          <wp:inline distT="0" distB="0" distL="0" distR="0" wp14:anchorId="34A2EB6F" wp14:editId="692EBE17">
            <wp:extent cx="5587377" cy="3230369"/>
            <wp:effectExtent l="0" t="0" r="0" b="8255"/>
            <wp:docPr id="28" name="Chart 28" descr="Over the period the total expenditure fluctuated sharply from month to month. &#10;The starting point (July 2015) was just under $200 million (initial implementation expenditure). The end point (before July 2018) was just over $200 million. Between those points, the peak was around $170 million between May and July 2017.">
              <a:extLst xmlns:a="http://schemas.openxmlformats.org/drawingml/2006/main">
                <a:ext uri="{FF2B5EF4-FFF2-40B4-BE49-F238E27FC236}">
                  <a16:creationId xmlns:a16="http://schemas.microsoft.com/office/drawing/2014/main" id="{CB247F73-17D8-4155-89F4-7423590391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14:paraId="2FE6D7FE" w14:textId="77777777" w:rsidR="00774011" w:rsidRDefault="00774011" w:rsidP="00E056E1">
      <w:pPr>
        <w:pStyle w:val="Source"/>
        <w:keepNext/>
        <w:keepLines/>
        <w:spacing w:before="0" w:after="0"/>
        <w:rPr>
          <w:b/>
        </w:rPr>
      </w:pPr>
      <w:bookmarkStart w:id="2260" w:name="_Toc68190362"/>
      <w:bookmarkStart w:id="2261" w:name="_Hlk62656901"/>
      <w:r w:rsidRPr="00886FE0">
        <w:rPr>
          <w:b/>
          <w:bCs/>
        </w:rPr>
        <w:t>Source:</w:t>
      </w:r>
      <w:r>
        <w:t xml:space="preserve"> jobactive financial data.</w:t>
      </w:r>
    </w:p>
    <w:p w14:paraId="45F8FDFF" w14:textId="48D5A5A6" w:rsidR="00774011" w:rsidRDefault="00774011" w:rsidP="00A22FE3">
      <w:pPr>
        <w:pStyle w:val="Heading3"/>
        <w:ind w:left="993" w:hanging="993"/>
      </w:pPr>
      <w:bookmarkStart w:id="2262" w:name="_Toc78365498"/>
      <w:bookmarkStart w:id="2263" w:name="_Toc80691954"/>
      <w:bookmarkStart w:id="2264" w:name="_Toc81224369"/>
      <w:bookmarkStart w:id="2265" w:name="_Toc120525246"/>
      <w:bookmarkEnd w:id="2260"/>
      <w:bookmarkEnd w:id="2261"/>
      <w:r>
        <w:t>Expenditure on jobactive relative to JSA models</w:t>
      </w:r>
      <w:bookmarkEnd w:id="2262"/>
      <w:bookmarkEnd w:id="2263"/>
      <w:bookmarkEnd w:id="2264"/>
      <w:bookmarkEnd w:id="2265"/>
    </w:p>
    <w:p w14:paraId="7C34E77D" w14:textId="56CF941F" w:rsidR="00774011" w:rsidRDefault="00774011" w:rsidP="00774011">
      <w:pPr>
        <w:rPr>
          <w:rFonts w:ascii="Calibri" w:hAnsi="Calibri" w:cs="Calibri"/>
        </w:rPr>
      </w:pPr>
      <w:r>
        <w:rPr>
          <w:rFonts w:ascii="Calibri" w:hAnsi="Calibri" w:cs="Calibri"/>
        </w:rPr>
        <w:t xml:space="preserve">More funds were spent overall in the first three years of jobactive compared with JSA, with expenditure for jobactive approximately 1.4% more than for JSA over the first three financial years </w:t>
      </w:r>
      <w:r w:rsidRPr="00110063">
        <w:rPr>
          <w:rFonts w:ascii="Calibri" w:hAnsi="Calibri" w:cs="Calibri"/>
        </w:rPr>
        <w:t>of the program (</w:t>
      </w:r>
      <w:r w:rsidRPr="000F092E">
        <w:rPr>
          <w:rFonts w:ascii="Calibri" w:hAnsi="Calibri" w:cs="Calibri"/>
          <w:color w:val="287DB2" w:themeColor="accent6"/>
          <w:u w:val="single"/>
        </w:rPr>
        <w:fldChar w:fldCharType="begin"/>
      </w:r>
      <w:r w:rsidRPr="000F092E">
        <w:rPr>
          <w:rFonts w:ascii="Calibri" w:hAnsi="Calibri" w:cs="Calibri"/>
          <w:color w:val="287DB2" w:themeColor="accent6"/>
          <w:u w:val="single"/>
        </w:rPr>
        <w:instrText xml:space="preserve"> REF _Ref78791947 \h </w:instrText>
      </w:r>
      <w:r w:rsidRPr="000F092E">
        <w:rPr>
          <w:rFonts w:ascii="Calibri" w:hAnsi="Calibri" w:cs="Calibri"/>
          <w:color w:val="287DB2" w:themeColor="accent6"/>
          <w:u w:val="single"/>
        </w:rPr>
      </w:r>
      <w:r w:rsidRPr="000F092E">
        <w:rPr>
          <w:rFonts w:ascii="Calibri" w:hAnsi="Calibri" w:cs="Calibri"/>
          <w:color w:val="287DB2" w:themeColor="accent6"/>
          <w:u w:val="single"/>
        </w:rPr>
        <w:fldChar w:fldCharType="separate"/>
      </w:r>
      <w:r w:rsidR="009A5B58">
        <w:t xml:space="preserve">Table </w:t>
      </w:r>
      <w:r w:rsidR="009A5B58">
        <w:rPr>
          <w:noProof/>
        </w:rPr>
        <w:t>10.2</w:t>
      </w:r>
      <w:r w:rsidR="009A5B58">
        <w:t>.</w:t>
      </w:r>
      <w:r w:rsidR="009A5B58">
        <w:rPr>
          <w:noProof/>
        </w:rPr>
        <w:t>2</w:t>
      </w:r>
      <w:r w:rsidRPr="000F092E">
        <w:rPr>
          <w:rFonts w:ascii="Calibri" w:hAnsi="Calibri" w:cs="Calibri"/>
          <w:color w:val="287DB2" w:themeColor="accent6"/>
          <w:u w:val="single"/>
        </w:rPr>
        <w:fldChar w:fldCharType="end"/>
      </w:r>
      <w:r w:rsidRPr="00110063">
        <w:rPr>
          <w:rFonts w:ascii="Calibri" w:hAnsi="Calibri" w:cs="Calibri"/>
        </w:rPr>
        <w:t>).</w:t>
      </w:r>
    </w:p>
    <w:p w14:paraId="14A1AE09" w14:textId="383C7D92" w:rsidR="00774011" w:rsidRDefault="00774011" w:rsidP="00E056E1">
      <w:pPr>
        <w:pStyle w:val="Caption"/>
        <w:keepNext/>
        <w:keepLines/>
        <w:spacing w:before="0" w:after="0"/>
      </w:pPr>
      <w:bookmarkStart w:id="2266" w:name="Title_39"/>
      <w:bookmarkStart w:id="2267" w:name="_Ref78791947"/>
      <w:bookmarkStart w:id="2268" w:name="_Toc78807430"/>
      <w:bookmarkStart w:id="2269" w:name="_Toc78807576"/>
      <w:bookmarkStart w:id="2270" w:name="_Toc78808512"/>
      <w:bookmarkStart w:id="2271" w:name="_Toc80262491"/>
      <w:bookmarkStart w:id="2272" w:name="_Toc80266437"/>
      <w:bookmarkStart w:id="2273" w:name="_Toc87343577"/>
      <w:bookmarkStart w:id="2274" w:name="_Toc120525456"/>
      <w:bookmarkEnd w:id="2266"/>
      <w:r>
        <w:t xml:space="preserve">Table </w:t>
      </w:r>
      <w:fldSimple w:instr=" STYLEREF 1 \s ">
        <w:r w:rsidR="009A5B58">
          <w:rPr>
            <w:noProof/>
          </w:rPr>
          <w:t>10.2</w:t>
        </w:r>
      </w:fldSimple>
      <w:r>
        <w:t>.</w:t>
      </w:r>
      <w:fldSimple w:instr=" SEQ Table \* ARABIC \s 1 ">
        <w:r w:rsidR="009A5B58">
          <w:rPr>
            <w:noProof/>
          </w:rPr>
          <w:t>2</w:t>
        </w:r>
      </w:fldSimple>
      <w:bookmarkEnd w:id="2267"/>
      <w:r>
        <w:t xml:space="preserve"> </w:t>
      </w:r>
      <w:r w:rsidRPr="00B170A1">
        <w:t>Expenditure on JSA and jobactive, by year of contract ($ million)</w:t>
      </w:r>
      <w:bookmarkEnd w:id="2268"/>
      <w:bookmarkEnd w:id="2269"/>
      <w:bookmarkEnd w:id="2270"/>
      <w:bookmarkEnd w:id="2271"/>
      <w:bookmarkEnd w:id="2272"/>
      <w:bookmarkEnd w:id="2273"/>
      <w:bookmarkEnd w:id="227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985"/>
        <w:gridCol w:w="1985"/>
      </w:tblGrid>
      <w:tr w:rsidR="00774011" w14:paraId="734269CF" w14:textId="77777777" w:rsidTr="00460D3C">
        <w:trPr>
          <w:trHeight w:hRule="exact" w:val="340"/>
          <w:tblHeader/>
        </w:trPr>
        <w:tc>
          <w:tcPr>
            <w:tcW w:w="1701" w:type="dxa"/>
            <w:tcBorders>
              <w:bottom w:val="single" w:sz="4" w:space="0" w:color="auto"/>
            </w:tcBorders>
            <w:shd w:val="clear" w:color="auto" w:fill="404040" w:themeFill="text1" w:themeFillTint="BF"/>
            <w:vAlign w:val="center"/>
            <w:hideMark/>
          </w:tcPr>
          <w:p w14:paraId="199E3A0E" w14:textId="77777777" w:rsidR="00774011" w:rsidRPr="0038298B" w:rsidRDefault="00774011" w:rsidP="00E056E1">
            <w:pPr>
              <w:keepNext/>
              <w:keepLines/>
              <w:spacing w:after="0"/>
              <w:rPr>
                <w:bCs/>
                <w:color w:val="FFFFFF" w:themeColor="background1"/>
                <w:sz w:val="20"/>
                <w:szCs w:val="20"/>
              </w:rPr>
            </w:pPr>
            <w:r w:rsidRPr="0038298B">
              <w:rPr>
                <w:bCs/>
                <w:color w:val="FFFFFF" w:themeColor="background1"/>
                <w:sz w:val="20"/>
                <w:szCs w:val="20"/>
              </w:rPr>
              <w:t>Year of contract</w:t>
            </w:r>
          </w:p>
        </w:tc>
        <w:tc>
          <w:tcPr>
            <w:tcW w:w="1985" w:type="dxa"/>
            <w:tcBorders>
              <w:bottom w:val="single" w:sz="4" w:space="0" w:color="auto"/>
            </w:tcBorders>
            <w:shd w:val="clear" w:color="auto" w:fill="404040" w:themeFill="text1" w:themeFillTint="BF"/>
            <w:vAlign w:val="center"/>
            <w:hideMark/>
          </w:tcPr>
          <w:p w14:paraId="6625FA0F" w14:textId="77777777" w:rsidR="00774011" w:rsidRPr="0038298B" w:rsidRDefault="00774011" w:rsidP="00E056E1">
            <w:pPr>
              <w:keepNext/>
              <w:keepLines/>
              <w:spacing w:after="0"/>
              <w:rPr>
                <w:bCs/>
                <w:color w:val="FFFFFF" w:themeColor="background1"/>
                <w:sz w:val="20"/>
                <w:szCs w:val="20"/>
              </w:rPr>
            </w:pPr>
            <w:r w:rsidRPr="0038298B">
              <w:rPr>
                <w:bCs/>
                <w:color w:val="FFFFFF" w:themeColor="background1"/>
                <w:sz w:val="20"/>
                <w:szCs w:val="20"/>
              </w:rPr>
              <w:t>JSA</w:t>
            </w:r>
          </w:p>
        </w:tc>
        <w:tc>
          <w:tcPr>
            <w:tcW w:w="1985" w:type="dxa"/>
            <w:tcBorders>
              <w:bottom w:val="single" w:sz="4" w:space="0" w:color="auto"/>
            </w:tcBorders>
            <w:shd w:val="clear" w:color="auto" w:fill="404040" w:themeFill="text1" w:themeFillTint="BF"/>
            <w:vAlign w:val="center"/>
          </w:tcPr>
          <w:p w14:paraId="59F6FC85" w14:textId="77777777" w:rsidR="00774011" w:rsidRPr="0038298B" w:rsidRDefault="00774011" w:rsidP="00E056E1">
            <w:pPr>
              <w:keepNext/>
              <w:keepLines/>
              <w:spacing w:after="0"/>
              <w:rPr>
                <w:bCs/>
                <w:color w:val="FFFFFF" w:themeColor="background1"/>
                <w:sz w:val="20"/>
                <w:szCs w:val="20"/>
              </w:rPr>
            </w:pPr>
            <w:r w:rsidRPr="0038298B">
              <w:rPr>
                <w:bCs/>
                <w:color w:val="FFFFFF" w:themeColor="background1"/>
                <w:sz w:val="20"/>
                <w:szCs w:val="20"/>
              </w:rPr>
              <w:t>jobactive</w:t>
            </w:r>
          </w:p>
        </w:tc>
      </w:tr>
      <w:tr w:rsidR="00774011" w14:paraId="2C30A6E3" w14:textId="77777777" w:rsidTr="00460D3C">
        <w:trPr>
          <w:trHeight w:hRule="exact" w:val="340"/>
        </w:trPr>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5E20ED4" w14:textId="77777777" w:rsidR="00774011" w:rsidRPr="00460D3C" w:rsidRDefault="00774011" w:rsidP="00E056E1">
            <w:pPr>
              <w:keepNext/>
              <w:keepLines/>
              <w:spacing w:after="0"/>
              <w:rPr>
                <w:b/>
                <w:bCs/>
                <w:sz w:val="20"/>
                <w:szCs w:val="20"/>
              </w:rPr>
            </w:pPr>
            <w:r w:rsidRPr="00460D3C">
              <w:rPr>
                <w:b/>
                <w:bCs/>
                <w:sz w:val="20"/>
                <w:szCs w:val="20"/>
              </w:rPr>
              <w:t>Year 1</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5FB2C1" w14:textId="77777777" w:rsidR="00774011" w:rsidRPr="007F7791" w:rsidRDefault="00774011" w:rsidP="00E056E1">
            <w:pPr>
              <w:keepNext/>
              <w:keepLines/>
              <w:spacing w:after="0"/>
              <w:rPr>
                <w:sz w:val="20"/>
                <w:szCs w:val="20"/>
              </w:rPr>
            </w:pPr>
            <w:r w:rsidRPr="007F7791">
              <w:rPr>
                <w:sz w:val="20"/>
                <w:szCs w:val="20"/>
              </w:rPr>
              <w:t>1,258.137</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598ADA" w14:textId="77777777" w:rsidR="00774011" w:rsidRPr="007F7791" w:rsidRDefault="00774011" w:rsidP="00E056E1">
            <w:pPr>
              <w:keepNext/>
              <w:keepLines/>
              <w:spacing w:after="0"/>
              <w:rPr>
                <w:sz w:val="20"/>
                <w:szCs w:val="20"/>
              </w:rPr>
            </w:pPr>
            <w:r w:rsidRPr="007F7791">
              <w:rPr>
                <w:sz w:val="20"/>
                <w:szCs w:val="20"/>
              </w:rPr>
              <w:t>1,035.339</w:t>
            </w:r>
          </w:p>
        </w:tc>
      </w:tr>
      <w:tr w:rsidR="00774011" w14:paraId="779F9D4E" w14:textId="77777777" w:rsidTr="00460D3C">
        <w:trPr>
          <w:trHeight w:hRule="exact" w:val="340"/>
        </w:trPr>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7F1633" w14:textId="77777777" w:rsidR="00774011" w:rsidRPr="00460D3C" w:rsidRDefault="00774011" w:rsidP="00E056E1">
            <w:pPr>
              <w:keepNext/>
              <w:keepLines/>
              <w:spacing w:after="0"/>
              <w:rPr>
                <w:b/>
                <w:bCs/>
                <w:sz w:val="20"/>
                <w:szCs w:val="20"/>
              </w:rPr>
            </w:pPr>
            <w:r w:rsidRPr="00460D3C">
              <w:rPr>
                <w:b/>
                <w:bCs/>
                <w:sz w:val="20"/>
                <w:szCs w:val="20"/>
              </w:rPr>
              <w:t>Year 2</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838428" w14:textId="77777777" w:rsidR="00774011" w:rsidRPr="007F7791" w:rsidRDefault="00774011" w:rsidP="00E056E1">
            <w:pPr>
              <w:keepNext/>
              <w:keepLines/>
              <w:spacing w:after="0"/>
              <w:rPr>
                <w:sz w:val="20"/>
                <w:szCs w:val="20"/>
              </w:rPr>
            </w:pPr>
            <w:r w:rsidRPr="007F7791">
              <w:rPr>
                <w:sz w:val="20"/>
                <w:szCs w:val="20"/>
              </w:rPr>
              <w:t>1,241.173</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71E65F" w14:textId="77777777" w:rsidR="00774011" w:rsidRPr="007F7791" w:rsidRDefault="00774011" w:rsidP="00E056E1">
            <w:pPr>
              <w:keepNext/>
              <w:keepLines/>
              <w:spacing w:after="0"/>
              <w:rPr>
                <w:sz w:val="20"/>
                <w:szCs w:val="20"/>
              </w:rPr>
            </w:pPr>
            <w:r w:rsidRPr="007F7791">
              <w:rPr>
                <w:color w:val="000000"/>
                <w:sz w:val="20"/>
                <w:szCs w:val="20"/>
              </w:rPr>
              <w:t>1,290.457</w:t>
            </w:r>
          </w:p>
        </w:tc>
      </w:tr>
      <w:tr w:rsidR="00774011" w14:paraId="3DFA9D7E" w14:textId="77777777" w:rsidTr="00460D3C">
        <w:trPr>
          <w:trHeight w:hRule="exact" w:val="340"/>
        </w:trPr>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62AE86" w14:textId="77777777" w:rsidR="00774011" w:rsidRPr="00460D3C" w:rsidRDefault="00774011" w:rsidP="00E056E1">
            <w:pPr>
              <w:keepNext/>
              <w:keepLines/>
              <w:spacing w:after="0"/>
              <w:rPr>
                <w:b/>
                <w:bCs/>
                <w:sz w:val="20"/>
                <w:szCs w:val="20"/>
              </w:rPr>
            </w:pPr>
            <w:r w:rsidRPr="00460D3C">
              <w:rPr>
                <w:b/>
                <w:bCs/>
                <w:sz w:val="20"/>
                <w:szCs w:val="20"/>
              </w:rPr>
              <w:t>Year 3</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CE27D2" w14:textId="77777777" w:rsidR="00774011" w:rsidRPr="007F7791" w:rsidRDefault="00774011" w:rsidP="00E056E1">
            <w:pPr>
              <w:keepNext/>
              <w:keepLines/>
              <w:spacing w:after="0"/>
              <w:rPr>
                <w:sz w:val="20"/>
                <w:szCs w:val="20"/>
              </w:rPr>
            </w:pPr>
            <w:r w:rsidRPr="007F7791">
              <w:rPr>
                <w:sz w:val="20"/>
                <w:szCs w:val="20"/>
              </w:rPr>
              <w:t>1,362.855</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DA4E4C" w14:textId="77777777" w:rsidR="00774011" w:rsidRPr="007F7791" w:rsidRDefault="00774011" w:rsidP="00E056E1">
            <w:pPr>
              <w:keepNext/>
              <w:keepLines/>
              <w:spacing w:after="0"/>
              <w:rPr>
                <w:sz w:val="20"/>
                <w:szCs w:val="20"/>
              </w:rPr>
            </w:pPr>
            <w:r w:rsidRPr="007F7791">
              <w:rPr>
                <w:sz w:val="20"/>
                <w:szCs w:val="20"/>
              </w:rPr>
              <w:t>1,593.140</w:t>
            </w:r>
          </w:p>
        </w:tc>
      </w:tr>
      <w:tr w:rsidR="00774011" w14:paraId="67CEDE5A" w14:textId="77777777" w:rsidTr="00460D3C">
        <w:trPr>
          <w:trHeight w:hRule="exact" w:val="340"/>
        </w:trPr>
        <w:tc>
          <w:tcPr>
            <w:tcW w:w="1701"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278BA1F" w14:textId="77777777" w:rsidR="00774011" w:rsidRPr="00460D3C" w:rsidRDefault="00774011" w:rsidP="00E056E1">
            <w:pPr>
              <w:keepNext/>
              <w:keepLines/>
              <w:spacing w:after="0"/>
              <w:rPr>
                <w:b/>
                <w:bCs/>
                <w:sz w:val="20"/>
                <w:szCs w:val="20"/>
              </w:rPr>
            </w:pPr>
            <w:r w:rsidRPr="00460D3C">
              <w:rPr>
                <w:b/>
                <w:bCs/>
                <w:sz w:val="20"/>
                <w:szCs w:val="20"/>
              </w:rPr>
              <w:t>Total</w:t>
            </w:r>
          </w:p>
        </w:t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C891ECF" w14:textId="77777777" w:rsidR="00774011" w:rsidRPr="007F7791" w:rsidRDefault="00774011" w:rsidP="00E056E1">
            <w:pPr>
              <w:keepNext/>
              <w:keepLines/>
              <w:spacing w:after="0"/>
              <w:rPr>
                <w:b/>
                <w:sz w:val="20"/>
                <w:szCs w:val="20"/>
              </w:rPr>
            </w:pPr>
            <w:r w:rsidRPr="007F7791">
              <w:rPr>
                <w:b/>
                <w:sz w:val="20"/>
                <w:szCs w:val="20"/>
              </w:rPr>
              <w:t>3,862.165</w:t>
            </w:r>
          </w:p>
        </w:t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36FEC74" w14:textId="77777777" w:rsidR="00774011" w:rsidRPr="007F7791" w:rsidRDefault="00774011" w:rsidP="00E056E1">
            <w:pPr>
              <w:keepNext/>
              <w:keepLines/>
              <w:spacing w:after="0"/>
              <w:rPr>
                <w:b/>
                <w:sz w:val="20"/>
                <w:szCs w:val="20"/>
              </w:rPr>
            </w:pPr>
            <w:r w:rsidRPr="007F7791">
              <w:rPr>
                <w:b/>
                <w:color w:val="000000"/>
                <w:sz w:val="20"/>
                <w:szCs w:val="20"/>
              </w:rPr>
              <w:t>3,918.936</w:t>
            </w:r>
          </w:p>
        </w:tc>
      </w:tr>
    </w:tbl>
    <w:p w14:paraId="06351617" w14:textId="77777777" w:rsidR="00774011" w:rsidRPr="00AB5781" w:rsidRDefault="00774011" w:rsidP="00E056E1">
      <w:pPr>
        <w:pStyle w:val="Notes"/>
        <w:keepNext/>
        <w:keepLines/>
        <w:rPr>
          <w:rFonts w:ascii="Calibri" w:hAnsi="Calibri"/>
        </w:rPr>
      </w:pPr>
      <w:r w:rsidRPr="00886FE0">
        <w:rPr>
          <w:rFonts w:ascii="Calibri" w:hAnsi="Calibri" w:cs="Calibri"/>
          <w:b/>
          <w:bCs/>
        </w:rPr>
        <w:t>Source</w:t>
      </w:r>
      <w:r w:rsidRPr="00886FE0">
        <w:rPr>
          <w:rFonts w:ascii="Calibri" w:hAnsi="Calibri"/>
          <w:b/>
          <w:bCs/>
        </w:rPr>
        <w:t>:</w:t>
      </w:r>
      <w:r w:rsidRPr="00AB5781">
        <w:rPr>
          <w:rFonts w:ascii="Calibri" w:hAnsi="Calibri"/>
        </w:rPr>
        <w:t xml:space="preserve"> </w:t>
      </w:r>
      <w:r w:rsidRPr="00684E74">
        <w:rPr>
          <w:rFonts w:ascii="Calibri" w:hAnsi="Calibri" w:cs="Calibri"/>
        </w:rPr>
        <w:t>Department</w:t>
      </w:r>
      <w:r>
        <w:rPr>
          <w:rFonts w:ascii="Calibri" w:hAnsi="Calibri" w:cs="Calibri"/>
        </w:rPr>
        <w:t>al</w:t>
      </w:r>
      <w:r w:rsidRPr="00AB5781">
        <w:rPr>
          <w:rFonts w:ascii="Calibri" w:hAnsi="Calibri"/>
        </w:rPr>
        <w:t xml:space="preserve"> financial data.</w:t>
      </w:r>
    </w:p>
    <w:p w14:paraId="3D9D1957" w14:textId="77777777" w:rsidR="00774011" w:rsidRPr="00886FE0" w:rsidRDefault="00774011" w:rsidP="00E056E1">
      <w:pPr>
        <w:pStyle w:val="Notes"/>
        <w:keepNext/>
        <w:keepLines/>
        <w:rPr>
          <w:rFonts w:ascii="Calibri" w:hAnsi="Calibri" w:cs="Calibri"/>
          <w:b/>
          <w:bCs/>
        </w:rPr>
      </w:pPr>
      <w:r w:rsidRPr="00886FE0">
        <w:rPr>
          <w:rFonts w:ascii="Calibri" w:hAnsi="Calibri" w:cs="Calibri"/>
          <w:b/>
          <w:bCs/>
        </w:rPr>
        <w:t>Notes:</w:t>
      </w:r>
    </w:p>
    <w:p w14:paraId="4EE20628" w14:textId="77777777" w:rsidR="00774011" w:rsidRDefault="00774011" w:rsidP="00E056E1">
      <w:pPr>
        <w:pStyle w:val="Notesnumbered"/>
        <w:keepNext/>
        <w:keepLines/>
        <w:numPr>
          <w:ilvl w:val="6"/>
          <w:numId w:val="2"/>
        </w:numPr>
        <w:spacing w:before="0"/>
        <w:ind w:left="567"/>
      </w:pPr>
      <w:r>
        <w:t xml:space="preserve">The above expenditure includes costs of JSA and jobactive operation such as provider service fees, </w:t>
      </w:r>
      <w:r w:rsidRPr="0049503A">
        <w:t>EPF</w:t>
      </w:r>
      <w:r>
        <w:t>, job placement and outcome fees and wage subsidies.</w:t>
      </w:r>
    </w:p>
    <w:p w14:paraId="5013076B" w14:textId="77777777" w:rsidR="00774011" w:rsidRDefault="00774011" w:rsidP="00E056E1">
      <w:pPr>
        <w:pStyle w:val="Notesnumbered"/>
        <w:keepNext/>
        <w:keepLines/>
        <w:numPr>
          <w:ilvl w:val="6"/>
          <w:numId w:val="2"/>
        </w:numPr>
        <w:spacing w:before="0"/>
        <w:ind w:left="567"/>
      </w:pPr>
      <w:r>
        <w:t>Legacy expenditure occurs between contract periods. That is, some expenditure for JSA is included in the jobactive expenditure above, mostly in the first year of the contract period.</w:t>
      </w:r>
    </w:p>
    <w:p w14:paraId="05107A60" w14:textId="77777777" w:rsidR="00774011" w:rsidRDefault="00774011" w:rsidP="00E056E1">
      <w:pPr>
        <w:pStyle w:val="Notesnumbered"/>
        <w:keepNext/>
        <w:keepLines/>
        <w:numPr>
          <w:ilvl w:val="6"/>
          <w:numId w:val="2"/>
        </w:numPr>
        <w:spacing w:before="0"/>
        <w:ind w:left="567"/>
      </w:pPr>
      <w:r>
        <w:t>These figures differ to those published in the financial statements of the department’s annual reports. The annual report figures include other program expenditure in addition to JSA/jobactive, for example National Green Jobs Corps, Jobs Fund and Job Capacity Assessments.</w:t>
      </w:r>
    </w:p>
    <w:p w14:paraId="64337AEE" w14:textId="77777777" w:rsidR="00774011" w:rsidRDefault="00774011" w:rsidP="00E056E1">
      <w:pPr>
        <w:pStyle w:val="Notesnumbered"/>
        <w:keepNext/>
        <w:keepLines/>
        <w:numPr>
          <w:ilvl w:val="6"/>
          <w:numId w:val="2"/>
        </w:numPr>
        <w:spacing w:before="0"/>
        <w:ind w:left="567"/>
      </w:pPr>
      <w:r>
        <w:t>Figures rounded to three decimal places.</w:t>
      </w:r>
    </w:p>
    <w:p w14:paraId="25FFF64C" w14:textId="30BD3A2C" w:rsidR="00774011" w:rsidRDefault="00774011" w:rsidP="00A22FE3">
      <w:pPr>
        <w:pStyle w:val="Heading3"/>
        <w:ind w:left="993" w:hanging="993"/>
      </w:pPr>
      <w:bookmarkStart w:id="2275" w:name="_Toc68644946"/>
      <w:bookmarkStart w:id="2276" w:name="_Toc68674405"/>
      <w:bookmarkStart w:id="2277" w:name="_Toc62130063"/>
      <w:bookmarkStart w:id="2278" w:name="_Toc78365499"/>
      <w:bookmarkStart w:id="2279" w:name="_Toc80691955"/>
      <w:bookmarkStart w:id="2280" w:name="_Toc81224370"/>
      <w:bookmarkStart w:id="2281" w:name="_Toc120525247"/>
      <w:bookmarkEnd w:id="2275"/>
      <w:bookmarkEnd w:id="2276"/>
      <w:r>
        <w:t>Program expenditure per program exit</w:t>
      </w:r>
      <w:bookmarkEnd w:id="2277"/>
      <w:bookmarkEnd w:id="2278"/>
      <w:bookmarkEnd w:id="2279"/>
      <w:bookmarkEnd w:id="2280"/>
      <w:bookmarkEnd w:id="2281"/>
    </w:p>
    <w:p w14:paraId="6798826C" w14:textId="166E7A2C" w:rsidR="00774011" w:rsidRDefault="00774011" w:rsidP="00774011">
      <w:r w:rsidRPr="000F092E">
        <w:rPr>
          <w:color w:val="287DB2" w:themeColor="accent6"/>
          <w:u w:val="single"/>
        </w:rPr>
        <w:fldChar w:fldCharType="begin"/>
      </w:r>
      <w:r w:rsidRPr="000F092E">
        <w:rPr>
          <w:color w:val="287DB2" w:themeColor="accent6"/>
          <w:u w:val="single"/>
        </w:rPr>
        <w:instrText xml:space="preserve"> REF _Ref78792000 \h  \* MERGEFORMAT </w:instrText>
      </w:r>
      <w:r w:rsidRPr="000F092E">
        <w:rPr>
          <w:color w:val="287DB2" w:themeColor="accent6"/>
          <w:u w:val="single"/>
        </w:rPr>
      </w:r>
      <w:r w:rsidRPr="000F092E">
        <w:rPr>
          <w:color w:val="287DB2" w:themeColor="accent6"/>
          <w:u w:val="single"/>
        </w:rPr>
        <w:fldChar w:fldCharType="separate"/>
      </w:r>
      <w:r w:rsidR="009A5B58" w:rsidRPr="009A5B58">
        <w:rPr>
          <w:color w:val="287DB2" w:themeColor="accent6"/>
          <w:u w:val="single"/>
        </w:rPr>
        <w:t xml:space="preserve">Table </w:t>
      </w:r>
      <w:r w:rsidR="009A5B58" w:rsidRPr="009A5B58">
        <w:rPr>
          <w:noProof/>
          <w:color w:val="287DB2" w:themeColor="accent6"/>
          <w:u w:val="single"/>
        </w:rPr>
        <w:t>10.2.3</w:t>
      </w:r>
      <w:r w:rsidRPr="000F092E">
        <w:rPr>
          <w:color w:val="287DB2" w:themeColor="accent6"/>
          <w:u w:val="single"/>
        </w:rPr>
        <w:fldChar w:fldCharType="end"/>
      </w:r>
      <w:r w:rsidRPr="005069E4">
        <w:t xml:space="preserve"> </w:t>
      </w:r>
      <w:r w:rsidRPr="00110063">
        <w:t>shows the average program expenditure per program exit (PEPPE) for jobactive and JSA</w:t>
      </w:r>
      <w:r>
        <w:t xml:space="preserve"> for the second financial years of the programs. </w:t>
      </w:r>
    </w:p>
    <w:p w14:paraId="60D047A4" w14:textId="77777777" w:rsidR="00774011" w:rsidRDefault="00774011" w:rsidP="00774011">
      <w:r>
        <w:lastRenderedPageBreak/>
        <w:t>Program expenditure per program exit (for the 2013-14 and 2016-17 financial years) was calculated using monthly JSA and jobactive expenditure together with the number of participant exits during each period. Using program exits does not directly measure employment outcomes. They can be used to compare over time, however, assuming a consistent relationship between exits and employment over time. There is currently no evidence to suggest that this relationship has changed between the measurement periods.</w:t>
      </w:r>
    </w:p>
    <w:p w14:paraId="315959B0" w14:textId="77777777" w:rsidR="00774011" w:rsidRDefault="00774011" w:rsidP="00774011"/>
    <w:p w14:paraId="4BD2791F" w14:textId="60796847" w:rsidR="00774011" w:rsidRDefault="00774011" w:rsidP="00E056E1">
      <w:pPr>
        <w:pStyle w:val="Caption"/>
        <w:keepNext/>
        <w:keepLines/>
        <w:spacing w:before="0" w:after="0"/>
      </w:pPr>
      <w:bookmarkStart w:id="2282" w:name="_Ref78792000"/>
      <w:bookmarkStart w:id="2283" w:name="_Toc78807431"/>
      <w:bookmarkStart w:id="2284" w:name="_Toc78807577"/>
      <w:bookmarkStart w:id="2285" w:name="_Toc78808513"/>
      <w:bookmarkStart w:id="2286" w:name="_Toc80262492"/>
      <w:bookmarkStart w:id="2287" w:name="_Toc80266438"/>
      <w:bookmarkStart w:id="2288" w:name="_Toc87343578"/>
      <w:bookmarkStart w:id="2289" w:name="_Toc120525457"/>
      <w:r>
        <w:t xml:space="preserve">Table </w:t>
      </w:r>
      <w:fldSimple w:instr=" STYLEREF 1 \s ">
        <w:r w:rsidR="009A5B58">
          <w:rPr>
            <w:noProof/>
          </w:rPr>
          <w:t>10.2</w:t>
        </w:r>
      </w:fldSimple>
      <w:r>
        <w:t>.</w:t>
      </w:r>
      <w:fldSimple w:instr=" SEQ Table \* ARABIC \s 1 ">
        <w:r w:rsidR="009A5B58">
          <w:rPr>
            <w:noProof/>
          </w:rPr>
          <w:t>3</w:t>
        </w:r>
      </w:fldSimple>
      <w:bookmarkEnd w:id="2282"/>
      <w:r>
        <w:t xml:space="preserve"> </w:t>
      </w:r>
      <w:r w:rsidRPr="007D699D">
        <w:t>Program expenditure per program exit for JSA</w:t>
      </w:r>
      <w:r w:rsidR="00460D3C">
        <w:t xml:space="preserve"> and jobactive</w:t>
      </w:r>
      <w:r w:rsidRPr="007D699D">
        <w:t>, by month</w:t>
      </w:r>
      <w:bookmarkEnd w:id="2283"/>
      <w:bookmarkEnd w:id="2284"/>
      <w:bookmarkEnd w:id="2285"/>
      <w:bookmarkEnd w:id="2286"/>
      <w:bookmarkEnd w:id="2287"/>
      <w:bookmarkEnd w:id="2288"/>
      <w:bookmarkEnd w:id="2289"/>
    </w:p>
    <w:tbl>
      <w:tblPr>
        <w:tblStyle w:val="TableGrid"/>
        <w:tblW w:w="0" w:type="auto"/>
        <w:tblLook w:val="04A0" w:firstRow="1" w:lastRow="0" w:firstColumn="1" w:lastColumn="0" w:noHBand="0" w:noVBand="1"/>
      </w:tblPr>
      <w:tblGrid>
        <w:gridCol w:w="2254"/>
        <w:gridCol w:w="2254"/>
        <w:gridCol w:w="2254"/>
        <w:gridCol w:w="2254"/>
      </w:tblGrid>
      <w:tr w:rsidR="00774011" w:rsidRPr="00A9655D" w14:paraId="013E0C15" w14:textId="77777777" w:rsidTr="00460D3C">
        <w:trPr>
          <w:tblHeader/>
        </w:trPr>
        <w:tc>
          <w:tcPr>
            <w:tcW w:w="2254" w:type="dxa"/>
            <w:tcBorders>
              <w:bottom w:val="single" w:sz="4" w:space="0" w:color="auto"/>
            </w:tcBorders>
            <w:shd w:val="clear" w:color="auto" w:fill="404040" w:themeFill="text1" w:themeFillTint="BF"/>
          </w:tcPr>
          <w:p w14:paraId="647D7F57" w14:textId="14594033" w:rsidR="00774011" w:rsidRPr="0038298B" w:rsidRDefault="00774011" w:rsidP="00E056E1">
            <w:pPr>
              <w:keepNext/>
              <w:keepLines/>
              <w:spacing w:after="0"/>
              <w:rPr>
                <w:bCs/>
                <w:color w:val="FFFFFF" w:themeColor="background1"/>
                <w:sz w:val="20"/>
                <w:szCs w:val="20"/>
              </w:rPr>
            </w:pPr>
          </w:p>
        </w:tc>
        <w:tc>
          <w:tcPr>
            <w:tcW w:w="2254" w:type="dxa"/>
            <w:tcBorders>
              <w:bottom w:val="single" w:sz="4" w:space="0" w:color="auto"/>
            </w:tcBorders>
            <w:shd w:val="clear" w:color="auto" w:fill="404040" w:themeFill="text1" w:themeFillTint="BF"/>
          </w:tcPr>
          <w:p w14:paraId="3D8B07B8" w14:textId="77777777" w:rsidR="00774011" w:rsidRPr="0038298B" w:rsidRDefault="00774011" w:rsidP="00E056E1">
            <w:pPr>
              <w:keepNext/>
              <w:keepLines/>
              <w:spacing w:after="0"/>
              <w:rPr>
                <w:bCs/>
                <w:color w:val="FFFFFF" w:themeColor="background1"/>
                <w:sz w:val="20"/>
                <w:szCs w:val="20"/>
              </w:rPr>
            </w:pPr>
            <w:r w:rsidRPr="0038298B">
              <w:rPr>
                <w:bCs/>
                <w:color w:val="FFFFFF" w:themeColor="background1"/>
                <w:sz w:val="20"/>
                <w:szCs w:val="20"/>
              </w:rPr>
              <w:t>JSA PEPPE</w:t>
            </w:r>
          </w:p>
          <w:p w14:paraId="19B3F2E4" w14:textId="77777777" w:rsidR="00774011" w:rsidRPr="0038298B" w:rsidRDefault="00774011" w:rsidP="00E056E1">
            <w:pPr>
              <w:keepNext/>
              <w:keepLines/>
              <w:spacing w:after="0"/>
              <w:rPr>
                <w:bCs/>
                <w:color w:val="FFFFFF" w:themeColor="background1"/>
                <w:sz w:val="20"/>
                <w:szCs w:val="20"/>
              </w:rPr>
            </w:pPr>
            <w:r w:rsidRPr="0038298B">
              <w:rPr>
                <w:bCs/>
                <w:color w:val="FFFFFF" w:themeColor="background1"/>
                <w:sz w:val="20"/>
                <w:szCs w:val="20"/>
              </w:rPr>
              <w:t>2013–2014</w:t>
            </w:r>
          </w:p>
        </w:tc>
        <w:tc>
          <w:tcPr>
            <w:tcW w:w="2254" w:type="dxa"/>
            <w:tcBorders>
              <w:bottom w:val="single" w:sz="4" w:space="0" w:color="auto"/>
            </w:tcBorders>
            <w:shd w:val="clear" w:color="auto" w:fill="404040" w:themeFill="text1" w:themeFillTint="BF"/>
          </w:tcPr>
          <w:p w14:paraId="2779CE86" w14:textId="77777777" w:rsidR="00774011" w:rsidRPr="0038298B" w:rsidRDefault="00774011" w:rsidP="00E056E1">
            <w:pPr>
              <w:keepNext/>
              <w:keepLines/>
              <w:spacing w:after="0"/>
              <w:rPr>
                <w:bCs/>
                <w:color w:val="FFFFFF" w:themeColor="background1"/>
                <w:sz w:val="20"/>
                <w:szCs w:val="20"/>
              </w:rPr>
            </w:pPr>
            <w:r w:rsidRPr="0038298B">
              <w:rPr>
                <w:bCs/>
                <w:color w:val="FFFFFF" w:themeColor="background1"/>
                <w:sz w:val="20"/>
                <w:szCs w:val="20"/>
              </w:rPr>
              <w:t>jobactive PEPPE</w:t>
            </w:r>
          </w:p>
          <w:p w14:paraId="06F4BF47" w14:textId="77777777" w:rsidR="00774011" w:rsidRPr="0038298B" w:rsidRDefault="00774011" w:rsidP="00E056E1">
            <w:pPr>
              <w:keepNext/>
              <w:keepLines/>
              <w:spacing w:after="0"/>
              <w:rPr>
                <w:bCs/>
                <w:color w:val="FFFFFF" w:themeColor="background1"/>
                <w:sz w:val="20"/>
                <w:szCs w:val="20"/>
              </w:rPr>
            </w:pPr>
            <w:r w:rsidRPr="0038298B">
              <w:rPr>
                <w:bCs/>
                <w:color w:val="FFFFFF" w:themeColor="background1"/>
                <w:sz w:val="20"/>
                <w:szCs w:val="20"/>
              </w:rPr>
              <w:t>2016–2017</w:t>
            </w:r>
          </w:p>
        </w:tc>
        <w:tc>
          <w:tcPr>
            <w:tcW w:w="2254" w:type="dxa"/>
            <w:tcBorders>
              <w:bottom w:val="single" w:sz="4" w:space="0" w:color="auto"/>
            </w:tcBorders>
            <w:shd w:val="clear" w:color="auto" w:fill="404040" w:themeFill="text1" w:themeFillTint="BF"/>
          </w:tcPr>
          <w:p w14:paraId="765ABD0A" w14:textId="77777777" w:rsidR="00774011" w:rsidRPr="0038298B" w:rsidRDefault="00774011" w:rsidP="00E056E1">
            <w:pPr>
              <w:keepNext/>
              <w:keepLines/>
              <w:spacing w:after="0"/>
              <w:rPr>
                <w:bCs/>
                <w:color w:val="FFFFFF" w:themeColor="background1"/>
                <w:sz w:val="20"/>
                <w:szCs w:val="20"/>
              </w:rPr>
            </w:pPr>
            <w:r w:rsidRPr="0038298B">
              <w:rPr>
                <w:bCs/>
                <w:color w:val="FFFFFF" w:themeColor="background1"/>
                <w:sz w:val="20"/>
                <w:szCs w:val="20"/>
              </w:rPr>
              <w:t>PEPPE difference</w:t>
            </w:r>
          </w:p>
          <w:p w14:paraId="121315F5" w14:textId="77777777" w:rsidR="00774011" w:rsidRPr="0038298B" w:rsidRDefault="00774011" w:rsidP="00E056E1">
            <w:pPr>
              <w:keepNext/>
              <w:keepLines/>
              <w:spacing w:after="0"/>
              <w:rPr>
                <w:bCs/>
                <w:color w:val="FFFFFF" w:themeColor="background1"/>
                <w:sz w:val="20"/>
                <w:szCs w:val="20"/>
              </w:rPr>
            </w:pPr>
            <w:r w:rsidRPr="0038298B">
              <w:rPr>
                <w:bCs/>
                <w:color w:val="FFFFFF" w:themeColor="background1"/>
                <w:sz w:val="20"/>
                <w:szCs w:val="20"/>
              </w:rPr>
              <w:t>(jobactive-JSA)</w:t>
            </w:r>
          </w:p>
        </w:tc>
      </w:tr>
      <w:tr w:rsidR="00774011" w14:paraId="481C4A66" w14:textId="77777777" w:rsidTr="00460D3C">
        <w:trPr>
          <w:trHeight w:hRule="exact" w:val="397"/>
        </w:trPr>
        <w:tc>
          <w:tcPr>
            <w:tcW w:w="22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623E52" w14:textId="77777777" w:rsidR="00774011" w:rsidRPr="00460D3C" w:rsidRDefault="00774011" w:rsidP="00E056E1">
            <w:pPr>
              <w:keepNext/>
              <w:keepLines/>
              <w:spacing w:after="0"/>
              <w:rPr>
                <w:b/>
                <w:bCs/>
              </w:rPr>
            </w:pPr>
            <w:r w:rsidRPr="00460D3C">
              <w:rPr>
                <w:b/>
                <w:bCs/>
              </w:rPr>
              <w:t>July</w:t>
            </w:r>
          </w:p>
        </w:tc>
        <w:tc>
          <w:tcPr>
            <w:tcW w:w="22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FDAE94" w14:textId="77777777" w:rsidR="00774011" w:rsidRPr="00460D3C" w:rsidRDefault="00774011" w:rsidP="00E056E1">
            <w:pPr>
              <w:keepNext/>
              <w:keepLines/>
              <w:spacing w:after="0"/>
            </w:pPr>
            <w:r w:rsidRPr="00460D3C">
              <w:rPr>
                <w:rFonts w:ascii="Calibri" w:eastAsia="Times New Roman" w:hAnsi="Calibri" w:cs="Times New Roman"/>
                <w:sz w:val="20"/>
                <w:szCs w:val="20"/>
                <w:lang w:eastAsia="en-AU"/>
              </w:rPr>
              <w:t>$2,472</w:t>
            </w:r>
          </w:p>
        </w:tc>
        <w:tc>
          <w:tcPr>
            <w:tcW w:w="22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1F1A17" w14:textId="77777777" w:rsidR="00774011" w:rsidRPr="00460D3C" w:rsidRDefault="00774011" w:rsidP="00E056E1">
            <w:pPr>
              <w:keepNext/>
              <w:keepLines/>
              <w:spacing w:after="0"/>
            </w:pPr>
            <w:r w:rsidRPr="00460D3C">
              <w:rPr>
                <w:rFonts w:ascii="Calibri" w:eastAsia="Times New Roman" w:hAnsi="Calibri" w:cs="Times New Roman"/>
                <w:sz w:val="20"/>
                <w:szCs w:val="20"/>
                <w:lang w:eastAsia="en-AU"/>
              </w:rPr>
              <w:t>$2,139</w:t>
            </w:r>
          </w:p>
        </w:tc>
        <w:tc>
          <w:tcPr>
            <w:tcW w:w="22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38B249" w14:textId="77777777" w:rsidR="00774011" w:rsidRPr="00460D3C" w:rsidRDefault="00774011" w:rsidP="00E056E1">
            <w:pPr>
              <w:keepNext/>
              <w:keepLines/>
              <w:spacing w:after="0"/>
            </w:pPr>
            <w:r w:rsidRPr="00460D3C">
              <w:rPr>
                <w:rFonts w:ascii="Calibri" w:eastAsia="Times New Roman" w:hAnsi="Calibri" w:cs="Times New Roman"/>
                <w:sz w:val="20"/>
                <w:szCs w:val="20"/>
                <w:lang w:eastAsia="en-AU"/>
              </w:rPr>
              <w:t>-$333</w:t>
            </w:r>
          </w:p>
        </w:tc>
      </w:tr>
      <w:tr w:rsidR="00774011" w14:paraId="1A24C9D1" w14:textId="77777777" w:rsidTr="00460D3C">
        <w:trPr>
          <w:trHeight w:hRule="exact" w:val="397"/>
        </w:trPr>
        <w:tc>
          <w:tcPr>
            <w:tcW w:w="22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5F0785" w14:textId="77777777" w:rsidR="00774011" w:rsidRPr="00460D3C" w:rsidRDefault="00774011" w:rsidP="00E056E1">
            <w:pPr>
              <w:keepNext/>
              <w:keepLines/>
              <w:spacing w:after="0"/>
              <w:rPr>
                <w:b/>
                <w:bCs/>
              </w:rPr>
            </w:pPr>
            <w:r w:rsidRPr="00460D3C">
              <w:rPr>
                <w:b/>
                <w:bCs/>
              </w:rPr>
              <w:t>August</w:t>
            </w:r>
          </w:p>
        </w:tc>
        <w:tc>
          <w:tcPr>
            <w:tcW w:w="22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B03256" w14:textId="77777777" w:rsidR="00774011" w:rsidRPr="00460D3C" w:rsidRDefault="00774011" w:rsidP="00E056E1">
            <w:pPr>
              <w:keepNext/>
              <w:keepLines/>
              <w:spacing w:after="0"/>
            </w:pPr>
            <w:r w:rsidRPr="00460D3C">
              <w:rPr>
                <w:rFonts w:ascii="Calibri" w:eastAsia="Times New Roman" w:hAnsi="Calibri" w:cs="Times New Roman"/>
                <w:sz w:val="20"/>
                <w:szCs w:val="20"/>
                <w:lang w:eastAsia="en-AU"/>
              </w:rPr>
              <w:t>$2,597</w:t>
            </w:r>
          </w:p>
        </w:tc>
        <w:tc>
          <w:tcPr>
            <w:tcW w:w="22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87EFD9" w14:textId="77777777" w:rsidR="00774011" w:rsidRPr="00460D3C" w:rsidRDefault="00774011" w:rsidP="00E056E1">
            <w:pPr>
              <w:keepNext/>
              <w:keepLines/>
              <w:spacing w:after="0"/>
            </w:pPr>
            <w:r w:rsidRPr="00460D3C">
              <w:rPr>
                <w:rFonts w:ascii="Calibri" w:eastAsia="Times New Roman" w:hAnsi="Calibri" w:cs="Times New Roman"/>
                <w:sz w:val="20"/>
                <w:szCs w:val="20"/>
                <w:lang w:eastAsia="en-AU"/>
              </w:rPr>
              <w:t>$2,290</w:t>
            </w:r>
          </w:p>
        </w:tc>
        <w:tc>
          <w:tcPr>
            <w:tcW w:w="22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09418E" w14:textId="77777777" w:rsidR="00774011" w:rsidRPr="00460D3C" w:rsidRDefault="00774011" w:rsidP="00E056E1">
            <w:pPr>
              <w:keepNext/>
              <w:keepLines/>
              <w:spacing w:after="0"/>
            </w:pPr>
            <w:r w:rsidRPr="00460D3C">
              <w:rPr>
                <w:rFonts w:ascii="Calibri" w:eastAsia="Times New Roman" w:hAnsi="Calibri" w:cs="Times New Roman"/>
                <w:sz w:val="20"/>
                <w:szCs w:val="20"/>
                <w:lang w:eastAsia="en-AU"/>
              </w:rPr>
              <w:t>-$307</w:t>
            </w:r>
          </w:p>
        </w:tc>
      </w:tr>
      <w:tr w:rsidR="00774011" w14:paraId="250605B2" w14:textId="77777777" w:rsidTr="00460D3C">
        <w:trPr>
          <w:trHeight w:hRule="exact" w:val="397"/>
        </w:trPr>
        <w:tc>
          <w:tcPr>
            <w:tcW w:w="22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5F199D" w14:textId="77777777" w:rsidR="00774011" w:rsidRPr="00460D3C" w:rsidRDefault="00774011" w:rsidP="00E056E1">
            <w:pPr>
              <w:keepNext/>
              <w:keepLines/>
              <w:spacing w:after="0"/>
              <w:rPr>
                <w:b/>
                <w:bCs/>
              </w:rPr>
            </w:pPr>
            <w:r w:rsidRPr="00460D3C">
              <w:rPr>
                <w:b/>
                <w:bCs/>
              </w:rPr>
              <w:t>September</w:t>
            </w:r>
          </w:p>
        </w:tc>
        <w:tc>
          <w:tcPr>
            <w:tcW w:w="22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6668D7" w14:textId="77777777" w:rsidR="00774011" w:rsidRPr="00460D3C" w:rsidRDefault="00774011" w:rsidP="00E056E1">
            <w:pPr>
              <w:keepNext/>
              <w:keepLines/>
              <w:spacing w:after="0"/>
            </w:pPr>
            <w:r w:rsidRPr="00460D3C">
              <w:rPr>
                <w:rFonts w:ascii="Calibri" w:eastAsia="Times New Roman" w:hAnsi="Calibri" w:cs="Times New Roman"/>
                <w:sz w:val="20"/>
                <w:szCs w:val="20"/>
                <w:lang w:eastAsia="en-AU"/>
              </w:rPr>
              <w:t>$2,699</w:t>
            </w:r>
          </w:p>
        </w:tc>
        <w:tc>
          <w:tcPr>
            <w:tcW w:w="22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D0BA8D" w14:textId="77777777" w:rsidR="00774011" w:rsidRPr="00460D3C" w:rsidRDefault="00774011" w:rsidP="00E056E1">
            <w:pPr>
              <w:keepNext/>
              <w:keepLines/>
              <w:spacing w:after="0"/>
            </w:pPr>
            <w:r w:rsidRPr="00460D3C">
              <w:rPr>
                <w:rFonts w:ascii="Calibri" w:eastAsia="Times New Roman" w:hAnsi="Calibri" w:cs="Times New Roman"/>
                <w:sz w:val="20"/>
                <w:szCs w:val="20"/>
                <w:lang w:eastAsia="en-AU"/>
              </w:rPr>
              <w:t>$2,150</w:t>
            </w:r>
          </w:p>
        </w:tc>
        <w:tc>
          <w:tcPr>
            <w:tcW w:w="22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9180C5" w14:textId="77777777" w:rsidR="00774011" w:rsidRPr="00460D3C" w:rsidRDefault="00774011" w:rsidP="00E056E1">
            <w:pPr>
              <w:keepNext/>
              <w:keepLines/>
              <w:spacing w:after="0"/>
            </w:pPr>
            <w:r w:rsidRPr="00460D3C">
              <w:rPr>
                <w:rFonts w:ascii="Calibri" w:eastAsia="Times New Roman" w:hAnsi="Calibri" w:cs="Times New Roman"/>
                <w:sz w:val="20"/>
                <w:szCs w:val="20"/>
                <w:lang w:eastAsia="en-AU"/>
              </w:rPr>
              <w:t>-$549</w:t>
            </w:r>
          </w:p>
        </w:tc>
      </w:tr>
      <w:tr w:rsidR="00774011" w14:paraId="227A3800" w14:textId="77777777" w:rsidTr="00460D3C">
        <w:trPr>
          <w:trHeight w:hRule="exact" w:val="397"/>
        </w:trPr>
        <w:tc>
          <w:tcPr>
            <w:tcW w:w="22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154884" w14:textId="77777777" w:rsidR="00774011" w:rsidRPr="00460D3C" w:rsidRDefault="00774011" w:rsidP="00E056E1">
            <w:pPr>
              <w:keepNext/>
              <w:keepLines/>
              <w:spacing w:after="0"/>
              <w:rPr>
                <w:b/>
                <w:bCs/>
              </w:rPr>
            </w:pPr>
            <w:r w:rsidRPr="00460D3C">
              <w:rPr>
                <w:b/>
                <w:bCs/>
              </w:rPr>
              <w:t>October</w:t>
            </w:r>
          </w:p>
        </w:tc>
        <w:tc>
          <w:tcPr>
            <w:tcW w:w="22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8BDB67" w14:textId="77777777" w:rsidR="00774011" w:rsidRPr="00460D3C" w:rsidRDefault="00774011" w:rsidP="00E056E1">
            <w:pPr>
              <w:keepNext/>
              <w:keepLines/>
              <w:spacing w:after="0"/>
            </w:pPr>
            <w:r w:rsidRPr="00460D3C">
              <w:rPr>
                <w:rFonts w:ascii="Calibri" w:eastAsia="Times New Roman" w:hAnsi="Calibri" w:cs="Times New Roman"/>
                <w:sz w:val="20"/>
                <w:szCs w:val="20"/>
                <w:lang w:eastAsia="en-AU"/>
              </w:rPr>
              <w:t>$2,836</w:t>
            </w:r>
          </w:p>
        </w:tc>
        <w:tc>
          <w:tcPr>
            <w:tcW w:w="22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6CC42E" w14:textId="77777777" w:rsidR="00774011" w:rsidRPr="00460D3C" w:rsidRDefault="00774011" w:rsidP="00E056E1">
            <w:pPr>
              <w:keepNext/>
              <w:keepLines/>
              <w:spacing w:after="0"/>
            </w:pPr>
            <w:r w:rsidRPr="00460D3C">
              <w:rPr>
                <w:rFonts w:ascii="Calibri" w:eastAsia="Times New Roman" w:hAnsi="Calibri" w:cs="Times New Roman"/>
                <w:sz w:val="20"/>
                <w:szCs w:val="20"/>
                <w:lang w:eastAsia="en-AU"/>
              </w:rPr>
              <w:t>$2,116</w:t>
            </w:r>
          </w:p>
        </w:tc>
        <w:tc>
          <w:tcPr>
            <w:tcW w:w="22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AED04E" w14:textId="77777777" w:rsidR="00774011" w:rsidRPr="00460D3C" w:rsidRDefault="00774011" w:rsidP="00E056E1">
            <w:pPr>
              <w:keepNext/>
              <w:keepLines/>
              <w:spacing w:after="0"/>
            </w:pPr>
            <w:r w:rsidRPr="00460D3C">
              <w:rPr>
                <w:rFonts w:ascii="Calibri" w:eastAsia="Times New Roman" w:hAnsi="Calibri" w:cs="Times New Roman"/>
                <w:sz w:val="20"/>
                <w:szCs w:val="20"/>
                <w:lang w:eastAsia="en-AU"/>
              </w:rPr>
              <w:t>-$720</w:t>
            </w:r>
          </w:p>
        </w:tc>
      </w:tr>
      <w:tr w:rsidR="00774011" w14:paraId="3A31416E" w14:textId="77777777" w:rsidTr="00460D3C">
        <w:trPr>
          <w:trHeight w:hRule="exact" w:val="397"/>
        </w:trPr>
        <w:tc>
          <w:tcPr>
            <w:tcW w:w="22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C30E8C" w14:textId="77777777" w:rsidR="00774011" w:rsidRPr="00460D3C" w:rsidRDefault="00774011" w:rsidP="00E056E1">
            <w:pPr>
              <w:keepNext/>
              <w:keepLines/>
              <w:spacing w:after="0"/>
              <w:rPr>
                <w:b/>
                <w:bCs/>
              </w:rPr>
            </w:pPr>
            <w:r w:rsidRPr="00460D3C">
              <w:rPr>
                <w:b/>
                <w:bCs/>
              </w:rPr>
              <w:t>November</w:t>
            </w:r>
          </w:p>
        </w:tc>
        <w:tc>
          <w:tcPr>
            <w:tcW w:w="22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11F3B0" w14:textId="77777777" w:rsidR="00774011" w:rsidRPr="00460D3C" w:rsidRDefault="00774011" w:rsidP="00E056E1">
            <w:pPr>
              <w:keepNext/>
              <w:keepLines/>
              <w:spacing w:after="0"/>
            </w:pPr>
            <w:r w:rsidRPr="00460D3C">
              <w:rPr>
                <w:rFonts w:ascii="Calibri" w:eastAsia="Times New Roman" w:hAnsi="Calibri" w:cs="Times New Roman"/>
                <w:sz w:val="20"/>
                <w:szCs w:val="20"/>
                <w:lang w:eastAsia="en-AU"/>
              </w:rPr>
              <w:t>$2,958</w:t>
            </w:r>
          </w:p>
        </w:tc>
        <w:tc>
          <w:tcPr>
            <w:tcW w:w="22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BE972E" w14:textId="77777777" w:rsidR="00774011" w:rsidRPr="00460D3C" w:rsidRDefault="00774011" w:rsidP="00E056E1">
            <w:pPr>
              <w:keepNext/>
              <w:keepLines/>
              <w:spacing w:after="0"/>
            </w:pPr>
            <w:r w:rsidRPr="00460D3C">
              <w:rPr>
                <w:rFonts w:ascii="Calibri" w:eastAsia="Times New Roman" w:hAnsi="Calibri" w:cs="Times New Roman"/>
                <w:sz w:val="20"/>
                <w:szCs w:val="20"/>
                <w:lang w:eastAsia="en-AU"/>
              </w:rPr>
              <w:t>$2,144</w:t>
            </w:r>
          </w:p>
        </w:tc>
        <w:tc>
          <w:tcPr>
            <w:tcW w:w="22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BA9D4C" w14:textId="77777777" w:rsidR="00774011" w:rsidRPr="00460D3C" w:rsidRDefault="00774011" w:rsidP="00E056E1">
            <w:pPr>
              <w:keepNext/>
              <w:keepLines/>
              <w:spacing w:after="0"/>
            </w:pPr>
            <w:r w:rsidRPr="00460D3C">
              <w:rPr>
                <w:rFonts w:ascii="Calibri" w:eastAsia="Times New Roman" w:hAnsi="Calibri" w:cs="Times New Roman"/>
                <w:sz w:val="20"/>
                <w:szCs w:val="20"/>
                <w:lang w:eastAsia="en-AU"/>
              </w:rPr>
              <w:t>-$814</w:t>
            </w:r>
          </w:p>
        </w:tc>
      </w:tr>
      <w:tr w:rsidR="00774011" w14:paraId="0F1D1EBE" w14:textId="77777777" w:rsidTr="00460D3C">
        <w:trPr>
          <w:trHeight w:hRule="exact" w:val="397"/>
        </w:trPr>
        <w:tc>
          <w:tcPr>
            <w:tcW w:w="22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A7E41E" w14:textId="77777777" w:rsidR="00774011" w:rsidRPr="00460D3C" w:rsidRDefault="00774011" w:rsidP="00E056E1">
            <w:pPr>
              <w:keepNext/>
              <w:keepLines/>
              <w:spacing w:after="0"/>
              <w:rPr>
                <w:b/>
                <w:bCs/>
              </w:rPr>
            </w:pPr>
            <w:r w:rsidRPr="00460D3C">
              <w:rPr>
                <w:b/>
                <w:bCs/>
              </w:rPr>
              <w:t>December</w:t>
            </w:r>
          </w:p>
        </w:tc>
        <w:tc>
          <w:tcPr>
            <w:tcW w:w="22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E70D7E" w14:textId="77777777" w:rsidR="00774011" w:rsidRPr="00460D3C" w:rsidRDefault="00774011" w:rsidP="00E056E1">
            <w:pPr>
              <w:keepNext/>
              <w:keepLines/>
              <w:spacing w:after="0"/>
            </w:pPr>
            <w:r w:rsidRPr="00460D3C">
              <w:rPr>
                <w:rFonts w:ascii="Calibri" w:eastAsia="Times New Roman" w:hAnsi="Calibri" w:cs="Times New Roman"/>
                <w:sz w:val="20"/>
                <w:szCs w:val="20"/>
                <w:lang w:eastAsia="en-AU"/>
              </w:rPr>
              <w:t>$2,880</w:t>
            </w:r>
          </w:p>
        </w:tc>
        <w:tc>
          <w:tcPr>
            <w:tcW w:w="22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FD7644" w14:textId="77777777" w:rsidR="00774011" w:rsidRPr="00460D3C" w:rsidRDefault="00774011" w:rsidP="00E056E1">
            <w:pPr>
              <w:keepNext/>
              <w:keepLines/>
              <w:spacing w:after="0"/>
            </w:pPr>
            <w:r w:rsidRPr="00460D3C">
              <w:rPr>
                <w:rFonts w:ascii="Calibri" w:eastAsia="Times New Roman" w:hAnsi="Calibri" w:cs="Times New Roman"/>
                <w:sz w:val="20"/>
                <w:szCs w:val="20"/>
                <w:lang w:eastAsia="en-AU"/>
              </w:rPr>
              <w:t>$2,095</w:t>
            </w:r>
          </w:p>
        </w:tc>
        <w:tc>
          <w:tcPr>
            <w:tcW w:w="22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AEB9DE" w14:textId="77777777" w:rsidR="00774011" w:rsidRPr="00460D3C" w:rsidRDefault="00774011" w:rsidP="00E056E1">
            <w:pPr>
              <w:keepNext/>
              <w:keepLines/>
              <w:spacing w:after="0"/>
            </w:pPr>
            <w:r w:rsidRPr="00460D3C">
              <w:rPr>
                <w:rFonts w:ascii="Calibri" w:eastAsia="Times New Roman" w:hAnsi="Calibri" w:cs="Times New Roman"/>
                <w:sz w:val="20"/>
                <w:szCs w:val="20"/>
                <w:lang w:eastAsia="en-AU"/>
              </w:rPr>
              <w:t>-$785</w:t>
            </w:r>
          </w:p>
        </w:tc>
      </w:tr>
      <w:tr w:rsidR="00774011" w14:paraId="35D6777C" w14:textId="77777777" w:rsidTr="00460D3C">
        <w:trPr>
          <w:trHeight w:hRule="exact" w:val="397"/>
        </w:trPr>
        <w:tc>
          <w:tcPr>
            <w:tcW w:w="22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310F20" w14:textId="77777777" w:rsidR="00774011" w:rsidRPr="00460D3C" w:rsidRDefault="00774011" w:rsidP="00E056E1">
            <w:pPr>
              <w:keepNext/>
              <w:keepLines/>
              <w:spacing w:after="0"/>
              <w:rPr>
                <w:b/>
                <w:bCs/>
              </w:rPr>
            </w:pPr>
            <w:r w:rsidRPr="00460D3C">
              <w:rPr>
                <w:b/>
                <w:bCs/>
              </w:rPr>
              <w:t>January</w:t>
            </w:r>
          </w:p>
        </w:tc>
        <w:tc>
          <w:tcPr>
            <w:tcW w:w="22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1E2FFE" w14:textId="77777777" w:rsidR="00774011" w:rsidRPr="00460D3C" w:rsidRDefault="00774011" w:rsidP="00E056E1">
            <w:pPr>
              <w:keepNext/>
              <w:keepLines/>
              <w:spacing w:after="0"/>
            </w:pPr>
            <w:r w:rsidRPr="00460D3C">
              <w:rPr>
                <w:rFonts w:ascii="Calibri" w:eastAsia="Times New Roman" w:hAnsi="Calibri" w:cs="Times New Roman"/>
                <w:sz w:val="20"/>
                <w:szCs w:val="20"/>
                <w:lang w:eastAsia="en-AU"/>
              </w:rPr>
              <w:t>$3,171</w:t>
            </w:r>
          </w:p>
        </w:tc>
        <w:tc>
          <w:tcPr>
            <w:tcW w:w="22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23F65F" w14:textId="77777777" w:rsidR="00774011" w:rsidRPr="00460D3C" w:rsidRDefault="00774011" w:rsidP="00E056E1">
            <w:pPr>
              <w:keepNext/>
              <w:keepLines/>
              <w:spacing w:after="0"/>
            </w:pPr>
            <w:r w:rsidRPr="00460D3C">
              <w:rPr>
                <w:rFonts w:ascii="Calibri" w:eastAsia="Times New Roman" w:hAnsi="Calibri" w:cs="Times New Roman"/>
                <w:sz w:val="20"/>
                <w:szCs w:val="20"/>
                <w:lang w:eastAsia="en-AU"/>
              </w:rPr>
              <w:t>$3,585</w:t>
            </w:r>
          </w:p>
        </w:tc>
        <w:tc>
          <w:tcPr>
            <w:tcW w:w="22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AF5ED8" w14:textId="77777777" w:rsidR="00774011" w:rsidRPr="00460D3C" w:rsidRDefault="00774011" w:rsidP="00E056E1">
            <w:pPr>
              <w:keepNext/>
              <w:keepLines/>
              <w:spacing w:after="0"/>
            </w:pPr>
            <w:r w:rsidRPr="00460D3C">
              <w:rPr>
                <w:rFonts w:ascii="Calibri" w:eastAsia="Times New Roman" w:hAnsi="Calibri" w:cs="Times New Roman"/>
                <w:sz w:val="20"/>
                <w:szCs w:val="20"/>
                <w:lang w:eastAsia="en-AU"/>
              </w:rPr>
              <w:t>$413</w:t>
            </w:r>
          </w:p>
        </w:tc>
      </w:tr>
      <w:tr w:rsidR="00774011" w14:paraId="342ADADC" w14:textId="77777777" w:rsidTr="00460D3C">
        <w:trPr>
          <w:trHeight w:hRule="exact" w:val="397"/>
        </w:trPr>
        <w:tc>
          <w:tcPr>
            <w:tcW w:w="22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B2A2FD" w14:textId="77777777" w:rsidR="00774011" w:rsidRPr="00460D3C" w:rsidRDefault="00774011" w:rsidP="00E056E1">
            <w:pPr>
              <w:keepNext/>
              <w:keepLines/>
              <w:spacing w:after="0"/>
              <w:rPr>
                <w:b/>
                <w:bCs/>
              </w:rPr>
            </w:pPr>
            <w:r w:rsidRPr="00460D3C">
              <w:rPr>
                <w:b/>
                <w:bCs/>
              </w:rPr>
              <w:t>February</w:t>
            </w:r>
          </w:p>
        </w:tc>
        <w:tc>
          <w:tcPr>
            <w:tcW w:w="22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23C70A" w14:textId="77777777" w:rsidR="00774011" w:rsidRPr="00460D3C" w:rsidRDefault="00774011" w:rsidP="00E056E1">
            <w:pPr>
              <w:keepNext/>
              <w:keepLines/>
              <w:spacing w:after="0"/>
            </w:pPr>
            <w:r w:rsidRPr="00460D3C">
              <w:rPr>
                <w:rFonts w:ascii="Calibri" w:eastAsia="Times New Roman" w:hAnsi="Calibri" w:cs="Times New Roman"/>
                <w:sz w:val="20"/>
                <w:szCs w:val="20"/>
                <w:lang w:eastAsia="en-AU"/>
              </w:rPr>
              <w:t>$2,328</w:t>
            </w:r>
          </w:p>
        </w:tc>
        <w:tc>
          <w:tcPr>
            <w:tcW w:w="22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977951" w14:textId="77777777" w:rsidR="00774011" w:rsidRPr="00460D3C" w:rsidRDefault="00774011" w:rsidP="00E056E1">
            <w:pPr>
              <w:keepNext/>
              <w:keepLines/>
              <w:spacing w:after="0"/>
            </w:pPr>
            <w:r w:rsidRPr="00460D3C">
              <w:rPr>
                <w:rFonts w:ascii="Calibri" w:eastAsia="Times New Roman" w:hAnsi="Calibri" w:cs="Times New Roman"/>
                <w:sz w:val="20"/>
                <w:szCs w:val="20"/>
                <w:lang w:eastAsia="en-AU"/>
              </w:rPr>
              <w:t>$2,251</w:t>
            </w:r>
          </w:p>
        </w:tc>
        <w:tc>
          <w:tcPr>
            <w:tcW w:w="22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15D21F" w14:textId="77777777" w:rsidR="00774011" w:rsidRPr="00460D3C" w:rsidRDefault="00774011" w:rsidP="00E056E1">
            <w:pPr>
              <w:keepNext/>
              <w:keepLines/>
              <w:spacing w:after="0"/>
            </w:pPr>
            <w:r w:rsidRPr="00460D3C">
              <w:rPr>
                <w:rFonts w:ascii="Calibri" w:eastAsia="Times New Roman" w:hAnsi="Calibri" w:cs="Times New Roman"/>
                <w:sz w:val="20"/>
                <w:szCs w:val="20"/>
                <w:lang w:eastAsia="en-AU"/>
              </w:rPr>
              <w:t>-$77</w:t>
            </w:r>
          </w:p>
        </w:tc>
      </w:tr>
      <w:tr w:rsidR="00774011" w14:paraId="418BFEAF" w14:textId="77777777" w:rsidTr="00460D3C">
        <w:trPr>
          <w:trHeight w:hRule="exact" w:val="397"/>
        </w:trPr>
        <w:tc>
          <w:tcPr>
            <w:tcW w:w="22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1AFD77" w14:textId="77777777" w:rsidR="00774011" w:rsidRPr="00460D3C" w:rsidRDefault="00774011" w:rsidP="00E056E1">
            <w:pPr>
              <w:keepNext/>
              <w:keepLines/>
              <w:spacing w:after="0"/>
              <w:rPr>
                <w:b/>
                <w:bCs/>
              </w:rPr>
            </w:pPr>
            <w:r w:rsidRPr="00460D3C">
              <w:rPr>
                <w:b/>
                <w:bCs/>
              </w:rPr>
              <w:t xml:space="preserve">March </w:t>
            </w:r>
          </w:p>
        </w:tc>
        <w:tc>
          <w:tcPr>
            <w:tcW w:w="22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7AAC61" w14:textId="77777777" w:rsidR="00774011" w:rsidRPr="00460D3C" w:rsidRDefault="00774011" w:rsidP="00E056E1">
            <w:pPr>
              <w:keepNext/>
              <w:keepLines/>
              <w:spacing w:after="0"/>
            </w:pPr>
            <w:r w:rsidRPr="00460D3C">
              <w:rPr>
                <w:rFonts w:ascii="Calibri" w:eastAsia="Times New Roman" w:hAnsi="Calibri" w:cs="Times New Roman"/>
                <w:sz w:val="20"/>
                <w:szCs w:val="20"/>
                <w:lang w:eastAsia="en-AU"/>
              </w:rPr>
              <w:t>$1,591</w:t>
            </w:r>
          </w:p>
        </w:tc>
        <w:tc>
          <w:tcPr>
            <w:tcW w:w="22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33B950" w14:textId="77777777" w:rsidR="00774011" w:rsidRPr="00460D3C" w:rsidRDefault="00774011" w:rsidP="00E056E1">
            <w:pPr>
              <w:keepNext/>
              <w:keepLines/>
              <w:spacing w:after="0"/>
            </w:pPr>
            <w:r w:rsidRPr="00460D3C">
              <w:rPr>
                <w:rFonts w:ascii="Calibri" w:eastAsia="Times New Roman" w:hAnsi="Calibri" w:cs="Times New Roman"/>
                <w:sz w:val="20"/>
                <w:szCs w:val="20"/>
                <w:lang w:eastAsia="en-AU"/>
              </w:rPr>
              <w:t>$2,079</w:t>
            </w:r>
          </w:p>
        </w:tc>
        <w:tc>
          <w:tcPr>
            <w:tcW w:w="22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59151E" w14:textId="77777777" w:rsidR="00774011" w:rsidRPr="00460D3C" w:rsidRDefault="00774011" w:rsidP="00E056E1">
            <w:pPr>
              <w:keepNext/>
              <w:keepLines/>
              <w:spacing w:after="0"/>
            </w:pPr>
            <w:r w:rsidRPr="00460D3C">
              <w:rPr>
                <w:rFonts w:ascii="Calibri" w:eastAsia="Times New Roman" w:hAnsi="Calibri" w:cs="Times New Roman"/>
                <w:sz w:val="20"/>
                <w:szCs w:val="20"/>
                <w:lang w:eastAsia="en-AU"/>
              </w:rPr>
              <w:t>$488</w:t>
            </w:r>
          </w:p>
        </w:tc>
      </w:tr>
      <w:tr w:rsidR="00774011" w14:paraId="3D2C34CE" w14:textId="77777777" w:rsidTr="00460D3C">
        <w:trPr>
          <w:trHeight w:hRule="exact" w:val="397"/>
        </w:trPr>
        <w:tc>
          <w:tcPr>
            <w:tcW w:w="22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B650CC" w14:textId="77777777" w:rsidR="00774011" w:rsidRPr="00460D3C" w:rsidRDefault="00774011" w:rsidP="00E056E1">
            <w:pPr>
              <w:keepNext/>
              <w:keepLines/>
              <w:spacing w:after="0"/>
              <w:rPr>
                <w:b/>
                <w:bCs/>
              </w:rPr>
            </w:pPr>
            <w:r w:rsidRPr="00460D3C">
              <w:rPr>
                <w:b/>
                <w:bCs/>
              </w:rPr>
              <w:t>April</w:t>
            </w:r>
          </w:p>
        </w:tc>
        <w:tc>
          <w:tcPr>
            <w:tcW w:w="22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46780E" w14:textId="77777777" w:rsidR="00774011" w:rsidRPr="00460D3C" w:rsidRDefault="00774011" w:rsidP="00E056E1">
            <w:pPr>
              <w:keepNext/>
              <w:keepLines/>
              <w:spacing w:after="0"/>
            </w:pPr>
            <w:r w:rsidRPr="00460D3C">
              <w:rPr>
                <w:rFonts w:ascii="Calibri" w:eastAsia="Times New Roman" w:hAnsi="Calibri" w:cs="Times New Roman"/>
                <w:sz w:val="20"/>
                <w:szCs w:val="20"/>
                <w:lang w:eastAsia="en-AU"/>
              </w:rPr>
              <w:t>$2,935</w:t>
            </w:r>
          </w:p>
        </w:tc>
        <w:tc>
          <w:tcPr>
            <w:tcW w:w="22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7871AE" w14:textId="77777777" w:rsidR="00774011" w:rsidRPr="00460D3C" w:rsidRDefault="00774011" w:rsidP="00E056E1">
            <w:pPr>
              <w:keepNext/>
              <w:keepLines/>
              <w:spacing w:after="0"/>
            </w:pPr>
            <w:r w:rsidRPr="00460D3C">
              <w:rPr>
                <w:rFonts w:ascii="Calibri" w:eastAsia="Times New Roman" w:hAnsi="Calibri" w:cs="Times New Roman"/>
                <w:sz w:val="20"/>
                <w:szCs w:val="20"/>
                <w:lang w:eastAsia="en-AU"/>
              </w:rPr>
              <w:t>$2,117</w:t>
            </w:r>
          </w:p>
        </w:tc>
        <w:tc>
          <w:tcPr>
            <w:tcW w:w="22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ADC359" w14:textId="77777777" w:rsidR="00774011" w:rsidRPr="00460D3C" w:rsidRDefault="00774011" w:rsidP="00E056E1">
            <w:pPr>
              <w:keepNext/>
              <w:keepLines/>
              <w:spacing w:after="0"/>
            </w:pPr>
            <w:r w:rsidRPr="00460D3C">
              <w:rPr>
                <w:rFonts w:ascii="Calibri" w:eastAsia="Times New Roman" w:hAnsi="Calibri" w:cs="Times New Roman"/>
                <w:sz w:val="20"/>
                <w:szCs w:val="20"/>
                <w:lang w:eastAsia="en-AU"/>
              </w:rPr>
              <w:t>-$818</w:t>
            </w:r>
          </w:p>
        </w:tc>
      </w:tr>
      <w:tr w:rsidR="00774011" w14:paraId="1B9012C4" w14:textId="77777777" w:rsidTr="00460D3C">
        <w:trPr>
          <w:trHeight w:hRule="exact" w:val="397"/>
        </w:trPr>
        <w:tc>
          <w:tcPr>
            <w:tcW w:w="22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F285E5" w14:textId="77777777" w:rsidR="00774011" w:rsidRPr="00460D3C" w:rsidRDefault="00774011" w:rsidP="00E056E1">
            <w:pPr>
              <w:keepNext/>
              <w:keepLines/>
              <w:spacing w:after="0"/>
              <w:rPr>
                <w:b/>
                <w:bCs/>
              </w:rPr>
            </w:pPr>
            <w:r w:rsidRPr="00460D3C">
              <w:rPr>
                <w:b/>
                <w:bCs/>
              </w:rPr>
              <w:t xml:space="preserve">May </w:t>
            </w:r>
          </w:p>
        </w:tc>
        <w:tc>
          <w:tcPr>
            <w:tcW w:w="22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0791D5" w14:textId="77777777" w:rsidR="00774011" w:rsidRPr="00460D3C" w:rsidRDefault="00774011" w:rsidP="00E056E1">
            <w:pPr>
              <w:keepNext/>
              <w:keepLines/>
              <w:spacing w:after="0"/>
            </w:pPr>
            <w:r w:rsidRPr="00460D3C">
              <w:rPr>
                <w:rFonts w:ascii="Calibri" w:eastAsia="Times New Roman" w:hAnsi="Calibri" w:cs="Times New Roman"/>
                <w:sz w:val="20"/>
                <w:szCs w:val="20"/>
                <w:lang w:eastAsia="en-AU"/>
              </w:rPr>
              <w:t>$2,545</w:t>
            </w:r>
          </w:p>
        </w:tc>
        <w:tc>
          <w:tcPr>
            <w:tcW w:w="22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728AF2" w14:textId="77777777" w:rsidR="00774011" w:rsidRPr="00460D3C" w:rsidRDefault="00774011" w:rsidP="00E056E1">
            <w:pPr>
              <w:keepNext/>
              <w:keepLines/>
              <w:spacing w:after="0"/>
            </w:pPr>
            <w:r w:rsidRPr="00460D3C">
              <w:rPr>
                <w:rFonts w:ascii="Calibri" w:eastAsia="Times New Roman" w:hAnsi="Calibri" w:cs="Times New Roman"/>
                <w:sz w:val="20"/>
                <w:szCs w:val="20"/>
                <w:lang w:eastAsia="en-AU"/>
              </w:rPr>
              <w:t>$2,530</w:t>
            </w:r>
          </w:p>
        </w:tc>
        <w:tc>
          <w:tcPr>
            <w:tcW w:w="22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493557" w14:textId="77777777" w:rsidR="00774011" w:rsidRPr="00460D3C" w:rsidRDefault="00774011" w:rsidP="00E056E1">
            <w:pPr>
              <w:keepNext/>
              <w:keepLines/>
              <w:spacing w:after="0"/>
            </w:pPr>
            <w:r w:rsidRPr="00460D3C">
              <w:rPr>
                <w:rFonts w:ascii="Calibri" w:eastAsia="Times New Roman" w:hAnsi="Calibri" w:cs="Times New Roman"/>
                <w:sz w:val="20"/>
                <w:szCs w:val="20"/>
                <w:lang w:eastAsia="en-AU"/>
              </w:rPr>
              <w:t>-$15</w:t>
            </w:r>
          </w:p>
        </w:tc>
      </w:tr>
      <w:tr w:rsidR="00774011" w14:paraId="3780F8CF" w14:textId="77777777" w:rsidTr="00460D3C">
        <w:trPr>
          <w:trHeight w:hRule="exact" w:val="397"/>
        </w:trPr>
        <w:tc>
          <w:tcPr>
            <w:tcW w:w="22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2C999C" w14:textId="77777777" w:rsidR="00774011" w:rsidRPr="00460D3C" w:rsidRDefault="00774011" w:rsidP="00E056E1">
            <w:pPr>
              <w:keepNext/>
              <w:keepLines/>
              <w:spacing w:after="0"/>
              <w:rPr>
                <w:b/>
                <w:bCs/>
              </w:rPr>
            </w:pPr>
            <w:r w:rsidRPr="00460D3C">
              <w:rPr>
                <w:b/>
                <w:bCs/>
              </w:rPr>
              <w:t xml:space="preserve">June </w:t>
            </w:r>
          </w:p>
        </w:tc>
        <w:tc>
          <w:tcPr>
            <w:tcW w:w="22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0DB630" w14:textId="77777777" w:rsidR="00774011" w:rsidRPr="00460D3C" w:rsidRDefault="00774011" w:rsidP="00E056E1">
            <w:pPr>
              <w:keepNext/>
              <w:keepLines/>
              <w:spacing w:after="0"/>
            </w:pPr>
            <w:r w:rsidRPr="00460D3C">
              <w:rPr>
                <w:rFonts w:ascii="Calibri" w:eastAsia="Times New Roman" w:hAnsi="Calibri" w:cs="Times New Roman"/>
                <w:sz w:val="20"/>
                <w:szCs w:val="20"/>
                <w:lang w:eastAsia="en-AU"/>
              </w:rPr>
              <w:t>$2,285</w:t>
            </w:r>
          </w:p>
        </w:tc>
        <w:tc>
          <w:tcPr>
            <w:tcW w:w="22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1311F9" w14:textId="77777777" w:rsidR="00774011" w:rsidRPr="00460D3C" w:rsidRDefault="00774011" w:rsidP="00E056E1">
            <w:pPr>
              <w:keepNext/>
              <w:keepLines/>
              <w:spacing w:after="0"/>
            </w:pPr>
            <w:r w:rsidRPr="00460D3C">
              <w:rPr>
                <w:rFonts w:ascii="Calibri" w:eastAsia="Times New Roman" w:hAnsi="Calibri" w:cs="Times New Roman"/>
                <w:sz w:val="20"/>
                <w:szCs w:val="20"/>
                <w:lang w:eastAsia="en-AU"/>
              </w:rPr>
              <w:t>$3,745</w:t>
            </w:r>
          </w:p>
        </w:tc>
        <w:tc>
          <w:tcPr>
            <w:tcW w:w="22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A56E2F" w14:textId="77777777" w:rsidR="00774011" w:rsidRPr="00460D3C" w:rsidRDefault="00774011" w:rsidP="00E056E1">
            <w:pPr>
              <w:keepNext/>
              <w:keepLines/>
              <w:spacing w:after="0"/>
            </w:pPr>
            <w:r w:rsidRPr="00460D3C">
              <w:rPr>
                <w:rFonts w:ascii="Calibri" w:eastAsia="Times New Roman" w:hAnsi="Calibri" w:cs="Times New Roman"/>
                <w:sz w:val="20"/>
                <w:szCs w:val="20"/>
                <w:lang w:eastAsia="en-AU"/>
              </w:rPr>
              <w:t>$1,460</w:t>
            </w:r>
          </w:p>
        </w:tc>
      </w:tr>
      <w:tr w:rsidR="00774011" w14:paraId="7A1A6E0B" w14:textId="77777777" w:rsidTr="00460D3C">
        <w:trPr>
          <w:trHeight w:hRule="exact" w:val="397"/>
        </w:trPr>
        <w:tc>
          <w:tcPr>
            <w:tcW w:w="2254" w:type="dxa"/>
            <w:tcBorders>
              <w:top w:val="single" w:sz="4" w:space="0" w:color="auto"/>
              <w:left w:val="single" w:sz="4" w:space="0" w:color="auto"/>
              <w:right w:val="single" w:sz="4" w:space="0" w:color="auto"/>
            </w:tcBorders>
            <w:shd w:val="clear" w:color="auto" w:fill="E7E6E6" w:themeFill="background2"/>
            <w:vAlign w:val="center"/>
          </w:tcPr>
          <w:p w14:paraId="69D6013A" w14:textId="77777777" w:rsidR="00774011" w:rsidRPr="00460D3C" w:rsidRDefault="00774011" w:rsidP="00E056E1">
            <w:pPr>
              <w:keepNext/>
              <w:keepLines/>
              <w:spacing w:after="0"/>
              <w:rPr>
                <w:b/>
                <w:bCs/>
              </w:rPr>
            </w:pPr>
            <w:bookmarkStart w:id="2290" w:name="_Hlk79592121"/>
            <w:r w:rsidRPr="00460D3C">
              <w:rPr>
                <w:b/>
                <w:bCs/>
              </w:rPr>
              <w:t>Financial year total</w:t>
            </w:r>
          </w:p>
        </w:tc>
        <w:tc>
          <w:tcPr>
            <w:tcW w:w="2254" w:type="dxa"/>
            <w:tcBorders>
              <w:top w:val="single" w:sz="4" w:space="0" w:color="auto"/>
              <w:left w:val="single" w:sz="4" w:space="0" w:color="auto"/>
              <w:right w:val="single" w:sz="4" w:space="0" w:color="auto"/>
            </w:tcBorders>
            <w:shd w:val="clear" w:color="auto" w:fill="E7E6E6" w:themeFill="background2"/>
            <w:vAlign w:val="center"/>
          </w:tcPr>
          <w:p w14:paraId="51F9FAB7" w14:textId="77777777" w:rsidR="00774011" w:rsidRPr="00460D3C" w:rsidRDefault="00774011" w:rsidP="00E056E1">
            <w:pPr>
              <w:keepNext/>
              <w:keepLines/>
              <w:spacing w:after="0"/>
            </w:pPr>
            <w:r w:rsidRPr="00460D3C">
              <w:rPr>
                <w:rFonts w:ascii="Calibri" w:eastAsia="Times New Roman" w:hAnsi="Calibri" w:cs="Times New Roman"/>
                <w:sz w:val="20"/>
                <w:szCs w:val="20"/>
                <w:lang w:eastAsia="en-AU"/>
              </w:rPr>
              <w:t>$2,573</w:t>
            </w:r>
          </w:p>
        </w:tc>
        <w:tc>
          <w:tcPr>
            <w:tcW w:w="2254" w:type="dxa"/>
            <w:tcBorders>
              <w:top w:val="single" w:sz="4" w:space="0" w:color="auto"/>
              <w:left w:val="single" w:sz="4" w:space="0" w:color="auto"/>
              <w:right w:val="single" w:sz="4" w:space="0" w:color="auto"/>
            </w:tcBorders>
            <w:shd w:val="clear" w:color="auto" w:fill="E7E6E6" w:themeFill="background2"/>
            <w:vAlign w:val="center"/>
          </w:tcPr>
          <w:p w14:paraId="7E1426DA" w14:textId="77777777" w:rsidR="00774011" w:rsidRPr="00460D3C" w:rsidRDefault="00774011" w:rsidP="00E056E1">
            <w:pPr>
              <w:keepNext/>
              <w:keepLines/>
              <w:spacing w:after="0"/>
            </w:pPr>
            <w:r w:rsidRPr="00460D3C">
              <w:rPr>
                <w:rFonts w:ascii="Calibri" w:eastAsia="Times New Roman" w:hAnsi="Calibri" w:cs="Times New Roman"/>
                <w:sz w:val="20"/>
                <w:szCs w:val="20"/>
                <w:lang w:eastAsia="en-AU"/>
              </w:rPr>
              <w:t>$2,412</w:t>
            </w:r>
          </w:p>
        </w:tc>
        <w:tc>
          <w:tcPr>
            <w:tcW w:w="2254" w:type="dxa"/>
            <w:tcBorders>
              <w:top w:val="single" w:sz="4" w:space="0" w:color="auto"/>
              <w:left w:val="single" w:sz="4" w:space="0" w:color="auto"/>
              <w:right w:val="single" w:sz="4" w:space="0" w:color="auto"/>
            </w:tcBorders>
            <w:shd w:val="clear" w:color="auto" w:fill="E7E6E6" w:themeFill="background2"/>
            <w:vAlign w:val="center"/>
          </w:tcPr>
          <w:p w14:paraId="66237A5F" w14:textId="77777777" w:rsidR="00774011" w:rsidRPr="00460D3C" w:rsidRDefault="00774011" w:rsidP="00E056E1">
            <w:pPr>
              <w:keepNext/>
              <w:keepLines/>
              <w:spacing w:after="0"/>
            </w:pPr>
            <w:r w:rsidRPr="00460D3C">
              <w:rPr>
                <w:rFonts w:ascii="Calibri" w:eastAsia="Times New Roman" w:hAnsi="Calibri" w:cs="Times New Roman"/>
                <w:sz w:val="20"/>
                <w:szCs w:val="20"/>
                <w:lang w:eastAsia="en-AU"/>
              </w:rPr>
              <w:t>-$161</w:t>
            </w:r>
          </w:p>
        </w:tc>
      </w:tr>
    </w:tbl>
    <w:bookmarkEnd w:id="2290"/>
    <w:p w14:paraId="62FC8C89" w14:textId="77777777" w:rsidR="00774011" w:rsidRDefault="00774011" w:rsidP="00E056E1">
      <w:pPr>
        <w:pStyle w:val="Notes"/>
        <w:keepNext/>
        <w:keepLines/>
        <w:rPr>
          <w:rFonts w:ascii="Calibri" w:hAnsi="Calibri"/>
        </w:rPr>
      </w:pPr>
      <w:r w:rsidRPr="00886FE0">
        <w:rPr>
          <w:rFonts w:ascii="Calibri" w:hAnsi="Calibri" w:cs="Calibri"/>
          <w:b/>
          <w:bCs/>
        </w:rPr>
        <w:t>Source</w:t>
      </w:r>
      <w:r w:rsidRPr="00886FE0">
        <w:rPr>
          <w:rFonts w:ascii="Calibri" w:hAnsi="Calibri"/>
          <w:b/>
          <w:bCs/>
        </w:rPr>
        <w:t>:</w:t>
      </w:r>
      <w:r w:rsidRPr="00AB5781">
        <w:rPr>
          <w:rFonts w:ascii="Calibri" w:hAnsi="Calibri"/>
        </w:rPr>
        <w:t xml:space="preserve"> </w:t>
      </w:r>
      <w:r w:rsidRPr="00684E74">
        <w:rPr>
          <w:rFonts w:ascii="Calibri" w:hAnsi="Calibri" w:cs="Calibri"/>
        </w:rPr>
        <w:t>Department</w:t>
      </w:r>
      <w:r>
        <w:rPr>
          <w:rFonts w:ascii="Calibri" w:hAnsi="Calibri" w:cs="Calibri"/>
        </w:rPr>
        <w:t>al</w:t>
      </w:r>
      <w:r w:rsidRPr="00AB5781">
        <w:rPr>
          <w:rFonts w:ascii="Calibri" w:hAnsi="Calibri"/>
        </w:rPr>
        <w:t xml:space="preserve"> financial </w:t>
      </w:r>
      <w:r>
        <w:rPr>
          <w:rFonts w:ascii="Calibri" w:hAnsi="Calibri"/>
        </w:rPr>
        <w:t xml:space="preserve">and administrative </w:t>
      </w:r>
      <w:r w:rsidRPr="00AB5781">
        <w:rPr>
          <w:rFonts w:ascii="Calibri" w:hAnsi="Calibri"/>
        </w:rPr>
        <w:t>data.</w:t>
      </w:r>
    </w:p>
    <w:p w14:paraId="0DA85D62" w14:textId="77777777" w:rsidR="00774011" w:rsidRPr="00886FE0" w:rsidRDefault="00774011" w:rsidP="00E056E1">
      <w:pPr>
        <w:pStyle w:val="Source"/>
        <w:keepNext/>
        <w:keepLines/>
        <w:spacing w:before="0" w:after="0"/>
        <w:rPr>
          <w:b/>
          <w:bCs/>
        </w:rPr>
      </w:pPr>
      <w:r w:rsidRPr="00886FE0">
        <w:rPr>
          <w:b/>
          <w:bCs/>
        </w:rPr>
        <w:t xml:space="preserve">Notes: </w:t>
      </w:r>
    </w:p>
    <w:p w14:paraId="0F132483" w14:textId="77777777" w:rsidR="00774011" w:rsidRDefault="00774011" w:rsidP="00A4186B">
      <w:pPr>
        <w:pStyle w:val="Source"/>
        <w:keepNext/>
        <w:keepLines/>
        <w:numPr>
          <w:ilvl w:val="0"/>
          <w:numId w:val="86"/>
        </w:numPr>
        <w:spacing w:before="0" w:after="0" w:line="259" w:lineRule="auto"/>
      </w:pPr>
      <w:r>
        <w:t>The second financial year of each model was chosen as representative</w:t>
      </w:r>
    </w:p>
    <w:p w14:paraId="6C6C79FF" w14:textId="77777777" w:rsidR="00774011" w:rsidRDefault="00774011" w:rsidP="00A4186B">
      <w:pPr>
        <w:pStyle w:val="Source"/>
        <w:keepNext/>
        <w:keepLines/>
        <w:numPr>
          <w:ilvl w:val="0"/>
          <w:numId w:val="86"/>
        </w:numPr>
        <w:spacing w:before="0" w:after="0" w:line="259" w:lineRule="auto"/>
      </w:pPr>
      <w:r>
        <w:t>JSA expenditure in the 2013-14 financial year included expenditure on Service Fees, Outcomes, Employment Pathway Fund and Wage Connect.</w:t>
      </w:r>
    </w:p>
    <w:p w14:paraId="1891259F" w14:textId="77777777" w:rsidR="00774011" w:rsidRDefault="00774011" w:rsidP="00A4186B">
      <w:pPr>
        <w:pStyle w:val="Source"/>
        <w:keepNext/>
        <w:keepLines/>
        <w:numPr>
          <w:ilvl w:val="0"/>
          <w:numId w:val="86"/>
        </w:numPr>
        <w:spacing w:before="0" w:after="0" w:line="259" w:lineRule="auto"/>
      </w:pPr>
      <w:r>
        <w:t>jobactive expenditure in the 2016-17 financial year included expenditure on Administration Fees, Outcome Payments, Employment Fund, Wage Subsidies, Work for the Dole and Relocation Assistance, and excluded expenditure on PaTH Internships, National Work Experience Program and Employability Skills Training.</w:t>
      </w:r>
    </w:p>
    <w:p w14:paraId="135D1384" w14:textId="77777777" w:rsidR="00774011" w:rsidRDefault="00774011" w:rsidP="00774011">
      <w:pPr>
        <w:spacing w:before="120"/>
        <w:rPr>
          <w:rFonts w:ascii="Calibri" w:hAnsi="Calibri" w:cs="Calibri"/>
        </w:rPr>
      </w:pPr>
      <w:bookmarkStart w:id="2291" w:name="Title_310"/>
      <w:bookmarkEnd w:id="2291"/>
      <w:r>
        <w:rPr>
          <w:rFonts w:ascii="Calibri" w:hAnsi="Calibri" w:cs="Calibri"/>
        </w:rPr>
        <w:t>Factors which would have affected expenditure difference between the two models include:</w:t>
      </w:r>
    </w:p>
    <w:p w14:paraId="74C25EC1" w14:textId="77777777" w:rsidR="00774011" w:rsidRDefault="00774011" w:rsidP="00A4186B">
      <w:pPr>
        <w:pStyle w:val="ListParagraph"/>
        <w:numPr>
          <w:ilvl w:val="0"/>
          <w:numId w:val="76"/>
        </w:numPr>
        <w:spacing w:before="120" w:after="120" w:line="276" w:lineRule="auto"/>
        <w:ind w:left="697" w:hanging="357"/>
      </w:pPr>
      <w:r>
        <w:t>payment of placement fees in JSA but not in jobactive</w:t>
      </w:r>
    </w:p>
    <w:p w14:paraId="5FBA0DF8" w14:textId="77777777" w:rsidR="00774011" w:rsidRDefault="00774011" w:rsidP="00A4186B">
      <w:pPr>
        <w:pStyle w:val="ListParagraph"/>
        <w:numPr>
          <w:ilvl w:val="0"/>
          <w:numId w:val="76"/>
        </w:numPr>
        <w:spacing w:before="120" w:after="120" w:line="276" w:lineRule="auto"/>
        <w:ind w:left="697" w:hanging="357"/>
      </w:pPr>
      <w:r>
        <w:t>payment of four-week outcomes in jobactive but not in JSA</w:t>
      </w:r>
    </w:p>
    <w:p w14:paraId="7FB6C6AB" w14:textId="77777777" w:rsidR="00774011" w:rsidRDefault="00774011" w:rsidP="00A4186B">
      <w:pPr>
        <w:pStyle w:val="ListParagraph"/>
        <w:numPr>
          <w:ilvl w:val="0"/>
          <w:numId w:val="76"/>
        </w:numPr>
        <w:spacing w:before="120" w:after="120" w:line="276" w:lineRule="auto"/>
        <w:ind w:left="697" w:hanging="357"/>
      </w:pPr>
      <w:r>
        <w:t>payment of education outcomes for all participants in JSA, whereas jobactive only pays education outcomes in limited circumstances for young participants</w:t>
      </w:r>
    </w:p>
    <w:p w14:paraId="21F09DB0" w14:textId="34B7976D" w:rsidR="00774011" w:rsidRPr="008E0BD6" w:rsidRDefault="00774011" w:rsidP="00A4186B">
      <w:pPr>
        <w:pStyle w:val="ListParagraph"/>
        <w:numPr>
          <w:ilvl w:val="0"/>
          <w:numId w:val="76"/>
        </w:numPr>
        <w:spacing w:before="120" w:after="120" w:line="276" w:lineRule="auto"/>
        <w:ind w:left="697" w:hanging="357"/>
      </w:pPr>
      <w:r>
        <w:t xml:space="preserve">differing macro-economic climates between the </w:t>
      </w:r>
      <w:r w:rsidRPr="008E0BD6">
        <w:t>two periods (</w:t>
      </w:r>
      <w:r w:rsidRPr="005069E4">
        <w:t xml:space="preserve">Section </w:t>
      </w:r>
      <w:r w:rsidRPr="005069E4">
        <w:fldChar w:fldCharType="begin"/>
      </w:r>
      <w:r w:rsidRPr="005069E4">
        <w:instrText xml:space="preserve"> REF _Ref78795119 \n \h </w:instrText>
      </w:r>
      <w:r>
        <w:instrText xml:space="preserve"> \* MERGEFORMAT </w:instrText>
      </w:r>
      <w:r w:rsidRPr="005069E4">
        <w:fldChar w:fldCharType="separate"/>
      </w:r>
      <w:r w:rsidR="009A5B58">
        <w:t>1.4</w:t>
      </w:r>
      <w:r w:rsidRPr="005069E4">
        <w:fldChar w:fldCharType="end"/>
      </w:r>
      <w:r w:rsidRPr="008E0BD6">
        <w:t>)</w:t>
      </w:r>
    </w:p>
    <w:p w14:paraId="26DE1D50" w14:textId="60D0E22D" w:rsidR="00774011" w:rsidRPr="008E0BD6" w:rsidRDefault="00774011" w:rsidP="00A4186B">
      <w:pPr>
        <w:pStyle w:val="ListParagraph"/>
        <w:numPr>
          <w:ilvl w:val="0"/>
          <w:numId w:val="76"/>
        </w:numPr>
        <w:spacing w:before="120" w:after="120" w:line="276" w:lineRule="auto"/>
        <w:ind w:left="697" w:hanging="357"/>
      </w:pPr>
      <w:r w:rsidRPr="008E0BD6">
        <w:t>differing numbers and types of participants serviced (</w:t>
      </w:r>
      <w:r w:rsidRPr="005069E4">
        <w:t xml:space="preserve">Section </w:t>
      </w:r>
      <w:r w:rsidRPr="005069E4">
        <w:fldChar w:fldCharType="begin"/>
      </w:r>
      <w:r w:rsidRPr="005069E4">
        <w:instrText xml:space="preserve"> REF _Ref78795050 \n \h </w:instrText>
      </w:r>
      <w:r>
        <w:instrText xml:space="preserve"> \* MERGEFORMAT </w:instrText>
      </w:r>
      <w:r w:rsidRPr="005069E4">
        <w:fldChar w:fldCharType="separate"/>
      </w:r>
      <w:r w:rsidR="009A5B58">
        <w:t>2.1</w:t>
      </w:r>
      <w:r w:rsidRPr="005069E4">
        <w:fldChar w:fldCharType="end"/>
      </w:r>
      <w:r w:rsidRPr="008E0BD6">
        <w:t>)</w:t>
      </w:r>
    </w:p>
    <w:p w14:paraId="32175EA1" w14:textId="77777777" w:rsidR="00774011" w:rsidRDefault="00774011" w:rsidP="00A4186B">
      <w:pPr>
        <w:pStyle w:val="ListParagraph"/>
        <w:numPr>
          <w:ilvl w:val="0"/>
          <w:numId w:val="76"/>
        </w:numPr>
        <w:spacing w:before="120" w:after="120" w:line="276" w:lineRule="auto"/>
        <w:ind w:left="697" w:hanging="357"/>
      </w:pPr>
      <w:r>
        <w:lastRenderedPageBreak/>
        <w:t>length of time participants were in service</w:t>
      </w:r>
    </w:p>
    <w:p w14:paraId="459614CA" w14:textId="77777777" w:rsidR="00774011" w:rsidRDefault="00774011" w:rsidP="00A4186B">
      <w:pPr>
        <w:pStyle w:val="ListParagraph"/>
        <w:numPr>
          <w:ilvl w:val="0"/>
          <w:numId w:val="76"/>
        </w:numPr>
        <w:spacing w:before="120" w:after="120" w:line="276" w:lineRule="auto"/>
        <w:ind w:left="697" w:hanging="357"/>
      </w:pPr>
      <w:r>
        <w:t>outcomes achieved</w:t>
      </w:r>
    </w:p>
    <w:p w14:paraId="29A85C1B" w14:textId="77777777" w:rsidR="00774011" w:rsidRDefault="00774011" w:rsidP="00A4186B">
      <w:pPr>
        <w:pStyle w:val="ListParagraph"/>
        <w:numPr>
          <w:ilvl w:val="0"/>
          <w:numId w:val="76"/>
        </w:numPr>
        <w:spacing w:before="120" w:after="120" w:line="276" w:lineRule="auto"/>
        <w:ind w:left="697" w:hanging="357"/>
      </w:pPr>
      <w:r>
        <w:t>differences in the sustainability of outcomes.</w:t>
      </w:r>
    </w:p>
    <w:p w14:paraId="3AE23FAA" w14:textId="0BF77957" w:rsidR="00774011" w:rsidRPr="000A260B" w:rsidRDefault="00774011" w:rsidP="00774011">
      <w:pPr>
        <w:spacing w:before="120" w:after="120"/>
        <w:rPr>
          <w:rFonts w:ascii="Calibri" w:hAnsi="Calibri" w:cs="Calibri"/>
        </w:rPr>
      </w:pPr>
      <w:r w:rsidRPr="000D3355">
        <w:rPr>
          <w:rFonts w:ascii="Calibri" w:hAnsi="Calibri" w:cs="Calibri"/>
          <w:color w:val="287DB2" w:themeColor="accent6"/>
          <w:u w:val="single"/>
        </w:rPr>
        <w:fldChar w:fldCharType="begin"/>
      </w:r>
      <w:r w:rsidRPr="000D3355">
        <w:rPr>
          <w:rFonts w:ascii="Calibri" w:hAnsi="Calibri" w:cs="Calibri"/>
          <w:color w:val="287DB2" w:themeColor="accent6"/>
          <w:u w:val="single"/>
        </w:rPr>
        <w:instrText xml:space="preserve"> REF _Ref78794952 \n \h </w:instrText>
      </w:r>
      <w:r w:rsidRPr="000D3355">
        <w:rPr>
          <w:rFonts w:ascii="Calibri" w:hAnsi="Calibri" w:cs="Calibri"/>
          <w:color w:val="287DB2" w:themeColor="accent6"/>
          <w:u w:val="single"/>
        </w:rPr>
        <w:fldChar w:fldCharType="separate"/>
      </w:r>
      <w:r w:rsidR="009A5B58">
        <w:rPr>
          <w:rFonts w:ascii="Calibri" w:hAnsi="Calibri" w:cs="Calibri"/>
          <w:b/>
          <w:bCs/>
          <w:color w:val="287DB2" w:themeColor="accent6"/>
          <w:u w:val="single"/>
          <w:lang w:val="en-US"/>
        </w:rPr>
        <w:t>Error! Reference source not found.</w:t>
      </w:r>
      <w:r w:rsidRPr="000D3355">
        <w:rPr>
          <w:rFonts w:ascii="Calibri" w:hAnsi="Calibri" w:cs="Calibri"/>
          <w:color w:val="287DB2" w:themeColor="accent6"/>
          <w:u w:val="single"/>
        </w:rPr>
        <w:fldChar w:fldCharType="end"/>
      </w:r>
      <w:r w:rsidRPr="000D3355">
        <w:rPr>
          <w:rFonts w:ascii="Calibri" w:hAnsi="Calibri" w:cs="Calibri"/>
          <w:color w:val="287DB2" w:themeColor="accent6"/>
          <w:u w:val="single"/>
        </w:rPr>
        <w:t xml:space="preserve">, Section </w:t>
      </w:r>
      <w:r w:rsidRPr="000D3355">
        <w:rPr>
          <w:rFonts w:ascii="Calibri" w:hAnsi="Calibri" w:cs="Calibri"/>
          <w:color w:val="287DB2" w:themeColor="accent6"/>
          <w:u w:val="single"/>
        </w:rPr>
        <w:fldChar w:fldCharType="begin"/>
      </w:r>
      <w:r w:rsidRPr="000D3355">
        <w:rPr>
          <w:rFonts w:ascii="Calibri" w:hAnsi="Calibri" w:cs="Calibri"/>
          <w:color w:val="287DB2" w:themeColor="accent6"/>
          <w:u w:val="single"/>
        </w:rPr>
        <w:instrText xml:space="preserve"> REF _Ref78794928 \w \h </w:instrText>
      </w:r>
      <w:r w:rsidRPr="000D3355">
        <w:rPr>
          <w:rFonts w:ascii="Calibri" w:hAnsi="Calibri" w:cs="Calibri"/>
          <w:color w:val="287DB2" w:themeColor="accent6"/>
          <w:u w:val="single"/>
        </w:rPr>
      </w:r>
      <w:r w:rsidRPr="000D3355">
        <w:rPr>
          <w:rFonts w:ascii="Calibri" w:hAnsi="Calibri" w:cs="Calibri"/>
          <w:color w:val="287DB2" w:themeColor="accent6"/>
          <w:u w:val="single"/>
        </w:rPr>
        <w:fldChar w:fldCharType="separate"/>
      </w:r>
      <w:r w:rsidR="009A5B58">
        <w:rPr>
          <w:rFonts w:ascii="Calibri" w:hAnsi="Calibri" w:cs="Calibri"/>
          <w:color w:val="287DB2" w:themeColor="accent6"/>
          <w:u w:val="single"/>
        </w:rPr>
        <w:t>A2.3</w:t>
      </w:r>
      <w:r w:rsidRPr="000D3355">
        <w:rPr>
          <w:rFonts w:ascii="Calibri" w:hAnsi="Calibri" w:cs="Calibri"/>
          <w:color w:val="287DB2" w:themeColor="accent6"/>
          <w:u w:val="single"/>
        </w:rPr>
        <w:fldChar w:fldCharType="end"/>
      </w:r>
      <w:r w:rsidRPr="008E0BD6">
        <w:rPr>
          <w:rFonts w:ascii="Calibri" w:hAnsi="Calibri" w:cs="Calibri"/>
        </w:rPr>
        <w:t xml:space="preserve"> provides a summary of the fees and reimbursements for the two models.</w:t>
      </w:r>
    </w:p>
    <w:p w14:paraId="14B13E05" w14:textId="73B6A97A" w:rsidR="00774011" w:rsidRDefault="00774011" w:rsidP="00A22FE3">
      <w:pPr>
        <w:pStyle w:val="Heading1"/>
        <w:numPr>
          <w:ilvl w:val="1"/>
          <w:numId w:val="127"/>
        </w:numPr>
        <w:ind w:left="993" w:hanging="993"/>
      </w:pPr>
      <w:bookmarkStart w:id="2292" w:name="_Toc78365500"/>
      <w:bookmarkStart w:id="2293" w:name="_Toc80691956"/>
      <w:bookmarkStart w:id="2294" w:name="_Toc81224371"/>
      <w:bookmarkStart w:id="2295" w:name="_Toc120525248"/>
      <w:r>
        <w:t>Conclusion</w:t>
      </w:r>
      <w:bookmarkEnd w:id="2292"/>
      <w:bookmarkEnd w:id="2293"/>
      <w:bookmarkEnd w:id="2294"/>
      <w:bookmarkEnd w:id="2295"/>
      <w:r>
        <w:t xml:space="preserve"> </w:t>
      </w:r>
    </w:p>
    <w:p w14:paraId="6EA4F073" w14:textId="77777777" w:rsidR="00774011" w:rsidRDefault="00774011" w:rsidP="00774011">
      <w:r>
        <w:t>Overall jobactive is shown to be more effective than JSA in achieving labour market outcomes. This is the case for all measures used. This includes:</w:t>
      </w:r>
    </w:p>
    <w:p w14:paraId="48A9532E" w14:textId="77777777" w:rsidR="00774011" w:rsidRDefault="00774011" w:rsidP="00A4186B">
      <w:pPr>
        <w:pStyle w:val="ListParagraph"/>
        <w:numPr>
          <w:ilvl w:val="0"/>
          <w:numId w:val="80"/>
        </w:numPr>
        <w:spacing w:after="0" w:line="276" w:lineRule="auto"/>
      </w:pPr>
      <w:r>
        <w:t>exits from income support</w:t>
      </w:r>
    </w:p>
    <w:p w14:paraId="22E8D8AA" w14:textId="77777777" w:rsidR="00774011" w:rsidRDefault="00774011" w:rsidP="00A4186B">
      <w:pPr>
        <w:pStyle w:val="ListParagraph"/>
        <w:numPr>
          <w:ilvl w:val="0"/>
          <w:numId w:val="80"/>
        </w:numPr>
        <w:spacing w:after="0" w:line="276" w:lineRule="auto"/>
      </w:pPr>
      <w:r>
        <w:t>reductions in income support reliance.</w:t>
      </w:r>
    </w:p>
    <w:p w14:paraId="59CCBA23" w14:textId="77777777" w:rsidR="00774011" w:rsidRDefault="00774011" w:rsidP="00E056E1">
      <w:pPr>
        <w:spacing w:before="240"/>
      </w:pPr>
      <w:r>
        <w:t>This pattern applies both overall and for each service stream. Outcomes were comparatively stronger in jobactive for more disadvantaged participants – that is, those in stream C.</w:t>
      </w:r>
    </w:p>
    <w:p w14:paraId="1E0DBC64" w14:textId="77777777" w:rsidR="00774011" w:rsidRDefault="00774011" w:rsidP="00774011">
      <w:r>
        <w:t>As has been noted, ‘work first’ active labour market programs often show higher employment outcomes than programs more focused on human capital development, especially in the shorter term. The results in sustainability of employment, however, often tend to be worse (</w:t>
      </w:r>
      <w:hyperlink r:id="rId110" w:history="1">
        <w:r w:rsidRPr="00225EAA">
          <w:rPr>
            <w:rStyle w:val="Hyperlink"/>
          </w:rPr>
          <w:t xml:space="preserve">Lindsay, </w:t>
        </w:r>
      </w:hyperlink>
      <w:r>
        <w:t xml:space="preserve">Klehe and van Hooft, </w:t>
      </w:r>
      <w:hyperlink r:id="rId111" w:history="1">
        <w:r w:rsidRPr="005E02BC">
          <w:rPr>
            <w:rStyle w:val="Hyperlink"/>
          </w:rPr>
          <w:t>2014</w:t>
        </w:r>
      </w:hyperlink>
      <w:r>
        <w:t xml:space="preserve">). This is because the ‘work first’ focus does not always engender strong job matching or career planning. This does not appear to have been the case in jobactive, as it also achieves better results than JSA on sustainability measures. </w:t>
      </w:r>
    </w:p>
    <w:p w14:paraId="5D1BDD5C" w14:textId="329DC581" w:rsidR="00AF7D53" w:rsidRDefault="00774011" w:rsidP="00774011">
      <w:bookmarkStart w:id="2296" w:name="_Hlk70088777"/>
      <w:r>
        <w:t>Cost-effectiveness was stronger for jobactive early in the contract period; however, by the second and third years jobactive was becoming more costly than JSA on overall expenditure.</w:t>
      </w:r>
      <w:bookmarkEnd w:id="2296"/>
      <w:r>
        <w:t xml:space="preserve"> The payment of education outcomes for all participants in JSA, which was not mirrored in jobactive, would be expected to result in a higher program expenditure in JSA if all else were equal. However, the higher expenditure in jobactive was mainly driven by increasing expenditure on wage subsidies and outcome payments in jobactive over the study period.</w:t>
      </w:r>
    </w:p>
    <w:p w14:paraId="1BE4251B" w14:textId="77777777" w:rsidR="00A80E16" w:rsidRDefault="00A80E16">
      <w:pPr>
        <w:spacing w:after="160" w:line="259" w:lineRule="auto"/>
        <w:rPr>
          <w:rFonts w:ascii="Calibri" w:eastAsiaTheme="majorEastAsia" w:hAnsi="Calibri" w:cstheme="majorBidi"/>
          <w:b/>
          <w:color w:val="404246"/>
          <w:sz w:val="32"/>
          <w:szCs w:val="32"/>
        </w:rPr>
      </w:pPr>
      <w:bookmarkStart w:id="2297" w:name="_Toc78365501"/>
      <w:bookmarkStart w:id="2298" w:name="_Toc80691957"/>
      <w:bookmarkStart w:id="2299" w:name="_Toc81224372"/>
      <w:r>
        <w:br w:type="page"/>
      </w:r>
    </w:p>
    <w:p w14:paraId="2E658B70" w14:textId="0F67CB05" w:rsidR="00A80E16" w:rsidRDefault="00A80E16" w:rsidP="005352AC">
      <w:pPr>
        <w:pStyle w:val="Heading1"/>
        <w:numPr>
          <w:ilvl w:val="0"/>
          <w:numId w:val="0"/>
        </w:numPr>
        <w:ind w:left="432" w:hanging="432"/>
      </w:pPr>
      <w:bookmarkStart w:id="2300" w:name="_Toc120525249"/>
      <w:r>
        <w:lastRenderedPageBreak/>
        <w:t>Bibliography</w:t>
      </w:r>
      <w:bookmarkEnd w:id="2297"/>
      <w:bookmarkEnd w:id="2298"/>
      <w:bookmarkEnd w:id="2299"/>
      <w:bookmarkEnd w:id="2300"/>
    </w:p>
    <w:p w14:paraId="08A30FB3" w14:textId="77777777" w:rsidR="00A80E16" w:rsidRDefault="00A80E16" w:rsidP="00A80E16">
      <w:pPr>
        <w:rPr>
          <w:rFonts w:cstheme="minorHAnsi"/>
        </w:rPr>
      </w:pPr>
      <w:r>
        <w:rPr>
          <w:rFonts w:cstheme="minorHAnsi"/>
        </w:rPr>
        <w:t>Arni, P.</w:t>
      </w:r>
      <w:r w:rsidRPr="006B03C7">
        <w:rPr>
          <w:rFonts w:cstheme="minorHAnsi"/>
        </w:rPr>
        <w:t xml:space="preserve"> 2017, </w:t>
      </w:r>
      <w:r>
        <w:rPr>
          <w:rFonts w:cstheme="minorHAnsi"/>
        </w:rPr>
        <w:t>‘</w:t>
      </w:r>
      <w:r w:rsidRPr="0048125A">
        <w:rPr>
          <w:rFonts w:cstheme="minorHAnsi"/>
        </w:rPr>
        <w:t>What Drives Wage Effects of Unemployment Benefits? Evidence from Natural Experiments and Reservation Wage Data</w:t>
      </w:r>
      <w:r>
        <w:rPr>
          <w:rFonts w:cstheme="minorHAnsi"/>
        </w:rPr>
        <w:t>’</w:t>
      </w:r>
      <w:r w:rsidRPr="0048125A">
        <w:rPr>
          <w:rFonts w:cstheme="minorHAnsi"/>
        </w:rPr>
        <w:t>.</w:t>
      </w:r>
      <w:r w:rsidRPr="006B03C7">
        <w:t xml:space="preserve"> </w:t>
      </w:r>
      <w:r w:rsidRPr="006B03C7">
        <w:rPr>
          <w:rFonts w:cstheme="minorHAnsi"/>
        </w:rPr>
        <w:t>VfS Annual Conference 2017 (Vienna): Alternative Structures for Money and Banking.</w:t>
      </w:r>
    </w:p>
    <w:p w14:paraId="729DE87E" w14:textId="77777777" w:rsidR="00A80E16" w:rsidRDefault="00A80E16" w:rsidP="00A80E16">
      <w:pPr>
        <w:rPr>
          <w:rFonts w:cstheme="minorHAnsi"/>
        </w:rPr>
      </w:pPr>
      <w:r>
        <w:rPr>
          <w:rFonts w:cstheme="minorHAnsi"/>
        </w:rPr>
        <w:t xml:space="preserve">Australian Government 2015, Managing wage subsidies, available at </w:t>
      </w:r>
      <w:hyperlink r:id="rId112" w:history="1">
        <w:r>
          <w:rPr>
            <w:rStyle w:val="Hyperlink"/>
          </w:rPr>
          <w:t>Managing Wage Subsidies - Department of Education, Skills and Employment, Australian Government (dese.gov.au)</w:t>
        </w:r>
      </w:hyperlink>
    </w:p>
    <w:p w14:paraId="2EED18E5" w14:textId="77777777" w:rsidR="00A80E16" w:rsidRDefault="00A80E16" w:rsidP="00A80E16">
      <w:pPr>
        <w:rPr>
          <w:rFonts w:cstheme="minorHAnsi"/>
        </w:rPr>
      </w:pPr>
      <w:r>
        <w:rPr>
          <w:rFonts w:cstheme="minorHAnsi"/>
        </w:rPr>
        <w:t xml:space="preserve">Australian Government 2016, ‘Budget Paper No. 2’, available at </w:t>
      </w:r>
      <w:hyperlink r:id="rId113" w:history="1">
        <w:r w:rsidRPr="005E7DDB">
          <w:rPr>
            <w:rStyle w:val="Hyperlink"/>
            <w:rFonts w:cstheme="minorHAnsi"/>
          </w:rPr>
          <w:t>budget.gov.au/2015-16/content/bp2/html/bp2_expense-10.htm</w:t>
        </w:r>
      </w:hyperlink>
      <w:r>
        <w:rPr>
          <w:rFonts w:cstheme="minorHAnsi"/>
        </w:rPr>
        <w:t xml:space="preserve">. </w:t>
      </w:r>
    </w:p>
    <w:p w14:paraId="58E0CB0D" w14:textId="77777777" w:rsidR="00A80E16" w:rsidRDefault="00A80E16" w:rsidP="00A80E16">
      <w:r>
        <w:t>Australian National University (unpublished), ‘Evaluation of jobhelp: analysis of outcomes data’.</w:t>
      </w:r>
    </w:p>
    <w:p w14:paraId="42DAA4F6" w14:textId="77777777" w:rsidR="00A80E16" w:rsidRDefault="007D4347" w:rsidP="00A80E16">
      <w:pPr>
        <w:rPr>
          <w:rFonts w:eastAsia="Times New Roman" w:cstheme="minorHAnsi"/>
          <w:lang w:eastAsia="en-AU"/>
        </w:rPr>
      </w:pPr>
      <w:hyperlink r:id="rId114" w:history="1">
        <w:r w:rsidR="00A80E16" w:rsidRPr="00212C6E">
          <w:rPr>
            <w:rStyle w:val="Hyperlink"/>
            <w:rFonts w:cstheme="minorHAnsi"/>
            <w:bCs/>
            <w:bdr w:val="none" w:sz="0" w:space="0" w:color="auto" w:frame="1"/>
          </w:rPr>
          <w:t>Card, D., Kluve, J. and Weber, A</w:t>
        </w:r>
        <w:r w:rsidR="00A80E16">
          <w:rPr>
            <w:rStyle w:val="Hyperlink"/>
            <w:rFonts w:cstheme="minorHAnsi"/>
            <w:bCs/>
            <w:bdr w:val="none" w:sz="0" w:space="0" w:color="auto" w:frame="1"/>
          </w:rPr>
          <w:t>.</w:t>
        </w:r>
        <w:r w:rsidR="00A80E16" w:rsidRPr="00212C6E">
          <w:rPr>
            <w:rStyle w:val="Hyperlink"/>
            <w:rFonts w:cstheme="minorHAnsi"/>
            <w:bCs/>
            <w:bdr w:val="none" w:sz="0" w:space="0" w:color="auto" w:frame="1"/>
          </w:rPr>
          <w:t xml:space="preserve"> 2018</w:t>
        </w:r>
      </w:hyperlink>
      <w:r w:rsidR="00A80E16" w:rsidRPr="00E17D6C">
        <w:rPr>
          <w:rFonts w:cstheme="minorHAnsi"/>
          <w:bCs/>
          <w:bdr w:val="none" w:sz="0" w:space="0" w:color="auto" w:frame="1"/>
        </w:rPr>
        <w:t xml:space="preserve">, </w:t>
      </w:r>
      <w:r w:rsidR="00A80E16">
        <w:rPr>
          <w:rFonts w:cstheme="minorHAnsi"/>
          <w:bCs/>
          <w:bdr w:val="none" w:sz="0" w:space="0" w:color="auto" w:frame="1"/>
        </w:rPr>
        <w:t>‘</w:t>
      </w:r>
      <w:r w:rsidR="00A80E16" w:rsidRPr="00212C6E">
        <w:rPr>
          <w:rFonts w:cstheme="minorHAnsi"/>
          <w:iCs/>
        </w:rPr>
        <w:t xml:space="preserve">What </w:t>
      </w:r>
      <w:r w:rsidR="00A80E16">
        <w:rPr>
          <w:rFonts w:cstheme="minorHAnsi"/>
          <w:iCs/>
        </w:rPr>
        <w:t>w</w:t>
      </w:r>
      <w:r w:rsidR="00A80E16" w:rsidRPr="00212C6E">
        <w:rPr>
          <w:rFonts w:cstheme="minorHAnsi"/>
          <w:iCs/>
        </w:rPr>
        <w:t xml:space="preserve">orks? A </w:t>
      </w:r>
      <w:r w:rsidR="00A80E16">
        <w:rPr>
          <w:rFonts w:cstheme="minorHAnsi"/>
          <w:iCs/>
        </w:rPr>
        <w:t>m</w:t>
      </w:r>
      <w:r w:rsidR="00A80E16" w:rsidRPr="00212C6E">
        <w:rPr>
          <w:rFonts w:cstheme="minorHAnsi"/>
          <w:iCs/>
        </w:rPr>
        <w:t xml:space="preserve">eta </w:t>
      </w:r>
      <w:r w:rsidR="00A80E16">
        <w:rPr>
          <w:rFonts w:cstheme="minorHAnsi"/>
          <w:iCs/>
        </w:rPr>
        <w:t>a</w:t>
      </w:r>
      <w:r w:rsidR="00A80E16" w:rsidRPr="00212C6E">
        <w:rPr>
          <w:rFonts w:cstheme="minorHAnsi"/>
          <w:iCs/>
        </w:rPr>
        <w:t xml:space="preserve">nalysis of </w:t>
      </w:r>
      <w:r w:rsidR="00A80E16">
        <w:rPr>
          <w:rFonts w:cstheme="minorHAnsi"/>
          <w:iCs/>
        </w:rPr>
        <w:t>r</w:t>
      </w:r>
      <w:r w:rsidR="00A80E16" w:rsidRPr="00212C6E">
        <w:rPr>
          <w:rFonts w:cstheme="minorHAnsi"/>
          <w:iCs/>
        </w:rPr>
        <w:t xml:space="preserve">ecent </w:t>
      </w:r>
      <w:r w:rsidR="00A80E16">
        <w:rPr>
          <w:rFonts w:cstheme="minorHAnsi"/>
          <w:iCs/>
        </w:rPr>
        <w:t>a</w:t>
      </w:r>
      <w:r w:rsidR="00A80E16" w:rsidRPr="00212C6E">
        <w:rPr>
          <w:rFonts w:cstheme="minorHAnsi"/>
          <w:iCs/>
        </w:rPr>
        <w:t xml:space="preserve">ctive </w:t>
      </w:r>
      <w:r w:rsidR="00A80E16">
        <w:rPr>
          <w:rFonts w:cstheme="minorHAnsi"/>
          <w:iCs/>
        </w:rPr>
        <w:t>l</w:t>
      </w:r>
      <w:r w:rsidR="00A80E16" w:rsidRPr="00212C6E">
        <w:rPr>
          <w:rFonts w:cstheme="minorHAnsi"/>
          <w:iCs/>
        </w:rPr>
        <w:t xml:space="preserve">abor </w:t>
      </w:r>
      <w:r w:rsidR="00A80E16">
        <w:rPr>
          <w:rFonts w:cstheme="minorHAnsi"/>
          <w:iCs/>
        </w:rPr>
        <w:t>m</w:t>
      </w:r>
      <w:r w:rsidR="00A80E16" w:rsidRPr="00212C6E">
        <w:rPr>
          <w:rFonts w:cstheme="minorHAnsi"/>
          <w:iCs/>
        </w:rPr>
        <w:t xml:space="preserve">arket </w:t>
      </w:r>
      <w:r w:rsidR="00A80E16">
        <w:rPr>
          <w:rFonts w:cstheme="minorHAnsi"/>
          <w:iCs/>
        </w:rPr>
        <w:t>p</w:t>
      </w:r>
      <w:r w:rsidR="00A80E16" w:rsidRPr="00212C6E">
        <w:rPr>
          <w:rFonts w:cstheme="minorHAnsi"/>
          <w:iCs/>
        </w:rPr>
        <w:t xml:space="preserve">rogram </w:t>
      </w:r>
      <w:r w:rsidR="00A80E16">
        <w:rPr>
          <w:rFonts w:cstheme="minorHAnsi"/>
          <w:iCs/>
        </w:rPr>
        <w:t>e</w:t>
      </w:r>
      <w:r w:rsidR="00A80E16" w:rsidRPr="00212C6E">
        <w:rPr>
          <w:rFonts w:cstheme="minorHAnsi"/>
          <w:iCs/>
        </w:rPr>
        <w:t>valuations</w:t>
      </w:r>
      <w:r w:rsidR="00A80E16" w:rsidRPr="00EE16E8">
        <w:rPr>
          <w:rFonts w:cstheme="minorHAnsi"/>
        </w:rPr>
        <w:t>.</w:t>
      </w:r>
      <w:r w:rsidR="00A80E16" w:rsidRPr="00E17D6C">
        <w:rPr>
          <w:rFonts w:cstheme="minorHAnsi"/>
          <w:b/>
          <w:bCs/>
        </w:rPr>
        <w:t xml:space="preserve"> </w:t>
      </w:r>
      <w:r w:rsidR="00A80E16" w:rsidRPr="00212C6E">
        <w:rPr>
          <w:rFonts w:eastAsia="Times New Roman" w:cstheme="minorHAnsi"/>
          <w:i/>
          <w:lang w:eastAsia="en-AU"/>
        </w:rPr>
        <w:t>Journal of the European Economic Association</w:t>
      </w:r>
      <w:r w:rsidR="00A80E16" w:rsidRPr="00E17D6C">
        <w:rPr>
          <w:rFonts w:eastAsia="Times New Roman" w:cstheme="minorHAnsi"/>
          <w:lang w:eastAsia="en-AU"/>
        </w:rPr>
        <w:t>, Vol 16, Issue 3</w:t>
      </w:r>
      <w:r w:rsidR="00A80E16">
        <w:rPr>
          <w:rFonts w:eastAsia="Times New Roman" w:cstheme="minorHAnsi"/>
          <w:lang w:eastAsia="en-AU"/>
        </w:rPr>
        <w:t>.</w:t>
      </w:r>
    </w:p>
    <w:p w14:paraId="58F75924" w14:textId="77777777" w:rsidR="00A80E16" w:rsidRPr="00E17D6C" w:rsidRDefault="00A80E16" w:rsidP="00A80E16">
      <w:r>
        <w:rPr>
          <w:rFonts w:eastAsia="Times New Roman" w:cstheme="minorHAnsi"/>
          <w:lang w:eastAsia="en-AU"/>
        </w:rPr>
        <w:t xml:space="preserve">Cialdini, Robert B. 2008, ‘Influence: Science and Practice’ Fifth Ed., </w:t>
      </w:r>
      <w:r w:rsidRPr="00212C6E">
        <w:rPr>
          <w:rFonts w:cstheme="minorHAnsi"/>
          <w:color w:val="333333"/>
          <w:shd w:val="clear" w:color="auto" w:fill="FFFFFF"/>
        </w:rPr>
        <w:t>Pearson Education (US)</w:t>
      </w:r>
      <w:r>
        <w:rPr>
          <w:rFonts w:eastAsia="Times New Roman" w:cstheme="minorHAnsi"/>
          <w:lang w:eastAsia="en-AU"/>
        </w:rPr>
        <w:t xml:space="preserve"> </w:t>
      </w:r>
    </w:p>
    <w:p w14:paraId="2423A9E0" w14:textId="77777777" w:rsidR="00A80E16" w:rsidRDefault="00A80E16" w:rsidP="00A80E16">
      <w:pPr>
        <w:rPr>
          <w:rFonts w:cstheme="minorHAnsi"/>
        </w:rPr>
      </w:pPr>
      <w:r w:rsidRPr="00A64668">
        <w:t>Department</w:t>
      </w:r>
      <w:r>
        <w:t xml:space="preserve"> of Education, Employment and Workplace Relations (DEEWR) 2008, ‘</w:t>
      </w:r>
      <w:r w:rsidRPr="00C818AF">
        <w:t>The future of employment services i</w:t>
      </w:r>
      <w:r>
        <w:t>n Australia: a discussion paper’, available at</w:t>
      </w:r>
      <w:r w:rsidRPr="00EC3D09">
        <w:rPr>
          <w:rStyle w:val="Emphasis"/>
          <w:color w:val="000000"/>
          <w:sz w:val="19"/>
          <w:szCs w:val="19"/>
          <w:lang w:val="en"/>
        </w:rPr>
        <w:t xml:space="preserve"> </w:t>
      </w:r>
      <w:hyperlink r:id="rId115" w:history="1">
        <w:r w:rsidRPr="003F0BE7">
          <w:rPr>
            <w:rStyle w:val="Hyperlink"/>
            <w:bCs/>
            <w:lang w:val="en"/>
          </w:rPr>
          <w:t>http://hdl.voced.edu.au/10707/168103</w:t>
        </w:r>
      </w:hyperlink>
      <w:r w:rsidRPr="00266E4C">
        <w:rPr>
          <w:rFonts w:cstheme="minorHAnsi"/>
        </w:rPr>
        <w:t>.</w:t>
      </w:r>
    </w:p>
    <w:p w14:paraId="0738AA27" w14:textId="77777777" w:rsidR="00A80E16" w:rsidRPr="00E17D6C" w:rsidRDefault="00A80E16" w:rsidP="00A80E16">
      <w:r w:rsidRPr="00A64668">
        <w:t>Department</w:t>
      </w:r>
      <w:r>
        <w:t xml:space="preserve"> of Education, Employment and Workplace Relations (DEEWR) 2013, ‘</w:t>
      </w:r>
      <w:r w:rsidRPr="009D707A">
        <w:t xml:space="preserve">Employment Services – building on success: </w:t>
      </w:r>
      <w:r>
        <w:t>i</w:t>
      </w:r>
      <w:r w:rsidRPr="009D707A">
        <w:t xml:space="preserve">ssues </w:t>
      </w:r>
      <w:r>
        <w:t>p</w:t>
      </w:r>
      <w:r w:rsidRPr="009D707A">
        <w:t>aper</w:t>
      </w:r>
      <w:r>
        <w:t xml:space="preserve">’, available at </w:t>
      </w:r>
      <w:hyperlink r:id="rId116" w:history="1">
        <w:r w:rsidRPr="003F0BE7">
          <w:rPr>
            <w:rStyle w:val="Hyperlink"/>
            <w:bCs/>
            <w:lang w:val="en"/>
          </w:rPr>
          <w:t>http://hdl.voced.edu.au/10707/333516</w:t>
        </w:r>
      </w:hyperlink>
      <w:r w:rsidRPr="00212C6E">
        <w:rPr>
          <w:rStyle w:val="Hyperlink"/>
        </w:rPr>
        <w:t>.</w:t>
      </w:r>
    </w:p>
    <w:p w14:paraId="23E4615A" w14:textId="77777777" w:rsidR="00A80E16" w:rsidRPr="00C818AF" w:rsidRDefault="00A80E16" w:rsidP="00A80E16">
      <w:r w:rsidRPr="00A64668">
        <w:t>Department</w:t>
      </w:r>
      <w:r>
        <w:t xml:space="preserve"> of Education, Skills and Employment (DESE) 2020, ‘Youth Jobs PaTH Evaluation Report’, available at</w:t>
      </w:r>
      <w:r w:rsidRPr="00EC3D09">
        <w:rPr>
          <w:rStyle w:val="Emphasis"/>
          <w:color w:val="000000"/>
          <w:sz w:val="19"/>
          <w:szCs w:val="19"/>
          <w:lang w:val="en"/>
        </w:rPr>
        <w:t xml:space="preserve"> </w:t>
      </w:r>
      <w:hyperlink r:id="rId117" w:history="1">
        <w:r w:rsidRPr="00D52B10">
          <w:rPr>
            <w:rStyle w:val="Hyperlink"/>
          </w:rPr>
          <w:t>https://www.dese.gov.au/youth-jobs-path/resources/youth-jobs-path-evaluation-report</w:t>
        </w:r>
      </w:hyperlink>
      <w:r w:rsidRPr="00266E4C">
        <w:rPr>
          <w:rFonts w:cstheme="minorHAnsi"/>
        </w:rPr>
        <w:t>.</w:t>
      </w:r>
    </w:p>
    <w:p w14:paraId="0B77829B" w14:textId="77777777" w:rsidR="00A80E16" w:rsidRPr="00895782" w:rsidRDefault="00A80E16" w:rsidP="00A80E16">
      <w:r w:rsidRPr="00A64668">
        <w:t>Department</w:t>
      </w:r>
      <w:r w:rsidRPr="00C818AF">
        <w:t xml:space="preserve"> of Employment 2014</w:t>
      </w:r>
      <w:r>
        <w:t>a</w:t>
      </w:r>
      <w:r w:rsidRPr="00C818AF">
        <w:t>, ‘Request for Tender for Employment Services 2015</w:t>
      </w:r>
      <w:r>
        <w:t>–</w:t>
      </w:r>
      <w:r w:rsidRPr="00C818AF">
        <w:t xml:space="preserve">2020’, available at </w:t>
      </w:r>
      <w:hyperlink r:id="rId118" w:history="1">
        <w:r w:rsidRPr="001874F7">
          <w:rPr>
            <w:rStyle w:val="Hyperlink"/>
          </w:rPr>
          <w:t>https://www.dese.gov.au/employment-services-purchasing-information/resources/request-tender-employment-services-2015-2020</w:t>
        </w:r>
      </w:hyperlink>
      <w:r w:rsidRPr="00C818AF">
        <w:t>.</w:t>
      </w:r>
    </w:p>
    <w:p w14:paraId="02DA1DAC" w14:textId="77777777" w:rsidR="00A80E16" w:rsidRDefault="00A80E16" w:rsidP="00A80E16">
      <w:r w:rsidRPr="00A64668">
        <w:t>Department</w:t>
      </w:r>
      <w:r w:rsidRPr="00C818AF">
        <w:t xml:space="preserve"> of Employment 201</w:t>
      </w:r>
      <w:r>
        <w:t>5a</w:t>
      </w:r>
      <w:r w:rsidRPr="00C818AF">
        <w:t>, ‘</w:t>
      </w:r>
      <w:r>
        <w:t xml:space="preserve">The Job Seeker Compliance Framework – Explanatory Notes’, available at </w:t>
      </w:r>
      <w:hyperlink r:id="rId119" w:history="1">
        <w:r>
          <w:rPr>
            <w:rStyle w:val="Hyperlink"/>
          </w:rPr>
          <w:t>https://www.dese.gov.au/job-seeker-snapshot/resources/job-seeker-compliance-framework-explanatory-notes</w:t>
        </w:r>
      </w:hyperlink>
      <w:r>
        <w:t>.</w:t>
      </w:r>
    </w:p>
    <w:p w14:paraId="04B10D28" w14:textId="77777777" w:rsidR="00A80E16" w:rsidRDefault="00A80E16" w:rsidP="00A80E16">
      <w:pPr>
        <w:rPr>
          <w:rStyle w:val="Hyperlink"/>
        </w:rPr>
      </w:pPr>
      <w:r w:rsidRPr="00A64668">
        <w:t>Department</w:t>
      </w:r>
      <w:r>
        <w:t xml:space="preserve"> of Employment 2016a, ‘Evaluation Strategy for jobactive’, available at </w:t>
      </w:r>
      <w:hyperlink r:id="rId120" w:history="1">
        <w:r>
          <w:rPr>
            <w:rStyle w:val="Hyperlink"/>
          </w:rPr>
          <w:t>https://www.dese.gov.au/jobactive/resources/evaluation-strategy-jobactive</w:t>
        </w:r>
      </w:hyperlink>
      <w:r w:rsidRPr="00212C6E">
        <w:rPr>
          <w:rStyle w:val="Hyperlink"/>
        </w:rPr>
        <w:t>.</w:t>
      </w:r>
    </w:p>
    <w:p w14:paraId="17525775" w14:textId="77777777" w:rsidR="00A80E16" w:rsidRDefault="00A80E16" w:rsidP="00A80E16">
      <w:pPr>
        <w:rPr>
          <w:rStyle w:val="Hyperlink"/>
        </w:rPr>
      </w:pPr>
      <w:r>
        <w:rPr>
          <w:lang w:eastAsia="en-AU"/>
        </w:rPr>
        <w:t>Department of Employment 2016b,</w:t>
      </w:r>
      <w:r w:rsidRPr="00C818AF">
        <w:rPr>
          <w:lang w:eastAsia="en-AU"/>
        </w:rPr>
        <w:t xml:space="preserve"> </w:t>
      </w:r>
      <w:r>
        <w:rPr>
          <w:lang w:eastAsia="en-AU"/>
        </w:rPr>
        <w:t>‘</w:t>
      </w:r>
      <w:r w:rsidRPr="00C818AF">
        <w:rPr>
          <w:lang w:eastAsia="en-AU"/>
        </w:rPr>
        <w:t>E</w:t>
      </w:r>
      <w:r>
        <w:rPr>
          <w:lang w:eastAsia="en-AU"/>
        </w:rPr>
        <w:t xml:space="preserve">mployment </w:t>
      </w:r>
      <w:r w:rsidRPr="00C818AF">
        <w:rPr>
          <w:lang w:eastAsia="en-AU"/>
        </w:rPr>
        <w:t>S</w:t>
      </w:r>
      <w:r>
        <w:rPr>
          <w:lang w:eastAsia="en-AU"/>
        </w:rPr>
        <w:t xml:space="preserve">ervices </w:t>
      </w:r>
      <w:r w:rsidRPr="00C818AF">
        <w:rPr>
          <w:lang w:eastAsia="en-AU"/>
        </w:rPr>
        <w:t>2015 Regulat</w:t>
      </w:r>
      <w:r>
        <w:rPr>
          <w:lang w:eastAsia="en-AU"/>
        </w:rPr>
        <w:t>ion</w:t>
      </w:r>
      <w:r w:rsidRPr="00C818AF">
        <w:rPr>
          <w:lang w:eastAsia="en-AU"/>
        </w:rPr>
        <w:t xml:space="preserve"> Impact Statement</w:t>
      </w:r>
      <w:r>
        <w:rPr>
          <w:lang w:eastAsia="en-AU"/>
        </w:rPr>
        <w:t xml:space="preserve">’, available at </w:t>
      </w:r>
      <w:hyperlink r:id="rId121" w:history="1">
        <w:r w:rsidRPr="00E6560E">
          <w:rPr>
            <w:rStyle w:val="Hyperlink"/>
            <w:lang w:eastAsia="en-AU"/>
          </w:rPr>
          <w:t>ris.govspace.gov.au/files/2015/09/20150811-FINAL-ES2015-RIS.pdf</w:t>
        </w:r>
      </w:hyperlink>
      <w:r w:rsidRPr="00212C6E">
        <w:rPr>
          <w:rStyle w:val="Hyperlink"/>
        </w:rPr>
        <w:t>.</w:t>
      </w:r>
    </w:p>
    <w:p w14:paraId="4CF1D625" w14:textId="77777777" w:rsidR="00A80E16" w:rsidRDefault="00A80E16" w:rsidP="00A80E16">
      <w:r w:rsidRPr="00A64668">
        <w:t>Department</w:t>
      </w:r>
      <w:r>
        <w:t xml:space="preserve"> of Employment 2017, ‘Using the Employment Fund General Account’, available at </w:t>
      </w:r>
      <w:hyperlink r:id="rId122" w:history="1">
        <w:r>
          <w:rPr>
            <w:rStyle w:val="Hyperlink"/>
          </w:rPr>
          <w:t>https://www.dese.gov.au/jobactive/resources/using-employment-fund-general-account</w:t>
        </w:r>
      </w:hyperlink>
      <w:r>
        <w:t xml:space="preserve">. </w:t>
      </w:r>
    </w:p>
    <w:p w14:paraId="74B1324D" w14:textId="77777777" w:rsidR="00A80E16" w:rsidRPr="009E4181" w:rsidRDefault="00A80E16" w:rsidP="00A80E16">
      <w:pPr>
        <w:rPr>
          <w:rFonts w:cstheme="minorHAnsi"/>
        </w:rPr>
      </w:pPr>
      <w:r>
        <w:lastRenderedPageBreak/>
        <w:t xml:space="preserve">Department of Employment, Education, Training and Youth Affairs (DEETYA) 1996, ‘Working Nation: Evaluation of the employment, education and training elements’, EMB Report 2/16. Available at </w:t>
      </w:r>
      <w:hyperlink r:id="rId123" w:history="1">
        <w:r w:rsidRPr="00BB7539">
          <w:rPr>
            <w:rStyle w:val="Hyperlink"/>
            <w:rFonts w:cstheme="minorHAnsi"/>
          </w:rPr>
          <w:t>https://www.voced.edu.au/content/ngv%3A14238</w:t>
        </w:r>
      </w:hyperlink>
      <w:r w:rsidRPr="009E4181">
        <w:rPr>
          <w:rFonts w:cstheme="minorHAnsi"/>
        </w:rPr>
        <w:t xml:space="preserve">. </w:t>
      </w:r>
    </w:p>
    <w:p w14:paraId="4CE3A8DC" w14:textId="77777777" w:rsidR="00A80E16" w:rsidRPr="00821C6D" w:rsidRDefault="00A80E16" w:rsidP="00A80E16">
      <w:pPr>
        <w:rPr>
          <w:rFonts w:cstheme="minorHAnsi"/>
          <w:color w:val="343741"/>
        </w:rPr>
      </w:pPr>
      <w:r w:rsidRPr="009E4181">
        <w:rPr>
          <w:rFonts w:cstheme="minorHAnsi"/>
        </w:rPr>
        <w:t>Department of Employment, Skills, Small and Family Business,</w:t>
      </w:r>
      <w:r w:rsidRPr="00821C6D">
        <w:rPr>
          <w:rFonts w:cstheme="minorHAnsi"/>
        </w:rPr>
        <w:t xml:space="preserve"> 2020</w:t>
      </w:r>
      <w:r>
        <w:rPr>
          <w:rFonts w:cstheme="minorHAnsi"/>
        </w:rPr>
        <w:t>a</w:t>
      </w:r>
      <w:r w:rsidRPr="00821C6D">
        <w:rPr>
          <w:rFonts w:cstheme="minorHAnsi"/>
        </w:rPr>
        <w:t xml:space="preserve"> ‘</w:t>
      </w:r>
      <w:r w:rsidRPr="00821C6D">
        <w:rPr>
          <w:rStyle w:val="field"/>
          <w:rFonts w:cstheme="minorHAnsi"/>
          <w:color w:val="343741"/>
        </w:rPr>
        <w:t>The Evaluation of Job Services Australia 20</w:t>
      </w:r>
      <w:r>
        <w:rPr>
          <w:rStyle w:val="field"/>
          <w:rFonts w:cstheme="minorHAnsi"/>
          <w:color w:val="343741"/>
        </w:rPr>
        <w:t>09</w:t>
      </w:r>
      <w:r w:rsidRPr="00821C6D">
        <w:rPr>
          <w:rStyle w:val="field"/>
          <w:rFonts w:cstheme="minorHAnsi"/>
          <w:color w:val="343741"/>
        </w:rPr>
        <w:t xml:space="preserve"> </w:t>
      </w:r>
      <w:r>
        <w:rPr>
          <w:rStyle w:val="field"/>
          <w:rFonts w:cstheme="minorHAnsi"/>
          <w:color w:val="343741"/>
        </w:rPr>
        <w:t>–</w:t>
      </w:r>
      <w:r w:rsidRPr="00821C6D">
        <w:rPr>
          <w:rStyle w:val="field"/>
          <w:rFonts w:cstheme="minorHAnsi"/>
          <w:color w:val="343741"/>
        </w:rPr>
        <w:t xml:space="preserve"> 201</w:t>
      </w:r>
      <w:r>
        <w:rPr>
          <w:rStyle w:val="field"/>
          <w:rFonts w:cstheme="minorHAnsi"/>
          <w:color w:val="343741"/>
        </w:rPr>
        <w:t>2’.</w:t>
      </w:r>
    </w:p>
    <w:p w14:paraId="54D1E78C" w14:textId="77777777" w:rsidR="00A80E16" w:rsidRPr="009E4181" w:rsidRDefault="00A80E16" w:rsidP="00A80E16">
      <w:pPr>
        <w:rPr>
          <w:rFonts w:cstheme="minorHAnsi"/>
          <w:color w:val="343741"/>
        </w:rPr>
      </w:pPr>
      <w:r w:rsidRPr="009E4181">
        <w:rPr>
          <w:rFonts w:cstheme="minorHAnsi"/>
        </w:rPr>
        <w:t>Department of Employment, Skills, Small and Family Business, 2020b ‘</w:t>
      </w:r>
      <w:r w:rsidRPr="009E4181">
        <w:rPr>
          <w:rStyle w:val="field"/>
          <w:rFonts w:cstheme="minorHAnsi"/>
          <w:color w:val="343741"/>
        </w:rPr>
        <w:t xml:space="preserve">The Evaluation of Job Services Australia 2012 </w:t>
      </w:r>
      <w:r>
        <w:rPr>
          <w:rStyle w:val="field"/>
          <w:rFonts w:cstheme="minorHAnsi"/>
          <w:color w:val="343741"/>
        </w:rPr>
        <w:t>–</w:t>
      </w:r>
      <w:r w:rsidRPr="009E4181">
        <w:rPr>
          <w:rStyle w:val="field"/>
          <w:rFonts w:cstheme="minorHAnsi"/>
          <w:color w:val="343741"/>
        </w:rPr>
        <w:t xml:space="preserve"> 2015</w:t>
      </w:r>
      <w:r>
        <w:rPr>
          <w:rStyle w:val="field"/>
          <w:rFonts w:cstheme="minorHAnsi"/>
          <w:color w:val="343741"/>
        </w:rPr>
        <w:t>’.</w:t>
      </w:r>
    </w:p>
    <w:p w14:paraId="483106B3" w14:textId="3FDE60D5" w:rsidR="007D2B6D" w:rsidRDefault="007D2B6D" w:rsidP="00A80E16">
      <w:r>
        <w:t>Department of Employment and Workplace Relations, 2002. ‘Job Network Evaluation. Stage three: effectiveness report’.</w:t>
      </w:r>
    </w:p>
    <w:p w14:paraId="13ACC7B8" w14:textId="6C16F7E5" w:rsidR="00A80E16" w:rsidRPr="005E02BC" w:rsidRDefault="007D4347" w:rsidP="00A80E16">
      <w:hyperlink r:id="rId124" w:history="1">
        <w:r w:rsidR="00A80E16" w:rsidRPr="005E02BC">
          <w:rPr>
            <w:rStyle w:val="Hyperlink"/>
          </w:rPr>
          <w:t>Lindsay, C</w:t>
        </w:r>
      </w:hyperlink>
      <w:r w:rsidR="00A80E16">
        <w:rPr>
          <w:rStyle w:val="Hyperlink"/>
        </w:rPr>
        <w:t xml:space="preserve">., </w:t>
      </w:r>
      <w:r w:rsidR="00A80E16" w:rsidRPr="005E02BC">
        <w:t>Klehe, U</w:t>
      </w:r>
      <w:r w:rsidR="00A80E16">
        <w:t xml:space="preserve">. </w:t>
      </w:r>
      <w:r w:rsidR="00A80E16" w:rsidRPr="005E02BC">
        <w:t>and</w:t>
      </w:r>
      <w:r w:rsidR="00A80E16">
        <w:t xml:space="preserve"> </w:t>
      </w:r>
      <w:r w:rsidR="00A80E16" w:rsidRPr="005E02BC">
        <w:t>van Hooft, E</w:t>
      </w:r>
      <w:r w:rsidR="00A80E16">
        <w:t xml:space="preserve">, </w:t>
      </w:r>
      <w:hyperlink r:id="rId125" w:history="1">
        <w:r w:rsidR="00A80E16" w:rsidRPr="005E02BC">
          <w:rPr>
            <w:rStyle w:val="Hyperlink"/>
          </w:rPr>
          <w:t>2014</w:t>
        </w:r>
      </w:hyperlink>
      <w:r w:rsidR="00A80E16">
        <w:t xml:space="preserve"> </w:t>
      </w:r>
      <w:r w:rsidR="00A80E16" w:rsidRPr="005E02BC">
        <w:rPr>
          <w:i/>
          <w:iCs/>
        </w:rPr>
        <w:t>Work first versus human capital development in employability programs.</w:t>
      </w:r>
      <w:r w:rsidR="00A80E16">
        <w:t xml:space="preserve"> </w:t>
      </w:r>
      <w:r w:rsidR="00A80E16" w:rsidRPr="005E02BC">
        <w:t>In: The Oxford Handbook of Job Loss and Job Search. Oxford University Press, Oxford. ISBN</w:t>
      </w:r>
      <w:r w:rsidR="00A80E16">
        <w:t xml:space="preserve"> </w:t>
      </w:r>
      <w:hyperlink r:id="rId126" w:history="1">
        <w:r w:rsidR="00A80E16" w:rsidRPr="005E02BC">
          <w:rPr>
            <w:rStyle w:val="Hyperlink"/>
          </w:rPr>
          <w:t>9780199764921</w:t>
        </w:r>
      </w:hyperlink>
      <w:r w:rsidR="00A80E16">
        <w:rPr>
          <w:rStyle w:val="Hyperlink"/>
        </w:rPr>
        <w:t>.</w:t>
      </w:r>
    </w:p>
    <w:p w14:paraId="667699DC" w14:textId="77777777" w:rsidR="00A80E16" w:rsidRDefault="00A80E16" w:rsidP="00A80E16">
      <w:r>
        <w:t>Mather, M., Shafir, E. and Johnson, M, 2000.</w:t>
      </w:r>
      <w:r w:rsidRPr="0048125A">
        <w:t xml:space="preserve"> </w:t>
      </w:r>
      <w:r>
        <w:t>‘Misremembrance of options past: source monitoring and c</w:t>
      </w:r>
      <w:r w:rsidRPr="0048125A">
        <w:t>hoice</w:t>
      </w:r>
      <w:r>
        <w:t xml:space="preserve">’, </w:t>
      </w:r>
      <w:r w:rsidRPr="0048125A">
        <w:rPr>
          <w:i/>
        </w:rPr>
        <w:t>Psychological Science</w:t>
      </w:r>
      <w:r>
        <w:t>, Vol 11,</w:t>
      </w:r>
      <w:r w:rsidRPr="0048125A">
        <w:t xml:space="preserve"> 132-</w:t>
      </w:r>
      <w:r>
        <w:t>138</w:t>
      </w:r>
      <w:r w:rsidRPr="0048125A">
        <w:t>.</w:t>
      </w:r>
    </w:p>
    <w:p w14:paraId="6EF979B7" w14:textId="77777777" w:rsidR="00A80E16" w:rsidRDefault="00A80E16" w:rsidP="00A80E16">
      <w:r w:rsidRPr="00A64668">
        <w:t>McDonald, P</w:t>
      </w:r>
      <w:r>
        <w:t xml:space="preserve">. 2017, ‘International migration and employment growth in Australia, 2011–2016’. </w:t>
      </w:r>
      <w:r w:rsidRPr="00212C6E">
        <w:rPr>
          <w:i/>
        </w:rPr>
        <w:t>Australian Population Studies</w:t>
      </w:r>
      <w:r>
        <w:t xml:space="preserve">, Vol 1, Issue 1. Available at </w:t>
      </w:r>
      <w:hyperlink r:id="rId127" w:history="1">
        <w:r w:rsidRPr="00F638BB">
          <w:rPr>
            <w:rStyle w:val="Hyperlink"/>
          </w:rPr>
          <w:t>http://www.australianpopulationstudies.org/index.php/aps/article/view/8/3</w:t>
        </w:r>
      </w:hyperlink>
      <w:r>
        <w:t>.</w:t>
      </w:r>
    </w:p>
    <w:p w14:paraId="69AEBE5A" w14:textId="1A704FAF" w:rsidR="00A80E16" w:rsidRDefault="00A80E16" w:rsidP="00774011">
      <w:r>
        <w:t xml:space="preserve">Productivity Commission, 2002, </w:t>
      </w:r>
      <w:r w:rsidRPr="000B3B87">
        <w:rPr>
          <w:i/>
          <w:iCs/>
        </w:rPr>
        <w:t>Independent Review of the Job Network</w:t>
      </w:r>
      <w:r>
        <w:t xml:space="preserve">, Report No. 21, 3 June, 2002. Available at </w:t>
      </w:r>
      <w:hyperlink r:id="rId128" w:history="1">
        <w:r>
          <w:rPr>
            <w:rStyle w:val="Hyperlink"/>
          </w:rPr>
          <w:t>pc.gov.au</w:t>
        </w:r>
      </w:hyperlink>
    </w:p>
    <w:p w14:paraId="56EAC056" w14:textId="77777777" w:rsidR="00C27A35" w:rsidRDefault="00C27A35">
      <w:pPr>
        <w:spacing w:after="160" w:line="259" w:lineRule="auto"/>
        <w:rPr>
          <w:rFonts w:ascii="Calibri" w:eastAsiaTheme="majorEastAsia" w:hAnsi="Calibri" w:cstheme="majorBidi"/>
          <w:b/>
          <w:color w:val="343741"/>
          <w:sz w:val="32"/>
          <w:szCs w:val="32"/>
        </w:rPr>
      </w:pPr>
      <w:bookmarkStart w:id="2301" w:name="_Toc80691568"/>
      <w:bookmarkStart w:id="2302" w:name="_Toc80691958"/>
      <w:bookmarkStart w:id="2303" w:name="_Toc81224374"/>
      <w:bookmarkStart w:id="2304" w:name="_Hlk68613992"/>
      <w:r>
        <w:br w:type="page"/>
      </w:r>
    </w:p>
    <w:p w14:paraId="7358E8FC" w14:textId="26319340" w:rsidR="00C27A35" w:rsidRPr="00BE4E45" w:rsidRDefault="00C27A35" w:rsidP="00C27A35">
      <w:pPr>
        <w:pStyle w:val="App1"/>
      </w:pPr>
      <w:bookmarkStart w:id="2305" w:name="_Toc120525250"/>
      <w:r w:rsidRPr="00BE4E45">
        <w:lastRenderedPageBreak/>
        <w:t>Policy detail</w:t>
      </w:r>
      <w:bookmarkEnd w:id="2301"/>
      <w:bookmarkEnd w:id="2302"/>
      <w:bookmarkEnd w:id="2303"/>
      <w:bookmarkEnd w:id="2305"/>
    </w:p>
    <w:p w14:paraId="34EEEE3A" w14:textId="77777777" w:rsidR="00C27A35" w:rsidRPr="001B6D88" w:rsidRDefault="00C27A35" w:rsidP="005352AC">
      <w:pPr>
        <w:pStyle w:val="App2"/>
        <w:numPr>
          <w:ilvl w:val="1"/>
          <w:numId w:val="26"/>
        </w:numPr>
        <w:ind w:left="709" w:hanging="709"/>
      </w:pPr>
      <w:bookmarkStart w:id="2306" w:name="_Toc80691569"/>
      <w:bookmarkStart w:id="2307" w:name="_Toc80691959"/>
      <w:bookmarkStart w:id="2308" w:name="_Toc81224375"/>
      <w:bookmarkStart w:id="2309" w:name="_Toc120525251"/>
      <w:bookmarkEnd w:id="2304"/>
      <w:r w:rsidRPr="001B6D88">
        <w:t>Out of scope programs</w:t>
      </w:r>
      <w:bookmarkEnd w:id="2306"/>
      <w:bookmarkEnd w:id="2307"/>
      <w:bookmarkEnd w:id="2308"/>
      <w:bookmarkEnd w:id="2309"/>
    </w:p>
    <w:p w14:paraId="4D360973" w14:textId="77777777" w:rsidR="00C27A35" w:rsidRPr="005069E4" w:rsidRDefault="00C27A35" w:rsidP="00C27A35">
      <w:pPr>
        <w:pStyle w:val="TableCaption1"/>
        <w:rPr>
          <w:i w:val="0"/>
          <w:iCs w:val="0"/>
        </w:rPr>
      </w:pPr>
      <w:bookmarkStart w:id="2310" w:name="Tableout_of_scope_programs"/>
      <w:r w:rsidRPr="005069E4">
        <w:rPr>
          <w:i w:val="0"/>
          <w:iCs w:val="0"/>
        </w:rPr>
        <w:t>Table A1.1: Out of scope programs</w:t>
      </w:r>
    </w:p>
    <w:tbl>
      <w:tblPr>
        <w:tblStyle w:val="DESE"/>
        <w:tblW w:w="9209" w:type="dxa"/>
        <w:tblLook w:val="04A0" w:firstRow="1" w:lastRow="0" w:firstColumn="1" w:lastColumn="0" w:noHBand="0" w:noVBand="1"/>
      </w:tblPr>
      <w:tblGrid>
        <w:gridCol w:w="1980"/>
        <w:gridCol w:w="7229"/>
      </w:tblGrid>
      <w:tr w:rsidR="00C27A35" w:rsidRPr="00522854" w14:paraId="2CF7FF45" w14:textId="77777777" w:rsidTr="00460D3C">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980" w:type="dxa"/>
            <w:tcBorders>
              <w:bottom w:val="single" w:sz="4" w:space="0" w:color="auto"/>
            </w:tcBorders>
            <w:shd w:val="clear" w:color="auto" w:fill="404040" w:themeFill="text1" w:themeFillTint="BF"/>
          </w:tcPr>
          <w:bookmarkEnd w:id="2310"/>
          <w:p w14:paraId="2D156D93" w14:textId="77777777" w:rsidR="00C27A35" w:rsidRPr="0038298B" w:rsidRDefault="00C27A35" w:rsidP="00393916">
            <w:pPr>
              <w:spacing w:before="0" w:beforeAutospacing="0" w:afterAutospacing="0" w:line="259" w:lineRule="auto"/>
              <w:rPr>
                <w:rFonts w:eastAsia="Calibri" w:cs="Times New Roman"/>
                <w:sz w:val="20"/>
                <w:szCs w:val="20"/>
              </w:rPr>
            </w:pPr>
            <w:r w:rsidRPr="0038298B">
              <w:rPr>
                <w:rFonts w:eastAsia="Calibri" w:cs="Times New Roman"/>
                <w:sz w:val="20"/>
                <w:szCs w:val="20"/>
              </w:rPr>
              <w:t>Program</w:t>
            </w:r>
          </w:p>
        </w:tc>
        <w:tc>
          <w:tcPr>
            <w:tcW w:w="7229" w:type="dxa"/>
            <w:tcBorders>
              <w:bottom w:val="single" w:sz="4" w:space="0" w:color="auto"/>
            </w:tcBorders>
            <w:shd w:val="clear" w:color="auto" w:fill="404040" w:themeFill="text1" w:themeFillTint="BF"/>
          </w:tcPr>
          <w:p w14:paraId="2A19705A" w14:textId="77777777" w:rsidR="00C27A35" w:rsidRPr="0038298B" w:rsidRDefault="00C27A35" w:rsidP="00393916">
            <w:pPr>
              <w:spacing w:before="0" w:beforeAutospacing="0" w:afterAutospacing="0" w:line="259" w:lineRule="auto"/>
              <w:cnfStyle w:val="100000000000" w:firstRow="1" w:lastRow="0" w:firstColumn="0" w:lastColumn="0" w:oddVBand="0" w:evenVBand="0" w:oddHBand="0" w:evenHBand="0" w:firstRowFirstColumn="0" w:firstRowLastColumn="0" w:lastRowFirstColumn="0" w:lastRowLastColumn="0"/>
              <w:rPr>
                <w:rFonts w:eastAsia="Calibri" w:cs="Times New Roman"/>
                <w:sz w:val="20"/>
                <w:szCs w:val="20"/>
              </w:rPr>
            </w:pPr>
            <w:r w:rsidRPr="0038298B">
              <w:rPr>
                <w:rFonts w:eastAsia="Calibri" w:cs="Times New Roman"/>
                <w:sz w:val="20"/>
                <w:szCs w:val="20"/>
              </w:rPr>
              <w:t>Description</w:t>
            </w:r>
          </w:p>
        </w:tc>
      </w:tr>
      <w:tr w:rsidR="00C27A35" w:rsidRPr="00522854" w14:paraId="0B21009C" w14:textId="77777777" w:rsidTr="00460D3C">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left w:val="single" w:sz="4" w:space="0" w:color="auto"/>
              <w:bottom w:val="single" w:sz="4" w:space="0" w:color="auto"/>
              <w:right w:val="single" w:sz="4" w:space="0" w:color="auto"/>
            </w:tcBorders>
            <w:shd w:val="clear" w:color="auto" w:fill="FFFFFF" w:themeFill="background1"/>
          </w:tcPr>
          <w:p w14:paraId="4108B3FC" w14:textId="77777777" w:rsidR="00C27A35" w:rsidRPr="00D4751F" w:rsidRDefault="00C27A35" w:rsidP="00393916">
            <w:pPr>
              <w:spacing w:before="0" w:beforeAutospacing="0" w:after="160" w:line="259" w:lineRule="auto"/>
              <w:rPr>
                <w:rFonts w:ascii="Calibri" w:eastAsia="Calibri" w:hAnsi="Calibri" w:cs="Times New Roman"/>
                <w:b/>
                <w:bCs/>
                <w:sz w:val="20"/>
                <w:szCs w:val="20"/>
              </w:rPr>
            </w:pPr>
            <w:r w:rsidRPr="00D4751F">
              <w:rPr>
                <w:rFonts w:ascii="Calibri" w:eastAsia="Calibri" w:hAnsi="Calibri" w:cs="Times New Roman"/>
                <w:b/>
                <w:bCs/>
                <w:sz w:val="20"/>
                <w:szCs w:val="20"/>
              </w:rPr>
              <w:t>New Enterprise Incentive Scheme</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tcPr>
          <w:p w14:paraId="05EDB40D" w14:textId="77777777" w:rsidR="00C27A35" w:rsidRPr="00D4751F" w:rsidRDefault="00C27A35" w:rsidP="00393916">
            <w:pPr>
              <w:spacing w:before="0" w:beforeAutospacing="0" w:after="160"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sidRPr="00D4751F">
              <w:rPr>
                <w:rFonts w:ascii="Calibri" w:eastAsia="Calibri" w:hAnsi="Calibri" w:cs="Arial"/>
                <w:sz w:val="20"/>
                <w:szCs w:val="20"/>
              </w:rPr>
              <w:t xml:space="preserve">NEIS provides personalised support to help participants become self-employed. NEIS assistance can include: accredited small business training, personalised mentoring and support; and up to 39 weeks of NEIS Allowance (which is paid instead of NewStart / JobSeeker Allowance). </w:t>
            </w:r>
            <w:r w:rsidRPr="00D4751F">
              <w:rPr>
                <w:rFonts w:ascii="Calibri" w:eastAsia="Calibri" w:hAnsi="Calibri" w:cs="Times New Roman"/>
                <w:sz w:val="20"/>
                <w:szCs w:val="20"/>
              </w:rPr>
              <w:t>NEIS has been in operation for over 35 years, across both jobactive and JSA.</w:t>
            </w:r>
          </w:p>
        </w:tc>
      </w:tr>
      <w:tr w:rsidR="00C27A35" w:rsidRPr="00522854" w14:paraId="03AB2CA5" w14:textId="77777777" w:rsidTr="00460D3C">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left w:val="single" w:sz="4" w:space="0" w:color="auto"/>
              <w:bottom w:val="single" w:sz="4" w:space="0" w:color="auto"/>
              <w:right w:val="single" w:sz="4" w:space="0" w:color="auto"/>
            </w:tcBorders>
            <w:shd w:val="clear" w:color="auto" w:fill="FFFFFF" w:themeFill="background1"/>
          </w:tcPr>
          <w:p w14:paraId="0C2128C2" w14:textId="77777777" w:rsidR="00C27A35" w:rsidRPr="00D4751F" w:rsidRDefault="00C27A35" w:rsidP="00393916">
            <w:pPr>
              <w:spacing w:before="0" w:beforeAutospacing="0" w:after="160" w:line="259" w:lineRule="auto"/>
              <w:rPr>
                <w:rFonts w:ascii="Calibri" w:eastAsia="Calibri" w:hAnsi="Calibri" w:cs="Times New Roman"/>
                <w:b/>
                <w:bCs/>
                <w:sz w:val="20"/>
                <w:szCs w:val="20"/>
              </w:rPr>
            </w:pPr>
            <w:r w:rsidRPr="00D4751F">
              <w:rPr>
                <w:rFonts w:ascii="Calibri" w:eastAsia="Calibri" w:hAnsi="Calibri" w:cs="Times New Roman"/>
                <w:b/>
                <w:bCs/>
                <w:sz w:val="20"/>
                <w:szCs w:val="20"/>
              </w:rPr>
              <w:t>PaTH Employability Skills Training</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tcPr>
          <w:p w14:paraId="6F2543E9" w14:textId="77777777" w:rsidR="00C27A35" w:rsidRPr="00D4751F" w:rsidRDefault="00C27A35" w:rsidP="00393916">
            <w:pPr>
              <w:spacing w:before="0" w:beforeAutospacing="0" w:after="160"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sidRPr="00D4751F">
              <w:rPr>
                <w:rFonts w:ascii="Calibri" w:eastAsia="Calibri" w:hAnsi="Calibri" w:cs="Times New Roman"/>
                <w:sz w:val="20"/>
                <w:szCs w:val="20"/>
              </w:rPr>
              <w:t>Starting in 1 April 2017, Employability Skills Training helps young job seekers (under 25 years) better understand what employers expect of them in the workplace, and equip them with the skills, attitude and behaviours for them to be successful in a job. The training commences within five months of the job seeker being in employment services (unless extenuating circumstances exist).</w:t>
            </w:r>
          </w:p>
        </w:tc>
      </w:tr>
      <w:tr w:rsidR="00C27A35" w:rsidRPr="00522854" w14:paraId="00756376" w14:textId="77777777" w:rsidTr="00460D3C">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left w:val="single" w:sz="4" w:space="0" w:color="auto"/>
              <w:bottom w:val="single" w:sz="4" w:space="0" w:color="auto"/>
              <w:right w:val="single" w:sz="4" w:space="0" w:color="auto"/>
            </w:tcBorders>
            <w:shd w:val="clear" w:color="auto" w:fill="FFFFFF" w:themeFill="background1"/>
          </w:tcPr>
          <w:p w14:paraId="58DC781A" w14:textId="77777777" w:rsidR="00C27A35" w:rsidRPr="00D4751F" w:rsidRDefault="00C27A35" w:rsidP="00393916">
            <w:pPr>
              <w:spacing w:before="0" w:beforeAutospacing="0" w:after="160" w:line="259" w:lineRule="auto"/>
              <w:rPr>
                <w:rFonts w:ascii="Calibri" w:eastAsia="Calibri" w:hAnsi="Calibri" w:cs="Times New Roman"/>
                <w:b/>
                <w:bCs/>
                <w:sz w:val="20"/>
                <w:szCs w:val="20"/>
              </w:rPr>
            </w:pPr>
            <w:r w:rsidRPr="00D4751F">
              <w:rPr>
                <w:rFonts w:ascii="Calibri" w:eastAsia="Calibri" w:hAnsi="Calibri" w:cs="Times New Roman"/>
                <w:b/>
                <w:bCs/>
                <w:sz w:val="20"/>
                <w:szCs w:val="20"/>
              </w:rPr>
              <w:t>PaTH Internship</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tcPr>
          <w:p w14:paraId="1CF86633" w14:textId="77777777" w:rsidR="00C27A35" w:rsidRPr="00D4751F" w:rsidRDefault="00C27A35" w:rsidP="00393916">
            <w:pPr>
              <w:spacing w:before="0" w:beforeAutospacing="0" w:after="160"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sidRPr="00D4751F">
              <w:rPr>
                <w:rFonts w:ascii="Calibri" w:eastAsia="Calibri" w:hAnsi="Calibri" w:cs="Times New Roman"/>
                <w:sz w:val="20"/>
                <w:szCs w:val="20"/>
              </w:rPr>
              <w:t xml:space="preserve">From 1 April 2017, young job seekers under the age of 25 could undertake a voluntary "internship" placement of between 4 and 12 weeks The internships provide incentives of $1,000 upfront to a business to host an intern and a $200 fortnightly payment to </w:t>
            </w:r>
            <w:r>
              <w:rPr>
                <w:rFonts w:ascii="Calibri" w:eastAsia="Calibri" w:hAnsi="Calibri" w:cs="Times New Roman"/>
                <w:sz w:val="20"/>
                <w:szCs w:val="20"/>
              </w:rPr>
              <w:t>participant</w:t>
            </w:r>
            <w:r w:rsidRPr="00D4751F">
              <w:rPr>
                <w:rFonts w:ascii="Calibri" w:eastAsia="Calibri" w:hAnsi="Calibri" w:cs="Times New Roman"/>
                <w:sz w:val="20"/>
                <w:szCs w:val="20"/>
              </w:rPr>
              <w:t>s on top of their income support.</w:t>
            </w:r>
          </w:p>
        </w:tc>
      </w:tr>
      <w:tr w:rsidR="00C27A35" w:rsidRPr="00522854" w14:paraId="3ED9663A" w14:textId="77777777" w:rsidTr="00460D3C">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left w:val="single" w:sz="4" w:space="0" w:color="auto"/>
              <w:bottom w:val="single" w:sz="4" w:space="0" w:color="auto"/>
              <w:right w:val="single" w:sz="4" w:space="0" w:color="auto"/>
            </w:tcBorders>
            <w:shd w:val="clear" w:color="auto" w:fill="FFFFFF" w:themeFill="background1"/>
          </w:tcPr>
          <w:p w14:paraId="32754A6F" w14:textId="77777777" w:rsidR="00C27A35" w:rsidRPr="00D4751F" w:rsidRDefault="00C27A35" w:rsidP="00393916">
            <w:pPr>
              <w:spacing w:before="0" w:beforeAutospacing="0" w:after="160" w:line="259" w:lineRule="auto"/>
              <w:rPr>
                <w:rFonts w:ascii="Calibri" w:eastAsia="Calibri" w:hAnsi="Calibri" w:cs="Times New Roman"/>
                <w:b/>
                <w:bCs/>
                <w:sz w:val="20"/>
                <w:szCs w:val="20"/>
              </w:rPr>
            </w:pPr>
            <w:r w:rsidRPr="00D4751F">
              <w:rPr>
                <w:rFonts w:ascii="Calibri" w:eastAsia="Calibri" w:hAnsi="Calibri" w:cs="Times New Roman"/>
                <w:b/>
                <w:bCs/>
                <w:sz w:val="20"/>
                <w:szCs w:val="20"/>
              </w:rPr>
              <w:t>Career Transition Assistance</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tcPr>
          <w:p w14:paraId="58B55060" w14:textId="77777777" w:rsidR="00C27A35" w:rsidRPr="00D4751F" w:rsidRDefault="00C27A35" w:rsidP="00393916">
            <w:pPr>
              <w:spacing w:before="0" w:beforeAutospacing="0" w:after="160"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sidRPr="00D4751F">
              <w:rPr>
                <w:rFonts w:ascii="Calibri" w:eastAsia="Calibri" w:hAnsi="Calibri" w:cs="Times New Roman"/>
                <w:sz w:val="20"/>
                <w:szCs w:val="20"/>
              </w:rPr>
              <w:t>Career Transition Assistance (CTA) is for people aged 45 years and older to increase their job readiness by identifying their transferable skills and better targeting their job search to local industries and available jobs. It was introduced in five trial areas in July 2018 and rolled out nationally from July 2019.</w:t>
            </w:r>
          </w:p>
        </w:tc>
      </w:tr>
      <w:tr w:rsidR="00C27A35" w:rsidRPr="00522854" w14:paraId="0F0D2B46" w14:textId="77777777" w:rsidTr="00460D3C">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left w:val="single" w:sz="4" w:space="0" w:color="auto"/>
              <w:bottom w:val="single" w:sz="4" w:space="0" w:color="auto"/>
              <w:right w:val="single" w:sz="4" w:space="0" w:color="auto"/>
            </w:tcBorders>
            <w:shd w:val="clear" w:color="auto" w:fill="FFFFFF" w:themeFill="background1"/>
          </w:tcPr>
          <w:p w14:paraId="35339E15" w14:textId="77777777" w:rsidR="00C27A35" w:rsidRPr="00D4751F" w:rsidRDefault="00C27A35" w:rsidP="00393916">
            <w:pPr>
              <w:spacing w:before="0" w:beforeAutospacing="0" w:after="160" w:line="259" w:lineRule="auto"/>
              <w:rPr>
                <w:rFonts w:ascii="Calibri" w:eastAsia="Calibri" w:hAnsi="Calibri" w:cs="Times New Roman"/>
                <w:b/>
                <w:bCs/>
                <w:sz w:val="20"/>
                <w:szCs w:val="20"/>
              </w:rPr>
            </w:pPr>
            <w:r w:rsidRPr="00D4751F">
              <w:rPr>
                <w:rFonts w:ascii="Calibri" w:eastAsia="Calibri" w:hAnsi="Calibri" w:cs="Times New Roman"/>
                <w:b/>
                <w:bCs/>
                <w:sz w:val="20"/>
                <w:szCs w:val="20"/>
              </w:rPr>
              <w:t>Harvest Labour Services</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tcPr>
          <w:p w14:paraId="18444B65" w14:textId="77777777" w:rsidR="00C27A35" w:rsidRPr="00D4751F" w:rsidRDefault="00C27A35" w:rsidP="00393916">
            <w:pPr>
              <w:spacing w:before="0" w:beforeAutospacing="0" w:after="160"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sidRPr="00D4751F">
              <w:rPr>
                <w:rFonts w:ascii="Calibri" w:eastAsia="Calibri" w:hAnsi="Calibri" w:cs="Times New Roman"/>
                <w:sz w:val="20"/>
                <w:szCs w:val="20"/>
              </w:rPr>
              <w:t>Harvest Labour Services helps growers to supplement local labour with out-of-area workers. Services delivered by HLS</w:t>
            </w:r>
            <w:r>
              <w:rPr>
                <w:rFonts w:ascii="Calibri" w:eastAsia="Calibri" w:hAnsi="Calibri" w:cs="Times New Roman"/>
                <w:sz w:val="20"/>
                <w:szCs w:val="20"/>
              </w:rPr>
              <w:t xml:space="preserve"> </w:t>
            </w:r>
            <w:r w:rsidRPr="00D4751F">
              <w:rPr>
                <w:rFonts w:ascii="Calibri" w:eastAsia="Calibri" w:hAnsi="Calibri" w:cs="Times New Roman"/>
                <w:sz w:val="20"/>
                <w:szCs w:val="20"/>
              </w:rPr>
              <w:t xml:space="preserve">providers include: mobilising </w:t>
            </w:r>
            <w:r>
              <w:rPr>
                <w:rFonts w:ascii="Calibri" w:eastAsia="Calibri" w:hAnsi="Calibri" w:cs="Times New Roman"/>
                <w:sz w:val="20"/>
                <w:szCs w:val="20"/>
              </w:rPr>
              <w:t>participant</w:t>
            </w:r>
            <w:r w:rsidRPr="00D4751F">
              <w:rPr>
                <w:rFonts w:ascii="Calibri" w:eastAsia="Calibri" w:hAnsi="Calibri" w:cs="Times New Roman"/>
                <w:sz w:val="20"/>
                <w:szCs w:val="20"/>
              </w:rPr>
              <w:t>s from locations outside harvest areas and placing them into harvest jobs; liaising with growers and supporting their harvest labour needs; and marketing harvest work opportunities.</w:t>
            </w:r>
          </w:p>
        </w:tc>
      </w:tr>
      <w:tr w:rsidR="00C27A35" w:rsidRPr="00522854" w14:paraId="1D59A942" w14:textId="77777777" w:rsidTr="00460D3C">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left w:val="single" w:sz="4" w:space="0" w:color="auto"/>
              <w:bottom w:val="single" w:sz="4" w:space="0" w:color="auto"/>
              <w:right w:val="single" w:sz="4" w:space="0" w:color="auto"/>
            </w:tcBorders>
            <w:shd w:val="clear" w:color="auto" w:fill="FFFFFF" w:themeFill="background1"/>
          </w:tcPr>
          <w:p w14:paraId="0741DE25" w14:textId="77777777" w:rsidR="00C27A35" w:rsidRPr="00D4751F" w:rsidRDefault="00C27A35" w:rsidP="00393916">
            <w:pPr>
              <w:spacing w:before="0" w:beforeAutospacing="0" w:after="160" w:line="259" w:lineRule="auto"/>
              <w:rPr>
                <w:rFonts w:ascii="Calibri" w:eastAsia="Calibri" w:hAnsi="Calibri" w:cs="Times New Roman"/>
                <w:b/>
                <w:bCs/>
                <w:sz w:val="20"/>
                <w:szCs w:val="20"/>
              </w:rPr>
            </w:pPr>
            <w:r w:rsidRPr="00D4751F">
              <w:rPr>
                <w:rFonts w:ascii="Calibri" w:eastAsia="Calibri" w:hAnsi="Calibri" w:cs="Times New Roman"/>
                <w:b/>
                <w:bCs/>
                <w:sz w:val="20"/>
                <w:szCs w:val="20"/>
              </w:rPr>
              <w:t>National Harvest Labour Information Service</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tcPr>
          <w:p w14:paraId="04F3F063" w14:textId="77777777" w:rsidR="00C27A35" w:rsidRPr="00D4751F" w:rsidRDefault="00C27A35" w:rsidP="00393916">
            <w:pPr>
              <w:spacing w:before="0" w:beforeAutospacing="0" w:after="160"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sidRPr="00D4751F">
              <w:rPr>
                <w:rFonts w:ascii="Calibri" w:eastAsia="Calibri" w:hAnsi="Calibri" w:cs="Times New Roman"/>
                <w:sz w:val="20"/>
                <w:szCs w:val="20"/>
              </w:rPr>
              <w:t xml:space="preserve">The National Harvest Labour Information Service (NHLIS) provides national coordination and dissemination of information regarding harvest-related work opportunities across Australia, including those areas not serviced by the HLS. </w:t>
            </w:r>
          </w:p>
        </w:tc>
      </w:tr>
      <w:tr w:rsidR="00C27A35" w:rsidRPr="00522854" w14:paraId="5D8D7702" w14:textId="77777777" w:rsidTr="00460D3C">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left w:val="single" w:sz="4" w:space="0" w:color="auto"/>
              <w:bottom w:val="single" w:sz="4" w:space="0" w:color="auto"/>
              <w:right w:val="single" w:sz="4" w:space="0" w:color="auto"/>
            </w:tcBorders>
            <w:shd w:val="clear" w:color="auto" w:fill="FFFFFF" w:themeFill="background1"/>
          </w:tcPr>
          <w:p w14:paraId="13BF11A9" w14:textId="77777777" w:rsidR="00C27A35" w:rsidRPr="00D4751F" w:rsidRDefault="00C27A35" w:rsidP="00393916">
            <w:pPr>
              <w:spacing w:before="0" w:beforeAutospacing="0" w:after="160" w:line="259" w:lineRule="auto"/>
              <w:rPr>
                <w:rFonts w:ascii="Calibri" w:eastAsia="Calibri" w:hAnsi="Calibri" w:cs="Times New Roman"/>
                <w:b/>
                <w:bCs/>
                <w:sz w:val="20"/>
                <w:szCs w:val="20"/>
              </w:rPr>
            </w:pPr>
            <w:r w:rsidRPr="00D4751F">
              <w:rPr>
                <w:rFonts w:ascii="Calibri" w:eastAsia="Calibri" w:hAnsi="Calibri" w:cs="Times New Roman"/>
                <w:b/>
                <w:bCs/>
                <w:sz w:val="20"/>
                <w:szCs w:val="20"/>
              </w:rPr>
              <w:t>National Work Experience Program</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tcPr>
          <w:p w14:paraId="24153B37" w14:textId="77777777" w:rsidR="00C27A35" w:rsidRPr="00D4751F" w:rsidRDefault="00C27A35" w:rsidP="00393916">
            <w:pPr>
              <w:spacing w:before="0" w:beforeAutospacing="0" w:after="160"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0"/>
                <w:szCs w:val="20"/>
              </w:rPr>
            </w:pPr>
            <w:r w:rsidRPr="00D4751F">
              <w:rPr>
                <w:rFonts w:ascii="Calibri" w:eastAsia="Calibri" w:hAnsi="Calibri" w:cs="Times New Roman"/>
                <w:sz w:val="20"/>
                <w:szCs w:val="20"/>
              </w:rPr>
              <w:t xml:space="preserve">The National Work Experience Program places participants in real life unpaid work experience placements. It helps </w:t>
            </w:r>
            <w:r>
              <w:rPr>
                <w:rFonts w:ascii="Calibri" w:eastAsia="Calibri" w:hAnsi="Calibri" w:cs="Times New Roman"/>
                <w:sz w:val="20"/>
                <w:szCs w:val="20"/>
              </w:rPr>
              <w:t>participant</w:t>
            </w:r>
            <w:r w:rsidRPr="00D4751F">
              <w:rPr>
                <w:rFonts w:ascii="Calibri" w:eastAsia="Calibri" w:hAnsi="Calibri" w:cs="Times New Roman"/>
                <w:sz w:val="20"/>
                <w:szCs w:val="20"/>
              </w:rPr>
              <w:t>s gain experience and confidence, while demonstrating skills to potential employers. Placements are unpaid and run for a maximum of four weeks up to 25 hours per week.</w:t>
            </w:r>
          </w:p>
        </w:tc>
      </w:tr>
      <w:tr w:rsidR="00C27A35" w:rsidRPr="00522854" w14:paraId="7A74D2EA" w14:textId="77777777" w:rsidTr="00460D3C">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left w:val="single" w:sz="4" w:space="0" w:color="auto"/>
              <w:bottom w:val="single" w:sz="4" w:space="0" w:color="auto"/>
              <w:right w:val="single" w:sz="4" w:space="0" w:color="auto"/>
            </w:tcBorders>
            <w:shd w:val="clear" w:color="auto" w:fill="FFFFFF" w:themeFill="background1"/>
          </w:tcPr>
          <w:p w14:paraId="171B7340" w14:textId="77777777" w:rsidR="00C27A35" w:rsidRPr="00D4751F" w:rsidRDefault="00C27A35" w:rsidP="00393916">
            <w:pPr>
              <w:spacing w:before="0" w:beforeAutospacing="0" w:after="160" w:line="259" w:lineRule="auto"/>
              <w:rPr>
                <w:rFonts w:ascii="Calibri" w:eastAsia="Calibri" w:hAnsi="Calibri" w:cs="Times New Roman"/>
                <w:b/>
                <w:bCs/>
                <w:sz w:val="20"/>
                <w:szCs w:val="20"/>
              </w:rPr>
            </w:pPr>
            <w:r w:rsidRPr="00D4751F">
              <w:rPr>
                <w:rFonts w:ascii="Calibri" w:eastAsia="Calibri" w:hAnsi="Calibri" w:cs="Times New Roman"/>
                <w:b/>
                <w:bCs/>
                <w:sz w:val="20"/>
                <w:szCs w:val="20"/>
              </w:rPr>
              <w:t>Launch into Work</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tcPr>
          <w:p w14:paraId="13212AD4" w14:textId="77777777" w:rsidR="00C27A35" w:rsidRPr="00D4751F" w:rsidRDefault="00C27A35" w:rsidP="00393916">
            <w:pPr>
              <w:spacing w:before="0" w:beforeAutospacing="0" w:after="160"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0"/>
                <w:szCs w:val="20"/>
              </w:rPr>
            </w:pPr>
            <w:r w:rsidRPr="00D4751F">
              <w:rPr>
                <w:rFonts w:ascii="Calibri" w:eastAsia="Calibri" w:hAnsi="Calibri" w:cs="Arial"/>
                <w:sz w:val="20"/>
                <w:szCs w:val="20"/>
              </w:rPr>
              <w:t xml:space="preserve">The Launch into Work program delivers pre-employment projects, focused towards women, that provide training, work experience and mentoring to support </w:t>
            </w:r>
            <w:r>
              <w:rPr>
                <w:rFonts w:ascii="Calibri" w:eastAsia="Calibri" w:hAnsi="Calibri" w:cs="Arial"/>
                <w:sz w:val="20"/>
                <w:szCs w:val="20"/>
              </w:rPr>
              <w:t>participant</w:t>
            </w:r>
            <w:r w:rsidRPr="00D4751F">
              <w:rPr>
                <w:rFonts w:ascii="Calibri" w:eastAsia="Calibri" w:hAnsi="Calibri" w:cs="Arial"/>
                <w:sz w:val="20"/>
                <w:szCs w:val="20"/>
              </w:rPr>
              <w:t xml:space="preserve">s to increase their skills, experience and confidence and move into employment. All projects must include: training; work experience; mentoring; and employment for suitable </w:t>
            </w:r>
            <w:r>
              <w:rPr>
                <w:rFonts w:ascii="Calibri" w:eastAsia="Calibri" w:hAnsi="Calibri" w:cs="Arial"/>
                <w:sz w:val="20"/>
                <w:szCs w:val="20"/>
              </w:rPr>
              <w:t>participant</w:t>
            </w:r>
            <w:r w:rsidRPr="00D4751F">
              <w:rPr>
                <w:rFonts w:ascii="Calibri" w:eastAsia="Calibri" w:hAnsi="Calibri" w:cs="Arial"/>
                <w:sz w:val="20"/>
                <w:szCs w:val="20"/>
              </w:rPr>
              <w:t>s who complete the project.</w:t>
            </w:r>
          </w:p>
        </w:tc>
      </w:tr>
      <w:tr w:rsidR="00C27A35" w:rsidRPr="00522854" w14:paraId="3D2F723D" w14:textId="77777777" w:rsidTr="00460D3C">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left w:val="single" w:sz="4" w:space="0" w:color="auto"/>
              <w:right w:val="single" w:sz="4" w:space="0" w:color="auto"/>
            </w:tcBorders>
            <w:shd w:val="clear" w:color="auto" w:fill="FFFFFF" w:themeFill="background1"/>
          </w:tcPr>
          <w:p w14:paraId="6ECC5B48" w14:textId="77777777" w:rsidR="00C27A35" w:rsidRPr="00D4751F" w:rsidRDefault="00C27A35" w:rsidP="00393916">
            <w:pPr>
              <w:spacing w:before="0" w:beforeAutospacing="0" w:after="160" w:line="259" w:lineRule="auto"/>
              <w:rPr>
                <w:rFonts w:ascii="Calibri" w:eastAsia="Calibri" w:hAnsi="Calibri" w:cs="Times New Roman"/>
                <w:b/>
                <w:bCs/>
                <w:sz w:val="20"/>
                <w:szCs w:val="20"/>
              </w:rPr>
            </w:pPr>
            <w:r w:rsidRPr="00D4751F">
              <w:rPr>
                <w:rFonts w:ascii="Calibri" w:eastAsia="Calibri" w:hAnsi="Calibri" w:cs="Times New Roman"/>
                <w:b/>
                <w:bCs/>
                <w:sz w:val="20"/>
                <w:szCs w:val="20"/>
              </w:rPr>
              <w:lastRenderedPageBreak/>
              <w:t>Pathway to Work</w:t>
            </w:r>
          </w:p>
        </w:tc>
        <w:tc>
          <w:tcPr>
            <w:tcW w:w="7229" w:type="dxa"/>
            <w:tcBorders>
              <w:top w:val="single" w:sz="4" w:space="0" w:color="auto"/>
              <w:left w:val="single" w:sz="4" w:space="0" w:color="auto"/>
              <w:right w:val="single" w:sz="4" w:space="0" w:color="auto"/>
            </w:tcBorders>
            <w:shd w:val="clear" w:color="auto" w:fill="FFFFFF" w:themeFill="background1"/>
          </w:tcPr>
          <w:p w14:paraId="30D6D829" w14:textId="77777777" w:rsidR="00C27A35" w:rsidRPr="00D4751F" w:rsidRDefault="00C27A35" w:rsidP="00393916">
            <w:pPr>
              <w:spacing w:before="0" w:beforeAutospacing="0" w:after="160"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0"/>
                <w:szCs w:val="20"/>
              </w:rPr>
            </w:pPr>
            <w:r w:rsidRPr="00D4751F">
              <w:rPr>
                <w:rFonts w:ascii="Calibri" w:eastAsia="Calibri" w:hAnsi="Calibri" w:cs="Arial"/>
                <w:sz w:val="20"/>
                <w:szCs w:val="20"/>
              </w:rPr>
              <w:t xml:space="preserve">From 1 July 2018, Pathway to Work helps to stimulate demand for mature age workers (aged 45-70) through up to 10 pilots. These pilots; encourage employers to hire mature age </w:t>
            </w:r>
            <w:r>
              <w:rPr>
                <w:rFonts w:ascii="Calibri" w:eastAsia="Calibri" w:hAnsi="Calibri" w:cs="Arial"/>
                <w:sz w:val="20"/>
                <w:szCs w:val="20"/>
              </w:rPr>
              <w:t>participant</w:t>
            </w:r>
            <w:r w:rsidRPr="00D4751F">
              <w:rPr>
                <w:rFonts w:ascii="Calibri" w:eastAsia="Calibri" w:hAnsi="Calibri" w:cs="Arial"/>
                <w:sz w:val="20"/>
                <w:szCs w:val="20"/>
              </w:rPr>
              <w:t xml:space="preserve">s, learn from employers who are leaders in mature age recruitment and retention, connect employers with mature age </w:t>
            </w:r>
            <w:r>
              <w:rPr>
                <w:rFonts w:ascii="Calibri" w:eastAsia="Calibri" w:hAnsi="Calibri" w:cs="Arial"/>
                <w:sz w:val="20"/>
                <w:szCs w:val="20"/>
              </w:rPr>
              <w:t>participant</w:t>
            </w:r>
            <w:r w:rsidRPr="00D4751F">
              <w:rPr>
                <w:rFonts w:ascii="Calibri" w:eastAsia="Calibri" w:hAnsi="Calibri" w:cs="Arial"/>
                <w:sz w:val="20"/>
                <w:szCs w:val="20"/>
              </w:rPr>
              <w:t xml:space="preserve">s, show how mature age </w:t>
            </w:r>
            <w:r>
              <w:rPr>
                <w:rFonts w:ascii="Calibri" w:eastAsia="Calibri" w:hAnsi="Calibri" w:cs="Arial"/>
                <w:sz w:val="20"/>
                <w:szCs w:val="20"/>
              </w:rPr>
              <w:t>participant</w:t>
            </w:r>
            <w:r w:rsidRPr="00D4751F">
              <w:rPr>
                <w:rFonts w:ascii="Calibri" w:eastAsia="Calibri" w:hAnsi="Calibri" w:cs="Arial"/>
                <w:sz w:val="20"/>
                <w:szCs w:val="20"/>
              </w:rPr>
              <w:t>s can prepare for jobs through funding and programs.</w:t>
            </w:r>
          </w:p>
        </w:tc>
      </w:tr>
    </w:tbl>
    <w:p w14:paraId="603E63BA" w14:textId="77777777" w:rsidR="00C27A35" w:rsidRDefault="00C27A35" w:rsidP="00C27A35">
      <w:pPr>
        <w:pStyle w:val="Source"/>
      </w:pPr>
    </w:p>
    <w:p w14:paraId="5484C10B" w14:textId="77777777" w:rsidR="00C27A35" w:rsidRPr="00CB76CE" w:rsidRDefault="00C27A35" w:rsidP="005352AC">
      <w:pPr>
        <w:pStyle w:val="App2"/>
        <w:numPr>
          <w:ilvl w:val="1"/>
          <w:numId w:val="26"/>
        </w:numPr>
        <w:ind w:left="709" w:hanging="709"/>
      </w:pPr>
      <w:bookmarkStart w:id="2311" w:name="_Toc80691570"/>
      <w:bookmarkStart w:id="2312" w:name="_Toc80691960"/>
      <w:bookmarkStart w:id="2313" w:name="_Toc81224376"/>
      <w:bookmarkStart w:id="2314" w:name="_Toc120525252"/>
      <w:r w:rsidRPr="00CB76CE">
        <w:t>JSA and jobactive policy comparisons</w:t>
      </w:r>
      <w:bookmarkEnd w:id="2311"/>
      <w:bookmarkEnd w:id="2312"/>
      <w:bookmarkEnd w:id="2313"/>
      <w:bookmarkEnd w:id="2314"/>
    </w:p>
    <w:p w14:paraId="03EEA11C" w14:textId="34D84F4E" w:rsidR="00C27A35" w:rsidRDefault="00C27A35" w:rsidP="00114145">
      <w:pPr>
        <w:pStyle w:val="Heading3"/>
        <w:numPr>
          <w:ilvl w:val="2"/>
          <w:numId w:val="26"/>
        </w:numPr>
      </w:pPr>
      <w:bookmarkStart w:id="2315" w:name="_Key_differences_between"/>
      <w:bookmarkStart w:id="2316" w:name="_Toc80691571"/>
      <w:bookmarkStart w:id="2317" w:name="_Toc80691961"/>
      <w:bookmarkStart w:id="2318" w:name="_Toc81224377"/>
      <w:bookmarkStart w:id="2319" w:name="_Toc120525253"/>
      <w:bookmarkEnd w:id="2315"/>
      <w:r w:rsidRPr="001B6D88">
        <w:t>Key differences between JSA and jobactive</w:t>
      </w:r>
      <w:bookmarkEnd w:id="2316"/>
      <w:bookmarkEnd w:id="2317"/>
      <w:bookmarkEnd w:id="2318"/>
      <w:bookmarkEnd w:id="2319"/>
    </w:p>
    <w:p w14:paraId="74A7680A" w14:textId="77777777" w:rsidR="00C27A35" w:rsidRPr="005069E4" w:rsidRDefault="00C27A35" w:rsidP="00C27A35">
      <w:pPr>
        <w:pStyle w:val="TableCaption1"/>
        <w:spacing w:before="0"/>
        <w:rPr>
          <w:i w:val="0"/>
          <w:iCs w:val="0"/>
        </w:rPr>
      </w:pPr>
      <w:r w:rsidRPr="005069E4">
        <w:rPr>
          <w:i w:val="0"/>
          <w:iCs w:val="0"/>
        </w:rPr>
        <w:t>Table A2.1 Key policy setting differences between JSA and jobactive</w:t>
      </w:r>
    </w:p>
    <w:tbl>
      <w:tblPr>
        <w:tblStyle w:val="DESE"/>
        <w:tblW w:w="9067" w:type="dxa"/>
        <w:tblLook w:val="04A0" w:firstRow="1" w:lastRow="0" w:firstColumn="1" w:lastColumn="0" w:noHBand="0" w:noVBand="1"/>
      </w:tblPr>
      <w:tblGrid>
        <w:gridCol w:w="1838"/>
        <w:gridCol w:w="2126"/>
        <w:gridCol w:w="3119"/>
        <w:gridCol w:w="1984"/>
      </w:tblGrid>
      <w:tr w:rsidR="00C27A35" w14:paraId="5EF3A25A" w14:textId="77777777" w:rsidTr="00460D3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838" w:type="dxa"/>
            <w:tcBorders>
              <w:bottom w:val="single" w:sz="4" w:space="0" w:color="auto"/>
            </w:tcBorders>
            <w:shd w:val="clear" w:color="auto" w:fill="404040" w:themeFill="text1" w:themeFillTint="BF"/>
          </w:tcPr>
          <w:p w14:paraId="554F42AA" w14:textId="77777777" w:rsidR="00C27A35" w:rsidRPr="0038298B" w:rsidRDefault="00C27A35" w:rsidP="00C27A35">
            <w:pPr>
              <w:keepNext/>
              <w:keepLines/>
              <w:spacing w:beforeAutospacing="0"/>
              <w:rPr>
                <w:sz w:val="20"/>
                <w:szCs w:val="20"/>
              </w:rPr>
            </w:pPr>
            <w:r w:rsidRPr="0038298B">
              <w:rPr>
                <w:sz w:val="20"/>
                <w:szCs w:val="20"/>
              </w:rPr>
              <w:t>Program element</w:t>
            </w:r>
          </w:p>
        </w:tc>
        <w:tc>
          <w:tcPr>
            <w:tcW w:w="2126" w:type="dxa"/>
            <w:tcBorders>
              <w:bottom w:val="single" w:sz="4" w:space="0" w:color="auto"/>
            </w:tcBorders>
            <w:shd w:val="clear" w:color="auto" w:fill="404040" w:themeFill="text1" w:themeFillTint="BF"/>
          </w:tcPr>
          <w:p w14:paraId="5CBD577C" w14:textId="77777777" w:rsidR="00C27A35" w:rsidRPr="0038298B" w:rsidRDefault="00C27A35" w:rsidP="00C27A35">
            <w:pPr>
              <w:keepNext/>
              <w:keepLines/>
              <w:spacing w:beforeAutospacing="0"/>
              <w:cnfStyle w:val="100000000000" w:firstRow="1" w:lastRow="0" w:firstColumn="0" w:lastColumn="0" w:oddVBand="0" w:evenVBand="0" w:oddHBand="0" w:evenHBand="0" w:firstRowFirstColumn="0" w:firstRowLastColumn="0" w:lastRowFirstColumn="0" w:lastRowLastColumn="0"/>
              <w:rPr>
                <w:sz w:val="20"/>
                <w:szCs w:val="20"/>
              </w:rPr>
            </w:pPr>
            <w:r w:rsidRPr="0038298B">
              <w:rPr>
                <w:sz w:val="20"/>
                <w:szCs w:val="20"/>
              </w:rPr>
              <w:t>JSA</w:t>
            </w:r>
          </w:p>
        </w:tc>
        <w:tc>
          <w:tcPr>
            <w:tcW w:w="3119" w:type="dxa"/>
            <w:tcBorders>
              <w:bottom w:val="single" w:sz="4" w:space="0" w:color="auto"/>
            </w:tcBorders>
            <w:shd w:val="clear" w:color="auto" w:fill="404040" w:themeFill="text1" w:themeFillTint="BF"/>
          </w:tcPr>
          <w:p w14:paraId="66D2272E" w14:textId="77777777" w:rsidR="00C27A35" w:rsidRPr="0038298B" w:rsidRDefault="00C27A35" w:rsidP="00C27A35">
            <w:pPr>
              <w:keepNext/>
              <w:keepLines/>
              <w:spacing w:beforeAutospacing="0"/>
              <w:cnfStyle w:val="100000000000" w:firstRow="1" w:lastRow="0" w:firstColumn="0" w:lastColumn="0" w:oddVBand="0" w:evenVBand="0" w:oddHBand="0" w:evenHBand="0" w:firstRowFirstColumn="0" w:firstRowLastColumn="0" w:lastRowFirstColumn="0" w:lastRowLastColumn="0"/>
              <w:rPr>
                <w:sz w:val="20"/>
                <w:szCs w:val="20"/>
              </w:rPr>
            </w:pPr>
            <w:r w:rsidRPr="0038298B">
              <w:rPr>
                <w:sz w:val="20"/>
                <w:szCs w:val="20"/>
              </w:rPr>
              <w:t>jobactive</w:t>
            </w:r>
          </w:p>
        </w:tc>
        <w:tc>
          <w:tcPr>
            <w:tcW w:w="1984" w:type="dxa"/>
            <w:tcBorders>
              <w:bottom w:val="single" w:sz="4" w:space="0" w:color="auto"/>
            </w:tcBorders>
            <w:shd w:val="clear" w:color="auto" w:fill="404040" w:themeFill="text1" w:themeFillTint="BF"/>
          </w:tcPr>
          <w:p w14:paraId="27360892" w14:textId="77777777" w:rsidR="00C27A35" w:rsidRPr="0038298B" w:rsidRDefault="00C27A35" w:rsidP="00C27A35">
            <w:pPr>
              <w:keepNext/>
              <w:keepLines/>
              <w:spacing w:beforeAutospacing="0"/>
              <w:cnfStyle w:val="100000000000" w:firstRow="1" w:lastRow="0" w:firstColumn="0" w:lastColumn="0" w:oddVBand="0" w:evenVBand="0" w:oddHBand="0" w:evenHBand="0" w:firstRowFirstColumn="0" w:firstRowLastColumn="0" w:lastRowFirstColumn="0" w:lastRowLastColumn="0"/>
              <w:rPr>
                <w:sz w:val="20"/>
                <w:szCs w:val="20"/>
              </w:rPr>
            </w:pPr>
            <w:r w:rsidRPr="0038298B">
              <w:rPr>
                <w:sz w:val="20"/>
                <w:szCs w:val="20"/>
              </w:rPr>
              <w:t>Rationale</w:t>
            </w:r>
          </w:p>
        </w:tc>
      </w:tr>
      <w:tr w:rsidR="00C27A35" w:rsidRPr="00D4751F" w14:paraId="0BA926F7" w14:textId="77777777" w:rsidTr="00460D3C">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FFFFFF" w:themeFill="background1"/>
          </w:tcPr>
          <w:p w14:paraId="43A84451" w14:textId="77777777" w:rsidR="00C27A35" w:rsidRPr="00570199" w:rsidRDefault="00C27A35" w:rsidP="00C27A35">
            <w:pPr>
              <w:spacing w:beforeAutospacing="0"/>
              <w:rPr>
                <w:b/>
                <w:bCs/>
                <w:sz w:val="20"/>
                <w:szCs w:val="20"/>
              </w:rPr>
            </w:pPr>
            <w:r w:rsidRPr="00570199">
              <w:rPr>
                <w:b/>
                <w:bCs/>
                <w:sz w:val="20"/>
                <w:szCs w:val="20"/>
              </w:rPr>
              <w:t>Contract length</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14:paraId="2951A74D" w14:textId="77777777" w:rsidR="00C27A35" w:rsidRPr="005C700F" w:rsidRDefault="00C27A35" w:rsidP="00C27A35">
            <w:pPr>
              <w:spacing w:beforeAutospacing="0"/>
              <w:cnfStyle w:val="000000000000" w:firstRow="0" w:lastRow="0" w:firstColumn="0" w:lastColumn="0" w:oddVBand="0" w:evenVBand="0" w:oddHBand="0" w:evenHBand="0" w:firstRowFirstColumn="0" w:firstRowLastColumn="0" w:lastRowFirstColumn="0" w:lastRowLastColumn="0"/>
              <w:rPr>
                <w:sz w:val="18"/>
                <w:szCs w:val="18"/>
              </w:rPr>
            </w:pPr>
            <w:r w:rsidRPr="005C700F">
              <w:rPr>
                <w:sz w:val="18"/>
                <w:szCs w:val="18"/>
              </w:rPr>
              <w:t>3 years</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14:paraId="3C8C0093" w14:textId="77777777" w:rsidR="00C27A35" w:rsidRPr="005C700F" w:rsidRDefault="00C27A35" w:rsidP="00C27A35">
            <w:pPr>
              <w:spacing w:beforeAutospacing="0"/>
              <w:cnfStyle w:val="000000000000" w:firstRow="0" w:lastRow="0" w:firstColumn="0" w:lastColumn="0" w:oddVBand="0" w:evenVBand="0" w:oddHBand="0" w:evenHBand="0" w:firstRowFirstColumn="0" w:firstRowLastColumn="0" w:lastRowFirstColumn="0" w:lastRowLastColumn="0"/>
              <w:rPr>
                <w:sz w:val="18"/>
                <w:szCs w:val="18"/>
              </w:rPr>
            </w:pPr>
            <w:r w:rsidRPr="005C700F">
              <w:rPr>
                <w:sz w:val="18"/>
                <w:szCs w:val="18"/>
              </w:rPr>
              <w:t>5 years (since extended to 7 years)</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61FEEBCE" w14:textId="77777777" w:rsidR="00C27A35" w:rsidRPr="005C700F" w:rsidRDefault="00C27A35" w:rsidP="00C27A35">
            <w:pPr>
              <w:spacing w:beforeAutospacing="0"/>
              <w:cnfStyle w:val="000000000000" w:firstRow="0" w:lastRow="0" w:firstColumn="0" w:lastColumn="0" w:oddVBand="0" w:evenVBand="0" w:oddHBand="0" w:evenHBand="0" w:firstRowFirstColumn="0" w:firstRowLastColumn="0" w:lastRowFirstColumn="0" w:lastRowLastColumn="0"/>
              <w:rPr>
                <w:sz w:val="18"/>
                <w:szCs w:val="18"/>
              </w:rPr>
            </w:pPr>
            <w:r w:rsidRPr="005C700F">
              <w:rPr>
                <w:sz w:val="18"/>
                <w:szCs w:val="18"/>
              </w:rPr>
              <w:t>Promote provider viability and certainty</w:t>
            </w:r>
          </w:p>
        </w:tc>
      </w:tr>
      <w:tr w:rsidR="00C27A35" w:rsidRPr="00D4751F" w14:paraId="7AA3A6F7" w14:textId="77777777" w:rsidTr="00460D3C">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FFFFFF" w:themeFill="background1"/>
          </w:tcPr>
          <w:p w14:paraId="73487F22" w14:textId="77777777" w:rsidR="00C27A35" w:rsidRPr="00570199" w:rsidRDefault="00C27A35" w:rsidP="00C27A35">
            <w:pPr>
              <w:spacing w:beforeAutospacing="0"/>
              <w:rPr>
                <w:b/>
                <w:bCs/>
                <w:sz w:val="20"/>
                <w:szCs w:val="20"/>
              </w:rPr>
            </w:pPr>
            <w:r w:rsidRPr="00570199">
              <w:rPr>
                <w:b/>
                <w:bCs/>
                <w:sz w:val="20"/>
                <w:szCs w:val="20"/>
              </w:rPr>
              <w:t>Streams</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14:paraId="3F423E67" w14:textId="77777777" w:rsidR="00C27A35" w:rsidRPr="005C700F" w:rsidRDefault="00C27A35" w:rsidP="00C27A35">
            <w:pPr>
              <w:spacing w:beforeAutospacing="0"/>
              <w:cnfStyle w:val="000000000000" w:firstRow="0" w:lastRow="0" w:firstColumn="0" w:lastColumn="0" w:oddVBand="0" w:evenVBand="0" w:oddHBand="0" w:evenHBand="0" w:firstRowFirstColumn="0" w:firstRowLastColumn="0" w:lastRowFirstColumn="0" w:lastRowLastColumn="0"/>
              <w:rPr>
                <w:sz w:val="18"/>
                <w:szCs w:val="18"/>
              </w:rPr>
            </w:pPr>
            <w:r w:rsidRPr="005C700F">
              <w:rPr>
                <w:sz w:val="18"/>
                <w:szCs w:val="18"/>
              </w:rPr>
              <w:t>4 (Streams 1, 2, 3 &amp; 4)</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14:paraId="6B60C36A" w14:textId="77777777" w:rsidR="00C27A35" w:rsidRPr="005C700F" w:rsidRDefault="00C27A35" w:rsidP="00C27A35">
            <w:pPr>
              <w:spacing w:beforeAutospacing="0"/>
              <w:cnfStyle w:val="000000000000" w:firstRow="0" w:lastRow="0" w:firstColumn="0" w:lastColumn="0" w:oddVBand="0" w:evenVBand="0" w:oddHBand="0" w:evenHBand="0" w:firstRowFirstColumn="0" w:firstRowLastColumn="0" w:lastRowFirstColumn="0" w:lastRowLastColumn="0"/>
              <w:rPr>
                <w:sz w:val="18"/>
                <w:szCs w:val="18"/>
              </w:rPr>
            </w:pPr>
            <w:r w:rsidRPr="005C700F">
              <w:rPr>
                <w:sz w:val="18"/>
                <w:szCs w:val="18"/>
              </w:rPr>
              <w:t>3 (Streams A, B &amp; C)</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7A35BD14" w14:textId="77777777" w:rsidR="00C27A35" w:rsidRPr="005C700F" w:rsidRDefault="00C27A35" w:rsidP="00C27A35">
            <w:pPr>
              <w:spacing w:beforeAutospacing="0"/>
              <w:cnfStyle w:val="000000000000" w:firstRow="0" w:lastRow="0" w:firstColumn="0" w:lastColumn="0" w:oddVBand="0" w:evenVBand="0" w:oddHBand="0" w:evenHBand="0" w:firstRowFirstColumn="0" w:firstRowLastColumn="0" w:lastRowFirstColumn="0" w:lastRowLastColumn="0"/>
              <w:rPr>
                <w:sz w:val="18"/>
                <w:szCs w:val="18"/>
              </w:rPr>
            </w:pPr>
            <w:r w:rsidRPr="005C700F">
              <w:rPr>
                <w:sz w:val="18"/>
                <w:szCs w:val="18"/>
              </w:rPr>
              <w:t>Reduced complexity</w:t>
            </w:r>
          </w:p>
        </w:tc>
      </w:tr>
      <w:tr w:rsidR="00C27A35" w:rsidRPr="00D4751F" w14:paraId="605D636E" w14:textId="77777777" w:rsidTr="00460D3C">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FFFFFF" w:themeFill="background1"/>
          </w:tcPr>
          <w:p w14:paraId="734957ED" w14:textId="77777777" w:rsidR="00C27A35" w:rsidRPr="00570199" w:rsidRDefault="00C27A35" w:rsidP="00C27A35">
            <w:pPr>
              <w:spacing w:beforeAutospacing="0"/>
              <w:rPr>
                <w:b/>
                <w:bCs/>
                <w:sz w:val="20"/>
                <w:szCs w:val="20"/>
              </w:rPr>
            </w:pPr>
            <w:r w:rsidRPr="00570199">
              <w:rPr>
                <w:b/>
                <w:bCs/>
                <w:sz w:val="20"/>
                <w:szCs w:val="20"/>
              </w:rPr>
              <w:t>Volunteers</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14:paraId="5FBF0539" w14:textId="77777777" w:rsidR="00C27A35" w:rsidRPr="005C700F" w:rsidRDefault="00C27A35" w:rsidP="00C27A35">
            <w:pPr>
              <w:spacing w:beforeAutospacing="0"/>
              <w:cnfStyle w:val="000000000000" w:firstRow="0" w:lastRow="0" w:firstColumn="0" w:lastColumn="0" w:oddVBand="0" w:evenVBand="0" w:oddHBand="0" w:evenHBand="0" w:firstRowFirstColumn="0" w:firstRowLastColumn="0" w:lastRowFirstColumn="0" w:lastRowLastColumn="0"/>
              <w:rPr>
                <w:sz w:val="18"/>
                <w:szCs w:val="18"/>
              </w:rPr>
            </w:pPr>
            <w:r w:rsidRPr="005C700F">
              <w:rPr>
                <w:sz w:val="18"/>
                <w:szCs w:val="18"/>
              </w:rPr>
              <w:t xml:space="preserve">Stream 1 (Limited) - </w:t>
            </w:r>
            <w:r>
              <w:rPr>
                <w:sz w:val="18"/>
                <w:szCs w:val="18"/>
              </w:rPr>
              <w:br/>
            </w:r>
            <w:r w:rsidRPr="005C700F">
              <w:rPr>
                <w:sz w:val="18"/>
                <w:szCs w:val="18"/>
              </w:rPr>
              <w:t xml:space="preserve">No maximum period </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14:paraId="3E384BBA" w14:textId="77777777" w:rsidR="00C27A35" w:rsidRPr="005C700F" w:rsidRDefault="00C27A35" w:rsidP="00C27A35">
            <w:pPr>
              <w:spacing w:beforeAutospacing="0"/>
              <w:cnfStyle w:val="000000000000" w:firstRow="0" w:lastRow="0" w:firstColumn="0" w:lastColumn="0" w:oddVBand="0" w:evenVBand="0" w:oddHBand="0" w:evenHBand="0" w:firstRowFirstColumn="0" w:firstRowLastColumn="0" w:lastRowFirstColumn="0" w:lastRowLastColumn="0"/>
              <w:rPr>
                <w:sz w:val="18"/>
                <w:szCs w:val="18"/>
              </w:rPr>
            </w:pPr>
            <w:r w:rsidRPr="005C700F">
              <w:rPr>
                <w:sz w:val="18"/>
                <w:szCs w:val="18"/>
              </w:rPr>
              <w:t>Stream A - Maximum period of assistance is six months</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10BDE741" w14:textId="77777777" w:rsidR="00C27A35" w:rsidRPr="005C700F" w:rsidRDefault="00C27A35" w:rsidP="00C27A35">
            <w:pPr>
              <w:spacing w:beforeAutospacing="0"/>
              <w:cnfStyle w:val="000000000000" w:firstRow="0" w:lastRow="0" w:firstColumn="0" w:lastColumn="0" w:oddVBand="0" w:evenVBand="0" w:oddHBand="0" w:evenHBand="0" w:firstRowFirstColumn="0" w:firstRowLastColumn="0" w:lastRowFirstColumn="0" w:lastRowLastColumn="0"/>
              <w:rPr>
                <w:sz w:val="18"/>
                <w:szCs w:val="18"/>
              </w:rPr>
            </w:pPr>
            <w:r w:rsidRPr="005C700F">
              <w:rPr>
                <w:sz w:val="18"/>
                <w:szCs w:val="18"/>
              </w:rPr>
              <w:t>Efficiency</w:t>
            </w:r>
          </w:p>
        </w:tc>
      </w:tr>
      <w:tr w:rsidR="00C27A35" w:rsidRPr="00D4751F" w14:paraId="37792105" w14:textId="77777777" w:rsidTr="00460D3C">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FFFFFF" w:themeFill="background1"/>
          </w:tcPr>
          <w:p w14:paraId="79BC635A" w14:textId="77777777" w:rsidR="00C27A35" w:rsidRPr="00570199" w:rsidRDefault="00C27A35" w:rsidP="00C27A35">
            <w:pPr>
              <w:spacing w:beforeAutospacing="0" w:afterAutospacing="0"/>
              <w:rPr>
                <w:b/>
                <w:bCs/>
                <w:sz w:val="20"/>
                <w:szCs w:val="20"/>
              </w:rPr>
            </w:pPr>
            <w:r w:rsidRPr="00570199">
              <w:rPr>
                <w:b/>
                <w:bCs/>
                <w:sz w:val="20"/>
                <w:szCs w:val="20"/>
              </w:rPr>
              <w:t>Mutual Obligations</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14:paraId="4B3C5F38" w14:textId="77777777" w:rsidR="00C27A35" w:rsidRPr="005C700F" w:rsidRDefault="00C27A35" w:rsidP="00C27A35">
            <w:pPr>
              <w:spacing w:beforeAutospacing="0" w:afterAutospacing="0"/>
              <w:cnfStyle w:val="000000000000" w:firstRow="0" w:lastRow="0" w:firstColumn="0" w:lastColumn="0" w:oddVBand="0" w:evenVBand="0" w:oddHBand="0" w:evenHBand="0" w:firstRowFirstColumn="0" w:firstRowLastColumn="0" w:lastRowFirstColumn="0" w:lastRowLastColumn="0"/>
              <w:rPr>
                <w:sz w:val="18"/>
                <w:szCs w:val="18"/>
              </w:rPr>
            </w:pPr>
            <w:r w:rsidRPr="005C700F">
              <w:rPr>
                <w:sz w:val="18"/>
                <w:szCs w:val="18"/>
              </w:rPr>
              <w:t>Job search determined by provider - Focus on training</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14:paraId="661DB3FE" w14:textId="77777777" w:rsidR="00C27A35" w:rsidRPr="005C700F" w:rsidRDefault="00C27A35" w:rsidP="00C27A35">
            <w:pPr>
              <w:spacing w:beforeAutospacing="0" w:afterAutospacing="0"/>
              <w:cnfStyle w:val="000000000000" w:firstRow="0" w:lastRow="0" w:firstColumn="0" w:lastColumn="0" w:oddVBand="0" w:evenVBand="0" w:oddHBand="0" w:evenHBand="0" w:firstRowFirstColumn="0" w:firstRowLastColumn="0" w:lastRowFirstColumn="0" w:lastRowLastColumn="0"/>
              <w:rPr>
                <w:sz w:val="18"/>
                <w:szCs w:val="18"/>
              </w:rPr>
            </w:pPr>
            <w:r w:rsidRPr="005C700F">
              <w:rPr>
                <w:sz w:val="18"/>
                <w:szCs w:val="18"/>
              </w:rPr>
              <w:t>Default 20 job searches per month - Focus on work experience</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1C8F1083" w14:textId="77777777" w:rsidR="00C27A35" w:rsidRPr="005C700F" w:rsidRDefault="00C27A35" w:rsidP="00C27A35">
            <w:pPr>
              <w:spacing w:beforeAutospacing="0" w:afterAutospacing="0"/>
              <w:cnfStyle w:val="000000000000" w:firstRow="0" w:lastRow="0" w:firstColumn="0" w:lastColumn="0" w:oddVBand="0" w:evenVBand="0" w:oddHBand="0" w:evenHBand="0" w:firstRowFirstColumn="0" w:firstRowLastColumn="0" w:lastRowFirstColumn="0" w:lastRowLastColumn="0"/>
              <w:rPr>
                <w:sz w:val="18"/>
                <w:szCs w:val="18"/>
              </w:rPr>
            </w:pPr>
            <w:r w:rsidRPr="005C700F">
              <w:rPr>
                <w:sz w:val="18"/>
                <w:szCs w:val="18"/>
              </w:rPr>
              <w:t>Improved activation and employment outcomes</w:t>
            </w:r>
          </w:p>
        </w:tc>
      </w:tr>
      <w:tr w:rsidR="00C27A35" w:rsidRPr="00D4751F" w14:paraId="6CB7A4CB" w14:textId="77777777" w:rsidTr="00460D3C">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FFFFFF" w:themeFill="background1"/>
          </w:tcPr>
          <w:p w14:paraId="3CF495D5" w14:textId="77777777" w:rsidR="00C27A35" w:rsidRPr="00570199" w:rsidRDefault="00C27A35" w:rsidP="00C27A35">
            <w:pPr>
              <w:spacing w:beforeAutospacing="0"/>
              <w:rPr>
                <w:b/>
                <w:bCs/>
                <w:sz w:val="20"/>
                <w:szCs w:val="20"/>
              </w:rPr>
            </w:pPr>
            <w:r w:rsidRPr="00570199">
              <w:rPr>
                <w:b/>
                <w:bCs/>
                <w:sz w:val="20"/>
                <w:szCs w:val="20"/>
              </w:rPr>
              <w:t>Compliance</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14:paraId="0E24DE21" w14:textId="77777777" w:rsidR="00C27A35" w:rsidRPr="005C700F" w:rsidRDefault="00C27A35" w:rsidP="00C27A35">
            <w:pPr>
              <w:spacing w:beforeAutospacing="0"/>
              <w:cnfStyle w:val="000000000000" w:firstRow="0" w:lastRow="0" w:firstColumn="0" w:lastColumn="0" w:oddVBand="0" w:evenVBand="0" w:oddHBand="0" w:evenHBand="0" w:firstRowFirstColumn="0" w:firstRowLastColumn="0" w:lastRowFirstColumn="0" w:lastRowLastColumn="0"/>
              <w:rPr>
                <w:sz w:val="18"/>
                <w:szCs w:val="18"/>
              </w:rPr>
            </w:pPr>
            <w:r w:rsidRPr="005C700F">
              <w:rPr>
                <w:sz w:val="18"/>
                <w:szCs w:val="18"/>
              </w:rPr>
              <w:t>Job Seeker Compliance Framework</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14:paraId="376A51FC" w14:textId="77777777" w:rsidR="00C27A35" w:rsidRPr="005C700F" w:rsidRDefault="00C27A35" w:rsidP="00C27A35">
            <w:pPr>
              <w:spacing w:beforeAutospacing="0" w:afterAutospacing="0"/>
              <w:cnfStyle w:val="000000000000" w:firstRow="0" w:lastRow="0" w:firstColumn="0" w:lastColumn="0" w:oddVBand="0" w:evenVBand="0" w:oddHBand="0" w:evenHBand="0" w:firstRowFirstColumn="0" w:firstRowLastColumn="0" w:lastRowFirstColumn="0" w:lastRowLastColumn="0"/>
              <w:rPr>
                <w:sz w:val="18"/>
                <w:szCs w:val="18"/>
              </w:rPr>
            </w:pPr>
            <w:r w:rsidRPr="005C700F">
              <w:rPr>
                <w:sz w:val="18"/>
                <w:szCs w:val="18"/>
              </w:rPr>
              <w:t>Job Seeker Compliance Framework (1 January 2015 to 30 June 2018) / Targeted Compliance Framework (from 1 July 2018)</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04D7FAA8" w14:textId="77777777" w:rsidR="00C27A35" w:rsidRPr="005C700F" w:rsidRDefault="00C27A35" w:rsidP="00C27A35">
            <w:pPr>
              <w:spacing w:beforeAutospacing="0"/>
              <w:cnfStyle w:val="000000000000" w:firstRow="0" w:lastRow="0" w:firstColumn="0" w:lastColumn="0" w:oddVBand="0" w:evenVBand="0" w:oddHBand="0" w:evenHBand="0" w:firstRowFirstColumn="0" w:firstRowLastColumn="0" w:lastRowFirstColumn="0" w:lastRowLastColumn="0"/>
              <w:rPr>
                <w:sz w:val="18"/>
                <w:szCs w:val="18"/>
              </w:rPr>
            </w:pPr>
            <w:r w:rsidRPr="005C700F">
              <w:rPr>
                <w:sz w:val="18"/>
                <w:szCs w:val="18"/>
              </w:rPr>
              <w:t>Designed to help providers engage participants with their requirements</w:t>
            </w:r>
          </w:p>
        </w:tc>
      </w:tr>
      <w:tr w:rsidR="00C27A35" w:rsidRPr="00D4751F" w14:paraId="6B22920B" w14:textId="77777777" w:rsidTr="00460D3C">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FFFFFF" w:themeFill="background1"/>
          </w:tcPr>
          <w:p w14:paraId="5C39EE90" w14:textId="77777777" w:rsidR="00C27A35" w:rsidRPr="00570199" w:rsidRDefault="00C27A35" w:rsidP="00C27A35">
            <w:pPr>
              <w:spacing w:beforeAutospacing="0"/>
              <w:rPr>
                <w:b/>
                <w:bCs/>
                <w:sz w:val="20"/>
                <w:szCs w:val="20"/>
              </w:rPr>
            </w:pPr>
            <w:r w:rsidRPr="00570199">
              <w:rPr>
                <w:b/>
                <w:bCs/>
                <w:sz w:val="20"/>
                <w:szCs w:val="20"/>
              </w:rPr>
              <w:t>Service phases</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14:paraId="3581FD07" w14:textId="77777777" w:rsidR="00C27A35" w:rsidRPr="005C700F" w:rsidRDefault="00C27A35" w:rsidP="00C27A35">
            <w:pPr>
              <w:spacing w:beforeAutospacing="0"/>
              <w:cnfStyle w:val="000000000000" w:firstRow="0" w:lastRow="0" w:firstColumn="0" w:lastColumn="0" w:oddVBand="0" w:evenVBand="0" w:oddHBand="0" w:evenHBand="0" w:firstRowFirstColumn="0" w:firstRowLastColumn="0" w:lastRowFirstColumn="0" w:lastRowLastColumn="0"/>
              <w:rPr>
                <w:sz w:val="18"/>
                <w:szCs w:val="18"/>
              </w:rPr>
            </w:pPr>
            <w:r w:rsidRPr="005C700F">
              <w:rPr>
                <w:sz w:val="18"/>
                <w:szCs w:val="18"/>
              </w:rPr>
              <w:t>Enter work experience phase after 12 months (12 or 18 months for Stream 4)</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14:paraId="56D4D2E7" w14:textId="77777777" w:rsidR="00C27A35" w:rsidRPr="005C700F" w:rsidRDefault="00C27A35" w:rsidP="00C27A35">
            <w:pPr>
              <w:spacing w:beforeAutospacing="0" w:afterAutospacing="0"/>
              <w:cnfStyle w:val="000000000000" w:firstRow="0" w:lastRow="0" w:firstColumn="0" w:lastColumn="0" w:oddVBand="0" w:evenVBand="0" w:oddHBand="0" w:evenHBand="0" w:firstRowFirstColumn="0" w:firstRowLastColumn="0" w:lastRowFirstColumn="0" w:lastRowLastColumn="0"/>
              <w:rPr>
                <w:sz w:val="18"/>
                <w:szCs w:val="18"/>
              </w:rPr>
            </w:pPr>
            <w:r w:rsidRPr="005C700F">
              <w:rPr>
                <w:i/>
                <w:iCs/>
                <w:sz w:val="18"/>
                <w:szCs w:val="18"/>
              </w:rPr>
              <w:t>* Pre 1 Oct 2016:</w:t>
            </w:r>
            <w:r w:rsidRPr="005C700F">
              <w:rPr>
                <w:sz w:val="18"/>
                <w:szCs w:val="18"/>
              </w:rPr>
              <w:t xml:space="preserve"> Enter WfD phase after 6 or 12 months</w:t>
            </w:r>
          </w:p>
          <w:p w14:paraId="3DABCE32" w14:textId="77777777" w:rsidR="00C27A35" w:rsidRPr="005C700F" w:rsidRDefault="00C27A35" w:rsidP="00C27A35">
            <w:pPr>
              <w:spacing w:beforeAutospacing="0" w:afterAutospacing="0"/>
              <w:cnfStyle w:val="000000000000" w:firstRow="0" w:lastRow="0" w:firstColumn="0" w:lastColumn="0" w:oddVBand="0" w:evenVBand="0" w:oddHBand="0" w:evenHBand="0" w:firstRowFirstColumn="0" w:firstRowLastColumn="0" w:lastRowFirstColumn="0" w:lastRowLastColumn="0"/>
              <w:rPr>
                <w:sz w:val="18"/>
                <w:szCs w:val="18"/>
              </w:rPr>
            </w:pPr>
            <w:r w:rsidRPr="005C700F">
              <w:rPr>
                <w:i/>
                <w:iCs/>
                <w:sz w:val="18"/>
                <w:szCs w:val="18"/>
              </w:rPr>
              <w:t>* Post 1 Oct 2016:</w:t>
            </w:r>
            <w:r w:rsidRPr="005C700F">
              <w:rPr>
                <w:sz w:val="18"/>
                <w:szCs w:val="18"/>
              </w:rPr>
              <w:t xml:space="preserve"> Enter WfD phase after 12 months</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03122BAF" w14:textId="77777777" w:rsidR="00C27A35" w:rsidRPr="005C700F" w:rsidRDefault="00C27A35" w:rsidP="00C27A35">
            <w:pPr>
              <w:spacing w:beforeAutospacing="0"/>
              <w:cnfStyle w:val="000000000000" w:firstRow="0" w:lastRow="0" w:firstColumn="0" w:lastColumn="0" w:oddVBand="0" w:evenVBand="0" w:oddHBand="0" w:evenHBand="0" w:firstRowFirstColumn="0" w:firstRowLastColumn="0" w:lastRowFirstColumn="0" w:lastRowLastColumn="0"/>
              <w:rPr>
                <w:sz w:val="18"/>
                <w:szCs w:val="18"/>
              </w:rPr>
            </w:pPr>
            <w:r w:rsidRPr="005C700F">
              <w:rPr>
                <w:sz w:val="18"/>
                <w:szCs w:val="18"/>
              </w:rPr>
              <w:t>Earlier activity phase for improved activation and employment outcomes</w:t>
            </w:r>
          </w:p>
        </w:tc>
      </w:tr>
      <w:tr w:rsidR="00C27A35" w:rsidRPr="00D4751F" w14:paraId="00CC9003" w14:textId="77777777" w:rsidTr="00460D3C">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FFFFFF" w:themeFill="background1"/>
          </w:tcPr>
          <w:p w14:paraId="2849960D" w14:textId="77777777" w:rsidR="00C27A35" w:rsidRPr="00570199" w:rsidRDefault="00C27A35" w:rsidP="00C27A35">
            <w:pPr>
              <w:spacing w:beforeAutospacing="0"/>
              <w:rPr>
                <w:b/>
                <w:bCs/>
                <w:sz w:val="20"/>
                <w:szCs w:val="20"/>
              </w:rPr>
            </w:pPr>
            <w:r w:rsidRPr="00570199">
              <w:rPr>
                <w:b/>
                <w:bCs/>
                <w:sz w:val="20"/>
                <w:szCs w:val="20"/>
              </w:rPr>
              <w:t>Payment structure</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14:paraId="2A0E4A6A" w14:textId="77777777" w:rsidR="00C27A35" w:rsidRPr="005C700F" w:rsidRDefault="00C27A35" w:rsidP="00C27A35">
            <w:pPr>
              <w:spacing w:beforeAutospacing="0"/>
              <w:cnfStyle w:val="000000000000" w:firstRow="0" w:lastRow="0" w:firstColumn="0" w:lastColumn="0" w:oddVBand="0" w:evenVBand="0" w:oddHBand="0" w:evenHBand="0" w:firstRowFirstColumn="0" w:firstRowLastColumn="0" w:lastRowFirstColumn="0" w:lastRowLastColumn="0"/>
              <w:rPr>
                <w:sz w:val="18"/>
                <w:szCs w:val="18"/>
              </w:rPr>
            </w:pPr>
            <w:r w:rsidRPr="005C700F">
              <w:rPr>
                <w:sz w:val="18"/>
                <w:szCs w:val="18"/>
              </w:rPr>
              <w:t xml:space="preserve">Payment structure emphasised getting </w:t>
            </w:r>
            <w:r>
              <w:rPr>
                <w:sz w:val="18"/>
                <w:szCs w:val="18"/>
              </w:rPr>
              <w:t>participant</w:t>
            </w:r>
            <w:r w:rsidRPr="005C700F">
              <w:rPr>
                <w:sz w:val="18"/>
                <w:szCs w:val="18"/>
              </w:rPr>
              <w:t xml:space="preserve"> outcomes in the first year of unemployment.</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14:paraId="0149883F" w14:textId="77777777" w:rsidR="00C27A35" w:rsidRPr="005C700F" w:rsidRDefault="00C27A35" w:rsidP="00C27A35">
            <w:pPr>
              <w:spacing w:beforeAutospacing="0" w:afterAutospacing="0"/>
              <w:cnfStyle w:val="000000000000" w:firstRow="0" w:lastRow="0" w:firstColumn="0" w:lastColumn="0" w:oddVBand="0" w:evenVBand="0" w:oddHBand="0" w:evenHBand="0" w:firstRowFirstColumn="0" w:firstRowLastColumn="0" w:lastRowFirstColumn="0" w:lastRowLastColumn="0"/>
              <w:rPr>
                <w:sz w:val="18"/>
                <w:szCs w:val="18"/>
              </w:rPr>
            </w:pPr>
            <w:r w:rsidRPr="005C700F">
              <w:rPr>
                <w:sz w:val="18"/>
                <w:szCs w:val="18"/>
              </w:rPr>
              <w:t xml:space="preserve">No fees for job placements, Greater emphasis on outcome payments. Larger outcome payments for disadvantaged </w:t>
            </w:r>
            <w:r>
              <w:rPr>
                <w:sz w:val="18"/>
                <w:szCs w:val="18"/>
              </w:rPr>
              <w:t>participant</w:t>
            </w:r>
            <w:r w:rsidRPr="005C700F">
              <w:rPr>
                <w:sz w:val="18"/>
                <w:szCs w:val="18"/>
              </w:rPr>
              <w:t>s.</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7CFC9427" w14:textId="77777777" w:rsidR="00C27A35" w:rsidRPr="005C700F" w:rsidRDefault="00C27A35" w:rsidP="00C27A35">
            <w:pPr>
              <w:spacing w:beforeAutospacing="0"/>
              <w:cnfStyle w:val="000000000000" w:firstRow="0" w:lastRow="0" w:firstColumn="0" w:lastColumn="0" w:oddVBand="0" w:evenVBand="0" w:oddHBand="0" w:evenHBand="0" w:firstRowFirstColumn="0" w:firstRowLastColumn="0" w:lastRowFirstColumn="0" w:lastRowLastColumn="0"/>
              <w:rPr>
                <w:sz w:val="18"/>
                <w:szCs w:val="18"/>
              </w:rPr>
            </w:pPr>
            <w:r w:rsidRPr="005C700F">
              <w:rPr>
                <w:sz w:val="18"/>
                <w:szCs w:val="18"/>
              </w:rPr>
              <w:t xml:space="preserve">Greater incentive to place </w:t>
            </w:r>
            <w:r>
              <w:rPr>
                <w:sz w:val="18"/>
                <w:szCs w:val="18"/>
              </w:rPr>
              <w:t>participant</w:t>
            </w:r>
            <w:r w:rsidRPr="005C700F">
              <w:rPr>
                <w:sz w:val="18"/>
                <w:szCs w:val="18"/>
              </w:rPr>
              <w:t>s into sustained employment</w:t>
            </w:r>
          </w:p>
        </w:tc>
      </w:tr>
      <w:tr w:rsidR="00C27A35" w:rsidRPr="00D4751F" w14:paraId="0023F53C" w14:textId="77777777" w:rsidTr="00460D3C">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FFFFFF" w:themeFill="background1"/>
          </w:tcPr>
          <w:p w14:paraId="42BD7B10" w14:textId="77777777" w:rsidR="00C27A35" w:rsidRPr="00570199" w:rsidRDefault="00C27A35" w:rsidP="00C27A35">
            <w:pPr>
              <w:spacing w:beforeAutospacing="0"/>
              <w:rPr>
                <w:b/>
                <w:bCs/>
                <w:sz w:val="20"/>
                <w:szCs w:val="20"/>
              </w:rPr>
            </w:pPr>
            <w:r w:rsidRPr="00570199">
              <w:rPr>
                <w:b/>
                <w:bCs/>
                <w:sz w:val="20"/>
                <w:szCs w:val="20"/>
              </w:rPr>
              <w:lastRenderedPageBreak/>
              <w:t>Employment Fund</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14:paraId="7A26E296" w14:textId="77777777" w:rsidR="00C27A35" w:rsidRPr="005C700F" w:rsidRDefault="00C27A35" w:rsidP="00C27A35">
            <w:pPr>
              <w:spacing w:beforeAutospacing="0"/>
              <w:cnfStyle w:val="000000000000" w:firstRow="0" w:lastRow="0" w:firstColumn="0" w:lastColumn="0" w:oddVBand="0" w:evenVBand="0" w:oddHBand="0" w:evenHBand="0" w:firstRowFirstColumn="0" w:firstRowLastColumn="0" w:lastRowFirstColumn="0" w:lastRowLastColumn="0"/>
              <w:rPr>
                <w:sz w:val="18"/>
                <w:szCs w:val="18"/>
              </w:rPr>
            </w:pPr>
            <w:r w:rsidRPr="005C700F">
              <w:rPr>
                <w:sz w:val="18"/>
                <w:szCs w:val="18"/>
              </w:rPr>
              <w:t xml:space="preserve">Employment Pathway Fund credits were designed to be spent flexibly by providers on </w:t>
            </w:r>
            <w:r>
              <w:rPr>
                <w:sz w:val="18"/>
                <w:szCs w:val="18"/>
              </w:rPr>
              <w:t>participant</w:t>
            </w:r>
            <w:r w:rsidRPr="005C700F">
              <w:rPr>
                <w:sz w:val="18"/>
                <w:szCs w:val="18"/>
              </w:rPr>
              <w:t>s</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14:paraId="40CF8EA0" w14:textId="77777777" w:rsidR="00C27A35" w:rsidRPr="005C700F" w:rsidRDefault="00C27A35" w:rsidP="00C27A35">
            <w:pPr>
              <w:pStyle w:val="Default"/>
              <w:spacing w:beforeAutospacing="0" w:line="276" w:lineRule="auto"/>
              <w:cnfStyle w:val="000000000000" w:firstRow="0" w:lastRow="0" w:firstColumn="0" w:lastColumn="0" w:oddVBand="0" w:evenVBand="0" w:oddHBand="0" w:evenHBand="0" w:firstRowFirstColumn="0" w:firstRowLastColumn="0" w:lastRowFirstColumn="0" w:lastRowLastColumn="0"/>
              <w:rPr>
                <w:sz w:val="18"/>
                <w:szCs w:val="18"/>
              </w:rPr>
            </w:pPr>
            <w:r w:rsidRPr="005C700F">
              <w:rPr>
                <w:rFonts w:asciiTheme="minorHAnsi" w:hAnsiTheme="minorHAnsi" w:cstheme="minorBidi"/>
                <w:color w:val="auto"/>
                <w:sz w:val="18"/>
                <w:szCs w:val="18"/>
              </w:rPr>
              <w:t>Expenditure must be for work-related tools, skills and</w:t>
            </w:r>
            <w:r w:rsidRPr="005C700F">
              <w:rPr>
                <w:sz w:val="18"/>
                <w:szCs w:val="18"/>
              </w:rPr>
              <w:t xml:space="preserve"> experience that will help </w:t>
            </w:r>
            <w:r>
              <w:rPr>
                <w:sz w:val="18"/>
                <w:szCs w:val="18"/>
              </w:rPr>
              <w:t>participant</w:t>
            </w:r>
            <w:r w:rsidRPr="005C700F">
              <w:rPr>
                <w:sz w:val="18"/>
                <w:szCs w:val="18"/>
              </w:rPr>
              <w:t>s find and keep a job</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759F6CF5" w14:textId="77777777" w:rsidR="00C27A35" w:rsidRPr="005C700F" w:rsidRDefault="00C27A35" w:rsidP="00C27A35">
            <w:pPr>
              <w:spacing w:beforeAutospacing="0"/>
              <w:cnfStyle w:val="000000000000" w:firstRow="0" w:lastRow="0" w:firstColumn="0" w:lastColumn="0" w:oddVBand="0" w:evenVBand="0" w:oddHBand="0" w:evenHBand="0" w:firstRowFirstColumn="0" w:firstRowLastColumn="0" w:lastRowFirstColumn="0" w:lastRowLastColumn="0"/>
              <w:rPr>
                <w:sz w:val="18"/>
                <w:szCs w:val="18"/>
              </w:rPr>
            </w:pPr>
            <w:r w:rsidRPr="005C700F">
              <w:rPr>
                <w:sz w:val="18"/>
                <w:szCs w:val="18"/>
              </w:rPr>
              <w:t xml:space="preserve">Training is intended to meet needs of employers and </w:t>
            </w:r>
            <w:r>
              <w:rPr>
                <w:sz w:val="18"/>
                <w:szCs w:val="18"/>
              </w:rPr>
              <w:t>participant</w:t>
            </w:r>
            <w:r w:rsidRPr="005C700F">
              <w:rPr>
                <w:sz w:val="18"/>
                <w:szCs w:val="18"/>
              </w:rPr>
              <w:t>s</w:t>
            </w:r>
          </w:p>
        </w:tc>
      </w:tr>
      <w:tr w:rsidR="00C27A35" w:rsidRPr="00D4751F" w14:paraId="0D1F314B" w14:textId="77777777" w:rsidTr="00460D3C">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FFFFFF" w:themeFill="background1"/>
          </w:tcPr>
          <w:p w14:paraId="7E83A695" w14:textId="77777777" w:rsidR="00C27A35" w:rsidRPr="00570199" w:rsidRDefault="00C27A35" w:rsidP="00C27A35">
            <w:pPr>
              <w:spacing w:beforeAutospacing="0"/>
              <w:rPr>
                <w:b/>
                <w:bCs/>
                <w:sz w:val="20"/>
                <w:szCs w:val="20"/>
              </w:rPr>
            </w:pPr>
            <w:r w:rsidRPr="00570199">
              <w:rPr>
                <w:b/>
                <w:bCs/>
                <w:sz w:val="20"/>
                <w:szCs w:val="20"/>
              </w:rPr>
              <w:t>Wage subsidies</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14:paraId="1B9A8D48" w14:textId="77777777" w:rsidR="00C27A35" w:rsidRPr="005C700F" w:rsidRDefault="00C27A35" w:rsidP="00C27A35">
            <w:pPr>
              <w:spacing w:beforeAutospacing="0"/>
              <w:cnfStyle w:val="000000000000" w:firstRow="0" w:lastRow="0" w:firstColumn="0" w:lastColumn="0" w:oddVBand="0" w:evenVBand="0" w:oddHBand="0" w:evenHBand="0" w:firstRowFirstColumn="0" w:firstRowLastColumn="0" w:lastRowFirstColumn="0" w:lastRowLastColumn="0"/>
              <w:rPr>
                <w:sz w:val="18"/>
                <w:szCs w:val="18"/>
              </w:rPr>
            </w:pPr>
            <w:r w:rsidRPr="005C700F">
              <w:rPr>
                <w:sz w:val="18"/>
                <w:szCs w:val="18"/>
              </w:rPr>
              <w:t>Wage subsidies funded through the Employment Pathway Fund</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14:paraId="132ABB48" w14:textId="77777777" w:rsidR="00C27A35" w:rsidRPr="005C700F" w:rsidRDefault="00C27A35" w:rsidP="00C27A35">
            <w:pPr>
              <w:spacing w:beforeAutospacing="0"/>
              <w:cnfStyle w:val="000000000000" w:firstRow="0" w:lastRow="0" w:firstColumn="0" w:lastColumn="0" w:oddVBand="0" w:evenVBand="0" w:oddHBand="0" w:evenHBand="0" w:firstRowFirstColumn="0" w:firstRowLastColumn="0" w:lastRowFirstColumn="0" w:lastRowLastColumn="0"/>
              <w:rPr>
                <w:sz w:val="18"/>
                <w:szCs w:val="18"/>
              </w:rPr>
            </w:pPr>
            <w:r w:rsidRPr="005C700F">
              <w:rPr>
                <w:sz w:val="18"/>
                <w:szCs w:val="18"/>
              </w:rPr>
              <w:t>Wage subsidies funded through a separate wage subsidy pool</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695F6E81" w14:textId="77777777" w:rsidR="00C27A35" w:rsidRPr="005C700F" w:rsidRDefault="00C27A35" w:rsidP="00C27A35">
            <w:pPr>
              <w:spacing w:beforeAutospacing="0"/>
              <w:cnfStyle w:val="000000000000" w:firstRow="0" w:lastRow="0" w:firstColumn="0" w:lastColumn="0" w:oddVBand="0" w:evenVBand="0" w:oddHBand="0" w:evenHBand="0" w:firstRowFirstColumn="0" w:firstRowLastColumn="0" w:lastRowFirstColumn="0" w:lastRowLastColumn="0"/>
              <w:rPr>
                <w:sz w:val="18"/>
                <w:szCs w:val="18"/>
              </w:rPr>
            </w:pPr>
            <w:r w:rsidRPr="005C700F">
              <w:rPr>
                <w:sz w:val="18"/>
                <w:szCs w:val="18"/>
              </w:rPr>
              <w:t>Designed to increase take-up and reduce complexity</w:t>
            </w:r>
          </w:p>
        </w:tc>
      </w:tr>
      <w:tr w:rsidR="00C27A35" w:rsidRPr="00D4751F" w14:paraId="0D50D425" w14:textId="77777777" w:rsidTr="00460D3C">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FFFFFF" w:themeFill="background1"/>
          </w:tcPr>
          <w:p w14:paraId="00B2C957" w14:textId="77777777" w:rsidR="00C27A35" w:rsidRPr="00570199" w:rsidRDefault="00C27A35" w:rsidP="00C27A35">
            <w:pPr>
              <w:spacing w:beforeAutospacing="0"/>
              <w:rPr>
                <w:b/>
                <w:bCs/>
                <w:sz w:val="20"/>
                <w:szCs w:val="20"/>
              </w:rPr>
            </w:pPr>
            <w:r w:rsidRPr="00570199">
              <w:rPr>
                <w:b/>
                <w:bCs/>
                <w:sz w:val="20"/>
                <w:szCs w:val="20"/>
              </w:rPr>
              <w:t>Regions</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14:paraId="65E2BFD5" w14:textId="77777777" w:rsidR="00C27A35" w:rsidRPr="005C700F" w:rsidRDefault="00C27A35" w:rsidP="00C27A35">
            <w:pPr>
              <w:spacing w:beforeAutospacing="0"/>
              <w:cnfStyle w:val="000000000000" w:firstRow="0" w:lastRow="0" w:firstColumn="0" w:lastColumn="0" w:oddVBand="0" w:evenVBand="0" w:oddHBand="0" w:evenHBand="0" w:firstRowFirstColumn="0" w:firstRowLastColumn="0" w:lastRowFirstColumn="0" w:lastRowLastColumn="0"/>
              <w:rPr>
                <w:sz w:val="18"/>
                <w:szCs w:val="18"/>
              </w:rPr>
            </w:pPr>
            <w:r w:rsidRPr="005C700F">
              <w:rPr>
                <w:sz w:val="18"/>
                <w:szCs w:val="18"/>
              </w:rPr>
              <w:t>110 Employment Service Areas</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14:paraId="46E6352E" w14:textId="77777777" w:rsidR="00C27A35" w:rsidRPr="005C700F" w:rsidRDefault="00C27A35" w:rsidP="00C27A35">
            <w:pPr>
              <w:spacing w:beforeAutospacing="0"/>
              <w:cnfStyle w:val="000000000000" w:firstRow="0" w:lastRow="0" w:firstColumn="0" w:lastColumn="0" w:oddVBand="0" w:evenVBand="0" w:oddHBand="0" w:evenHBand="0" w:firstRowFirstColumn="0" w:firstRowLastColumn="0" w:lastRowFirstColumn="0" w:lastRowLastColumn="0"/>
              <w:rPr>
                <w:sz w:val="18"/>
                <w:szCs w:val="18"/>
              </w:rPr>
            </w:pPr>
            <w:r w:rsidRPr="005C700F">
              <w:rPr>
                <w:sz w:val="18"/>
                <w:szCs w:val="18"/>
              </w:rPr>
              <w:t>51 Employment Regions</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0893131C" w14:textId="77777777" w:rsidR="00C27A35" w:rsidRPr="005C700F" w:rsidRDefault="00C27A35" w:rsidP="00C27A35">
            <w:pPr>
              <w:spacing w:beforeAutospacing="0"/>
              <w:cnfStyle w:val="000000000000" w:firstRow="0" w:lastRow="0" w:firstColumn="0" w:lastColumn="0" w:oddVBand="0" w:evenVBand="0" w:oddHBand="0" w:evenHBand="0" w:firstRowFirstColumn="0" w:firstRowLastColumn="0" w:lastRowFirstColumn="0" w:lastRowLastColumn="0"/>
              <w:rPr>
                <w:sz w:val="18"/>
                <w:szCs w:val="18"/>
              </w:rPr>
            </w:pPr>
            <w:r w:rsidRPr="005C700F">
              <w:rPr>
                <w:sz w:val="18"/>
                <w:szCs w:val="18"/>
              </w:rPr>
              <w:t>Reduced complexity</w:t>
            </w:r>
          </w:p>
        </w:tc>
      </w:tr>
      <w:tr w:rsidR="00C27A35" w:rsidRPr="00D4751F" w14:paraId="7C82BF29" w14:textId="77777777" w:rsidTr="00460D3C">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FFFFFF" w:themeFill="background1"/>
          </w:tcPr>
          <w:p w14:paraId="70E7410B" w14:textId="77777777" w:rsidR="00C27A35" w:rsidRPr="00570199" w:rsidRDefault="00C27A35" w:rsidP="00C27A35">
            <w:pPr>
              <w:spacing w:beforeAutospacing="0"/>
              <w:rPr>
                <w:b/>
                <w:bCs/>
                <w:sz w:val="20"/>
                <w:szCs w:val="20"/>
              </w:rPr>
            </w:pPr>
            <w:r w:rsidRPr="00570199">
              <w:rPr>
                <w:b/>
                <w:bCs/>
                <w:sz w:val="20"/>
                <w:szCs w:val="20"/>
              </w:rPr>
              <w:t>Maximum Time Transfers (MTT)</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14:paraId="72B72646" w14:textId="77777777" w:rsidR="00C27A35" w:rsidRPr="005C700F" w:rsidRDefault="00C27A35" w:rsidP="00C27A35">
            <w:pPr>
              <w:spacing w:beforeAutospacing="0"/>
              <w:cnfStyle w:val="000000000000" w:firstRow="0" w:lastRow="0" w:firstColumn="0" w:lastColumn="0" w:oddVBand="0" w:evenVBand="0" w:oddHBand="0" w:evenHBand="0" w:firstRowFirstColumn="0" w:firstRowLastColumn="0" w:lastRowFirstColumn="0" w:lastRowLastColumn="0"/>
              <w:rPr>
                <w:sz w:val="18"/>
                <w:szCs w:val="18"/>
              </w:rPr>
            </w:pPr>
            <w:r w:rsidRPr="005C700F">
              <w:rPr>
                <w:sz w:val="18"/>
                <w:szCs w:val="18"/>
              </w:rPr>
              <w:t>No MTTs</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14:paraId="77443F31" w14:textId="77777777" w:rsidR="00C27A35" w:rsidRPr="005C700F" w:rsidRDefault="00C27A35" w:rsidP="00C27A35">
            <w:pPr>
              <w:spacing w:beforeAutospacing="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Participant</w:t>
            </w:r>
            <w:r w:rsidRPr="005C700F">
              <w:rPr>
                <w:sz w:val="18"/>
                <w:szCs w:val="18"/>
              </w:rPr>
              <w:t xml:space="preserve">s who have not achieved an employment outcome in a specified period are transferred to another provider. </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10392D12" w14:textId="77777777" w:rsidR="00C27A35" w:rsidRPr="005C700F" w:rsidRDefault="00C27A35" w:rsidP="00C27A35">
            <w:pPr>
              <w:spacing w:beforeAutospacing="0"/>
              <w:cnfStyle w:val="000000000000" w:firstRow="0" w:lastRow="0" w:firstColumn="0" w:lastColumn="0" w:oddVBand="0" w:evenVBand="0" w:oddHBand="0" w:evenHBand="0" w:firstRowFirstColumn="0" w:firstRowLastColumn="0" w:lastRowFirstColumn="0" w:lastRowLastColumn="0"/>
              <w:rPr>
                <w:sz w:val="18"/>
                <w:szCs w:val="18"/>
              </w:rPr>
            </w:pPr>
            <w:r w:rsidRPr="005C700F">
              <w:rPr>
                <w:sz w:val="18"/>
                <w:szCs w:val="18"/>
              </w:rPr>
              <w:t>Improve prospects of finding a job through a different provider. Encourage ongoing servicing from providers.</w:t>
            </w:r>
          </w:p>
        </w:tc>
      </w:tr>
      <w:tr w:rsidR="00C27A35" w:rsidRPr="00D4751F" w14:paraId="10324186" w14:textId="77777777" w:rsidTr="00460D3C">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right w:val="single" w:sz="4" w:space="0" w:color="auto"/>
            </w:tcBorders>
            <w:shd w:val="clear" w:color="auto" w:fill="FFFFFF" w:themeFill="background1"/>
          </w:tcPr>
          <w:p w14:paraId="3EEC8DDE" w14:textId="77777777" w:rsidR="00C27A35" w:rsidRPr="00570199" w:rsidRDefault="00C27A35" w:rsidP="00C27A35">
            <w:pPr>
              <w:spacing w:beforeAutospacing="0"/>
              <w:rPr>
                <w:b/>
                <w:bCs/>
                <w:sz w:val="20"/>
                <w:szCs w:val="20"/>
              </w:rPr>
            </w:pPr>
            <w:r w:rsidRPr="00570199">
              <w:rPr>
                <w:b/>
                <w:bCs/>
                <w:sz w:val="20"/>
                <w:szCs w:val="20"/>
              </w:rPr>
              <w:t>Indigenous employment</w:t>
            </w:r>
          </w:p>
        </w:tc>
        <w:tc>
          <w:tcPr>
            <w:tcW w:w="2126" w:type="dxa"/>
            <w:tcBorders>
              <w:top w:val="single" w:sz="4" w:space="0" w:color="auto"/>
              <w:left w:val="single" w:sz="4" w:space="0" w:color="auto"/>
              <w:right w:val="single" w:sz="4" w:space="0" w:color="auto"/>
            </w:tcBorders>
            <w:shd w:val="clear" w:color="auto" w:fill="FFFFFF" w:themeFill="background1"/>
          </w:tcPr>
          <w:p w14:paraId="140B4ECC" w14:textId="77777777" w:rsidR="00C27A35" w:rsidRPr="005C700F" w:rsidRDefault="00C27A35" w:rsidP="00C27A35">
            <w:pPr>
              <w:spacing w:beforeAutospacing="0"/>
              <w:cnfStyle w:val="000000000000" w:firstRow="0" w:lastRow="0" w:firstColumn="0" w:lastColumn="0" w:oddVBand="0" w:evenVBand="0" w:oddHBand="0" w:evenHBand="0" w:firstRowFirstColumn="0" w:firstRowLastColumn="0" w:lastRowFirstColumn="0" w:lastRowLastColumn="0"/>
              <w:rPr>
                <w:sz w:val="18"/>
                <w:szCs w:val="18"/>
              </w:rPr>
            </w:pPr>
            <w:r w:rsidRPr="005C700F">
              <w:rPr>
                <w:sz w:val="18"/>
                <w:szCs w:val="18"/>
              </w:rPr>
              <w:t>Indigenous specialist providers.</w:t>
            </w:r>
          </w:p>
        </w:tc>
        <w:tc>
          <w:tcPr>
            <w:tcW w:w="3119" w:type="dxa"/>
            <w:tcBorders>
              <w:top w:val="single" w:sz="4" w:space="0" w:color="auto"/>
              <w:left w:val="single" w:sz="4" w:space="0" w:color="auto"/>
              <w:right w:val="single" w:sz="4" w:space="0" w:color="auto"/>
            </w:tcBorders>
            <w:shd w:val="clear" w:color="auto" w:fill="FFFFFF" w:themeFill="background1"/>
          </w:tcPr>
          <w:p w14:paraId="10DAB716" w14:textId="77777777" w:rsidR="00C27A35" w:rsidRPr="005C700F" w:rsidRDefault="00C27A35" w:rsidP="00C27A35">
            <w:pPr>
              <w:spacing w:beforeAutospacing="0"/>
              <w:cnfStyle w:val="000000000000" w:firstRow="0" w:lastRow="0" w:firstColumn="0" w:lastColumn="0" w:oddVBand="0" w:evenVBand="0" w:oddHBand="0" w:evenHBand="0" w:firstRowFirstColumn="0" w:firstRowLastColumn="0" w:lastRowFirstColumn="0" w:lastRowLastColumn="0"/>
              <w:rPr>
                <w:sz w:val="18"/>
                <w:szCs w:val="18"/>
              </w:rPr>
            </w:pPr>
            <w:r w:rsidRPr="005C700F">
              <w:rPr>
                <w:sz w:val="18"/>
                <w:szCs w:val="18"/>
              </w:rPr>
              <w:t>Introduced Indigenous Outcome Target (to 30 December 2017) and Indigenous Outcome Incentive (from 1 January 2018)</w:t>
            </w:r>
          </w:p>
        </w:tc>
        <w:tc>
          <w:tcPr>
            <w:tcW w:w="1984" w:type="dxa"/>
            <w:tcBorders>
              <w:top w:val="single" w:sz="4" w:space="0" w:color="auto"/>
              <w:left w:val="single" w:sz="4" w:space="0" w:color="auto"/>
              <w:right w:val="single" w:sz="4" w:space="0" w:color="auto"/>
            </w:tcBorders>
            <w:shd w:val="clear" w:color="auto" w:fill="FFFFFF" w:themeFill="background1"/>
          </w:tcPr>
          <w:p w14:paraId="31AE8BB4" w14:textId="77777777" w:rsidR="00C27A35" w:rsidRPr="005C700F" w:rsidRDefault="00C27A35" w:rsidP="00C27A35">
            <w:pPr>
              <w:spacing w:beforeAutospacing="0" w:after="100"/>
              <w:cnfStyle w:val="000000000000" w:firstRow="0" w:lastRow="0" w:firstColumn="0" w:lastColumn="0" w:oddVBand="0" w:evenVBand="0" w:oddHBand="0" w:evenHBand="0" w:firstRowFirstColumn="0" w:firstRowLastColumn="0" w:lastRowFirstColumn="0" w:lastRowLastColumn="0"/>
              <w:rPr>
                <w:sz w:val="18"/>
                <w:szCs w:val="18"/>
              </w:rPr>
            </w:pPr>
            <w:r w:rsidRPr="005C700F">
              <w:rPr>
                <w:sz w:val="18"/>
                <w:szCs w:val="18"/>
              </w:rPr>
              <w:t xml:space="preserve">Incentivise all providers to place Indigenous </w:t>
            </w:r>
            <w:r>
              <w:rPr>
                <w:sz w:val="18"/>
                <w:szCs w:val="18"/>
              </w:rPr>
              <w:t>participant</w:t>
            </w:r>
            <w:r w:rsidRPr="005C700F">
              <w:rPr>
                <w:sz w:val="18"/>
                <w:szCs w:val="18"/>
              </w:rPr>
              <w:t>s in employment at a comparable rate to non-Indigenous.</w:t>
            </w:r>
          </w:p>
        </w:tc>
      </w:tr>
    </w:tbl>
    <w:p w14:paraId="73086FF1" w14:textId="77777777" w:rsidR="00C27A35" w:rsidRPr="00A57765" w:rsidRDefault="00C27A35" w:rsidP="00C27A35">
      <w:pPr>
        <w:pStyle w:val="Source"/>
        <w:spacing w:before="0"/>
      </w:pPr>
      <w:r w:rsidRPr="005C700F">
        <w:rPr>
          <w:b/>
          <w:bCs/>
        </w:rPr>
        <w:t>Source:</w:t>
      </w:r>
      <w:r>
        <w:t xml:space="preserve"> Relevant departmental guidelines</w:t>
      </w:r>
    </w:p>
    <w:p w14:paraId="25BB6E95" w14:textId="77777777" w:rsidR="00C27A35" w:rsidRPr="00275DC3" w:rsidRDefault="00C27A35" w:rsidP="00114145">
      <w:pPr>
        <w:pStyle w:val="Heading3"/>
        <w:numPr>
          <w:ilvl w:val="2"/>
          <w:numId w:val="26"/>
        </w:numPr>
      </w:pPr>
      <w:bookmarkStart w:id="2320" w:name="_Differences_between_the"/>
      <w:bookmarkStart w:id="2321" w:name="_Toc80691572"/>
      <w:bookmarkStart w:id="2322" w:name="_Toc80691962"/>
      <w:bookmarkStart w:id="2323" w:name="_Toc81224378"/>
      <w:bookmarkStart w:id="2324" w:name="_Toc120525254"/>
      <w:bookmarkEnd w:id="2320"/>
      <w:r w:rsidRPr="00275DC3">
        <w:lastRenderedPageBreak/>
        <w:t>Differences between the Work Experience and WfD</w:t>
      </w:r>
      <w:bookmarkEnd w:id="2321"/>
      <w:bookmarkEnd w:id="2322"/>
      <w:bookmarkEnd w:id="2323"/>
      <w:bookmarkEnd w:id="2324"/>
      <w:r w:rsidRPr="00275DC3">
        <w:t xml:space="preserve"> </w:t>
      </w:r>
    </w:p>
    <w:p w14:paraId="228E11B0" w14:textId="77777777" w:rsidR="00C27A35" w:rsidRPr="005069E4" w:rsidRDefault="00C27A35" w:rsidP="00C27A35">
      <w:pPr>
        <w:pStyle w:val="TableCaption1"/>
        <w:keepLines/>
        <w:spacing w:before="0"/>
        <w:rPr>
          <w:i w:val="0"/>
          <w:iCs w:val="0"/>
        </w:rPr>
      </w:pPr>
      <w:r w:rsidRPr="005069E4">
        <w:rPr>
          <w:i w:val="0"/>
          <w:iCs w:val="0"/>
        </w:rPr>
        <w:t>Table A2.2</w:t>
      </w:r>
      <w:r>
        <w:rPr>
          <w:i w:val="0"/>
          <w:iCs w:val="0"/>
        </w:rPr>
        <w:t>.</w:t>
      </w:r>
      <w:r w:rsidRPr="005069E4">
        <w:rPr>
          <w:i w:val="0"/>
          <w:iCs w:val="0"/>
        </w:rPr>
        <w:t xml:space="preserve"> Work Experience phase (JSA) and the Work for the Dole phase (jobactive)</w:t>
      </w:r>
    </w:p>
    <w:tbl>
      <w:tblPr>
        <w:tblStyle w:val="DESE"/>
        <w:tblW w:w="5000" w:type="pct"/>
        <w:tblLook w:val="04A0" w:firstRow="1" w:lastRow="0" w:firstColumn="1" w:lastColumn="0" w:noHBand="0" w:noVBand="1"/>
      </w:tblPr>
      <w:tblGrid>
        <w:gridCol w:w="1385"/>
        <w:gridCol w:w="3453"/>
        <w:gridCol w:w="4178"/>
      </w:tblGrid>
      <w:tr w:rsidR="00C27A35" w14:paraId="708B2E21" w14:textId="77777777" w:rsidTr="00460D3C">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752" w:type="pct"/>
            <w:tcBorders>
              <w:bottom w:val="single" w:sz="4" w:space="0" w:color="auto"/>
            </w:tcBorders>
            <w:shd w:val="clear" w:color="auto" w:fill="404040" w:themeFill="text1" w:themeFillTint="BF"/>
          </w:tcPr>
          <w:p w14:paraId="3F495252" w14:textId="77777777" w:rsidR="00C27A35" w:rsidRPr="0038298B" w:rsidRDefault="00C27A35" w:rsidP="00C27A35">
            <w:pPr>
              <w:keepNext/>
              <w:keepLines/>
              <w:spacing w:beforeAutospacing="0"/>
            </w:pPr>
          </w:p>
        </w:tc>
        <w:tc>
          <w:tcPr>
            <w:tcW w:w="1923" w:type="pct"/>
            <w:tcBorders>
              <w:bottom w:val="single" w:sz="4" w:space="0" w:color="auto"/>
            </w:tcBorders>
            <w:shd w:val="clear" w:color="auto" w:fill="404040" w:themeFill="text1" w:themeFillTint="BF"/>
          </w:tcPr>
          <w:p w14:paraId="7AE7F544" w14:textId="77777777" w:rsidR="00C27A35" w:rsidRPr="0038298B" w:rsidRDefault="00C27A35" w:rsidP="00C27A35">
            <w:pPr>
              <w:keepNext/>
              <w:keepLines/>
              <w:spacing w:beforeAutospacing="0"/>
              <w:cnfStyle w:val="100000000000" w:firstRow="1" w:lastRow="0" w:firstColumn="0" w:lastColumn="0" w:oddVBand="0" w:evenVBand="0" w:oddHBand="0" w:evenHBand="0" w:firstRowFirstColumn="0" w:firstRowLastColumn="0" w:lastRowFirstColumn="0" w:lastRowLastColumn="0"/>
            </w:pPr>
            <w:r w:rsidRPr="0038298B">
              <w:t>JSA</w:t>
            </w:r>
          </w:p>
        </w:tc>
        <w:tc>
          <w:tcPr>
            <w:tcW w:w="2325" w:type="pct"/>
            <w:tcBorders>
              <w:bottom w:val="single" w:sz="4" w:space="0" w:color="auto"/>
            </w:tcBorders>
            <w:shd w:val="clear" w:color="auto" w:fill="404040" w:themeFill="text1" w:themeFillTint="BF"/>
          </w:tcPr>
          <w:p w14:paraId="2FB93DF8" w14:textId="77777777" w:rsidR="00C27A35" w:rsidRPr="0038298B" w:rsidRDefault="00C27A35" w:rsidP="00C27A35">
            <w:pPr>
              <w:keepNext/>
              <w:keepLines/>
              <w:spacing w:beforeAutospacing="0"/>
              <w:cnfStyle w:val="100000000000" w:firstRow="1" w:lastRow="0" w:firstColumn="0" w:lastColumn="0" w:oddVBand="0" w:evenVBand="0" w:oddHBand="0" w:evenHBand="0" w:firstRowFirstColumn="0" w:firstRowLastColumn="0" w:lastRowFirstColumn="0" w:lastRowLastColumn="0"/>
            </w:pPr>
            <w:r w:rsidRPr="0038298B">
              <w:t>jobactive</w:t>
            </w:r>
          </w:p>
        </w:tc>
      </w:tr>
      <w:tr w:rsidR="00C27A35" w14:paraId="087FF299" w14:textId="77777777" w:rsidTr="00460D3C">
        <w:tc>
          <w:tcPr>
            <w:cnfStyle w:val="001000000000" w:firstRow="0" w:lastRow="0" w:firstColumn="1" w:lastColumn="0" w:oddVBand="0" w:evenVBand="0" w:oddHBand="0" w:evenHBand="0" w:firstRowFirstColumn="0" w:firstRowLastColumn="0" w:lastRowFirstColumn="0" w:lastRowLastColumn="0"/>
            <w:tcW w:w="752" w:type="pct"/>
            <w:tcBorders>
              <w:top w:val="single" w:sz="4" w:space="0" w:color="auto"/>
              <w:left w:val="single" w:sz="4" w:space="0" w:color="auto"/>
              <w:bottom w:val="single" w:sz="4" w:space="0" w:color="auto"/>
              <w:right w:val="single" w:sz="4" w:space="0" w:color="auto"/>
            </w:tcBorders>
            <w:shd w:val="clear" w:color="auto" w:fill="FFFFFF" w:themeFill="background1"/>
          </w:tcPr>
          <w:p w14:paraId="26759C6E" w14:textId="77777777" w:rsidR="00C27A35" w:rsidRPr="00515359" w:rsidRDefault="00C27A35" w:rsidP="00C27A35">
            <w:pPr>
              <w:keepNext/>
              <w:keepLines/>
              <w:spacing w:beforeAutospacing="0"/>
              <w:rPr>
                <w:b/>
                <w:bCs/>
                <w:sz w:val="20"/>
                <w:szCs w:val="20"/>
              </w:rPr>
            </w:pPr>
            <w:r w:rsidRPr="00515359">
              <w:rPr>
                <w:b/>
                <w:bCs/>
                <w:sz w:val="20"/>
                <w:szCs w:val="20"/>
              </w:rPr>
              <w:t xml:space="preserve">Entry </w:t>
            </w:r>
          </w:p>
        </w:tc>
        <w:tc>
          <w:tcPr>
            <w:tcW w:w="1923" w:type="pct"/>
            <w:tcBorders>
              <w:top w:val="single" w:sz="4" w:space="0" w:color="auto"/>
              <w:left w:val="single" w:sz="4" w:space="0" w:color="auto"/>
              <w:bottom w:val="single" w:sz="4" w:space="0" w:color="auto"/>
              <w:right w:val="single" w:sz="4" w:space="0" w:color="auto"/>
            </w:tcBorders>
            <w:shd w:val="clear" w:color="auto" w:fill="FFFFFF" w:themeFill="background1"/>
          </w:tcPr>
          <w:p w14:paraId="08FEE5EE" w14:textId="77777777" w:rsidR="00C27A35" w:rsidRPr="00515359" w:rsidRDefault="00C27A35" w:rsidP="00C27A35">
            <w:pPr>
              <w:pStyle w:val="Default"/>
              <w:keepNext/>
              <w:keepLines/>
              <w:spacing w:beforeAutospacing="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*Participant</w:t>
            </w:r>
            <w:r w:rsidRPr="00515359">
              <w:rPr>
                <w:sz w:val="20"/>
                <w:szCs w:val="20"/>
              </w:rPr>
              <w:t xml:space="preserve">s in Streams 1 to 3 generally commenced the Work Experience phase after 12 months of stream services. </w:t>
            </w:r>
          </w:p>
          <w:p w14:paraId="35C79741" w14:textId="77777777" w:rsidR="00C27A35" w:rsidRPr="00515359" w:rsidRDefault="00C27A35" w:rsidP="00C27A35">
            <w:pPr>
              <w:pStyle w:val="Default"/>
              <w:keepNext/>
              <w:keepLines/>
              <w:spacing w:beforeAutospacing="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*Participant</w:t>
            </w:r>
            <w:r w:rsidRPr="00515359">
              <w:rPr>
                <w:sz w:val="20"/>
                <w:szCs w:val="20"/>
              </w:rPr>
              <w:t xml:space="preserve">s in Stream 4 generally commenced the Work Experience phase after 12 or 18 months of stream services. </w:t>
            </w:r>
          </w:p>
          <w:p w14:paraId="45027081" w14:textId="77777777" w:rsidR="00C27A35" w:rsidRPr="00515359" w:rsidRDefault="00C27A35" w:rsidP="00C27A35">
            <w:pPr>
              <w:pStyle w:val="Default"/>
              <w:keepNext/>
              <w:keepLines/>
              <w:spacing w:beforeAutospacing="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*Participant</w:t>
            </w:r>
            <w:r w:rsidRPr="00515359">
              <w:rPr>
                <w:sz w:val="20"/>
                <w:szCs w:val="20"/>
              </w:rPr>
              <w:t xml:space="preserve">s outside the phase could choose to participate in activities voluntarily. </w:t>
            </w:r>
          </w:p>
        </w:tc>
        <w:tc>
          <w:tcPr>
            <w:tcW w:w="2325" w:type="pct"/>
            <w:tcBorders>
              <w:top w:val="single" w:sz="4" w:space="0" w:color="auto"/>
              <w:left w:val="single" w:sz="4" w:space="0" w:color="auto"/>
              <w:bottom w:val="single" w:sz="4" w:space="0" w:color="auto"/>
              <w:right w:val="single" w:sz="4" w:space="0" w:color="auto"/>
            </w:tcBorders>
            <w:shd w:val="clear" w:color="auto" w:fill="FFFFFF" w:themeFill="background1"/>
          </w:tcPr>
          <w:p w14:paraId="09A2E12E" w14:textId="77777777" w:rsidR="00C27A35" w:rsidRPr="00515359" w:rsidRDefault="00C27A35" w:rsidP="00C27A35">
            <w:pPr>
              <w:pStyle w:val="Default"/>
              <w:keepNext/>
              <w:keepLines/>
              <w:spacing w:beforeAutospacing="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r w:rsidRPr="00515359">
              <w:rPr>
                <w:sz w:val="20"/>
                <w:szCs w:val="20"/>
              </w:rPr>
              <w:t>Prior to 1 October 2016, Stream A and SPI participants entered the Work for the Dole phase after six months in service. Other participants entered the phase after 12 months in services. From 1 October 2016, participants started in the phase after 12 months in service.</w:t>
            </w:r>
          </w:p>
          <w:p w14:paraId="48A54CCB" w14:textId="77777777" w:rsidR="00C27A35" w:rsidRPr="00515359" w:rsidRDefault="00C27A35" w:rsidP="00C27A35">
            <w:pPr>
              <w:pStyle w:val="Default"/>
              <w:keepNext/>
              <w:keepLines/>
              <w:spacing w:beforeAutospacing="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*Participant</w:t>
            </w:r>
            <w:r w:rsidRPr="00515359">
              <w:rPr>
                <w:sz w:val="20"/>
                <w:szCs w:val="20"/>
              </w:rPr>
              <w:t xml:space="preserve">s outside the phase can choose to participate in activities (including Work for the Dole activities) voluntarily. </w:t>
            </w:r>
          </w:p>
        </w:tc>
      </w:tr>
      <w:tr w:rsidR="00C27A35" w14:paraId="3434BCFF" w14:textId="77777777" w:rsidTr="00460D3C">
        <w:tc>
          <w:tcPr>
            <w:cnfStyle w:val="001000000000" w:firstRow="0" w:lastRow="0" w:firstColumn="1" w:lastColumn="0" w:oddVBand="0" w:evenVBand="0" w:oddHBand="0" w:evenHBand="0" w:firstRowFirstColumn="0" w:firstRowLastColumn="0" w:lastRowFirstColumn="0" w:lastRowLastColumn="0"/>
            <w:tcW w:w="752" w:type="pct"/>
            <w:tcBorders>
              <w:top w:val="single" w:sz="4" w:space="0" w:color="auto"/>
              <w:left w:val="single" w:sz="4" w:space="0" w:color="auto"/>
              <w:bottom w:val="single" w:sz="4" w:space="0" w:color="auto"/>
              <w:right w:val="single" w:sz="4" w:space="0" w:color="auto"/>
            </w:tcBorders>
            <w:shd w:val="clear" w:color="auto" w:fill="FFFFFF" w:themeFill="background1"/>
          </w:tcPr>
          <w:p w14:paraId="2F8A8BCF" w14:textId="77777777" w:rsidR="00C27A35" w:rsidRPr="00515359" w:rsidRDefault="00C27A35" w:rsidP="00C27A35">
            <w:pPr>
              <w:keepNext/>
              <w:keepLines/>
              <w:spacing w:beforeAutospacing="0" w:after="100"/>
              <w:rPr>
                <w:b/>
                <w:bCs/>
                <w:sz w:val="20"/>
                <w:szCs w:val="20"/>
              </w:rPr>
            </w:pPr>
            <w:r w:rsidRPr="00515359">
              <w:rPr>
                <w:b/>
                <w:bCs/>
                <w:sz w:val="20"/>
                <w:szCs w:val="20"/>
              </w:rPr>
              <w:t>Requirements</w:t>
            </w:r>
          </w:p>
        </w:tc>
        <w:tc>
          <w:tcPr>
            <w:tcW w:w="1923" w:type="pct"/>
            <w:tcBorders>
              <w:top w:val="single" w:sz="4" w:space="0" w:color="auto"/>
              <w:left w:val="single" w:sz="4" w:space="0" w:color="auto"/>
              <w:bottom w:val="single" w:sz="4" w:space="0" w:color="auto"/>
              <w:right w:val="single" w:sz="4" w:space="0" w:color="auto"/>
            </w:tcBorders>
            <w:shd w:val="clear" w:color="auto" w:fill="FFFFFF" w:themeFill="background1"/>
          </w:tcPr>
          <w:p w14:paraId="71224ED3" w14:textId="77777777" w:rsidR="00C27A35" w:rsidRPr="00515359" w:rsidRDefault="00C27A35" w:rsidP="00C27A35">
            <w:pPr>
              <w:pStyle w:val="Default"/>
              <w:keepNext/>
              <w:keepLines/>
              <w:spacing w:beforeAutospacing="0" w:after="10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Participant</w:t>
            </w:r>
            <w:r w:rsidRPr="00515359">
              <w:rPr>
                <w:sz w:val="20"/>
                <w:szCs w:val="20"/>
              </w:rPr>
              <w:t xml:space="preserve">s with a work experience activity requirement were required to participate in work experience activities over a 26-week period when they were in the Work Experience phase. </w:t>
            </w:r>
          </w:p>
          <w:p w14:paraId="4C36F18F" w14:textId="77777777" w:rsidR="00C27A35" w:rsidRPr="00515359" w:rsidRDefault="00C27A35" w:rsidP="00C27A35">
            <w:pPr>
              <w:pStyle w:val="Default"/>
              <w:keepNext/>
              <w:keepLines/>
              <w:spacing w:beforeAutospacing="0" w:after="100"/>
              <w:cnfStyle w:val="000000000000" w:firstRow="0" w:lastRow="0" w:firstColumn="0" w:lastColumn="0" w:oddVBand="0" w:evenVBand="0" w:oddHBand="0" w:evenHBand="0" w:firstRowFirstColumn="0" w:firstRowLastColumn="0" w:lastRowFirstColumn="0" w:lastRowLastColumn="0"/>
              <w:rPr>
                <w:sz w:val="20"/>
                <w:szCs w:val="20"/>
              </w:rPr>
            </w:pPr>
            <w:r w:rsidRPr="00515359">
              <w:rPr>
                <w:sz w:val="20"/>
                <w:szCs w:val="20"/>
              </w:rPr>
              <w:t xml:space="preserve">This typically included </w:t>
            </w:r>
            <w:r>
              <w:rPr>
                <w:sz w:val="20"/>
                <w:szCs w:val="20"/>
              </w:rPr>
              <w:t>participant</w:t>
            </w:r>
            <w:r w:rsidRPr="00515359">
              <w:rPr>
                <w:sz w:val="20"/>
                <w:szCs w:val="20"/>
              </w:rPr>
              <w:t xml:space="preserve">s aged 18 to 49. </w:t>
            </w:r>
          </w:p>
        </w:tc>
        <w:tc>
          <w:tcPr>
            <w:tcW w:w="2325" w:type="pct"/>
            <w:tcBorders>
              <w:top w:val="single" w:sz="4" w:space="0" w:color="auto"/>
              <w:left w:val="single" w:sz="4" w:space="0" w:color="auto"/>
              <w:bottom w:val="single" w:sz="4" w:space="0" w:color="auto"/>
              <w:right w:val="single" w:sz="4" w:space="0" w:color="auto"/>
            </w:tcBorders>
            <w:shd w:val="clear" w:color="auto" w:fill="FFFFFF" w:themeFill="background1"/>
          </w:tcPr>
          <w:p w14:paraId="72DDCCFE" w14:textId="77777777" w:rsidR="00C27A35" w:rsidRPr="00515359" w:rsidRDefault="00C27A35" w:rsidP="00C27A35">
            <w:pPr>
              <w:pStyle w:val="Default"/>
              <w:keepNext/>
              <w:keepLines/>
              <w:spacing w:beforeAutospacing="0" w:after="100"/>
              <w:cnfStyle w:val="000000000000" w:firstRow="0" w:lastRow="0" w:firstColumn="0" w:lastColumn="0" w:oddVBand="0" w:evenVBand="0" w:oddHBand="0" w:evenHBand="0" w:firstRowFirstColumn="0" w:firstRowLastColumn="0" w:lastRowFirstColumn="0" w:lastRowLastColumn="0"/>
              <w:rPr>
                <w:sz w:val="20"/>
                <w:szCs w:val="20"/>
              </w:rPr>
            </w:pPr>
            <w:r w:rsidRPr="00515359">
              <w:rPr>
                <w:sz w:val="20"/>
                <w:szCs w:val="20"/>
              </w:rPr>
              <w:t xml:space="preserve">Most </w:t>
            </w:r>
            <w:r>
              <w:rPr>
                <w:sz w:val="20"/>
                <w:szCs w:val="20"/>
              </w:rPr>
              <w:t>participant</w:t>
            </w:r>
            <w:r w:rsidRPr="00515359">
              <w:rPr>
                <w:sz w:val="20"/>
                <w:szCs w:val="20"/>
              </w:rPr>
              <w:t xml:space="preserve">s are required to undertake Work for the Dole or other approved activities for six continuous months each year to continue to receive income support. </w:t>
            </w:r>
          </w:p>
          <w:p w14:paraId="420E2881" w14:textId="77777777" w:rsidR="00C27A35" w:rsidRPr="00515359" w:rsidRDefault="00C27A35" w:rsidP="00C27A35">
            <w:pPr>
              <w:pStyle w:val="Default"/>
              <w:keepNext/>
              <w:keepLines/>
              <w:spacing w:beforeAutospacing="0" w:after="100"/>
              <w:cnfStyle w:val="000000000000" w:firstRow="0" w:lastRow="0" w:firstColumn="0" w:lastColumn="0" w:oddVBand="0" w:evenVBand="0" w:oddHBand="0" w:evenHBand="0" w:firstRowFirstColumn="0" w:firstRowLastColumn="0" w:lastRowFirstColumn="0" w:lastRowLastColumn="0"/>
              <w:rPr>
                <w:sz w:val="20"/>
                <w:szCs w:val="20"/>
              </w:rPr>
            </w:pPr>
            <w:r w:rsidRPr="00515359">
              <w:rPr>
                <w:sz w:val="20"/>
                <w:szCs w:val="20"/>
              </w:rPr>
              <w:t xml:space="preserve">The number of hours of activity participation per week that is required varies by age. </w:t>
            </w:r>
          </w:p>
        </w:tc>
      </w:tr>
      <w:tr w:rsidR="00C27A35" w14:paraId="35C973B7" w14:textId="77777777" w:rsidTr="00460D3C">
        <w:tc>
          <w:tcPr>
            <w:cnfStyle w:val="001000000000" w:firstRow="0" w:lastRow="0" w:firstColumn="1" w:lastColumn="0" w:oddVBand="0" w:evenVBand="0" w:oddHBand="0" w:evenHBand="0" w:firstRowFirstColumn="0" w:firstRowLastColumn="0" w:lastRowFirstColumn="0" w:lastRowLastColumn="0"/>
            <w:tcW w:w="752" w:type="pct"/>
            <w:tcBorders>
              <w:top w:val="single" w:sz="4" w:space="0" w:color="auto"/>
              <w:left w:val="single" w:sz="4" w:space="0" w:color="auto"/>
              <w:right w:val="single" w:sz="4" w:space="0" w:color="auto"/>
            </w:tcBorders>
            <w:shd w:val="clear" w:color="auto" w:fill="FFFFFF" w:themeFill="background1"/>
          </w:tcPr>
          <w:p w14:paraId="66435E32" w14:textId="77777777" w:rsidR="00C27A35" w:rsidRPr="00515359" w:rsidRDefault="00C27A35" w:rsidP="00C27A35">
            <w:pPr>
              <w:keepNext/>
              <w:keepLines/>
              <w:spacing w:beforeAutospacing="0"/>
              <w:rPr>
                <w:b/>
                <w:bCs/>
                <w:sz w:val="20"/>
                <w:szCs w:val="20"/>
              </w:rPr>
            </w:pPr>
            <w:r w:rsidRPr="00515359">
              <w:rPr>
                <w:b/>
                <w:bCs/>
                <w:sz w:val="20"/>
                <w:szCs w:val="20"/>
              </w:rPr>
              <w:t>Activity choice</w:t>
            </w:r>
          </w:p>
        </w:tc>
        <w:tc>
          <w:tcPr>
            <w:tcW w:w="1923" w:type="pct"/>
            <w:tcBorders>
              <w:top w:val="single" w:sz="4" w:space="0" w:color="auto"/>
              <w:left w:val="single" w:sz="4" w:space="0" w:color="auto"/>
              <w:right w:val="single" w:sz="4" w:space="0" w:color="auto"/>
            </w:tcBorders>
            <w:shd w:val="clear" w:color="auto" w:fill="FFFFFF" w:themeFill="background1"/>
          </w:tcPr>
          <w:p w14:paraId="4181A305" w14:textId="77777777" w:rsidR="00C27A35" w:rsidRPr="00515359" w:rsidRDefault="00C27A35" w:rsidP="00C27A35">
            <w:pPr>
              <w:pStyle w:val="Default"/>
              <w:keepNext/>
              <w:keepLines/>
              <w:spacing w:beforeAutospacing="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Participant</w:t>
            </w:r>
            <w:r w:rsidRPr="00515359">
              <w:rPr>
                <w:sz w:val="20"/>
                <w:szCs w:val="20"/>
              </w:rPr>
              <w:t xml:space="preserve">s and providers identified the activities to be undertaken during the Work Experience phase and included them in the Employment Pathway Plan. </w:t>
            </w:r>
          </w:p>
          <w:p w14:paraId="2557BE26" w14:textId="77777777" w:rsidR="00C27A35" w:rsidRPr="00515359" w:rsidRDefault="00C27A35" w:rsidP="00C27A35">
            <w:pPr>
              <w:pStyle w:val="Default"/>
              <w:keepNext/>
              <w:keepLines/>
              <w:spacing w:beforeAutospacing="0"/>
              <w:cnfStyle w:val="000000000000" w:firstRow="0" w:lastRow="0" w:firstColumn="0" w:lastColumn="0" w:oddVBand="0" w:evenVBand="0" w:oddHBand="0" w:evenHBand="0" w:firstRowFirstColumn="0" w:firstRowLastColumn="0" w:lastRowFirstColumn="0" w:lastRowLastColumn="0"/>
              <w:rPr>
                <w:sz w:val="20"/>
                <w:szCs w:val="20"/>
              </w:rPr>
            </w:pPr>
            <w:r w:rsidRPr="00515359">
              <w:rPr>
                <w:sz w:val="20"/>
                <w:szCs w:val="20"/>
              </w:rPr>
              <w:t>Work Experience phase activities included vocational training, non-vocational training, part-time/casual employment, Work for the Dole, voluntary work, or other activities.</w:t>
            </w:r>
          </w:p>
        </w:tc>
        <w:tc>
          <w:tcPr>
            <w:tcW w:w="2325" w:type="pct"/>
            <w:tcBorders>
              <w:top w:val="single" w:sz="4" w:space="0" w:color="auto"/>
              <w:left w:val="single" w:sz="4" w:space="0" w:color="auto"/>
              <w:right w:val="single" w:sz="4" w:space="0" w:color="auto"/>
            </w:tcBorders>
            <w:shd w:val="clear" w:color="auto" w:fill="FFFFFF" w:themeFill="background1"/>
          </w:tcPr>
          <w:p w14:paraId="32268EA6" w14:textId="77777777" w:rsidR="00C27A35" w:rsidRPr="00515359" w:rsidRDefault="00C27A35" w:rsidP="00C27A35">
            <w:pPr>
              <w:pStyle w:val="Default"/>
              <w:keepNext/>
              <w:keepLines/>
              <w:spacing w:beforeAutospacing="0" w:after="100"/>
              <w:cnfStyle w:val="000000000000" w:firstRow="0" w:lastRow="0" w:firstColumn="0" w:lastColumn="0" w:oddVBand="0" w:evenVBand="0" w:oddHBand="0" w:evenHBand="0" w:firstRowFirstColumn="0" w:firstRowLastColumn="0" w:lastRowFirstColumn="0" w:lastRowLastColumn="0"/>
              <w:rPr>
                <w:sz w:val="20"/>
                <w:szCs w:val="20"/>
              </w:rPr>
            </w:pPr>
            <w:r w:rsidRPr="00515359">
              <w:rPr>
                <w:sz w:val="20"/>
                <w:szCs w:val="20"/>
              </w:rPr>
              <w:t xml:space="preserve">The default activity for the Work for the Dole phase is Work for the Dole. These Work for the Dole activities must focus on providing </w:t>
            </w:r>
            <w:r>
              <w:rPr>
                <w:sz w:val="20"/>
                <w:szCs w:val="20"/>
              </w:rPr>
              <w:t>participant</w:t>
            </w:r>
            <w:r w:rsidRPr="00515359">
              <w:rPr>
                <w:sz w:val="20"/>
                <w:szCs w:val="20"/>
              </w:rPr>
              <w:t xml:space="preserve">s with work-like experiences. </w:t>
            </w:r>
          </w:p>
          <w:p w14:paraId="0C3B3DCA" w14:textId="77777777" w:rsidR="00C27A35" w:rsidRPr="00515359" w:rsidRDefault="00C27A35" w:rsidP="00C27A35">
            <w:pPr>
              <w:pStyle w:val="Default"/>
              <w:keepNext/>
              <w:keepLines/>
              <w:spacing w:beforeAutospacing="0"/>
              <w:cnfStyle w:val="000000000000" w:firstRow="0" w:lastRow="0" w:firstColumn="0" w:lastColumn="0" w:oddVBand="0" w:evenVBand="0" w:oddHBand="0" w:evenHBand="0" w:firstRowFirstColumn="0" w:firstRowLastColumn="0" w:lastRowFirstColumn="0" w:lastRowLastColumn="0"/>
              <w:rPr>
                <w:sz w:val="20"/>
                <w:szCs w:val="20"/>
              </w:rPr>
            </w:pPr>
            <w:r w:rsidRPr="00515359">
              <w:rPr>
                <w:sz w:val="20"/>
                <w:szCs w:val="20"/>
              </w:rPr>
              <w:t xml:space="preserve">Alternative activities in the Work for the Dole phase include unpaid work experience, voluntary work, part-time work, part-time study or training, accredited language and literacy courses, Defence Force Reserves, NEIS training, other government programs and the Green Army Program. </w:t>
            </w:r>
          </w:p>
          <w:p w14:paraId="57BE2CCC" w14:textId="77777777" w:rsidR="00C27A35" w:rsidRPr="00515359" w:rsidRDefault="00C27A35" w:rsidP="00C27A35">
            <w:pPr>
              <w:pStyle w:val="Default"/>
              <w:keepNext/>
              <w:keepLines/>
              <w:spacing w:beforeAutospacing="0"/>
              <w:cnfStyle w:val="000000000000" w:firstRow="0" w:lastRow="0" w:firstColumn="0" w:lastColumn="0" w:oddVBand="0" w:evenVBand="0" w:oddHBand="0" w:evenHBand="0" w:firstRowFirstColumn="0" w:firstRowLastColumn="0" w:lastRowFirstColumn="0" w:lastRowLastColumn="0"/>
              <w:rPr>
                <w:sz w:val="20"/>
                <w:szCs w:val="20"/>
              </w:rPr>
            </w:pPr>
            <w:r w:rsidRPr="00515359">
              <w:rPr>
                <w:sz w:val="20"/>
                <w:szCs w:val="20"/>
              </w:rPr>
              <w:t xml:space="preserve">Placements should include skills that are in demand within the local labour market and provide training that is relevant to, or a pre-requisite for, the activity that is being undertaken. </w:t>
            </w:r>
          </w:p>
        </w:tc>
      </w:tr>
    </w:tbl>
    <w:p w14:paraId="0C68F2A6" w14:textId="77777777" w:rsidR="00C27A35" w:rsidRPr="00A57765" w:rsidRDefault="00C27A35" w:rsidP="00C27A35">
      <w:pPr>
        <w:pStyle w:val="Source"/>
        <w:keepNext/>
        <w:keepLines/>
        <w:spacing w:before="0"/>
      </w:pPr>
      <w:r w:rsidRPr="005C700F">
        <w:rPr>
          <w:b/>
          <w:bCs/>
        </w:rPr>
        <w:t>Source:</w:t>
      </w:r>
      <w:r>
        <w:t xml:space="preserve"> Relevant departmental guidelines.</w:t>
      </w:r>
    </w:p>
    <w:p w14:paraId="31318281" w14:textId="77777777" w:rsidR="00C27A35" w:rsidRDefault="00C27A35" w:rsidP="00C27A35">
      <w:pPr>
        <w:pStyle w:val="Caption"/>
        <w:sectPr w:rsidR="00C27A35" w:rsidSect="00C27A35">
          <w:headerReference w:type="even" r:id="rId129"/>
          <w:headerReference w:type="default" r:id="rId130"/>
          <w:footerReference w:type="default" r:id="rId131"/>
          <w:headerReference w:type="first" r:id="rId132"/>
          <w:pgSz w:w="11906" w:h="16838"/>
          <w:pgMar w:top="2268" w:right="1440" w:bottom="1440" w:left="1440" w:header="0" w:footer="708" w:gutter="0"/>
          <w:cols w:space="708"/>
          <w:docGrid w:linePitch="360"/>
        </w:sectPr>
      </w:pPr>
    </w:p>
    <w:p w14:paraId="53684B2E" w14:textId="77777777" w:rsidR="00C27A35" w:rsidRPr="00275DC3" w:rsidRDefault="00C27A35" w:rsidP="00114145">
      <w:pPr>
        <w:pStyle w:val="Heading3"/>
        <w:numPr>
          <w:ilvl w:val="2"/>
          <w:numId w:val="26"/>
        </w:numPr>
      </w:pPr>
      <w:bookmarkStart w:id="2325" w:name="_Differences_in_fee"/>
      <w:bookmarkStart w:id="2326" w:name="_Ref78794914"/>
      <w:bookmarkStart w:id="2327" w:name="_Ref78794928"/>
      <w:bookmarkStart w:id="2328" w:name="_Toc80691573"/>
      <w:bookmarkStart w:id="2329" w:name="_Toc80691963"/>
      <w:bookmarkStart w:id="2330" w:name="_Toc81224379"/>
      <w:bookmarkStart w:id="2331" w:name="_Toc120525255"/>
      <w:bookmarkEnd w:id="2325"/>
      <w:r w:rsidRPr="00275DC3">
        <w:lastRenderedPageBreak/>
        <w:t>Differences in fee structure</w:t>
      </w:r>
      <w:bookmarkEnd w:id="2326"/>
      <w:bookmarkEnd w:id="2327"/>
      <w:bookmarkEnd w:id="2328"/>
      <w:bookmarkEnd w:id="2329"/>
      <w:bookmarkEnd w:id="2330"/>
      <w:bookmarkEnd w:id="2331"/>
    </w:p>
    <w:p w14:paraId="63190604" w14:textId="77777777" w:rsidR="00C27A35" w:rsidRDefault="00C27A35" w:rsidP="00634FFE">
      <w:pPr>
        <w:pStyle w:val="Heading4"/>
      </w:pPr>
      <w:r>
        <w:t>Placement and outcome payments</w:t>
      </w:r>
    </w:p>
    <w:p w14:paraId="5208AD48" w14:textId="316A8FA8" w:rsidR="00C27A35" w:rsidRDefault="00C27A35" w:rsidP="00C27A35">
      <w:pPr>
        <w:keepNext/>
        <w:keepLines/>
      </w:pPr>
      <w:r>
        <w:t xml:space="preserve">Outcome payments in jobactive were somewhat different from those in JSA. Firstly, in order to encourage longer-term employment, placement fees payable in JSA were replaced in jobactive with four-week outcome </w:t>
      </w:r>
      <w:r w:rsidRPr="00890452">
        <w:t>payments.</w:t>
      </w:r>
      <w:r>
        <w:t xml:space="preserve"> </w:t>
      </w:r>
      <w:bookmarkStart w:id="2332" w:name="TableA2_3"/>
      <w:r w:rsidRPr="00890452">
        <w:t xml:space="preserve">shows the levels of placement and outcome payments available under each model. </w:t>
      </w:r>
      <w:r>
        <w:t xml:space="preserve">It should be noted that education outcome payments were a feature of the JSA model for all participants, but were only available for youth in jobactive. </w:t>
      </w:r>
      <w:r w:rsidRPr="00890452">
        <w:t>Other differences included the fact that outcome payments were payable for Stream 1 participants in JSA only after they had been in service for 12 months. In jobactive, however, outcome payments for Stream 1 participants were payable for participants who had been in service for more than three months.</w:t>
      </w:r>
    </w:p>
    <w:p w14:paraId="6015F66C" w14:textId="77777777" w:rsidR="00C27A35" w:rsidRDefault="00C27A35">
      <w:pPr>
        <w:spacing w:after="160" w:line="259" w:lineRule="auto"/>
      </w:pPr>
      <w:r>
        <w:br w:type="page"/>
      </w:r>
    </w:p>
    <w:bookmarkEnd w:id="2332"/>
    <w:p w14:paraId="31EC773A" w14:textId="77777777" w:rsidR="00C27A35" w:rsidRPr="004D09B9" w:rsidRDefault="00C27A35" w:rsidP="00C27A35">
      <w:pPr>
        <w:pStyle w:val="Caption"/>
        <w:keepNext/>
        <w:keepLines/>
        <w:spacing w:before="0" w:after="0"/>
        <w:rPr>
          <w:i/>
          <w:iCs w:val="0"/>
          <w:szCs w:val="20"/>
        </w:rPr>
      </w:pPr>
      <w:r w:rsidRPr="004D09B9">
        <w:rPr>
          <w:iCs w:val="0"/>
          <w:szCs w:val="20"/>
        </w:rPr>
        <w:lastRenderedPageBreak/>
        <w:t>Table A2.3. Outcome and placement payments – jobactive and JSA 2012</w:t>
      </w:r>
    </w:p>
    <w:tbl>
      <w:tblPr>
        <w:tblStyle w:val="DESE"/>
        <w:tblW w:w="9039" w:type="dxa"/>
        <w:tblLook w:val="04A0" w:firstRow="1" w:lastRow="0" w:firstColumn="1" w:lastColumn="0" w:noHBand="0" w:noVBand="1"/>
      </w:tblPr>
      <w:tblGrid>
        <w:gridCol w:w="5245"/>
        <w:gridCol w:w="1843"/>
        <w:gridCol w:w="1951"/>
      </w:tblGrid>
      <w:tr w:rsidR="00C27A35" w:rsidRPr="006476A1" w14:paraId="11B02C79" w14:textId="77777777" w:rsidTr="00460D3C">
        <w:trPr>
          <w:cnfStyle w:val="100000000000" w:firstRow="1" w:lastRow="0" w:firstColumn="0" w:lastColumn="0" w:oddVBand="0" w:evenVBand="0" w:oddHBand="0" w:evenHBand="0" w:firstRowFirstColumn="0" w:firstRowLastColumn="0" w:lastRowFirstColumn="0" w:lastRowLastColumn="0"/>
          <w:trHeight w:val="312"/>
        </w:trPr>
        <w:tc>
          <w:tcPr>
            <w:cnfStyle w:val="001000000100" w:firstRow="0" w:lastRow="0" w:firstColumn="1" w:lastColumn="0" w:oddVBand="0" w:evenVBand="0" w:oddHBand="0" w:evenHBand="0" w:firstRowFirstColumn="1" w:firstRowLastColumn="0" w:lastRowFirstColumn="0" w:lastRowLastColumn="0"/>
            <w:tcW w:w="5245" w:type="dxa"/>
            <w:tcBorders>
              <w:bottom w:val="single" w:sz="4" w:space="0" w:color="auto"/>
            </w:tcBorders>
            <w:shd w:val="clear" w:color="auto" w:fill="404040" w:themeFill="text1" w:themeFillTint="BF"/>
          </w:tcPr>
          <w:p w14:paraId="57A6BE44" w14:textId="77777777" w:rsidR="00C27A35" w:rsidRPr="0038298B" w:rsidRDefault="00C27A35" w:rsidP="00C27A35">
            <w:pPr>
              <w:keepNext/>
              <w:keepLines/>
              <w:spacing w:beforeAutospacing="0" w:after="0" w:afterAutospacing="0" w:line="240" w:lineRule="auto"/>
              <w:rPr>
                <w:sz w:val="18"/>
                <w:szCs w:val="18"/>
              </w:rPr>
            </w:pPr>
            <w:r w:rsidRPr="0038298B">
              <w:rPr>
                <w:sz w:val="18"/>
                <w:szCs w:val="18"/>
              </w:rPr>
              <w:t>Fee type</w:t>
            </w:r>
          </w:p>
        </w:tc>
        <w:tc>
          <w:tcPr>
            <w:tcW w:w="1843" w:type="dxa"/>
            <w:tcBorders>
              <w:bottom w:val="single" w:sz="4" w:space="0" w:color="auto"/>
            </w:tcBorders>
            <w:shd w:val="clear" w:color="auto" w:fill="404040" w:themeFill="text1" w:themeFillTint="BF"/>
          </w:tcPr>
          <w:p w14:paraId="32DE1A82" w14:textId="77777777" w:rsidR="00C27A35" w:rsidRPr="0038298B" w:rsidRDefault="00C27A35" w:rsidP="00C27A35">
            <w:pPr>
              <w:keepNext/>
              <w:keepLines/>
              <w:spacing w:beforeAutospacing="0" w:after="0" w:afterAutospacing="0" w:line="240" w:lineRule="auto"/>
              <w:ind w:right="616"/>
              <w:jc w:val="right"/>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38298B">
              <w:rPr>
                <w:sz w:val="18"/>
                <w:szCs w:val="18"/>
              </w:rPr>
              <w:t>jobactive</w:t>
            </w:r>
          </w:p>
        </w:tc>
        <w:tc>
          <w:tcPr>
            <w:tcW w:w="1951" w:type="dxa"/>
            <w:tcBorders>
              <w:bottom w:val="single" w:sz="4" w:space="0" w:color="auto"/>
            </w:tcBorders>
            <w:shd w:val="clear" w:color="auto" w:fill="404040" w:themeFill="text1" w:themeFillTint="BF"/>
          </w:tcPr>
          <w:p w14:paraId="0DABC4F9" w14:textId="77777777" w:rsidR="00C27A35" w:rsidRPr="0038298B" w:rsidRDefault="00C27A35" w:rsidP="00C27A35">
            <w:pPr>
              <w:keepNext/>
              <w:keepLines/>
              <w:spacing w:beforeAutospacing="0" w:after="0" w:afterAutospacing="0" w:line="240" w:lineRule="auto"/>
              <w:ind w:right="616"/>
              <w:jc w:val="right"/>
              <w:cnfStyle w:val="100000000000" w:firstRow="1" w:lastRow="0" w:firstColumn="0" w:lastColumn="0" w:oddVBand="0" w:evenVBand="0" w:oddHBand="0" w:evenHBand="0" w:firstRowFirstColumn="0" w:firstRowLastColumn="0" w:lastRowFirstColumn="0" w:lastRowLastColumn="0"/>
              <w:rPr>
                <w:sz w:val="18"/>
                <w:szCs w:val="18"/>
              </w:rPr>
            </w:pPr>
            <w:r w:rsidRPr="0038298B">
              <w:rPr>
                <w:sz w:val="18"/>
                <w:szCs w:val="18"/>
              </w:rPr>
              <w:t>JSA 2012</w:t>
            </w:r>
          </w:p>
        </w:tc>
      </w:tr>
      <w:tr w:rsidR="00C27A35" w:rsidRPr="006476A1" w14:paraId="5EF26A5C" w14:textId="77777777" w:rsidTr="00460D3C">
        <w:trPr>
          <w:trHeight w:val="312"/>
        </w:trPr>
        <w:tc>
          <w:tcPr>
            <w:cnfStyle w:val="001000000000" w:firstRow="0" w:lastRow="0" w:firstColumn="1" w:lastColumn="0" w:oddVBand="0" w:evenVBand="0" w:oddHBand="0" w:evenHBand="0" w:firstRowFirstColumn="0" w:firstRowLastColumn="0" w:lastRowFirstColumn="0" w:lastRowLastColumn="0"/>
            <w:tcW w:w="52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EA6D149" w14:textId="77777777" w:rsidR="00C27A35" w:rsidRPr="00460D3C" w:rsidRDefault="00C27A35" w:rsidP="0038298B">
            <w:pPr>
              <w:keepNext/>
              <w:keepLines/>
              <w:spacing w:beforeAutospacing="0" w:after="0" w:afterAutospacing="0" w:line="240" w:lineRule="auto"/>
              <w:rPr>
                <w:rFonts w:cstheme="minorHAnsi"/>
                <w:b/>
                <w:bCs/>
                <w:sz w:val="18"/>
                <w:szCs w:val="18"/>
              </w:rPr>
            </w:pPr>
            <w:r w:rsidRPr="00460D3C">
              <w:rPr>
                <w:rFonts w:ascii="Calibri" w:hAnsi="Calibri" w:cstheme="minorHAnsi"/>
                <w:b/>
                <w:bCs/>
                <w:sz w:val="18"/>
                <w:szCs w:val="18"/>
              </w:rPr>
              <w:t>Job placement payments – Stream 1</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50B7A141" w14:textId="77777777" w:rsidR="00C27A35" w:rsidRPr="006476A1" w:rsidRDefault="00C27A35" w:rsidP="0038298B">
            <w:pPr>
              <w:keepNext/>
              <w:keepLines/>
              <w:spacing w:beforeAutospacing="0" w:after="0" w:afterAutospacing="0" w:line="240" w:lineRule="auto"/>
              <w:ind w:right="616"/>
              <w:jc w:val="right"/>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r w:rsidRPr="006476A1">
              <w:rPr>
                <w:rFonts w:ascii="Calibri" w:hAnsi="Calibri" w:cstheme="minorHAnsi"/>
                <w:color w:val="FFFFFF" w:themeColor="background1"/>
                <w:sz w:val="18"/>
                <w:szCs w:val="18"/>
              </w:rPr>
              <w:t>-</w:t>
            </w:r>
          </w:p>
        </w:tc>
        <w:tc>
          <w:tcPr>
            <w:tcW w:w="19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FB21C3F" w14:textId="77777777" w:rsidR="00C27A35" w:rsidRPr="006476A1" w:rsidRDefault="00C27A35" w:rsidP="0038298B">
            <w:pPr>
              <w:keepNext/>
              <w:keepLines/>
              <w:spacing w:beforeAutospacing="0" w:after="0" w:afterAutospacing="0" w:line="240" w:lineRule="auto"/>
              <w:ind w:right="616"/>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476A1">
              <w:rPr>
                <w:rFonts w:ascii="Calibri" w:hAnsi="Calibri" w:cstheme="minorHAnsi"/>
                <w:sz w:val="18"/>
                <w:szCs w:val="18"/>
              </w:rPr>
              <w:t>0–440</w:t>
            </w:r>
            <w:r w:rsidRPr="006476A1">
              <w:rPr>
                <w:rFonts w:ascii="Calibri" w:hAnsi="Calibri" w:cstheme="minorHAnsi"/>
                <w:sz w:val="18"/>
                <w:szCs w:val="18"/>
                <w:vertAlign w:val="superscript"/>
              </w:rPr>
              <w:t>1</w:t>
            </w:r>
          </w:p>
        </w:tc>
      </w:tr>
      <w:tr w:rsidR="00C27A35" w:rsidRPr="006476A1" w14:paraId="10A142AB" w14:textId="77777777" w:rsidTr="00460D3C">
        <w:trPr>
          <w:trHeight w:val="312"/>
        </w:trPr>
        <w:tc>
          <w:tcPr>
            <w:cnfStyle w:val="001000000000" w:firstRow="0" w:lastRow="0" w:firstColumn="1" w:lastColumn="0" w:oddVBand="0" w:evenVBand="0" w:oddHBand="0" w:evenHBand="0" w:firstRowFirstColumn="0" w:firstRowLastColumn="0" w:lastRowFirstColumn="0" w:lastRowLastColumn="0"/>
            <w:tcW w:w="52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4E74495" w14:textId="77777777" w:rsidR="00C27A35" w:rsidRPr="00460D3C" w:rsidRDefault="00C27A35" w:rsidP="0038298B">
            <w:pPr>
              <w:keepNext/>
              <w:keepLines/>
              <w:spacing w:beforeAutospacing="0" w:after="0" w:afterAutospacing="0" w:line="240" w:lineRule="auto"/>
              <w:rPr>
                <w:rFonts w:ascii="Calibri" w:hAnsi="Calibri" w:cstheme="minorHAnsi"/>
                <w:b/>
                <w:bCs/>
                <w:sz w:val="18"/>
                <w:szCs w:val="18"/>
              </w:rPr>
            </w:pPr>
            <w:r w:rsidRPr="00460D3C">
              <w:rPr>
                <w:rFonts w:ascii="Calibri" w:hAnsi="Calibri" w:cstheme="minorHAnsi"/>
                <w:b/>
                <w:bCs/>
                <w:sz w:val="18"/>
                <w:szCs w:val="18"/>
              </w:rPr>
              <w:t>Job placement payments – Stream 2</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073ED6F5" w14:textId="77777777" w:rsidR="00C27A35" w:rsidRPr="006476A1" w:rsidRDefault="00C27A35" w:rsidP="0038298B">
            <w:pPr>
              <w:keepNext/>
              <w:keepLines/>
              <w:spacing w:beforeAutospacing="0" w:after="0" w:afterAutospacing="0" w:line="240" w:lineRule="auto"/>
              <w:ind w:right="616"/>
              <w:jc w:val="right"/>
              <w:cnfStyle w:val="000000000000" w:firstRow="0" w:lastRow="0" w:firstColumn="0" w:lastColumn="0" w:oddVBand="0" w:evenVBand="0" w:oddHBand="0" w:evenHBand="0" w:firstRowFirstColumn="0" w:firstRowLastColumn="0" w:lastRowFirstColumn="0" w:lastRowLastColumn="0"/>
              <w:rPr>
                <w:rFonts w:ascii="Calibri" w:hAnsi="Calibri"/>
                <w:color w:val="FFFFFF" w:themeColor="background1"/>
                <w:sz w:val="18"/>
                <w:szCs w:val="18"/>
              </w:rPr>
            </w:pPr>
            <w:r w:rsidRPr="006476A1">
              <w:rPr>
                <w:rFonts w:ascii="Calibri" w:hAnsi="Calibri" w:cstheme="minorHAnsi"/>
                <w:color w:val="FFFFFF" w:themeColor="background1"/>
                <w:sz w:val="18"/>
                <w:szCs w:val="18"/>
              </w:rPr>
              <w:t>-</w:t>
            </w:r>
          </w:p>
        </w:tc>
        <w:tc>
          <w:tcPr>
            <w:tcW w:w="19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0C92BC8" w14:textId="77777777" w:rsidR="00C27A35" w:rsidRPr="006476A1" w:rsidRDefault="00C27A35" w:rsidP="0038298B">
            <w:pPr>
              <w:keepNext/>
              <w:keepLines/>
              <w:spacing w:beforeAutospacing="0" w:after="0" w:afterAutospacing="0" w:line="240" w:lineRule="auto"/>
              <w:ind w:right="616"/>
              <w:jc w:val="right"/>
              <w:cnfStyle w:val="000000000000" w:firstRow="0" w:lastRow="0" w:firstColumn="0" w:lastColumn="0" w:oddVBand="0" w:evenVBand="0" w:oddHBand="0" w:evenHBand="0" w:firstRowFirstColumn="0" w:firstRowLastColumn="0" w:lastRowFirstColumn="0" w:lastRowLastColumn="0"/>
              <w:rPr>
                <w:rFonts w:ascii="Calibri" w:hAnsi="Calibri" w:cstheme="minorHAnsi"/>
                <w:sz w:val="18"/>
                <w:szCs w:val="18"/>
              </w:rPr>
            </w:pPr>
            <w:r w:rsidRPr="006476A1">
              <w:rPr>
                <w:rFonts w:ascii="Calibri" w:hAnsi="Calibri" w:cstheme="minorHAnsi"/>
                <w:sz w:val="18"/>
                <w:szCs w:val="18"/>
              </w:rPr>
              <w:t>385–550</w:t>
            </w:r>
          </w:p>
        </w:tc>
      </w:tr>
      <w:tr w:rsidR="00C27A35" w:rsidRPr="006476A1" w14:paraId="517E42C2" w14:textId="77777777" w:rsidTr="00460D3C">
        <w:trPr>
          <w:trHeight w:val="312"/>
        </w:trPr>
        <w:tc>
          <w:tcPr>
            <w:cnfStyle w:val="001000000000" w:firstRow="0" w:lastRow="0" w:firstColumn="1" w:lastColumn="0" w:oddVBand="0" w:evenVBand="0" w:oddHBand="0" w:evenHBand="0" w:firstRowFirstColumn="0" w:firstRowLastColumn="0" w:lastRowFirstColumn="0" w:lastRowLastColumn="0"/>
            <w:tcW w:w="52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58757A4" w14:textId="77777777" w:rsidR="00C27A35" w:rsidRPr="00460D3C" w:rsidRDefault="00C27A35" w:rsidP="0038298B">
            <w:pPr>
              <w:keepNext/>
              <w:keepLines/>
              <w:spacing w:beforeAutospacing="0" w:after="0" w:afterAutospacing="0" w:line="240" w:lineRule="auto"/>
              <w:rPr>
                <w:rFonts w:cstheme="minorHAnsi"/>
                <w:b/>
                <w:bCs/>
                <w:sz w:val="18"/>
                <w:szCs w:val="18"/>
              </w:rPr>
            </w:pPr>
            <w:r w:rsidRPr="00460D3C">
              <w:rPr>
                <w:rFonts w:ascii="Calibri" w:hAnsi="Calibri" w:cstheme="minorHAnsi"/>
                <w:b/>
                <w:bCs/>
                <w:sz w:val="18"/>
                <w:szCs w:val="18"/>
              </w:rPr>
              <w:t>Job placement payments – Stream 3</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0439E6EE" w14:textId="77777777" w:rsidR="00C27A35" w:rsidRPr="006476A1" w:rsidRDefault="00C27A35" w:rsidP="0038298B">
            <w:pPr>
              <w:keepNext/>
              <w:keepLines/>
              <w:spacing w:beforeAutospacing="0" w:after="0" w:afterAutospacing="0" w:line="240" w:lineRule="auto"/>
              <w:ind w:right="616"/>
              <w:jc w:val="right"/>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r w:rsidRPr="006476A1">
              <w:rPr>
                <w:rFonts w:ascii="Calibri" w:hAnsi="Calibri" w:cstheme="minorHAnsi"/>
                <w:color w:val="FFFFFF" w:themeColor="background1"/>
                <w:sz w:val="18"/>
                <w:szCs w:val="18"/>
              </w:rPr>
              <w:t>-</w:t>
            </w:r>
          </w:p>
        </w:tc>
        <w:tc>
          <w:tcPr>
            <w:tcW w:w="19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C5CDC5A" w14:textId="77777777" w:rsidR="00C27A35" w:rsidRPr="006476A1" w:rsidRDefault="00C27A35" w:rsidP="0038298B">
            <w:pPr>
              <w:keepNext/>
              <w:keepLines/>
              <w:spacing w:beforeAutospacing="0" w:after="0" w:afterAutospacing="0" w:line="240" w:lineRule="auto"/>
              <w:ind w:right="616"/>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476A1">
              <w:rPr>
                <w:rFonts w:ascii="Calibri" w:hAnsi="Calibri" w:cstheme="minorHAnsi"/>
                <w:sz w:val="18"/>
                <w:szCs w:val="18"/>
              </w:rPr>
              <w:t>385–550</w:t>
            </w:r>
          </w:p>
        </w:tc>
      </w:tr>
      <w:tr w:rsidR="00C27A35" w:rsidRPr="006476A1" w14:paraId="76B045A6" w14:textId="77777777" w:rsidTr="00460D3C">
        <w:trPr>
          <w:trHeight w:val="312"/>
        </w:trPr>
        <w:tc>
          <w:tcPr>
            <w:cnfStyle w:val="001000000000" w:firstRow="0" w:lastRow="0" w:firstColumn="1" w:lastColumn="0" w:oddVBand="0" w:evenVBand="0" w:oddHBand="0" w:evenHBand="0" w:firstRowFirstColumn="0" w:firstRowLastColumn="0" w:lastRowFirstColumn="0" w:lastRowLastColumn="0"/>
            <w:tcW w:w="52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3D3F30D" w14:textId="77777777" w:rsidR="00C27A35" w:rsidRPr="00460D3C" w:rsidRDefault="00C27A35" w:rsidP="0038298B">
            <w:pPr>
              <w:keepNext/>
              <w:keepLines/>
              <w:spacing w:beforeAutospacing="0" w:after="0" w:afterAutospacing="0" w:line="240" w:lineRule="auto"/>
              <w:rPr>
                <w:rFonts w:ascii="Calibri" w:hAnsi="Calibri" w:cstheme="minorHAnsi"/>
                <w:b/>
                <w:bCs/>
                <w:sz w:val="18"/>
                <w:szCs w:val="18"/>
              </w:rPr>
            </w:pPr>
            <w:r w:rsidRPr="00460D3C">
              <w:rPr>
                <w:rFonts w:ascii="Calibri" w:hAnsi="Calibri" w:cstheme="minorHAnsi"/>
                <w:b/>
                <w:bCs/>
                <w:sz w:val="18"/>
                <w:szCs w:val="18"/>
              </w:rPr>
              <w:t>Job placement payments – Stream 4</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25202D1D" w14:textId="77777777" w:rsidR="00C27A35" w:rsidRPr="006476A1" w:rsidRDefault="00C27A35" w:rsidP="0038298B">
            <w:pPr>
              <w:keepNext/>
              <w:keepLines/>
              <w:spacing w:beforeAutospacing="0" w:after="0" w:afterAutospacing="0" w:line="240" w:lineRule="auto"/>
              <w:ind w:right="616"/>
              <w:jc w:val="right"/>
              <w:cnfStyle w:val="000000000000" w:firstRow="0" w:lastRow="0" w:firstColumn="0" w:lastColumn="0" w:oddVBand="0" w:evenVBand="0" w:oddHBand="0" w:evenHBand="0" w:firstRowFirstColumn="0" w:firstRowLastColumn="0" w:lastRowFirstColumn="0" w:lastRowLastColumn="0"/>
              <w:rPr>
                <w:rFonts w:ascii="Calibri" w:hAnsi="Calibri"/>
                <w:color w:val="FFFFFF" w:themeColor="background1"/>
                <w:sz w:val="18"/>
                <w:szCs w:val="18"/>
              </w:rPr>
            </w:pPr>
            <w:r w:rsidRPr="006476A1">
              <w:rPr>
                <w:rFonts w:ascii="Calibri" w:hAnsi="Calibri" w:cstheme="minorHAnsi"/>
                <w:color w:val="FFFFFF" w:themeColor="background1"/>
                <w:sz w:val="18"/>
                <w:szCs w:val="18"/>
              </w:rPr>
              <w:t>-</w:t>
            </w:r>
          </w:p>
        </w:tc>
        <w:tc>
          <w:tcPr>
            <w:tcW w:w="19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E6F80E2" w14:textId="77777777" w:rsidR="00C27A35" w:rsidRPr="006476A1" w:rsidRDefault="00C27A35" w:rsidP="0038298B">
            <w:pPr>
              <w:keepNext/>
              <w:keepLines/>
              <w:spacing w:beforeAutospacing="0" w:after="0" w:afterAutospacing="0" w:line="240" w:lineRule="auto"/>
              <w:ind w:right="616"/>
              <w:jc w:val="right"/>
              <w:cnfStyle w:val="000000000000" w:firstRow="0" w:lastRow="0" w:firstColumn="0" w:lastColumn="0" w:oddVBand="0" w:evenVBand="0" w:oddHBand="0" w:evenHBand="0" w:firstRowFirstColumn="0" w:firstRowLastColumn="0" w:lastRowFirstColumn="0" w:lastRowLastColumn="0"/>
              <w:rPr>
                <w:rFonts w:ascii="Calibri" w:hAnsi="Calibri" w:cstheme="minorHAnsi"/>
                <w:sz w:val="18"/>
                <w:szCs w:val="18"/>
              </w:rPr>
            </w:pPr>
            <w:r w:rsidRPr="006476A1">
              <w:rPr>
                <w:rFonts w:ascii="Calibri" w:hAnsi="Calibri" w:cstheme="minorHAnsi"/>
                <w:sz w:val="18"/>
                <w:szCs w:val="18"/>
              </w:rPr>
              <w:t>385–550</w:t>
            </w:r>
          </w:p>
        </w:tc>
      </w:tr>
      <w:tr w:rsidR="00C27A35" w:rsidRPr="006476A1" w14:paraId="26944FDF" w14:textId="77777777" w:rsidTr="00460D3C">
        <w:trPr>
          <w:trHeight w:val="312"/>
        </w:trPr>
        <w:tc>
          <w:tcPr>
            <w:cnfStyle w:val="001000000000" w:firstRow="0" w:lastRow="0" w:firstColumn="1" w:lastColumn="0" w:oddVBand="0" w:evenVBand="0" w:oddHBand="0" w:evenHBand="0" w:firstRowFirstColumn="0" w:firstRowLastColumn="0" w:lastRowFirstColumn="0" w:lastRowLastColumn="0"/>
            <w:tcW w:w="5245" w:type="dxa"/>
            <w:tcBorders>
              <w:top w:val="single" w:sz="4" w:space="0" w:color="auto"/>
              <w:left w:val="single" w:sz="4" w:space="0" w:color="auto"/>
              <w:bottom w:val="single" w:sz="4" w:space="0" w:color="auto"/>
              <w:right w:val="single" w:sz="4" w:space="0" w:color="auto"/>
            </w:tcBorders>
            <w:shd w:val="clear" w:color="auto" w:fill="FFFFFF" w:themeFill="background1"/>
          </w:tcPr>
          <w:p w14:paraId="636CF28E" w14:textId="77777777" w:rsidR="00C27A35" w:rsidRPr="00460D3C" w:rsidRDefault="00C27A35" w:rsidP="0038298B">
            <w:pPr>
              <w:keepNext/>
              <w:keepLines/>
              <w:spacing w:beforeAutospacing="0" w:after="0" w:afterAutospacing="0" w:line="240" w:lineRule="auto"/>
              <w:rPr>
                <w:rFonts w:ascii="Calibri" w:hAnsi="Calibri" w:cstheme="minorHAnsi"/>
                <w:b/>
                <w:bCs/>
                <w:sz w:val="18"/>
                <w:szCs w:val="18"/>
              </w:rPr>
            </w:pPr>
            <w:r w:rsidRPr="00460D3C">
              <w:rPr>
                <w:rFonts w:ascii="Calibri" w:hAnsi="Calibri" w:cstheme="minorHAnsi"/>
                <w:b/>
                <w:bCs/>
                <w:sz w:val="18"/>
                <w:szCs w:val="18"/>
              </w:rPr>
              <w:t>Job placement payments – Streams A to C</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65A21829" w14:textId="77777777" w:rsidR="00C27A35" w:rsidRPr="006476A1" w:rsidRDefault="00C27A35" w:rsidP="0038298B">
            <w:pPr>
              <w:keepNext/>
              <w:keepLines/>
              <w:spacing w:beforeAutospacing="0" w:after="0" w:afterAutospacing="0" w:line="240" w:lineRule="auto"/>
              <w:ind w:right="616"/>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476A1">
              <w:rPr>
                <w:rFonts w:cstheme="minorHAnsi"/>
                <w:sz w:val="18"/>
                <w:szCs w:val="18"/>
              </w:rPr>
              <w:t>Not paid</w:t>
            </w:r>
            <w:r w:rsidRPr="006476A1">
              <w:rPr>
                <w:rFonts w:cstheme="minorHAnsi"/>
                <w:sz w:val="18"/>
                <w:szCs w:val="18"/>
                <w:vertAlign w:val="superscript"/>
              </w:rPr>
              <w:t>2</w:t>
            </w:r>
          </w:p>
        </w:tc>
        <w:tc>
          <w:tcPr>
            <w:tcW w:w="1951" w:type="dxa"/>
            <w:tcBorders>
              <w:top w:val="single" w:sz="4" w:space="0" w:color="auto"/>
              <w:left w:val="single" w:sz="4" w:space="0" w:color="auto"/>
              <w:bottom w:val="single" w:sz="4" w:space="0" w:color="auto"/>
              <w:right w:val="single" w:sz="4" w:space="0" w:color="auto"/>
            </w:tcBorders>
            <w:shd w:val="clear" w:color="auto" w:fill="FFFFFF" w:themeFill="background1"/>
          </w:tcPr>
          <w:p w14:paraId="1685D049" w14:textId="77777777" w:rsidR="00C27A35" w:rsidRPr="006476A1" w:rsidRDefault="00C27A35" w:rsidP="0038298B">
            <w:pPr>
              <w:keepNext/>
              <w:keepLines/>
              <w:spacing w:beforeAutospacing="0" w:after="0" w:afterAutospacing="0" w:line="240" w:lineRule="auto"/>
              <w:ind w:right="616"/>
              <w:jc w:val="right"/>
              <w:cnfStyle w:val="000000000000" w:firstRow="0" w:lastRow="0" w:firstColumn="0" w:lastColumn="0" w:oddVBand="0" w:evenVBand="0" w:oddHBand="0" w:evenHBand="0" w:firstRowFirstColumn="0" w:firstRowLastColumn="0" w:lastRowFirstColumn="0" w:lastRowLastColumn="0"/>
              <w:rPr>
                <w:rFonts w:ascii="Calibri" w:hAnsi="Calibri" w:cstheme="minorHAnsi"/>
                <w:sz w:val="18"/>
                <w:szCs w:val="18"/>
              </w:rPr>
            </w:pPr>
            <w:r w:rsidRPr="006476A1">
              <w:rPr>
                <w:rFonts w:ascii="Calibri" w:hAnsi="Calibri" w:cstheme="minorHAnsi"/>
                <w:color w:val="FFFFFF" w:themeColor="background1"/>
                <w:sz w:val="18"/>
                <w:szCs w:val="18"/>
              </w:rPr>
              <w:t>-</w:t>
            </w:r>
          </w:p>
        </w:tc>
      </w:tr>
      <w:tr w:rsidR="00C27A35" w:rsidRPr="006476A1" w14:paraId="49575026" w14:textId="77777777" w:rsidTr="00460D3C">
        <w:trPr>
          <w:trHeight w:val="312"/>
        </w:trPr>
        <w:tc>
          <w:tcPr>
            <w:cnfStyle w:val="001000000000" w:firstRow="0" w:lastRow="0" w:firstColumn="1" w:lastColumn="0" w:oddVBand="0" w:evenVBand="0" w:oddHBand="0" w:evenHBand="0" w:firstRowFirstColumn="0" w:firstRowLastColumn="0" w:lastRowFirstColumn="0" w:lastRowLastColumn="0"/>
            <w:tcW w:w="52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2C8DF34" w14:textId="77777777" w:rsidR="00C27A35" w:rsidRPr="00460D3C" w:rsidRDefault="00C27A35" w:rsidP="0038298B">
            <w:pPr>
              <w:keepNext/>
              <w:keepLines/>
              <w:spacing w:beforeAutospacing="0" w:after="0" w:afterAutospacing="0" w:line="240" w:lineRule="auto"/>
              <w:rPr>
                <w:rFonts w:cstheme="minorHAnsi"/>
                <w:b/>
                <w:bCs/>
                <w:sz w:val="18"/>
                <w:szCs w:val="18"/>
              </w:rPr>
            </w:pPr>
            <w:r w:rsidRPr="00460D3C">
              <w:rPr>
                <w:rFonts w:ascii="Calibri" w:hAnsi="Calibri" w:cstheme="minorHAnsi"/>
                <w:b/>
                <w:bCs/>
                <w:sz w:val="18"/>
                <w:szCs w:val="18"/>
              </w:rPr>
              <w:t>Outcome payment</w:t>
            </w:r>
            <w:r w:rsidRPr="00460D3C">
              <w:rPr>
                <w:rFonts w:ascii="Calibri" w:hAnsi="Calibri" w:cstheme="minorHAnsi"/>
                <w:b/>
                <w:bCs/>
                <w:sz w:val="18"/>
                <w:szCs w:val="18"/>
                <w:vertAlign w:val="superscript"/>
              </w:rPr>
              <w:t xml:space="preserve">3 </w:t>
            </w:r>
            <w:r w:rsidRPr="00460D3C">
              <w:rPr>
                <w:rFonts w:ascii="Calibri" w:hAnsi="Calibri" w:cstheme="minorHAnsi"/>
                <w:b/>
                <w:bCs/>
                <w:sz w:val="18"/>
                <w:szCs w:val="18"/>
              </w:rPr>
              <w:t>in first 12 months – Stream 1</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0F27826B" w14:textId="77777777" w:rsidR="00C27A35" w:rsidRPr="006476A1" w:rsidRDefault="00C27A35" w:rsidP="0038298B">
            <w:pPr>
              <w:keepNext/>
              <w:keepLines/>
              <w:spacing w:beforeAutospacing="0" w:after="0" w:afterAutospacing="0" w:line="240" w:lineRule="auto"/>
              <w:ind w:right="616"/>
              <w:jc w:val="right"/>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r w:rsidRPr="006476A1">
              <w:rPr>
                <w:rFonts w:cstheme="minorHAnsi"/>
                <w:color w:val="FFFFFF" w:themeColor="background1"/>
                <w:sz w:val="18"/>
                <w:szCs w:val="18"/>
              </w:rPr>
              <w:t>-</w:t>
            </w:r>
          </w:p>
        </w:tc>
        <w:tc>
          <w:tcPr>
            <w:tcW w:w="19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9C30302" w14:textId="77777777" w:rsidR="00C27A35" w:rsidRPr="006476A1" w:rsidRDefault="00C27A35" w:rsidP="0038298B">
            <w:pPr>
              <w:keepNext/>
              <w:keepLines/>
              <w:spacing w:beforeAutospacing="0" w:after="0" w:afterAutospacing="0" w:line="240" w:lineRule="auto"/>
              <w:ind w:right="616"/>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476A1">
              <w:rPr>
                <w:rFonts w:ascii="Calibri" w:hAnsi="Calibri" w:cstheme="minorHAnsi"/>
                <w:sz w:val="18"/>
                <w:szCs w:val="18"/>
              </w:rPr>
              <w:t>0</w:t>
            </w:r>
          </w:p>
        </w:tc>
      </w:tr>
      <w:tr w:rsidR="00C27A35" w:rsidRPr="006476A1" w14:paraId="1C0FDCDE" w14:textId="77777777" w:rsidTr="00460D3C">
        <w:trPr>
          <w:trHeight w:val="312"/>
        </w:trPr>
        <w:tc>
          <w:tcPr>
            <w:cnfStyle w:val="001000000000" w:firstRow="0" w:lastRow="0" w:firstColumn="1" w:lastColumn="0" w:oddVBand="0" w:evenVBand="0" w:oddHBand="0" w:evenHBand="0" w:firstRowFirstColumn="0" w:firstRowLastColumn="0" w:lastRowFirstColumn="0" w:lastRowLastColumn="0"/>
            <w:tcW w:w="52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5AA955A" w14:textId="77777777" w:rsidR="00C27A35" w:rsidRPr="00460D3C" w:rsidRDefault="00C27A35" w:rsidP="0038298B">
            <w:pPr>
              <w:keepNext/>
              <w:keepLines/>
              <w:spacing w:beforeAutospacing="0" w:after="0" w:afterAutospacing="0" w:line="240" w:lineRule="auto"/>
              <w:rPr>
                <w:rFonts w:ascii="Calibri" w:hAnsi="Calibri" w:cstheme="minorHAnsi"/>
                <w:b/>
                <w:bCs/>
                <w:sz w:val="18"/>
                <w:szCs w:val="18"/>
              </w:rPr>
            </w:pPr>
            <w:r w:rsidRPr="00460D3C">
              <w:rPr>
                <w:rFonts w:ascii="Calibri" w:hAnsi="Calibri" w:cstheme="minorHAnsi"/>
                <w:b/>
                <w:bCs/>
                <w:sz w:val="18"/>
                <w:szCs w:val="18"/>
              </w:rPr>
              <w:t>Outcome payments in first 12 months – Stream 2</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6C306579" w14:textId="77777777" w:rsidR="00C27A35" w:rsidRPr="006476A1" w:rsidRDefault="00C27A35" w:rsidP="0038298B">
            <w:pPr>
              <w:keepNext/>
              <w:keepLines/>
              <w:spacing w:beforeAutospacing="0" w:after="0" w:afterAutospacing="0" w:line="240" w:lineRule="auto"/>
              <w:ind w:right="616"/>
              <w:jc w:val="right"/>
              <w:cnfStyle w:val="000000000000" w:firstRow="0" w:lastRow="0" w:firstColumn="0" w:lastColumn="0" w:oddVBand="0" w:evenVBand="0" w:oddHBand="0" w:evenHBand="0" w:firstRowFirstColumn="0" w:firstRowLastColumn="0" w:lastRowFirstColumn="0" w:lastRowLastColumn="0"/>
              <w:rPr>
                <w:rFonts w:ascii="Calibri" w:hAnsi="Calibri"/>
                <w:color w:val="FFFFFF" w:themeColor="background1"/>
                <w:sz w:val="18"/>
                <w:szCs w:val="18"/>
              </w:rPr>
            </w:pPr>
            <w:r w:rsidRPr="006476A1">
              <w:rPr>
                <w:rFonts w:ascii="Calibri" w:hAnsi="Calibri" w:cstheme="minorHAnsi"/>
                <w:color w:val="FFFFFF" w:themeColor="background1"/>
                <w:sz w:val="18"/>
                <w:szCs w:val="18"/>
              </w:rPr>
              <w:t>-</w:t>
            </w:r>
          </w:p>
        </w:tc>
        <w:tc>
          <w:tcPr>
            <w:tcW w:w="19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7B1D39D" w14:textId="77777777" w:rsidR="00C27A35" w:rsidRPr="006476A1" w:rsidRDefault="00C27A35" w:rsidP="0038298B">
            <w:pPr>
              <w:keepNext/>
              <w:keepLines/>
              <w:spacing w:beforeAutospacing="0" w:after="0" w:afterAutospacing="0" w:line="240" w:lineRule="auto"/>
              <w:ind w:right="616"/>
              <w:jc w:val="right"/>
              <w:cnfStyle w:val="000000000000" w:firstRow="0" w:lastRow="0" w:firstColumn="0" w:lastColumn="0" w:oddVBand="0" w:evenVBand="0" w:oddHBand="0" w:evenHBand="0" w:firstRowFirstColumn="0" w:firstRowLastColumn="0" w:lastRowFirstColumn="0" w:lastRowLastColumn="0"/>
              <w:rPr>
                <w:rFonts w:ascii="Calibri" w:hAnsi="Calibri" w:cstheme="minorHAnsi"/>
                <w:sz w:val="18"/>
                <w:szCs w:val="18"/>
              </w:rPr>
            </w:pPr>
            <w:r w:rsidRPr="006476A1">
              <w:rPr>
                <w:rFonts w:ascii="Calibri" w:hAnsi="Calibri" w:cstheme="minorHAnsi"/>
                <w:sz w:val="18"/>
                <w:szCs w:val="18"/>
              </w:rPr>
              <w:t>Up to 1,486</w:t>
            </w:r>
          </w:p>
        </w:tc>
      </w:tr>
      <w:tr w:rsidR="00C27A35" w:rsidRPr="006476A1" w14:paraId="0BF2F6C6" w14:textId="77777777" w:rsidTr="00460D3C">
        <w:trPr>
          <w:trHeight w:val="312"/>
        </w:trPr>
        <w:tc>
          <w:tcPr>
            <w:cnfStyle w:val="001000000000" w:firstRow="0" w:lastRow="0" w:firstColumn="1" w:lastColumn="0" w:oddVBand="0" w:evenVBand="0" w:oddHBand="0" w:evenHBand="0" w:firstRowFirstColumn="0" w:firstRowLastColumn="0" w:lastRowFirstColumn="0" w:lastRowLastColumn="0"/>
            <w:tcW w:w="52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798F848" w14:textId="77777777" w:rsidR="00C27A35" w:rsidRPr="00460D3C" w:rsidRDefault="00C27A35" w:rsidP="0038298B">
            <w:pPr>
              <w:keepNext/>
              <w:keepLines/>
              <w:spacing w:beforeAutospacing="0" w:after="0" w:afterAutospacing="0" w:line="240" w:lineRule="auto"/>
              <w:rPr>
                <w:rFonts w:cstheme="minorHAnsi"/>
                <w:b/>
                <w:bCs/>
                <w:sz w:val="18"/>
                <w:szCs w:val="18"/>
              </w:rPr>
            </w:pPr>
            <w:r w:rsidRPr="00460D3C">
              <w:rPr>
                <w:rFonts w:ascii="Calibri" w:hAnsi="Calibri" w:cstheme="minorHAnsi"/>
                <w:b/>
                <w:bCs/>
                <w:sz w:val="18"/>
                <w:szCs w:val="18"/>
              </w:rPr>
              <w:t>Outcome payments in first 12 months – Stream 3</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3279AE82" w14:textId="77777777" w:rsidR="00C27A35" w:rsidRPr="006476A1" w:rsidRDefault="00C27A35" w:rsidP="0038298B">
            <w:pPr>
              <w:keepNext/>
              <w:keepLines/>
              <w:spacing w:beforeAutospacing="0" w:after="0" w:afterAutospacing="0" w:line="240" w:lineRule="auto"/>
              <w:ind w:right="616"/>
              <w:jc w:val="right"/>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r w:rsidRPr="006476A1">
              <w:rPr>
                <w:rFonts w:cstheme="minorHAnsi"/>
                <w:color w:val="FFFFFF" w:themeColor="background1"/>
                <w:sz w:val="18"/>
                <w:szCs w:val="18"/>
              </w:rPr>
              <w:t>-</w:t>
            </w:r>
          </w:p>
        </w:tc>
        <w:tc>
          <w:tcPr>
            <w:tcW w:w="19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1288E97" w14:textId="77777777" w:rsidR="00C27A35" w:rsidRPr="006476A1" w:rsidRDefault="00C27A35" w:rsidP="0038298B">
            <w:pPr>
              <w:keepNext/>
              <w:keepLines/>
              <w:spacing w:beforeAutospacing="0" w:after="0" w:afterAutospacing="0" w:line="240" w:lineRule="auto"/>
              <w:ind w:right="616"/>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476A1">
              <w:rPr>
                <w:rFonts w:ascii="Calibri" w:hAnsi="Calibri" w:cstheme="minorHAnsi"/>
                <w:sz w:val="18"/>
                <w:szCs w:val="18"/>
              </w:rPr>
              <w:t>Up to 3,120</w:t>
            </w:r>
          </w:p>
        </w:tc>
      </w:tr>
      <w:tr w:rsidR="00C27A35" w:rsidRPr="006476A1" w14:paraId="76920D90" w14:textId="77777777" w:rsidTr="00460D3C">
        <w:trPr>
          <w:trHeight w:val="312"/>
        </w:trPr>
        <w:tc>
          <w:tcPr>
            <w:cnfStyle w:val="001000000000" w:firstRow="0" w:lastRow="0" w:firstColumn="1" w:lastColumn="0" w:oddVBand="0" w:evenVBand="0" w:oddHBand="0" w:evenHBand="0" w:firstRowFirstColumn="0" w:firstRowLastColumn="0" w:lastRowFirstColumn="0" w:lastRowLastColumn="0"/>
            <w:tcW w:w="52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2F1BB16" w14:textId="77777777" w:rsidR="00C27A35" w:rsidRPr="00460D3C" w:rsidRDefault="00C27A35" w:rsidP="0038298B">
            <w:pPr>
              <w:keepNext/>
              <w:keepLines/>
              <w:spacing w:beforeAutospacing="0" w:after="0" w:afterAutospacing="0" w:line="240" w:lineRule="auto"/>
              <w:rPr>
                <w:rFonts w:ascii="Calibri" w:hAnsi="Calibri" w:cstheme="minorHAnsi"/>
                <w:b/>
                <w:bCs/>
                <w:sz w:val="18"/>
                <w:szCs w:val="18"/>
              </w:rPr>
            </w:pPr>
            <w:r w:rsidRPr="00460D3C">
              <w:rPr>
                <w:rFonts w:ascii="Calibri" w:hAnsi="Calibri" w:cstheme="minorHAnsi"/>
                <w:b/>
                <w:bCs/>
                <w:sz w:val="18"/>
                <w:szCs w:val="18"/>
              </w:rPr>
              <w:t>Outcome payments in first 12 months – Stream 4</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0EA2FFF8" w14:textId="77777777" w:rsidR="00C27A35" w:rsidRPr="006476A1" w:rsidRDefault="00C27A35" w:rsidP="0038298B">
            <w:pPr>
              <w:keepNext/>
              <w:keepLines/>
              <w:spacing w:beforeAutospacing="0" w:after="0" w:afterAutospacing="0" w:line="240" w:lineRule="auto"/>
              <w:ind w:right="616"/>
              <w:jc w:val="right"/>
              <w:cnfStyle w:val="000000000000" w:firstRow="0" w:lastRow="0" w:firstColumn="0" w:lastColumn="0" w:oddVBand="0" w:evenVBand="0" w:oddHBand="0" w:evenHBand="0" w:firstRowFirstColumn="0" w:firstRowLastColumn="0" w:lastRowFirstColumn="0" w:lastRowLastColumn="0"/>
              <w:rPr>
                <w:rFonts w:ascii="Calibri" w:hAnsi="Calibri"/>
                <w:color w:val="FFFFFF" w:themeColor="background1"/>
                <w:sz w:val="18"/>
                <w:szCs w:val="18"/>
              </w:rPr>
            </w:pPr>
            <w:r w:rsidRPr="006476A1">
              <w:rPr>
                <w:rFonts w:ascii="Calibri" w:hAnsi="Calibri"/>
                <w:color w:val="FFFFFF" w:themeColor="background1"/>
                <w:sz w:val="18"/>
                <w:szCs w:val="18"/>
              </w:rPr>
              <w:t>-</w:t>
            </w:r>
          </w:p>
        </w:tc>
        <w:tc>
          <w:tcPr>
            <w:tcW w:w="19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E427513" w14:textId="77777777" w:rsidR="00C27A35" w:rsidRPr="006476A1" w:rsidRDefault="00C27A35" w:rsidP="0038298B">
            <w:pPr>
              <w:keepNext/>
              <w:keepLines/>
              <w:spacing w:beforeAutospacing="0" w:after="0" w:afterAutospacing="0" w:line="240" w:lineRule="auto"/>
              <w:ind w:right="616"/>
              <w:jc w:val="right"/>
              <w:cnfStyle w:val="000000000000" w:firstRow="0" w:lastRow="0" w:firstColumn="0" w:lastColumn="0" w:oddVBand="0" w:evenVBand="0" w:oddHBand="0" w:evenHBand="0" w:firstRowFirstColumn="0" w:firstRowLastColumn="0" w:lastRowFirstColumn="0" w:lastRowLastColumn="0"/>
              <w:rPr>
                <w:rFonts w:ascii="Calibri" w:hAnsi="Calibri" w:cstheme="minorHAnsi"/>
                <w:sz w:val="18"/>
                <w:szCs w:val="18"/>
              </w:rPr>
            </w:pPr>
            <w:r w:rsidRPr="006476A1">
              <w:rPr>
                <w:rFonts w:ascii="Calibri" w:hAnsi="Calibri" w:cstheme="minorHAnsi"/>
                <w:sz w:val="18"/>
                <w:szCs w:val="18"/>
              </w:rPr>
              <w:t>Up to 3,120</w:t>
            </w:r>
          </w:p>
        </w:tc>
      </w:tr>
      <w:tr w:rsidR="00C27A35" w:rsidRPr="006476A1" w14:paraId="5B8EFB25" w14:textId="77777777" w:rsidTr="00460D3C">
        <w:trPr>
          <w:trHeight w:val="312"/>
        </w:trPr>
        <w:tc>
          <w:tcPr>
            <w:cnfStyle w:val="001000000000" w:firstRow="0" w:lastRow="0" w:firstColumn="1" w:lastColumn="0" w:oddVBand="0" w:evenVBand="0" w:oddHBand="0" w:evenHBand="0" w:firstRowFirstColumn="0" w:firstRowLastColumn="0" w:lastRowFirstColumn="0" w:lastRowLastColumn="0"/>
            <w:tcW w:w="5245" w:type="dxa"/>
            <w:tcBorders>
              <w:top w:val="single" w:sz="4" w:space="0" w:color="auto"/>
              <w:left w:val="single" w:sz="4" w:space="0" w:color="auto"/>
              <w:bottom w:val="single" w:sz="4" w:space="0" w:color="auto"/>
              <w:right w:val="single" w:sz="4" w:space="0" w:color="auto"/>
            </w:tcBorders>
            <w:shd w:val="clear" w:color="auto" w:fill="FFFFFF" w:themeFill="background1"/>
          </w:tcPr>
          <w:p w14:paraId="5C1F4396" w14:textId="77777777" w:rsidR="00C27A35" w:rsidRPr="00460D3C" w:rsidRDefault="00C27A35" w:rsidP="0038298B">
            <w:pPr>
              <w:keepNext/>
              <w:keepLines/>
              <w:spacing w:beforeAutospacing="0" w:after="0" w:afterAutospacing="0" w:line="240" w:lineRule="auto"/>
              <w:rPr>
                <w:rFonts w:ascii="Calibri" w:hAnsi="Calibri" w:cstheme="minorHAnsi"/>
                <w:b/>
                <w:bCs/>
                <w:sz w:val="18"/>
                <w:szCs w:val="18"/>
              </w:rPr>
            </w:pPr>
            <w:r w:rsidRPr="00460D3C">
              <w:rPr>
                <w:rFonts w:ascii="Calibri" w:hAnsi="Calibri" w:cstheme="minorHAnsi"/>
                <w:b/>
                <w:bCs/>
                <w:sz w:val="18"/>
                <w:szCs w:val="18"/>
              </w:rPr>
              <w:t>Outcome payments in first 12 months</w:t>
            </w:r>
            <w:r w:rsidRPr="00460D3C">
              <w:rPr>
                <w:rFonts w:ascii="Calibri" w:hAnsi="Calibri" w:cstheme="minorHAnsi"/>
                <w:b/>
                <w:bCs/>
                <w:sz w:val="18"/>
                <w:szCs w:val="18"/>
                <w:vertAlign w:val="superscript"/>
              </w:rPr>
              <w:t>4,5</w:t>
            </w:r>
            <w:r w:rsidRPr="00460D3C">
              <w:rPr>
                <w:rFonts w:ascii="Calibri" w:hAnsi="Calibri" w:cstheme="minorHAnsi"/>
                <w:b/>
                <w:bCs/>
                <w:sz w:val="18"/>
                <w:szCs w:val="18"/>
              </w:rPr>
              <w:t xml:space="preserve"> – Stream 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3670B3E0" w14:textId="77777777" w:rsidR="00C27A35" w:rsidRPr="006476A1" w:rsidRDefault="00C27A35" w:rsidP="0038298B">
            <w:pPr>
              <w:keepNext/>
              <w:keepLines/>
              <w:spacing w:beforeAutospacing="0" w:after="0" w:afterAutospacing="0" w:line="240" w:lineRule="auto"/>
              <w:ind w:right="616"/>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476A1">
              <w:rPr>
                <w:rFonts w:cstheme="minorHAnsi"/>
                <w:sz w:val="18"/>
                <w:szCs w:val="18"/>
              </w:rPr>
              <w:t>Up to 813</w:t>
            </w:r>
          </w:p>
        </w:tc>
        <w:tc>
          <w:tcPr>
            <w:tcW w:w="1951" w:type="dxa"/>
            <w:tcBorders>
              <w:top w:val="single" w:sz="4" w:space="0" w:color="auto"/>
              <w:left w:val="single" w:sz="4" w:space="0" w:color="auto"/>
              <w:bottom w:val="single" w:sz="4" w:space="0" w:color="auto"/>
              <w:right w:val="single" w:sz="4" w:space="0" w:color="auto"/>
            </w:tcBorders>
            <w:shd w:val="clear" w:color="auto" w:fill="FFFFFF" w:themeFill="background1"/>
          </w:tcPr>
          <w:p w14:paraId="1CB15ECF" w14:textId="77777777" w:rsidR="00C27A35" w:rsidRPr="006476A1" w:rsidRDefault="00C27A35" w:rsidP="0038298B">
            <w:pPr>
              <w:keepNext/>
              <w:keepLines/>
              <w:spacing w:beforeAutospacing="0" w:after="0" w:afterAutospacing="0" w:line="240" w:lineRule="auto"/>
              <w:ind w:right="616"/>
              <w:jc w:val="right"/>
              <w:cnfStyle w:val="000000000000" w:firstRow="0" w:lastRow="0" w:firstColumn="0" w:lastColumn="0" w:oddVBand="0" w:evenVBand="0" w:oddHBand="0" w:evenHBand="0" w:firstRowFirstColumn="0" w:firstRowLastColumn="0" w:lastRowFirstColumn="0" w:lastRowLastColumn="0"/>
              <w:rPr>
                <w:rFonts w:ascii="Calibri" w:hAnsi="Calibri"/>
                <w:color w:val="FFFFFF" w:themeColor="background1"/>
                <w:sz w:val="18"/>
                <w:szCs w:val="18"/>
              </w:rPr>
            </w:pPr>
            <w:r w:rsidRPr="006476A1">
              <w:rPr>
                <w:rFonts w:ascii="Calibri" w:hAnsi="Calibri" w:cstheme="minorHAnsi"/>
                <w:color w:val="FFFFFF" w:themeColor="background1"/>
                <w:sz w:val="18"/>
                <w:szCs w:val="18"/>
              </w:rPr>
              <w:t>-</w:t>
            </w:r>
          </w:p>
        </w:tc>
      </w:tr>
      <w:tr w:rsidR="00C27A35" w:rsidRPr="006476A1" w14:paraId="166F6528" w14:textId="77777777" w:rsidTr="00460D3C">
        <w:trPr>
          <w:trHeight w:val="312"/>
        </w:trPr>
        <w:tc>
          <w:tcPr>
            <w:cnfStyle w:val="001000000000" w:firstRow="0" w:lastRow="0" w:firstColumn="1" w:lastColumn="0" w:oddVBand="0" w:evenVBand="0" w:oddHBand="0" w:evenHBand="0" w:firstRowFirstColumn="0" w:firstRowLastColumn="0" w:lastRowFirstColumn="0" w:lastRowLastColumn="0"/>
            <w:tcW w:w="5245" w:type="dxa"/>
            <w:tcBorders>
              <w:top w:val="single" w:sz="4" w:space="0" w:color="auto"/>
              <w:left w:val="single" w:sz="4" w:space="0" w:color="auto"/>
              <w:bottom w:val="single" w:sz="4" w:space="0" w:color="auto"/>
              <w:right w:val="single" w:sz="4" w:space="0" w:color="auto"/>
            </w:tcBorders>
            <w:shd w:val="clear" w:color="auto" w:fill="FFFFFF" w:themeFill="background1"/>
          </w:tcPr>
          <w:p w14:paraId="1745B361" w14:textId="77777777" w:rsidR="00C27A35" w:rsidRPr="00460D3C" w:rsidRDefault="00C27A35" w:rsidP="0038298B">
            <w:pPr>
              <w:keepNext/>
              <w:keepLines/>
              <w:spacing w:beforeAutospacing="0" w:after="0" w:afterAutospacing="0" w:line="240" w:lineRule="auto"/>
              <w:rPr>
                <w:rFonts w:ascii="Calibri" w:hAnsi="Calibri" w:cstheme="minorHAnsi"/>
                <w:b/>
                <w:bCs/>
                <w:sz w:val="18"/>
                <w:szCs w:val="18"/>
              </w:rPr>
            </w:pPr>
            <w:r w:rsidRPr="00460D3C">
              <w:rPr>
                <w:rFonts w:ascii="Calibri" w:hAnsi="Calibri" w:cstheme="minorHAnsi"/>
                <w:b/>
                <w:bCs/>
                <w:sz w:val="18"/>
                <w:szCs w:val="18"/>
              </w:rPr>
              <w:t>Outcome payments in first 12 months – Stream B</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67FF4A28" w14:textId="77777777" w:rsidR="00C27A35" w:rsidRPr="006476A1" w:rsidRDefault="00C27A35" w:rsidP="0038298B">
            <w:pPr>
              <w:keepNext/>
              <w:keepLines/>
              <w:spacing w:beforeAutospacing="0" w:after="0" w:afterAutospacing="0" w:line="240" w:lineRule="auto"/>
              <w:ind w:right="616"/>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476A1">
              <w:rPr>
                <w:rFonts w:cstheme="minorHAnsi"/>
                <w:sz w:val="18"/>
                <w:szCs w:val="18"/>
              </w:rPr>
              <w:t>Up to 2,375</w:t>
            </w:r>
          </w:p>
        </w:tc>
        <w:tc>
          <w:tcPr>
            <w:tcW w:w="1951" w:type="dxa"/>
            <w:tcBorders>
              <w:top w:val="single" w:sz="4" w:space="0" w:color="auto"/>
              <w:left w:val="single" w:sz="4" w:space="0" w:color="auto"/>
              <w:bottom w:val="single" w:sz="4" w:space="0" w:color="auto"/>
              <w:right w:val="single" w:sz="4" w:space="0" w:color="auto"/>
            </w:tcBorders>
            <w:shd w:val="clear" w:color="auto" w:fill="FFFFFF" w:themeFill="background1"/>
          </w:tcPr>
          <w:p w14:paraId="47CCCA08" w14:textId="77777777" w:rsidR="00C27A35" w:rsidRPr="006476A1" w:rsidRDefault="00C27A35" w:rsidP="0038298B">
            <w:pPr>
              <w:keepNext/>
              <w:keepLines/>
              <w:spacing w:beforeAutospacing="0" w:after="0" w:afterAutospacing="0" w:line="240" w:lineRule="auto"/>
              <w:ind w:right="616"/>
              <w:jc w:val="right"/>
              <w:cnfStyle w:val="000000000000" w:firstRow="0" w:lastRow="0" w:firstColumn="0" w:lastColumn="0" w:oddVBand="0" w:evenVBand="0" w:oddHBand="0" w:evenHBand="0" w:firstRowFirstColumn="0" w:firstRowLastColumn="0" w:lastRowFirstColumn="0" w:lastRowLastColumn="0"/>
              <w:rPr>
                <w:rFonts w:ascii="Calibri" w:hAnsi="Calibri"/>
                <w:color w:val="FFFFFF" w:themeColor="background1"/>
                <w:sz w:val="18"/>
                <w:szCs w:val="18"/>
              </w:rPr>
            </w:pPr>
            <w:r w:rsidRPr="006476A1">
              <w:rPr>
                <w:rFonts w:ascii="Calibri" w:hAnsi="Calibri" w:cstheme="minorHAnsi"/>
                <w:color w:val="FFFFFF" w:themeColor="background1"/>
                <w:sz w:val="18"/>
                <w:szCs w:val="18"/>
              </w:rPr>
              <w:t>-</w:t>
            </w:r>
          </w:p>
        </w:tc>
      </w:tr>
      <w:tr w:rsidR="00C27A35" w:rsidRPr="006476A1" w14:paraId="15D0E267" w14:textId="77777777" w:rsidTr="00460D3C">
        <w:trPr>
          <w:trHeight w:val="312"/>
        </w:trPr>
        <w:tc>
          <w:tcPr>
            <w:cnfStyle w:val="001000000000" w:firstRow="0" w:lastRow="0" w:firstColumn="1" w:lastColumn="0" w:oddVBand="0" w:evenVBand="0" w:oddHBand="0" w:evenHBand="0" w:firstRowFirstColumn="0" w:firstRowLastColumn="0" w:lastRowFirstColumn="0" w:lastRowLastColumn="0"/>
            <w:tcW w:w="5245" w:type="dxa"/>
            <w:tcBorders>
              <w:top w:val="single" w:sz="4" w:space="0" w:color="auto"/>
              <w:left w:val="single" w:sz="4" w:space="0" w:color="auto"/>
              <w:bottom w:val="single" w:sz="4" w:space="0" w:color="auto"/>
              <w:right w:val="single" w:sz="4" w:space="0" w:color="auto"/>
            </w:tcBorders>
            <w:shd w:val="clear" w:color="auto" w:fill="FFFFFF" w:themeFill="background1"/>
          </w:tcPr>
          <w:p w14:paraId="4A88779D" w14:textId="77777777" w:rsidR="00C27A35" w:rsidRPr="00460D3C" w:rsidRDefault="00C27A35" w:rsidP="0038298B">
            <w:pPr>
              <w:keepNext/>
              <w:keepLines/>
              <w:spacing w:beforeAutospacing="0" w:after="0" w:afterAutospacing="0" w:line="240" w:lineRule="auto"/>
              <w:rPr>
                <w:rFonts w:ascii="Calibri" w:hAnsi="Calibri" w:cstheme="minorHAnsi"/>
                <w:b/>
                <w:bCs/>
                <w:sz w:val="18"/>
                <w:szCs w:val="18"/>
              </w:rPr>
            </w:pPr>
            <w:r w:rsidRPr="00460D3C">
              <w:rPr>
                <w:rFonts w:ascii="Calibri" w:hAnsi="Calibri" w:cstheme="minorHAnsi"/>
                <w:b/>
                <w:bCs/>
                <w:sz w:val="18"/>
                <w:szCs w:val="18"/>
              </w:rPr>
              <w:t>Outcome payments in first 12 months – Stream C</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706191D5" w14:textId="77777777" w:rsidR="00C27A35" w:rsidRPr="006476A1" w:rsidRDefault="00C27A35" w:rsidP="0038298B">
            <w:pPr>
              <w:keepNext/>
              <w:keepLines/>
              <w:spacing w:beforeAutospacing="0" w:after="0" w:afterAutospacing="0" w:line="240" w:lineRule="auto"/>
              <w:ind w:right="616"/>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476A1">
              <w:rPr>
                <w:rFonts w:cstheme="minorHAnsi"/>
                <w:sz w:val="18"/>
                <w:szCs w:val="18"/>
              </w:rPr>
              <w:t>Up to 3,125</w:t>
            </w:r>
          </w:p>
        </w:tc>
        <w:tc>
          <w:tcPr>
            <w:tcW w:w="1951" w:type="dxa"/>
            <w:tcBorders>
              <w:top w:val="single" w:sz="4" w:space="0" w:color="auto"/>
              <w:left w:val="single" w:sz="4" w:space="0" w:color="auto"/>
              <w:bottom w:val="single" w:sz="4" w:space="0" w:color="auto"/>
              <w:right w:val="single" w:sz="4" w:space="0" w:color="auto"/>
            </w:tcBorders>
            <w:shd w:val="clear" w:color="auto" w:fill="FFFFFF" w:themeFill="background1"/>
          </w:tcPr>
          <w:p w14:paraId="6A248360" w14:textId="77777777" w:rsidR="00C27A35" w:rsidRPr="006476A1" w:rsidRDefault="00C27A35" w:rsidP="0038298B">
            <w:pPr>
              <w:keepNext/>
              <w:keepLines/>
              <w:spacing w:beforeAutospacing="0" w:after="0" w:afterAutospacing="0" w:line="240" w:lineRule="auto"/>
              <w:ind w:right="616"/>
              <w:jc w:val="right"/>
              <w:cnfStyle w:val="000000000000" w:firstRow="0" w:lastRow="0" w:firstColumn="0" w:lastColumn="0" w:oddVBand="0" w:evenVBand="0" w:oddHBand="0" w:evenHBand="0" w:firstRowFirstColumn="0" w:firstRowLastColumn="0" w:lastRowFirstColumn="0" w:lastRowLastColumn="0"/>
              <w:rPr>
                <w:rFonts w:ascii="Calibri" w:hAnsi="Calibri"/>
                <w:color w:val="FFFFFF" w:themeColor="background1"/>
                <w:sz w:val="18"/>
                <w:szCs w:val="18"/>
              </w:rPr>
            </w:pPr>
            <w:r w:rsidRPr="006476A1">
              <w:rPr>
                <w:rFonts w:ascii="Calibri" w:hAnsi="Calibri" w:cstheme="minorHAnsi"/>
                <w:color w:val="FFFFFF" w:themeColor="background1"/>
                <w:sz w:val="18"/>
                <w:szCs w:val="18"/>
              </w:rPr>
              <w:t>-</w:t>
            </w:r>
          </w:p>
        </w:tc>
      </w:tr>
      <w:tr w:rsidR="00C27A35" w:rsidRPr="006476A1" w14:paraId="0284AC6D" w14:textId="77777777" w:rsidTr="00460D3C">
        <w:trPr>
          <w:trHeight w:val="312"/>
        </w:trPr>
        <w:tc>
          <w:tcPr>
            <w:cnfStyle w:val="001000000000" w:firstRow="0" w:lastRow="0" w:firstColumn="1" w:lastColumn="0" w:oddVBand="0" w:evenVBand="0" w:oddHBand="0" w:evenHBand="0" w:firstRowFirstColumn="0" w:firstRowLastColumn="0" w:lastRowFirstColumn="0" w:lastRowLastColumn="0"/>
            <w:tcW w:w="52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8A4BCF" w14:textId="77777777" w:rsidR="00C27A35" w:rsidRPr="00460D3C" w:rsidRDefault="00C27A35" w:rsidP="0038298B">
            <w:pPr>
              <w:keepNext/>
              <w:keepLines/>
              <w:spacing w:beforeAutospacing="0" w:after="0" w:afterAutospacing="0" w:line="240" w:lineRule="auto"/>
              <w:rPr>
                <w:rFonts w:cstheme="minorHAnsi"/>
                <w:b/>
                <w:bCs/>
                <w:sz w:val="18"/>
                <w:szCs w:val="18"/>
              </w:rPr>
            </w:pPr>
            <w:r w:rsidRPr="00460D3C">
              <w:rPr>
                <w:rFonts w:ascii="Calibri" w:hAnsi="Calibri" w:cstheme="minorHAnsi"/>
                <w:b/>
                <w:bCs/>
                <w:sz w:val="18"/>
                <w:szCs w:val="18"/>
              </w:rPr>
              <w:t>Outcome payments after first 12 months – Stream 1</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198AF521" w14:textId="77777777" w:rsidR="00C27A35" w:rsidRPr="006476A1" w:rsidRDefault="00C27A35" w:rsidP="0038298B">
            <w:pPr>
              <w:keepNext/>
              <w:keepLines/>
              <w:spacing w:beforeAutospacing="0" w:after="0" w:afterAutospacing="0" w:line="240" w:lineRule="auto"/>
              <w:ind w:right="616"/>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476A1">
              <w:rPr>
                <w:rFonts w:cstheme="minorHAnsi"/>
                <w:color w:val="FFFFFF" w:themeColor="background1"/>
                <w:sz w:val="18"/>
                <w:szCs w:val="18"/>
              </w:rPr>
              <w:t>-</w:t>
            </w:r>
          </w:p>
        </w:tc>
        <w:tc>
          <w:tcPr>
            <w:tcW w:w="19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2EABDEC" w14:textId="77777777" w:rsidR="00C27A35" w:rsidRPr="006476A1" w:rsidRDefault="00C27A35" w:rsidP="0038298B">
            <w:pPr>
              <w:keepNext/>
              <w:keepLines/>
              <w:spacing w:beforeAutospacing="0" w:after="0" w:afterAutospacing="0" w:line="240" w:lineRule="auto"/>
              <w:ind w:right="616"/>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476A1">
              <w:rPr>
                <w:rFonts w:ascii="Calibri" w:hAnsi="Calibri" w:cstheme="minorHAnsi"/>
                <w:sz w:val="18"/>
                <w:szCs w:val="18"/>
              </w:rPr>
              <w:t>Up to 1,258</w:t>
            </w:r>
          </w:p>
        </w:tc>
      </w:tr>
      <w:tr w:rsidR="00C27A35" w:rsidRPr="006476A1" w14:paraId="7B4D4EBA" w14:textId="77777777" w:rsidTr="00460D3C">
        <w:trPr>
          <w:trHeight w:val="312"/>
        </w:trPr>
        <w:tc>
          <w:tcPr>
            <w:cnfStyle w:val="001000000000" w:firstRow="0" w:lastRow="0" w:firstColumn="1" w:lastColumn="0" w:oddVBand="0" w:evenVBand="0" w:oddHBand="0" w:evenHBand="0" w:firstRowFirstColumn="0" w:firstRowLastColumn="0" w:lastRowFirstColumn="0" w:lastRowLastColumn="0"/>
            <w:tcW w:w="52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6D79317" w14:textId="77777777" w:rsidR="00C27A35" w:rsidRPr="00460D3C" w:rsidRDefault="00C27A35" w:rsidP="0038298B">
            <w:pPr>
              <w:keepNext/>
              <w:keepLines/>
              <w:spacing w:beforeAutospacing="0" w:after="0" w:afterAutospacing="0" w:line="240" w:lineRule="auto"/>
              <w:rPr>
                <w:rFonts w:ascii="Calibri" w:hAnsi="Calibri" w:cstheme="minorHAnsi"/>
                <w:b/>
                <w:bCs/>
                <w:sz w:val="18"/>
                <w:szCs w:val="18"/>
              </w:rPr>
            </w:pPr>
            <w:r w:rsidRPr="00460D3C">
              <w:rPr>
                <w:rFonts w:ascii="Calibri" w:hAnsi="Calibri" w:cstheme="minorHAnsi"/>
                <w:b/>
                <w:bCs/>
                <w:sz w:val="18"/>
                <w:szCs w:val="18"/>
              </w:rPr>
              <w:t>Outcome payments after first 12 months – Stream 2</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07329A64" w14:textId="77777777" w:rsidR="00C27A35" w:rsidRPr="006476A1" w:rsidRDefault="00C27A35" w:rsidP="0038298B">
            <w:pPr>
              <w:keepNext/>
              <w:keepLines/>
              <w:spacing w:beforeAutospacing="0" w:after="0" w:afterAutospacing="0" w:line="240" w:lineRule="auto"/>
              <w:ind w:right="616"/>
              <w:jc w:val="right"/>
              <w:cnfStyle w:val="000000000000" w:firstRow="0" w:lastRow="0" w:firstColumn="0" w:lastColumn="0" w:oddVBand="0" w:evenVBand="0" w:oddHBand="0" w:evenHBand="0" w:firstRowFirstColumn="0" w:firstRowLastColumn="0" w:lastRowFirstColumn="0" w:lastRowLastColumn="0"/>
              <w:rPr>
                <w:rFonts w:ascii="Calibri" w:hAnsi="Calibri"/>
                <w:color w:val="FFFFFF" w:themeColor="background1"/>
                <w:sz w:val="18"/>
                <w:szCs w:val="18"/>
              </w:rPr>
            </w:pPr>
            <w:r w:rsidRPr="006476A1">
              <w:rPr>
                <w:rFonts w:ascii="Calibri" w:hAnsi="Calibri" w:cstheme="minorHAnsi"/>
                <w:color w:val="FFFFFF" w:themeColor="background1"/>
                <w:sz w:val="18"/>
                <w:szCs w:val="18"/>
              </w:rPr>
              <w:t>-</w:t>
            </w:r>
          </w:p>
        </w:tc>
        <w:tc>
          <w:tcPr>
            <w:tcW w:w="19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B59B3A3" w14:textId="77777777" w:rsidR="00C27A35" w:rsidRPr="006476A1" w:rsidRDefault="00C27A35" w:rsidP="0038298B">
            <w:pPr>
              <w:keepNext/>
              <w:keepLines/>
              <w:spacing w:beforeAutospacing="0" w:after="0" w:afterAutospacing="0" w:line="240" w:lineRule="auto"/>
              <w:ind w:right="616"/>
              <w:jc w:val="right"/>
              <w:cnfStyle w:val="000000000000" w:firstRow="0" w:lastRow="0" w:firstColumn="0" w:lastColumn="0" w:oddVBand="0" w:evenVBand="0" w:oddHBand="0" w:evenHBand="0" w:firstRowFirstColumn="0" w:firstRowLastColumn="0" w:lastRowFirstColumn="0" w:lastRowLastColumn="0"/>
              <w:rPr>
                <w:rFonts w:ascii="Calibri" w:hAnsi="Calibri" w:cstheme="minorHAnsi"/>
                <w:sz w:val="18"/>
                <w:szCs w:val="18"/>
              </w:rPr>
            </w:pPr>
            <w:r w:rsidRPr="006476A1">
              <w:rPr>
                <w:rFonts w:ascii="Calibri" w:hAnsi="Calibri" w:cstheme="minorHAnsi"/>
                <w:sz w:val="18"/>
                <w:szCs w:val="18"/>
              </w:rPr>
              <w:t>Up to 2,064</w:t>
            </w:r>
          </w:p>
        </w:tc>
      </w:tr>
      <w:tr w:rsidR="00C27A35" w:rsidRPr="006476A1" w14:paraId="2786A657" w14:textId="77777777" w:rsidTr="00460D3C">
        <w:trPr>
          <w:trHeight w:val="312"/>
        </w:trPr>
        <w:tc>
          <w:tcPr>
            <w:cnfStyle w:val="001000000000" w:firstRow="0" w:lastRow="0" w:firstColumn="1" w:lastColumn="0" w:oddVBand="0" w:evenVBand="0" w:oddHBand="0" w:evenHBand="0" w:firstRowFirstColumn="0" w:firstRowLastColumn="0" w:lastRowFirstColumn="0" w:lastRowLastColumn="0"/>
            <w:tcW w:w="52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FD21F98" w14:textId="77777777" w:rsidR="00C27A35" w:rsidRPr="00460D3C" w:rsidRDefault="00C27A35" w:rsidP="0038298B">
            <w:pPr>
              <w:keepNext/>
              <w:keepLines/>
              <w:spacing w:beforeAutospacing="0" w:after="0" w:afterAutospacing="0" w:line="240" w:lineRule="auto"/>
              <w:rPr>
                <w:rFonts w:cstheme="minorHAnsi"/>
                <w:b/>
                <w:bCs/>
                <w:sz w:val="18"/>
                <w:szCs w:val="18"/>
              </w:rPr>
            </w:pPr>
            <w:r w:rsidRPr="00460D3C">
              <w:rPr>
                <w:rFonts w:ascii="Calibri" w:hAnsi="Calibri" w:cstheme="minorHAnsi"/>
                <w:b/>
                <w:bCs/>
                <w:sz w:val="18"/>
                <w:szCs w:val="18"/>
              </w:rPr>
              <w:t>Outcome payments after first 12 months – Stream 3</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1B12E4F6" w14:textId="77777777" w:rsidR="00C27A35" w:rsidRPr="006476A1" w:rsidRDefault="00C27A35" w:rsidP="0038298B">
            <w:pPr>
              <w:keepNext/>
              <w:keepLines/>
              <w:spacing w:beforeAutospacing="0" w:after="0" w:afterAutospacing="0" w:line="240" w:lineRule="auto"/>
              <w:ind w:right="616"/>
              <w:jc w:val="right"/>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r w:rsidRPr="006476A1">
              <w:rPr>
                <w:rFonts w:cstheme="minorHAnsi"/>
                <w:color w:val="FFFFFF" w:themeColor="background1"/>
                <w:sz w:val="18"/>
                <w:szCs w:val="18"/>
              </w:rPr>
              <w:t>-</w:t>
            </w:r>
          </w:p>
        </w:tc>
        <w:tc>
          <w:tcPr>
            <w:tcW w:w="19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EE66392" w14:textId="77777777" w:rsidR="00C27A35" w:rsidRPr="006476A1" w:rsidRDefault="00C27A35" w:rsidP="0038298B">
            <w:pPr>
              <w:keepNext/>
              <w:keepLines/>
              <w:spacing w:beforeAutospacing="0" w:after="0" w:afterAutospacing="0" w:line="240" w:lineRule="auto"/>
              <w:ind w:right="616"/>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476A1">
              <w:rPr>
                <w:rFonts w:ascii="Calibri" w:hAnsi="Calibri" w:cstheme="minorHAnsi"/>
                <w:sz w:val="18"/>
                <w:szCs w:val="18"/>
              </w:rPr>
              <w:t>Up to 5,880</w:t>
            </w:r>
          </w:p>
        </w:tc>
      </w:tr>
      <w:tr w:rsidR="00C27A35" w:rsidRPr="006476A1" w14:paraId="5EBE5F6F" w14:textId="77777777" w:rsidTr="00460D3C">
        <w:trPr>
          <w:trHeight w:val="312"/>
        </w:trPr>
        <w:tc>
          <w:tcPr>
            <w:cnfStyle w:val="001000000000" w:firstRow="0" w:lastRow="0" w:firstColumn="1" w:lastColumn="0" w:oddVBand="0" w:evenVBand="0" w:oddHBand="0" w:evenHBand="0" w:firstRowFirstColumn="0" w:firstRowLastColumn="0" w:lastRowFirstColumn="0" w:lastRowLastColumn="0"/>
            <w:tcW w:w="52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3A82A53" w14:textId="77777777" w:rsidR="00C27A35" w:rsidRPr="00460D3C" w:rsidRDefault="00C27A35" w:rsidP="0038298B">
            <w:pPr>
              <w:keepNext/>
              <w:keepLines/>
              <w:spacing w:beforeAutospacing="0" w:after="0" w:afterAutospacing="0" w:line="240" w:lineRule="auto"/>
              <w:rPr>
                <w:rFonts w:ascii="Calibri" w:hAnsi="Calibri" w:cstheme="minorHAnsi"/>
                <w:b/>
                <w:bCs/>
                <w:sz w:val="18"/>
                <w:szCs w:val="18"/>
              </w:rPr>
            </w:pPr>
            <w:r w:rsidRPr="00460D3C">
              <w:rPr>
                <w:rFonts w:ascii="Calibri" w:hAnsi="Calibri" w:cstheme="minorHAnsi"/>
                <w:b/>
                <w:bCs/>
                <w:sz w:val="18"/>
                <w:szCs w:val="18"/>
              </w:rPr>
              <w:t>Outcome payments after first 12 months – Stream 4</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156CA060" w14:textId="77777777" w:rsidR="00C27A35" w:rsidRPr="006476A1" w:rsidRDefault="00C27A35" w:rsidP="0038298B">
            <w:pPr>
              <w:keepNext/>
              <w:keepLines/>
              <w:spacing w:beforeAutospacing="0" w:after="0" w:afterAutospacing="0" w:line="240" w:lineRule="auto"/>
              <w:ind w:right="616"/>
              <w:jc w:val="right"/>
              <w:cnfStyle w:val="000000000000" w:firstRow="0" w:lastRow="0" w:firstColumn="0" w:lastColumn="0" w:oddVBand="0" w:evenVBand="0" w:oddHBand="0" w:evenHBand="0" w:firstRowFirstColumn="0" w:firstRowLastColumn="0" w:lastRowFirstColumn="0" w:lastRowLastColumn="0"/>
              <w:rPr>
                <w:rFonts w:ascii="Calibri" w:hAnsi="Calibri"/>
                <w:color w:val="FFFFFF" w:themeColor="background1"/>
                <w:sz w:val="18"/>
                <w:szCs w:val="18"/>
              </w:rPr>
            </w:pPr>
            <w:r w:rsidRPr="006476A1">
              <w:rPr>
                <w:rFonts w:ascii="Calibri" w:hAnsi="Calibri"/>
                <w:color w:val="FFFFFF" w:themeColor="background1"/>
                <w:sz w:val="18"/>
                <w:szCs w:val="18"/>
              </w:rPr>
              <w:t>-</w:t>
            </w:r>
          </w:p>
        </w:tc>
        <w:tc>
          <w:tcPr>
            <w:tcW w:w="19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3513DD9" w14:textId="77777777" w:rsidR="00C27A35" w:rsidRPr="006476A1" w:rsidRDefault="00C27A35" w:rsidP="0038298B">
            <w:pPr>
              <w:keepNext/>
              <w:keepLines/>
              <w:spacing w:beforeAutospacing="0" w:after="0" w:afterAutospacing="0" w:line="240" w:lineRule="auto"/>
              <w:ind w:right="616"/>
              <w:jc w:val="right"/>
              <w:cnfStyle w:val="000000000000" w:firstRow="0" w:lastRow="0" w:firstColumn="0" w:lastColumn="0" w:oddVBand="0" w:evenVBand="0" w:oddHBand="0" w:evenHBand="0" w:firstRowFirstColumn="0" w:firstRowLastColumn="0" w:lastRowFirstColumn="0" w:lastRowLastColumn="0"/>
              <w:rPr>
                <w:rFonts w:ascii="Calibri" w:hAnsi="Calibri" w:cstheme="minorHAnsi"/>
                <w:sz w:val="18"/>
                <w:szCs w:val="18"/>
              </w:rPr>
            </w:pPr>
            <w:r w:rsidRPr="006476A1">
              <w:rPr>
                <w:rFonts w:ascii="Calibri" w:hAnsi="Calibri" w:cstheme="minorHAnsi"/>
                <w:sz w:val="18"/>
                <w:szCs w:val="18"/>
              </w:rPr>
              <w:t>Up to 5,880</w:t>
            </w:r>
          </w:p>
        </w:tc>
      </w:tr>
      <w:tr w:rsidR="00C27A35" w:rsidRPr="006476A1" w14:paraId="65047D67" w14:textId="77777777" w:rsidTr="00460D3C">
        <w:trPr>
          <w:trHeight w:val="312"/>
        </w:trPr>
        <w:tc>
          <w:tcPr>
            <w:cnfStyle w:val="001000000000" w:firstRow="0" w:lastRow="0" w:firstColumn="1" w:lastColumn="0" w:oddVBand="0" w:evenVBand="0" w:oddHBand="0" w:evenHBand="0" w:firstRowFirstColumn="0" w:firstRowLastColumn="0" w:lastRowFirstColumn="0" w:lastRowLastColumn="0"/>
            <w:tcW w:w="5245" w:type="dxa"/>
            <w:tcBorders>
              <w:top w:val="single" w:sz="4" w:space="0" w:color="auto"/>
              <w:left w:val="single" w:sz="4" w:space="0" w:color="auto"/>
              <w:bottom w:val="single" w:sz="4" w:space="0" w:color="auto"/>
              <w:right w:val="single" w:sz="4" w:space="0" w:color="auto"/>
            </w:tcBorders>
            <w:shd w:val="clear" w:color="auto" w:fill="FFFFFF" w:themeFill="background1"/>
          </w:tcPr>
          <w:p w14:paraId="4860089B" w14:textId="77777777" w:rsidR="00C27A35" w:rsidRPr="00460D3C" w:rsidRDefault="00C27A35" w:rsidP="0038298B">
            <w:pPr>
              <w:keepNext/>
              <w:keepLines/>
              <w:spacing w:beforeAutospacing="0" w:after="0" w:afterAutospacing="0" w:line="240" w:lineRule="auto"/>
              <w:rPr>
                <w:rFonts w:ascii="Calibri" w:hAnsi="Calibri" w:cstheme="minorHAnsi"/>
                <w:b/>
                <w:bCs/>
                <w:sz w:val="18"/>
                <w:szCs w:val="18"/>
              </w:rPr>
            </w:pPr>
            <w:r w:rsidRPr="00460D3C">
              <w:rPr>
                <w:rFonts w:ascii="Calibri" w:hAnsi="Calibri" w:cstheme="minorHAnsi"/>
                <w:b/>
                <w:bCs/>
                <w:sz w:val="18"/>
                <w:szCs w:val="18"/>
              </w:rPr>
              <w:t>Outcome payments after first 12 months – Stream 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273706A4" w14:textId="77777777" w:rsidR="00C27A35" w:rsidRPr="006476A1" w:rsidRDefault="00C27A35" w:rsidP="0038298B">
            <w:pPr>
              <w:keepNext/>
              <w:keepLines/>
              <w:spacing w:beforeAutospacing="0" w:after="0" w:afterAutospacing="0" w:line="240" w:lineRule="auto"/>
              <w:ind w:right="616"/>
              <w:jc w:val="right"/>
              <w:cnfStyle w:val="000000000000" w:firstRow="0" w:lastRow="0" w:firstColumn="0" w:lastColumn="0" w:oddVBand="0" w:evenVBand="0" w:oddHBand="0" w:evenHBand="0" w:firstRowFirstColumn="0" w:firstRowLastColumn="0" w:lastRowFirstColumn="0" w:lastRowLastColumn="0"/>
              <w:rPr>
                <w:rFonts w:ascii="Calibri" w:hAnsi="Calibri" w:cstheme="minorHAnsi"/>
                <w:sz w:val="18"/>
                <w:szCs w:val="18"/>
              </w:rPr>
            </w:pPr>
            <w:r w:rsidRPr="006476A1">
              <w:rPr>
                <w:rFonts w:cstheme="minorHAnsi"/>
                <w:sz w:val="18"/>
                <w:szCs w:val="18"/>
              </w:rPr>
              <w:t>Up to 1,938</w:t>
            </w:r>
          </w:p>
        </w:tc>
        <w:tc>
          <w:tcPr>
            <w:tcW w:w="1951" w:type="dxa"/>
            <w:tcBorders>
              <w:top w:val="single" w:sz="4" w:space="0" w:color="auto"/>
              <w:left w:val="single" w:sz="4" w:space="0" w:color="auto"/>
              <w:bottom w:val="single" w:sz="4" w:space="0" w:color="auto"/>
              <w:right w:val="single" w:sz="4" w:space="0" w:color="auto"/>
            </w:tcBorders>
            <w:shd w:val="clear" w:color="auto" w:fill="FFFFFF" w:themeFill="background1"/>
          </w:tcPr>
          <w:p w14:paraId="05067D60" w14:textId="77777777" w:rsidR="00C27A35" w:rsidRPr="006476A1" w:rsidRDefault="00C27A35" w:rsidP="0038298B">
            <w:pPr>
              <w:keepNext/>
              <w:keepLines/>
              <w:spacing w:beforeAutospacing="0" w:after="0" w:afterAutospacing="0" w:line="240" w:lineRule="auto"/>
              <w:ind w:right="616"/>
              <w:jc w:val="right"/>
              <w:cnfStyle w:val="000000000000" w:firstRow="0" w:lastRow="0" w:firstColumn="0" w:lastColumn="0" w:oddVBand="0" w:evenVBand="0" w:oddHBand="0" w:evenHBand="0" w:firstRowFirstColumn="0" w:firstRowLastColumn="0" w:lastRowFirstColumn="0" w:lastRowLastColumn="0"/>
              <w:rPr>
                <w:rFonts w:ascii="Calibri" w:hAnsi="Calibri"/>
                <w:color w:val="FFFFFF" w:themeColor="background1"/>
                <w:sz w:val="18"/>
                <w:szCs w:val="18"/>
              </w:rPr>
            </w:pPr>
            <w:r w:rsidRPr="006476A1">
              <w:rPr>
                <w:rFonts w:ascii="Calibri" w:hAnsi="Calibri" w:cstheme="minorHAnsi"/>
                <w:color w:val="FFFFFF" w:themeColor="background1"/>
                <w:sz w:val="18"/>
                <w:szCs w:val="18"/>
              </w:rPr>
              <w:t>-</w:t>
            </w:r>
          </w:p>
        </w:tc>
      </w:tr>
      <w:tr w:rsidR="00C27A35" w:rsidRPr="006476A1" w14:paraId="442A7D74" w14:textId="77777777" w:rsidTr="00460D3C">
        <w:trPr>
          <w:trHeight w:val="312"/>
        </w:trPr>
        <w:tc>
          <w:tcPr>
            <w:cnfStyle w:val="001000000000" w:firstRow="0" w:lastRow="0" w:firstColumn="1" w:lastColumn="0" w:oddVBand="0" w:evenVBand="0" w:oddHBand="0" w:evenHBand="0" w:firstRowFirstColumn="0" w:firstRowLastColumn="0" w:lastRowFirstColumn="0" w:lastRowLastColumn="0"/>
            <w:tcW w:w="5245" w:type="dxa"/>
            <w:tcBorders>
              <w:top w:val="single" w:sz="4" w:space="0" w:color="auto"/>
              <w:left w:val="single" w:sz="4" w:space="0" w:color="auto"/>
              <w:bottom w:val="single" w:sz="4" w:space="0" w:color="auto"/>
              <w:right w:val="single" w:sz="4" w:space="0" w:color="auto"/>
            </w:tcBorders>
            <w:shd w:val="clear" w:color="auto" w:fill="FFFFFF" w:themeFill="background1"/>
          </w:tcPr>
          <w:p w14:paraId="784BB4BA" w14:textId="77777777" w:rsidR="00C27A35" w:rsidRPr="00460D3C" w:rsidRDefault="00C27A35" w:rsidP="0038298B">
            <w:pPr>
              <w:keepNext/>
              <w:keepLines/>
              <w:spacing w:beforeAutospacing="0" w:after="0" w:afterAutospacing="0" w:line="240" w:lineRule="auto"/>
              <w:rPr>
                <w:rFonts w:ascii="Calibri" w:hAnsi="Calibri" w:cstheme="minorHAnsi"/>
                <w:b/>
                <w:bCs/>
                <w:sz w:val="18"/>
                <w:szCs w:val="18"/>
              </w:rPr>
            </w:pPr>
            <w:r w:rsidRPr="00460D3C">
              <w:rPr>
                <w:rFonts w:ascii="Calibri" w:hAnsi="Calibri" w:cstheme="minorHAnsi"/>
                <w:b/>
                <w:bCs/>
                <w:sz w:val="18"/>
                <w:szCs w:val="18"/>
              </w:rPr>
              <w:t>Outcome payments after first 12 months – Stream B</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0B613B62" w14:textId="77777777" w:rsidR="00C27A35" w:rsidRPr="006476A1" w:rsidRDefault="00C27A35" w:rsidP="0038298B">
            <w:pPr>
              <w:keepNext/>
              <w:keepLines/>
              <w:spacing w:beforeAutospacing="0" w:after="0" w:afterAutospacing="0" w:line="240" w:lineRule="auto"/>
              <w:ind w:right="616"/>
              <w:jc w:val="right"/>
              <w:cnfStyle w:val="000000000000" w:firstRow="0" w:lastRow="0" w:firstColumn="0" w:lastColumn="0" w:oddVBand="0" w:evenVBand="0" w:oddHBand="0" w:evenHBand="0" w:firstRowFirstColumn="0" w:firstRowLastColumn="0" w:lastRowFirstColumn="0" w:lastRowLastColumn="0"/>
              <w:rPr>
                <w:rFonts w:ascii="Calibri" w:hAnsi="Calibri" w:cstheme="minorHAnsi"/>
                <w:sz w:val="18"/>
                <w:szCs w:val="18"/>
              </w:rPr>
            </w:pPr>
            <w:r w:rsidRPr="006476A1">
              <w:rPr>
                <w:rFonts w:ascii="Calibri" w:hAnsi="Calibri" w:cstheme="minorHAnsi"/>
                <w:sz w:val="18"/>
                <w:szCs w:val="18"/>
              </w:rPr>
              <w:t>Up to 3,938</w:t>
            </w:r>
          </w:p>
        </w:tc>
        <w:tc>
          <w:tcPr>
            <w:tcW w:w="1951" w:type="dxa"/>
            <w:tcBorders>
              <w:top w:val="single" w:sz="4" w:space="0" w:color="auto"/>
              <w:left w:val="single" w:sz="4" w:space="0" w:color="auto"/>
              <w:bottom w:val="single" w:sz="4" w:space="0" w:color="auto"/>
              <w:right w:val="single" w:sz="4" w:space="0" w:color="auto"/>
            </w:tcBorders>
            <w:shd w:val="clear" w:color="auto" w:fill="FFFFFF" w:themeFill="background1"/>
          </w:tcPr>
          <w:p w14:paraId="2C2FE32A" w14:textId="77777777" w:rsidR="00C27A35" w:rsidRPr="006476A1" w:rsidRDefault="00C27A35" w:rsidP="0038298B">
            <w:pPr>
              <w:keepNext/>
              <w:keepLines/>
              <w:spacing w:beforeAutospacing="0" w:after="0" w:afterAutospacing="0" w:line="240" w:lineRule="auto"/>
              <w:ind w:right="616"/>
              <w:jc w:val="right"/>
              <w:cnfStyle w:val="000000000000" w:firstRow="0" w:lastRow="0" w:firstColumn="0" w:lastColumn="0" w:oddVBand="0" w:evenVBand="0" w:oddHBand="0" w:evenHBand="0" w:firstRowFirstColumn="0" w:firstRowLastColumn="0" w:lastRowFirstColumn="0" w:lastRowLastColumn="0"/>
              <w:rPr>
                <w:rFonts w:ascii="Calibri" w:hAnsi="Calibri"/>
                <w:color w:val="FFFFFF" w:themeColor="background1"/>
                <w:sz w:val="18"/>
                <w:szCs w:val="18"/>
              </w:rPr>
            </w:pPr>
            <w:r w:rsidRPr="006476A1">
              <w:rPr>
                <w:rFonts w:ascii="Calibri" w:hAnsi="Calibri" w:cstheme="minorHAnsi"/>
                <w:color w:val="FFFFFF" w:themeColor="background1"/>
                <w:sz w:val="18"/>
                <w:szCs w:val="18"/>
              </w:rPr>
              <w:t>-</w:t>
            </w:r>
          </w:p>
        </w:tc>
      </w:tr>
      <w:tr w:rsidR="00C27A35" w:rsidRPr="006476A1" w14:paraId="3C93B830" w14:textId="77777777" w:rsidTr="00460D3C">
        <w:trPr>
          <w:trHeight w:val="312"/>
        </w:trPr>
        <w:tc>
          <w:tcPr>
            <w:cnfStyle w:val="001000000000" w:firstRow="0" w:lastRow="0" w:firstColumn="1" w:lastColumn="0" w:oddVBand="0" w:evenVBand="0" w:oddHBand="0" w:evenHBand="0" w:firstRowFirstColumn="0" w:firstRowLastColumn="0" w:lastRowFirstColumn="0" w:lastRowLastColumn="0"/>
            <w:tcW w:w="5245" w:type="dxa"/>
            <w:tcBorders>
              <w:top w:val="single" w:sz="4" w:space="0" w:color="auto"/>
              <w:left w:val="single" w:sz="4" w:space="0" w:color="auto"/>
              <w:right w:val="single" w:sz="4" w:space="0" w:color="auto"/>
            </w:tcBorders>
            <w:shd w:val="clear" w:color="auto" w:fill="FFFFFF" w:themeFill="background1"/>
          </w:tcPr>
          <w:p w14:paraId="2D1B91A6" w14:textId="77777777" w:rsidR="00C27A35" w:rsidRPr="00460D3C" w:rsidRDefault="00C27A35" w:rsidP="0038298B">
            <w:pPr>
              <w:keepNext/>
              <w:keepLines/>
              <w:spacing w:beforeAutospacing="0" w:after="0" w:afterAutospacing="0" w:line="240" w:lineRule="auto"/>
              <w:rPr>
                <w:rFonts w:ascii="Calibri" w:hAnsi="Calibri" w:cstheme="minorHAnsi"/>
                <w:b/>
                <w:bCs/>
                <w:sz w:val="18"/>
                <w:szCs w:val="18"/>
              </w:rPr>
            </w:pPr>
            <w:r w:rsidRPr="00460D3C">
              <w:rPr>
                <w:rFonts w:ascii="Calibri" w:hAnsi="Calibri" w:cstheme="minorHAnsi"/>
                <w:b/>
                <w:bCs/>
                <w:sz w:val="18"/>
                <w:szCs w:val="18"/>
              </w:rPr>
              <w:t>Outcome payments after first 12 months – Stream C</w:t>
            </w:r>
          </w:p>
        </w:tc>
        <w:tc>
          <w:tcPr>
            <w:tcW w:w="1843" w:type="dxa"/>
            <w:tcBorders>
              <w:top w:val="single" w:sz="4" w:space="0" w:color="auto"/>
              <w:left w:val="single" w:sz="4" w:space="0" w:color="auto"/>
              <w:right w:val="single" w:sz="4" w:space="0" w:color="auto"/>
            </w:tcBorders>
            <w:shd w:val="clear" w:color="auto" w:fill="FFFFFF" w:themeFill="background1"/>
          </w:tcPr>
          <w:p w14:paraId="15AF6439" w14:textId="77777777" w:rsidR="00C27A35" w:rsidRPr="006476A1" w:rsidRDefault="00C27A35" w:rsidP="0038298B">
            <w:pPr>
              <w:keepNext/>
              <w:keepLines/>
              <w:spacing w:beforeAutospacing="0" w:after="0" w:afterAutospacing="0" w:line="240" w:lineRule="auto"/>
              <w:ind w:right="616"/>
              <w:jc w:val="right"/>
              <w:cnfStyle w:val="000000000000" w:firstRow="0" w:lastRow="0" w:firstColumn="0" w:lastColumn="0" w:oddVBand="0" w:evenVBand="0" w:oddHBand="0" w:evenHBand="0" w:firstRowFirstColumn="0" w:firstRowLastColumn="0" w:lastRowFirstColumn="0" w:lastRowLastColumn="0"/>
              <w:rPr>
                <w:rFonts w:ascii="Calibri" w:hAnsi="Calibri" w:cstheme="minorHAnsi"/>
                <w:sz w:val="18"/>
                <w:szCs w:val="18"/>
              </w:rPr>
            </w:pPr>
            <w:r w:rsidRPr="006476A1">
              <w:rPr>
                <w:rFonts w:cstheme="minorHAnsi"/>
                <w:sz w:val="18"/>
                <w:szCs w:val="18"/>
              </w:rPr>
              <w:t>Up to 6,250</w:t>
            </w:r>
          </w:p>
        </w:tc>
        <w:tc>
          <w:tcPr>
            <w:tcW w:w="1951" w:type="dxa"/>
            <w:tcBorders>
              <w:top w:val="single" w:sz="4" w:space="0" w:color="auto"/>
              <w:left w:val="single" w:sz="4" w:space="0" w:color="auto"/>
              <w:right w:val="single" w:sz="4" w:space="0" w:color="auto"/>
            </w:tcBorders>
            <w:shd w:val="clear" w:color="auto" w:fill="FFFFFF" w:themeFill="background1"/>
          </w:tcPr>
          <w:p w14:paraId="04A4AD29" w14:textId="77777777" w:rsidR="00C27A35" w:rsidRPr="006476A1" w:rsidRDefault="00C27A35" w:rsidP="0038298B">
            <w:pPr>
              <w:keepNext/>
              <w:keepLines/>
              <w:spacing w:beforeAutospacing="0" w:after="0" w:afterAutospacing="0" w:line="240" w:lineRule="auto"/>
              <w:ind w:right="616"/>
              <w:jc w:val="right"/>
              <w:cnfStyle w:val="000000000000" w:firstRow="0" w:lastRow="0" w:firstColumn="0" w:lastColumn="0" w:oddVBand="0" w:evenVBand="0" w:oddHBand="0" w:evenHBand="0" w:firstRowFirstColumn="0" w:firstRowLastColumn="0" w:lastRowFirstColumn="0" w:lastRowLastColumn="0"/>
              <w:rPr>
                <w:rFonts w:ascii="Calibri" w:hAnsi="Calibri"/>
                <w:color w:val="FFFFFF" w:themeColor="background1"/>
                <w:sz w:val="18"/>
                <w:szCs w:val="18"/>
              </w:rPr>
            </w:pPr>
            <w:r w:rsidRPr="006476A1">
              <w:rPr>
                <w:rFonts w:ascii="Calibri" w:hAnsi="Calibri" w:cstheme="minorHAnsi"/>
                <w:color w:val="FFFFFF" w:themeColor="background1"/>
                <w:sz w:val="18"/>
                <w:szCs w:val="18"/>
              </w:rPr>
              <w:t>-</w:t>
            </w:r>
          </w:p>
        </w:tc>
      </w:tr>
    </w:tbl>
    <w:p w14:paraId="0A0DEF6B" w14:textId="77777777" w:rsidR="00C27A35" w:rsidRPr="006476A1" w:rsidRDefault="00C27A35" w:rsidP="00C27A35">
      <w:pPr>
        <w:pStyle w:val="Source"/>
        <w:keepNext/>
        <w:keepLines/>
        <w:spacing w:before="0" w:after="0"/>
        <w:rPr>
          <w:szCs w:val="18"/>
        </w:rPr>
      </w:pPr>
      <w:r w:rsidRPr="006476A1">
        <w:rPr>
          <w:b/>
          <w:bCs/>
          <w:szCs w:val="18"/>
        </w:rPr>
        <w:t>Source:</w:t>
      </w:r>
      <w:r w:rsidRPr="006476A1">
        <w:rPr>
          <w:szCs w:val="18"/>
        </w:rPr>
        <w:t xml:space="preserve"> Relevant departmental guidelines.</w:t>
      </w:r>
    </w:p>
    <w:p w14:paraId="53A69783" w14:textId="77777777" w:rsidR="00C27A35" w:rsidRPr="006476A1" w:rsidRDefault="00C27A35" w:rsidP="00C27A35">
      <w:pPr>
        <w:keepNext/>
        <w:keepLines/>
        <w:spacing w:after="0" w:line="240" w:lineRule="auto"/>
        <w:rPr>
          <w:b/>
          <w:bCs/>
          <w:sz w:val="18"/>
          <w:szCs w:val="18"/>
        </w:rPr>
      </w:pPr>
      <w:r w:rsidRPr="006476A1">
        <w:rPr>
          <w:b/>
          <w:bCs/>
          <w:sz w:val="18"/>
          <w:szCs w:val="18"/>
        </w:rPr>
        <w:t>Notes:</w:t>
      </w:r>
    </w:p>
    <w:p w14:paraId="390F6CE8" w14:textId="77777777" w:rsidR="00C27A35" w:rsidRPr="006476A1" w:rsidRDefault="00C27A35" w:rsidP="00A4186B">
      <w:pPr>
        <w:pStyle w:val="ListParagraph"/>
        <w:keepNext/>
        <w:keepLines/>
        <w:numPr>
          <w:ilvl w:val="6"/>
          <w:numId w:val="105"/>
        </w:numPr>
        <w:spacing w:after="0" w:line="240" w:lineRule="auto"/>
        <w:ind w:left="851" w:hanging="425"/>
        <w:rPr>
          <w:sz w:val="18"/>
          <w:szCs w:val="18"/>
        </w:rPr>
      </w:pPr>
      <w:r w:rsidRPr="006476A1">
        <w:rPr>
          <w:sz w:val="18"/>
          <w:szCs w:val="18"/>
        </w:rPr>
        <w:t>Job placement and outcome payments were only payable for participants in Stream 1 after 12 months in service.</w:t>
      </w:r>
    </w:p>
    <w:p w14:paraId="1FD1E4D6" w14:textId="77777777" w:rsidR="00C27A35" w:rsidRPr="006476A1" w:rsidRDefault="00C27A35" w:rsidP="00A4186B">
      <w:pPr>
        <w:pStyle w:val="ListParagraph"/>
        <w:keepNext/>
        <w:keepLines/>
        <w:numPr>
          <w:ilvl w:val="6"/>
          <w:numId w:val="105"/>
        </w:numPr>
        <w:spacing w:after="0" w:line="240" w:lineRule="auto"/>
        <w:ind w:left="851" w:hanging="425"/>
        <w:rPr>
          <w:sz w:val="18"/>
          <w:szCs w:val="18"/>
        </w:rPr>
      </w:pPr>
      <w:r w:rsidRPr="006476A1">
        <w:rPr>
          <w:sz w:val="18"/>
          <w:szCs w:val="18"/>
        </w:rPr>
        <w:t>Job placement payments were not paid in jobactive – four-week outcomes are paid instead.</w:t>
      </w:r>
    </w:p>
    <w:p w14:paraId="5244B670" w14:textId="77777777" w:rsidR="00C27A35" w:rsidRPr="006476A1" w:rsidRDefault="00C27A35" w:rsidP="00A4186B">
      <w:pPr>
        <w:pStyle w:val="ListParagraph"/>
        <w:keepNext/>
        <w:keepLines/>
        <w:numPr>
          <w:ilvl w:val="6"/>
          <w:numId w:val="105"/>
        </w:numPr>
        <w:spacing w:after="0" w:line="240" w:lineRule="auto"/>
        <w:ind w:left="851" w:hanging="425"/>
        <w:rPr>
          <w:sz w:val="18"/>
          <w:szCs w:val="18"/>
        </w:rPr>
      </w:pPr>
      <w:r w:rsidRPr="006476A1">
        <w:rPr>
          <w:sz w:val="18"/>
          <w:szCs w:val="18"/>
        </w:rPr>
        <w:t xml:space="preserve">Includes 13 and 26 week outcome payments. </w:t>
      </w:r>
    </w:p>
    <w:p w14:paraId="3117D894" w14:textId="77777777" w:rsidR="00C27A35" w:rsidRPr="006476A1" w:rsidRDefault="00C27A35" w:rsidP="00A4186B">
      <w:pPr>
        <w:pStyle w:val="ListParagraph"/>
        <w:keepNext/>
        <w:keepLines/>
        <w:numPr>
          <w:ilvl w:val="6"/>
          <w:numId w:val="105"/>
        </w:numPr>
        <w:spacing w:after="0" w:line="240" w:lineRule="auto"/>
        <w:ind w:left="851" w:hanging="425"/>
        <w:rPr>
          <w:sz w:val="18"/>
          <w:szCs w:val="18"/>
        </w:rPr>
      </w:pPr>
      <w:r w:rsidRPr="006476A1">
        <w:rPr>
          <w:sz w:val="18"/>
          <w:szCs w:val="18"/>
        </w:rPr>
        <w:t>Includes four, 12 and 26 week outcome payments.</w:t>
      </w:r>
    </w:p>
    <w:p w14:paraId="7ADC8333" w14:textId="77777777" w:rsidR="00C27A35" w:rsidRPr="006476A1" w:rsidRDefault="00C27A35" w:rsidP="00A4186B">
      <w:pPr>
        <w:pStyle w:val="ListParagraph"/>
        <w:keepNext/>
        <w:keepLines/>
        <w:numPr>
          <w:ilvl w:val="6"/>
          <w:numId w:val="105"/>
        </w:numPr>
        <w:spacing w:after="0" w:line="240" w:lineRule="auto"/>
        <w:ind w:left="851" w:hanging="425"/>
        <w:rPr>
          <w:sz w:val="18"/>
          <w:szCs w:val="18"/>
        </w:rPr>
      </w:pPr>
      <w:r w:rsidRPr="006476A1">
        <w:rPr>
          <w:sz w:val="18"/>
          <w:szCs w:val="18"/>
        </w:rPr>
        <w:t>Outcome payments are only paid for Stream A participants after three months in service.</w:t>
      </w:r>
    </w:p>
    <w:p w14:paraId="78A228C5" w14:textId="77777777" w:rsidR="00C27A35" w:rsidRDefault="00C27A35" w:rsidP="00634FFE">
      <w:pPr>
        <w:pStyle w:val="Heading4"/>
      </w:pPr>
      <w:bookmarkStart w:id="2333" w:name="_Toc22545452"/>
      <w:bookmarkStart w:id="2334" w:name="_Toc485900575"/>
      <w:r>
        <w:t>Administration/service payments</w:t>
      </w:r>
    </w:p>
    <w:p w14:paraId="253A6B64" w14:textId="77777777" w:rsidR="009A5B58" w:rsidRPr="009A5B58" w:rsidRDefault="00C27A35" w:rsidP="009A5B58">
      <w:r>
        <w:lastRenderedPageBreak/>
        <w:t xml:space="preserve">Providers of jobactive receive an administration fee every six months for each participant to whom they </w:t>
      </w:r>
      <w:r w:rsidRPr="00890452">
        <w:t>continue to provide services (</w:t>
      </w:r>
      <w:r w:rsidRPr="005069E4">
        <w:t>Table A2.4</w:t>
      </w:r>
      <w:r w:rsidRPr="00890452">
        <w:t xml:space="preserve">). Under JSA 2012, the equivalent payment was known as a ‘service fee’. The service fee in JSA 2012 varied by stream and duration of unemployment (see </w:t>
      </w:r>
      <w:r w:rsidRPr="005069E4">
        <w:fldChar w:fldCharType="begin"/>
      </w:r>
      <w:r w:rsidRPr="005069E4">
        <w:instrText xml:space="preserve"> REF TableA2_5 \h  \* MERGEFORMAT </w:instrText>
      </w:r>
      <w:r w:rsidRPr="005069E4">
        <w:fldChar w:fldCharType="separate"/>
      </w:r>
      <w:r w:rsidR="009A5B58" w:rsidRPr="005069E4">
        <w:rPr>
          <w:rFonts w:cs="Calibri"/>
        </w:rPr>
        <w:t>Table A2.5</w:t>
      </w:r>
      <w:r w:rsidR="009A5B58" w:rsidRPr="005069E4">
        <w:t xml:space="preserve"> Service fees in JSA 2012</w:t>
      </w:r>
    </w:p>
    <w:p w14:paraId="0947EE9C" w14:textId="0746AF7A" w:rsidR="00C27A35" w:rsidRPr="005069E4" w:rsidRDefault="00C27A35" w:rsidP="00C27A35">
      <w:pPr>
        <w:pStyle w:val="TableCaption1"/>
        <w:keepLines/>
        <w:spacing w:before="0"/>
        <w:rPr>
          <w:rStyle w:val="TableCaptionChar1"/>
          <w:b/>
          <w:bCs/>
        </w:rPr>
      </w:pPr>
      <w:r w:rsidRPr="005069E4">
        <w:fldChar w:fldCharType="end"/>
      </w:r>
      <w:bookmarkStart w:id="2335" w:name="TableA2_4"/>
      <w:r w:rsidRPr="005069E4">
        <w:rPr>
          <w:rStyle w:val="TableCaptionChar1"/>
          <w:b/>
          <w:bCs/>
        </w:rPr>
        <w:t>Table A2.4 Administration fees in jobactive</w:t>
      </w:r>
      <w:bookmarkEnd w:id="2333"/>
      <w:bookmarkEnd w:id="2334"/>
    </w:p>
    <w:bookmarkEnd w:id="2335"/>
    <w:tbl>
      <w:tblPr>
        <w:tblStyle w:val="DESE"/>
        <w:tblW w:w="8642" w:type="dxa"/>
        <w:tblLayout w:type="fixed"/>
        <w:tblLook w:val="04A0" w:firstRow="1" w:lastRow="0" w:firstColumn="1" w:lastColumn="0" w:noHBand="0" w:noVBand="1"/>
      </w:tblPr>
      <w:tblGrid>
        <w:gridCol w:w="3397"/>
        <w:gridCol w:w="1843"/>
        <w:gridCol w:w="3402"/>
      </w:tblGrid>
      <w:tr w:rsidR="00C27A35" w14:paraId="50BF73CA" w14:textId="77777777" w:rsidTr="00460D3C">
        <w:trPr>
          <w:cnfStyle w:val="100000000000" w:firstRow="1" w:lastRow="0" w:firstColumn="0" w:lastColumn="0" w:oddVBand="0" w:evenVBand="0" w:oddHBand="0" w:evenHBand="0" w:firstRowFirstColumn="0" w:firstRowLastColumn="0" w:lastRowFirstColumn="0" w:lastRowLastColumn="0"/>
          <w:trHeight w:hRule="exact" w:val="397"/>
        </w:trPr>
        <w:tc>
          <w:tcPr>
            <w:cnfStyle w:val="001000000100" w:firstRow="0" w:lastRow="0" w:firstColumn="1" w:lastColumn="0" w:oddVBand="0" w:evenVBand="0" w:oddHBand="0" w:evenHBand="0" w:firstRowFirstColumn="1" w:firstRowLastColumn="0" w:lastRowFirstColumn="0" w:lastRowLastColumn="0"/>
            <w:tcW w:w="3397" w:type="dxa"/>
            <w:tcBorders>
              <w:bottom w:val="single" w:sz="4" w:space="0" w:color="auto"/>
            </w:tcBorders>
            <w:shd w:val="clear" w:color="auto" w:fill="404040" w:themeFill="text1" w:themeFillTint="BF"/>
            <w:noWrap/>
            <w:hideMark/>
          </w:tcPr>
          <w:p w14:paraId="27998F22" w14:textId="77777777" w:rsidR="00C27A35" w:rsidRPr="0038298B" w:rsidRDefault="00C27A35" w:rsidP="003E7A08">
            <w:pPr>
              <w:keepNext/>
              <w:keepLines/>
              <w:spacing w:beforeAutospacing="0" w:after="0" w:afterAutospacing="0"/>
              <w:rPr>
                <w:bCs/>
                <w:sz w:val="20"/>
                <w:szCs w:val="20"/>
              </w:rPr>
            </w:pPr>
          </w:p>
        </w:tc>
        <w:tc>
          <w:tcPr>
            <w:tcW w:w="1843" w:type="dxa"/>
            <w:tcBorders>
              <w:bottom w:val="single" w:sz="4" w:space="0" w:color="auto"/>
            </w:tcBorders>
            <w:shd w:val="clear" w:color="auto" w:fill="404040" w:themeFill="text1" w:themeFillTint="BF"/>
            <w:noWrap/>
            <w:hideMark/>
          </w:tcPr>
          <w:p w14:paraId="4914CCE0" w14:textId="77777777" w:rsidR="00C27A35" w:rsidRPr="0038298B" w:rsidRDefault="00C27A35" w:rsidP="003E7A08">
            <w:pPr>
              <w:keepNext/>
              <w:keepLines/>
              <w:spacing w:beforeAutospacing="0" w:after="0" w:afterAutospacing="0"/>
              <w:jc w:val="center"/>
              <w:cnfStyle w:val="100000000000" w:firstRow="1" w:lastRow="0" w:firstColumn="0" w:lastColumn="0" w:oddVBand="0" w:evenVBand="0" w:oddHBand="0" w:evenHBand="0" w:firstRowFirstColumn="0" w:firstRowLastColumn="0" w:lastRowFirstColumn="0" w:lastRowLastColumn="0"/>
              <w:rPr>
                <w:bCs/>
                <w:sz w:val="20"/>
                <w:lang w:val="en-US"/>
              </w:rPr>
            </w:pPr>
            <w:r w:rsidRPr="0038298B">
              <w:rPr>
                <w:rFonts w:asciiTheme="minorHAnsi" w:hAnsiTheme="minorHAnsi"/>
                <w:bCs/>
                <w:sz w:val="20"/>
                <w:lang w:val="en-US"/>
              </w:rPr>
              <w:t>Fee</w:t>
            </w:r>
          </w:p>
        </w:tc>
        <w:tc>
          <w:tcPr>
            <w:tcW w:w="3402" w:type="dxa"/>
            <w:tcBorders>
              <w:bottom w:val="single" w:sz="4" w:space="0" w:color="auto"/>
            </w:tcBorders>
            <w:shd w:val="clear" w:color="auto" w:fill="404040" w:themeFill="text1" w:themeFillTint="BF"/>
            <w:hideMark/>
          </w:tcPr>
          <w:p w14:paraId="3E049470" w14:textId="77777777" w:rsidR="00C27A35" w:rsidRPr="0038298B" w:rsidRDefault="00C27A35" w:rsidP="003E7A08">
            <w:pPr>
              <w:keepNext/>
              <w:keepLines/>
              <w:spacing w:beforeAutospacing="0" w:after="0" w:afterAutospacing="0"/>
              <w:jc w:val="center"/>
              <w:cnfStyle w:val="100000000000" w:firstRow="1" w:lastRow="0" w:firstColumn="0" w:lastColumn="0" w:oddVBand="0" w:evenVBand="0" w:oddHBand="0" w:evenHBand="0" w:firstRowFirstColumn="0" w:firstRowLastColumn="0" w:lastRowFirstColumn="0" w:lastRowLastColumn="0"/>
              <w:rPr>
                <w:bCs/>
                <w:sz w:val="20"/>
                <w:lang w:val="en-US"/>
              </w:rPr>
            </w:pPr>
            <w:r w:rsidRPr="0038298B">
              <w:rPr>
                <w:bCs/>
                <w:sz w:val="20"/>
                <w:lang w:val="en-US"/>
              </w:rPr>
              <w:t>Fee with regional loading</w:t>
            </w:r>
          </w:p>
        </w:tc>
      </w:tr>
      <w:tr w:rsidR="00C27A35" w14:paraId="606C3C4C" w14:textId="77777777" w:rsidTr="00460D3C">
        <w:trPr>
          <w:trHeight w:hRule="exact" w:val="397"/>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BC9E3D3" w14:textId="77777777" w:rsidR="00C27A35" w:rsidRPr="00460D3C" w:rsidRDefault="00C27A35" w:rsidP="003E7A08">
            <w:pPr>
              <w:keepNext/>
              <w:keepLines/>
              <w:spacing w:beforeAutospacing="0" w:after="0" w:afterAutospacing="0"/>
              <w:rPr>
                <w:rFonts w:ascii="Calibri" w:hAnsi="Calibri"/>
                <w:b/>
                <w:bCs/>
                <w:sz w:val="20"/>
                <w:lang w:val="en-US"/>
              </w:rPr>
            </w:pPr>
            <w:r w:rsidRPr="00460D3C">
              <w:rPr>
                <w:rFonts w:ascii="Calibri" w:hAnsi="Calibri"/>
                <w:b/>
                <w:bCs/>
                <w:sz w:val="20"/>
                <w:lang w:val="en-US"/>
              </w:rPr>
              <w:t>SPI participants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B35EE84" w14:textId="77777777" w:rsidR="00C27A35" w:rsidRPr="008B3CBC" w:rsidRDefault="00C27A35" w:rsidP="003E7A08">
            <w:pPr>
              <w:keepNext/>
              <w:keepLines/>
              <w:spacing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8B3CBC">
              <w:rPr>
                <w:rFonts w:ascii="Calibri" w:hAnsi="Calibri" w:cstheme="minorHAnsi"/>
                <w:sz w:val="20"/>
                <w:szCs w:val="20"/>
                <w:lang w:val="en-US"/>
              </w:rPr>
              <w:t>$350</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F0C2821" w14:textId="77777777" w:rsidR="00C27A35" w:rsidRPr="008B3CBC" w:rsidRDefault="00C27A35" w:rsidP="003E7A08">
            <w:pPr>
              <w:keepNext/>
              <w:keepLines/>
              <w:spacing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8B3CBC">
              <w:rPr>
                <w:rFonts w:ascii="Calibri" w:hAnsi="Calibri" w:cstheme="minorHAnsi"/>
                <w:sz w:val="20"/>
                <w:szCs w:val="20"/>
                <w:lang w:val="en-US"/>
              </w:rPr>
              <w:t>$438</w:t>
            </w:r>
          </w:p>
        </w:tc>
      </w:tr>
      <w:tr w:rsidR="00C27A35" w14:paraId="11B6E110" w14:textId="77777777" w:rsidTr="00460D3C">
        <w:trPr>
          <w:trHeight w:hRule="exact" w:val="397"/>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352264C" w14:textId="77777777" w:rsidR="00C27A35" w:rsidRPr="00460D3C" w:rsidRDefault="00C27A35" w:rsidP="003E7A08">
            <w:pPr>
              <w:keepNext/>
              <w:keepLines/>
              <w:spacing w:beforeAutospacing="0" w:after="0" w:afterAutospacing="0"/>
              <w:rPr>
                <w:rFonts w:cstheme="minorHAnsi"/>
                <w:b/>
                <w:bCs/>
                <w:sz w:val="20"/>
                <w:szCs w:val="20"/>
                <w:lang w:val="en-US"/>
              </w:rPr>
            </w:pPr>
            <w:r w:rsidRPr="00460D3C">
              <w:rPr>
                <w:rFonts w:ascii="Calibri" w:hAnsi="Calibri"/>
                <w:b/>
                <w:bCs/>
                <w:sz w:val="20"/>
                <w:lang w:val="en-US"/>
              </w:rPr>
              <w:t>All other stream service participants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19400A8" w14:textId="77777777" w:rsidR="00C27A35" w:rsidRPr="008B3CBC" w:rsidRDefault="00C27A35" w:rsidP="003E7A08">
            <w:pPr>
              <w:keepNext/>
              <w:keepLines/>
              <w:spacing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8B3CBC">
              <w:rPr>
                <w:rFonts w:ascii="Calibri" w:hAnsi="Calibri" w:cstheme="minorHAnsi"/>
                <w:sz w:val="20"/>
                <w:szCs w:val="20"/>
                <w:lang w:val="en-US"/>
              </w:rPr>
              <w:t>$250</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5EA1F12" w14:textId="77777777" w:rsidR="00C27A35" w:rsidRPr="008B3CBC" w:rsidRDefault="00C27A35" w:rsidP="003E7A08">
            <w:pPr>
              <w:keepNext/>
              <w:keepLines/>
              <w:spacing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8B3CBC">
              <w:rPr>
                <w:rFonts w:ascii="Calibri" w:hAnsi="Calibri" w:cstheme="minorHAnsi"/>
                <w:sz w:val="20"/>
                <w:szCs w:val="20"/>
                <w:lang w:val="en-US"/>
              </w:rPr>
              <w:t>$313</w:t>
            </w:r>
          </w:p>
        </w:tc>
      </w:tr>
      <w:tr w:rsidR="00C27A35" w14:paraId="74EA2EF8" w14:textId="77777777" w:rsidTr="00460D3C">
        <w:trPr>
          <w:trHeight w:hRule="exact" w:val="397"/>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auto"/>
              <w:left w:val="single" w:sz="4" w:space="0" w:color="auto"/>
              <w:right w:val="single" w:sz="4" w:space="0" w:color="auto"/>
            </w:tcBorders>
            <w:shd w:val="clear" w:color="auto" w:fill="FFFFFF" w:themeFill="background1"/>
            <w:noWrap/>
          </w:tcPr>
          <w:p w14:paraId="2FE4EF64" w14:textId="77777777" w:rsidR="00C27A35" w:rsidRPr="00460D3C" w:rsidRDefault="00C27A35" w:rsidP="003E7A08">
            <w:pPr>
              <w:keepNext/>
              <w:keepLines/>
              <w:spacing w:beforeAutospacing="0" w:after="0" w:afterAutospacing="0"/>
              <w:rPr>
                <w:rFonts w:ascii="Calibri" w:hAnsi="Calibri"/>
                <w:b/>
                <w:bCs/>
                <w:sz w:val="20"/>
                <w:lang w:val="en-US"/>
              </w:rPr>
            </w:pPr>
            <w:r w:rsidRPr="00460D3C">
              <w:rPr>
                <w:rFonts w:ascii="Calibri" w:hAnsi="Calibri"/>
                <w:b/>
                <w:bCs/>
                <w:sz w:val="20"/>
                <w:lang w:val="en-US"/>
              </w:rPr>
              <w:t>Maximum in first 12</w:t>
            </w:r>
            <w:r w:rsidRPr="00460D3C">
              <w:rPr>
                <w:rFonts w:ascii="Calibri" w:hAnsi="Calibri" w:cstheme="minorHAnsi"/>
                <w:b/>
                <w:bCs/>
                <w:sz w:val="20"/>
                <w:szCs w:val="20"/>
                <w:lang w:val="en-US"/>
              </w:rPr>
              <w:t> </w:t>
            </w:r>
            <w:r w:rsidRPr="00460D3C">
              <w:rPr>
                <w:rFonts w:ascii="Calibri" w:hAnsi="Calibri"/>
                <w:b/>
                <w:bCs/>
                <w:sz w:val="20"/>
                <w:lang w:val="en-US"/>
              </w:rPr>
              <w:t>months</w:t>
            </w:r>
          </w:p>
        </w:tc>
        <w:tc>
          <w:tcPr>
            <w:tcW w:w="1843" w:type="dxa"/>
            <w:tcBorders>
              <w:top w:val="single" w:sz="4" w:space="0" w:color="auto"/>
              <w:left w:val="single" w:sz="4" w:space="0" w:color="auto"/>
              <w:right w:val="single" w:sz="4" w:space="0" w:color="auto"/>
            </w:tcBorders>
            <w:shd w:val="clear" w:color="auto" w:fill="FFFFFF" w:themeFill="background1"/>
            <w:noWrap/>
          </w:tcPr>
          <w:p w14:paraId="7CC09B3A" w14:textId="77777777" w:rsidR="00C27A35" w:rsidRPr="00DA6B90" w:rsidRDefault="00C27A35" w:rsidP="003E7A08">
            <w:pPr>
              <w:keepNext/>
              <w:keepLines/>
              <w:spacing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DA6B90">
              <w:rPr>
                <w:rFonts w:ascii="Calibri" w:hAnsi="Calibri" w:cstheme="minorHAnsi"/>
                <w:sz w:val="20"/>
                <w:szCs w:val="20"/>
                <w:lang w:val="en-US"/>
              </w:rPr>
              <w:t xml:space="preserve">$500 (SPI </w:t>
            </w:r>
            <w:r>
              <w:rPr>
                <w:rFonts w:ascii="Calibri" w:hAnsi="Calibri" w:cstheme="minorHAnsi"/>
                <w:sz w:val="20"/>
                <w:szCs w:val="20"/>
                <w:lang w:val="en-US"/>
              </w:rPr>
              <w:t>–</w:t>
            </w:r>
            <w:r w:rsidRPr="00DA6B90">
              <w:rPr>
                <w:rFonts w:ascii="Calibri" w:hAnsi="Calibri" w:cstheme="minorHAnsi"/>
                <w:sz w:val="20"/>
                <w:szCs w:val="20"/>
                <w:lang w:val="en-US"/>
              </w:rPr>
              <w:t xml:space="preserve"> $700)</w:t>
            </w:r>
          </w:p>
        </w:tc>
        <w:tc>
          <w:tcPr>
            <w:tcW w:w="3402" w:type="dxa"/>
            <w:tcBorders>
              <w:top w:val="single" w:sz="4" w:space="0" w:color="auto"/>
              <w:left w:val="single" w:sz="4" w:space="0" w:color="auto"/>
              <w:right w:val="single" w:sz="4" w:space="0" w:color="auto"/>
            </w:tcBorders>
            <w:shd w:val="clear" w:color="auto" w:fill="FFFFFF" w:themeFill="background1"/>
          </w:tcPr>
          <w:p w14:paraId="0410005A" w14:textId="77777777" w:rsidR="00C27A35" w:rsidRPr="00DA6B90" w:rsidRDefault="00C27A35" w:rsidP="003E7A08">
            <w:pPr>
              <w:keepNext/>
              <w:keepLines/>
              <w:spacing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DA6B90">
              <w:rPr>
                <w:rFonts w:ascii="Calibri" w:hAnsi="Calibri" w:cstheme="minorHAnsi"/>
                <w:sz w:val="20"/>
                <w:szCs w:val="20"/>
                <w:lang w:val="en-US"/>
              </w:rPr>
              <w:t xml:space="preserve">$626 (SPI </w:t>
            </w:r>
            <w:r>
              <w:rPr>
                <w:rFonts w:ascii="Calibri" w:hAnsi="Calibri" w:cstheme="minorHAnsi"/>
                <w:sz w:val="20"/>
                <w:szCs w:val="20"/>
                <w:lang w:val="en-US"/>
              </w:rPr>
              <w:t>–</w:t>
            </w:r>
            <w:r w:rsidRPr="00DA6B90">
              <w:rPr>
                <w:rFonts w:ascii="Calibri" w:hAnsi="Calibri" w:cstheme="minorHAnsi"/>
                <w:sz w:val="20"/>
                <w:szCs w:val="20"/>
                <w:lang w:val="en-US"/>
              </w:rPr>
              <w:t xml:space="preserve"> $876) </w:t>
            </w:r>
          </w:p>
        </w:tc>
      </w:tr>
    </w:tbl>
    <w:p w14:paraId="5718DBB9" w14:textId="77777777" w:rsidR="00C27A35" w:rsidRDefault="00C27A35" w:rsidP="00C27A35">
      <w:pPr>
        <w:keepNext/>
        <w:keepLines/>
        <w:rPr>
          <w:sz w:val="18"/>
          <w:szCs w:val="18"/>
        </w:rPr>
      </w:pPr>
      <w:r w:rsidRPr="005C700F">
        <w:rPr>
          <w:rFonts w:ascii="Calibri" w:hAnsi="Calibri"/>
          <w:b/>
          <w:bCs/>
          <w:sz w:val="18"/>
        </w:rPr>
        <w:t>Source:</w:t>
      </w:r>
      <w:r>
        <w:rPr>
          <w:b/>
          <w:sz w:val="18"/>
          <w:szCs w:val="18"/>
        </w:rPr>
        <w:t xml:space="preserve"> </w:t>
      </w:r>
      <w:r>
        <w:rPr>
          <w:sz w:val="18"/>
          <w:szCs w:val="18"/>
        </w:rPr>
        <w:t>Department of Employment 2015b.</w:t>
      </w:r>
    </w:p>
    <w:p w14:paraId="6FB23D51" w14:textId="77777777" w:rsidR="00C27A35" w:rsidRPr="005069E4" w:rsidRDefault="00C27A35" w:rsidP="003E7A08">
      <w:pPr>
        <w:pStyle w:val="TableCaption1"/>
        <w:keepLines/>
        <w:spacing w:before="0"/>
        <w:rPr>
          <w:i w:val="0"/>
          <w:iCs w:val="0"/>
        </w:rPr>
      </w:pPr>
      <w:bookmarkStart w:id="2336" w:name="TableA2_5"/>
      <w:bookmarkStart w:id="2337" w:name="ColumnTitle_C2"/>
      <w:bookmarkStart w:id="2338" w:name="_Toc485900576"/>
      <w:bookmarkStart w:id="2339" w:name="_Toc22545453"/>
      <w:r w:rsidRPr="005069E4">
        <w:rPr>
          <w:rFonts w:cs="Calibri"/>
          <w:i w:val="0"/>
          <w:iCs w:val="0"/>
        </w:rPr>
        <w:t>Table A2.5</w:t>
      </w:r>
      <w:r w:rsidRPr="005069E4">
        <w:rPr>
          <w:i w:val="0"/>
          <w:iCs w:val="0"/>
        </w:rPr>
        <w:t xml:space="preserve"> Service fees in JSA 2012</w:t>
      </w:r>
    </w:p>
    <w:bookmarkEnd w:id="2336"/>
    <w:tbl>
      <w:tblPr>
        <w:tblStyle w:val="DESE"/>
        <w:tblW w:w="7366" w:type="dxa"/>
        <w:tblLayout w:type="fixed"/>
        <w:tblLook w:val="04A0" w:firstRow="1" w:lastRow="0" w:firstColumn="1" w:lastColumn="0" w:noHBand="0" w:noVBand="1"/>
      </w:tblPr>
      <w:tblGrid>
        <w:gridCol w:w="2263"/>
        <w:gridCol w:w="1276"/>
        <w:gridCol w:w="1276"/>
        <w:gridCol w:w="1276"/>
        <w:gridCol w:w="1275"/>
      </w:tblGrid>
      <w:tr w:rsidR="00C27A35" w14:paraId="7B70B607" w14:textId="77777777" w:rsidTr="00460D3C">
        <w:trPr>
          <w:cnfStyle w:val="100000000000" w:firstRow="1" w:lastRow="0" w:firstColumn="0" w:lastColumn="0" w:oddVBand="0" w:evenVBand="0" w:oddHBand="0" w:evenHBand="0" w:firstRowFirstColumn="0" w:firstRowLastColumn="0" w:lastRowFirstColumn="0" w:lastRowLastColumn="0"/>
          <w:trHeight w:val="306"/>
        </w:trPr>
        <w:tc>
          <w:tcPr>
            <w:cnfStyle w:val="001000000100" w:firstRow="0" w:lastRow="0" w:firstColumn="1" w:lastColumn="0" w:oddVBand="0" w:evenVBand="0" w:oddHBand="0" w:evenHBand="0" w:firstRowFirstColumn="1" w:firstRowLastColumn="0" w:lastRowFirstColumn="0" w:lastRowLastColumn="0"/>
            <w:tcW w:w="2263" w:type="dxa"/>
            <w:tcBorders>
              <w:bottom w:val="single" w:sz="4" w:space="0" w:color="auto"/>
            </w:tcBorders>
            <w:shd w:val="clear" w:color="auto" w:fill="404040" w:themeFill="text1" w:themeFillTint="BF"/>
            <w:noWrap/>
          </w:tcPr>
          <w:p w14:paraId="23E748F5" w14:textId="77777777" w:rsidR="00C27A35" w:rsidRPr="0038298B" w:rsidRDefault="00C27A35" w:rsidP="003E7A08">
            <w:pPr>
              <w:keepNext/>
              <w:keepLines/>
              <w:spacing w:beforeAutospacing="0"/>
              <w:rPr>
                <w:sz w:val="20"/>
                <w:lang w:val="en-US"/>
              </w:rPr>
            </w:pPr>
          </w:p>
        </w:tc>
        <w:tc>
          <w:tcPr>
            <w:tcW w:w="1276" w:type="dxa"/>
            <w:tcBorders>
              <w:bottom w:val="single" w:sz="4" w:space="0" w:color="auto"/>
            </w:tcBorders>
            <w:shd w:val="clear" w:color="auto" w:fill="404040" w:themeFill="text1" w:themeFillTint="BF"/>
            <w:noWrap/>
          </w:tcPr>
          <w:p w14:paraId="7AE6B4A5" w14:textId="77777777" w:rsidR="00C27A35" w:rsidRPr="0038298B" w:rsidRDefault="00C27A35" w:rsidP="003E7A08">
            <w:pPr>
              <w:keepNext/>
              <w:keepLines/>
              <w:spacing w:beforeAutospacing="0"/>
              <w:jc w:val="center"/>
              <w:cnfStyle w:val="100000000000" w:firstRow="1" w:lastRow="0" w:firstColumn="0" w:lastColumn="0" w:oddVBand="0" w:evenVBand="0" w:oddHBand="0" w:evenHBand="0" w:firstRowFirstColumn="0" w:firstRowLastColumn="0" w:lastRowFirstColumn="0" w:lastRowLastColumn="0"/>
              <w:rPr>
                <w:sz w:val="20"/>
                <w:lang w:val="en-US"/>
              </w:rPr>
            </w:pPr>
            <w:r w:rsidRPr="0038298B">
              <w:rPr>
                <w:sz w:val="20"/>
                <w:lang w:val="en-US"/>
              </w:rPr>
              <w:t>Stream 1</w:t>
            </w:r>
          </w:p>
        </w:tc>
        <w:tc>
          <w:tcPr>
            <w:tcW w:w="1276" w:type="dxa"/>
            <w:tcBorders>
              <w:bottom w:val="single" w:sz="4" w:space="0" w:color="auto"/>
            </w:tcBorders>
            <w:shd w:val="clear" w:color="auto" w:fill="404040" w:themeFill="text1" w:themeFillTint="BF"/>
          </w:tcPr>
          <w:p w14:paraId="7FAD0F61" w14:textId="77777777" w:rsidR="00C27A35" w:rsidRPr="0038298B" w:rsidRDefault="00C27A35" w:rsidP="003E7A08">
            <w:pPr>
              <w:keepNext/>
              <w:keepLines/>
              <w:spacing w:beforeAutospacing="0"/>
              <w:jc w:val="center"/>
              <w:cnfStyle w:val="100000000000" w:firstRow="1" w:lastRow="0" w:firstColumn="0" w:lastColumn="0" w:oddVBand="0" w:evenVBand="0" w:oddHBand="0" w:evenHBand="0" w:firstRowFirstColumn="0" w:firstRowLastColumn="0" w:lastRowFirstColumn="0" w:lastRowLastColumn="0"/>
              <w:rPr>
                <w:sz w:val="20"/>
                <w:lang w:val="en-US"/>
              </w:rPr>
            </w:pPr>
            <w:r w:rsidRPr="0038298B">
              <w:rPr>
                <w:sz w:val="20"/>
                <w:lang w:val="en-US"/>
              </w:rPr>
              <w:t>Stream 2</w:t>
            </w:r>
          </w:p>
        </w:tc>
        <w:tc>
          <w:tcPr>
            <w:tcW w:w="1276" w:type="dxa"/>
            <w:tcBorders>
              <w:bottom w:val="single" w:sz="4" w:space="0" w:color="auto"/>
            </w:tcBorders>
            <w:shd w:val="clear" w:color="auto" w:fill="404040" w:themeFill="text1" w:themeFillTint="BF"/>
          </w:tcPr>
          <w:p w14:paraId="2D33FCBE" w14:textId="77777777" w:rsidR="00C27A35" w:rsidRPr="0038298B" w:rsidRDefault="00C27A35" w:rsidP="003E7A08">
            <w:pPr>
              <w:keepNext/>
              <w:keepLines/>
              <w:spacing w:beforeAutospacing="0"/>
              <w:jc w:val="center"/>
              <w:cnfStyle w:val="100000000000" w:firstRow="1" w:lastRow="0" w:firstColumn="0" w:lastColumn="0" w:oddVBand="0" w:evenVBand="0" w:oddHBand="0" w:evenHBand="0" w:firstRowFirstColumn="0" w:firstRowLastColumn="0" w:lastRowFirstColumn="0" w:lastRowLastColumn="0"/>
              <w:rPr>
                <w:sz w:val="20"/>
                <w:lang w:val="en-US"/>
              </w:rPr>
            </w:pPr>
            <w:r w:rsidRPr="0038298B">
              <w:rPr>
                <w:sz w:val="20"/>
                <w:lang w:val="en-US"/>
              </w:rPr>
              <w:t>Stream 3</w:t>
            </w:r>
          </w:p>
        </w:tc>
        <w:tc>
          <w:tcPr>
            <w:tcW w:w="1275" w:type="dxa"/>
            <w:tcBorders>
              <w:bottom w:val="single" w:sz="4" w:space="0" w:color="auto"/>
            </w:tcBorders>
            <w:shd w:val="clear" w:color="auto" w:fill="404040" w:themeFill="text1" w:themeFillTint="BF"/>
          </w:tcPr>
          <w:p w14:paraId="3E73CC48" w14:textId="77777777" w:rsidR="00C27A35" w:rsidRPr="0038298B" w:rsidRDefault="00C27A35" w:rsidP="003E7A08">
            <w:pPr>
              <w:keepNext/>
              <w:keepLines/>
              <w:spacing w:beforeAutospacing="0"/>
              <w:jc w:val="center"/>
              <w:cnfStyle w:val="100000000000" w:firstRow="1" w:lastRow="0" w:firstColumn="0" w:lastColumn="0" w:oddVBand="0" w:evenVBand="0" w:oddHBand="0" w:evenHBand="0" w:firstRowFirstColumn="0" w:firstRowLastColumn="0" w:lastRowFirstColumn="0" w:lastRowLastColumn="0"/>
              <w:rPr>
                <w:sz w:val="20"/>
                <w:lang w:val="en-US"/>
              </w:rPr>
            </w:pPr>
            <w:r w:rsidRPr="0038298B">
              <w:rPr>
                <w:sz w:val="20"/>
                <w:lang w:val="en-US"/>
              </w:rPr>
              <w:t>Stream 4</w:t>
            </w:r>
          </w:p>
        </w:tc>
      </w:tr>
      <w:tr w:rsidR="00C27A35" w14:paraId="5E28FAF9" w14:textId="77777777" w:rsidTr="00460D3C">
        <w:trPr>
          <w:trHeight w:val="340"/>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E041C83" w14:textId="77777777" w:rsidR="00C27A35" w:rsidRPr="00460D3C" w:rsidRDefault="00C27A35" w:rsidP="003E7A08">
            <w:pPr>
              <w:keepNext/>
              <w:keepLines/>
              <w:spacing w:beforeAutospacing="0"/>
              <w:rPr>
                <w:rFonts w:cstheme="minorHAnsi"/>
                <w:b/>
                <w:bCs/>
                <w:sz w:val="20"/>
                <w:szCs w:val="20"/>
                <w:lang w:val="en-US"/>
              </w:rPr>
            </w:pPr>
            <w:r w:rsidRPr="00460D3C">
              <w:rPr>
                <w:rFonts w:ascii="Calibri" w:hAnsi="Calibri"/>
                <w:b/>
                <w:bCs/>
                <w:sz w:val="20"/>
                <w:lang w:val="en-US"/>
              </w:rPr>
              <w:t>First 13 weeks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EC68BB4" w14:textId="77777777" w:rsidR="00C27A35" w:rsidRPr="008B3CBC" w:rsidRDefault="00C27A35" w:rsidP="003E7A08">
            <w:pPr>
              <w:keepNext/>
              <w:keepLines/>
              <w:spacing w:before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8B3CBC">
              <w:rPr>
                <w:rFonts w:ascii="Calibri" w:hAnsi="Calibri" w:cstheme="minorHAnsi"/>
                <w:sz w:val="20"/>
                <w:szCs w:val="20"/>
                <w:lang w:val="en-US"/>
              </w:rPr>
              <w:t>$63</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51EA687C" w14:textId="77777777" w:rsidR="00C27A35" w:rsidRPr="008B3CBC" w:rsidRDefault="00C27A35" w:rsidP="003E7A08">
            <w:pPr>
              <w:keepNext/>
              <w:keepLines/>
              <w:spacing w:beforeAutospacing="0"/>
              <w:jc w:val="center"/>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8B3CBC">
              <w:rPr>
                <w:rFonts w:ascii="Calibri" w:hAnsi="Calibri" w:cstheme="minorHAnsi"/>
                <w:sz w:val="20"/>
                <w:szCs w:val="20"/>
                <w:lang w:val="en-US"/>
              </w:rPr>
              <w:t>$271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28B72CB3" w14:textId="77777777" w:rsidR="00C27A35" w:rsidRPr="008B3CBC" w:rsidRDefault="00C27A35" w:rsidP="003E7A08">
            <w:pPr>
              <w:keepNext/>
              <w:keepLines/>
              <w:spacing w:beforeAutospacing="0"/>
              <w:jc w:val="center"/>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8B3CBC">
              <w:rPr>
                <w:rFonts w:ascii="Calibri" w:hAnsi="Calibri" w:cstheme="minorHAnsi"/>
                <w:sz w:val="20"/>
                <w:szCs w:val="20"/>
                <w:lang w:val="en-US"/>
              </w:rPr>
              <w:t>$332</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163A85BA" w14:textId="77777777" w:rsidR="00C27A35" w:rsidRPr="008B3CBC" w:rsidRDefault="00C27A35" w:rsidP="003E7A08">
            <w:pPr>
              <w:keepNext/>
              <w:keepLines/>
              <w:spacing w:beforeAutospacing="0"/>
              <w:jc w:val="center"/>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Pr>
                <w:color w:val="000000"/>
                <w:sz w:val="20"/>
                <w:szCs w:val="20"/>
                <w:lang w:val="en-US"/>
              </w:rPr>
              <w:t>$587</w:t>
            </w:r>
          </w:p>
        </w:tc>
      </w:tr>
      <w:tr w:rsidR="00C27A35" w14:paraId="4024BCAE" w14:textId="77777777" w:rsidTr="00460D3C">
        <w:trPr>
          <w:trHeight w:val="340"/>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5310A75" w14:textId="77777777" w:rsidR="00C27A35" w:rsidRPr="00460D3C" w:rsidRDefault="00C27A35" w:rsidP="003E7A08">
            <w:pPr>
              <w:keepNext/>
              <w:keepLines/>
              <w:spacing w:beforeAutospacing="0"/>
              <w:rPr>
                <w:rFonts w:ascii="Calibri" w:hAnsi="Calibri"/>
                <w:b/>
                <w:bCs/>
                <w:sz w:val="20"/>
                <w:lang w:val="en-US"/>
              </w:rPr>
            </w:pPr>
            <w:r w:rsidRPr="00460D3C">
              <w:rPr>
                <w:rFonts w:ascii="Calibri" w:hAnsi="Calibri"/>
                <w:b/>
                <w:bCs/>
                <w:sz w:val="20"/>
                <w:lang w:val="en-US"/>
              </w:rPr>
              <w:t>Second 13 weeks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56B08D7" w14:textId="77777777" w:rsidR="00C27A35" w:rsidRPr="008B3CBC" w:rsidRDefault="00C27A35" w:rsidP="003E7A08">
            <w:pPr>
              <w:keepNext/>
              <w:keepLines/>
              <w:spacing w:beforeAutospacing="0"/>
              <w:jc w:val="center"/>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8B3CBC">
              <w:rPr>
                <w:rFonts w:ascii="Calibri" w:hAnsi="Calibri" w:cstheme="minorHAnsi"/>
                <w:sz w:val="20"/>
                <w:szCs w:val="20"/>
                <w:lang w:val="en-US"/>
              </w:rPr>
              <w:t>$94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163EEDE2" w14:textId="77777777" w:rsidR="00C27A35" w:rsidRPr="008B3CBC" w:rsidRDefault="00C27A35" w:rsidP="003E7A08">
            <w:pPr>
              <w:keepNext/>
              <w:keepLines/>
              <w:spacing w:beforeAutospacing="0"/>
              <w:jc w:val="center"/>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8B3CBC">
              <w:rPr>
                <w:rFonts w:ascii="Calibri" w:hAnsi="Calibri" w:cstheme="minorHAnsi"/>
                <w:sz w:val="20"/>
                <w:szCs w:val="20"/>
                <w:lang w:val="en-US"/>
              </w:rPr>
              <w:t>$208</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0738BF69" w14:textId="77777777" w:rsidR="00C27A35" w:rsidRPr="008B3CBC" w:rsidRDefault="00C27A35" w:rsidP="003E7A08">
            <w:pPr>
              <w:keepNext/>
              <w:keepLines/>
              <w:spacing w:beforeAutospacing="0"/>
              <w:jc w:val="center"/>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8B3CBC">
              <w:rPr>
                <w:rFonts w:ascii="Calibri" w:hAnsi="Calibri" w:cstheme="minorHAnsi"/>
                <w:sz w:val="20"/>
                <w:szCs w:val="20"/>
                <w:lang w:val="en-US"/>
              </w:rPr>
              <w:t>$264</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2713DD7D" w14:textId="77777777" w:rsidR="00C27A35" w:rsidRPr="008B3CBC" w:rsidRDefault="00C27A35" w:rsidP="003E7A08">
            <w:pPr>
              <w:keepNext/>
              <w:keepLines/>
              <w:spacing w:beforeAutospacing="0"/>
              <w:jc w:val="center"/>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Pr>
                <w:rFonts w:ascii="Calibri" w:hAnsi="Calibri" w:cstheme="minorHAnsi"/>
                <w:sz w:val="20"/>
                <w:szCs w:val="20"/>
                <w:lang w:val="en-US"/>
              </w:rPr>
              <w:t>$512</w:t>
            </w:r>
          </w:p>
        </w:tc>
      </w:tr>
      <w:tr w:rsidR="00C27A35" w14:paraId="78A84382" w14:textId="77777777" w:rsidTr="00460D3C">
        <w:trPr>
          <w:trHeight w:val="340"/>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C6748DC" w14:textId="77777777" w:rsidR="00C27A35" w:rsidRPr="00460D3C" w:rsidRDefault="00C27A35" w:rsidP="003E7A08">
            <w:pPr>
              <w:keepNext/>
              <w:keepLines/>
              <w:spacing w:beforeAutospacing="0"/>
              <w:rPr>
                <w:rFonts w:cstheme="minorHAnsi"/>
                <w:b/>
                <w:bCs/>
                <w:sz w:val="20"/>
                <w:szCs w:val="20"/>
                <w:lang w:val="en-US"/>
              </w:rPr>
            </w:pPr>
            <w:r w:rsidRPr="00460D3C">
              <w:rPr>
                <w:rFonts w:ascii="Calibri" w:hAnsi="Calibri"/>
                <w:b/>
                <w:bCs/>
                <w:sz w:val="20"/>
                <w:lang w:val="en-US"/>
              </w:rPr>
              <w:t>Third 13 weeks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162FE1C" w14:textId="77777777" w:rsidR="00C27A35" w:rsidRPr="008B3CBC" w:rsidRDefault="00C27A35" w:rsidP="003E7A08">
            <w:pPr>
              <w:keepNext/>
              <w:keepLines/>
              <w:spacing w:beforeAutospacing="0"/>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8B3CBC">
              <w:rPr>
                <w:rFonts w:ascii="Calibri" w:hAnsi="Calibri" w:cstheme="minorHAnsi"/>
                <w:sz w:val="20"/>
                <w:szCs w:val="20"/>
                <w:lang w:val="en-US"/>
              </w:rPr>
              <w:t>$328</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4DBB3803" w14:textId="77777777" w:rsidR="00C27A35" w:rsidRPr="008B3CBC" w:rsidRDefault="00C27A35" w:rsidP="003E7A08">
            <w:pPr>
              <w:keepNext/>
              <w:keepLines/>
              <w:spacing w:beforeAutospacing="0"/>
              <w:jc w:val="center"/>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8B3CBC">
              <w:rPr>
                <w:rFonts w:ascii="Calibri" w:hAnsi="Calibri" w:cstheme="minorHAnsi"/>
                <w:sz w:val="20"/>
                <w:szCs w:val="20"/>
                <w:lang w:val="en-US"/>
              </w:rPr>
              <w:t>$202</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22609BA4" w14:textId="77777777" w:rsidR="00C27A35" w:rsidRPr="008B3CBC" w:rsidRDefault="00C27A35" w:rsidP="003E7A08">
            <w:pPr>
              <w:keepNext/>
              <w:keepLines/>
              <w:spacing w:beforeAutospacing="0"/>
              <w:jc w:val="center"/>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8B3CBC">
              <w:rPr>
                <w:rFonts w:ascii="Calibri" w:hAnsi="Calibri" w:cstheme="minorHAnsi"/>
                <w:sz w:val="20"/>
                <w:szCs w:val="20"/>
                <w:lang w:val="en-US"/>
              </w:rPr>
              <w:t>$257</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6F3FABA1" w14:textId="77777777" w:rsidR="00C27A35" w:rsidRPr="008B3CBC" w:rsidRDefault="00C27A35" w:rsidP="003E7A08">
            <w:pPr>
              <w:keepNext/>
              <w:keepLines/>
              <w:spacing w:beforeAutospacing="0"/>
              <w:jc w:val="center"/>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Pr>
                <w:rFonts w:ascii="Calibri" w:hAnsi="Calibri" w:cstheme="minorHAnsi"/>
                <w:sz w:val="20"/>
                <w:szCs w:val="20"/>
                <w:lang w:val="en-US"/>
              </w:rPr>
              <w:t>$409</w:t>
            </w:r>
          </w:p>
        </w:tc>
      </w:tr>
      <w:tr w:rsidR="00C27A35" w14:paraId="67889576" w14:textId="77777777" w:rsidTr="00460D3C">
        <w:trPr>
          <w:trHeight w:val="340"/>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A32D486" w14:textId="77777777" w:rsidR="00C27A35" w:rsidRPr="00460D3C" w:rsidRDefault="00C27A35" w:rsidP="003E7A08">
            <w:pPr>
              <w:keepNext/>
              <w:keepLines/>
              <w:spacing w:beforeAutospacing="0"/>
              <w:rPr>
                <w:rFonts w:ascii="Calibri" w:hAnsi="Calibri"/>
                <w:b/>
                <w:bCs/>
                <w:sz w:val="20"/>
                <w:lang w:val="en-US"/>
              </w:rPr>
            </w:pPr>
            <w:r w:rsidRPr="00460D3C">
              <w:rPr>
                <w:rFonts w:ascii="Calibri" w:hAnsi="Calibri"/>
                <w:b/>
                <w:bCs/>
                <w:sz w:val="20"/>
                <w:lang w:val="en-US"/>
              </w:rPr>
              <w:t>Fourth 13 weeks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B101416" w14:textId="77777777" w:rsidR="00C27A35" w:rsidRPr="008B3CBC" w:rsidRDefault="00C27A35" w:rsidP="003E7A08">
            <w:pPr>
              <w:keepNext/>
              <w:keepLines/>
              <w:spacing w:beforeAutospacing="0"/>
              <w:jc w:val="center"/>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8B3CBC">
              <w:rPr>
                <w:rFonts w:ascii="Calibri" w:hAnsi="Calibri" w:cstheme="minorHAnsi"/>
                <w:sz w:val="20"/>
                <w:szCs w:val="20"/>
                <w:lang w:val="en-US"/>
              </w:rPr>
              <w:t>$96</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72DF700C" w14:textId="77777777" w:rsidR="00C27A35" w:rsidRPr="008B3CBC" w:rsidRDefault="00C27A35" w:rsidP="003E7A08">
            <w:pPr>
              <w:keepNext/>
              <w:keepLines/>
              <w:spacing w:beforeAutospacing="0"/>
              <w:jc w:val="center"/>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8B3CBC">
              <w:rPr>
                <w:rFonts w:ascii="Calibri" w:hAnsi="Calibri" w:cstheme="minorHAnsi"/>
                <w:sz w:val="20"/>
                <w:szCs w:val="20"/>
                <w:lang w:val="en-US"/>
              </w:rPr>
              <w:t>$204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00DA7752" w14:textId="77777777" w:rsidR="00C27A35" w:rsidRPr="008B3CBC" w:rsidRDefault="00C27A35" w:rsidP="003E7A08">
            <w:pPr>
              <w:keepNext/>
              <w:keepLines/>
              <w:spacing w:beforeAutospacing="0"/>
              <w:jc w:val="center"/>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8B3CBC">
              <w:rPr>
                <w:rFonts w:ascii="Calibri" w:hAnsi="Calibri" w:cstheme="minorHAnsi"/>
                <w:sz w:val="20"/>
                <w:szCs w:val="20"/>
                <w:lang w:val="en-US"/>
              </w:rPr>
              <w:t>$267</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58203B1C" w14:textId="77777777" w:rsidR="00C27A35" w:rsidRPr="008B3CBC" w:rsidRDefault="00C27A35" w:rsidP="003E7A08">
            <w:pPr>
              <w:keepNext/>
              <w:keepLines/>
              <w:spacing w:beforeAutospacing="0"/>
              <w:jc w:val="center"/>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Pr>
                <w:rFonts w:ascii="Calibri" w:hAnsi="Calibri" w:cstheme="minorHAnsi"/>
                <w:sz w:val="20"/>
                <w:szCs w:val="20"/>
                <w:lang w:val="en-US"/>
              </w:rPr>
              <w:t>$411</w:t>
            </w:r>
          </w:p>
        </w:tc>
      </w:tr>
      <w:tr w:rsidR="00C27A35" w14:paraId="78B57EB0" w14:textId="77777777" w:rsidTr="00460D3C">
        <w:trPr>
          <w:trHeight w:val="340"/>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DDAB192" w14:textId="77777777" w:rsidR="00C27A35" w:rsidRPr="00460D3C" w:rsidRDefault="00C27A35" w:rsidP="003E7A08">
            <w:pPr>
              <w:keepNext/>
              <w:keepLines/>
              <w:spacing w:beforeAutospacing="0"/>
              <w:rPr>
                <w:rFonts w:ascii="Calibri" w:hAnsi="Calibri"/>
                <w:b/>
                <w:bCs/>
                <w:sz w:val="20"/>
                <w:lang w:val="en-US"/>
              </w:rPr>
            </w:pPr>
            <w:r w:rsidRPr="00460D3C">
              <w:rPr>
                <w:rFonts w:ascii="Calibri" w:hAnsi="Calibri"/>
                <w:b/>
                <w:bCs/>
                <w:sz w:val="20"/>
                <w:lang w:val="en-US"/>
              </w:rPr>
              <w:t>Fifth 13 weeks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9DB28D9" w14:textId="77777777" w:rsidR="00C27A35" w:rsidRPr="008B3CBC" w:rsidRDefault="00C27A35" w:rsidP="003E7A08">
            <w:pPr>
              <w:keepNext/>
              <w:keepLines/>
              <w:spacing w:beforeAutospacing="0"/>
              <w:jc w:val="center"/>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Pr>
                <w:rFonts w:ascii="Calibri" w:hAnsi="Calibri" w:cstheme="minorHAnsi"/>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77BADB94" w14:textId="77777777" w:rsidR="00C27A35" w:rsidRPr="008B3CBC" w:rsidRDefault="00C27A35" w:rsidP="003E7A08">
            <w:pPr>
              <w:keepNext/>
              <w:keepLines/>
              <w:spacing w:beforeAutospacing="0"/>
              <w:jc w:val="center"/>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Pr>
                <w:rFonts w:ascii="Calibri" w:hAnsi="Calibri" w:cstheme="minorHAnsi"/>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5686B94C" w14:textId="77777777" w:rsidR="00C27A35" w:rsidRPr="008B3CBC" w:rsidRDefault="00C27A35" w:rsidP="003E7A08">
            <w:pPr>
              <w:keepNext/>
              <w:keepLines/>
              <w:spacing w:beforeAutospacing="0"/>
              <w:jc w:val="center"/>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Pr>
                <w:rFonts w:ascii="Calibri" w:hAnsi="Calibri" w:cstheme="minorHAnsi"/>
                <w:sz w:val="20"/>
                <w:szCs w:val="20"/>
                <w:lang w:val="en-US"/>
              </w:rPr>
              <w:t>-</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097F6E42" w14:textId="77777777" w:rsidR="00C27A35" w:rsidRPr="008B3CBC" w:rsidRDefault="00C27A35" w:rsidP="003E7A08">
            <w:pPr>
              <w:keepNext/>
              <w:keepLines/>
              <w:spacing w:beforeAutospacing="0"/>
              <w:jc w:val="center"/>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Pr>
                <w:rFonts w:ascii="Calibri" w:hAnsi="Calibri" w:cstheme="minorHAnsi"/>
                <w:sz w:val="20"/>
                <w:szCs w:val="20"/>
                <w:lang w:val="en-US"/>
              </w:rPr>
              <w:t>$402</w:t>
            </w:r>
          </w:p>
        </w:tc>
      </w:tr>
      <w:tr w:rsidR="00C27A35" w14:paraId="35691184" w14:textId="77777777" w:rsidTr="00460D3C">
        <w:trPr>
          <w:trHeight w:val="340"/>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5CA264A" w14:textId="77777777" w:rsidR="00C27A35" w:rsidRPr="00460D3C" w:rsidRDefault="00C27A35" w:rsidP="003E7A08">
            <w:pPr>
              <w:keepNext/>
              <w:keepLines/>
              <w:spacing w:beforeAutospacing="0"/>
              <w:rPr>
                <w:rFonts w:ascii="Calibri" w:hAnsi="Calibri"/>
                <w:b/>
                <w:bCs/>
                <w:sz w:val="20"/>
                <w:lang w:val="en-US"/>
              </w:rPr>
            </w:pPr>
            <w:r w:rsidRPr="00460D3C">
              <w:rPr>
                <w:rFonts w:ascii="Calibri" w:hAnsi="Calibri"/>
                <w:b/>
                <w:bCs/>
                <w:sz w:val="20"/>
                <w:lang w:val="en-US"/>
              </w:rPr>
              <w:t>Sixth 13 weeks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72BC492" w14:textId="77777777" w:rsidR="00C27A35" w:rsidRPr="008B3CBC" w:rsidRDefault="00C27A35" w:rsidP="003E7A08">
            <w:pPr>
              <w:keepNext/>
              <w:keepLines/>
              <w:spacing w:beforeAutospacing="0"/>
              <w:jc w:val="center"/>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Pr>
                <w:rFonts w:ascii="Calibri" w:hAnsi="Calibri" w:cstheme="minorHAnsi"/>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0520C6CC" w14:textId="77777777" w:rsidR="00C27A35" w:rsidRPr="008B3CBC" w:rsidRDefault="00C27A35" w:rsidP="003E7A08">
            <w:pPr>
              <w:keepNext/>
              <w:keepLines/>
              <w:spacing w:beforeAutospacing="0"/>
              <w:jc w:val="center"/>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Pr>
                <w:rFonts w:ascii="Calibri" w:hAnsi="Calibri" w:cstheme="minorHAnsi"/>
                <w:sz w:val="20"/>
                <w:szCs w:val="20"/>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55772499" w14:textId="77777777" w:rsidR="00C27A35" w:rsidRPr="008B3CBC" w:rsidRDefault="00C27A35" w:rsidP="003E7A08">
            <w:pPr>
              <w:keepNext/>
              <w:keepLines/>
              <w:spacing w:beforeAutospacing="0"/>
              <w:jc w:val="center"/>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Pr>
                <w:rFonts w:ascii="Calibri" w:hAnsi="Calibri" w:cstheme="minorHAnsi"/>
                <w:sz w:val="20"/>
                <w:szCs w:val="20"/>
                <w:lang w:val="en-US"/>
              </w:rPr>
              <w:t>-</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56C3ED07" w14:textId="77777777" w:rsidR="00C27A35" w:rsidRPr="008B3CBC" w:rsidRDefault="00C27A35" w:rsidP="003E7A08">
            <w:pPr>
              <w:keepNext/>
              <w:keepLines/>
              <w:spacing w:beforeAutospacing="0"/>
              <w:jc w:val="center"/>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Pr>
                <w:rFonts w:ascii="Calibri" w:hAnsi="Calibri" w:cstheme="minorHAnsi"/>
                <w:sz w:val="20"/>
                <w:szCs w:val="20"/>
                <w:lang w:val="en-US"/>
              </w:rPr>
              <w:t>$415</w:t>
            </w:r>
          </w:p>
        </w:tc>
      </w:tr>
      <w:tr w:rsidR="00C27A35" w14:paraId="2EA811FA" w14:textId="77777777" w:rsidTr="00460D3C">
        <w:trPr>
          <w:trHeight w:val="340"/>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1AD1C4FB" w14:textId="77777777" w:rsidR="00C27A35" w:rsidRPr="00C47E7C" w:rsidRDefault="00C27A35" w:rsidP="003E7A08">
            <w:pPr>
              <w:keepNext/>
              <w:keepLines/>
              <w:spacing w:beforeAutospacing="0"/>
              <w:rPr>
                <w:rFonts w:cstheme="minorHAnsi"/>
                <w:b/>
                <w:bCs/>
                <w:sz w:val="20"/>
                <w:szCs w:val="20"/>
                <w:lang w:val="en-US"/>
              </w:rPr>
            </w:pPr>
            <w:r w:rsidRPr="00C47E7C">
              <w:rPr>
                <w:rFonts w:ascii="Calibri" w:hAnsi="Calibri"/>
                <w:b/>
                <w:bCs/>
                <w:sz w:val="20"/>
                <w:lang w:val="en-US"/>
              </w:rPr>
              <w:t>Maximum for Stream</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7C7E845B" w14:textId="77777777" w:rsidR="00C27A35" w:rsidRPr="00C47E7C" w:rsidRDefault="00C27A35" w:rsidP="003E7A08">
            <w:pPr>
              <w:keepNext/>
              <w:keepLines/>
              <w:spacing w:beforeAutospacing="0"/>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lang w:val="en-US"/>
              </w:rPr>
            </w:pPr>
            <w:r w:rsidRPr="00C47E7C">
              <w:rPr>
                <w:rFonts w:ascii="Calibri" w:hAnsi="Calibri" w:cstheme="minorHAnsi"/>
                <w:b/>
                <w:bCs/>
                <w:sz w:val="20"/>
                <w:szCs w:val="20"/>
                <w:lang w:val="en-US"/>
              </w:rPr>
              <w:t>$581</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tcPr>
          <w:p w14:paraId="1CA89996" w14:textId="77777777" w:rsidR="00C27A35" w:rsidRPr="00C47E7C" w:rsidRDefault="00C27A35" w:rsidP="003E7A08">
            <w:pPr>
              <w:keepNext/>
              <w:keepLines/>
              <w:spacing w:beforeAutospacing="0"/>
              <w:jc w:val="center"/>
              <w:cnfStyle w:val="000000000000" w:firstRow="0" w:lastRow="0" w:firstColumn="0" w:lastColumn="0" w:oddVBand="0" w:evenVBand="0" w:oddHBand="0" w:evenHBand="0" w:firstRowFirstColumn="0" w:firstRowLastColumn="0" w:lastRowFirstColumn="0" w:lastRowLastColumn="0"/>
              <w:rPr>
                <w:rFonts w:ascii="Calibri" w:hAnsi="Calibri" w:cstheme="minorHAnsi"/>
                <w:b/>
                <w:bCs/>
                <w:sz w:val="20"/>
                <w:szCs w:val="20"/>
                <w:lang w:val="en-US"/>
              </w:rPr>
            </w:pPr>
            <w:r w:rsidRPr="00C47E7C">
              <w:rPr>
                <w:rFonts w:ascii="Calibri" w:hAnsi="Calibri" w:cstheme="minorHAnsi"/>
                <w:b/>
                <w:bCs/>
                <w:sz w:val="20"/>
                <w:szCs w:val="20"/>
                <w:lang w:val="en-US"/>
              </w:rPr>
              <w:t>$885</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tcPr>
          <w:p w14:paraId="0B18D328" w14:textId="77777777" w:rsidR="00C27A35" w:rsidRPr="00C47E7C" w:rsidRDefault="00C27A35" w:rsidP="003E7A08">
            <w:pPr>
              <w:keepNext/>
              <w:keepLines/>
              <w:spacing w:beforeAutospacing="0"/>
              <w:jc w:val="center"/>
              <w:cnfStyle w:val="000000000000" w:firstRow="0" w:lastRow="0" w:firstColumn="0" w:lastColumn="0" w:oddVBand="0" w:evenVBand="0" w:oddHBand="0" w:evenHBand="0" w:firstRowFirstColumn="0" w:firstRowLastColumn="0" w:lastRowFirstColumn="0" w:lastRowLastColumn="0"/>
              <w:rPr>
                <w:rFonts w:ascii="Calibri" w:hAnsi="Calibri" w:cstheme="minorHAnsi"/>
                <w:b/>
                <w:bCs/>
                <w:sz w:val="20"/>
                <w:szCs w:val="20"/>
                <w:lang w:val="en-US"/>
              </w:rPr>
            </w:pPr>
            <w:r w:rsidRPr="00C47E7C">
              <w:rPr>
                <w:rFonts w:ascii="Calibri" w:hAnsi="Calibri" w:cstheme="minorHAnsi"/>
                <w:b/>
                <w:bCs/>
                <w:sz w:val="20"/>
                <w:szCs w:val="20"/>
                <w:lang w:val="en-US"/>
              </w:rPr>
              <w:t>$1,120</w:t>
            </w:r>
          </w:p>
        </w:tc>
        <w:tc>
          <w:tcPr>
            <w:tcW w:w="1275" w:type="dxa"/>
            <w:tcBorders>
              <w:top w:val="single" w:sz="4" w:space="0" w:color="auto"/>
              <w:left w:val="single" w:sz="4" w:space="0" w:color="auto"/>
              <w:bottom w:val="single" w:sz="4" w:space="0" w:color="auto"/>
              <w:right w:val="single" w:sz="4" w:space="0" w:color="auto"/>
            </w:tcBorders>
            <w:shd w:val="clear" w:color="auto" w:fill="E7E6E6" w:themeFill="background2"/>
          </w:tcPr>
          <w:p w14:paraId="526959D5" w14:textId="77777777" w:rsidR="00C27A35" w:rsidRPr="00C47E7C" w:rsidRDefault="00C27A35" w:rsidP="003E7A08">
            <w:pPr>
              <w:keepNext/>
              <w:keepLines/>
              <w:spacing w:beforeAutospacing="0"/>
              <w:jc w:val="center"/>
              <w:cnfStyle w:val="000000000000" w:firstRow="0" w:lastRow="0" w:firstColumn="0" w:lastColumn="0" w:oddVBand="0" w:evenVBand="0" w:oddHBand="0" w:evenHBand="0" w:firstRowFirstColumn="0" w:firstRowLastColumn="0" w:lastRowFirstColumn="0" w:lastRowLastColumn="0"/>
              <w:rPr>
                <w:rFonts w:ascii="Calibri" w:hAnsi="Calibri" w:cstheme="minorHAnsi"/>
                <w:b/>
                <w:bCs/>
                <w:sz w:val="20"/>
                <w:szCs w:val="20"/>
                <w:lang w:val="en-US"/>
              </w:rPr>
            </w:pPr>
            <w:r w:rsidRPr="00C47E7C">
              <w:rPr>
                <w:rFonts w:ascii="Calibri" w:hAnsi="Calibri" w:cstheme="minorHAnsi"/>
                <w:b/>
                <w:bCs/>
                <w:sz w:val="20"/>
                <w:szCs w:val="20"/>
                <w:lang w:val="en-US"/>
              </w:rPr>
              <w:t>$2,736</w:t>
            </w:r>
          </w:p>
        </w:tc>
      </w:tr>
    </w:tbl>
    <w:bookmarkEnd w:id="2337"/>
    <w:bookmarkEnd w:id="2338"/>
    <w:bookmarkEnd w:id="2339"/>
    <w:p w14:paraId="00C6763F" w14:textId="77777777" w:rsidR="00C27A35" w:rsidRPr="00A57765" w:rsidRDefault="00C27A35" w:rsidP="003E7A08">
      <w:pPr>
        <w:pStyle w:val="Source"/>
        <w:keepNext/>
        <w:keepLines/>
        <w:spacing w:before="0"/>
      </w:pPr>
      <w:r w:rsidRPr="005C700F">
        <w:rPr>
          <w:b/>
          <w:bCs/>
        </w:rPr>
        <w:t>Source:</w:t>
      </w:r>
      <w:r>
        <w:t xml:space="preserve"> Relevant departmental guidelines</w:t>
      </w:r>
    </w:p>
    <w:p w14:paraId="58B2FADE" w14:textId="77777777" w:rsidR="00C27A35" w:rsidRPr="009C054E" w:rsidRDefault="00C27A35" w:rsidP="00114145">
      <w:pPr>
        <w:pStyle w:val="Heading3"/>
        <w:numPr>
          <w:ilvl w:val="2"/>
          <w:numId w:val="26"/>
        </w:numPr>
      </w:pPr>
      <w:bookmarkStart w:id="2340" w:name="_Stronger_Participation_Incentives"/>
      <w:bookmarkStart w:id="2341" w:name="_Toc80691574"/>
      <w:bookmarkStart w:id="2342" w:name="_Toc80691964"/>
      <w:bookmarkStart w:id="2343" w:name="_Toc81224380"/>
      <w:bookmarkStart w:id="2344" w:name="_Toc120525256"/>
      <w:bookmarkEnd w:id="2340"/>
      <w:r w:rsidRPr="009C054E">
        <w:t>Stronger Participation Incentives for Young Job Seekers (SPI)</w:t>
      </w:r>
      <w:bookmarkEnd w:id="2341"/>
      <w:bookmarkEnd w:id="2342"/>
      <w:bookmarkEnd w:id="2343"/>
      <w:bookmarkEnd w:id="2344"/>
    </w:p>
    <w:p w14:paraId="654F0864" w14:textId="77777777" w:rsidR="00C27A35" w:rsidRDefault="00C27A35" w:rsidP="00C27A35">
      <w:r>
        <w:t xml:space="preserve">The SPI measure was introduced to strengthen participation requirements and provide intensive servicing for more work ready young participants. </w:t>
      </w:r>
    </w:p>
    <w:p w14:paraId="2401BF4B" w14:textId="77777777" w:rsidR="00C27A35" w:rsidRDefault="00C27A35" w:rsidP="00C27A35">
      <w:r>
        <w:t>Announced in the 2014–15 Budget, SPI was introduced at the start of jobactive and applied to Stream A and less disadvantaged Stream B participants aged between 18 and 30 years. The SPI criteria were narrowed in the 2015–16 MYEFO, and since 1 July 2016, only new participants aged between 18 years and 25 years in Stream A become SPI participants. Existing SPI participants, who did not meet the new tightened eligibility criteria (due to being aged 25 and over, or in Stream B), continued to receive the SPI service offer after 1 July 2016.</w:t>
      </w:r>
    </w:p>
    <w:p w14:paraId="7214675A" w14:textId="77777777" w:rsidR="00C27A35" w:rsidRPr="00B33005" w:rsidRDefault="00C27A35" w:rsidP="005352AC">
      <w:pPr>
        <w:pStyle w:val="Heading5"/>
      </w:pPr>
      <w:r w:rsidRPr="00B33005">
        <w:lastRenderedPageBreak/>
        <w:t>SPI service offering</w:t>
      </w:r>
    </w:p>
    <w:p w14:paraId="13CDD000" w14:textId="77777777" w:rsidR="00C27A35" w:rsidRDefault="00C27A35" w:rsidP="00C27A35">
      <w:r>
        <w:t xml:space="preserve">SPI participants commence in jobactive in the case management phase. This is consistent with existing arrangements for Stream B, but is more intensive for Stream A, where participants started in the self-service phase. </w:t>
      </w:r>
    </w:p>
    <w:p w14:paraId="59B13D7B" w14:textId="77777777" w:rsidR="00C27A35" w:rsidRDefault="00C27A35" w:rsidP="00C27A35">
      <w:r>
        <w:t>In addition, SPI participants originally entered the WfD Phase after 6 months (13 fortnights) in service. This was the usual time for Stream A, but 6 months earlier for Stream B. However, from 1 October 2016, all participant including SPI participants, generally moved to the WfD phase after 12 months.</w:t>
      </w:r>
    </w:p>
    <w:p w14:paraId="7F907B56" w14:textId="77777777" w:rsidR="00C27A35" w:rsidRDefault="00C27A35" w:rsidP="00C27A35">
      <w:r>
        <w:t>To assist providers in providing intensive servicing, SPI participants attract higher administration fees than other participants.</w:t>
      </w:r>
    </w:p>
    <w:p w14:paraId="64D88268" w14:textId="77777777" w:rsidR="00C27A35" w:rsidRPr="005069E4" w:rsidRDefault="00C27A35" w:rsidP="003E7A08">
      <w:pPr>
        <w:pStyle w:val="TableCaption1"/>
        <w:keepLines/>
        <w:spacing w:before="0"/>
        <w:rPr>
          <w:i w:val="0"/>
          <w:iCs w:val="0"/>
        </w:rPr>
      </w:pPr>
      <w:bookmarkStart w:id="2345" w:name="Appendix2_4_Table"/>
      <w:bookmarkStart w:id="2346" w:name="AppendixA2_4_1Table"/>
      <w:r w:rsidRPr="005069E4">
        <w:rPr>
          <w:i w:val="0"/>
          <w:iCs w:val="0"/>
        </w:rPr>
        <w:t>Table A2.6 Differences between non-SPI and SPI participant servicing</w:t>
      </w:r>
    </w:p>
    <w:bookmarkEnd w:id="2345"/>
    <w:bookmarkEnd w:id="2346"/>
    <w:tbl>
      <w:tblPr>
        <w:tblStyle w:val="DESE"/>
        <w:tblW w:w="5000" w:type="pct"/>
        <w:tblLook w:val="04A0" w:firstRow="1" w:lastRow="0" w:firstColumn="1" w:lastColumn="0" w:noHBand="0" w:noVBand="1"/>
      </w:tblPr>
      <w:tblGrid>
        <w:gridCol w:w="3004"/>
        <w:gridCol w:w="3006"/>
        <w:gridCol w:w="3006"/>
      </w:tblGrid>
      <w:tr w:rsidR="00C27A35" w14:paraId="48280301" w14:textId="77777777" w:rsidTr="008B3C9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66" w:type="pct"/>
            <w:tcBorders>
              <w:bottom w:val="single" w:sz="4" w:space="0" w:color="auto"/>
            </w:tcBorders>
            <w:shd w:val="clear" w:color="auto" w:fill="404040" w:themeFill="text1" w:themeFillTint="BF"/>
          </w:tcPr>
          <w:p w14:paraId="610FCCD6" w14:textId="77777777" w:rsidR="00C27A35" w:rsidRPr="0038298B" w:rsidRDefault="00C27A35" w:rsidP="003E7A08">
            <w:pPr>
              <w:keepNext/>
              <w:keepLines/>
              <w:spacing w:beforeAutospacing="0" w:after="100"/>
            </w:pPr>
          </w:p>
        </w:tc>
        <w:tc>
          <w:tcPr>
            <w:tcW w:w="1667" w:type="pct"/>
            <w:tcBorders>
              <w:bottom w:val="single" w:sz="4" w:space="0" w:color="auto"/>
            </w:tcBorders>
            <w:shd w:val="clear" w:color="auto" w:fill="404040" w:themeFill="text1" w:themeFillTint="BF"/>
          </w:tcPr>
          <w:p w14:paraId="36320DA7" w14:textId="77777777" w:rsidR="00C27A35" w:rsidRPr="0038298B" w:rsidRDefault="00C27A35" w:rsidP="003E7A08">
            <w:pPr>
              <w:keepNext/>
              <w:keepLines/>
              <w:spacing w:beforeAutospacing="0" w:after="100"/>
              <w:cnfStyle w:val="100000000000" w:firstRow="1" w:lastRow="0" w:firstColumn="0" w:lastColumn="0" w:oddVBand="0" w:evenVBand="0" w:oddHBand="0" w:evenHBand="0" w:firstRowFirstColumn="0" w:firstRowLastColumn="0" w:lastRowFirstColumn="0" w:lastRowLastColumn="0"/>
            </w:pPr>
            <w:r w:rsidRPr="0038298B">
              <w:t>Non-SPI</w:t>
            </w:r>
          </w:p>
        </w:tc>
        <w:tc>
          <w:tcPr>
            <w:tcW w:w="1667" w:type="pct"/>
            <w:tcBorders>
              <w:bottom w:val="single" w:sz="4" w:space="0" w:color="auto"/>
            </w:tcBorders>
            <w:shd w:val="clear" w:color="auto" w:fill="404040" w:themeFill="text1" w:themeFillTint="BF"/>
          </w:tcPr>
          <w:p w14:paraId="39428653" w14:textId="77777777" w:rsidR="00C27A35" w:rsidRPr="0038298B" w:rsidRDefault="00C27A35" w:rsidP="003E7A08">
            <w:pPr>
              <w:keepNext/>
              <w:keepLines/>
              <w:spacing w:beforeAutospacing="0" w:after="100"/>
              <w:cnfStyle w:val="100000000000" w:firstRow="1" w:lastRow="0" w:firstColumn="0" w:lastColumn="0" w:oddVBand="0" w:evenVBand="0" w:oddHBand="0" w:evenHBand="0" w:firstRowFirstColumn="0" w:firstRowLastColumn="0" w:lastRowFirstColumn="0" w:lastRowLastColumn="0"/>
            </w:pPr>
            <w:r w:rsidRPr="0038298B">
              <w:t>SPI</w:t>
            </w:r>
          </w:p>
        </w:tc>
      </w:tr>
      <w:tr w:rsidR="00C27A35" w14:paraId="23D77E67" w14:textId="77777777" w:rsidTr="008B3C9D">
        <w:tc>
          <w:tcPr>
            <w:cnfStyle w:val="001000000000" w:firstRow="0" w:lastRow="0" w:firstColumn="1" w:lastColumn="0" w:oddVBand="0" w:evenVBand="0" w:oddHBand="0" w:evenHBand="0" w:firstRowFirstColumn="0" w:firstRowLastColumn="0" w:lastRowFirstColumn="0" w:lastRowLastColumn="0"/>
            <w:tcW w:w="1666" w:type="pct"/>
            <w:tcBorders>
              <w:top w:val="single" w:sz="4" w:space="0" w:color="auto"/>
              <w:left w:val="single" w:sz="4" w:space="0" w:color="auto"/>
              <w:bottom w:val="single" w:sz="4" w:space="0" w:color="auto"/>
              <w:right w:val="single" w:sz="4" w:space="0" w:color="auto"/>
            </w:tcBorders>
            <w:shd w:val="clear" w:color="auto" w:fill="FFFFFF" w:themeFill="background1"/>
          </w:tcPr>
          <w:p w14:paraId="420829EF" w14:textId="77777777" w:rsidR="00C27A35" w:rsidRPr="008B3C9D" w:rsidRDefault="00C27A35" w:rsidP="003E7A08">
            <w:pPr>
              <w:keepNext/>
              <w:keepLines/>
              <w:spacing w:beforeAutospacing="0" w:afterAutospacing="0"/>
              <w:rPr>
                <w:b/>
                <w:bCs/>
              </w:rPr>
            </w:pPr>
            <w:r w:rsidRPr="008B3C9D">
              <w:rPr>
                <w:b/>
                <w:bCs/>
              </w:rPr>
              <w:t>Phase on Commencement</w:t>
            </w:r>
          </w:p>
        </w:tc>
        <w:tc>
          <w:tcPr>
            <w:tcW w:w="1667" w:type="pct"/>
            <w:tcBorders>
              <w:top w:val="single" w:sz="4" w:space="0" w:color="auto"/>
              <w:left w:val="single" w:sz="4" w:space="0" w:color="auto"/>
              <w:bottom w:val="single" w:sz="4" w:space="0" w:color="auto"/>
              <w:right w:val="single" w:sz="4" w:space="0" w:color="auto"/>
            </w:tcBorders>
            <w:shd w:val="clear" w:color="auto" w:fill="FFFFFF" w:themeFill="background1"/>
          </w:tcPr>
          <w:p w14:paraId="4E3D973B" w14:textId="77777777" w:rsidR="00C27A35" w:rsidRDefault="00C27A35" w:rsidP="003E7A08">
            <w:pPr>
              <w:keepNext/>
              <w:keepLines/>
              <w:spacing w:beforeAutospacing="0" w:afterAutospacing="0"/>
              <w:cnfStyle w:val="000000000000" w:firstRow="0" w:lastRow="0" w:firstColumn="0" w:lastColumn="0" w:oddVBand="0" w:evenVBand="0" w:oddHBand="0" w:evenHBand="0" w:firstRowFirstColumn="0" w:firstRowLastColumn="0" w:lastRowFirstColumn="0" w:lastRowLastColumn="0"/>
            </w:pPr>
            <w:r>
              <w:t>Stream A: Self Service</w:t>
            </w:r>
          </w:p>
          <w:p w14:paraId="2BDF915F" w14:textId="77777777" w:rsidR="00C27A35" w:rsidRDefault="00C27A35" w:rsidP="003E7A08">
            <w:pPr>
              <w:keepNext/>
              <w:keepLines/>
              <w:spacing w:beforeAutospacing="0" w:afterAutospacing="0"/>
              <w:cnfStyle w:val="000000000000" w:firstRow="0" w:lastRow="0" w:firstColumn="0" w:lastColumn="0" w:oddVBand="0" w:evenVBand="0" w:oddHBand="0" w:evenHBand="0" w:firstRowFirstColumn="0" w:firstRowLastColumn="0" w:lastRowFirstColumn="0" w:lastRowLastColumn="0"/>
            </w:pPr>
            <w:r>
              <w:t>Stream B: Case Management</w:t>
            </w:r>
          </w:p>
        </w:tc>
        <w:tc>
          <w:tcPr>
            <w:tcW w:w="1667" w:type="pct"/>
            <w:tcBorders>
              <w:top w:val="single" w:sz="4" w:space="0" w:color="auto"/>
              <w:left w:val="single" w:sz="4" w:space="0" w:color="auto"/>
              <w:bottom w:val="single" w:sz="4" w:space="0" w:color="auto"/>
              <w:right w:val="single" w:sz="4" w:space="0" w:color="auto"/>
            </w:tcBorders>
            <w:shd w:val="clear" w:color="auto" w:fill="FFFFFF" w:themeFill="background1"/>
          </w:tcPr>
          <w:p w14:paraId="3AD8A24F" w14:textId="77777777" w:rsidR="00C27A35" w:rsidRDefault="00C27A35" w:rsidP="003E7A08">
            <w:pPr>
              <w:keepNext/>
              <w:keepLines/>
              <w:spacing w:beforeAutospacing="0" w:afterAutospacing="0"/>
              <w:cnfStyle w:val="000000000000" w:firstRow="0" w:lastRow="0" w:firstColumn="0" w:lastColumn="0" w:oddVBand="0" w:evenVBand="0" w:oddHBand="0" w:evenHBand="0" w:firstRowFirstColumn="0" w:firstRowLastColumn="0" w:lastRowFirstColumn="0" w:lastRowLastColumn="0"/>
            </w:pPr>
            <w:r>
              <w:t>Case Management</w:t>
            </w:r>
          </w:p>
        </w:tc>
      </w:tr>
      <w:tr w:rsidR="00C27A35" w14:paraId="5B02F6A5" w14:textId="77777777" w:rsidTr="008B3C9D">
        <w:tc>
          <w:tcPr>
            <w:cnfStyle w:val="001000000000" w:firstRow="0" w:lastRow="0" w:firstColumn="1" w:lastColumn="0" w:oddVBand="0" w:evenVBand="0" w:oddHBand="0" w:evenHBand="0" w:firstRowFirstColumn="0" w:firstRowLastColumn="0" w:lastRowFirstColumn="0" w:lastRowLastColumn="0"/>
            <w:tcW w:w="1666" w:type="pct"/>
            <w:tcBorders>
              <w:top w:val="single" w:sz="4" w:space="0" w:color="auto"/>
              <w:left w:val="single" w:sz="4" w:space="0" w:color="auto"/>
              <w:bottom w:val="single" w:sz="4" w:space="0" w:color="auto"/>
              <w:right w:val="single" w:sz="4" w:space="0" w:color="auto"/>
            </w:tcBorders>
            <w:shd w:val="clear" w:color="auto" w:fill="FFFFFF" w:themeFill="background1"/>
          </w:tcPr>
          <w:p w14:paraId="1D18F6C2" w14:textId="77777777" w:rsidR="00C27A35" w:rsidRPr="008B3C9D" w:rsidRDefault="00C27A35" w:rsidP="003E7A08">
            <w:pPr>
              <w:keepNext/>
              <w:keepLines/>
              <w:spacing w:beforeAutospacing="0" w:afterAutospacing="0"/>
              <w:rPr>
                <w:b/>
                <w:bCs/>
              </w:rPr>
            </w:pPr>
            <w:r w:rsidRPr="008B3C9D">
              <w:rPr>
                <w:b/>
                <w:bCs/>
              </w:rPr>
              <w:t xml:space="preserve">Move into WfD phase </w:t>
            </w:r>
          </w:p>
          <w:p w14:paraId="61BF32F0" w14:textId="77777777" w:rsidR="00C27A35" w:rsidRPr="008B3C9D" w:rsidRDefault="00C27A35" w:rsidP="003E7A08">
            <w:pPr>
              <w:keepNext/>
              <w:keepLines/>
              <w:spacing w:beforeAutospacing="0" w:afterAutospacing="0"/>
              <w:rPr>
                <w:b/>
                <w:bCs/>
                <w:i/>
                <w:iCs/>
              </w:rPr>
            </w:pPr>
            <w:r w:rsidRPr="008B3C9D">
              <w:rPr>
                <w:b/>
                <w:bCs/>
                <w:i/>
                <w:iCs/>
              </w:rPr>
              <w:t>Pre 1 October 2016</w:t>
            </w:r>
          </w:p>
        </w:tc>
        <w:tc>
          <w:tcPr>
            <w:tcW w:w="1667" w:type="pct"/>
            <w:tcBorders>
              <w:top w:val="single" w:sz="4" w:space="0" w:color="auto"/>
              <w:left w:val="single" w:sz="4" w:space="0" w:color="auto"/>
              <w:bottom w:val="single" w:sz="4" w:space="0" w:color="auto"/>
              <w:right w:val="single" w:sz="4" w:space="0" w:color="auto"/>
            </w:tcBorders>
            <w:shd w:val="clear" w:color="auto" w:fill="FFFFFF" w:themeFill="background1"/>
          </w:tcPr>
          <w:p w14:paraId="7F11FF72" w14:textId="77777777" w:rsidR="00C27A35" w:rsidRDefault="00C27A35" w:rsidP="003E7A08">
            <w:pPr>
              <w:keepNext/>
              <w:keepLines/>
              <w:spacing w:beforeAutospacing="0" w:afterAutospacing="0"/>
              <w:cnfStyle w:val="000000000000" w:firstRow="0" w:lastRow="0" w:firstColumn="0" w:lastColumn="0" w:oddVBand="0" w:evenVBand="0" w:oddHBand="0" w:evenHBand="0" w:firstRowFirstColumn="0" w:firstRowLastColumn="0" w:lastRowFirstColumn="0" w:lastRowLastColumn="0"/>
            </w:pPr>
            <w:r>
              <w:t>Stream A: 6 months</w:t>
            </w:r>
          </w:p>
          <w:p w14:paraId="7081A595" w14:textId="77777777" w:rsidR="00C27A35" w:rsidRDefault="00C27A35" w:rsidP="003E7A08">
            <w:pPr>
              <w:keepNext/>
              <w:keepLines/>
              <w:spacing w:beforeAutospacing="0" w:afterAutospacing="0"/>
              <w:cnfStyle w:val="000000000000" w:firstRow="0" w:lastRow="0" w:firstColumn="0" w:lastColumn="0" w:oddVBand="0" w:evenVBand="0" w:oddHBand="0" w:evenHBand="0" w:firstRowFirstColumn="0" w:firstRowLastColumn="0" w:lastRowFirstColumn="0" w:lastRowLastColumn="0"/>
            </w:pPr>
            <w:r>
              <w:t>Stream B: 12 months</w:t>
            </w:r>
          </w:p>
        </w:tc>
        <w:tc>
          <w:tcPr>
            <w:tcW w:w="1667" w:type="pct"/>
            <w:tcBorders>
              <w:top w:val="single" w:sz="4" w:space="0" w:color="auto"/>
              <w:left w:val="single" w:sz="4" w:space="0" w:color="auto"/>
              <w:bottom w:val="single" w:sz="4" w:space="0" w:color="auto"/>
              <w:right w:val="single" w:sz="4" w:space="0" w:color="auto"/>
            </w:tcBorders>
            <w:shd w:val="clear" w:color="auto" w:fill="FFFFFF" w:themeFill="background1"/>
          </w:tcPr>
          <w:p w14:paraId="38BA37FF" w14:textId="77777777" w:rsidR="00C27A35" w:rsidRDefault="00C27A35" w:rsidP="003E7A08">
            <w:pPr>
              <w:keepNext/>
              <w:keepLines/>
              <w:spacing w:beforeAutospacing="0" w:afterAutospacing="0"/>
              <w:cnfStyle w:val="000000000000" w:firstRow="0" w:lastRow="0" w:firstColumn="0" w:lastColumn="0" w:oddVBand="0" w:evenVBand="0" w:oddHBand="0" w:evenHBand="0" w:firstRowFirstColumn="0" w:firstRowLastColumn="0" w:lastRowFirstColumn="0" w:lastRowLastColumn="0"/>
            </w:pPr>
            <w:r>
              <w:t>6 months</w:t>
            </w:r>
          </w:p>
        </w:tc>
      </w:tr>
      <w:tr w:rsidR="00C27A35" w14:paraId="0E4B9C39" w14:textId="77777777" w:rsidTr="008B3C9D">
        <w:tc>
          <w:tcPr>
            <w:cnfStyle w:val="001000000000" w:firstRow="0" w:lastRow="0" w:firstColumn="1" w:lastColumn="0" w:oddVBand="0" w:evenVBand="0" w:oddHBand="0" w:evenHBand="0" w:firstRowFirstColumn="0" w:firstRowLastColumn="0" w:lastRowFirstColumn="0" w:lastRowLastColumn="0"/>
            <w:tcW w:w="1666" w:type="pct"/>
            <w:tcBorders>
              <w:top w:val="single" w:sz="4" w:space="0" w:color="auto"/>
              <w:left w:val="single" w:sz="4" w:space="0" w:color="auto"/>
              <w:bottom w:val="single" w:sz="4" w:space="0" w:color="auto"/>
              <w:right w:val="single" w:sz="4" w:space="0" w:color="auto"/>
            </w:tcBorders>
            <w:shd w:val="clear" w:color="auto" w:fill="FFFFFF" w:themeFill="background1"/>
          </w:tcPr>
          <w:p w14:paraId="1BBCFCF3" w14:textId="77777777" w:rsidR="00C27A35" w:rsidRPr="008B3C9D" w:rsidRDefault="00C27A35" w:rsidP="003E7A08">
            <w:pPr>
              <w:keepNext/>
              <w:keepLines/>
              <w:spacing w:beforeAutospacing="0" w:afterAutospacing="0"/>
              <w:rPr>
                <w:b/>
                <w:bCs/>
              </w:rPr>
            </w:pPr>
            <w:r w:rsidRPr="008B3C9D">
              <w:rPr>
                <w:b/>
                <w:bCs/>
              </w:rPr>
              <w:t xml:space="preserve">Move into WfD phase </w:t>
            </w:r>
          </w:p>
          <w:p w14:paraId="3C40A40F" w14:textId="77777777" w:rsidR="00C27A35" w:rsidRPr="008B3C9D" w:rsidRDefault="00C27A35" w:rsidP="003E7A08">
            <w:pPr>
              <w:keepNext/>
              <w:keepLines/>
              <w:spacing w:beforeAutospacing="0" w:afterAutospacing="0"/>
              <w:rPr>
                <w:b/>
                <w:bCs/>
              </w:rPr>
            </w:pPr>
            <w:r w:rsidRPr="008B3C9D">
              <w:rPr>
                <w:b/>
                <w:bCs/>
                <w:i/>
                <w:iCs/>
              </w:rPr>
              <w:t>From 1 October 2016</w:t>
            </w:r>
          </w:p>
        </w:tc>
        <w:tc>
          <w:tcPr>
            <w:tcW w:w="1667" w:type="pct"/>
            <w:tcBorders>
              <w:top w:val="single" w:sz="4" w:space="0" w:color="auto"/>
              <w:left w:val="single" w:sz="4" w:space="0" w:color="auto"/>
              <w:bottom w:val="single" w:sz="4" w:space="0" w:color="auto"/>
              <w:right w:val="single" w:sz="4" w:space="0" w:color="auto"/>
            </w:tcBorders>
            <w:shd w:val="clear" w:color="auto" w:fill="FFFFFF" w:themeFill="background1"/>
          </w:tcPr>
          <w:p w14:paraId="16E2AC9E" w14:textId="77777777" w:rsidR="00C27A35" w:rsidRDefault="00C27A35" w:rsidP="003E7A08">
            <w:pPr>
              <w:keepNext/>
              <w:keepLines/>
              <w:spacing w:beforeAutospacing="0" w:afterAutospacing="0"/>
              <w:cnfStyle w:val="000000000000" w:firstRow="0" w:lastRow="0" w:firstColumn="0" w:lastColumn="0" w:oddVBand="0" w:evenVBand="0" w:oddHBand="0" w:evenHBand="0" w:firstRowFirstColumn="0" w:firstRowLastColumn="0" w:lastRowFirstColumn="0" w:lastRowLastColumn="0"/>
            </w:pPr>
            <w:r>
              <w:t>Stream A: 6 months</w:t>
            </w:r>
          </w:p>
          <w:p w14:paraId="1104E2B9" w14:textId="77777777" w:rsidR="00C27A35" w:rsidRDefault="00C27A35" w:rsidP="003E7A08">
            <w:pPr>
              <w:keepNext/>
              <w:keepLines/>
              <w:spacing w:beforeAutospacing="0" w:afterAutospacing="0"/>
              <w:cnfStyle w:val="000000000000" w:firstRow="0" w:lastRow="0" w:firstColumn="0" w:lastColumn="0" w:oddVBand="0" w:evenVBand="0" w:oddHBand="0" w:evenHBand="0" w:firstRowFirstColumn="0" w:firstRowLastColumn="0" w:lastRowFirstColumn="0" w:lastRowLastColumn="0"/>
            </w:pPr>
            <w:r>
              <w:t>Stream B: 12 months</w:t>
            </w:r>
          </w:p>
        </w:tc>
        <w:tc>
          <w:tcPr>
            <w:tcW w:w="1667" w:type="pct"/>
            <w:tcBorders>
              <w:top w:val="single" w:sz="4" w:space="0" w:color="auto"/>
              <w:left w:val="single" w:sz="4" w:space="0" w:color="auto"/>
              <w:bottom w:val="single" w:sz="4" w:space="0" w:color="auto"/>
              <w:right w:val="single" w:sz="4" w:space="0" w:color="auto"/>
            </w:tcBorders>
            <w:shd w:val="clear" w:color="auto" w:fill="FFFFFF" w:themeFill="background1"/>
          </w:tcPr>
          <w:p w14:paraId="037A84F7" w14:textId="77777777" w:rsidR="00C27A35" w:rsidRDefault="00C27A35" w:rsidP="003E7A08">
            <w:pPr>
              <w:keepNext/>
              <w:keepLines/>
              <w:spacing w:beforeAutospacing="0" w:afterAutospacing="0"/>
              <w:cnfStyle w:val="000000000000" w:firstRow="0" w:lastRow="0" w:firstColumn="0" w:lastColumn="0" w:oddVBand="0" w:evenVBand="0" w:oddHBand="0" w:evenHBand="0" w:firstRowFirstColumn="0" w:firstRowLastColumn="0" w:lastRowFirstColumn="0" w:lastRowLastColumn="0"/>
            </w:pPr>
            <w:r>
              <w:t>12 months</w:t>
            </w:r>
          </w:p>
        </w:tc>
      </w:tr>
      <w:tr w:rsidR="00C27A35" w14:paraId="0975262C" w14:textId="77777777" w:rsidTr="008B3C9D">
        <w:tc>
          <w:tcPr>
            <w:cnfStyle w:val="001000000000" w:firstRow="0" w:lastRow="0" w:firstColumn="1" w:lastColumn="0" w:oddVBand="0" w:evenVBand="0" w:oddHBand="0" w:evenHBand="0" w:firstRowFirstColumn="0" w:firstRowLastColumn="0" w:lastRowFirstColumn="0" w:lastRowLastColumn="0"/>
            <w:tcW w:w="1666" w:type="pct"/>
            <w:tcBorders>
              <w:top w:val="single" w:sz="4" w:space="0" w:color="auto"/>
              <w:left w:val="single" w:sz="4" w:space="0" w:color="auto"/>
              <w:bottom w:val="single" w:sz="4" w:space="0" w:color="auto"/>
              <w:right w:val="single" w:sz="4" w:space="0" w:color="auto"/>
            </w:tcBorders>
            <w:shd w:val="clear" w:color="auto" w:fill="FFFFFF" w:themeFill="background1"/>
          </w:tcPr>
          <w:p w14:paraId="05B4FBCB" w14:textId="77777777" w:rsidR="00C27A35" w:rsidRPr="008B3C9D" w:rsidRDefault="00C27A35" w:rsidP="003E7A08">
            <w:pPr>
              <w:keepNext/>
              <w:keepLines/>
              <w:spacing w:beforeAutospacing="0" w:afterAutospacing="0"/>
              <w:rPr>
                <w:b/>
                <w:bCs/>
              </w:rPr>
            </w:pPr>
            <w:r w:rsidRPr="008B3C9D">
              <w:rPr>
                <w:b/>
                <w:bCs/>
              </w:rPr>
              <w:t>Administration fee</w:t>
            </w:r>
          </w:p>
        </w:tc>
        <w:tc>
          <w:tcPr>
            <w:tcW w:w="1667" w:type="pct"/>
            <w:tcBorders>
              <w:top w:val="single" w:sz="4" w:space="0" w:color="auto"/>
              <w:left w:val="single" w:sz="4" w:space="0" w:color="auto"/>
              <w:bottom w:val="single" w:sz="4" w:space="0" w:color="auto"/>
              <w:right w:val="single" w:sz="4" w:space="0" w:color="auto"/>
            </w:tcBorders>
            <w:shd w:val="clear" w:color="auto" w:fill="FFFFFF" w:themeFill="background1"/>
          </w:tcPr>
          <w:p w14:paraId="0B2C605C" w14:textId="77777777" w:rsidR="00C27A35" w:rsidRPr="0064417A" w:rsidRDefault="00C27A35" w:rsidP="003E7A08">
            <w:pPr>
              <w:keepNext/>
              <w:keepLines/>
              <w:spacing w:beforeAutospacing="0" w:afterAutospacing="0"/>
              <w:cnfStyle w:val="000000000000" w:firstRow="0" w:lastRow="0" w:firstColumn="0" w:lastColumn="0" w:oddVBand="0" w:evenVBand="0" w:oddHBand="0" w:evenHBand="0" w:firstRowFirstColumn="0" w:firstRowLastColumn="0" w:lastRowFirstColumn="0" w:lastRowLastColumn="0"/>
            </w:pPr>
            <w:r>
              <w:t>$250</w:t>
            </w:r>
          </w:p>
        </w:tc>
        <w:tc>
          <w:tcPr>
            <w:tcW w:w="1667" w:type="pct"/>
            <w:tcBorders>
              <w:top w:val="single" w:sz="4" w:space="0" w:color="auto"/>
              <w:left w:val="single" w:sz="4" w:space="0" w:color="auto"/>
              <w:bottom w:val="single" w:sz="4" w:space="0" w:color="auto"/>
              <w:right w:val="single" w:sz="4" w:space="0" w:color="auto"/>
            </w:tcBorders>
            <w:shd w:val="clear" w:color="auto" w:fill="FFFFFF" w:themeFill="background1"/>
          </w:tcPr>
          <w:p w14:paraId="40795315" w14:textId="77777777" w:rsidR="00C27A35" w:rsidRPr="0064417A" w:rsidRDefault="00C27A35" w:rsidP="003E7A08">
            <w:pPr>
              <w:keepNext/>
              <w:keepLines/>
              <w:spacing w:beforeAutospacing="0" w:afterAutospacing="0"/>
              <w:cnfStyle w:val="000000000000" w:firstRow="0" w:lastRow="0" w:firstColumn="0" w:lastColumn="0" w:oddVBand="0" w:evenVBand="0" w:oddHBand="0" w:evenHBand="0" w:firstRowFirstColumn="0" w:firstRowLastColumn="0" w:lastRowFirstColumn="0" w:lastRowLastColumn="0"/>
            </w:pPr>
            <w:r>
              <w:t>$350</w:t>
            </w:r>
          </w:p>
        </w:tc>
      </w:tr>
    </w:tbl>
    <w:p w14:paraId="114E105E" w14:textId="77777777" w:rsidR="00C27A35" w:rsidRPr="00A57765" w:rsidRDefault="00C27A35" w:rsidP="003E7A08">
      <w:pPr>
        <w:pStyle w:val="Source"/>
        <w:keepNext/>
        <w:keepLines/>
        <w:spacing w:before="0" w:after="0"/>
      </w:pPr>
      <w:r>
        <w:t>Source: Relevant departmental guidelines</w:t>
      </w:r>
    </w:p>
    <w:p w14:paraId="7AD6998C" w14:textId="77777777" w:rsidR="00C27A35" w:rsidRPr="00275DC3" w:rsidRDefault="00C27A35" w:rsidP="005352AC">
      <w:pPr>
        <w:pStyle w:val="App2"/>
        <w:numPr>
          <w:ilvl w:val="1"/>
          <w:numId w:val="26"/>
        </w:numPr>
        <w:ind w:left="709" w:hanging="709"/>
      </w:pPr>
      <w:bookmarkStart w:id="2347" w:name="_Toc80691575"/>
      <w:bookmarkStart w:id="2348" w:name="_Toc80691965"/>
      <w:bookmarkStart w:id="2349" w:name="_Toc81224381"/>
      <w:bookmarkStart w:id="2350" w:name="_Toc120525257"/>
      <w:r w:rsidRPr="00275DC3">
        <w:t>Policy changes in jobactive – July 2015 to December 2018</w:t>
      </w:r>
      <w:bookmarkEnd w:id="2347"/>
      <w:bookmarkEnd w:id="2348"/>
      <w:bookmarkEnd w:id="2349"/>
      <w:bookmarkEnd w:id="2350"/>
    </w:p>
    <w:p w14:paraId="15CD80EE" w14:textId="270AA6D8" w:rsidR="00C27A35" w:rsidRPr="00275DC3" w:rsidRDefault="00C27A35" w:rsidP="00114145">
      <w:pPr>
        <w:pStyle w:val="Heading3"/>
        <w:numPr>
          <w:ilvl w:val="2"/>
          <w:numId w:val="26"/>
        </w:numPr>
      </w:pPr>
      <w:bookmarkStart w:id="2351" w:name="_Toc80691576"/>
      <w:bookmarkStart w:id="2352" w:name="_Toc80691966"/>
      <w:bookmarkStart w:id="2353" w:name="_Toc81224382"/>
      <w:bookmarkStart w:id="2354" w:name="_Toc120525258"/>
      <w:r w:rsidRPr="00275DC3">
        <w:t>AAR Policy changes (2016-2017 Portfolio Budget Statement)</w:t>
      </w:r>
      <w:bookmarkEnd w:id="2351"/>
      <w:bookmarkEnd w:id="2352"/>
      <w:bookmarkEnd w:id="2353"/>
      <w:bookmarkEnd w:id="2354"/>
      <w:r w:rsidRPr="00275DC3">
        <w:t xml:space="preserve"> </w:t>
      </w:r>
    </w:p>
    <w:p w14:paraId="07D7E1B0" w14:textId="77777777" w:rsidR="00C27A35" w:rsidRDefault="00C27A35" w:rsidP="00C27A35">
      <w:pPr>
        <w:rPr>
          <w:lang w:eastAsia="en-AU"/>
        </w:rPr>
      </w:pPr>
      <w:r>
        <w:rPr>
          <w:lang w:eastAsia="en-AU"/>
        </w:rPr>
        <w:t>From 1 October 2016, the most job ready (Stream A) participants will move into the Work for the Dole phase after 12 months, instead of six months as per current arrangements. This will mean all participants will enter the Work for the Dole phase at 12 months. The new Work for the Dole arrangements will provide more time for providers to deliver more targeted services, strengthen participant activation and improve their ability to deliver more individualised and tailored services to meet the needs of participants. Changes were also made to the eligibility for Stronger participation Incentive participation as outlined below.</w:t>
      </w:r>
    </w:p>
    <w:p w14:paraId="7FF9CB64" w14:textId="77777777" w:rsidR="00C27A35" w:rsidRPr="005069E4" w:rsidRDefault="00C27A35" w:rsidP="00C27A35">
      <w:pPr>
        <w:pStyle w:val="TableCaption1"/>
        <w:rPr>
          <w:i w:val="0"/>
          <w:iCs w:val="0"/>
        </w:rPr>
      </w:pPr>
      <w:r w:rsidRPr="005069E4">
        <w:rPr>
          <w:i w:val="0"/>
          <w:iCs w:val="0"/>
        </w:rPr>
        <w:lastRenderedPageBreak/>
        <w:t>Table A3.1 Changes to the SPI in jobactive</w:t>
      </w:r>
    </w:p>
    <w:tbl>
      <w:tblPr>
        <w:tblStyle w:val="TableGrid"/>
        <w:tblW w:w="921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796"/>
      </w:tblGrid>
      <w:tr w:rsidR="00C27A35" w:rsidRPr="007219C8" w14:paraId="6348FFF4" w14:textId="77777777" w:rsidTr="00171E2E">
        <w:tc>
          <w:tcPr>
            <w:tcW w:w="1418" w:type="dxa"/>
            <w:tcBorders>
              <w:top w:val="single" w:sz="4" w:space="0" w:color="auto"/>
              <w:bottom w:val="single" w:sz="4" w:space="0" w:color="auto"/>
            </w:tcBorders>
            <w:shd w:val="clear" w:color="auto" w:fill="404040" w:themeFill="text1" w:themeFillTint="BF"/>
            <w:vAlign w:val="center"/>
          </w:tcPr>
          <w:p w14:paraId="2CFCACD9" w14:textId="199A9ADE" w:rsidR="00C27A35" w:rsidRPr="0038298B" w:rsidRDefault="00DE3EA4" w:rsidP="00DE3EA4">
            <w:pPr>
              <w:pStyle w:val="Heading4"/>
              <w:numPr>
                <w:ilvl w:val="0"/>
                <w:numId w:val="0"/>
              </w:numPr>
              <w:outlineLvl w:val="3"/>
              <w:rPr>
                <w:rFonts w:eastAsia="Times New Roman"/>
                <w:i/>
              </w:rPr>
            </w:pPr>
            <w:r w:rsidRPr="0038298B">
              <w:rPr>
                <w:rFonts w:eastAsia="Times New Roman"/>
                <w:color w:val="FFFFFF" w:themeColor="background1"/>
                <w:sz w:val="20"/>
                <w:szCs w:val="20"/>
              </w:rPr>
              <w:t>D</w:t>
            </w:r>
            <w:r>
              <w:rPr>
                <w:rFonts w:eastAsia="Times New Roman"/>
                <w:color w:val="FFFFFF" w:themeColor="background1"/>
                <w:sz w:val="20"/>
                <w:szCs w:val="20"/>
              </w:rPr>
              <w:t>ate</w:t>
            </w:r>
            <w:r w:rsidRPr="0038298B">
              <w:rPr>
                <w:rFonts w:eastAsia="Times New Roman"/>
                <w:color w:val="FFFFFF" w:themeColor="background1"/>
                <w:sz w:val="20"/>
                <w:szCs w:val="20"/>
              </w:rPr>
              <w:t xml:space="preserve"> of change</w:t>
            </w:r>
          </w:p>
        </w:tc>
        <w:tc>
          <w:tcPr>
            <w:tcW w:w="7796" w:type="dxa"/>
            <w:tcBorders>
              <w:top w:val="single" w:sz="4" w:space="0" w:color="auto"/>
              <w:bottom w:val="single" w:sz="4" w:space="0" w:color="auto"/>
            </w:tcBorders>
            <w:shd w:val="clear" w:color="auto" w:fill="404040" w:themeFill="text1" w:themeFillTint="BF"/>
            <w:vAlign w:val="bottom"/>
          </w:tcPr>
          <w:p w14:paraId="747FBB7F" w14:textId="5F1E928B" w:rsidR="00C27A35" w:rsidRPr="0038298B" w:rsidRDefault="00C27A35" w:rsidP="00393916">
            <w:pPr>
              <w:keepNext/>
              <w:keepLines/>
              <w:rPr>
                <w:rFonts w:eastAsia="Times New Roman"/>
                <w:color w:val="FFFFFF" w:themeColor="background1"/>
                <w:sz w:val="20"/>
                <w:szCs w:val="20"/>
              </w:rPr>
            </w:pPr>
            <w:r w:rsidRPr="0038298B">
              <w:rPr>
                <w:rFonts w:eastAsia="Times New Roman"/>
                <w:color w:val="FFFFFF" w:themeColor="background1"/>
                <w:sz w:val="20"/>
                <w:szCs w:val="20"/>
              </w:rPr>
              <w:t>Details of change</w:t>
            </w:r>
          </w:p>
        </w:tc>
      </w:tr>
      <w:tr w:rsidR="00C27A35" w14:paraId="49A3B491" w14:textId="77777777" w:rsidTr="008B3C9D">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0290278F" w14:textId="77777777" w:rsidR="00C27A35" w:rsidRPr="008B3C9D" w:rsidRDefault="00C27A35" w:rsidP="00393916">
            <w:pPr>
              <w:pStyle w:val="TableText0"/>
              <w:keepNext/>
              <w:keepLines/>
              <w:spacing w:before="0"/>
              <w:rPr>
                <w:b/>
                <w:bCs/>
              </w:rPr>
            </w:pPr>
            <w:r w:rsidRPr="008B3C9D">
              <w:rPr>
                <w:b/>
                <w:bCs/>
              </w:rPr>
              <w:t>1 July 2016</w:t>
            </w:r>
          </w:p>
          <w:p w14:paraId="6F4A4C59" w14:textId="77777777" w:rsidR="00C27A35" w:rsidRPr="008B3C9D" w:rsidRDefault="00C27A35" w:rsidP="00393916">
            <w:pPr>
              <w:pStyle w:val="TableText0"/>
              <w:keepNext/>
              <w:keepLines/>
              <w:spacing w:before="0"/>
              <w:rPr>
                <w:rFonts w:cstheme="minorHAnsi"/>
                <w:b/>
                <w:bCs/>
              </w:rPr>
            </w:pPr>
          </w:p>
        </w:tc>
        <w:tc>
          <w:tcPr>
            <w:tcW w:w="7796" w:type="dxa"/>
            <w:tcBorders>
              <w:top w:val="single" w:sz="4" w:space="0" w:color="auto"/>
              <w:left w:val="single" w:sz="4" w:space="0" w:color="auto"/>
              <w:bottom w:val="single" w:sz="4" w:space="0" w:color="auto"/>
              <w:right w:val="single" w:sz="4" w:space="0" w:color="auto"/>
            </w:tcBorders>
            <w:shd w:val="clear" w:color="auto" w:fill="FFFFFF" w:themeFill="background1"/>
          </w:tcPr>
          <w:p w14:paraId="105FE368" w14:textId="77777777" w:rsidR="00C27A35" w:rsidRPr="003632D0" w:rsidRDefault="00C27A35" w:rsidP="00393916">
            <w:pPr>
              <w:pStyle w:val="TableText0"/>
              <w:keepNext/>
              <w:keepLines/>
              <w:spacing w:before="0"/>
            </w:pPr>
            <w:r w:rsidRPr="003632D0">
              <w:t xml:space="preserve">The only </w:t>
            </w:r>
            <w:r>
              <w:t>jobactive participants</w:t>
            </w:r>
            <w:r w:rsidRPr="003632D0">
              <w:t xml:space="preserve"> eligible for the SPI were </w:t>
            </w:r>
            <w:r>
              <w:t xml:space="preserve">those in </w:t>
            </w:r>
            <w:r w:rsidRPr="003632D0">
              <w:t xml:space="preserve">Stream A aged under 25 years </w:t>
            </w:r>
            <w:r>
              <w:t>with</w:t>
            </w:r>
            <w:r w:rsidRPr="003632D0">
              <w:t xml:space="preserve"> MOR</w:t>
            </w:r>
            <w:r>
              <w:t>s</w:t>
            </w:r>
            <w:r w:rsidRPr="003632D0">
              <w:t xml:space="preserve">. In other words, new </w:t>
            </w:r>
            <w:r>
              <w:t>participants</w:t>
            </w:r>
            <w:r w:rsidRPr="003632D0">
              <w:t xml:space="preserve"> in Stream B, or </w:t>
            </w:r>
            <w:r>
              <w:t>participants</w:t>
            </w:r>
            <w:r w:rsidRPr="003632D0">
              <w:t xml:space="preserve"> aged between 25 and 30 years in Stream A were no longer eligible.</w:t>
            </w:r>
          </w:p>
        </w:tc>
      </w:tr>
      <w:tr w:rsidR="00C27A35" w14:paraId="709B9504" w14:textId="77777777" w:rsidTr="008B3C9D">
        <w:trPr>
          <w:trHeight w:val="312"/>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285309D3" w14:textId="77777777" w:rsidR="00C27A35" w:rsidRPr="008B3C9D" w:rsidRDefault="00C27A35" w:rsidP="00393916">
            <w:pPr>
              <w:pStyle w:val="TableText0"/>
              <w:keepNext/>
              <w:keepLines/>
              <w:spacing w:before="0"/>
              <w:rPr>
                <w:b/>
                <w:bCs/>
              </w:rPr>
            </w:pPr>
            <w:r w:rsidRPr="008B3C9D">
              <w:rPr>
                <w:b/>
                <w:bCs/>
              </w:rPr>
              <w:t>1 July 2016</w:t>
            </w:r>
          </w:p>
          <w:p w14:paraId="14ACB3C1" w14:textId="77777777" w:rsidR="00C27A35" w:rsidRPr="008B3C9D" w:rsidRDefault="00C27A35" w:rsidP="00393916">
            <w:pPr>
              <w:pStyle w:val="TableText0"/>
              <w:keepNext/>
              <w:keepLines/>
              <w:spacing w:before="0"/>
              <w:rPr>
                <w:rFonts w:cstheme="minorHAnsi"/>
                <w:b/>
                <w:bCs/>
              </w:rPr>
            </w:pPr>
          </w:p>
        </w:tc>
        <w:tc>
          <w:tcPr>
            <w:tcW w:w="7796" w:type="dxa"/>
            <w:tcBorders>
              <w:top w:val="single" w:sz="4" w:space="0" w:color="auto"/>
              <w:left w:val="single" w:sz="4" w:space="0" w:color="auto"/>
              <w:bottom w:val="single" w:sz="4" w:space="0" w:color="auto"/>
              <w:right w:val="single" w:sz="4" w:space="0" w:color="auto"/>
            </w:tcBorders>
            <w:shd w:val="clear" w:color="auto" w:fill="FFFFFF" w:themeFill="background1"/>
          </w:tcPr>
          <w:p w14:paraId="4078AD42" w14:textId="77777777" w:rsidR="00C27A35" w:rsidRPr="003632D0" w:rsidRDefault="00C27A35" w:rsidP="00393916">
            <w:pPr>
              <w:pStyle w:val="TableText0"/>
              <w:keepNext/>
              <w:keepLines/>
              <w:spacing w:before="0"/>
            </w:pPr>
            <w:r w:rsidRPr="003632D0">
              <w:t xml:space="preserve">The Youth Wage Subsidy became available to employers who hired a </w:t>
            </w:r>
            <w:r>
              <w:t>participant</w:t>
            </w:r>
            <w:r w:rsidRPr="003632D0">
              <w:t xml:space="preserve"> aged 15 to 29 years of age after six months in jobactive.</w:t>
            </w:r>
            <w:r>
              <w:t xml:space="preserve"> I</w:t>
            </w:r>
            <w:r w:rsidRPr="003632D0">
              <w:t xml:space="preserve">t was </w:t>
            </w:r>
            <w:r>
              <w:t xml:space="preserve">previously </w:t>
            </w:r>
            <w:r w:rsidRPr="003632D0">
              <w:t>only available to SPI participants. In other words, the Youth Wage Subsidy no longer reflected increased service intensity under the SPI, but was a separate program element.</w:t>
            </w:r>
          </w:p>
        </w:tc>
      </w:tr>
      <w:tr w:rsidR="00C27A35" w14:paraId="41212941" w14:textId="77777777" w:rsidTr="008B3C9D">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1BB0A4B4" w14:textId="77777777" w:rsidR="00C27A35" w:rsidRPr="008B3C9D" w:rsidRDefault="00C27A35" w:rsidP="00393916">
            <w:pPr>
              <w:pStyle w:val="TableText0"/>
              <w:keepNext/>
              <w:keepLines/>
              <w:spacing w:before="0"/>
              <w:rPr>
                <w:b/>
                <w:bCs/>
              </w:rPr>
            </w:pPr>
            <w:r w:rsidRPr="008B3C9D">
              <w:rPr>
                <w:b/>
                <w:bCs/>
              </w:rPr>
              <w:t>1 October 2016</w:t>
            </w:r>
          </w:p>
          <w:p w14:paraId="62AB56BE" w14:textId="77777777" w:rsidR="00C27A35" w:rsidRPr="008B3C9D" w:rsidRDefault="00C27A35" w:rsidP="00393916">
            <w:pPr>
              <w:pStyle w:val="TableText0"/>
              <w:keepNext/>
              <w:keepLines/>
              <w:spacing w:before="0"/>
              <w:rPr>
                <w:rFonts w:cstheme="minorHAnsi"/>
                <w:b/>
                <w:bCs/>
              </w:rPr>
            </w:pPr>
          </w:p>
        </w:tc>
        <w:tc>
          <w:tcPr>
            <w:tcW w:w="7796" w:type="dxa"/>
            <w:tcBorders>
              <w:top w:val="single" w:sz="4" w:space="0" w:color="auto"/>
              <w:left w:val="single" w:sz="4" w:space="0" w:color="auto"/>
              <w:bottom w:val="single" w:sz="4" w:space="0" w:color="auto"/>
              <w:right w:val="single" w:sz="4" w:space="0" w:color="auto"/>
            </w:tcBorders>
            <w:shd w:val="clear" w:color="auto" w:fill="FFFFFF" w:themeFill="background1"/>
          </w:tcPr>
          <w:p w14:paraId="622BB08E" w14:textId="77777777" w:rsidR="00C27A35" w:rsidRPr="003632D0" w:rsidRDefault="00C27A35" w:rsidP="00393916">
            <w:pPr>
              <w:pStyle w:val="TableText0"/>
              <w:keepNext/>
              <w:keepLines/>
              <w:spacing w:before="0"/>
            </w:pPr>
            <w:r w:rsidRPr="003632D0">
              <w:t xml:space="preserve">All </w:t>
            </w:r>
            <w:r>
              <w:t>participants</w:t>
            </w:r>
            <w:r w:rsidRPr="003632D0">
              <w:t xml:space="preserve"> (both SPI and general) entered the WfDPh after 12 months in service. Under original SPI arrangements, all Stream A and B SPI </w:t>
            </w:r>
            <w:r>
              <w:t>participants</w:t>
            </w:r>
            <w:r w:rsidRPr="003632D0">
              <w:t xml:space="preserve"> entered the WfDPh after six months in service.</w:t>
            </w:r>
          </w:p>
        </w:tc>
      </w:tr>
    </w:tbl>
    <w:p w14:paraId="30386B25" w14:textId="77777777" w:rsidR="00C27A35" w:rsidRPr="005069E4" w:rsidRDefault="00C27A35" w:rsidP="00C27A35">
      <w:pPr>
        <w:pStyle w:val="Source"/>
        <w:rPr>
          <w:b/>
        </w:rPr>
      </w:pPr>
      <w:r w:rsidRPr="003866DC">
        <w:rPr>
          <w:rStyle w:val="Strong"/>
        </w:rPr>
        <w:t xml:space="preserve">Source: </w:t>
      </w:r>
      <w:r w:rsidRPr="005069E4">
        <w:rPr>
          <w:rStyle w:val="Strong"/>
        </w:rPr>
        <w:t>Relevant policy guidelines.</w:t>
      </w:r>
    </w:p>
    <w:p w14:paraId="7F733DAF" w14:textId="77777777" w:rsidR="00C27A35" w:rsidRPr="00BE4E45" w:rsidRDefault="00C27A35" w:rsidP="00114145">
      <w:pPr>
        <w:pStyle w:val="Heading3"/>
        <w:numPr>
          <w:ilvl w:val="2"/>
          <w:numId w:val="26"/>
        </w:numPr>
      </w:pPr>
      <w:bookmarkStart w:id="2355" w:name="Appendix3_2"/>
      <w:bookmarkStart w:id="2356" w:name="_Toc80691577"/>
      <w:bookmarkStart w:id="2357" w:name="_Toc80691967"/>
      <w:bookmarkStart w:id="2358" w:name="_Toc81224383"/>
      <w:bookmarkStart w:id="2359" w:name="_Toc120525259"/>
      <w:bookmarkEnd w:id="2355"/>
      <w:r w:rsidRPr="00BE4E45">
        <w:t>Work for the Dole policy changes</w:t>
      </w:r>
      <w:bookmarkEnd w:id="2356"/>
      <w:bookmarkEnd w:id="2357"/>
      <w:bookmarkEnd w:id="2358"/>
      <w:bookmarkEnd w:id="2359"/>
    </w:p>
    <w:p w14:paraId="231E0F83" w14:textId="77777777" w:rsidR="009A5B58" w:rsidRPr="009A5B58" w:rsidRDefault="00C27A35" w:rsidP="009A5B58">
      <w:pPr>
        <w:rPr>
          <w:rFonts w:cstheme="minorHAnsi"/>
        </w:rPr>
      </w:pPr>
      <w:r>
        <w:t xml:space="preserve">Over time, there have been a number of changes relating to the Approved Activities that can be </w:t>
      </w:r>
      <w:r w:rsidRPr="00890452">
        <w:t xml:space="preserve">counted towards </w:t>
      </w:r>
      <w:r>
        <w:t>participant</w:t>
      </w:r>
      <w:r w:rsidRPr="00890452">
        <w:t xml:space="preserve">s’ AAR within the Work for the Dole Phase. These are summarised in </w:t>
      </w:r>
      <w:r w:rsidRPr="00890452">
        <w:fldChar w:fldCharType="begin"/>
      </w:r>
      <w:r w:rsidRPr="00890452">
        <w:instrText xml:space="preserve"> REF TableA3_2 \h  \* MERGEFORMAT </w:instrText>
      </w:r>
      <w:r w:rsidRPr="00890452">
        <w:fldChar w:fldCharType="separate"/>
      </w:r>
      <w:r w:rsidR="009A5B58" w:rsidRPr="005069E4">
        <w:t>Table A3.2</w:t>
      </w:r>
      <w:r w:rsidR="009A5B58" w:rsidRPr="005069E4">
        <w:tab/>
        <w:t>Changes to Work for the Dole program parameters 2015 to 2018</w:t>
      </w:r>
    </w:p>
    <w:p w14:paraId="7241EB2D" w14:textId="77777777" w:rsidR="00C27A35" w:rsidRDefault="00C27A35" w:rsidP="00C27A35">
      <w:r w:rsidRPr="00890452">
        <w:fldChar w:fldCharType="end"/>
      </w:r>
    </w:p>
    <w:p w14:paraId="65E7FEE8" w14:textId="77777777" w:rsidR="00C27A35" w:rsidRPr="005069E4" w:rsidRDefault="00C27A35" w:rsidP="00C27A35">
      <w:pPr>
        <w:pStyle w:val="TableCaption1"/>
        <w:rPr>
          <w:rFonts w:cstheme="minorHAnsi"/>
          <w:i w:val="0"/>
          <w:iCs w:val="0"/>
        </w:rPr>
      </w:pPr>
      <w:bookmarkStart w:id="2360" w:name="TableA3_2"/>
      <w:r w:rsidRPr="005069E4">
        <w:rPr>
          <w:i w:val="0"/>
          <w:iCs w:val="0"/>
        </w:rPr>
        <w:lastRenderedPageBreak/>
        <w:t>Table A3.2</w:t>
      </w:r>
      <w:r w:rsidRPr="005069E4">
        <w:rPr>
          <w:i w:val="0"/>
          <w:iCs w:val="0"/>
        </w:rPr>
        <w:tab/>
        <w:t>Changes to Work for the Dole program parameters 2015 to 2018</w:t>
      </w:r>
    </w:p>
    <w:tbl>
      <w:tblPr>
        <w:tblStyle w:val="TableGrid"/>
        <w:tblW w:w="9493" w:type="dxa"/>
        <w:tblLook w:val="04A0" w:firstRow="1" w:lastRow="0" w:firstColumn="1" w:lastColumn="0" w:noHBand="0" w:noVBand="1"/>
      </w:tblPr>
      <w:tblGrid>
        <w:gridCol w:w="1301"/>
        <w:gridCol w:w="8192"/>
      </w:tblGrid>
      <w:tr w:rsidR="00C27A35" w:rsidRPr="00B33005" w14:paraId="09CE3AC0" w14:textId="77777777" w:rsidTr="008B3C9D">
        <w:tc>
          <w:tcPr>
            <w:tcW w:w="1301" w:type="dxa"/>
            <w:tcBorders>
              <w:bottom w:val="single" w:sz="4" w:space="0" w:color="auto"/>
            </w:tcBorders>
            <w:shd w:val="clear" w:color="auto" w:fill="404040" w:themeFill="text1" w:themeFillTint="BF"/>
          </w:tcPr>
          <w:bookmarkEnd w:id="2360"/>
          <w:p w14:paraId="102AE7DF" w14:textId="77777777" w:rsidR="00C27A35" w:rsidRPr="0038298B" w:rsidRDefault="00C27A35" w:rsidP="00393916">
            <w:pPr>
              <w:keepNext/>
              <w:keepLines/>
              <w:spacing w:after="120" w:line="240" w:lineRule="auto"/>
              <w:rPr>
                <w:rFonts w:cstheme="minorHAnsi"/>
                <w:color w:val="FFFFFF" w:themeColor="background1"/>
                <w:sz w:val="18"/>
                <w:szCs w:val="18"/>
              </w:rPr>
            </w:pPr>
            <w:r w:rsidRPr="0038298B">
              <w:rPr>
                <w:rFonts w:cstheme="minorHAnsi"/>
                <w:color w:val="FFFFFF" w:themeColor="background1"/>
                <w:sz w:val="18"/>
                <w:szCs w:val="18"/>
              </w:rPr>
              <w:t>Date</w:t>
            </w:r>
          </w:p>
        </w:tc>
        <w:tc>
          <w:tcPr>
            <w:tcW w:w="8192" w:type="dxa"/>
            <w:tcBorders>
              <w:bottom w:val="single" w:sz="4" w:space="0" w:color="auto"/>
            </w:tcBorders>
            <w:shd w:val="clear" w:color="auto" w:fill="404040" w:themeFill="text1" w:themeFillTint="BF"/>
          </w:tcPr>
          <w:p w14:paraId="590E0477" w14:textId="77777777" w:rsidR="00C27A35" w:rsidRPr="0038298B" w:rsidRDefault="00C27A35" w:rsidP="00393916">
            <w:pPr>
              <w:keepNext/>
              <w:keepLines/>
              <w:spacing w:after="120" w:line="240" w:lineRule="auto"/>
              <w:rPr>
                <w:rFonts w:cstheme="minorHAnsi"/>
                <w:color w:val="FFFFFF" w:themeColor="background1"/>
                <w:sz w:val="18"/>
                <w:szCs w:val="18"/>
              </w:rPr>
            </w:pPr>
            <w:r w:rsidRPr="0038298B">
              <w:rPr>
                <w:rFonts w:cstheme="minorHAnsi"/>
                <w:color w:val="FFFFFF" w:themeColor="background1"/>
                <w:sz w:val="18"/>
                <w:szCs w:val="18"/>
              </w:rPr>
              <w:t>Policy Change</w:t>
            </w:r>
          </w:p>
        </w:tc>
      </w:tr>
      <w:tr w:rsidR="00C27A35" w:rsidRPr="00B33005" w14:paraId="5B8506FF" w14:textId="77777777" w:rsidTr="008B3C9D">
        <w:tc>
          <w:tcPr>
            <w:tcW w:w="1301" w:type="dxa"/>
            <w:tcBorders>
              <w:top w:val="single" w:sz="4" w:space="0" w:color="auto"/>
              <w:left w:val="single" w:sz="4" w:space="0" w:color="auto"/>
              <w:bottom w:val="single" w:sz="4" w:space="0" w:color="auto"/>
              <w:right w:val="single" w:sz="4" w:space="0" w:color="auto"/>
            </w:tcBorders>
            <w:shd w:val="clear" w:color="auto" w:fill="FFFFFF" w:themeFill="background1"/>
          </w:tcPr>
          <w:p w14:paraId="47B09258" w14:textId="77777777" w:rsidR="00C27A35" w:rsidRPr="00B33005" w:rsidRDefault="00C27A35" w:rsidP="00393916">
            <w:pPr>
              <w:keepNext/>
              <w:keepLines/>
              <w:spacing w:after="120" w:line="240" w:lineRule="auto"/>
              <w:rPr>
                <w:rFonts w:cstheme="minorHAnsi"/>
                <w:sz w:val="18"/>
                <w:szCs w:val="18"/>
              </w:rPr>
            </w:pPr>
            <w:r w:rsidRPr="00B33005">
              <w:rPr>
                <w:rFonts w:cstheme="minorHAnsi"/>
                <w:sz w:val="18"/>
                <w:szCs w:val="18"/>
              </w:rPr>
              <w:t>Dec 2015</w:t>
            </w:r>
          </w:p>
        </w:tc>
        <w:tc>
          <w:tcPr>
            <w:tcW w:w="8192" w:type="dxa"/>
            <w:tcBorders>
              <w:top w:val="single" w:sz="4" w:space="0" w:color="auto"/>
              <w:left w:val="single" w:sz="4" w:space="0" w:color="auto"/>
              <w:bottom w:val="single" w:sz="4" w:space="0" w:color="auto"/>
              <w:right w:val="single" w:sz="4" w:space="0" w:color="auto"/>
            </w:tcBorders>
            <w:shd w:val="clear" w:color="auto" w:fill="FFFFFF" w:themeFill="background1"/>
          </w:tcPr>
          <w:p w14:paraId="5BEB1574" w14:textId="77777777" w:rsidR="00C27A35" w:rsidRPr="00F45DEC" w:rsidRDefault="00C27A35" w:rsidP="00393916">
            <w:pPr>
              <w:keepNext/>
              <w:keepLines/>
              <w:spacing w:after="120" w:line="240" w:lineRule="auto"/>
              <w:rPr>
                <w:rFonts w:cstheme="minorHAnsi"/>
                <w:sz w:val="18"/>
                <w:szCs w:val="18"/>
              </w:rPr>
            </w:pPr>
            <w:r>
              <w:rPr>
                <w:rFonts w:cstheme="minorHAnsi"/>
                <w:sz w:val="18"/>
                <w:szCs w:val="18"/>
              </w:rPr>
              <w:t>S</w:t>
            </w:r>
            <w:r w:rsidRPr="00F45DEC">
              <w:rPr>
                <w:rFonts w:cstheme="minorHAnsi"/>
                <w:sz w:val="18"/>
                <w:szCs w:val="18"/>
              </w:rPr>
              <w:t>tudy or training - clarified to add an Approved Short Course of less than 12 months or a Certificate III or higher, but excluding a Masters or Doctorate (</w:t>
            </w:r>
            <w:hyperlink r:id="rId133" w:history="1">
              <w:r w:rsidRPr="00F45DEC">
                <w:rPr>
                  <w:rStyle w:val="Hyperlink"/>
                  <w:rFonts w:cstheme="minorHAnsi"/>
                  <w:sz w:val="18"/>
                  <w:szCs w:val="18"/>
                </w:rPr>
                <w:t>MORs (including AARs) Guideline v1.3</w:t>
              </w:r>
            </w:hyperlink>
            <w:r w:rsidRPr="00F45DEC">
              <w:rPr>
                <w:rFonts w:cstheme="minorHAnsi"/>
                <w:sz w:val="18"/>
                <w:szCs w:val="18"/>
              </w:rPr>
              <w:t>).</w:t>
            </w:r>
          </w:p>
          <w:p w14:paraId="64A2FB06" w14:textId="77777777" w:rsidR="00C27A35" w:rsidRPr="00B33005" w:rsidRDefault="00C27A35" w:rsidP="00393916">
            <w:pPr>
              <w:keepNext/>
              <w:keepLines/>
              <w:spacing w:after="120" w:line="240" w:lineRule="auto"/>
              <w:rPr>
                <w:rFonts w:cstheme="minorHAnsi"/>
                <w:sz w:val="18"/>
                <w:szCs w:val="18"/>
              </w:rPr>
            </w:pPr>
            <w:r w:rsidRPr="00F45DEC">
              <w:rPr>
                <w:rFonts w:cstheme="minorHAnsi"/>
                <w:sz w:val="18"/>
                <w:szCs w:val="18"/>
              </w:rPr>
              <w:t xml:space="preserve">Unpaid Work Experience - replaced by the National Work Experience Programme (NWEP) for </w:t>
            </w:r>
            <w:r>
              <w:rPr>
                <w:rFonts w:cstheme="minorHAnsi"/>
                <w:sz w:val="18"/>
                <w:szCs w:val="18"/>
              </w:rPr>
              <w:t>participant</w:t>
            </w:r>
            <w:r w:rsidRPr="00F45DEC">
              <w:rPr>
                <w:rFonts w:cstheme="minorHAnsi"/>
                <w:sz w:val="18"/>
                <w:szCs w:val="18"/>
              </w:rPr>
              <w:t xml:space="preserve">s aged 18 years or over. Placement in this programme was included as an Approved Activity that enabled a </w:t>
            </w:r>
            <w:r>
              <w:rPr>
                <w:rFonts w:cstheme="minorHAnsi"/>
                <w:sz w:val="18"/>
                <w:szCs w:val="18"/>
              </w:rPr>
              <w:t>participant</w:t>
            </w:r>
            <w:r w:rsidRPr="00F45DEC">
              <w:rPr>
                <w:rFonts w:cstheme="minorHAnsi"/>
                <w:sz w:val="18"/>
                <w:szCs w:val="18"/>
              </w:rPr>
              <w:t xml:space="preserve"> to meet their AAR </w:t>
            </w:r>
            <w:r w:rsidRPr="00BE4E45">
              <w:rPr>
                <w:rFonts w:cstheme="minorHAnsi"/>
                <w:sz w:val="18"/>
                <w:szCs w:val="18"/>
              </w:rPr>
              <w:t>(MORs (including AARs) Guideline v1.3).</w:t>
            </w:r>
            <w:r w:rsidRPr="00F45DEC">
              <w:rPr>
                <w:rFonts w:cstheme="minorHAnsi"/>
                <w:sz w:val="18"/>
                <w:szCs w:val="18"/>
              </w:rPr>
              <w:t xml:space="preserve"> </w:t>
            </w:r>
          </w:p>
        </w:tc>
      </w:tr>
      <w:tr w:rsidR="00C27A35" w:rsidRPr="00B33005" w14:paraId="57050F95" w14:textId="77777777" w:rsidTr="008B3C9D">
        <w:tc>
          <w:tcPr>
            <w:tcW w:w="1301" w:type="dxa"/>
            <w:tcBorders>
              <w:top w:val="single" w:sz="4" w:space="0" w:color="auto"/>
              <w:left w:val="single" w:sz="4" w:space="0" w:color="auto"/>
              <w:bottom w:val="single" w:sz="4" w:space="0" w:color="auto"/>
              <w:right w:val="single" w:sz="4" w:space="0" w:color="auto"/>
            </w:tcBorders>
            <w:shd w:val="clear" w:color="auto" w:fill="FFFFFF" w:themeFill="background1"/>
          </w:tcPr>
          <w:p w14:paraId="196A3B1B" w14:textId="77777777" w:rsidR="00C27A35" w:rsidRPr="00B33005" w:rsidRDefault="00C27A35" w:rsidP="00393916">
            <w:pPr>
              <w:keepNext/>
              <w:keepLines/>
              <w:spacing w:after="120" w:line="240" w:lineRule="auto"/>
              <w:rPr>
                <w:rFonts w:cstheme="minorHAnsi"/>
                <w:sz w:val="18"/>
                <w:szCs w:val="18"/>
              </w:rPr>
            </w:pPr>
            <w:r w:rsidRPr="00B33005">
              <w:rPr>
                <w:rFonts w:cstheme="minorHAnsi"/>
                <w:sz w:val="18"/>
                <w:szCs w:val="18"/>
              </w:rPr>
              <w:t>Jan 2016</w:t>
            </w:r>
          </w:p>
        </w:tc>
        <w:tc>
          <w:tcPr>
            <w:tcW w:w="8192" w:type="dxa"/>
            <w:tcBorders>
              <w:top w:val="single" w:sz="4" w:space="0" w:color="auto"/>
              <w:left w:val="single" w:sz="4" w:space="0" w:color="auto"/>
              <w:bottom w:val="single" w:sz="4" w:space="0" w:color="auto"/>
              <w:right w:val="single" w:sz="4" w:space="0" w:color="auto"/>
            </w:tcBorders>
            <w:shd w:val="clear" w:color="auto" w:fill="FFFFFF" w:themeFill="background1"/>
          </w:tcPr>
          <w:p w14:paraId="1B6A45D0" w14:textId="77777777" w:rsidR="00C27A35" w:rsidRPr="00B33005" w:rsidRDefault="00C27A35" w:rsidP="00393916">
            <w:pPr>
              <w:keepNext/>
              <w:keepLines/>
              <w:spacing w:after="120" w:line="240" w:lineRule="auto"/>
              <w:rPr>
                <w:rFonts w:cstheme="minorHAnsi"/>
                <w:sz w:val="18"/>
                <w:szCs w:val="18"/>
              </w:rPr>
            </w:pPr>
            <w:r>
              <w:rPr>
                <w:sz w:val="18"/>
                <w:szCs w:val="18"/>
              </w:rPr>
              <w:t>S</w:t>
            </w:r>
            <w:r w:rsidRPr="00F45DEC">
              <w:rPr>
                <w:sz w:val="18"/>
                <w:szCs w:val="18"/>
              </w:rPr>
              <w:t xml:space="preserve">tudy and training (part-time or full-time) - further amended to include an accredited course (in addition to a Cert III or higher course) that the </w:t>
            </w:r>
            <w:r>
              <w:rPr>
                <w:sz w:val="18"/>
                <w:szCs w:val="18"/>
              </w:rPr>
              <w:t>participant</w:t>
            </w:r>
            <w:r w:rsidRPr="00F45DEC">
              <w:rPr>
                <w:sz w:val="18"/>
                <w:szCs w:val="18"/>
              </w:rPr>
              <w:t xml:space="preserve"> had commenced in the Case Management Phase but not yet completed when they moved into the Work for the Dole Phase. For these accredited courses, any hours completed once a </w:t>
            </w:r>
            <w:r>
              <w:rPr>
                <w:sz w:val="18"/>
                <w:szCs w:val="18"/>
              </w:rPr>
              <w:t>participant</w:t>
            </w:r>
            <w:r w:rsidRPr="00F45DEC">
              <w:rPr>
                <w:sz w:val="18"/>
                <w:szCs w:val="18"/>
              </w:rPr>
              <w:t xml:space="preserve"> entered the Work for the Dole Phase were counted towards their AAR (</w:t>
            </w:r>
            <w:hyperlink r:id="rId134" w:history="1">
              <w:r w:rsidRPr="00F45DEC">
                <w:rPr>
                  <w:rStyle w:val="Hyperlink"/>
                  <w:rFonts w:cstheme="minorHAnsi"/>
                  <w:sz w:val="18"/>
                  <w:szCs w:val="18"/>
                </w:rPr>
                <w:t>MORs (incl. AARs) Guideline v1.4</w:t>
              </w:r>
            </w:hyperlink>
            <w:r w:rsidRPr="00F45DEC">
              <w:rPr>
                <w:sz w:val="18"/>
                <w:szCs w:val="18"/>
              </w:rPr>
              <w:t>).</w:t>
            </w:r>
          </w:p>
        </w:tc>
      </w:tr>
      <w:tr w:rsidR="00C27A35" w:rsidRPr="00B33005" w14:paraId="04B83B07" w14:textId="77777777" w:rsidTr="008B3C9D">
        <w:tc>
          <w:tcPr>
            <w:tcW w:w="1301" w:type="dxa"/>
            <w:tcBorders>
              <w:top w:val="single" w:sz="4" w:space="0" w:color="auto"/>
              <w:left w:val="single" w:sz="4" w:space="0" w:color="auto"/>
              <w:bottom w:val="single" w:sz="4" w:space="0" w:color="auto"/>
              <w:right w:val="single" w:sz="4" w:space="0" w:color="auto"/>
            </w:tcBorders>
            <w:shd w:val="clear" w:color="auto" w:fill="FFFFFF" w:themeFill="background1"/>
          </w:tcPr>
          <w:p w14:paraId="7833AADB" w14:textId="77777777" w:rsidR="00C27A35" w:rsidRPr="00B33005" w:rsidRDefault="00C27A35" w:rsidP="00393916">
            <w:pPr>
              <w:keepNext/>
              <w:keepLines/>
              <w:spacing w:line="240" w:lineRule="auto"/>
              <w:rPr>
                <w:rFonts w:cstheme="minorHAnsi"/>
                <w:sz w:val="18"/>
                <w:szCs w:val="18"/>
              </w:rPr>
            </w:pPr>
            <w:r w:rsidRPr="00B33005">
              <w:rPr>
                <w:rFonts w:cstheme="minorHAnsi"/>
                <w:sz w:val="18"/>
                <w:szCs w:val="18"/>
              </w:rPr>
              <w:t>Feb 2016</w:t>
            </w:r>
          </w:p>
          <w:p w14:paraId="712E8AB1" w14:textId="77777777" w:rsidR="00C27A35" w:rsidRPr="00B33005" w:rsidRDefault="00C27A35" w:rsidP="00393916">
            <w:pPr>
              <w:keepNext/>
              <w:keepLines/>
              <w:spacing w:after="120" w:line="240" w:lineRule="auto"/>
              <w:rPr>
                <w:rFonts w:cstheme="minorHAnsi"/>
                <w:sz w:val="18"/>
                <w:szCs w:val="18"/>
              </w:rPr>
            </w:pPr>
          </w:p>
        </w:tc>
        <w:tc>
          <w:tcPr>
            <w:tcW w:w="8192" w:type="dxa"/>
            <w:tcBorders>
              <w:top w:val="single" w:sz="4" w:space="0" w:color="auto"/>
              <w:left w:val="single" w:sz="4" w:space="0" w:color="auto"/>
              <w:bottom w:val="single" w:sz="4" w:space="0" w:color="auto"/>
              <w:right w:val="single" w:sz="4" w:space="0" w:color="auto"/>
            </w:tcBorders>
            <w:shd w:val="clear" w:color="auto" w:fill="FFFFFF" w:themeFill="background1"/>
          </w:tcPr>
          <w:p w14:paraId="218BA150" w14:textId="77777777" w:rsidR="00C27A35" w:rsidRPr="00F45DEC" w:rsidRDefault="00C27A35" w:rsidP="00393916">
            <w:pPr>
              <w:keepNext/>
              <w:keepLines/>
              <w:spacing w:after="120" w:line="240" w:lineRule="auto"/>
              <w:rPr>
                <w:rFonts w:cstheme="minorHAnsi"/>
                <w:sz w:val="18"/>
                <w:szCs w:val="18"/>
              </w:rPr>
            </w:pPr>
            <w:r>
              <w:rPr>
                <w:rFonts w:cstheme="minorHAnsi"/>
                <w:sz w:val="18"/>
                <w:szCs w:val="18"/>
              </w:rPr>
              <w:t>N</w:t>
            </w:r>
            <w:r w:rsidRPr="00F45DEC">
              <w:rPr>
                <w:rFonts w:cstheme="minorHAnsi"/>
                <w:sz w:val="18"/>
                <w:szCs w:val="18"/>
              </w:rPr>
              <w:t>on-government programmes were included as Approved Activities for AAR purposes (</w:t>
            </w:r>
            <w:hyperlink r:id="rId135" w:history="1">
              <w:r w:rsidRPr="00F45DEC">
                <w:rPr>
                  <w:rStyle w:val="Hyperlink"/>
                  <w:rFonts w:cstheme="minorHAnsi"/>
                  <w:sz w:val="18"/>
                  <w:szCs w:val="18"/>
                </w:rPr>
                <w:t>MORs (incl. AARs) Guideline v1.5</w:t>
              </w:r>
            </w:hyperlink>
            <w:r w:rsidRPr="00F45DEC">
              <w:rPr>
                <w:rFonts w:cstheme="minorHAnsi"/>
                <w:sz w:val="18"/>
                <w:szCs w:val="18"/>
              </w:rPr>
              <w:t>).</w:t>
            </w:r>
          </w:p>
        </w:tc>
      </w:tr>
      <w:tr w:rsidR="00C27A35" w:rsidRPr="00B33005" w14:paraId="23C053CC" w14:textId="77777777" w:rsidTr="008B3C9D">
        <w:tc>
          <w:tcPr>
            <w:tcW w:w="1301" w:type="dxa"/>
            <w:tcBorders>
              <w:top w:val="single" w:sz="4" w:space="0" w:color="auto"/>
              <w:left w:val="single" w:sz="4" w:space="0" w:color="auto"/>
              <w:bottom w:val="single" w:sz="4" w:space="0" w:color="auto"/>
              <w:right w:val="single" w:sz="4" w:space="0" w:color="auto"/>
            </w:tcBorders>
            <w:shd w:val="clear" w:color="auto" w:fill="FFFFFF" w:themeFill="background1"/>
          </w:tcPr>
          <w:p w14:paraId="2ABD4187" w14:textId="77777777" w:rsidR="00C27A35" w:rsidRPr="00B33005" w:rsidRDefault="00C27A35" w:rsidP="00393916">
            <w:pPr>
              <w:keepNext/>
              <w:keepLines/>
              <w:spacing w:after="120" w:line="240" w:lineRule="auto"/>
              <w:rPr>
                <w:rFonts w:cstheme="minorHAnsi"/>
                <w:sz w:val="18"/>
                <w:szCs w:val="18"/>
              </w:rPr>
            </w:pPr>
            <w:r w:rsidRPr="00B33005">
              <w:rPr>
                <w:rFonts w:cstheme="minorHAnsi"/>
                <w:sz w:val="18"/>
                <w:szCs w:val="18"/>
              </w:rPr>
              <w:t>Dec 2016</w:t>
            </w:r>
          </w:p>
        </w:tc>
        <w:tc>
          <w:tcPr>
            <w:tcW w:w="8192" w:type="dxa"/>
            <w:tcBorders>
              <w:top w:val="single" w:sz="4" w:space="0" w:color="auto"/>
              <w:left w:val="single" w:sz="4" w:space="0" w:color="auto"/>
              <w:bottom w:val="single" w:sz="4" w:space="0" w:color="auto"/>
              <w:right w:val="single" w:sz="4" w:space="0" w:color="auto"/>
            </w:tcBorders>
            <w:shd w:val="clear" w:color="auto" w:fill="FFFFFF" w:themeFill="background1"/>
          </w:tcPr>
          <w:p w14:paraId="3987A48C" w14:textId="77777777" w:rsidR="00C27A35" w:rsidRPr="00AB5493" w:rsidRDefault="00C27A35" w:rsidP="00393916">
            <w:pPr>
              <w:keepNext/>
              <w:keepLines/>
              <w:spacing w:after="120" w:line="240" w:lineRule="auto"/>
              <w:rPr>
                <w:rFonts w:cstheme="minorHAnsi"/>
                <w:sz w:val="18"/>
                <w:szCs w:val="18"/>
              </w:rPr>
            </w:pPr>
            <w:r>
              <w:rPr>
                <w:rFonts w:cstheme="minorHAnsi"/>
                <w:sz w:val="18"/>
                <w:szCs w:val="18"/>
              </w:rPr>
              <w:t>S</w:t>
            </w:r>
            <w:r w:rsidRPr="00AB5493">
              <w:rPr>
                <w:rFonts w:cstheme="minorHAnsi"/>
                <w:sz w:val="18"/>
                <w:szCs w:val="18"/>
              </w:rPr>
              <w:t xml:space="preserve">tudy and training - further refined to stipulate a Certificate I or II course (previously only defined as an accredited course) that the </w:t>
            </w:r>
            <w:r>
              <w:rPr>
                <w:rFonts w:cstheme="minorHAnsi"/>
                <w:sz w:val="18"/>
                <w:szCs w:val="18"/>
              </w:rPr>
              <w:t>participant</w:t>
            </w:r>
            <w:r w:rsidRPr="00AB5493">
              <w:rPr>
                <w:rFonts w:cstheme="minorHAnsi"/>
                <w:sz w:val="18"/>
                <w:szCs w:val="18"/>
              </w:rPr>
              <w:t xml:space="preserve"> had commenced in the Case Management Phase but not yet completed when they moved into the Work for the Dole Phase. Any hours completed once a </w:t>
            </w:r>
            <w:r>
              <w:rPr>
                <w:rFonts w:cstheme="minorHAnsi"/>
                <w:sz w:val="18"/>
                <w:szCs w:val="18"/>
              </w:rPr>
              <w:t>participant</w:t>
            </w:r>
            <w:r w:rsidRPr="00AB5493">
              <w:rPr>
                <w:rFonts w:cstheme="minorHAnsi"/>
                <w:sz w:val="18"/>
                <w:szCs w:val="18"/>
              </w:rPr>
              <w:t xml:space="preserve"> entered the Work for the Dole Phase were counted towards their AAR. Also added at that time was the ‘Exploring Being My Own Boss’ workshop as an ‘other government program’ as an Approved Activity (</w:t>
            </w:r>
            <w:hyperlink r:id="rId136" w:history="1">
              <w:r w:rsidRPr="00AB5493">
                <w:rPr>
                  <w:rStyle w:val="Hyperlink"/>
                  <w:rFonts w:cstheme="minorHAnsi"/>
                  <w:sz w:val="18"/>
                  <w:szCs w:val="18"/>
                </w:rPr>
                <w:t>MORs &amp; Job Plan Guideline v1.2</w:t>
              </w:r>
            </w:hyperlink>
            <w:r w:rsidRPr="00AB5493">
              <w:rPr>
                <w:rFonts w:cstheme="minorHAnsi"/>
                <w:sz w:val="18"/>
                <w:szCs w:val="18"/>
              </w:rPr>
              <w:t>)</w:t>
            </w:r>
          </w:p>
        </w:tc>
      </w:tr>
      <w:tr w:rsidR="00C27A35" w:rsidRPr="00B33005" w14:paraId="78976BD2" w14:textId="77777777" w:rsidTr="008B3C9D">
        <w:tc>
          <w:tcPr>
            <w:tcW w:w="1301" w:type="dxa"/>
            <w:tcBorders>
              <w:top w:val="single" w:sz="4" w:space="0" w:color="auto"/>
              <w:left w:val="single" w:sz="4" w:space="0" w:color="auto"/>
              <w:bottom w:val="single" w:sz="4" w:space="0" w:color="auto"/>
              <w:right w:val="single" w:sz="4" w:space="0" w:color="auto"/>
            </w:tcBorders>
            <w:shd w:val="clear" w:color="auto" w:fill="FFFFFF" w:themeFill="background1"/>
          </w:tcPr>
          <w:p w14:paraId="245B70C8" w14:textId="77777777" w:rsidR="00C27A35" w:rsidRPr="00B33005" w:rsidRDefault="00C27A35" w:rsidP="00393916">
            <w:pPr>
              <w:keepNext/>
              <w:keepLines/>
              <w:spacing w:line="240" w:lineRule="auto"/>
              <w:rPr>
                <w:rFonts w:cstheme="minorHAnsi"/>
                <w:sz w:val="18"/>
                <w:szCs w:val="18"/>
              </w:rPr>
            </w:pPr>
            <w:r w:rsidRPr="00B33005">
              <w:rPr>
                <w:rFonts w:cstheme="minorHAnsi"/>
                <w:sz w:val="18"/>
                <w:szCs w:val="18"/>
              </w:rPr>
              <w:t>March/April 2017</w:t>
            </w:r>
          </w:p>
          <w:p w14:paraId="630280EC" w14:textId="77777777" w:rsidR="00C27A35" w:rsidRPr="00B33005" w:rsidRDefault="00C27A35" w:rsidP="00393916">
            <w:pPr>
              <w:keepNext/>
              <w:keepLines/>
              <w:spacing w:after="120" w:line="240" w:lineRule="auto"/>
              <w:rPr>
                <w:rFonts w:cstheme="minorHAnsi"/>
                <w:sz w:val="18"/>
                <w:szCs w:val="18"/>
              </w:rPr>
            </w:pPr>
          </w:p>
        </w:tc>
        <w:tc>
          <w:tcPr>
            <w:tcW w:w="8192" w:type="dxa"/>
            <w:tcBorders>
              <w:top w:val="single" w:sz="4" w:space="0" w:color="auto"/>
              <w:left w:val="single" w:sz="4" w:space="0" w:color="auto"/>
              <w:bottom w:val="single" w:sz="4" w:space="0" w:color="auto"/>
              <w:right w:val="single" w:sz="4" w:space="0" w:color="auto"/>
            </w:tcBorders>
            <w:shd w:val="clear" w:color="auto" w:fill="FFFFFF" w:themeFill="background1"/>
          </w:tcPr>
          <w:p w14:paraId="7218B686" w14:textId="77777777" w:rsidR="00C27A35" w:rsidRPr="00AB5493" w:rsidRDefault="00C27A35" w:rsidP="00393916">
            <w:pPr>
              <w:keepNext/>
              <w:keepLines/>
              <w:spacing w:after="120" w:line="240" w:lineRule="auto"/>
              <w:rPr>
                <w:rFonts w:cstheme="minorHAnsi"/>
                <w:sz w:val="18"/>
                <w:szCs w:val="18"/>
              </w:rPr>
            </w:pPr>
            <w:r w:rsidRPr="00AB5493">
              <w:rPr>
                <w:rFonts w:cstheme="minorHAnsi"/>
                <w:sz w:val="18"/>
                <w:szCs w:val="18"/>
              </w:rPr>
              <w:t>Non-vocational assistance and interventions for Stream C participants included as an Approved Activity.</w:t>
            </w:r>
          </w:p>
          <w:p w14:paraId="391F15E3" w14:textId="77777777" w:rsidR="00C27A35" w:rsidRPr="00B33005" w:rsidRDefault="00C27A35" w:rsidP="00393916">
            <w:pPr>
              <w:keepNext/>
              <w:keepLines/>
              <w:spacing w:after="120" w:line="240" w:lineRule="auto"/>
              <w:rPr>
                <w:rFonts w:cstheme="minorHAnsi"/>
                <w:sz w:val="18"/>
                <w:szCs w:val="18"/>
              </w:rPr>
            </w:pPr>
            <w:r w:rsidRPr="00B33005">
              <w:rPr>
                <w:rFonts w:cstheme="minorHAnsi"/>
                <w:sz w:val="18"/>
                <w:szCs w:val="18"/>
              </w:rPr>
              <w:t xml:space="preserve">PaTH Internships for </w:t>
            </w:r>
            <w:r>
              <w:rPr>
                <w:rFonts w:cstheme="minorHAnsi"/>
                <w:sz w:val="18"/>
                <w:szCs w:val="18"/>
              </w:rPr>
              <w:t>participant</w:t>
            </w:r>
            <w:r w:rsidRPr="00B33005">
              <w:rPr>
                <w:rFonts w:cstheme="minorHAnsi"/>
                <w:sz w:val="18"/>
                <w:szCs w:val="18"/>
              </w:rPr>
              <w:t xml:space="preserve">s aged 17-24 (after six months continuous servicing in jobactive, TtW or DES) and PaTH Employability Skills Training (EST) for </w:t>
            </w:r>
            <w:r>
              <w:rPr>
                <w:rFonts w:cstheme="minorHAnsi"/>
                <w:sz w:val="18"/>
                <w:szCs w:val="18"/>
              </w:rPr>
              <w:t>participant</w:t>
            </w:r>
            <w:r w:rsidRPr="00B33005">
              <w:rPr>
                <w:rFonts w:cstheme="minorHAnsi"/>
                <w:sz w:val="18"/>
                <w:szCs w:val="18"/>
              </w:rPr>
              <w:t xml:space="preserve">s aged 15-24 years of age. </w:t>
            </w:r>
            <w:r>
              <w:rPr>
                <w:rFonts w:cstheme="minorHAnsi"/>
                <w:sz w:val="18"/>
                <w:szCs w:val="18"/>
              </w:rPr>
              <w:t>Participant</w:t>
            </w:r>
            <w:r w:rsidRPr="00B33005">
              <w:rPr>
                <w:rFonts w:cstheme="minorHAnsi"/>
                <w:sz w:val="18"/>
                <w:szCs w:val="18"/>
              </w:rPr>
              <w:t>s met their fortnightly hours requirement in the fortnights that they participated in either a PaTH Internship or EST, regardless of the hours of participation. The New Enterprise Incentive Scheme (NEIS) was added to other government programs as an Approved Activity (</w:t>
            </w:r>
            <w:hyperlink r:id="rId137" w:history="1">
              <w:r w:rsidRPr="00B33005">
                <w:rPr>
                  <w:rStyle w:val="Hyperlink"/>
                  <w:rFonts w:cstheme="minorHAnsi"/>
                  <w:sz w:val="18"/>
                  <w:szCs w:val="18"/>
                </w:rPr>
                <w:t>MORs &amp; Job Plan Guideline v2.1</w:t>
              </w:r>
            </w:hyperlink>
            <w:r w:rsidRPr="00B33005">
              <w:rPr>
                <w:rFonts w:cstheme="minorHAnsi"/>
                <w:sz w:val="18"/>
                <w:szCs w:val="18"/>
              </w:rPr>
              <w:t>)</w:t>
            </w:r>
          </w:p>
        </w:tc>
      </w:tr>
      <w:tr w:rsidR="00C27A35" w:rsidRPr="00B33005" w14:paraId="4865F325" w14:textId="77777777" w:rsidTr="008B3C9D">
        <w:tc>
          <w:tcPr>
            <w:tcW w:w="1301" w:type="dxa"/>
            <w:tcBorders>
              <w:top w:val="single" w:sz="4" w:space="0" w:color="auto"/>
              <w:left w:val="single" w:sz="4" w:space="0" w:color="auto"/>
              <w:bottom w:val="single" w:sz="4" w:space="0" w:color="auto"/>
              <w:right w:val="single" w:sz="4" w:space="0" w:color="auto"/>
            </w:tcBorders>
            <w:shd w:val="clear" w:color="auto" w:fill="FFFFFF" w:themeFill="background1"/>
          </w:tcPr>
          <w:p w14:paraId="641046A1" w14:textId="77777777" w:rsidR="00C27A35" w:rsidRPr="00B33005" w:rsidRDefault="00C27A35" w:rsidP="00393916">
            <w:pPr>
              <w:keepNext/>
              <w:keepLines/>
              <w:spacing w:after="120" w:line="240" w:lineRule="auto"/>
              <w:rPr>
                <w:rFonts w:cstheme="minorHAnsi"/>
                <w:sz w:val="18"/>
                <w:szCs w:val="18"/>
              </w:rPr>
            </w:pPr>
            <w:r w:rsidRPr="00B33005">
              <w:rPr>
                <w:rFonts w:cstheme="minorHAnsi"/>
                <w:sz w:val="18"/>
                <w:szCs w:val="18"/>
              </w:rPr>
              <w:t>Jun 2017</w:t>
            </w:r>
          </w:p>
        </w:tc>
        <w:tc>
          <w:tcPr>
            <w:tcW w:w="8192" w:type="dxa"/>
            <w:tcBorders>
              <w:top w:val="single" w:sz="4" w:space="0" w:color="auto"/>
              <w:left w:val="single" w:sz="4" w:space="0" w:color="auto"/>
              <w:bottom w:val="single" w:sz="4" w:space="0" w:color="auto"/>
              <w:right w:val="single" w:sz="4" w:space="0" w:color="auto"/>
            </w:tcBorders>
            <w:shd w:val="clear" w:color="auto" w:fill="FFFFFF" w:themeFill="background1"/>
          </w:tcPr>
          <w:p w14:paraId="5F728BB1" w14:textId="77777777" w:rsidR="00C27A35" w:rsidRPr="00B33005" w:rsidRDefault="00C27A35" w:rsidP="00393916">
            <w:pPr>
              <w:keepNext/>
              <w:keepLines/>
              <w:spacing w:after="120" w:line="240" w:lineRule="auto"/>
              <w:rPr>
                <w:rFonts w:cstheme="minorHAnsi"/>
                <w:sz w:val="18"/>
                <w:szCs w:val="18"/>
              </w:rPr>
            </w:pPr>
            <w:r w:rsidRPr="00B33005">
              <w:rPr>
                <w:rFonts w:cstheme="minorHAnsi"/>
                <w:sz w:val="18"/>
                <w:szCs w:val="18"/>
              </w:rPr>
              <w:t xml:space="preserve">Work Experience (Other) for </w:t>
            </w:r>
            <w:r>
              <w:rPr>
                <w:rFonts w:cstheme="minorHAnsi"/>
                <w:sz w:val="18"/>
                <w:szCs w:val="18"/>
              </w:rPr>
              <w:t>participant</w:t>
            </w:r>
            <w:r w:rsidRPr="00B33005">
              <w:rPr>
                <w:rFonts w:cstheme="minorHAnsi"/>
                <w:sz w:val="18"/>
                <w:szCs w:val="18"/>
              </w:rPr>
              <w:t xml:space="preserve">s aged 15 years or over - participation contributing towards a </w:t>
            </w:r>
            <w:r>
              <w:rPr>
                <w:rFonts w:cstheme="minorHAnsi"/>
                <w:sz w:val="18"/>
                <w:szCs w:val="18"/>
              </w:rPr>
              <w:t>participant</w:t>
            </w:r>
            <w:r w:rsidRPr="00B33005">
              <w:rPr>
                <w:rFonts w:cstheme="minorHAnsi"/>
                <w:sz w:val="18"/>
                <w:szCs w:val="18"/>
              </w:rPr>
              <w:t xml:space="preserve">’s MORs, but not approved for AAR purposes except for Stream C jobactive </w:t>
            </w:r>
            <w:r>
              <w:rPr>
                <w:rFonts w:cstheme="minorHAnsi"/>
                <w:sz w:val="18"/>
                <w:szCs w:val="18"/>
              </w:rPr>
              <w:t>participant</w:t>
            </w:r>
            <w:r w:rsidRPr="00B33005">
              <w:rPr>
                <w:rFonts w:cstheme="minorHAnsi"/>
                <w:sz w:val="18"/>
                <w:szCs w:val="18"/>
              </w:rPr>
              <w:t xml:space="preserve">s. These placements provide </w:t>
            </w:r>
            <w:r w:rsidRPr="00B33005">
              <w:rPr>
                <w:sz w:val="18"/>
                <w:szCs w:val="18"/>
              </w:rPr>
              <w:t xml:space="preserve">voluntary, short-term, observational unpaid work experience placements, regardless of whether the </w:t>
            </w:r>
            <w:r>
              <w:rPr>
                <w:sz w:val="18"/>
                <w:szCs w:val="18"/>
              </w:rPr>
              <w:t>participant</w:t>
            </w:r>
            <w:r w:rsidRPr="00B33005">
              <w:rPr>
                <w:sz w:val="18"/>
                <w:szCs w:val="18"/>
              </w:rPr>
              <w:t xml:space="preserve"> is receiving an income support payment (</w:t>
            </w:r>
            <w:hyperlink r:id="rId138" w:history="1">
              <w:r w:rsidRPr="00B33005">
                <w:rPr>
                  <w:rStyle w:val="Hyperlink"/>
                  <w:sz w:val="18"/>
                  <w:szCs w:val="18"/>
                </w:rPr>
                <w:t>MORs &amp; Job Plan Guideline v2.2</w:t>
              </w:r>
            </w:hyperlink>
            <w:r w:rsidRPr="00B33005">
              <w:rPr>
                <w:sz w:val="18"/>
                <w:szCs w:val="18"/>
              </w:rPr>
              <w:t>).</w:t>
            </w:r>
          </w:p>
        </w:tc>
      </w:tr>
      <w:tr w:rsidR="00C27A35" w:rsidRPr="00B33005" w14:paraId="04A9C15B" w14:textId="77777777" w:rsidTr="008B3C9D">
        <w:tc>
          <w:tcPr>
            <w:tcW w:w="1301" w:type="dxa"/>
            <w:tcBorders>
              <w:top w:val="single" w:sz="4" w:space="0" w:color="auto"/>
              <w:left w:val="single" w:sz="4" w:space="0" w:color="auto"/>
              <w:right w:val="single" w:sz="4" w:space="0" w:color="auto"/>
            </w:tcBorders>
            <w:shd w:val="clear" w:color="auto" w:fill="FFFFFF" w:themeFill="background1"/>
          </w:tcPr>
          <w:p w14:paraId="0A2DB739" w14:textId="77777777" w:rsidR="00C27A35" w:rsidRPr="00B33005" w:rsidRDefault="00C27A35" w:rsidP="00393916">
            <w:pPr>
              <w:keepNext/>
              <w:keepLines/>
              <w:spacing w:line="240" w:lineRule="auto"/>
              <w:rPr>
                <w:rFonts w:cstheme="minorHAnsi"/>
                <w:sz w:val="18"/>
                <w:szCs w:val="18"/>
                <w:lang w:val="en"/>
              </w:rPr>
            </w:pPr>
            <w:r w:rsidRPr="00B33005">
              <w:rPr>
                <w:rFonts w:cstheme="minorHAnsi"/>
                <w:sz w:val="18"/>
                <w:szCs w:val="18"/>
              </w:rPr>
              <w:t>Jan 2018</w:t>
            </w:r>
          </w:p>
          <w:p w14:paraId="16DAC4F3" w14:textId="77777777" w:rsidR="00C27A35" w:rsidRPr="00B33005" w:rsidRDefault="00C27A35" w:rsidP="00393916">
            <w:pPr>
              <w:keepNext/>
              <w:keepLines/>
              <w:spacing w:after="120" w:line="240" w:lineRule="auto"/>
              <w:rPr>
                <w:rFonts w:cstheme="minorHAnsi"/>
                <w:sz w:val="18"/>
                <w:szCs w:val="18"/>
              </w:rPr>
            </w:pPr>
          </w:p>
        </w:tc>
        <w:tc>
          <w:tcPr>
            <w:tcW w:w="8192" w:type="dxa"/>
            <w:tcBorders>
              <w:top w:val="single" w:sz="4" w:space="0" w:color="auto"/>
              <w:left w:val="single" w:sz="4" w:space="0" w:color="auto"/>
              <w:right w:val="single" w:sz="4" w:space="0" w:color="auto"/>
            </w:tcBorders>
            <w:shd w:val="clear" w:color="auto" w:fill="FFFFFF" w:themeFill="background1"/>
          </w:tcPr>
          <w:p w14:paraId="61C25D71" w14:textId="77777777" w:rsidR="00C27A35" w:rsidRPr="00AB5493" w:rsidRDefault="00C27A35" w:rsidP="00393916">
            <w:pPr>
              <w:keepNext/>
              <w:keepLines/>
              <w:spacing w:after="120" w:line="240" w:lineRule="auto"/>
              <w:rPr>
                <w:rFonts w:cstheme="minorHAnsi"/>
                <w:sz w:val="18"/>
                <w:szCs w:val="18"/>
                <w:lang w:val="en"/>
              </w:rPr>
            </w:pPr>
            <w:r w:rsidRPr="00AB5493">
              <w:rPr>
                <w:rFonts w:cstheme="minorHAnsi"/>
                <w:sz w:val="18"/>
                <w:szCs w:val="18"/>
                <w:lang w:val="en"/>
              </w:rPr>
              <w:t xml:space="preserve">Drug or alcohol addiction treatments (including rehabilitation) became an Approved Activity that counted towards AARs for Streams A and B </w:t>
            </w:r>
            <w:r>
              <w:rPr>
                <w:rFonts w:cstheme="minorHAnsi"/>
                <w:sz w:val="18"/>
                <w:szCs w:val="18"/>
                <w:lang w:val="en"/>
              </w:rPr>
              <w:t>participant</w:t>
            </w:r>
            <w:r w:rsidRPr="00AB5493">
              <w:rPr>
                <w:rFonts w:cstheme="minorHAnsi"/>
                <w:sz w:val="18"/>
                <w:szCs w:val="18"/>
                <w:lang w:val="en"/>
              </w:rPr>
              <w:t>s (previously only available to Stream C).</w:t>
            </w:r>
          </w:p>
          <w:p w14:paraId="7887969B" w14:textId="77777777" w:rsidR="00C27A35" w:rsidRPr="00B33005" w:rsidRDefault="00C27A35" w:rsidP="00393916">
            <w:pPr>
              <w:keepNext/>
              <w:keepLines/>
              <w:spacing w:after="120" w:line="240" w:lineRule="auto"/>
              <w:rPr>
                <w:rFonts w:cstheme="minorHAnsi"/>
                <w:sz w:val="18"/>
                <w:szCs w:val="18"/>
              </w:rPr>
            </w:pPr>
            <w:r w:rsidRPr="00B33005">
              <w:rPr>
                <w:rFonts w:cstheme="minorHAnsi"/>
                <w:sz w:val="18"/>
                <w:szCs w:val="18"/>
                <w:lang w:val="en"/>
              </w:rPr>
              <w:t xml:space="preserve">For Indigenous </w:t>
            </w:r>
            <w:r>
              <w:rPr>
                <w:rFonts w:cstheme="minorHAnsi"/>
                <w:sz w:val="18"/>
                <w:szCs w:val="18"/>
                <w:lang w:val="en"/>
              </w:rPr>
              <w:t>participant</w:t>
            </w:r>
            <w:r w:rsidRPr="00B33005">
              <w:rPr>
                <w:rFonts w:cstheme="minorHAnsi"/>
                <w:sz w:val="18"/>
                <w:szCs w:val="18"/>
                <w:lang w:val="en"/>
              </w:rPr>
              <w:t xml:space="preserve">s in any Stream and </w:t>
            </w:r>
            <w:r>
              <w:rPr>
                <w:rFonts w:cstheme="minorHAnsi"/>
                <w:sz w:val="18"/>
                <w:szCs w:val="18"/>
                <w:lang w:val="en"/>
              </w:rPr>
              <w:t>participant</w:t>
            </w:r>
            <w:r w:rsidRPr="00B33005">
              <w:rPr>
                <w:rFonts w:cstheme="minorHAnsi"/>
                <w:sz w:val="18"/>
                <w:szCs w:val="18"/>
                <w:lang w:val="en"/>
              </w:rPr>
              <w:t xml:space="preserve">s in Stream C, participation in Preventative Health treatments was also now counted towards the </w:t>
            </w:r>
            <w:r>
              <w:rPr>
                <w:rFonts w:cstheme="minorHAnsi"/>
                <w:sz w:val="18"/>
                <w:szCs w:val="18"/>
                <w:lang w:val="en"/>
              </w:rPr>
              <w:t>participant</w:t>
            </w:r>
            <w:r w:rsidRPr="00B33005">
              <w:rPr>
                <w:rFonts w:cstheme="minorHAnsi"/>
                <w:sz w:val="18"/>
                <w:szCs w:val="18"/>
                <w:lang w:val="en"/>
              </w:rPr>
              <w:t>’s AAR.</w:t>
            </w:r>
          </w:p>
        </w:tc>
      </w:tr>
    </w:tbl>
    <w:p w14:paraId="7F6B7C13" w14:textId="77777777" w:rsidR="00C27A35" w:rsidRPr="00A57765" w:rsidRDefault="00C27A35" w:rsidP="00C27A35">
      <w:pPr>
        <w:pStyle w:val="Source"/>
        <w:keepNext/>
        <w:keepLines/>
      </w:pPr>
      <w:r w:rsidRPr="00E774F5">
        <w:rPr>
          <w:b/>
          <w:bCs/>
        </w:rPr>
        <w:t>Source:</w:t>
      </w:r>
      <w:r>
        <w:t xml:space="preserve"> Relevant departmental guidelines</w:t>
      </w:r>
    </w:p>
    <w:p w14:paraId="5983D1B2" w14:textId="77777777" w:rsidR="00C27A35" w:rsidRDefault="00C27A35" w:rsidP="00C27A35">
      <w:pPr>
        <w:autoSpaceDE w:val="0"/>
        <w:autoSpaceDN w:val="0"/>
        <w:adjustRightInd w:val="0"/>
        <w:spacing w:after="120" w:line="240" w:lineRule="auto"/>
      </w:pPr>
      <w:r>
        <w:rPr>
          <w:rFonts w:cstheme="minorHAnsi"/>
          <w:lang w:val="en"/>
        </w:rPr>
        <w:t xml:space="preserve">Within the </w:t>
      </w:r>
      <w:r w:rsidRPr="00F24F4C">
        <w:rPr>
          <w:rFonts w:cstheme="minorHAnsi"/>
          <w:lang w:val="en"/>
        </w:rPr>
        <w:t>Work for the Dole</w:t>
      </w:r>
      <w:r>
        <w:rPr>
          <w:rFonts w:cstheme="minorHAnsi"/>
          <w:lang w:val="en"/>
        </w:rPr>
        <w:t xml:space="preserve"> Phase, some participants are able to satisfy their AARs early because they complete additional hours in an Activity. However, these additional hours can only occur where there is an identified benefit to the participant and must be agreed between the Provider, Host Organisation and the participant. Further, any hours in excess of 50 hours per fortnight in the </w:t>
      </w:r>
      <w:r w:rsidRPr="00F24F4C">
        <w:rPr>
          <w:rFonts w:cstheme="minorHAnsi"/>
          <w:lang w:val="en"/>
        </w:rPr>
        <w:t>Work for the Dole</w:t>
      </w:r>
      <w:r>
        <w:rPr>
          <w:rFonts w:cstheme="minorHAnsi"/>
          <w:lang w:val="en"/>
        </w:rPr>
        <w:t xml:space="preserve"> Phase must be created as a voluntary component of the participant’s Job Plan and participants must not undertake more than 50 hours per fortnight in a NWEP Placement </w:t>
      </w:r>
      <w:r w:rsidRPr="005947C4">
        <w:t>(</w:t>
      </w:r>
      <w:hyperlink r:id="rId139" w:history="1">
        <w:r w:rsidRPr="00C20A97">
          <w:rPr>
            <w:rStyle w:val="Hyperlink"/>
          </w:rPr>
          <w:t>MORs &amp; Job Plan v2.1</w:t>
        </w:r>
      </w:hyperlink>
      <w:r w:rsidRPr="005947C4">
        <w:t>).</w:t>
      </w:r>
    </w:p>
    <w:p w14:paraId="31108FFA" w14:textId="77777777" w:rsidR="00C27A35" w:rsidRPr="00BE4E45" w:rsidRDefault="00C27A35" w:rsidP="00114145">
      <w:pPr>
        <w:pStyle w:val="Heading3"/>
        <w:numPr>
          <w:ilvl w:val="2"/>
          <w:numId w:val="26"/>
        </w:numPr>
      </w:pPr>
      <w:bookmarkStart w:id="2361" w:name="_Toc80691578"/>
      <w:bookmarkStart w:id="2362" w:name="_Toc80691968"/>
      <w:bookmarkStart w:id="2363" w:name="_Toc81224384"/>
      <w:bookmarkStart w:id="2364" w:name="_Toc120525260"/>
      <w:bookmarkStart w:id="2365" w:name="Appendix3_3"/>
      <w:r w:rsidRPr="00BE4E45">
        <w:lastRenderedPageBreak/>
        <w:t>Wage subsidy policy changes</w:t>
      </w:r>
      <w:bookmarkEnd w:id="2361"/>
      <w:bookmarkEnd w:id="2362"/>
      <w:bookmarkEnd w:id="2363"/>
      <w:bookmarkEnd w:id="2364"/>
    </w:p>
    <w:p w14:paraId="63703C64" w14:textId="77777777" w:rsidR="00C27A35" w:rsidRPr="005069E4" w:rsidRDefault="00C27A35" w:rsidP="00C27A35">
      <w:pPr>
        <w:pStyle w:val="TableCaption1"/>
        <w:rPr>
          <w:i w:val="0"/>
          <w:iCs w:val="0"/>
        </w:rPr>
      </w:pPr>
      <w:bookmarkStart w:id="2366" w:name="_Ref528138788"/>
      <w:bookmarkStart w:id="2367" w:name="_Ref528138797"/>
      <w:bookmarkStart w:id="2368" w:name="_Toc5049473"/>
      <w:bookmarkStart w:id="2369" w:name="_Hlk77863764"/>
      <w:bookmarkEnd w:id="2365"/>
      <w:r w:rsidRPr="005069E4">
        <w:rPr>
          <w:i w:val="0"/>
          <w:iCs w:val="0"/>
        </w:rPr>
        <w:t>Table A3.3</w:t>
      </w:r>
      <w:bookmarkEnd w:id="2366"/>
      <w:r w:rsidRPr="005069E4">
        <w:rPr>
          <w:i w:val="0"/>
          <w:iCs w:val="0"/>
        </w:rPr>
        <w:t>: Policy changes to wage subsidies under jobactive</w:t>
      </w:r>
      <w:bookmarkEnd w:id="2367"/>
      <w:bookmarkEnd w:id="2368"/>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142"/>
        <w:gridCol w:w="5670"/>
        <w:gridCol w:w="1417"/>
      </w:tblGrid>
      <w:tr w:rsidR="00C27A35" w:rsidRPr="003A4B00" w14:paraId="18E2EFE1" w14:textId="77777777" w:rsidTr="008B3C9D">
        <w:trPr>
          <w:trHeight w:val="397"/>
          <w:tblHeader/>
        </w:trPr>
        <w:tc>
          <w:tcPr>
            <w:tcW w:w="1843" w:type="dxa"/>
            <w:tcBorders>
              <w:bottom w:val="single" w:sz="4" w:space="0" w:color="auto"/>
            </w:tcBorders>
            <w:shd w:val="clear" w:color="auto" w:fill="404040" w:themeFill="text1" w:themeFillTint="BF"/>
            <w:vAlign w:val="center"/>
          </w:tcPr>
          <w:p w14:paraId="63C9A89C" w14:textId="77777777" w:rsidR="00C27A35" w:rsidRPr="0038298B" w:rsidRDefault="00C27A35" w:rsidP="00393916">
            <w:pPr>
              <w:keepNext/>
              <w:keepLines/>
              <w:rPr>
                <w:color w:val="FFFFFF" w:themeColor="background1"/>
                <w:sz w:val="20"/>
                <w:szCs w:val="20"/>
              </w:rPr>
            </w:pPr>
            <w:r w:rsidRPr="0038298B">
              <w:rPr>
                <w:color w:val="FFFFFF" w:themeColor="background1"/>
                <w:sz w:val="20"/>
                <w:szCs w:val="20"/>
              </w:rPr>
              <w:t>Change</w:t>
            </w:r>
          </w:p>
        </w:tc>
        <w:tc>
          <w:tcPr>
            <w:tcW w:w="5812" w:type="dxa"/>
            <w:gridSpan w:val="2"/>
            <w:tcBorders>
              <w:bottom w:val="single" w:sz="4" w:space="0" w:color="auto"/>
            </w:tcBorders>
            <w:shd w:val="clear" w:color="auto" w:fill="404040" w:themeFill="text1" w:themeFillTint="BF"/>
            <w:vAlign w:val="center"/>
          </w:tcPr>
          <w:p w14:paraId="4A56522C" w14:textId="77777777" w:rsidR="00C27A35" w:rsidRPr="0038298B" w:rsidRDefault="00C27A35" w:rsidP="00393916">
            <w:pPr>
              <w:keepNext/>
              <w:keepLines/>
              <w:rPr>
                <w:color w:val="FFFFFF" w:themeColor="background1"/>
                <w:sz w:val="20"/>
                <w:szCs w:val="20"/>
              </w:rPr>
            </w:pPr>
            <w:r w:rsidRPr="0038298B">
              <w:rPr>
                <w:color w:val="FFFFFF" w:themeColor="background1"/>
                <w:sz w:val="20"/>
                <w:szCs w:val="20"/>
              </w:rPr>
              <w:t>Description</w:t>
            </w:r>
          </w:p>
        </w:tc>
        <w:tc>
          <w:tcPr>
            <w:tcW w:w="1417" w:type="dxa"/>
            <w:tcBorders>
              <w:bottom w:val="single" w:sz="4" w:space="0" w:color="auto"/>
            </w:tcBorders>
            <w:shd w:val="clear" w:color="auto" w:fill="404040" w:themeFill="text1" w:themeFillTint="BF"/>
            <w:vAlign w:val="center"/>
          </w:tcPr>
          <w:p w14:paraId="6C9B323B" w14:textId="77777777" w:rsidR="00C27A35" w:rsidRPr="0038298B" w:rsidRDefault="00C27A35" w:rsidP="00393916">
            <w:pPr>
              <w:keepNext/>
              <w:keepLines/>
              <w:rPr>
                <w:color w:val="FFFFFF" w:themeColor="background1"/>
                <w:sz w:val="20"/>
                <w:szCs w:val="20"/>
              </w:rPr>
            </w:pPr>
            <w:r w:rsidRPr="0038298B">
              <w:rPr>
                <w:color w:val="FFFFFF" w:themeColor="background1"/>
                <w:sz w:val="20"/>
                <w:szCs w:val="20"/>
              </w:rPr>
              <w:t>Date implemented</w:t>
            </w:r>
          </w:p>
        </w:tc>
      </w:tr>
      <w:tr w:rsidR="00C27A35" w:rsidRPr="003A4B00" w14:paraId="78E277B9" w14:textId="77777777" w:rsidTr="008B3C9D">
        <w:trPr>
          <w:trHeight w:val="340"/>
        </w:trPr>
        <w:tc>
          <w:tcPr>
            <w:tcW w:w="198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5195AB0" w14:textId="77777777" w:rsidR="00C27A35" w:rsidRPr="008B3C9D" w:rsidRDefault="00C27A35" w:rsidP="00393916">
            <w:pPr>
              <w:keepNext/>
              <w:keepLines/>
              <w:rPr>
                <w:b/>
                <w:bCs/>
                <w:sz w:val="20"/>
                <w:szCs w:val="20"/>
              </w:rPr>
            </w:pPr>
            <w:r w:rsidRPr="008B3C9D">
              <w:rPr>
                <w:b/>
                <w:bCs/>
                <w:sz w:val="20"/>
                <w:szCs w:val="20"/>
              </w:rPr>
              <w:t>Online agreements</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tcPr>
          <w:p w14:paraId="48B8E482" w14:textId="77777777" w:rsidR="00C27A35" w:rsidRPr="002A4571" w:rsidRDefault="00C27A35" w:rsidP="00393916">
            <w:pPr>
              <w:keepNext/>
              <w:keepLines/>
              <w:rPr>
                <w:sz w:val="20"/>
                <w:szCs w:val="20"/>
              </w:rPr>
            </w:pPr>
            <w:r w:rsidRPr="002A4571">
              <w:rPr>
                <w:sz w:val="20"/>
                <w:szCs w:val="20"/>
              </w:rPr>
              <w:t>Wage subsidy agreements that employers can approve (‘sign’) online through the Australian JobSearch (later jobactive) website.</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78232F82" w14:textId="77777777" w:rsidR="00C27A35" w:rsidRPr="002A4571" w:rsidRDefault="00C27A35" w:rsidP="00393916">
            <w:pPr>
              <w:keepNext/>
              <w:keepLines/>
              <w:rPr>
                <w:sz w:val="20"/>
                <w:szCs w:val="20"/>
              </w:rPr>
            </w:pPr>
            <w:r w:rsidRPr="002A4571">
              <w:rPr>
                <w:sz w:val="20"/>
                <w:szCs w:val="20"/>
              </w:rPr>
              <w:t>1 July 2015</w:t>
            </w:r>
          </w:p>
        </w:tc>
      </w:tr>
      <w:tr w:rsidR="00C27A35" w:rsidRPr="003A4B00" w14:paraId="63405996" w14:textId="77777777" w:rsidTr="008B3C9D">
        <w:trPr>
          <w:trHeight w:val="340"/>
        </w:trPr>
        <w:tc>
          <w:tcPr>
            <w:tcW w:w="198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317EAD2" w14:textId="77777777" w:rsidR="00C27A35" w:rsidRPr="008B3C9D" w:rsidRDefault="00C27A35" w:rsidP="00393916">
            <w:pPr>
              <w:keepNext/>
              <w:keepLines/>
              <w:rPr>
                <w:b/>
                <w:bCs/>
                <w:sz w:val="20"/>
                <w:szCs w:val="20"/>
              </w:rPr>
            </w:pPr>
            <w:r w:rsidRPr="008B3C9D">
              <w:rPr>
                <w:b/>
                <w:bCs/>
                <w:sz w:val="20"/>
                <w:szCs w:val="20"/>
              </w:rPr>
              <w:t>Head agreement</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tcPr>
          <w:p w14:paraId="67984271" w14:textId="77777777" w:rsidR="00C27A35" w:rsidRPr="002A4571" w:rsidRDefault="00C27A35" w:rsidP="00393916">
            <w:pPr>
              <w:keepNext/>
              <w:keepLines/>
              <w:rPr>
                <w:sz w:val="20"/>
                <w:szCs w:val="20"/>
              </w:rPr>
            </w:pPr>
            <w:r w:rsidRPr="002A4571">
              <w:rPr>
                <w:sz w:val="20"/>
                <w:szCs w:val="20"/>
              </w:rPr>
              <w:t>Introduction of a single head agreement governing wage subsidies for each employer–provider relationship. This was designed to reduce administrative requirements associated with subsequent wage subsidies.</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5739E62E" w14:textId="77777777" w:rsidR="00C27A35" w:rsidRPr="002A4571" w:rsidRDefault="00C27A35" w:rsidP="00393916">
            <w:pPr>
              <w:keepNext/>
              <w:keepLines/>
              <w:rPr>
                <w:sz w:val="20"/>
                <w:szCs w:val="20"/>
              </w:rPr>
            </w:pPr>
            <w:r w:rsidRPr="002A4571">
              <w:rPr>
                <w:sz w:val="20"/>
                <w:szCs w:val="20"/>
              </w:rPr>
              <w:t>1 January 2017</w:t>
            </w:r>
          </w:p>
        </w:tc>
      </w:tr>
      <w:tr w:rsidR="00C27A35" w:rsidRPr="003A4B00" w14:paraId="1811EB05" w14:textId="77777777" w:rsidTr="008B3C9D">
        <w:trPr>
          <w:trHeight w:val="340"/>
        </w:trPr>
        <w:tc>
          <w:tcPr>
            <w:tcW w:w="198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6B9B865" w14:textId="77777777" w:rsidR="00C27A35" w:rsidRPr="008B3C9D" w:rsidRDefault="00C27A35" w:rsidP="00393916">
            <w:pPr>
              <w:keepNext/>
              <w:keepLines/>
              <w:rPr>
                <w:b/>
                <w:bCs/>
                <w:sz w:val="20"/>
                <w:szCs w:val="20"/>
              </w:rPr>
            </w:pPr>
            <w:r w:rsidRPr="008B3C9D">
              <w:rPr>
                <w:b/>
                <w:bCs/>
                <w:sz w:val="20"/>
                <w:szCs w:val="20"/>
              </w:rPr>
              <w:t>Changes to online agreements</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tcPr>
          <w:p w14:paraId="0DE3B98F" w14:textId="77777777" w:rsidR="00C27A35" w:rsidRPr="002A4571" w:rsidRDefault="00C27A35" w:rsidP="00393916">
            <w:pPr>
              <w:keepNext/>
              <w:keepLines/>
              <w:rPr>
                <w:sz w:val="20"/>
                <w:szCs w:val="20"/>
              </w:rPr>
            </w:pPr>
            <w:r w:rsidRPr="002A4571">
              <w:rPr>
                <w:sz w:val="20"/>
                <w:szCs w:val="20"/>
              </w:rPr>
              <w:t>Employers can approve (‘sign’) and manage wage subsidy agreements using the jobactive employer app.</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745265A2" w14:textId="77777777" w:rsidR="00C27A35" w:rsidRPr="002A4571" w:rsidRDefault="00C27A35" w:rsidP="00393916">
            <w:pPr>
              <w:keepNext/>
              <w:keepLines/>
              <w:rPr>
                <w:sz w:val="20"/>
                <w:szCs w:val="20"/>
              </w:rPr>
            </w:pPr>
            <w:r w:rsidRPr="002A4571">
              <w:rPr>
                <w:sz w:val="20"/>
                <w:szCs w:val="20"/>
              </w:rPr>
              <w:t>1 January 2017</w:t>
            </w:r>
          </w:p>
        </w:tc>
      </w:tr>
      <w:tr w:rsidR="00C27A35" w:rsidRPr="003A4B00" w14:paraId="5C877920" w14:textId="77777777" w:rsidTr="008B3C9D">
        <w:trPr>
          <w:trHeight w:val="340"/>
        </w:trPr>
        <w:tc>
          <w:tcPr>
            <w:tcW w:w="198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271D957" w14:textId="77777777" w:rsidR="00C27A35" w:rsidRPr="008B3C9D" w:rsidRDefault="00C27A35" w:rsidP="00393916">
            <w:pPr>
              <w:keepNext/>
              <w:keepLines/>
              <w:rPr>
                <w:b/>
                <w:bCs/>
                <w:sz w:val="20"/>
                <w:szCs w:val="20"/>
              </w:rPr>
            </w:pPr>
            <w:r w:rsidRPr="008B3C9D">
              <w:rPr>
                <w:b/>
                <w:bCs/>
                <w:sz w:val="20"/>
                <w:szCs w:val="20"/>
              </w:rPr>
              <w:t>Employer declarations</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tcPr>
          <w:p w14:paraId="64AB8CC2" w14:textId="77777777" w:rsidR="00C27A35" w:rsidRPr="002A4571" w:rsidRDefault="00C27A35" w:rsidP="00393916">
            <w:pPr>
              <w:keepNext/>
              <w:keepLines/>
              <w:rPr>
                <w:sz w:val="20"/>
                <w:szCs w:val="20"/>
              </w:rPr>
            </w:pPr>
            <w:r w:rsidRPr="002A4571">
              <w:rPr>
                <w:sz w:val="20"/>
                <w:szCs w:val="20"/>
              </w:rPr>
              <w:t>Providers could accept an employer declaration that the hours and wages requirements of the subsidy had been met before payment of the subsidy, without the need for additional documentary evidence (e.g. payslips).</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2443EA7D" w14:textId="77777777" w:rsidR="00C27A35" w:rsidRPr="002A4571" w:rsidRDefault="00C27A35" w:rsidP="00393916">
            <w:pPr>
              <w:keepNext/>
              <w:keepLines/>
              <w:rPr>
                <w:sz w:val="20"/>
                <w:szCs w:val="20"/>
              </w:rPr>
            </w:pPr>
            <w:r w:rsidRPr="002A4571">
              <w:rPr>
                <w:sz w:val="20"/>
                <w:szCs w:val="20"/>
              </w:rPr>
              <w:t>1 January 2017 to 31 December 2017</w:t>
            </w:r>
          </w:p>
        </w:tc>
      </w:tr>
      <w:tr w:rsidR="00C27A35" w:rsidRPr="003A4B00" w14:paraId="584F579C" w14:textId="77777777" w:rsidTr="008B3C9D">
        <w:trPr>
          <w:trHeight w:val="340"/>
        </w:trPr>
        <w:tc>
          <w:tcPr>
            <w:tcW w:w="198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43EB7E9" w14:textId="77777777" w:rsidR="00C27A35" w:rsidRPr="008B3C9D" w:rsidRDefault="00C27A35" w:rsidP="00393916">
            <w:pPr>
              <w:keepNext/>
              <w:keepLines/>
              <w:rPr>
                <w:b/>
                <w:bCs/>
                <w:sz w:val="20"/>
                <w:szCs w:val="20"/>
              </w:rPr>
            </w:pPr>
            <w:r w:rsidRPr="008B3C9D">
              <w:rPr>
                <w:b/>
                <w:bCs/>
                <w:sz w:val="20"/>
                <w:szCs w:val="20"/>
              </w:rPr>
              <w:t>Alignment of wage subsidy periods</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tcPr>
          <w:p w14:paraId="05224615" w14:textId="77777777" w:rsidR="00C27A35" w:rsidRPr="002A4571" w:rsidRDefault="00C27A35" w:rsidP="00393916">
            <w:pPr>
              <w:keepNext/>
              <w:keepLines/>
              <w:rPr>
                <w:sz w:val="20"/>
                <w:szCs w:val="20"/>
              </w:rPr>
            </w:pPr>
            <w:r w:rsidRPr="002A4571">
              <w:rPr>
                <w:sz w:val="20"/>
                <w:szCs w:val="20"/>
              </w:rPr>
              <w:t>All wage subsidies are payable to employers over six months, where some were previously payable over 12.</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0EE73E57" w14:textId="77777777" w:rsidR="00C27A35" w:rsidRPr="002A4571" w:rsidRDefault="00C27A35" w:rsidP="00393916">
            <w:pPr>
              <w:keepNext/>
              <w:keepLines/>
              <w:rPr>
                <w:sz w:val="20"/>
                <w:szCs w:val="20"/>
              </w:rPr>
            </w:pPr>
            <w:r w:rsidRPr="002A4571">
              <w:rPr>
                <w:sz w:val="20"/>
                <w:szCs w:val="20"/>
              </w:rPr>
              <w:t>1 January 2017</w:t>
            </w:r>
          </w:p>
        </w:tc>
      </w:tr>
      <w:tr w:rsidR="00C27A35" w:rsidRPr="003A4B00" w14:paraId="1A50E8D2" w14:textId="77777777" w:rsidTr="008B3C9D">
        <w:trPr>
          <w:trHeight w:val="340"/>
        </w:trPr>
        <w:tc>
          <w:tcPr>
            <w:tcW w:w="198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6E0EADD" w14:textId="77777777" w:rsidR="00C27A35" w:rsidRPr="008B3C9D" w:rsidRDefault="00C27A35" w:rsidP="00393916">
            <w:pPr>
              <w:keepNext/>
              <w:keepLines/>
              <w:rPr>
                <w:b/>
                <w:bCs/>
                <w:sz w:val="20"/>
                <w:szCs w:val="20"/>
              </w:rPr>
            </w:pPr>
            <w:r w:rsidRPr="008B3C9D">
              <w:rPr>
                <w:b/>
                <w:bCs/>
                <w:sz w:val="20"/>
                <w:szCs w:val="20"/>
              </w:rPr>
              <w:t>Increasing and averaging minimum hours</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tcPr>
          <w:p w14:paraId="2D9F0F68" w14:textId="77777777" w:rsidR="00C27A35" w:rsidRPr="002A4571" w:rsidRDefault="00C27A35" w:rsidP="00393916">
            <w:pPr>
              <w:keepNext/>
              <w:keepLines/>
              <w:rPr>
                <w:sz w:val="20"/>
                <w:szCs w:val="20"/>
              </w:rPr>
            </w:pPr>
            <w:r w:rsidRPr="002A4571">
              <w:rPr>
                <w:sz w:val="20"/>
                <w:szCs w:val="20"/>
              </w:rPr>
              <w:t>Minimum hours required to achieve a wage subsidy increased from a minimum of 15 hours each week to an average of 20 hours per week over six months.</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4A1ECAA5" w14:textId="77777777" w:rsidR="00C27A35" w:rsidRPr="002A4571" w:rsidRDefault="00C27A35" w:rsidP="00393916">
            <w:pPr>
              <w:keepNext/>
              <w:keepLines/>
              <w:rPr>
                <w:sz w:val="20"/>
                <w:szCs w:val="20"/>
              </w:rPr>
            </w:pPr>
            <w:r w:rsidRPr="002A4571">
              <w:rPr>
                <w:sz w:val="20"/>
                <w:szCs w:val="20"/>
              </w:rPr>
              <w:t>1 January 2017</w:t>
            </w:r>
          </w:p>
        </w:tc>
      </w:tr>
      <w:tr w:rsidR="00C27A35" w:rsidRPr="003A4B00" w14:paraId="119EE425" w14:textId="77777777" w:rsidTr="008B3C9D">
        <w:trPr>
          <w:trHeight w:val="340"/>
        </w:trPr>
        <w:tc>
          <w:tcPr>
            <w:tcW w:w="198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D0081B4" w14:textId="77777777" w:rsidR="00C27A35" w:rsidRPr="008B3C9D" w:rsidRDefault="00C27A35" w:rsidP="00393916">
            <w:pPr>
              <w:keepNext/>
              <w:keepLines/>
              <w:rPr>
                <w:b/>
                <w:bCs/>
                <w:sz w:val="20"/>
                <w:szCs w:val="20"/>
              </w:rPr>
            </w:pPr>
            <w:r w:rsidRPr="008B3C9D">
              <w:rPr>
                <w:b/>
                <w:bCs/>
                <w:sz w:val="20"/>
                <w:szCs w:val="20"/>
              </w:rPr>
              <w:t>Removal of pro-rata hours</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tcPr>
          <w:p w14:paraId="077C9FD3" w14:textId="77777777" w:rsidR="00C27A35" w:rsidRPr="002A4571" w:rsidRDefault="00C27A35" w:rsidP="00393916">
            <w:pPr>
              <w:keepNext/>
              <w:keepLines/>
              <w:rPr>
                <w:sz w:val="20"/>
                <w:szCs w:val="20"/>
              </w:rPr>
            </w:pPr>
            <w:r w:rsidRPr="002A4571">
              <w:rPr>
                <w:sz w:val="20"/>
                <w:szCs w:val="20"/>
              </w:rPr>
              <w:t>Pro-rata payments where participants are unable to meet the minimum 15 hours per week for the subsidy are no longer available.</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530C156D" w14:textId="77777777" w:rsidR="00C27A35" w:rsidRPr="002A4571" w:rsidRDefault="00C27A35" w:rsidP="00393916">
            <w:pPr>
              <w:keepNext/>
              <w:keepLines/>
              <w:rPr>
                <w:sz w:val="20"/>
                <w:szCs w:val="20"/>
              </w:rPr>
            </w:pPr>
            <w:r w:rsidRPr="002A4571">
              <w:rPr>
                <w:sz w:val="20"/>
                <w:szCs w:val="20"/>
              </w:rPr>
              <w:t>1 January 2017</w:t>
            </w:r>
          </w:p>
        </w:tc>
      </w:tr>
      <w:tr w:rsidR="00C27A35" w:rsidRPr="003A4B00" w14:paraId="7E16CC2D" w14:textId="77777777" w:rsidTr="008B3C9D">
        <w:trPr>
          <w:trHeight w:val="340"/>
        </w:trPr>
        <w:tc>
          <w:tcPr>
            <w:tcW w:w="198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7A32859" w14:textId="77777777" w:rsidR="00C27A35" w:rsidRPr="008B3C9D" w:rsidRDefault="00C27A35" w:rsidP="00393916">
            <w:pPr>
              <w:keepNext/>
              <w:keepLines/>
              <w:rPr>
                <w:b/>
                <w:bCs/>
                <w:sz w:val="20"/>
                <w:szCs w:val="20"/>
              </w:rPr>
            </w:pPr>
            <w:r w:rsidRPr="008B3C9D">
              <w:rPr>
                <w:b/>
                <w:bCs/>
                <w:sz w:val="20"/>
                <w:szCs w:val="20"/>
              </w:rPr>
              <w:t>Agreement approval timeframe increased</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tcPr>
          <w:p w14:paraId="694FAE0E" w14:textId="77777777" w:rsidR="00C27A35" w:rsidRPr="002A4571" w:rsidRDefault="00C27A35" w:rsidP="00393916">
            <w:pPr>
              <w:keepNext/>
              <w:keepLines/>
              <w:rPr>
                <w:sz w:val="20"/>
                <w:szCs w:val="20"/>
              </w:rPr>
            </w:pPr>
            <w:r w:rsidRPr="002A4571">
              <w:rPr>
                <w:sz w:val="20"/>
                <w:szCs w:val="20"/>
              </w:rPr>
              <w:t>The timeframe for entering and approving a wage subsidy agreement in the Employment Services System (ESS) increased from 28 days to 12 weeks (84 days) after commencement of employment.</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30D5331E" w14:textId="77777777" w:rsidR="00C27A35" w:rsidRPr="002A4571" w:rsidRDefault="00C27A35" w:rsidP="00393916">
            <w:pPr>
              <w:keepNext/>
              <w:keepLines/>
              <w:rPr>
                <w:sz w:val="20"/>
                <w:szCs w:val="20"/>
              </w:rPr>
            </w:pPr>
            <w:r w:rsidRPr="002A4571">
              <w:rPr>
                <w:sz w:val="20"/>
                <w:szCs w:val="20"/>
              </w:rPr>
              <w:t>1 January 2017</w:t>
            </w:r>
          </w:p>
        </w:tc>
      </w:tr>
      <w:tr w:rsidR="00C27A35" w:rsidRPr="003A4B00" w14:paraId="7F70D994" w14:textId="77777777" w:rsidTr="008B3C9D">
        <w:trPr>
          <w:trHeight w:val="340"/>
        </w:trPr>
        <w:tc>
          <w:tcPr>
            <w:tcW w:w="198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BA3E916" w14:textId="77777777" w:rsidR="00C27A35" w:rsidRPr="008B3C9D" w:rsidRDefault="00C27A35" w:rsidP="00393916">
            <w:pPr>
              <w:keepNext/>
              <w:keepLines/>
              <w:rPr>
                <w:b/>
                <w:bCs/>
                <w:sz w:val="20"/>
                <w:szCs w:val="20"/>
              </w:rPr>
            </w:pPr>
            <w:r w:rsidRPr="008B3C9D">
              <w:rPr>
                <w:b/>
                <w:bCs/>
                <w:sz w:val="20"/>
                <w:szCs w:val="20"/>
              </w:rPr>
              <w:t>Kickstart</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tcPr>
          <w:p w14:paraId="6A31CBE1" w14:textId="77777777" w:rsidR="00C27A35" w:rsidRPr="002A4571" w:rsidRDefault="00C27A35" w:rsidP="00393916">
            <w:pPr>
              <w:keepNext/>
              <w:keepLines/>
              <w:rPr>
                <w:sz w:val="20"/>
                <w:szCs w:val="20"/>
              </w:rPr>
            </w:pPr>
            <w:r w:rsidRPr="002A4571">
              <w:rPr>
                <w:sz w:val="20"/>
                <w:szCs w:val="20"/>
              </w:rPr>
              <w:t>An optional component of current wage subsidies. Forty per cent of the total wage subsidy (i.e $4,000 for $10,000 and $2,600 for $6,500 subsidies) is payable to the employer after four weeks of employment.</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13675D3E" w14:textId="77777777" w:rsidR="00C27A35" w:rsidRPr="002A4571" w:rsidRDefault="00C27A35" w:rsidP="00393916">
            <w:pPr>
              <w:keepNext/>
              <w:keepLines/>
              <w:rPr>
                <w:sz w:val="20"/>
                <w:szCs w:val="20"/>
              </w:rPr>
            </w:pPr>
            <w:r w:rsidRPr="002A4571">
              <w:rPr>
                <w:sz w:val="20"/>
                <w:szCs w:val="20"/>
              </w:rPr>
              <w:t>1 January 2017</w:t>
            </w:r>
          </w:p>
        </w:tc>
      </w:tr>
      <w:tr w:rsidR="00C27A35" w:rsidRPr="0098175E" w14:paraId="33D53D24" w14:textId="77777777" w:rsidTr="008B3C9D">
        <w:trPr>
          <w:trHeight w:val="340"/>
        </w:trPr>
        <w:tc>
          <w:tcPr>
            <w:tcW w:w="198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757FC9A" w14:textId="77777777" w:rsidR="00C27A35" w:rsidRPr="008B3C9D" w:rsidRDefault="00C27A35" w:rsidP="00393916">
            <w:pPr>
              <w:keepNext/>
              <w:keepLines/>
              <w:rPr>
                <w:b/>
                <w:bCs/>
                <w:sz w:val="20"/>
                <w:szCs w:val="20"/>
              </w:rPr>
            </w:pPr>
            <w:r w:rsidRPr="008B3C9D">
              <w:rPr>
                <w:b/>
                <w:bCs/>
                <w:sz w:val="20"/>
                <w:szCs w:val="20"/>
              </w:rPr>
              <w:t>Changes to employer declarations</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tcPr>
          <w:p w14:paraId="758260E8" w14:textId="77777777" w:rsidR="00C27A35" w:rsidRPr="002A4571" w:rsidRDefault="00C27A35" w:rsidP="00393916">
            <w:pPr>
              <w:keepNext/>
              <w:keepLines/>
              <w:rPr>
                <w:rFonts w:cstheme="minorHAnsi"/>
                <w:sz w:val="20"/>
                <w:szCs w:val="20"/>
              </w:rPr>
            </w:pPr>
            <w:r w:rsidRPr="002A4571">
              <w:rPr>
                <w:sz w:val="20"/>
                <w:szCs w:val="20"/>
              </w:rPr>
              <w:t>Providers must receive documentary evidence in addition to an online employer declaration.</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25CC90A1" w14:textId="77777777" w:rsidR="00C27A35" w:rsidRPr="002A4571" w:rsidRDefault="00C27A35" w:rsidP="00393916">
            <w:pPr>
              <w:keepNext/>
              <w:keepLines/>
              <w:rPr>
                <w:sz w:val="20"/>
                <w:szCs w:val="20"/>
              </w:rPr>
            </w:pPr>
            <w:r w:rsidRPr="002A4571">
              <w:rPr>
                <w:sz w:val="20"/>
                <w:szCs w:val="20"/>
              </w:rPr>
              <w:t>1 January 2018</w:t>
            </w:r>
          </w:p>
        </w:tc>
      </w:tr>
    </w:tbl>
    <w:p w14:paraId="169760F4" w14:textId="77777777" w:rsidR="00C27A35" w:rsidRPr="00EF2F76" w:rsidRDefault="00C27A35" w:rsidP="00C27A35">
      <w:pPr>
        <w:pStyle w:val="Source"/>
      </w:pPr>
      <w:r w:rsidRPr="002A4571">
        <w:rPr>
          <w:b/>
          <w:bCs/>
        </w:rPr>
        <w:t>Source:</w:t>
      </w:r>
      <w:r w:rsidRPr="00EF2F76">
        <w:t xml:space="preserve"> Relevant policy guidelines</w:t>
      </w:r>
    </w:p>
    <w:bookmarkEnd w:id="2369"/>
    <w:p w14:paraId="486F2012" w14:textId="77777777" w:rsidR="00C27A35" w:rsidRDefault="00C27A35" w:rsidP="00C27A35"/>
    <w:p w14:paraId="6A2E2B8D" w14:textId="77777777" w:rsidR="00C27A35" w:rsidRPr="00BE4E45" w:rsidRDefault="00C27A35" w:rsidP="00114145">
      <w:pPr>
        <w:pStyle w:val="Heading3"/>
        <w:numPr>
          <w:ilvl w:val="2"/>
          <w:numId w:val="26"/>
        </w:numPr>
      </w:pPr>
      <w:bookmarkStart w:id="2370" w:name="Appendix3_4"/>
      <w:bookmarkStart w:id="2371" w:name="_Toc80691579"/>
      <w:bookmarkStart w:id="2372" w:name="_Toc80691969"/>
      <w:bookmarkStart w:id="2373" w:name="_Toc81224385"/>
      <w:bookmarkStart w:id="2374" w:name="_Toc120525261"/>
      <w:bookmarkEnd w:id="2370"/>
      <w:r w:rsidRPr="00BE4E45">
        <w:lastRenderedPageBreak/>
        <w:t>Stronger Participation Requirements</w:t>
      </w:r>
      <w:bookmarkEnd w:id="2371"/>
      <w:bookmarkEnd w:id="2372"/>
      <w:bookmarkEnd w:id="2373"/>
      <w:bookmarkEnd w:id="2374"/>
    </w:p>
    <w:p w14:paraId="0849B856" w14:textId="77777777" w:rsidR="00C27A35" w:rsidRPr="00DB27CE" w:rsidRDefault="00C27A35" w:rsidP="00C27A35">
      <w:pPr>
        <w:rPr>
          <w:rFonts w:cstheme="minorHAnsi"/>
        </w:rPr>
      </w:pPr>
      <w:r w:rsidRPr="00DB27CE">
        <w:rPr>
          <w:rFonts w:cstheme="minorHAnsi"/>
        </w:rPr>
        <w:t>In the Federal Budget 2017-18, the Australian Government announced the Working Age Payments Reforms. Stronger Participation is part of those reforms.</w:t>
      </w:r>
      <w:r>
        <w:rPr>
          <w:rFonts w:cstheme="minorHAnsi"/>
        </w:rPr>
        <w:t xml:space="preserve"> </w:t>
      </w:r>
      <w:r w:rsidRPr="00DB27CE">
        <w:rPr>
          <w:rFonts w:cstheme="minorHAnsi"/>
        </w:rPr>
        <w:t xml:space="preserve">Under Stronger Participation, from 20 September 2018 there are changes to the participation requirements for </w:t>
      </w:r>
      <w:r>
        <w:rPr>
          <w:rFonts w:cstheme="minorHAnsi"/>
        </w:rPr>
        <w:t>participant</w:t>
      </w:r>
      <w:r w:rsidRPr="00DB27CE">
        <w:rPr>
          <w:rFonts w:cstheme="minorHAnsi"/>
        </w:rPr>
        <w:t>s on income support aged 30 to 49 and aged 55 to the Age Pension age.</w:t>
      </w:r>
    </w:p>
    <w:p w14:paraId="0F31753D" w14:textId="77777777" w:rsidR="00C27A35" w:rsidRPr="00DB27CE" w:rsidRDefault="00C27A35" w:rsidP="00C27A35">
      <w:pPr>
        <w:rPr>
          <w:rFonts w:cstheme="minorHAnsi"/>
        </w:rPr>
      </w:pPr>
      <w:r w:rsidRPr="00DB27CE">
        <w:rPr>
          <w:rFonts w:cstheme="minorHAnsi"/>
        </w:rPr>
        <w:t>The changes that appl</w:t>
      </w:r>
      <w:r>
        <w:rPr>
          <w:rFonts w:cstheme="minorHAnsi"/>
        </w:rPr>
        <w:t>ied</w:t>
      </w:r>
      <w:r w:rsidRPr="00DB27CE">
        <w:rPr>
          <w:rFonts w:cstheme="minorHAnsi"/>
        </w:rPr>
        <w:t xml:space="preserve"> from 20 September 2018 </w:t>
      </w:r>
      <w:r>
        <w:rPr>
          <w:rFonts w:cstheme="minorHAnsi"/>
        </w:rPr>
        <w:t>we</w:t>
      </w:r>
      <w:r w:rsidRPr="00DB27CE">
        <w:rPr>
          <w:rFonts w:cstheme="minorHAnsi"/>
        </w:rPr>
        <w:t>re:</w:t>
      </w:r>
    </w:p>
    <w:p w14:paraId="776B6F43" w14:textId="77777777" w:rsidR="00C27A35" w:rsidRPr="00DB27CE" w:rsidRDefault="00C27A35" w:rsidP="00A4186B">
      <w:pPr>
        <w:pStyle w:val="ListParagraph"/>
        <w:numPr>
          <w:ilvl w:val="0"/>
          <w:numId w:val="94"/>
        </w:numPr>
        <w:spacing w:line="276" w:lineRule="auto"/>
        <w:rPr>
          <w:rFonts w:cstheme="minorHAnsi"/>
        </w:rPr>
      </w:pPr>
      <w:r w:rsidRPr="00DB27CE">
        <w:rPr>
          <w:rFonts w:cstheme="minorHAnsi"/>
        </w:rPr>
        <w:t xml:space="preserve">Annual activity requirements for jobactive </w:t>
      </w:r>
      <w:r>
        <w:rPr>
          <w:rFonts w:cstheme="minorHAnsi"/>
        </w:rPr>
        <w:t>participant</w:t>
      </w:r>
      <w:r w:rsidRPr="00DB27CE">
        <w:rPr>
          <w:rFonts w:cstheme="minorHAnsi"/>
        </w:rPr>
        <w:t xml:space="preserve">s aged 30 to 49 who have been on payment for more than 12 months will increase from 30 hours per fortnight to 50 hour per fortnight. This aligns with requirements for younger </w:t>
      </w:r>
      <w:r>
        <w:rPr>
          <w:rFonts w:cstheme="minorHAnsi"/>
        </w:rPr>
        <w:t>participant</w:t>
      </w:r>
      <w:r w:rsidRPr="00DB27CE">
        <w:rPr>
          <w:rFonts w:cstheme="minorHAnsi"/>
        </w:rPr>
        <w:t>s.</w:t>
      </w:r>
    </w:p>
    <w:p w14:paraId="6F984FD4" w14:textId="77777777" w:rsidR="00C27A35" w:rsidRPr="00DB27CE" w:rsidRDefault="00C27A35" w:rsidP="00A4186B">
      <w:pPr>
        <w:pStyle w:val="ListParagraph"/>
        <w:numPr>
          <w:ilvl w:val="0"/>
          <w:numId w:val="94"/>
        </w:numPr>
        <w:spacing w:line="276" w:lineRule="auto"/>
        <w:rPr>
          <w:rFonts w:cstheme="minorHAnsi"/>
        </w:rPr>
      </w:pPr>
      <w:r>
        <w:rPr>
          <w:rFonts w:cstheme="minorHAnsi"/>
        </w:rPr>
        <w:t>Participant</w:t>
      </w:r>
      <w:r w:rsidRPr="00DB27CE">
        <w:rPr>
          <w:rFonts w:cstheme="minorHAnsi"/>
        </w:rPr>
        <w:t>s aged 55 to 59—who have been receiving an unemployment payment for less than 12 months—can undertake 30 hours per fortnight of paid work or a combination of volunteer and paid work (of which at least 15 of hours will need to be in paid work) as an alternative to undertaking activities such as looking for work or attending appointments with an employment services provider.</w:t>
      </w:r>
    </w:p>
    <w:p w14:paraId="413B66D6" w14:textId="77777777" w:rsidR="00C27A35" w:rsidRPr="00DB27CE" w:rsidRDefault="00C27A35" w:rsidP="00A4186B">
      <w:pPr>
        <w:pStyle w:val="ListParagraph"/>
        <w:numPr>
          <w:ilvl w:val="0"/>
          <w:numId w:val="94"/>
        </w:numPr>
        <w:spacing w:line="276" w:lineRule="auto"/>
        <w:rPr>
          <w:rFonts w:cstheme="minorHAnsi"/>
        </w:rPr>
      </w:pPr>
      <w:r w:rsidRPr="00DB27CE">
        <w:rPr>
          <w:rFonts w:cstheme="minorHAnsi"/>
        </w:rPr>
        <w:t xml:space="preserve">Annual activity requirements of 10 hours per fortnight will be introduced for those jobactive </w:t>
      </w:r>
      <w:r>
        <w:rPr>
          <w:rFonts w:cstheme="minorHAnsi"/>
        </w:rPr>
        <w:t>participant</w:t>
      </w:r>
      <w:r w:rsidRPr="00DB27CE">
        <w:rPr>
          <w:rFonts w:cstheme="minorHAnsi"/>
        </w:rPr>
        <w:t>s aged between 60 and the Age Pension age who have been on payment for more than 12 months.</w:t>
      </w:r>
    </w:p>
    <w:p w14:paraId="1EE4EC19" w14:textId="77777777" w:rsidR="00C27A35" w:rsidRPr="00F66DFF" w:rsidRDefault="00C27A35" w:rsidP="00C27A35">
      <w:pPr>
        <w:rPr>
          <w:rFonts w:cstheme="minorHAnsi"/>
        </w:rPr>
      </w:pPr>
      <w:r w:rsidRPr="00DB27CE">
        <w:rPr>
          <w:rFonts w:cstheme="minorHAnsi"/>
        </w:rPr>
        <w:t xml:space="preserve">The changes for </w:t>
      </w:r>
      <w:r>
        <w:rPr>
          <w:rFonts w:cstheme="minorHAnsi"/>
        </w:rPr>
        <w:t>participant</w:t>
      </w:r>
      <w:r w:rsidRPr="00DB27CE">
        <w:rPr>
          <w:rFonts w:cstheme="minorHAnsi"/>
        </w:rPr>
        <w:t>s aged 30-49 align</w:t>
      </w:r>
      <w:r>
        <w:rPr>
          <w:rFonts w:cstheme="minorHAnsi"/>
        </w:rPr>
        <w:t>ed</w:t>
      </w:r>
      <w:r w:rsidRPr="00DB27CE">
        <w:rPr>
          <w:rFonts w:cstheme="minorHAnsi"/>
        </w:rPr>
        <w:t xml:space="preserve"> their participation requirements with those of </w:t>
      </w:r>
      <w:r>
        <w:rPr>
          <w:rFonts w:cstheme="minorHAnsi"/>
        </w:rPr>
        <w:t>participant</w:t>
      </w:r>
      <w:r w:rsidRPr="00DB27CE">
        <w:rPr>
          <w:rFonts w:cstheme="minorHAnsi"/>
        </w:rPr>
        <w:t>s aged under 30.</w:t>
      </w:r>
      <w:r>
        <w:rPr>
          <w:rFonts w:cstheme="minorHAnsi"/>
        </w:rPr>
        <w:t xml:space="preserve"> </w:t>
      </w:r>
      <w:r w:rsidRPr="00F66DFF">
        <w:rPr>
          <w:rFonts w:cstheme="minorHAnsi"/>
        </w:rPr>
        <w:t xml:space="preserve">The changes for mature age </w:t>
      </w:r>
      <w:r>
        <w:rPr>
          <w:rFonts w:cstheme="minorHAnsi"/>
        </w:rPr>
        <w:t>participant</w:t>
      </w:r>
      <w:r w:rsidRPr="00F66DFF">
        <w:rPr>
          <w:rFonts w:cstheme="minorHAnsi"/>
        </w:rPr>
        <w:t xml:space="preserve">s recognise that older Australians have a lot of experience and skills to offer, and these changes will encourage more </w:t>
      </w:r>
      <w:r>
        <w:rPr>
          <w:rFonts w:cstheme="minorHAnsi"/>
        </w:rPr>
        <w:t>participant</w:t>
      </w:r>
      <w:r w:rsidRPr="00F66DFF">
        <w:rPr>
          <w:rFonts w:cstheme="minorHAnsi"/>
        </w:rPr>
        <w:t>s to undertake activities to improve their employment prospects.</w:t>
      </w:r>
      <w:r>
        <w:rPr>
          <w:rStyle w:val="FootnoteReference"/>
          <w:rFonts w:cstheme="minorHAnsi"/>
        </w:rPr>
        <w:footnoteReference w:id="141"/>
      </w:r>
    </w:p>
    <w:p w14:paraId="4F423214" w14:textId="77777777" w:rsidR="00C27A35" w:rsidRPr="00BE4E45" w:rsidRDefault="00C27A35" w:rsidP="00114145">
      <w:pPr>
        <w:pStyle w:val="Heading3"/>
        <w:numPr>
          <w:ilvl w:val="2"/>
          <w:numId w:val="26"/>
        </w:numPr>
      </w:pPr>
      <w:bookmarkStart w:id="2375" w:name="_Toc80691580"/>
      <w:bookmarkStart w:id="2376" w:name="_Toc80691970"/>
      <w:bookmarkStart w:id="2377" w:name="_Toc81224386"/>
      <w:bookmarkStart w:id="2378" w:name="_Toc120525262"/>
      <w:bookmarkStart w:id="2379" w:name="AppendixA35_WorkFirst"/>
      <w:r w:rsidRPr="00BE4E45">
        <w:t>The “Work First” policy</w:t>
      </w:r>
      <w:bookmarkEnd w:id="2375"/>
      <w:bookmarkEnd w:id="2376"/>
      <w:bookmarkEnd w:id="2377"/>
      <w:bookmarkEnd w:id="2378"/>
    </w:p>
    <w:bookmarkEnd w:id="2379"/>
    <w:p w14:paraId="39880F8B" w14:textId="77777777" w:rsidR="00C27A35" w:rsidRPr="00275DC3" w:rsidRDefault="00C27A35" w:rsidP="00634FFE">
      <w:pPr>
        <w:pStyle w:val="Heading4"/>
      </w:pPr>
      <w:r w:rsidRPr="00275DC3">
        <w:t xml:space="preserve">Background </w:t>
      </w:r>
    </w:p>
    <w:p w14:paraId="33C91F03" w14:textId="77777777" w:rsidR="00C27A35" w:rsidRPr="00275DC3" w:rsidRDefault="00C27A35" w:rsidP="00C27A35">
      <w:r w:rsidRPr="00275DC3">
        <w:t>Previously, a person who claims Newstart Allowance or Youth Allowance (other) and is subject to RapidConnect is required to attend an initial interview with an employment services provider before their income support is payable. If the person attends the interview as required, the start day for their payment is the day on which the claim is made.</w:t>
      </w:r>
      <w:r>
        <w:t xml:space="preserve"> </w:t>
      </w:r>
      <w:r w:rsidRPr="00275DC3">
        <w:t xml:space="preserve">In some circumstances, this is the date on which the person first contacted the Department of Human Services in relation to the claim. </w:t>
      </w:r>
    </w:p>
    <w:p w14:paraId="45B795EC" w14:textId="77777777" w:rsidR="00C27A35" w:rsidRPr="00275DC3" w:rsidRDefault="00C27A35" w:rsidP="00634FFE">
      <w:pPr>
        <w:pStyle w:val="Heading4"/>
      </w:pPr>
      <w:bookmarkStart w:id="2380" w:name="_The_Work_First"/>
      <w:bookmarkEnd w:id="2380"/>
      <w:r w:rsidRPr="00275DC3">
        <w:t>The Work First Social Security Legislation changes</w:t>
      </w:r>
    </w:p>
    <w:p w14:paraId="2EFF64CA" w14:textId="77777777" w:rsidR="00C27A35" w:rsidRDefault="00C27A35" w:rsidP="00C27A35">
      <w:r w:rsidRPr="00275DC3">
        <w:t xml:space="preserve">The work first changes amended the Social Security Administration Act so that, if a person who is claiming or transferring to Newstart Allowance or Youth Allowance (other than a new apprentice or a full-time student) is subject to RapidConnect, their income support payments will be payable from the day the person attends their initial appointment with their employment services provider, unless their employment services provider is unable to offer an appointment within two business days, or the person is not qualified for the allowance on the day. These amendments are aimed at ensuring </w:t>
      </w:r>
      <w:r w:rsidRPr="00275DC3">
        <w:lastRenderedPageBreak/>
        <w:t xml:space="preserve">that </w:t>
      </w:r>
      <w:r>
        <w:t>participant</w:t>
      </w:r>
      <w:r w:rsidRPr="00275DC3">
        <w:t xml:space="preserve">s claiming Newstart or Youth Allowance (other) connect as quickly as possible with their employment services provider (for example, jobactive or Transition to Work). The changes were part of the ‘Better Targeting of Assistance to Support </w:t>
      </w:r>
      <w:r>
        <w:t>Participant</w:t>
      </w:r>
      <w:r w:rsidRPr="00275DC3">
        <w:t>s’ measure announced in the 2017-18 Budget. The changes came into effect from 1 January, 2018.</w:t>
      </w:r>
      <w:r>
        <w:t xml:space="preserve"> </w:t>
      </w:r>
    </w:p>
    <w:p w14:paraId="16CA5BFF" w14:textId="77777777" w:rsidR="00C27A35" w:rsidRPr="00275DC3" w:rsidRDefault="00C27A35" w:rsidP="00114145">
      <w:pPr>
        <w:pStyle w:val="Heading3"/>
        <w:numPr>
          <w:ilvl w:val="2"/>
          <w:numId w:val="26"/>
        </w:numPr>
      </w:pPr>
      <w:bookmarkStart w:id="2381" w:name="_Toc80691581"/>
      <w:bookmarkStart w:id="2382" w:name="_Toc80691971"/>
      <w:bookmarkStart w:id="2383" w:name="_Toc81224387"/>
      <w:bookmarkStart w:id="2384" w:name="_Toc120525263"/>
      <w:bookmarkStart w:id="2385" w:name="Appendix3_6_TCF"/>
      <w:r w:rsidRPr="00275DC3">
        <w:t>Targeted Compliance Framework</w:t>
      </w:r>
      <w:bookmarkEnd w:id="2381"/>
      <w:bookmarkEnd w:id="2382"/>
      <w:bookmarkEnd w:id="2383"/>
      <w:bookmarkEnd w:id="2384"/>
    </w:p>
    <w:bookmarkEnd w:id="2385"/>
    <w:p w14:paraId="6C380B78" w14:textId="77777777" w:rsidR="00C27A35" w:rsidRPr="00275DC3" w:rsidRDefault="00C27A35" w:rsidP="00C27A35">
      <w:r w:rsidRPr="00275DC3">
        <w:t xml:space="preserve">The Targeted Compliance Framework (TCF) commenced on 1 July 2018, replacing the </w:t>
      </w:r>
      <w:r>
        <w:t>Participant</w:t>
      </w:r>
      <w:r w:rsidRPr="00275DC3">
        <w:t xml:space="preserve"> Compliance Framework, as the compliance framework for jobactive.</w:t>
      </w:r>
    </w:p>
    <w:p w14:paraId="3D1CDF86" w14:textId="77777777" w:rsidR="00C27A35" w:rsidRPr="00275DC3" w:rsidRDefault="00C27A35" w:rsidP="00C27A35">
      <w:pPr>
        <w:rPr>
          <w:color w:val="000000"/>
        </w:rPr>
      </w:pPr>
      <w:r w:rsidRPr="00275DC3">
        <w:rPr>
          <w:color w:val="000000"/>
        </w:rPr>
        <w:t>The TCF is designed to target financial penalties towards those participants who persistently do not meet their MORs without a Valid Reason or Reasonable Excuse, while providing protections for the most vulnerable.</w:t>
      </w:r>
    </w:p>
    <w:p w14:paraId="17B7E4EF" w14:textId="77777777" w:rsidR="00C27A35" w:rsidRPr="00275DC3" w:rsidRDefault="00C27A35" w:rsidP="00C27A35">
      <w:pPr>
        <w:rPr>
          <w:color w:val="000000"/>
        </w:rPr>
      </w:pPr>
      <w:r w:rsidRPr="00275DC3">
        <w:rPr>
          <w:color w:val="000000"/>
        </w:rPr>
        <w:t>The TCF consists of three ‘zones’, the Green Zone, the Warning Zone and the Penalty Zone. All participants start in the Green Zone and remain there while they are meeting all their MORs. Each time a participant fails to meet a requirement, they will receive a demerit. Participants enter the Warning Zone upon receiving their first demerit. If a participant accrues five demerits within a six-month period, they will then enter the Penalty Zone. Once in the Penalty Zone, if the participant continues to fail to meet their requirements, participants will incur financial penalties (when they do not have a Reasonable Excuse). The financial penalties are:</w:t>
      </w:r>
    </w:p>
    <w:p w14:paraId="04D662B8" w14:textId="77777777" w:rsidR="00C27A35" w:rsidRPr="00F55FBB" w:rsidRDefault="00C27A35" w:rsidP="00A4186B">
      <w:pPr>
        <w:pStyle w:val="ListParagraph"/>
        <w:numPr>
          <w:ilvl w:val="0"/>
          <w:numId w:val="94"/>
        </w:numPr>
        <w:spacing w:line="276" w:lineRule="auto"/>
        <w:rPr>
          <w:rFonts w:cstheme="minorHAnsi"/>
        </w:rPr>
      </w:pPr>
      <w:r w:rsidRPr="00F55FBB">
        <w:rPr>
          <w:rFonts w:cstheme="minorHAnsi"/>
        </w:rPr>
        <w:t>loss of 50 per cent of fortnightly payment after the first failure in the Penalty Zone</w:t>
      </w:r>
    </w:p>
    <w:p w14:paraId="2F95E1AB" w14:textId="77777777" w:rsidR="00C27A35" w:rsidRPr="00F55FBB" w:rsidRDefault="00C27A35" w:rsidP="00A4186B">
      <w:pPr>
        <w:pStyle w:val="ListParagraph"/>
        <w:numPr>
          <w:ilvl w:val="0"/>
          <w:numId w:val="94"/>
        </w:numPr>
        <w:spacing w:line="276" w:lineRule="auto"/>
        <w:rPr>
          <w:rFonts w:cstheme="minorHAnsi"/>
        </w:rPr>
      </w:pPr>
      <w:r w:rsidRPr="00F55FBB">
        <w:rPr>
          <w:rFonts w:cstheme="minorHAnsi"/>
        </w:rPr>
        <w:t>a loss of 100 per cent of fortnightly payment after the second failure in the Penalty Zone</w:t>
      </w:r>
    </w:p>
    <w:p w14:paraId="23FF3923" w14:textId="77777777" w:rsidR="00C27A35" w:rsidRPr="00F55FBB" w:rsidRDefault="00C27A35" w:rsidP="00A4186B">
      <w:pPr>
        <w:pStyle w:val="ListParagraph"/>
        <w:numPr>
          <w:ilvl w:val="0"/>
          <w:numId w:val="94"/>
        </w:numPr>
        <w:spacing w:line="276" w:lineRule="auto"/>
        <w:rPr>
          <w:rFonts w:cstheme="minorHAnsi"/>
        </w:rPr>
      </w:pPr>
      <w:r w:rsidRPr="00F55FBB">
        <w:rPr>
          <w:rFonts w:cstheme="minorHAnsi"/>
        </w:rPr>
        <w:t>payment cancellation and a four-week post cancellation non-payment period after the third failure.</w:t>
      </w:r>
    </w:p>
    <w:p w14:paraId="113FA94B" w14:textId="77777777" w:rsidR="00C27A35" w:rsidRPr="00275DC3" w:rsidRDefault="00C27A35" w:rsidP="00C27A35">
      <w:pPr>
        <w:rPr>
          <w:rFonts w:cs="Calibri"/>
        </w:rPr>
      </w:pPr>
      <w:r w:rsidRPr="00275DC3">
        <w:rPr>
          <w:rFonts w:cs="Calibri"/>
        </w:rPr>
        <w:t>Where a participant commits a serious or work-related failure, the participant may be ‘fast-tracked’ to the penalty zone or even a penalty, regardless of their current demerit points.</w:t>
      </w:r>
    </w:p>
    <w:p w14:paraId="524E50DA" w14:textId="77777777" w:rsidR="00C27A35" w:rsidRPr="00275DC3" w:rsidRDefault="00C27A35" w:rsidP="00C27A35">
      <w:r w:rsidRPr="00275DC3">
        <w:t xml:space="preserve">The TCF introduced two new participant assessments, the Capability Interview (administered by </w:t>
      </w:r>
      <w:r w:rsidRPr="00275DC3">
        <w:rPr>
          <w:rFonts w:cs="Calibri"/>
        </w:rPr>
        <w:t>providers</w:t>
      </w:r>
      <w:r w:rsidRPr="00275DC3">
        <w:t>) and the Capability</w:t>
      </w:r>
      <w:r w:rsidRPr="00275DC3">
        <w:rPr>
          <w:rFonts w:cs="Calibri"/>
        </w:rPr>
        <w:t xml:space="preserve"> Assessment (administered by Services Australia). </w:t>
      </w:r>
      <w:r w:rsidRPr="00275DC3">
        <w:t xml:space="preserve">These assessments are designed as a safety net for participants to disclose any reasons or circumstances preventing them from meeting their requirements. If a participant is being asked to meet requirements that are beyond their capacity, the participant returns to the Green Zone. </w:t>
      </w:r>
    </w:p>
    <w:p w14:paraId="2180944A" w14:textId="77777777" w:rsidR="00C27A35" w:rsidRPr="00275DC3" w:rsidRDefault="00C27A35" w:rsidP="00C27A35">
      <w:r w:rsidRPr="00275DC3">
        <w:t>In addition to attracting demerits or penalties, participants who did not meet their requirements have their payment suspended automatically until they reengage. Once the participant re-engaged, the payment was reinstated with full backpay. Unlike previous frameworks, there is reduced provider discretion due to the automated with significant automation of the reporting and suspension process.</w:t>
      </w:r>
    </w:p>
    <w:p w14:paraId="5CC58D3C" w14:textId="77777777" w:rsidR="00C27A35" w:rsidRPr="00275DC3" w:rsidRDefault="00C27A35" w:rsidP="00C27A35">
      <w:r w:rsidRPr="00275DC3">
        <w:t>In short, the major differences between TCF compared with the JSCF are:</w:t>
      </w:r>
    </w:p>
    <w:p w14:paraId="21C81309" w14:textId="77777777" w:rsidR="00C27A35" w:rsidRPr="00F55FBB" w:rsidRDefault="00C27A35" w:rsidP="00A4186B">
      <w:pPr>
        <w:pStyle w:val="ListParagraph"/>
        <w:numPr>
          <w:ilvl w:val="0"/>
          <w:numId w:val="94"/>
        </w:numPr>
        <w:spacing w:line="276" w:lineRule="auto"/>
        <w:rPr>
          <w:rFonts w:cstheme="minorHAnsi"/>
        </w:rPr>
      </w:pPr>
      <w:r w:rsidRPr="00F55FBB">
        <w:rPr>
          <w:rFonts w:cstheme="minorHAnsi"/>
        </w:rPr>
        <w:t>automation of payment suspensions curtailing provider discretion</w:t>
      </w:r>
    </w:p>
    <w:p w14:paraId="138F0AC0" w14:textId="77777777" w:rsidR="00C27A35" w:rsidRPr="00F55FBB" w:rsidRDefault="00C27A35" w:rsidP="00A4186B">
      <w:pPr>
        <w:pStyle w:val="ListParagraph"/>
        <w:numPr>
          <w:ilvl w:val="0"/>
          <w:numId w:val="94"/>
        </w:numPr>
        <w:spacing w:line="276" w:lineRule="auto"/>
        <w:rPr>
          <w:rFonts w:cstheme="minorHAnsi"/>
        </w:rPr>
      </w:pPr>
      <w:r w:rsidRPr="00F55FBB">
        <w:rPr>
          <w:rFonts w:cstheme="minorHAnsi"/>
        </w:rPr>
        <w:t>a simpler system for participants with colour coded zones and demerit point allocation</w:t>
      </w:r>
    </w:p>
    <w:p w14:paraId="719C305A" w14:textId="77777777" w:rsidR="00C27A35" w:rsidRPr="00F55FBB" w:rsidRDefault="00C27A35" w:rsidP="00A4186B">
      <w:pPr>
        <w:pStyle w:val="ListParagraph"/>
        <w:numPr>
          <w:ilvl w:val="0"/>
          <w:numId w:val="94"/>
        </w:numPr>
        <w:spacing w:line="276" w:lineRule="auto"/>
        <w:rPr>
          <w:rFonts w:cstheme="minorHAnsi"/>
        </w:rPr>
      </w:pPr>
      <w:r w:rsidRPr="00F55FBB">
        <w:rPr>
          <w:rFonts w:cstheme="minorHAnsi"/>
        </w:rPr>
        <w:lastRenderedPageBreak/>
        <w:t>the removal of providers’ discretion to apply penalties, instead linking penalties to the number of failures and zones</w:t>
      </w:r>
    </w:p>
    <w:p w14:paraId="0FF7ED47" w14:textId="77777777" w:rsidR="00C27A35" w:rsidRPr="00F55FBB" w:rsidRDefault="00C27A35" w:rsidP="00A4186B">
      <w:pPr>
        <w:pStyle w:val="ListParagraph"/>
        <w:numPr>
          <w:ilvl w:val="0"/>
          <w:numId w:val="94"/>
        </w:numPr>
        <w:spacing w:line="276" w:lineRule="auto"/>
        <w:rPr>
          <w:rFonts w:cstheme="minorHAnsi"/>
        </w:rPr>
      </w:pPr>
      <w:r w:rsidRPr="00F55FBB">
        <w:rPr>
          <w:rFonts w:cstheme="minorHAnsi"/>
        </w:rPr>
        <w:t>providers can accept reasonable excuses (resulting in the removal of a demerit)</w:t>
      </w:r>
    </w:p>
    <w:p w14:paraId="35566495" w14:textId="77777777" w:rsidR="00C27A35" w:rsidRDefault="00C27A35" w:rsidP="00A4186B">
      <w:pPr>
        <w:pStyle w:val="ListParagraph"/>
        <w:numPr>
          <w:ilvl w:val="0"/>
          <w:numId w:val="94"/>
        </w:numPr>
        <w:spacing w:line="276" w:lineRule="auto"/>
      </w:pPr>
      <w:r w:rsidRPr="00F55FBB">
        <w:rPr>
          <w:rFonts w:cstheme="minorHAnsi"/>
        </w:rPr>
        <w:t>Capability Interviews and Assessments replacing Comprehensive Compliance Assessments.</w:t>
      </w:r>
    </w:p>
    <w:p w14:paraId="4E5D6CEA" w14:textId="77777777" w:rsidR="00C27A35" w:rsidRPr="002E057F" w:rsidRDefault="00C27A35" w:rsidP="005352AC">
      <w:pPr>
        <w:pStyle w:val="App2"/>
        <w:numPr>
          <w:ilvl w:val="1"/>
          <w:numId w:val="26"/>
        </w:numPr>
        <w:ind w:left="709" w:hanging="709"/>
      </w:pPr>
      <w:bookmarkStart w:id="2386" w:name="AppendixA4"/>
      <w:bookmarkStart w:id="2387" w:name="_Toc80691582"/>
      <w:bookmarkStart w:id="2388" w:name="_Toc80691972"/>
      <w:bookmarkStart w:id="2389" w:name="_Toc81224388"/>
      <w:bookmarkStart w:id="2390" w:name="_Toc120525264"/>
      <w:r w:rsidRPr="002E057F">
        <w:t>Employment services assessment (ESAt)</w:t>
      </w:r>
      <w:bookmarkEnd w:id="2386"/>
      <w:bookmarkEnd w:id="2387"/>
      <w:bookmarkEnd w:id="2388"/>
      <w:bookmarkEnd w:id="2389"/>
      <w:bookmarkEnd w:id="2390"/>
    </w:p>
    <w:p w14:paraId="71281D1A" w14:textId="2012B0AD" w:rsidR="00C27A35" w:rsidRPr="00275DC3" w:rsidRDefault="00C27A35" w:rsidP="00114145">
      <w:pPr>
        <w:pStyle w:val="Heading3"/>
        <w:numPr>
          <w:ilvl w:val="2"/>
          <w:numId w:val="26"/>
        </w:numPr>
      </w:pPr>
      <w:bookmarkStart w:id="2391" w:name="_Toc80691583"/>
      <w:bookmarkStart w:id="2392" w:name="_Toc80691973"/>
      <w:bookmarkStart w:id="2393" w:name="_Toc81224389"/>
      <w:bookmarkStart w:id="2394" w:name="_Toc120525265"/>
      <w:r w:rsidRPr="00275DC3">
        <w:t>Definition</w:t>
      </w:r>
      <w:bookmarkEnd w:id="2391"/>
      <w:bookmarkEnd w:id="2392"/>
      <w:bookmarkEnd w:id="2393"/>
      <w:bookmarkEnd w:id="2394"/>
    </w:p>
    <w:p w14:paraId="2AF17551" w14:textId="77777777" w:rsidR="00C27A35" w:rsidRPr="00275DC3" w:rsidRDefault="007D4347" w:rsidP="00C27A35">
      <w:hyperlink r:id="rId140" w:anchor="esat" w:tooltip="Employment Services Assessment" w:history="1">
        <w:r w:rsidR="00C27A35" w:rsidRPr="00F55FBB">
          <w:t>ESAt</w:t>
        </w:r>
      </w:hyperlink>
      <w:r w:rsidR="00C27A35" w:rsidRPr="00275DC3">
        <w:t>s are for the purpose of identifying an individual's:</w:t>
      </w:r>
    </w:p>
    <w:p w14:paraId="0C2E7C78" w14:textId="77777777" w:rsidR="00C27A35" w:rsidRPr="00F55FBB" w:rsidRDefault="00C27A35" w:rsidP="00A4186B">
      <w:pPr>
        <w:pStyle w:val="ListParagraph"/>
        <w:numPr>
          <w:ilvl w:val="0"/>
          <w:numId w:val="94"/>
        </w:numPr>
        <w:spacing w:line="276" w:lineRule="auto"/>
        <w:rPr>
          <w:rFonts w:cstheme="minorHAnsi"/>
        </w:rPr>
      </w:pPr>
      <w:r w:rsidRPr="00F55FBB">
        <w:rPr>
          <w:rFonts w:cstheme="minorHAnsi"/>
        </w:rPr>
        <w:t>barriers to finding and maintaining employment (this may relate to the impact of a person's disability, injury, illness, or other disadvantage),</w:t>
      </w:r>
    </w:p>
    <w:p w14:paraId="6E69CB7A" w14:textId="77777777" w:rsidR="00C27A35" w:rsidRPr="00F55FBB" w:rsidRDefault="00C27A35" w:rsidP="00A4186B">
      <w:pPr>
        <w:pStyle w:val="ListParagraph"/>
        <w:numPr>
          <w:ilvl w:val="0"/>
          <w:numId w:val="94"/>
        </w:numPr>
        <w:spacing w:line="276" w:lineRule="auto"/>
        <w:rPr>
          <w:rFonts w:cstheme="minorHAnsi"/>
        </w:rPr>
      </w:pPr>
      <w:r w:rsidRPr="00F55FBB">
        <w:rPr>
          <w:rFonts w:cstheme="minorHAnsi"/>
        </w:rPr>
        <w:t>work capacity (in hour bandwidths), and</w:t>
      </w:r>
    </w:p>
    <w:p w14:paraId="6BAFF6E3" w14:textId="77777777" w:rsidR="00C27A35" w:rsidRPr="00F55FBB" w:rsidRDefault="00C27A35" w:rsidP="00A4186B">
      <w:pPr>
        <w:pStyle w:val="ListParagraph"/>
        <w:numPr>
          <w:ilvl w:val="0"/>
          <w:numId w:val="94"/>
        </w:numPr>
        <w:spacing w:line="276" w:lineRule="auto"/>
        <w:rPr>
          <w:rFonts w:cstheme="minorHAnsi"/>
        </w:rPr>
      </w:pPr>
      <w:r w:rsidRPr="00F55FBB">
        <w:rPr>
          <w:rFonts w:cstheme="minorHAnsi"/>
        </w:rPr>
        <w:t>interventions/assistance that may be of benefit to improve their current work capacity.</w:t>
      </w:r>
    </w:p>
    <w:p w14:paraId="589F4E23" w14:textId="77777777" w:rsidR="00C27A35" w:rsidRPr="00275DC3" w:rsidRDefault="00C27A35" w:rsidP="00C27A35">
      <w:r w:rsidRPr="00275DC3">
        <w:t xml:space="preserve">ESAts are conducted by health and allied health professionals. As part of the assessment process, assessors have access to relevant available information about the </w:t>
      </w:r>
      <w:r>
        <w:t>participant</w:t>
      </w:r>
      <w:r w:rsidRPr="00275DC3">
        <w:t xml:space="preserve">, including current and past medical/disability status, and prior participation and employment history. Assessors can also liaise with treating doctors and relevant health professionals as required. </w:t>
      </w:r>
    </w:p>
    <w:p w14:paraId="72856F4D" w14:textId="77777777" w:rsidR="00C27A35" w:rsidRPr="00275DC3" w:rsidRDefault="00C27A35" w:rsidP="00C27A35">
      <w:r w:rsidRPr="00275DC3">
        <w:t xml:space="preserve">ESAts may be used by Centrelink to inform decisions regarding payments and allowances and to determine the level of participation required for activity tested </w:t>
      </w:r>
      <w:r>
        <w:t>participant</w:t>
      </w:r>
      <w:r w:rsidRPr="00275DC3">
        <w:t>s in accordance with the SSAct.</w:t>
      </w:r>
    </w:p>
    <w:p w14:paraId="040BCDF8" w14:textId="77777777" w:rsidR="00C27A35" w:rsidRDefault="00C27A35" w:rsidP="00893A29">
      <w:pPr>
        <w:tabs>
          <w:tab w:val="left" w:pos="3544"/>
        </w:tabs>
      </w:pPr>
      <w:r w:rsidRPr="00275DC3">
        <w:t xml:space="preserve">The ESAt process ensures that disadvantaged </w:t>
      </w:r>
      <w:r>
        <w:t>participant</w:t>
      </w:r>
      <w:r w:rsidRPr="00275DC3">
        <w:t xml:space="preserve">s are referred to the most appropriate employment service assistance, based on an assessment of the impact of identified barriers on their capacity to participate. A copy of the ESAt report is made available to the </w:t>
      </w:r>
      <w:r>
        <w:t>participant</w:t>
      </w:r>
      <w:r w:rsidRPr="00275DC3">
        <w:t>'s employment services provider.</w:t>
      </w:r>
    </w:p>
    <w:p w14:paraId="53E95346" w14:textId="77777777" w:rsidR="00C27A35" w:rsidRPr="00275DC3" w:rsidRDefault="00C27A35" w:rsidP="00114145">
      <w:pPr>
        <w:pStyle w:val="Heading3"/>
        <w:numPr>
          <w:ilvl w:val="2"/>
          <w:numId w:val="26"/>
        </w:numPr>
      </w:pPr>
      <w:bookmarkStart w:id="2395" w:name="_Toc80691584"/>
      <w:bookmarkStart w:id="2396" w:name="_Toc80691974"/>
      <w:bookmarkStart w:id="2397" w:name="_Toc81224390"/>
      <w:bookmarkStart w:id="2398" w:name="_Toc120525266"/>
      <w:r w:rsidRPr="00275DC3">
        <w:t>Target groups</w:t>
      </w:r>
      <w:bookmarkEnd w:id="2395"/>
      <w:bookmarkEnd w:id="2396"/>
      <w:bookmarkEnd w:id="2397"/>
      <w:bookmarkEnd w:id="2398"/>
    </w:p>
    <w:p w14:paraId="392C7667" w14:textId="77777777" w:rsidR="00C27A35" w:rsidRPr="00275DC3" w:rsidRDefault="00C27A35" w:rsidP="00C27A35">
      <w:r w:rsidRPr="00275DC3">
        <w:t>People may be referred for an ESAt if:</w:t>
      </w:r>
    </w:p>
    <w:p w14:paraId="79C71C50" w14:textId="77777777" w:rsidR="00C27A35" w:rsidRPr="00F55FBB" w:rsidRDefault="00C27A35" w:rsidP="00A4186B">
      <w:pPr>
        <w:pStyle w:val="ListParagraph"/>
        <w:numPr>
          <w:ilvl w:val="0"/>
          <w:numId w:val="94"/>
        </w:numPr>
        <w:spacing w:line="276" w:lineRule="auto"/>
        <w:rPr>
          <w:rFonts w:cstheme="minorHAnsi"/>
        </w:rPr>
      </w:pPr>
      <w:r w:rsidRPr="00F55FBB">
        <w:rPr>
          <w:rFonts w:cstheme="minorHAnsi"/>
        </w:rPr>
        <w:t>they are in receipt of income support payments and applying for an activity test exemption,</w:t>
      </w:r>
    </w:p>
    <w:p w14:paraId="66963387" w14:textId="77777777" w:rsidR="00C27A35" w:rsidRPr="00F55FBB" w:rsidRDefault="00C27A35" w:rsidP="00A4186B">
      <w:pPr>
        <w:pStyle w:val="ListParagraph"/>
        <w:numPr>
          <w:ilvl w:val="0"/>
          <w:numId w:val="94"/>
        </w:numPr>
        <w:spacing w:line="276" w:lineRule="auto"/>
        <w:rPr>
          <w:rFonts w:cstheme="minorHAnsi"/>
        </w:rPr>
      </w:pPr>
      <w:r w:rsidRPr="00F55FBB">
        <w:rPr>
          <w:rFonts w:cstheme="minorHAnsi"/>
        </w:rPr>
        <w:t>other income support recipients who are eligible to volunteer,</w:t>
      </w:r>
    </w:p>
    <w:p w14:paraId="2B43B5A9" w14:textId="77777777" w:rsidR="00C27A35" w:rsidRPr="00F55FBB" w:rsidRDefault="00C27A35" w:rsidP="00A4186B">
      <w:pPr>
        <w:pStyle w:val="ListParagraph"/>
        <w:numPr>
          <w:ilvl w:val="0"/>
          <w:numId w:val="94"/>
        </w:numPr>
        <w:spacing w:line="276" w:lineRule="auto"/>
        <w:rPr>
          <w:rFonts w:cstheme="minorHAnsi"/>
        </w:rPr>
      </w:pPr>
      <w:r w:rsidRPr="00F55FBB">
        <w:rPr>
          <w:rFonts w:cstheme="minorHAnsi"/>
        </w:rPr>
        <w:t>they register directly with an employment services provider,</w:t>
      </w:r>
    </w:p>
    <w:p w14:paraId="5F9CD249" w14:textId="77777777" w:rsidR="00C27A35" w:rsidRPr="00F55FBB" w:rsidRDefault="00C27A35" w:rsidP="00A4186B">
      <w:pPr>
        <w:pStyle w:val="ListParagraph"/>
        <w:numPr>
          <w:ilvl w:val="0"/>
          <w:numId w:val="94"/>
        </w:numPr>
        <w:spacing w:line="276" w:lineRule="auto"/>
        <w:rPr>
          <w:rFonts w:cstheme="minorHAnsi"/>
        </w:rPr>
      </w:pPr>
      <w:r w:rsidRPr="00F55FBB">
        <w:rPr>
          <w:rFonts w:cstheme="minorHAnsi"/>
        </w:rPr>
        <w:t>they inform Centrelink or their employment services provider of a significant change in their circumstances that affects their work capacity and/or employment assistance needs,</w:t>
      </w:r>
    </w:p>
    <w:p w14:paraId="1E3C15B6" w14:textId="77777777" w:rsidR="00C27A35" w:rsidRPr="00F55FBB" w:rsidRDefault="00C27A35" w:rsidP="00A4186B">
      <w:pPr>
        <w:pStyle w:val="ListParagraph"/>
        <w:numPr>
          <w:ilvl w:val="0"/>
          <w:numId w:val="94"/>
        </w:numPr>
        <w:spacing w:line="276" w:lineRule="auto"/>
        <w:rPr>
          <w:rFonts w:cstheme="minorHAnsi"/>
        </w:rPr>
      </w:pPr>
      <w:r w:rsidRPr="00F55FBB">
        <w:rPr>
          <w:rFonts w:cstheme="minorHAnsi"/>
        </w:rPr>
        <w:t>the </w:t>
      </w:r>
      <w:hyperlink r:id="rId141" w:anchor="jsci" w:tooltip="Job Seeker Classification Instrument" w:history="1">
        <w:r w:rsidRPr="00F55FBB">
          <w:rPr>
            <w:rFonts w:cstheme="minorHAnsi"/>
          </w:rPr>
          <w:t>JSCI</w:t>
        </w:r>
      </w:hyperlink>
      <w:r w:rsidRPr="00F55FBB">
        <w:rPr>
          <w:rFonts w:cstheme="minorHAnsi"/>
        </w:rPr>
        <w:t> administered by Centrelink or an employment services provider, indicates they have barriers to work that require further assessment, and/or</w:t>
      </w:r>
    </w:p>
    <w:p w14:paraId="02199CC5" w14:textId="77777777" w:rsidR="00C27A35" w:rsidRPr="00F55FBB" w:rsidRDefault="00C27A35" w:rsidP="00A4186B">
      <w:pPr>
        <w:pStyle w:val="ListParagraph"/>
        <w:numPr>
          <w:ilvl w:val="0"/>
          <w:numId w:val="94"/>
        </w:numPr>
        <w:spacing w:line="276" w:lineRule="auto"/>
        <w:rPr>
          <w:rFonts w:cstheme="minorHAnsi"/>
        </w:rPr>
      </w:pPr>
      <w:r w:rsidRPr="00F55FBB">
        <w:rPr>
          <w:rFonts w:cstheme="minorHAnsi"/>
        </w:rPr>
        <w:lastRenderedPageBreak/>
        <w:t>they are a </w:t>
      </w:r>
      <w:hyperlink r:id="rId142" w:anchor="dsp" w:tooltip="Disability support pension" w:history="1">
        <w:r w:rsidRPr="00F55FBB">
          <w:rPr>
            <w:rFonts w:cstheme="minorHAnsi"/>
          </w:rPr>
          <w:t>DSP</w:t>
        </w:r>
      </w:hyperlink>
      <w:r w:rsidRPr="00F55FBB">
        <w:rPr>
          <w:rFonts w:cstheme="minorHAnsi"/>
        </w:rPr>
        <w:t xml:space="preserve"> recipient under age 35 with potential participation requirements who does not already have a current work capacity assessment. </w:t>
      </w:r>
    </w:p>
    <w:p w14:paraId="2B9FE724" w14:textId="77777777" w:rsidR="00C27A35" w:rsidRDefault="00C27A35" w:rsidP="00C27A35">
      <w:r w:rsidRPr="00275DC3">
        <w:t>The assessment will establish work capacity bandwidths of 0 - 7 or 8+ hours per week and will not affect the recipient's eligibility for DSP.</w:t>
      </w:r>
      <w:r w:rsidRPr="00275DC3">
        <w:rPr>
          <w:rStyle w:val="FootnoteReference"/>
        </w:rPr>
        <w:footnoteReference w:id="142"/>
      </w:r>
    </w:p>
    <w:p w14:paraId="3073250D" w14:textId="77777777" w:rsidR="00C27A35" w:rsidRPr="00072D1A" w:rsidRDefault="00C27A35" w:rsidP="005352AC">
      <w:pPr>
        <w:pStyle w:val="App2"/>
        <w:numPr>
          <w:ilvl w:val="1"/>
          <w:numId w:val="26"/>
        </w:numPr>
        <w:ind w:left="709" w:hanging="709"/>
      </w:pPr>
      <w:bookmarkStart w:id="2399" w:name="_Toc80691585"/>
      <w:bookmarkStart w:id="2400" w:name="_Toc80691975"/>
      <w:bookmarkStart w:id="2401" w:name="_Toc81224391"/>
      <w:bookmarkStart w:id="2402" w:name="_Toc120525267"/>
      <w:bookmarkStart w:id="2403" w:name="Appendix5_StarRatings"/>
      <w:r w:rsidRPr="00072D1A">
        <w:t>Star Ratings</w:t>
      </w:r>
      <w:bookmarkEnd w:id="2399"/>
      <w:bookmarkEnd w:id="2400"/>
      <w:bookmarkEnd w:id="2401"/>
      <w:bookmarkEnd w:id="2402"/>
    </w:p>
    <w:bookmarkEnd w:id="2403"/>
    <w:p w14:paraId="02F7CFC3" w14:textId="77777777" w:rsidR="009A5B58" w:rsidRPr="009A5B58" w:rsidRDefault="00C27A35" w:rsidP="009A5B58">
      <w:r w:rsidRPr="00275DC3">
        <w:t xml:space="preserve">Providers are assessed against six performance measures listed in </w:t>
      </w:r>
      <w:r w:rsidRPr="00A94F3C">
        <w:fldChar w:fldCharType="begin"/>
      </w:r>
      <w:r w:rsidRPr="00A94F3C">
        <w:instrText xml:space="preserve"> REF TableA5_1 \h  \* MERGEFORMAT </w:instrText>
      </w:r>
      <w:r w:rsidRPr="00A94F3C">
        <w:fldChar w:fldCharType="separate"/>
      </w:r>
      <w:r w:rsidR="009A5B58" w:rsidRPr="005069E4">
        <w:t xml:space="preserve">Table </w:t>
      </w:r>
      <w:r w:rsidR="009A5B58" w:rsidRPr="005069E4">
        <w:rPr>
          <w:noProof/>
        </w:rPr>
        <w:t>A5.1</w:t>
      </w:r>
      <w:r w:rsidR="009A5B58" w:rsidRPr="005069E4">
        <w:t xml:space="preserve"> Performance measures and weightings </w:t>
      </w:r>
    </w:p>
    <w:p w14:paraId="47198ACA" w14:textId="77777777" w:rsidR="00C27A35" w:rsidRPr="00A94F3C" w:rsidRDefault="00C27A35" w:rsidP="00C27A35">
      <w:r w:rsidRPr="00A94F3C">
        <w:fldChar w:fldCharType="end"/>
      </w:r>
      <w:r w:rsidRPr="00A94F3C">
        <w:t xml:space="preserve"> </w:t>
      </w:r>
    </w:p>
    <w:p w14:paraId="39EE4472" w14:textId="77777777" w:rsidR="00C27A35" w:rsidRPr="005069E4" w:rsidRDefault="00C27A35" w:rsidP="00C27A35">
      <w:pPr>
        <w:pStyle w:val="TableCaption1"/>
        <w:rPr>
          <w:i w:val="0"/>
          <w:iCs w:val="0"/>
        </w:rPr>
      </w:pPr>
      <w:bookmarkStart w:id="2404" w:name="TableA5_1"/>
      <w:r w:rsidRPr="005069E4">
        <w:rPr>
          <w:i w:val="0"/>
          <w:iCs w:val="0"/>
        </w:rPr>
        <w:t xml:space="preserve">Table </w:t>
      </w:r>
      <w:r w:rsidRPr="005069E4">
        <w:rPr>
          <w:i w:val="0"/>
          <w:iCs w:val="0"/>
          <w:noProof/>
        </w:rPr>
        <w:t>A</w:t>
      </w:r>
      <w:r w:rsidRPr="005069E4">
        <w:rPr>
          <w:i w:val="0"/>
          <w:iCs w:val="0"/>
        </w:rPr>
        <w:t xml:space="preserve">5.1 Performance measures and weightings </w:t>
      </w:r>
    </w:p>
    <w:tbl>
      <w:tblPr>
        <w:tblStyle w:val="DESE"/>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2500"/>
      </w:tblGrid>
      <w:tr w:rsidR="00C27A35" w:rsidRPr="00275DC3" w14:paraId="1695826F" w14:textId="77777777" w:rsidTr="008B3C9D">
        <w:trPr>
          <w:cnfStyle w:val="100000000000" w:firstRow="1" w:lastRow="0" w:firstColumn="0" w:lastColumn="0" w:oddVBand="0" w:evenVBand="0" w:oddHBand="0" w:evenHBand="0" w:firstRowFirstColumn="0" w:firstRowLastColumn="0" w:lastRowFirstColumn="0" w:lastRowLastColumn="0"/>
          <w:trHeight w:val="283"/>
        </w:trPr>
        <w:tc>
          <w:tcPr>
            <w:cnfStyle w:val="001000000100" w:firstRow="0" w:lastRow="0" w:firstColumn="1" w:lastColumn="0" w:oddVBand="0" w:evenVBand="0" w:oddHBand="0" w:evenHBand="0" w:firstRowFirstColumn="1" w:firstRowLastColumn="0" w:lastRowFirstColumn="0" w:lastRowLastColumn="0"/>
            <w:tcW w:w="6516" w:type="dxa"/>
            <w:tcBorders>
              <w:bottom w:val="single" w:sz="4" w:space="0" w:color="auto"/>
            </w:tcBorders>
            <w:shd w:val="clear" w:color="auto" w:fill="404040" w:themeFill="text1" w:themeFillTint="BF"/>
          </w:tcPr>
          <w:p w14:paraId="04C493D2" w14:textId="77777777" w:rsidR="00C27A35" w:rsidRPr="000E5BF7" w:rsidRDefault="00C27A35" w:rsidP="000E5BF7">
            <w:pPr>
              <w:keepNext/>
              <w:keepLines/>
              <w:rPr>
                <w:b/>
                <w:bCs/>
              </w:rPr>
            </w:pPr>
            <w:bookmarkStart w:id="2405" w:name="_Toc111546931"/>
            <w:bookmarkEnd w:id="2404"/>
            <w:r w:rsidRPr="000E5BF7">
              <w:rPr>
                <w:b/>
                <w:bCs/>
              </w:rPr>
              <w:t>Performance Measure</w:t>
            </w:r>
            <w:bookmarkEnd w:id="2405"/>
          </w:p>
        </w:tc>
        <w:tc>
          <w:tcPr>
            <w:tcW w:w="2500" w:type="dxa"/>
            <w:tcBorders>
              <w:bottom w:val="single" w:sz="4" w:space="0" w:color="auto"/>
            </w:tcBorders>
            <w:shd w:val="clear" w:color="auto" w:fill="404040" w:themeFill="text1" w:themeFillTint="BF"/>
          </w:tcPr>
          <w:p w14:paraId="0467A0EE" w14:textId="77777777" w:rsidR="00C27A35" w:rsidRPr="000E5BF7" w:rsidRDefault="00C27A35" w:rsidP="000E5BF7">
            <w:pPr>
              <w:keepNext/>
              <w:keepLines/>
              <w:cnfStyle w:val="100000000000" w:firstRow="1" w:lastRow="0" w:firstColumn="0" w:lastColumn="0" w:oddVBand="0" w:evenVBand="0" w:oddHBand="0" w:evenHBand="0" w:firstRowFirstColumn="0" w:firstRowLastColumn="0" w:lastRowFirstColumn="0" w:lastRowLastColumn="0"/>
              <w:rPr>
                <w:b/>
                <w:bCs/>
              </w:rPr>
            </w:pPr>
            <w:bookmarkStart w:id="2406" w:name="_Toc111546932"/>
            <w:r w:rsidRPr="000E5BF7">
              <w:rPr>
                <w:b/>
                <w:bCs/>
              </w:rPr>
              <w:t>Weighting</w:t>
            </w:r>
            <w:bookmarkEnd w:id="2406"/>
          </w:p>
        </w:tc>
      </w:tr>
      <w:tr w:rsidR="00C27A35" w:rsidRPr="00275DC3" w14:paraId="642EFD74" w14:textId="77777777" w:rsidTr="008B3C9D">
        <w:trPr>
          <w:trHeight w:val="283"/>
        </w:trPr>
        <w:tc>
          <w:tcPr>
            <w:cnfStyle w:val="001000000000" w:firstRow="0" w:lastRow="0" w:firstColumn="1" w:lastColumn="0" w:oddVBand="0" w:evenVBand="0" w:oddHBand="0" w:evenHBand="0" w:firstRowFirstColumn="0" w:firstRowLastColumn="0" w:lastRowFirstColumn="0" w:lastRowLastColumn="0"/>
            <w:tcW w:w="6516" w:type="dxa"/>
            <w:tcBorders>
              <w:top w:val="single" w:sz="4" w:space="0" w:color="auto"/>
              <w:left w:val="single" w:sz="4" w:space="0" w:color="auto"/>
              <w:bottom w:val="single" w:sz="4" w:space="0" w:color="auto"/>
              <w:right w:val="single" w:sz="4" w:space="0" w:color="auto"/>
            </w:tcBorders>
            <w:shd w:val="clear" w:color="auto" w:fill="FFFFFF" w:themeFill="background1"/>
          </w:tcPr>
          <w:p w14:paraId="00B9AA1B" w14:textId="77777777" w:rsidR="00C27A35" w:rsidRPr="008B3C9D" w:rsidRDefault="00C27A35" w:rsidP="000E5BF7">
            <w:pPr>
              <w:keepNext/>
              <w:keepLines/>
            </w:pPr>
            <w:bookmarkStart w:id="2407" w:name="_Toc111546933"/>
            <w:r w:rsidRPr="008B3C9D">
              <w:t>26 Week outcomes – All participants</w:t>
            </w:r>
            <w:bookmarkEnd w:id="2407"/>
          </w:p>
        </w:tc>
        <w:tc>
          <w:tcPr>
            <w:tcW w:w="2500" w:type="dxa"/>
            <w:tcBorders>
              <w:top w:val="single" w:sz="4" w:space="0" w:color="auto"/>
              <w:left w:val="single" w:sz="4" w:space="0" w:color="auto"/>
              <w:bottom w:val="single" w:sz="4" w:space="0" w:color="auto"/>
              <w:right w:val="single" w:sz="4" w:space="0" w:color="auto"/>
            </w:tcBorders>
            <w:shd w:val="clear" w:color="auto" w:fill="FFFFFF" w:themeFill="background1"/>
          </w:tcPr>
          <w:p w14:paraId="6DBF6FC0" w14:textId="77777777" w:rsidR="00C27A35" w:rsidRPr="000E5BF7" w:rsidRDefault="00C27A35" w:rsidP="000E5BF7">
            <w:pPr>
              <w:pStyle w:val="Heading2"/>
              <w:numPr>
                <w:ilvl w:val="0"/>
                <w:numId w:val="0"/>
              </w:numPr>
              <w:outlineLvl w:val="1"/>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b w:val="0"/>
                <w:color w:val="auto"/>
                <w:sz w:val="22"/>
                <w:szCs w:val="22"/>
              </w:rPr>
            </w:pPr>
            <w:bookmarkStart w:id="2408" w:name="_Toc111546934"/>
            <w:bookmarkStart w:id="2409" w:name="_Toc116642424"/>
            <w:bookmarkStart w:id="2410" w:name="_Toc120525268"/>
            <w:r w:rsidRPr="000E5BF7">
              <w:rPr>
                <w:rFonts w:asciiTheme="minorHAnsi" w:eastAsiaTheme="minorHAnsi" w:hAnsiTheme="minorHAnsi" w:cstheme="minorBidi"/>
                <w:b w:val="0"/>
                <w:color w:val="auto"/>
                <w:sz w:val="22"/>
                <w:szCs w:val="22"/>
              </w:rPr>
              <w:t>50%</w:t>
            </w:r>
            <w:bookmarkEnd w:id="2408"/>
            <w:bookmarkEnd w:id="2409"/>
            <w:bookmarkEnd w:id="2410"/>
          </w:p>
        </w:tc>
      </w:tr>
      <w:tr w:rsidR="00C27A35" w:rsidRPr="00275DC3" w14:paraId="33A8111D" w14:textId="77777777" w:rsidTr="008B3C9D">
        <w:trPr>
          <w:trHeight w:val="283"/>
        </w:trPr>
        <w:tc>
          <w:tcPr>
            <w:cnfStyle w:val="001000000000" w:firstRow="0" w:lastRow="0" w:firstColumn="1" w:lastColumn="0" w:oddVBand="0" w:evenVBand="0" w:oddHBand="0" w:evenHBand="0" w:firstRowFirstColumn="0" w:firstRowLastColumn="0" w:lastRowFirstColumn="0" w:lastRowLastColumn="0"/>
            <w:tcW w:w="6516" w:type="dxa"/>
            <w:tcBorders>
              <w:top w:val="single" w:sz="4" w:space="0" w:color="auto"/>
              <w:left w:val="single" w:sz="4" w:space="0" w:color="auto"/>
              <w:bottom w:val="single" w:sz="4" w:space="0" w:color="auto"/>
              <w:right w:val="single" w:sz="4" w:space="0" w:color="auto"/>
            </w:tcBorders>
            <w:shd w:val="clear" w:color="auto" w:fill="FFFFFF" w:themeFill="background1"/>
          </w:tcPr>
          <w:p w14:paraId="79BE3550" w14:textId="77777777" w:rsidR="00C27A35" w:rsidRPr="008B3C9D" w:rsidRDefault="00C27A35" w:rsidP="000E5BF7">
            <w:pPr>
              <w:keepNext/>
              <w:keepLines/>
            </w:pPr>
            <w:bookmarkStart w:id="2411" w:name="_Toc111546935"/>
            <w:r w:rsidRPr="008B3C9D">
              <w:t>26 Week outcomes – Indigenous participants</w:t>
            </w:r>
            <w:bookmarkEnd w:id="2411"/>
          </w:p>
        </w:tc>
        <w:tc>
          <w:tcPr>
            <w:tcW w:w="2500" w:type="dxa"/>
            <w:tcBorders>
              <w:top w:val="single" w:sz="4" w:space="0" w:color="auto"/>
              <w:left w:val="single" w:sz="4" w:space="0" w:color="auto"/>
              <w:bottom w:val="single" w:sz="4" w:space="0" w:color="auto"/>
              <w:right w:val="single" w:sz="4" w:space="0" w:color="auto"/>
            </w:tcBorders>
            <w:shd w:val="clear" w:color="auto" w:fill="FFFFFF" w:themeFill="background1"/>
          </w:tcPr>
          <w:p w14:paraId="111026AA" w14:textId="77777777" w:rsidR="00C27A35" w:rsidRPr="000E5BF7" w:rsidRDefault="00C27A35" w:rsidP="000E5BF7">
            <w:pPr>
              <w:keepNext/>
              <w:keepLines/>
              <w:cnfStyle w:val="000000000000" w:firstRow="0" w:lastRow="0" w:firstColumn="0" w:lastColumn="0" w:oddVBand="0" w:evenVBand="0" w:oddHBand="0" w:evenHBand="0" w:firstRowFirstColumn="0" w:firstRowLastColumn="0" w:lastRowFirstColumn="0" w:lastRowLastColumn="0"/>
            </w:pPr>
            <w:bookmarkStart w:id="2412" w:name="_Toc111546936"/>
            <w:r w:rsidRPr="00427B62">
              <w:t>10%</w:t>
            </w:r>
            <w:bookmarkEnd w:id="2412"/>
          </w:p>
        </w:tc>
      </w:tr>
      <w:tr w:rsidR="00C27A35" w:rsidRPr="00275DC3" w14:paraId="3A3B7EFB" w14:textId="77777777" w:rsidTr="008B3C9D">
        <w:trPr>
          <w:trHeight w:val="283"/>
        </w:trPr>
        <w:tc>
          <w:tcPr>
            <w:cnfStyle w:val="001000000000" w:firstRow="0" w:lastRow="0" w:firstColumn="1" w:lastColumn="0" w:oddVBand="0" w:evenVBand="0" w:oddHBand="0" w:evenHBand="0" w:firstRowFirstColumn="0" w:firstRowLastColumn="0" w:lastRowFirstColumn="0" w:lastRowLastColumn="0"/>
            <w:tcW w:w="6516" w:type="dxa"/>
            <w:tcBorders>
              <w:top w:val="single" w:sz="4" w:space="0" w:color="auto"/>
              <w:left w:val="single" w:sz="4" w:space="0" w:color="auto"/>
              <w:bottom w:val="single" w:sz="4" w:space="0" w:color="auto"/>
              <w:right w:val="single" w:sz="4" w:space="0" w:color="auto"/>
            </w:tcBorders>
            <w:shd w:val="clear" w:color="auto" w:fill="FFFFFF" w:themeFill="background1"/>
          </w:tcPr>
          <w:p w14:paraId="51A558B4" w14:textId="77777777" w:rsidR="00C27A35" w:rsidRPr="008B3C9D" w:rsidRDefault="00C27A35" w:rsidP="000E5BF7">
            <w:pPr>
              <w:keepNext/>
              <w:keepLines/>
            </w:pPr>
            <w:bookmarkStart w:id="2413" w:name="_Toc111546937"/>
            <w:r w:rsidRPr="008B3C9D">
              <w:t>26 Week outcomes – Time to placement</w:t>
            </w:r>
            <w:bookmarkEnd w:id="2413"/>
          </w:p>
        </w:tc>
        <w:tc>
          <w:tcPr>
            <w:tcW w:w="2500" w:type="dxa"/>
            <w:tcBorders>
              <w:top w:val="single" w:sz="4" w:space="0" w:color="auto"/>
              <w:left w:val="single" w:sz="4" w:space="0" w:color="auto"/>
              <w:bottom w:val="single" w:sz="4" w:space="0" w:color="auto"/>
              <w:right w:val="single" w:sz="4" w:space="0" w:color="auto"/>
            </w:tcBorders>
            <w:shd w:val="clear" w:color="auto" w:fill="FFFFFF" w:themeFill="background1"/>
          </w:tcPr>
          <w:p w14:paraId="4F48E30E" w14:textId="77777777" w:rsidR="00C27A35" w:rsidRPr="000E5BF7" w:rsidRDefault="00C27A35" w:rsidP="000E5BF7">
            <w:pPr>
              <w:keepNext/>
              <w:keepLines/>
              <w:cnfStyle w:val="000000000000" w:firstRow="0" w:lastRow="0" w:firstColumn="0" w:lastColumn="0" w:oddVBand="0" w:evenVBand="0" w:oddHBand="0" w:evenHBand="0" w:firstRowFirstColumn="0" w:firstRowLastColumn="0" w:lastRowFirstColumn="0" w:lastRowLastColumn="0"/>
            </w:pPr>
            <w:bookmarkStart w:id="2414" w:name="_Toc111546938"/>
            <w:r w:rsidRPr="00427B62">
              <w:t>10%</w:t>
            </w:r>
            <w:bookmarkEnd w:id="2414"/>
          </w:p>
        </w:tc>
      </w:tr>
      <w:tr w:rsidR="00C27A35" w:rsidRPr="00275DC3" w14:paraId="6D327E34" w14:textId="77777777" w:rsidTr="008B3C9D">
        <w:trPr>
          <w:trHeight w:val="283"/>
        </w:trPr>
        <w:tc>
          <w:tcPr>
            <w:cnfStyle w:val="001000000000" w:firstRow="0" w:lastRow="0" w:firstColumn="1" w:lastColumn="0" w:oddVBand="0" w:evenVBand="0" w:oddHBand="0" w:evenHBand="0" w:firstRowFirstColumn="0" w:firstRowLastColumn="0" w:lastRowFirstColumn="0" w:lastRowLastColumn="0"/>
            <w:tcW w:w="6516" w:type="dxa"/>
            <w:tcBorders>
              <w:top w:val="single" w:sz="4" w:space="0" w:color="auto"/>
              <w:left w:val="single" w:sz="4" w:space="0" w:color="auto"/>
              <w:bottom w:val="single" w:sz="4" w:space="0" w:color="auto"/>
              <w:right w:val="single" w:sz="4" w:space="0" w:color="auto"/>
            </w:tcBorders>
            <w:shd w:val="clear" w:color="auto" w:fill="FFFFFF" w:themeFill="background1"/>
          </w:tcPr>
          <w:p w14:paraId="1783366F" w14:textId="77777777" w:rsidR="00C27A35" w:rsidRPr="008B3C9D" w:rsidRDefault="00C27A35" w:rsidP="000E5BF7">
            <w:pPr>
              <w:keepNext/>
              <w:keepLines/>
            </w:pPr>
            <w:bookmarkStart w:id="2415" w:name="_Toc111546939"/>
            <w:r w:rsidRPr="008B3C9D">
              <w:t>12 Week outcomes</w:t>
            </w:r>
            <w:bookmarkEnd w:id="2415"/>
          </w:p>
        </w:tc>
        <w:tc>
          <w:tcPr>
            <w:tcW w:w="2500" w:type="dxa"/>
            <w:tcBorders>
              <w:top w:val="single" w:sz="4" w:space="0" w:color="auto"/>
              <w:left w:val="single" w:sz="4" w:space="0" w:color="auto"/>
              <w:bottom w:val="single" w:sz="4" w:space="0" w:color="auto"/>
              <w:right w:val="single" w:sz="4" w:space="0" w:color="auto"/>
            </w:tcBorders>
            <w:shd w:val="clear" w:color="auto" w:fill="FFFFFF" w:themeFill="background1"/>
          </w:tcPr>
          <w:p w14:paraId="1FCBEC3C" w14:textId="77777777" w:rsidR="00C27A35" w:rsidRPr="000E5BF7" w:rsidRDefault="00C27A35" w:rsidP="000E5BF7">
            <w:pPr>
              <w:keepNext/>
              <w:keepLines/>
              <w:cnfStyle w:val="000000000000" w:firstRow="0" w:lastRow="0" w:firstColumn="0" w:lastColumn="0" w:oddVBand="0" w:evenVBand="0" w:oddHBand="0" w:evenHBand="0" w:firstRowFirstColumn="0" w:firstRowLastColumn="0" w:lastRowFirstColumn="0" w:lastRowLastColumn="0"/>
            </w:pPr>
            <w:bookmarkStart w:id="2416" w:name="_Toc111546940"/>
            <w:r w:rsidRPr="00427B62">
              <w:t>10%</w:t>
            </w:r>
            <w:bookmarkEnd w:id="2416"/>
          </w:p>
        </w:tc>
      </w:tr>
      <w:tr w:rsidR="00C27A35" w:rsidRPr="00275DC3" w14:paraId="1F98DBCB" w14:textId="77777777" w:rsidTr="008B3C9D">
        <w:trPr>
          <w:trHeight w:val="283"/>
        </w:trPr>
        <w:tc>
          <w:tcPr>
            <w:cnfStyle w:val="001000000000" w:firstRow="0" w:lastRow="0" w:firstColumn="1" w:lastColumn="0" w:oddVBand="0" w:evenVBand="0" w:oddHBand="0" w:evenHBand="0" w:firstRowFirstColumn="0" w:firstRowLastColumn="0" w:lastRowFirstColumn="0" w:lastRowLastColumn="0"/>
            <w:tcW w:w="6516" w:type="dxa"/>
            <w:tcBorders>
              <w:top w:val="single" w:sz="4" w:space="0" w:color="auto"/>
              <w:left w:val="single" w:sz="4" w:space="0" w:color="auto"/>
              <w:bottom w:val="single" w:sz="4" w:space="0" w:color="auto"/>
              <w:right w:val="single" w:sz="4" w:space="0" w:color="auto"/>
            </w:tcBorders>
            <w:shd w:val="clear" w:color="auto" w:fill="FFFFFF" w:themeFill="background1"/>
          </w:tcPr>
          <w:p w14:paraId="45208AE0" w14:textId="77777777" w:rsidR="00C27A35" w:rsidRPr="008B3C9D" w:rsidRDefault="00C27A35" w:rsidP="000E5BF7">
            <w:pPr>
              <w:keepNext/>
              <w:keepLines/>
            </w:pPr>
            <w:bookmarkStart w:id="2417" w:name="_Toc111546941"/>
            <w:r w:rsidRPr="008B3C9D">
              <w:t>Work for the Dole Phase – Participation</w:t>
            </w:r>
            <w:bookmarkEnd w:id="2417"/>
          </w:p>
        </w:tc>
        <w:tc>
          <w:tcPr>
            <w:tcW w:w="2500" w:type="dxa"/>
            <w:tcBorders>
              <w:top w:val="single" w:sz="4" w:space="0" w:color="auto"/>
              <w:left w:val="single" w:sz="4" w:space="0" w:color="auto"/>
              <w:bottom w:val="single" w:sz="4" w:space="0" w:color="auto"/>
              <w:right w:val="single" w:sz="4" w:space="0" w:color="auto"/>
            </w:tcBorders>
            <w:shd w:val="clear" w:color="auto" w:fill="FFFFFF" w:themeFill="background1"/>
          </w:tcPr>
          <w:p w14:paraId="0C7C8221" w14:textId="77777777" w:rsidR="00C27A35" w:rsidRPr="000E5BF7" w:rsidRDefault="00C27A35" w:rsidP="000E5BF7">
            <w:pPr>
              <w:keepNext/>
              <w:keepLines/>
              <w:cnfStyle w:val="000000000000" w:firstRow="0" w:lastRow="0" w:firstColumn="0" w:lastColumn="0" w:oddVBand="0" w:evenVBand="0" w:oddHBand="0" w:evenHBand="0" w:firstRowFirstColumn="0" w:firstRowLastColumn="0" w:lastRowFirstColumn="0" w:lastRowLastColumn="0"/>
            </w:pPr>
            <w:bookmarkStart w:id="2418" w:name="_Toc111546942"/>
            <w:r w:rsidRPr="00427B62">
              <w:t>10%</w:t>
            </w:r>
            <w:bookmarkEnd w:id="2418"/>
          </w:p>
        </w:tc>
      </w:tr>
      <w:tr w:rsidR="00C27A35" w:rsidRPr="00275DC3" w14:paraId="043836FE" w14:textId="77777777" w:rsidTr="008B3C9D">
        <w:trPr>
          <w:trHeight w:val="283"/>
        </w:trPr>
        <w:tc>
          <w:tcPr>
            <w:cnfStyle w:val="001000000000" w:firstRow="0" w:lastRow="0" w:firstColumn="1" w:lastColumn="0" w:oddVBand="0" w:evenVBand="0" w:oddHBand="0" w:evenHBand="0" w:firstRowFirstColumn="0" w:firstRowLastColumn="0" w:lastRowFirstColumn="0" w:lastRowLastColumn="0"/>
            <w:tcW w:w="6516" w:type="dxa"/>
            <w:tcBorders>
              <w:top w:val="single" w:sz="4" w:space="0" w:color="auto"/>
              <w:left w:val="single" w:sz="4" w:space="0" w:color="auto"/>
              <w:bottom w:val="single" w:sz="4" w:space="0" w:color="auto"/>
              <w:right w:val="single" w:sz="4" w:space="0" w:color="auto"/>
            </w:tcBorders>
            <w:shd w:val="clear" w:color="auto" w:fill="FFFFFF" w:themeFill="background1"/>
          </w:tcPr>
          <w:p w14:paraId="4634D03D" w14:textId="77777777" w:rsidR="00C27A35" w:rsidRPr="008B3C9D" w:rsidRDefault="00C27A35" w:rsidP="000E5BF7">
            <w:pPr>
              <w:keepNext/>
              <w:keepLines/>
            </w:pPr>
            <w:bookmarkStart w:id="2419" w:name="_Toc111546943"/>
            <w:r w:rsidRPr="008B3C9D">
              <w:t>Time to commence in Work for the Dole / Activity</w:t>
            </w:r>
            <w:bookmarkEnd w:id="2419"/>
          </w:p>
        </w:tc>
        <w:tc>
          <w:tcPr>
            <w:tcW w:w="2500" w:type="dxa"/>
            <w:tcBorders>
              <w:top w:val="single" w:sz="4" w:space="0" w:color="auto"/>
              <w:left w:val="single" w:sz="4" w:space="0" w:color="auto"/>
              <w:bottom w:val="single" w:sz="4" w:space="0" w:color="auto"/>
              <w:right w:val="single" w:sz="4" w:space="0" w:color="auto"/>
            </w:tcBorders>
            <w:shd w:val="clear" w:color="auto" w:fill="FFFFFF" w:themeFill="background1"/>
          </w:tcPr>
          <w:p w14:paraId="732597AA" w14:textId="77777777" w:rsidR="00C27A35" w:rsidRPr="000E5BF7" w:rsidRDefault="00C27A35" w:rsidP="000E5BF7">
            <w:pPr>
              <w:keepNext/>
              <w:keepLines/>
              <w:cnfStyle w:val="000000000000" w:firstRow="0" w:lastRow="0" w:firstColumn="0" w:lastColumn="0" w:oddVBand="0" w:evenVBand="0" w:oddHBand="0" w:evenHBand="0" w:firstRowFirstColumn="0" w:firstRowLastColumn="0" w:lastRowFirstColumn="0" w:lastRowLastColumn="0"/>
            </w:pPr>
            <w:bookmarkStart w:id="2420" w:name="_Toc111546944"/>
            <w:r w:rsidRPr="00427B62">
              <w:t>10%</w:t>
            </w:r>
            <w:bookmarkEnd w:id="2420"/>
          </w:p>
        </w:tc>
      </w:tr>
    </w:tbl>
    <w:p w14:paraId="7BA266D7" w14:textId="77777777" w:rsidR="00C27A35" w:rsidRPr="00275DC3" w:rsidRDefault="00C27A35" w:rsidP="00C27A35">
      <w:pPr>
        <w:pStyle w:val="Source"/>
      </w:pPr>
      <w:r w:rsidRPr="00275DC3">
        <w:rPr>
          <w:b/>
        </w:rPr>
        <w:t>Source</w:t>
      </w:r>
      <w:r w:rsidRPr="00275DC3">
        <w:t>: Department of Education, Skills and Employment</w:t>
      </w:r>
    </w:p>
    <w:p w14:paraId="20504BA1" w14:textId="77777777" w:rsidR="00C27A35" w:rsidRPr="00275DC3" w:rsidRDefault="00C27A35" w:rsidP="00C27A35">
      <w:r w:rsidRPr="00275DC3">
        <w:t>For five of the six performance measures, regression analysis determines the performance levels which could reasonably have been expected given the individual characteristics of the participants assisted and the characteristics of the local labour market. Regression analysis is not used in the assessment of the ‘Time to commence in Work for the Dole / Activity’ measure.</w:t>
      </w:r>
    </w:p>
    <w:p w14:paraId="43722D57" w14:textId="77777777" w:rsidR="00C27A35" w:rsidRPr="00275DC3" w:rsidRDefault="00C27A35" w:rsidP="00C27A35">
      <w:r w:rsidRPr="00275DC3">
        <w:t xml:space="preserve">The overall Star percentages are calculated by aggregating the stream level star percentages with the following weightings: </w:t>
      </w:r>
    </w:p>
    <w:p w14:paraId="0E4231E2" w14:textId="77777777" w:rsidR="00C27A35" w:rsidRPr="00724C85" w:rsidRDefault="00C27A35" w:rsidP="00A4186B">
      <w:pPr>
        <w:pStyle w:val="ListParagraph"/>
        <w:numPr>
          <w:ilvl w:val="0"/>
          <w:numId w:val="94"/>
        </w:numPr>
        <w:spacing w:line="276" w:lineRule="auto"/>
        <w:rPr>
          <w:rFonts w:cstheme="minorHAnsi"/>
        </w:rPr>
      </w:pPr>
      <w:r w:rsidRPr="00724C85">
        <w:rPr>
          <w:rFonts w:cstheme="minorHAnsi"/>
        </w:rPr>
        <w:t xml:space="preserve">Stream A:  25% </w:t>
      </w:r>
    </w:p>
    <w:p w14:paraId="1C806553" w14:textId="77777777" w:rsidR="00C27A35" w:rsidRPr="00724C85" w:rsidRDefault="00C27A35" w:rsidP="00A4186B">
      <w:pPr>
        <w:pStyle w:val="ListParagraph"/>
        <w:numPr>
          <w:ilvl w:val="0"/>
          <w:numId w:val="94"/>
        </w:numPr>
        <w:spacing w:line="276" w:lineRule="auto"/>
        <w:rPr>
          <w:rFonts w:cstheme="minorHAnsi"/>
        </w:rPr>
      </w:pPr>
      <w:r w:rsidRPr="00724C85">
        <w:rPr>
          <w:rFonts w:cstheme="minorHAnsi"/>
        </w:rPr>
        <w:t xml:space="preserve">Stream B:  35% </w:t>
      </w:r>
    </w:p>
    <w:p w14:paraId="04BBD9CD" w14:textId="77777777" w:rsidR="00C27A35" w:rsidRPr="00724C85" w:rsidRDefault="00C27A35" w:rsidP="00A4186B">
      <w:pPr>
        <w:pStyle w:val="ListParagraph"/>
        <w:numPr>
          <w:ilvl w:val="0"/>
          <w:numId w:val="94"/>
        </w:numPr>
        <w:spacing w:line="276" w:lineRule="auto"/>
        <w:rPr>
          <w:rFonts w:cstheme="minorHAnsi"/>
        </w:rPr>
      </w:pPr>
      <w:r w:rsidRPr="00724C85">
        <w:rPr>
          <w:rFonts w:cstheme="minorHAnsi"/>
        </w:rPr>
        <w:t>Stream C:  40%</w:t>
      </w:r>
    </w:p>
    <w:p w14:paraId="359F4D3D" w14:textId="77777777" w:rsidR="00C27A35" w:rsidRPr="00275DC3" w:rsidRDefault="00C27A35" w:rsidP="00C27A35">
      <w:r w:rsidRPr="00275DC3">
        <w:t xml:space="preserve">Outcomes for the most disadvantaged </w:t>
      </w:r>
      <w:r>
        <w:t>participant</w:t>
      </w:r>
      <w:r w:rsidRPr="00275DC3">
        <w:t>s in Streams B and Stream C contribute 75 per cent towards the overall rating.</w:t>
      </w:r>
    </w:p>
    <w:p w14:paraId="3B62E6BE" w14:textId="77777777" w:rsidR="00C27A35" w:rsidRPr="00275DC3" w:rsidRDefault="00C27A35" w:rsidP="00C27A35">
      <w:r w:rsidRPr="00275DC3">
        <w:lastRenderedPageBreak/>
        <w:t>A provider who achieves 5 stars is achieving significantly higher levels than the expected outcomes for their participants in their labour market across the following four aspects than a provider who achieves 1 star rating. For example, the highest scores (4-5 stars) reward providers for achieving:</w:t>
      </w:r>
    </w:p>
    <w:p w14:paraId="5C3AC8BC" w14:textId="77777777" w:rsidR="00C27A35" w:rsidRPr="00724C85" w:rsidRDefault="00C27A35" w:rsidP="00A4186B">
      <w:pPr>
        <w:pStyle w:val="ListParagraph"/>
        <w:numPr>
          <w:ilvl w:val="0"/>
          <w:numId w:val="94"/>
        </w:numPr>
        <w:spacing w:line="276" w:lineRule="auto"/>
        <w:rPr>
          <w:rFonts w:cstheme="minorHAnsi"/>
        </w:rPr>
      </w:pPr>
      <w:r w:rsidRPr="00724C85">
        <w:rPr>
          <w:rFonts w:cstheme="minorHAnsi"/>
        </w:rPr>
        <w:t>sustained (26 Week) employment outcomes for all participants</w:t>
      </w:r>
    </w:p>
    <w:p w14:paraId="5633B999" w14:textId="77777777" w:rsidR="00C27A35" w:rsidRPr="00724C85" w:rsidRDefault="00C27A35" w:rsidP="00A4186B">
      <w:pPr>
        <w:pStyle w:val="ListParagraph"/>
        <w:numPr>
          <w:ilvl w:val="0"/>
          <w:numId w:val="94"/>
        </w:numPr>
        <w:spacing w:line="276" w:lineRule="auto"/>
        <w:rPr>
          <w:rFonts w:cstheme="minorHAnsi"/>
        </w:rPr>
      </w:pPr>
      <w:r w:rsidRPr="00724C85">
        <w:rPr>
          <w:rFonts w:cstheme="minorHAnsi"/>
        </w:rPr>
        <w:t>sustained employment outcomes for Indigenous participants</w:t>
      </w:r>
    </w:p>
    <w:p w14:paraId="1964129A" w14:textId="77777777" w:rsidR="00C27A35" w:rsidRPr="00724C85" w:rsidRDefault="00C27A35" w:rsidP="00A4186B">
      <w:pPr>
        <w:pStyle w:val="ListParagraph"/>
        <w:numPr>
          <w:ilvl w:val="0"/>
          <w:numId w:val="94"/>
        </w:numPr>
        <w:spacing w:line="276" w:lineRule="auto"/>
        <w:rPr>
          <w:rFonts w:cstheme="minorHAnsi"/>
        </w:rPr>
      </w:pPr>
      <w:r w:rsidRPr="00724C85">
        <w:rPr>
          <w:rFonts w:cstheme="minorHAnsi"/>
        </w:rPr>
        <w:t>the active engagement of participants, including participation in WfD</w:t>
      </w:r>
    </w:p>
    <w:p w14:paraId="2F2A66A1" w14:textId="77777777" w:rsidR="00C27A35" w:rsidRPr="00275DC3" w:rsidRDefault="00C27A35" w:rsidP="00C27A35">
      <w:r w:rsidRPr="00275DC3">
        <w:t>Imputed Star Ratings are used where there is insufficient data at contract or site level for one or more of the three streams. When this occurs, a Star Rating will be imputed using the following methodology:</w:t>
      </w:r>
    </w:p>
    <w:p w14:paraId="08AFE950" w14:textId="77777777" w:rsidR="00C27A35" w:rsidRPr="00724C85" w:rsidRDefault="00C27A35" w:rsidP="00A4186B">
      <w:pPr>
        <w:pStyle w:val="ListParagraph"/>
        <w:numPr>
          <w:ilvl w:val="0"/>
          <w:numId w:val="94"/>
        </w:numPr>
        <w:spacing w:line="276" w:lineRule="auto"/>
        <w:rPr>
          <w:rFonts w:cstheme="minorHAnsi"/>
        </w:rPr>
      </w:pPr>
      <w:r w:rsidRPr="00724C85">
        <w:rPr>
          <w:rFonts w:cstheme="minorHAnsi"/>
        </w:rPr>
        <w:t>Contract level ratings for a Stream are imputed by calculating the average Star percentage of those streams that did have sufficient data.</w:t>
      </w:r>
    </w:p>
    <w:p w14:paraId="5F9645BA" w14:textId="77777777" w:rsidR="00C27A35" w:rsidRPr="00724C85" w:rsidRDefault="00C27A35" w:rsidP="00A4186B">
      <w:pPr>
        <w:pStyle w:val="ListParagraph"/>
        <w:numPr>
          <w:ilvl w:val="0"/>
          <w:numId w:val="94"/>
        </w:numPr>
        <w:spacing w:line="276" w:lineRule="auto"/>
        <w:rPr>
          <w:rFonts w:cstheme="minorHAnsi"/>
        </w:rPr>
      </w:pPr>
      <w:r w:rsidRPr="00724C85">
        <w:rPr>
          <w:rFonts w:cstheme="minorHAnsi"/>
        </w:rPr>
        <w:t>Site level ratings for a Stream are imputed by using their contract level stream Star percentages.</w:t>
      </w:r>
    </w:p>
    <w:p w14:paraId="22FDDC18" w14:textId="77777777" w:rsidR="00C27A35" w:rsidRPr="00072D1A" w:rsidRDefault="00C27A35" w:rsidP="005352AC">
      <w:pPr>
        <w:pStyle w:val="App2"/>
        <w:numPr>
          <w:ilvl w:val="1"/>
          <w:numId w:val="26"/>
        </w:numPr>
        <w:ind w:left="709" w:hanging="709"/>
      </w:pPr>
      <w:bookmarkStart w:id="2421" w:name="_Toc80691586"/>
      <w:bookmarkStart w:id="2422" w:name="_Toc80691976"/>
      <w:bookmarkStart w:id="2423" w:name="_Toc81224392"/>
      <w:bookmarkStart w:id="2424" w:name="_Toc120525269"/>
      <w:bookmarkStart w:id="2425" w:name="Appendix6_RapidConnect"/>
      <w:r w:rsidRPr="00072D1A">
        <w:t>RapidConnect rules</w:t>
      </w:r>
      <w:bookmarkEnd w:id="2421"/>
      <w:bookmarkEnd w:id="2422"/>
      <w:bookmarkEnd w:id="2423"/>
      <w:bookmarkEnd w:id="2424"/>
    </w:p>
    <w:bookmarkEnd w:id="2425"/>
    <w:p w14:paraId="7FF1514B" w14:textId="77777777" w:rsidR="00C27A35" w:rsidRDefault="00C27A35" w:rsidP="00C27A35">
      <w:r w:rsidRPr="00275DC3">
        <w:t xml:space="preserve">Under RapidConnect rules, unless a waiting period applies, a </w:t>
      </w:r>
      <w:r>
        <w:t>participant</w:t>
      </w:r>
      <w:r w:rsidRPr="00275DC3">
        <w:t xml:space="preserve"> will not be paid income support until they have attended their initial appointment. If a </w:t>
      </w:r>
      <w:r>
        <w:t>participant</w:t>
      </w:r>
      <w:r w:rsidRPr="00275DC3">
        <w:t xml:space="preserve"> attends this appointment within 14 days, income support payments will be backdated to the date of registration. If a </w:t>
      </w:r>
      <w:r>
        <w:t>participant</w:t>
      </w:r>
      <w:r w:rsidRPr="00275DC3">
        <w:t xml:space="preserve"> attends this appointment between 15 and 28 days from the initial registration, income support will be paid from the date of the appointment, rather than being backdated to the date of initial registration. If a </w:t>
      </w:r>
      <w:r>
        <w:t>participant</w:t>
      </w:r>
      <w:r w:rsidRPr="00275DC3">
        <w:t xml:space="preserve"> does not attend this interview within 28 days of initial registration, their application for income support will generally be rejected and they will be required to re-apply through DHS.</w:t>
      </w:r>
    </w:p>
    <w:p w14:paraId="67C89C82" w14:textId="77777777" w:rsidR="00C27A35" w:rsidRPr="00275DC3" w:rsidRDefault="00C27A35" w:rsidP="005352AC">
      <w:pPr>
        <w:pStyle w:val="App2"/>
        <w:numPr>
          <w:ilvl w:val="1"/>
          <w:numId w:val="26"/>
        </w:numPr>
        <w:ind w:left="709" w:hanging="709"/>
      </w:pPr>
      <w:bookmarkStart w:id="2426" w:name="Appendix_A7"/>
      <w:bookmarkStart w:id="2427" w:name="_Toc80691587"/>
      <w:bookmarkStart w:id="2428" w:name="_Toc80691977"/>
      <w:bookmarkStart w:id="2429" w:name="_Toc81224393"/>
      <w:bookmarkStart w:id="2430" w:name="_Toc120525270"/>
      <w:bookmarkEnd w:id="2426"/>
      <w:r w:rsidRPr="00275DC3">
        <w:t>Previous compliance frameworks</w:t>
      </w:r>
      <w:bookmarkEnd w:id="2427"/>
      <w:bookmarkEnd w:id="2428"/>
      <w:bookmarkEnd w:id="2429"/>
      <w:bookmarkEnd w:id="2430"/>
    </w:p>
    <w:p w14:paraId="16292795" w14:textId="77777777" w:rsidR="00C27A35" w:rsidRDefault="00C27A35" w:rsidP="00C27A35">
      <w:r w:rsidRPr="00275DC3">
        <w:t>Compliance is used to encourage participants to meet their mutual obligation requirements (MORs), including engaging with their provider, undertaking activities and actively looking for work. As compliance policy affects the performance of an employment service, to fully understand the effectiveness of jobactive relative to Job Services Australia, it is important to understand the compliance frameworks that have operated across these two programs.</w:t>
      </w:r>
    </w:p>
    <w:p w14:paraId="43E03860" w14:textId="77777777" w:rsidR="00C27A35" w:rsidRPr="00275DC3" w:rsidRDefault="00C27A35" w:rsidP="00114145">
      <w:pPr>
        <w:pStyle w:val="Heading3"/>
        <w:numPr>
          <w:ilvl w:val="2"/>
          <w:numId w:val="26"/>
        </w:numPr>
      </w:pPr>
      <w:bookmarkStart w:id="2431" w:name="_Job_Seeker_Compliance"/>
      <w:bookmarkStart w:id="2432" w:name="_Toc80691588"/>
      <w:bookmarkStart w:id="2433" w:name="_Toc80691978"/>
      <w:bookmarkStart w:id="2434" w:name="_Toc81224394"/>
      <w:bookmarkStart w:id="2435" w:name="_Toc120525271"/>
      <w:bookmarkEnd w:id="2431"/>
      <w:r>
        <w:t>Participant</w:t>
      </w:r>
      <w:r w:rsidRPr="00275DC3">
        <w:t xml:space="preserve"> Compliance Framework</w:t>
      </w:r>
      <w:bookmarkEnd w:id="2432"/>
      <w:bookmarkEnd w:id="2433"/>
      <w:bookmarkEnd w:id="2434"/>
      <w:bookmarkEnd w:id="2435"/>
      <w:r w:rsidRPr="00275DC3">
        <w:t xml:space="preserve"> </w:t>
      </w:r>
    </w:p>
    <w:p w14:paraId="0BDF8C07" w14:textId="77777777" w:rsidR="00C27A35" w:rsidRPr="00275DC3" w:rsidRDefault="00C27A35" w:rsidP="00C27A35">
      <w:r w:rsidRPr="00275DC3">
        <w:t xml:space="preserve">The </w:t>
      </w:r>
      <w:r>
        <w:t>Participant</w:t>
      </w:r>
      <w:r w:rsidRPr="00275DC3">
        <w:t xml:space="preserve"> Compliance Framework (JSCF) commenced in July 2009 and operated through most of Job Services Australia with only minor changes.</w:t>
      </w:r>
    </w:p>
    <w:p w14:paraId="1A0B9128" w14:textId="77777777" w:rsidR="00C27A35" w:rsidRPr="00275DC3" w:rsidRDefault="00C27A35" w:rsidP="00C27A35">
      <w:r w:rsidRPr="00275DC3">
        <w:t>The system included multiple types of failures, each with differing criteria, procedures and sanctions. Compliance action ranged from temporary payment suspensions with full backpay for missing an appointment to eight-week non-payment periods for serious failures.</w:t>
      </w:r>
      <w:r w:rsidRPr="00275DC3">
        <w:rPr>
          <w:rFonts w:cs="Arial"/>
        </w:rPr>
        <w:t xml:space="preserve"> Providers were responsible for monitoring and reporting non</w:t>
      </w:r>
      <w:r w:rsidRPr="00275DC3">
        <w:rPr>
          <w:rFonts w:cs="Arial"/>
        </w:rPr>
        <w:noBreakHyphen/>
        <w:t>compliance to DHS. DHS had sole responsibility for determining whether any compliance action should be applied, including assessing any reasonable excuse.</w:t>
      </w:r>
    </w:p>
    <w:p w14:paraId="48CC703E" w14:textId="77777777" w:rsidR="00C27A35" w:rsidRPr="00275DC3" w:rsidRDefault="00C27A35" w:rsidP="00C27A35">
      <w:r w:rsidRPr="00275DC3">
        <w:lastRenderedPageBreak/>
        <w:t>Replacing the compliance frameworks that operated under Job Network, the JSCF was designed to respond to the needs of an increasingly disadvantaged caseload, by:</w:t>
      </w:r>
    </w:p>
    <w:p w14:paraId="65FAC3A7" w14:textId="77777777" w:rsidR="00C27A35" w:rsidRPr="00724C85" w:rsidRDefault="00C27A35" w:rsidP="00A4186B">
      <w:pPr>
        <w:pStyle w:val="ListParagraph"/>
        <w:numPr>
          <w:ilvl w:val="0"/>
          <w:numId w:val="94"/>
        </w:numPr>
        <w:spacing w:line="276" w:lineRule="auto"/>
        <w:rPr>
          <w:rFonts w:cstheme="minorHAnsi"/>
        </w:rPr>
      </w:pPr>
      <w:r w:rsidRPr="00724C85">
        <w:rPr>
          <w:rFonts w:cstheme="minorHAnsi"/>
        </w:rPr>
        <w:t>providing a focus on early intervention and participation, with participants able to end any penalty early by re-engaging, including eight-week penalties for serious failures. The framework also encouraged participation through the greater use of smaller ‘work-like’ penalties (e.g. if you miss an activity, you are docked a day’s worth of income support). These penalties were intended to be as immediate as possible.</w:t>
      </w:r>
    </w:p>
    <w:p w14:paraId="6030C24C" w14:textId="77777777" w:rsidR="00C27A35" w:rsidRPr="00724C85" w:rsidRDefault="00C27A35" w:rsidP="00A4186B">
      <w:pPr>
        <w:pStyle w:val="ListParagraph"/>
        <w:numPr>
          <w:ilvl w:val="0"/>
          <w:numId w:val="94"/>
        </w:numPr>
        <w:spacing w:line="276" w:lineRule="auto"/>
        <w:rPr>
          <w:rFonts w:cstheme="minorHAnsi"/>
        </w:rPr>
      </w:pPr>
      <w:r w:rsidRPr="00724C85">
        <w:rPr>
          <w:rFonts w:cstheme="minorHAnsi"/>
        </w:rPr>
        <w:t>allowing provider discretion on whether to report non-compliance to DHS, depending on whether such action would be the best means of securing the participant’s re-engagement. DHS also had improved discretion to not take compliance action, where appropriate.</w:t>
      </w:r>
    </w:p>
    <w:p w14:paraId="499AB546" w14:textId="77777777" w:rsidR="00C27A35" w:rsidRPr="00724C85" w:rsidRDefault="00C27A35" w:rsidP="00A4186B">
      <w:pPr>
        <w:pStyle w:val="ListParagraph"/>
        <w:numPr>
          <w:ilvl w:val="0"/>
          <w:numId w:val="94"/>
        </w:numPr>
        <w:spacing w:line="276" w:lineRule="auto"/>
        <w:rPr>
          <w:rFonts w:cstheme="minorHAnsi"/>
        </w:rPr>
      </w:pPr>
      <w:r w:rsidRPr="00724C85">
        <w:rPr>
          <w:rFonts w:cstheme="minorHAnsi"/>
        </w:rPr>
        <w:t>introducing Comprehensive Compliance Assessments which provided a safety net to ensure compliance action was appropriate and there were no undisclosed barriers to participation.</w:t>
      </w:r>
    </w:p>
    <w:p w14:paraId="4F292C33" w14:textId="77777777" w:rsidR="00C27A35" w:rsidRPr="00833889" w:rsidRDefault="00C27A35" w:rsidP="00C27A35">
      <w:r w:rsidRPr="00275DC3">
        <w:t xml:space="preserve">Over time there was some tightening of the framework, and some strengthening of the safeguards. For example, in 2011, reasonable excuse provisions were tightened to require job seekers to give prior notice if they were unable to attend (where reasonable to do so). Likewise, from 1 July 2012, </w:t>
      </w:r>
      <w:r w:rsidRPr="00833889">
        <w:t>DHS began conducting Comprehensive Compliance Assessments in person wherever possible.</w:t>
      </w:r>
    </w:p>
    <w:p w14:paraId="79917E56" w14:textId="77777777" w:rsidR="00C27A35" w:rsidRPr="00833889" w:rsidRDefault="00C27A35" w:rsidP="00114145">
      <w:pPr>
        <w:pStyle w:val="Heading3"/>
        <w:numPr>
          <w:ilvl w:val="2"/>
          <w:numId w:val="26"/>
        </w:numPr>
      </w:pPr>
      <w:bookmarkStart w:id="2436" w:name="_Toc80691589"/>
      <w:bookmarkStart w:id="2437" w:name="_Toc80691979"/>
      <w:bookmarkStart w:id="2438" w:name="_Toc81224395"/>
      <w:bookmarkStart w:id="2439" w:name="_Toc120525272"/>
      <w:r w:rsidRPr="00833889">
        <w:t>Strengthening the Job Seeker Compliance Framework</w:t>
      </w:r>
      <w:bookmarkEnd w:id="2436"/>
      <w:bookmarkEnd w:id="2437"/>
      <w:bookmarkEnd w:id="2438"/>
      <w:bookmarkEnd w:id="2439"/>
    </w:p>
    <w:p w14:paraId="5DA892F7" w14:textId="77777777" w:rsidR="00C27A35" w:rsidRDefault="00C27A35" w:rsidP="00C27A35">
      <w:r>
        <w:t xml:space="preserve">The </w:t>
      </w:r>
      <w:r w:rsidRPr="005E259F">
        <w:rPr>
          <w:i/>
          <w:iCs/>
        </w:rPr>
        <w:t>Strengthening the Job Seeker Compliance Framework</w:t>
      </w:r>
      <w:r>
        <w:t xml:space="preserve"> measure, fully introduced on 1 January 2015, represented the most significant changes to the JSCF. These changes were designed to helped providers re-engage participants who did not comply with their MORs. This version of the JSCF was in operation for the final six months of JSA and the first three years of jobactive.</w:t>
      </w:r>
    </w:p>
    <w:p w14:paraId="271AF2F6" w14:textId="77777777" w:rsidR="00C27A35" w:rsidRDefault="00C27A35" w:rsidP="00C27A35">
      <w:r>
        <w:t>The changes strengthened the suspension provisions by allowing payment suspensions to be maintained until a participant re-engaged, not just agreed to re-engage (from 15 September 2014), while making it easier for participants to re-engage by allowing providers to book re-engagement appointments which previously could only be done by DHS (from 1 January 2015).</w:t>
      </w:r>
    </w:p>
    <w:p w14:paraId="4FE78A0D" w14:textId="77777777" w:rsidR="00C27A35" w:rsidRDefault="00C27A35" w:rsidP="00C27A35">
      <w:pPr>
        <w:rPr>
          <w:rFonts w:ascii="Calibri" w:hAnsi="Calibri" w:cs="Calibri"/>
          <w:bCs/>
          <w:iCs/>
        </w:rPr>
      </w:pPr>
      <w:r>
        <w:t xml:space="preserve">Another change was that, from 1 July 2015, DHS </w:t>
      </w:r>
      <w:r>
        <w:rPr>
          <w:rFonts w:ascii="Calibri" w:hAnsi="Calibri" w:cs="Calibri"/>
          <w:bCs/>
          <w:iCs/>
        </w:rPr>
        <w:t>determined that the participant did not have a reasonable excuse (or did not give prior notice of one) for their non-attendance at their initial provider appointment, the participant was not back paid for the period during which their payment was suspended.</w:t>
      </w:r>
    </w:p>
    <w:p w14:paraId="00A807E4" w14:textId="77777777" w:rsidR="00C27A35" w:rsidRPr="00E774F5" w:rsidRDefault="00C27A35" w:rsidP="005352AC">
      <w:pPr>
        <w:pStyle w:val="App2"/>
        <w:numPr>
          <w:ilvl w:val="1"/>
          <w:numId w:val="26"/>
        </w:numPr>
        <w:ind w:left="709" w:hanging="709"/>
      </w:pPr>
      <w:bookmarkStart w:id="2440" w:name="_Toc80691590"/>
      <w:bookmarkStart w:id="2441" w:name="_Toc80691980"/>
      <w:bookmarkStart w:id="2442" w:name="_Toc81224396"/>
      <w:bookmarkStart w:id="2443" w:name="_Toc120525273"/>
      <w:r w:rsidRPr="00E774F5">
        <w:t>Eligibility as a volunteer in jobactive</w:t>
      </w:r>
      <w:bookmarkEnd w:id="2440"/>
      <w:bookmarkEnd w:id="2441"/>
      <w:bookmarkEnd w:id="2442"/>
      <w:bookmarkEnd w:id="2443"/>
    </w:p>
    <w:p w14:paraId="49437046" w14:textId="77777777" w:rsidR="00C27A35" w:rsidRPr="00275DC3" w:rsidRDefault="00C27A35" w:rsidP="00C27A35">
      <w:r w:rsidRPr="00275DC3">
        <w:t xml:space="preserve">To promote labour market participation, </w:t>
      </w:r>
      <w:r>
        <w:t>participant</w:t>
      </w:r>
      <w:r w:rsidRPr="00275DC3">
        <w:t xml:space="preserve">s not eligible for the full range of services can volunteer into service. These </w:t>
      </w:r>
      <w:r>
        <w:t>participant</w:t>
      </w:r>
      <w:r w:rsidRPr="00275DC3">
        <w:t xml:space="preserve">s receive once only time-limited services of up to six months. jobactive providers assist volunteer </w:t>
      </w:r>
      <w:r>
        <w:t>participant</w:t>
      </w:r>
      <w:r w:rsidRPr="00275DC3">
        <w:t xml:space="preserve">s as if they were Stream A participants, to improve their employability skills by helping them understand the skills and attributes local </w:t>
      </w:r>
      <w:r w:rsidRPr="00275DC3">
        <w:lastRenderedPageBreak/>
        <w:t xml:space="preserve">employers need, build their résumé and look for jobs, and showing them how to access self-help facilities. Eligible volunteer </w:t>
      </w:r>
      <w:r>
        <w:t>participant</w:t>
      </w:r>
      <w:r w:rsidRPr="00275DC3">
        <w:t>s include those who are:</w:t>
      </w:r>
    </w:p>
    <w:p w14:paraId="3B36FAFB" w14:textId="77777777" w:rsidR="00C27A35" w:rsidRPr="00724C85" w:rsidRDefault="00C27A35" w:rsidP="00A4186B">
      <w:pPr>
        <w:pStyle w:val="ListParagraph"/>
        <w:numPr>
          <w:ilvl w:val="0"/>
          <w:numId w:val="94"/>
        </w:numPr>
        <w:spacing w:line="276" w:lineRule="auto"/>
        <w:rPr>
          <w:rFonts w:cstheme="minorHAnsi"/>
        </w:rPr>
      </w:pPr>
      <w:r w:rsidRPr="00724C85">
        <w:rPr>
          <w:rFonts w:cstheme="minorHAnsi"/>
        </w:rPr>
        <w:t>on income support and do not have compulsory MORs (e.g. PP recipients with a youngest child aged under six, Carer Payment recipients, Age Pensioners or DSP recipients without participation requirements), or</w:t>
      </w:r>
    </w:p>
    <w:p w14:paraId="47475469" w14:textId="77777777" w:rsidR="00C27A35" w:rsidRPr="00724C85" w:rsidRDefault="00C27A35" w:rsidP="00A4186B">
      <w:pPr>
        <w:pStyle w:val="ListParagraph"/>
        <w:numPr>
          <w:ilvl w:val="0"/>
          <w:numId w:val="94"/>
        </w:numPr>
        <w:spacing w:line="276" w:lineRule="auto"/>
        <w:rPr>
          <w:rFonts w:cstheme="minorHAnsi"/>
        </w:rPr>
      </w:pPr>
      <w:r w:rsidRPr="00724C85">
        <w:rPr>
          <w:rFonts w:cstheme="minorHAnsi"/>
        </w:rPr>
        <w:t>full-time students seeking an Apprenticeship or Traineeship, or</w:t>
      </w:r>
    </w:p>
    <w:p w14:paraId="167E2932" w14:textId="77777777" w:rsidR="00C27A35" w:rsidRPr="00724C85" w:rsidRDefault="00C27A35" w:rsidP="00A4186B">
      <w:pPr>
        <w:pStyle w:val="ListParagraph"/>
        <w:numPr>
          <w:ilvl w:val="0"/>
          <w:numId w:val="94"/>
        </w:numPr>
        <w:spacing w:line="276" w:lineRule="auto"/>
        <w:rPr>
          <w:rFonts w:cstheme="minorHAnsi"/>
        </w:rPr>
      </w:pPr>
      <w:r w:rsidRPr="00724C85">
        <w:rPr>
          <w:rFonts w:cstheme="minorHAnsi"/>
        </w:rPr>
        <w:t>not on any type of income support and who are not:</w:t>
      </w:r>
    </w:p>
    <w:p w14:paraId="00FF2FF8" w14:textId="77777777" w:rsidR="00C27A35" w:rsidRPr="00724C85" w:rsidRDefault="00C27A35" w:rsidP="00A4186B">
      <w:pPr>
        <w:pStyle w:val="ListParagraph"/>
        <w:numPr>
          <w:ilvl w:val="0"/>
          <w:numId w:val="94"/>
        </w:numPr>
        <w:spacing w:line="276" w:lineRule="auto"/>
        <w:rPr>
          <w:rFonts w:cstheme="minorHAnsi"/>
        </w:rPr>
      </w:pPr>
      <w:r w:rsidRPr="00724C85">
        <w:rPr>
          <w:rFonts w:cstheme="minorHAnsi"/>
        </w:rPr>
        <w:t>full-time students</w:t>
      </w:r>
    </w:p>
    <w:p w14:paraId="58DFF789" w14:textId="77777777" w:rsidR="00C27A35" w:rsidRPr="00724C85" w:rsidRDefault="00C27A35" w:rsidP="00A4186B">
      <w:pPr>
        <w:pStyle w:val="ListParagraph"/>
        <w:numPr>
          <w:ilvl w:val="0"/>
          <w:numId w:val="94"/>
        </w:numPr>
        <w:spacing w:line="276" w:lineRule="auto"/>
        <w:rPr>
          <w:rFonts w:cstheme="minorHAnsi"/>
        </w:rPr>
      </w:pPr>
      <w:r w:rsidRPr="00724C85">
        <w:rPr>
          <w:rFonts w:cstheme="minorHAnsi"/>
        </w:rPr>
        <w:t xml:space="preserve">working in paid employment for 15 hours or more per week </w:t>
      </w:r>
    </w:p>
    <w:p w14:paraId="232836B0" w14:textId="77777777" w:rsidR="00C27A35" w:rsidRPr="00724C85" w:rsidRDefault="00C27A35" w:rsidP="00A4186B">
      <w:pPr>
        <w:pStyle w:val="ListParagraph"/>
        <w:numPr>
          <w:ilvl w:val="0"/>
          <w:numId w:val="94"/>
        </w:numPr>
        <w:spacing w:line="276" w:lineRule="auto"/>
        <w:rPr>
          <w:rFonts w:cstheme="minorHAnsi"/>
        </w:rPr>
      </w:pPr>
      <w:r w:rsidRPr="00724C85">
        <w:rPr>
          <w:rFonts w:cstheme="minorHAnsi"/>
        </w:rPr>
        <w:t>overseas visitors on working holiday visas or overseas students studying in Australia</w:t>
      </w:r>
    </w:p>
    <w:p w14:paraId="58C6BCCD" w14:textId="77777777" w:rsidR="00C27A35" w:rsidRPr="00724C85" w:rsidRDefault="00C27A35" w:rsidP="00A4186B">
      <w:pPr>
        <w:pStyle w:val="ListParagraph"/>
        <w:numPr>
          <w:ilvl w:val="0"/>
          <w:numId w:val="94"/>
        </w:numPr>
        <w:spacing w:line="276" w:lineRule="auto"/>
        <w:rPr>
          <w:rFonts w:cstheme="minorHAnsi"/>
        </w:rPr>
      </w:pPr>
      <w:r w:rsidRPr="00724C85">
        <w:rPr>
          <w:rFonts w:cstheme="minorHAnsi"/>
        </w:rPr>
        <w:t>prohibited by law from working in Australia.</w:t>
      </w:r>
    </w:p>
    <w:p w14:paraId="00A33424" w14:textId="77777777" w:rsidR="00C27A35" w:rsidRDefault="00C27A35" w:rsidP="00C27A35">
      <w:pPr>
        <w:rPr>
          <w14:scene3d>
            <w14:camera w14:prst="orthographicFront"/>
            <w14:lightRig w14:rig="threePt" w14:dir="t">
              <w14:rot w14:lat="0" w14:lon="0" w14:rev="0"/>
            </w14:lightRig>
          </w14:scene3d>
        </w:rPr>
      </w:pPr>
    </w:p>
    <w:p w14:paraId="2DBF3BB4" w14:textId="77777777" w:rsidR="003E7A08" w:rsidRPr="00985EED" w:rsidRDefault="003E7A08" w:rsidP="003E7A08">
      <w:pPr>
        <w:pStyle w:val="App1"/>
      </w:pPr>
      <w:bookmarkStart w:id="2444" w:name="_Toc80691591"/>
      <w:bookmarkStart w:id="2445" w:name="_Toc80691981"/>
      <w:bookmarkStart w:id="2446" w:name="_Toc81224397"/>
      <w:bookmarkStart w:id="2447" w:name="_Toc120525274"/>
      <w:r w:rsidRPr="00985EED">
        <w:t>Data sources</w:t>
      </w:r>
      <w:bookmarkEnd w:id="2444"/>
      <w:bookmarkEnd w:id="2445"/>
      <w:bookmarkEnd w:id="2446"/>
      <w:bookmarkEnd w:id="2447"/>
    </w:p>
    <w:p w14:paraId="1C6239C4" w14:textId="77777777" w:rsidR="003E7A08" w:rsidRDefault="003E7A08" w:rsidP="005352AC">
      <w:pPr>
        <w:pStyle w:val="App2"/>
        <w:numPr>
          <w:ilvl w:val="1"/>
          <w:numId w:val="26"/>
        </w:numPr>
        <w:ind w:left="709" w:hanging="709"/>
      </w:pPr>
      <w:bookmarkStart w:id="2448" w:name="_Toc80691592"/>
      <w:bookmarkStart w:id="2449" w:name="_Toc80691982"/>
      <w:bookmarkStart w:id="2450" w:name="_Toc81224398"/>
      <w:bookmarkStart w:id="2451" w:name="_Toc120525275"/>
      <w:r w:rsidRPr="007F7431">
        <w:t>Quantitative</w:t>
      </w:r>
      <w:r>
        <w:t xml:space="preserve"> data sources</w:t>
      </w:r>
      <w:bookmarkEnd w:id="2448"/>
      <w:bookmarkEnd w:id="2449"/>
      <w:bookmarkEnd w:id="2450"/>
      <w:bookmarkEnd w:id="2451"/>
    </w:p>
    <w:p w14:paraId="7F4EDD38" w14:textId="11C34496" w:rsidR="003E7A08" w:rsidRPr="00275DC3" w:rsidRDefault="003E7A08" w:rsidP="00114145">
      <w:pPr>
        <w:pStyle w:val="Heading3"/>
        <w:numPr>
          <w:ilvl w:val="2"/>
          <w:numId w:val="26"/>
        </w:numPr>
      </w:pPr>
      <w:bookmarkStart w:id="2452" w:name="_Toc80691593"/>
      <w:bookmarkStart w:id="2453" w:name="_Toc80691983"/>
      <w:bookmarkStart w:id="2454" w:name="_Toc81224399"/>
      <w:bookmarkStart w:id="2455" w:name="_Toc120525276"/>
      <w:r w:rsidRPr="00275DC3">
        <w:t>Administrative data</w:t>
      </w:r>
      <w:bookmarkEnd w:id="2452"/>
      <w:bookmarkEnd w:id="2453"/>
      <w:bookmarkEnd w:id="2454"/>
      <w:bookmarkEnd w:id="2455"/>
    </w:p>
    <w:p w14:paraId="0F899AB4" w14:textId="77777777" w:rsidR="003E7A08" w:rsidRDefault="003E7A08" w:rsidP="003E7A08">
      <w:r>
        <w:t xml:space="preserve">The department’s administrative data contains caseload information (e.g. participant demographics, referrals, commencements) and payment transactions (e.g. claims for service and outcome fees, wage subsidies and reimbursements and EF expenditure), along with JSCI and ESAt assessments, types of assistance received, job placements and paid outcomes. </w:t>
      </w:r>
    </w:p>
    <w:p w14:paraId="2D00B618" w14:textId="77777777" w:rsidR="003E7A08" w:rsidRDefault="003E7A08" w:rsidP="003E7A08">
      <w:r>
        <w:t>The Research and Evaluation Database (RED), constructed from DHS administrative data and maintained by the department, covers unit record data on income support payments and periods of income support assistance (excluding Department of Veterans’ Affairs pensions).</w:t>
      </w:r>
    </w:p>
    <w:p w14:paraId="0F56943C" w14:textId="77777777" w:rsidR="003E7A08" w:rsidRDefault="003E7A08" w:rsidP="00114145">
      <w:pPr>
        <w:pStyle w:val="Heading3"/>
        <w:numPr>
          <w:ilvl w:val="2"/>
          <w:numId w:val="26"/>
        </w:numPr>
      </w:pPr>
      <w:bookmarkStart w:id="2456" w:name="_Toc80691594"/>
      <w:bookmarkStart w:id="2457" w:name="_Toc80691984"/>
      <w:bookmarkStart w:id="2458" w:name="_Toc81224400"/>
      <w:bookmarkStart w:id="2459" w:name="_Toc120525277"/>
      <w:r>
        <w:t>Survey of employers</w:t>
      </w:r>
      <w:bookmarkEnd w:id="2456"/>
      <w:bookmarkEnd w:id="2457"/>
      <w:bookmarkEnd w:id="2458"/>
      <w:bookmarkEnd w:id="2459"/>
    </w:p>
    <w:p w14:paraId="0781694A" w14:textId="77777777" w:rsidR="003E7A08" w:rsidRDefault="003E7A08" w:rsidP="003E7A08">
      <w:r>
        <w:t>The department collects information on employers who interact with the jobactive program or employ participants who have received services from a jobactive provider. This survey focuses on drivers of employers’ experiences with jobactive and where jobactive services can be improved to better meet the needs of employers. This report draws heavily on the 2017 Employer Survey, conducted during March and April 2017, which interviewed employers who were known to have recruited a jobactive participant during the six months prior to the survey, and also uses data from previous employer surveys where relevant.</w:t>
      </w:r>
    </w:p>
    <w:p w14:paraId="0AB0E4CC" w14:textId="77777777" w:rsidR="003E7A08" w:rsidRDefault="003E7A08" w:rsidP="00114145">
      <w:pPr>
        <w:pStyle w:val="Heading3"/>
        <w:numPr>
          <w:ilvl w:val="2"/>
          <w:numId w:val="26"/>
        </w:numPr>
      </w:pPr>
      <w:bookmarkStart w:id="2460" w:name="_Toc80691595"/>
      <w:bookmarkStart w:id="2461" w:name="_Toc80691985"/>
      <w:bookmarkStart w:id="2462" w:name="_Toc81224401"/>
      <w:bookmarkStart w:id="2463" w:name="_Toc120525278"/>
      <w:r>
        <w:t>The Survey of Employers’ Recruitment Experiences</w:t>
      </w:r>
      <w:bookmarkEnd w:id="2460"/>
      <w:bookmarkEnd w:id="2461"/>
      <w:bookmarkEnd w:id="2462"/>
      <w:bookmarkEnd w:id="2463"/>
    </w:p>
    <w:p w14:paraId="3F462054" w14:textId="77777777" w:rsidR="003E7A08" w:rsidRDefault="003E7A08" w:rsidP="003E7A08">
      <w:r>
        <w:t xml:space="preserve">The department’s Survey of Employers’ Recruitment Experiences (SERE) provides insight into recruitment in Australia. Each year, more than 10,000 employers provide information about their local jobs market, including competition for vacancies. The survey results identify what employers </w:t>
      </w:r>
      <w:r>
        <w:lastRenderedPageBreak/>
        <w:t>are looking for in job applicants and how participants can better connect with employment opportunities.</w:t>
      </w:r>
    </w:p>
    <w:p w14:paraId="00531587" w14:textId="77777777" w:rsidR="003E7A08" w:rsidRDefault="003E7A08" w:rsidP="00114145">
      <w:pPr>
        <w:pStyle w:val="Heading3"/>
        <w:numPr>
          <w:ilvl w:val="2"/>
          <w:numId w:val="26"/>
        </w:numPr>
      </w:pPr>
      <w:bookmarkStart w:id="2464" w:name="_Toc80691596"/>
      <w:bookmarkStart w:id="2465" w:name="_Toc80691986"/>
      <w:bookmarkStart w:id="2466" w:name="_Toc81224402"/>
      <w:bookmarkStart w:id="2467" w:name="_Toc120525279"/>
      <w:r>
        <w:t>The Survey of Employer Use of Wage Subsidies, 2018</w:t>
      </w:r>
      <w:bookmarkEnd w:id="2464"/>
      <w:bookmarkEnd w:id="2465"/>
      <w:bookmarkEnd w:id="2466"/>
      <w:bookmarkEnd w:id="2467"/>
    </w:p>
    <w:p w14:paraId="0E6D9BCF" w14:textId="77777777" w:rsidR="003E7A08" w:rsidRDefault="003E7A08" w:rsidP="003E7A08">
      <w:r>
        <w:t xml:space="preserve">This online survey was conducted in June 2018 to inform the jobactive evaluation. It collected information on awareness and experiences of over 1800 employers who had used a jobactive provider to employ a staff member with a wage subsidy in the preceding 12 months. </w:t>
      </w:r>
    </w:p>
    <w:p w14:paraId="1DFF1DC8" w14:textId="77777777" w:rsidR="003E7A08" w:rsidRDefault="003E7A08" w:rsidP="00114145">
      <w:pPr>
        <w:pStyle w:val="Heading3"/>
        <w:numPr>
          <w:ilvl w:val="2"/>
          <w:numId w:val="26"/>
        </w:numPr>
      </w:pPr>
      <w:bookmarkStart w:id="2468" w:name="_Toc80691597"/>
      <w:bookmarkStart w:id="2469" w:name="_Toc80691987"/>
      <w:bookmarkStart w:id="2470" w:name="_Toc81224403"/>
      <w:bookmarkStart w:id="2471" w:name="_Toc120525280"/>
      <w:r>
        <w:t>The 2016 and 2017 jobactive communications Campaign Project</w:t>
      </w:r>
      <w:bookmarkEnd w:id="2468"/>
      <w:bookmarkEnd w:id="2469"/>
      <w:bookmarkEnd w:id="2470"/>
      <w:bookmarkEnd w:id="2471"/>
    </w:p>
    <w:p w14:paraId="5F2651BC" w14:textId="77777777" w:rsidR="003E7A08" w:rsidRDefault="003E7A08" w:rsidP="003E7A08">
      <w:r>
        <w:t>The department’s jobactive Campaign project was a survey of small and medium sized employers that measured awareness, attitudes and actions of employers in relation to the jobactive communications campaigns. This survey was undertaken throughout 2015, 2016 and 2017.</w:t>
      </w:r>
    </w:p>
    <w:p w14:paraId="5C1A81AC" w14:textId="77777777" w:rsidR="003E7A08" w:rsidRDefault="003E7A08" w:rsidP="00114145">
      <w:pPr>
        <w:pStyle w:val="Heading3"/>
        <w:numPr>
          <w:ilvl w:val="2"/>
          <w:numId w:val="26"/>
        </w:numPr>
      </w:pPr>
      <w:bookmarkStart w:id="2472" w:name="_Toc80691598"/>
      <w:bookmarkStart w:id="2473" w:name="_Toc80691988"/>
      <w:bookmarkStart w:id="2474" w:name="_Toc81224404"/>
      <w:bookmarkStart w:id="2475" w:name="_Toc120525281"/>
      <w:r>
        <w:t>The jobactive survey of employment services providers</w:t>
      </w:r>
      <w:bookmarkEnd w:id="2472"/>
      <w:bookmarkEnd w:id="2473"/>
      <w:bookmarkEnd w:id="2474"/>
      <w:bookmarkEnd w:id="2475"/>
      <w:r>
        <w:t xml:space="preserve"> </w:t>
      </w:r>
    </w:p>
    <w:p w14:paraId="7FED7E4B" w14:textId="77777777" w:rsidR="003E7A08" w:rsidRDefault="003E7A08" w:rsidP="003E7A08">
      <w:r>
        <w:t xml:space="preserve">The department has conducted a Survey of Employment Services Providers regularly since 1999. This report primarily relies on data and analysis from the 2016, 2017, and 2019 Provider Surveys. The purpose of the survey was to gather data about provider experiences and perspectives of the of the jobactive contract. All jobactive providers are in scope, and the survey is conducted at site level with full-time site managers or other site staff as identified by the provider organisation invited to participate. </w:t>
      </w:r>
    </w:p>
    <w:p w14:paraId="55130924" w14:textId="77777777" w:rsidR="003E7A08" w:rsidRDefault="003E7A08" w:rsidP="00114145">
      <w:pPr>
        <w:pStyle w:val="Heading3"/>
        <w:numPr>
          <w:ilvl w:val="2"/>
          <w:numId w:val="26"/>
        </w:numPr>
      </w:pPr>
      <w:bookmarkStart w:id="2476" w:name="_Toc80691599"/>
      <w:bookmarkStart w:id="2477" w:name="_Toc80691989"/>
      <w:bookmarkStart w:id="2478" w:name="_Toc81224405"/>
      <w:bookmarkStart w:id="2479" w:name="_Toc120525282"/>
      <w:r>
        <w:t>Job Seeker Experiences of Employment Services (JSEES) projects</w:t>
      </w:r>
      <w:bookmarkEnd w:id="2476"/>
      <w:bookmarkEnd w:id="2477"/>
      <w:bookmarkEnd w:id="2478"/>
      <w:bookmarkEnd w:id="2479"/>
    </w:p>
    <w:p w14:paraId="56529AB2" w14:textId="77777777" w:rsidR="003E7A08" w:rsidRDefault="003E7A08" w:rsidP="003E7A08">
      <w:r>
        <w:t>The Job Seeker Experiences of Employment Services 2015-16 and 2016-17 projects, conducted by the Social Research Centre (SRC) on behalf of the department, gathered opinions of current and previous job seekers on their experiences of employment services providers, including jobactive and JSA. The projects collected qualitative data through telephone interviews and focus groups as well as quantitative data through surveys.</w:t>
      </w:r>
    </w:p>
    <w:p w14:paraId="3A0578BB" w14:textId="77777777" w:rsidR="003E7A08" w:rsidRDefault="003E7A08" w:rsidP="00114145">
      <w:pPr>
        <w:pStyle w:val="Heading3"/>
        <w:numPr>
          <w:ilvl w:val="2"/>
          <w:numId w:val="26"/>
        </w:numPr>
      </w:pPr>
      <w:bookmarkStart w:id="2480" w:name="_Toc80691600"/>
      <w:bookmarkStart w:id="2481" w:name="_Toc80691990"/>
      <w:bookmarkStart w:id="2482" w:name="_Toc81224406"/>
      <w:bookmarkStart w:id="2483" w:name="_Toc120525283"/>
      <w:r>
        <w:t>Post Programme Monitoring (PPM) Survey</w:t>
      </w:r>
      <w:bookmarkEnd w:id="2480"/>
      <w:bookmarkEnd w:id="2481"/>
      <w:bookmarkEnd w:id="2482"/>
      <w:bookmarkEnd w:id="2483"/>
    </w:p>
    <w:p w14:paraId="7EF55E25" w14:textId="77777777" w:rsidR="003E7A08" w:rsidRDefault="003E7A08" w:rsidP="003E7A08">
      <w:r>
        <w:t xml:space="preserve">The PPM survey, an ongoing mail and telephone survey run by the department collects information from participants who have participated in or are participating in government funded employment assistance programs including jobactive. The PPM survey collects data on participants’ labour market and educational status after employment assistance, as well as participants’ opinions on assistance received. </w:t>
      </w:r>
    </w:p>
    <w:p w14:paraId="2629A4D5" w14:textId="77777777" w:rsidR="003E7A08" w:rsidRDefault="003E7A08" w:rsidP="00114145">
      <w:pPr>
        <w:pStyle w:val="Heading3"/>
        <w:numPr>
          <w:ilvl w:val="2"/>
          <w:numId w:val="26"/>
        </w:numPr>
      </w:pPr>
      <w:bookmarkStart w:id="2484" w:name="_Toc80691601"/>
      <w:bookmarkStart w:id="2485" w:name="_Toc80691991"/>
      <w:bookmarkStart w:id="2486" w:name="_Toc81224407"/>
      <w:bookmarkStart w:id="2487" w:name="_Toc120525284"/>
      <w:r>
        <w:t>Maximum Time Transfers Survey, 2019</w:t>
      </w:r>
      <w:bookmarkEnd w:id="2484"/>
      <w:bookmarkEnd w:id="2485"/>
      <w:bookmarkEnd w:id="2486"/>
      <w:bookmarkEnd w:id="2487"/>
    </w:p>
    <w:p w14:paraId="26A54EBB" w14:textId="77777777" w:rsidR="003E7A08" w:rsidRDefault="003E7A08" w:rsidP="003E7A08">
      <w:r>
        <w:t xml:space="preserve">An online survey of jobactive participants who underwent Maximum Time Transfers (MTTs) was conducted in May-July 2019 to investigate how they perceive the MTT policy. Respondents received surveys if they underwent MTTs on or before 31 December 2018. A total of 600 respondents at least partially completed the survey (a response rate of 11.9 per cent). Participants in jobactive who had exited income support before the survey was distributed were not eligible to undertake the survey. However, given that 79 per cent of participants who had undergone an MTT prior to 31 December </w:t>
      </w:r>
      <w:r>
        <w:lastRenderedPageBreak/>
        <w:t>2018 were still in services when the survey was distributed, the survey findings should represent participants’ experiences of MTTs reasonably well.</w:t>
      </w:r>
    </w:p>
    <w:p w14:paraId="2ECA1D1F" w14:textId="77777777" w:rsidR="003E7A08" w:rsidRDefault="003E7A08" w:rsidP="005352AC">
      <w:pPr>
        <w:pStyle w:val="App2"/>
        <w:numPr>
          <w:ilvl w:val="1"/>
          <w:numId w:val="26"/>
        </w:numPr>
        <w:ind w:left="709" w:hanging="709"/>
      </w:pPr>
      <w:bookmarkStart w:id="2488" w:name="_Toc80691602"/>
      <w:bookmarkStart w:id="2489" w:name="_Toc80691992"/>
      <w:bookmarkStart w:id="2490" w:name="_Toc81224408"/>
      <w:bookmarkStart w:id="2491" w:name="_Toc120525285"/>
      <w:r>
        <w:t>Qualitative and other data sources</w:t>
      </w:r>
      <w:bookmarkEnd w:id="2488"/>
      <w:bookmarkEnd w:id="2489"/>
      <w:bookmarkEnd w:id="2490"/>
      <w:bookmarkEnd w:id="2491"/>
    </w:p>
    <w:p w14:paraId="1ACC0927" w14:textId="248B85CF" w:rsidR="003E7A08" w:rsidRDefault="003E7A08" w:rsidP="00114145">
      <w:pPr>
        <w:pStyle w:val="Heading3"/>
        <w:numPr>
          <w:ilvl w:val="2"/>
          <w:numId w:val="26"/>
        </w:numPr>
      </w:pPr>
      <w:bookmarkStart w:id="2492" w:name="_Toc80691603"/>
      <w:bookmarkStart w:id="2493" w:name="_Toc80691993"/>
      <w:bookmarkStart w:id="2494" w:name="_Toc81224409"/>
      <w:bookmarkStart w:id="2495" w:name="_Toc120525286"/>
      <w:r>
        <w:t>Qualitative data sources</w:t>
      </w:r>
      <w:bookmarkEnd w:id="2492"/>
      <w:bookmarkEnd w:id="2493"/>
      <w:bookmarkEnd w:id="2494"/>
      <w:bookmarkEnd w:id="2495"/>
    </w:p>
    <w:p w14:paraId="2087DD4F" w14:textId="77777777" w:rsidR="003E7A08" w:rsidRPr="005642F0" w:rsidRDefault="003E7A08" w:rsidP="005352AC">
      <w:pPr>
        <w:pStyle w:val="Heading5"/>
        <w:rPr>
          <w:rStyle w:val="Strong"/>
        </w:rPr>
      </w:pPr>
      <w:r w:rsidRPr="005642F0">
        <w:rPr>
          <w:rStyle w:val="Strong"/>
        </w:rPr>
        <w:t>Departmental research</w:t>
      </w:r>
    </w:p>
    <w:p w14:paraId="1741E5C3" w14:textId="77777777" w:rsidR="003E7A08" w:rsidRDefault="003E7A08" w:rsidP="003E7A08">
      <w:r>
        <w:t>In 2018, staff from the EREB undertook the following fieldwork:</w:t>
      </w:r>
    </w:p>
    <w:p w14:paraId="561816F2" w14:textId="77777777" w:rsidR="003E7A08" w:rsidRDefault="003E7A08" w:rsidP="003E7A08">
      <w:pPr>
        <w:pStyle w:val="ListBullet"/>
        <w:spacing w:after="0" w:line="276" w:lineRule="auto"/>
      </w:pPr>
      <w:r>
        <w:t xml:space="preserve">in February and March 2018 - with 10 jobactive providers across five states to gather information on the operation of wage subsidies. </w:t>
      </w:r>
    </w:p>
    <w:p w14:paraId="75352916" w14:textId="77777777" w:rsidR="003E7A08" w:rsidRDefault="003E7A08" w:rsidP="003E7A08">
      <w:pPr>
        <w:pStyle w:val="ListBullet"/>
        <w:spacing w:after="0" w:line="276" w:lineRule="auto"/>
      </w:pPr>
      <w:r>
        <w:t>in June 2018 - with 15 providers, 16 host organisations and 34 participants across four states to gather information on the operation of, and attitudes to WfD in jobactive.</w:t>
      </w:r>
    </w:p>
    <w:p w14:paraId="137635C5" w14:textId="77777777" w:rsidR="003E7A08" w:rsidRDefault="003E7A08" w:rsidP="003E7A08">
      <w:pPr>
        <w:pStyle w:val="ListBullet"/>
        <w:numPr>
          <w:ilvl w:val="0"/>
          <w:numId w:val="0"/>
        </w:numPr>
        <w:spacing w:line="276" w:lineRule="auto"/>
      </w:pPr>
    </w:p>
    <w:p w14:paraId="38F974F3" w14:textId="77777777" w:rsidR="003E7A08" w:rsidRDefault="003E7A08" w:rsidP="00114145">
      <w:pPr>
        <w:pStyle w:val="Heading3"/>
        <w:numPr>
          <w:ilvl w:val="2"/>
          <w:numId w:val="26"/>
        </w:numPr>
      </w:pPr>
      <w:bookmarkStart w:id="2496" w:name="_Toc80691604"/>
      <w:bookmarkStart w:id="2497" w:name="_Toc80691994"/>
      <w:bookmarkStart w:id="2498" w:name="_Toc81224410"/>
      <w:bookmarkStart w:id="2499" w:name="_Toc120525287"/>
      <w:r>
        <w:t>Other data sources</w:t>
      </w:r>
      <w:bookmarkEnd w:id="2496"/>
      <w:bookmarkEnd w:id="2497"/>
      <w:bookmarkEnd w:id="2498"/>
      <w:bookmarkEnd w:id="2499"/>
    </w:p>
    <w:p w14:paraId="55085276" w14:textId="43868CF7" w:rsidR="003E7A08" w:rsidRDefault="003E7A08" w:rsidP="003E7A08">
      <w:r>
        <w:t>Data from other agencies was used to support the evaluation where appropriate, e.g. data from the Australian Bureau of Statistics (ABS), including Labour Force, Australia (cat. no. 6202.0).</w:t>
      </w:r>
    </w:p>
    <w:p w14:paraId="4E1A40E0" w14:textId="77777777" w:rsidR="003E7A08" w:rsidRDefault="003E7A08">
      <w:pPr>
        <w:spacing w:after="160" w:line="259" w:lineRule="auto"/>
        <w:rPr>
          <w:rFonts w:ascii="Calibri" w:eastAsiaTheme="majorEastAsia" w:hAnsi="Calibri" w:cstheme="majorBidi"/>
          <w:b/>
          <w:color w:val="343741"/>
          <w:sz w:val="32"/>
          <w:szCs w:val="32"/>
        </w:rPr>
      </w:pPr>
      <w:bookmarkStart w:id="2500" w:name="_Toc80691605"/>
      <w:bookmarkStart w:id="2501" w:name="_Toc80691995"/>
      <w:bookmarkStart w:id="2502" w:name="_Toc81224411"/>
      <w:r>
        <w:br w:type="page"/>
      </w:r>
    </w:p>
    <w:p w14:paraId="311C4711" w14:textId="3E8D4EF1" w:rsidR="003E7A08" w:rsidRPr="00833889" w:rsidRDefault="003E7A08" w:rsidP="00F83592">
      <w:pPr>
        <w:pStyle w:val="App1"/>
        <w:numPr>
          <w:ilvl w:val="0"/>
          <w:numId w:val="116"/>
        </w:numPr>
      </w:pPr>
      <w:bookmarkStart w:id="2503" w:name="_Toc120525288"/>
      <w:r w:rsidRPr="00833889">
        <w:lastRenderedPageBreak/>
        <w:t>Detailed Statistical Tables</w:t>
      </w:r>
      <w:bookmarkStart w:id="2504" w:name="AppendixD3"/>
      <w:bookmarkEnd w:id="2500"/>
      <w:bookmarkEnd w:id="2501"/>
      <w:bookmarkEnd w:id="2502"/>
      <w:bookmarkEnd w:id="2503"/>
      <w:bookmarkEnd w:id="2504"/>
    </w:p>
    <w:p w14:paraId="24DF1BF6" w14:textId="77777777" w:rsidR="003E7A08" w:rsidRPr="00833889" w:rsidRDefault="003E7A08" w:rsidP="005352AC">
      <w:pPr>
        <w:pStyle w:val="App2"/>
        <w:numPr>
          <w:ilvl w:val="1"/>
          <w:numId w:val="116"/>
        </w:numPr>
        <w:ind w:left="709" w:hanging="709"/>
      </w:pPr>
      <w:bookmarkStart w:id="2505" w:name="_Toc80691606"/>
      <w:bookmarkStart w:id="2506" w:name="_Toc80691996"/>
      <w:bookmarkStart w:id="2507" w:name="_Toc81224412"/>
      <w:bookmarkStart w:id="2508" w:name="_Toc120525289"/>
      <w:r w:rsidRPr="00833889">
        <w:t>Stream B Effect</w:t>
      </w:r>
      <w:bookmarkEnd w:id="2505"/>
      <w:bookmarkEnd w:id="2506"/>
      <w:bookmarkEnd w:id="2507"/>
      <w:bookmarkEnd w:id="2508"/>
    </w:p>
    <w:p w14:paraId="1E407C78" w14:textId="77777777" w:rsidR="003E7A08" w:rsidRPr="005069E4" w:rsidRDefault="003E7A08" w:rsidP="00C05D0B">
      <w:pPr>
        <w:pStyle w:val="TableCaption1"/>
        <w:spacing w:before="0"/>
        <w:rPr>
          <w:i w:val="0"/>
          <w:iCs w:val="0"/>
        </w:rPr>
      </w:pPr>
      <w:bookmarkStart w:id="2509" w:name="Table_StreamB_effect"/>
      <w:r w:rsidRPr="005069E4">
        <w:rPr>
          <w:i w:val="0"/>
          <w:iCs w:val="0"/>
        </w:rPr>
        <w:t>Table C1.1 Stream B Effect — percentage point increase in outcomes with Stream B placement compared to Stream A placement, all else constant</w:t>
      </w:r>
    </w:p>
    <w:tbl>
      <w:tblPr>
        <w:tblW w:w="9299" w:type="dxa"/>
        <w:jc w:val="center"/>
        <w:tblLook w:val="04A0" w:firstRow="1" w:lastRow="0" w:firstColumn="1" w:lastColumn="0" w:noHBand="0" w:noVBand="1"/>
      </w:tblPr>
      <w:tblGrid>
        <w:gridCol w:w="2390"/>
        <w:gridCol w:w="1239"/>
        <w:gridCol w:w="1474"/>
        <w:gridCol w:w="1248"/>
        <w:gridCol w:w="1361"/>
        <w:gridCol w:w="1587"/>
      </w:tblGrid>
      <w:tr w:rsidR="003E7A08" w:rsidRPr="00FF24BD" w14:paraId="382FBAC0" w14:textId="77777777" w:rsidTr="008B3C9D">
        <w:trPr>
          <w:trHeight w:val="615"/>
          <w:jc w:val="center"/>
        </w:trPr>
        <w:tc>
          <w:tcPr>
            <w:tcW w:w="2390" w:type="dxa"/>
            <w:tcBorders>
              <w:left w:val="nil"/>
              <w:bottom w:val="single" w:sz="4" w:space="0" w:color="auto"/>
              <w:right w:val="nil"/>
            </w:tcBorders>
            <w:shd w:val="clear" w:color="auto" w:fill="404040" w:themeFill="text1" w:themeFillTint="BF"/>
            <w:noWrap/>
            <w:vAlign w:val="bottom"/>
          </w:tcPr>
          <w:bookmarkEnd w:id="2509"/>
          <w:p w14:paraId="2AF3C1BD" w14:textId="77777777" w:rsidR="003E7A08" w:rsidRPr="0038298B" w:rsidRDefault="003E7A08" w:rsidP="00C05D0B">
            <w:pPr>
              <w:spacing w:line="240" w:lineRule="auto"/>
              <w:rPr>
                <w:rFonts w:ascii="Calibri" w:eastAsia="Times New Roman" w:hAnsi="Calibri" w:cs="Calibri"/>
                <w:bCs/>
                <w:color w:val="FFFFFF" w:themeColor="background1"/>
                <w:sz w:val="20"/>
                <w:szCs w:val="20"/>
                <w:lang w:eastAsia="en-AU"/>
              </w:rPr>
            </w:pPr>
            <w:r w:rsidRPr="0038298B">
              <w:rPr>
                <w:rFonts w:ascii="Calibri" w:eastAsia="Times New Roman" w:hAnsi="Calibri" w:cs="Calibri"/>
                <w:bCs/>
                <w:color w:val="FFFFFF" w:themeColor="background1"/>
                <w:sz w:val="20"/>
                <w:szCs w:val="20"/>
                <w:lang w:eastAsia="en-AU"/>
              </w:rPr>
              <w:t>Population</w:t>
            </w:r>
          </w:p>
        </w:tc>
        <w:tc>
          <w:tcPr>
            <w:tcW w:w="1239" w:type="dxa"/>
            <w:tcBorders>
              <w:left w:val="nil"/>
              <w:bottom w:val="single" w:sz="4" w:space="0" w:color="auto"/>
              <w:right w:val="nil"/>
            </w:tcBorders>
            <w:shd w:val="clear" w:color="auto" w:fill="404040" w:themeFill="text1" w:themeFillTint="BF"/>
            <w:vAlign w:val="bottom"/>
          </w:tcPr>
          <w:p w14:paraId="645C47B3" w14:textId="77777777" w:rsidR="003E7A08" w:rsidRPr="0038298B" w:rsidRDefault="003E7A08" w:rsidP="00C05D0B">
            <w:pPr>
              <w:spacing w:line="240" w:lineRule="auto"/>
              <w:jc w:val="center"/>
              <w:rPr>
                <w:rFonts w:ascii="Calibri" w:eastAsia="Times New Roman" w:hAnsi="Calibri" w:cs="Calibri"/>
                <w:bCs/>
                <w:color w:val="FFFFFF" w:themeColor="background1"/>
                <w:sz w:val="20"/>
                <w:szCs w:val="20"/>
                <w:lang w:eastAsia="en-AU"/>
              </w:rPr>
            </w:pPr>
            <w:r w:rsidRPr="0038298B">
              <w:rPr>
                <w:rFonts w:ascii="Calibri" w:eastAsia="Times New Roman" w:hAnsi="Calibri" w:cs="Calibri"/>
                <w:bCs/>
                <w:color w:val="FFFFFF" w:themeColor="background1"/>
                <w:sz w:val="20"/>
                <w:szCs w:val="20"/>
                <w:lang w:eastAsia="en-AU"/>
              </w:rPr>
              <w:t>4 month exit rate</w:t>
            </w:r>
          </w:p>
        </w:tc>
        <w:tc>
          <w:tcPr>
            <w:tcW w:w="1474" w:type="dxa"/>
            <w:tcBorders>
              <w:left w:val="nil"/>
              <w:bottom w:val="single" w:sz="4" w:space="0" w:color="auto"/>
              <w:right w:val="nil"/>
            </w:tcBorders>
            <w:shd w:val="clear" w:color="auto" w:fill="404040" w:themeFill="text1" w:themeFillTint="BF"/>
            <w:vAlign w:val="bottom"/>
          </w:tcPr>
          <w:p w14:paraId="43378847" w14:textId="77777777" w:rsidR="003E7A08" w:rsidRPr="0038298B" w:rsidRDefault="003E7A08" w:rsidP="00C05D0B">
            <w:pPr>
              <w:spacing w:line="240" w:lineRule="auto"/>
              <w:jc w:val="center"/>
              <w:rPr>
                <w:rFonts w:ascii="Calibri" w:eastAsia="Times New Roman" w:hAnsi="Calibri" w:cs="Calibri"/>
                <w:bCs/>
                <w:color w:val="FFFFFF" w:themeColor="background1"/>
                <w:sz w:val="20"/>
                <w:szCs w:val="20"/>
                <w:lang w:eastAsia="en-AU"/>
              </w:rPr>
            </w:pPr>
            <w:r w:rsidRPr="0038298B">
              <w:rPr>
                <w:rFonts w:ascii="Calibri" w:eastAsia="Times New Roman" w:hAnsi="Calibri" w:cs="Calibri"/>
                <w:bCs/>
                <w:color w:val="FFFFFF" w:themeColor="background1"/>
                <w:sz w:val="20"/>
                <w:szCs w:val="20"/>
                <w:lang w:eastAsia="en-AU"/>
              </w:rPr>
              <w:t>5 month exit rate</w:t>
            </w:r>
          </w:p>
        </w:tc>
        <w:tc>
          <w:tcPr>
            <w:tcW w:w="1248" w:type="dxa"/>
            <w:tcBorders>
              <w:left w:val="nil"/>
              <w:bottom w:val="single" w:sz="4" w:space="0" w:color="auto"/>
              <w:right w:val="nil"/>
            </w:tcBorders>
            <w:shd w:val="clear" w:color="auto" w:fill="404040" w:themeFill="text1" w:themeFillTint="BF"/>
            <w:vAlign w:val="bottom"/>
          </w:tcPr>
          <w:p w14:paraId="4473D4FF" w14:textId="77777777" w:rsidR="003E7A08" w:rsidRPr="0038298B" w:rsidRDefault="003E7A08" w:rsidP="00C05D0B">
            <w:pPr>
              <w:spacing w:line="240" w:lineRule="auto"/>
              <w:jc w:val="center"/>
              <w:rPr>
                <w:rFonts w:ascii="Calibri" w:eastAsia="Times New Roman" w:hAnsi="Calibri" w:cs="Calibri"/>
                <w:bCs/>
                <w:color w:val="FFFFFF" w:themeColor="background1"/>
                <w:sz w:val="20"/>
                <w:szCs w:val="20"/>
                <w:lang w:eastAsia="en-AU"/>
              </w:rPr>
            </w:pPr>
            <w:r w:rsidRPr="0038298B">
              <w:rPr>
                <w:rFonts w:ascii="Calibri" w:eastAsia="Times New Roman" w:hAnsi="Calibri" w:cs="Calibri"/>
                <w:bCs/>
                <w:color w:val="FFFFFF" w:themeColor="background1"/>
                <w:sz w:val="20"/>
                <w:szCs w:val="20"/>
                <w:lang w:eastAsia="en-AU"/>
              </w:rPr>
              <w:t>12 month exit rate</w:t>
            </w:r>
          </w:p>
        </w:tc>
        <w:tc>
          <w:tcPr>
            <w:tcW w:w="1361" w:type="dxa"/>
            <w:tcBorders>
              <w:left w:val="nil"/>
              <w:bottom w:val="single" w:sz="4" w:space="0" w:color="auto"/>
              <w:right w:val="nil"/>
            </w:tcBorders>
            <w:shd w:val="clear" w:color="auto" w:fill="404040" w:themeFill="text1" w:themeFillTint="BF"/>
            <w:vAlign w:val="bottom"/>
          </w:tcPr>
          <w:p w14:paraId="2ABF263C" w14:textId="77777777" w:rsidR="003E7A08" w:rsidRPr="0038298B" w:rsidRDefault="003E7A08" w:rsidP="00C05D0B">
            <w:pPr>
              <w:spacing w:line="240" w:lineRule="auto"/>
              <w:jc w:val="center"/>
              <w:rPr>
                <w:rFonts w:ascii="Calibri" w:eastAsia="Times New Roman" w:hAnsi="Calibri" w:cs="Calibri"/>
                <w:bCs/>
                <w:color w:val="FFFFFF" w:themeColor="background1"/>
                <w:sz w:val="20"/>
                <w:szCs w:val="20"/>
                <w:lang w:eastAsia="en-AU"/>
              </w:rPr>
            </w:pPr>
            <w:r w:rsidRPr="0038298B">
              <w:rPr>
                <w:rFonts w:ascii="Calibri" w:eastAsia="Times New Roman" w:hAnsi="Calibri" w:cs="Calibri"/>
                <w:bCs/>
                <w:color w:val="FFFFFF" w:themeColor="background1"/>
                <w:sz w:val="20"/>
                <w:szCs w:val="20"/>
                <w:lang w:eastAsia="en-AU"/>
              </w:rPr>
              <w:t xml:space="preserve">12 month partial exit </w:t>
            </w:r>
          </w:p>
        </w:tc>
        <w:tc>
          <w:tcPr>
            <w:tcW w:w="1587" w:type="dxa"/>
            <w:tcBorders>
              <w:left w:val="nil"/>
              <w:bottom w:val="single" w:sz="4" w:space="0" w:color="auto"/>
              <w:right w:val="nil"/>
            </w:tcBorders>
            <w:shd w:val="clear" w:color="auto" w:fill="404040" w:themeFill="text1" w:themeFillTint="BF"/>
            <w:vAlign w:val="bottom"/>
          </w:tcPr>
          <w:p w14:paraId="022A9F59" w14:textId="77777777" w:rsidR="003E7A08" w:rsidRPr="0038298B" w:rsidRDefault="003E7A08" w:rsidP="00C05D0B">
            <w:pPr>
              <w:spacing w:line="240" w:lineRule="auto"/>
              <w:jc w:val="center"/>
              <w:rPr>
                <w:rFonts w:ascii="Calibri" w:eastAsia="Times New Roman" w:hAnsi="Calibri" w:cs="Calibri"/>
                <w:bCs/>
                <w:color w:val="FFFFFF" w:themeColor="background1"/>
                <w:sz w:val="20"/>
                <w:szCs w:val="20"/>
                <w:lang w:eastAsia="en-AU"/>
              </w:rPr>
            </w:pPr>
            <w:r w:rsidRPr="0038298B">
              <w:rPr>
                <w:rFonts w:ascii="Calibri" w:eastAsia="Times New Roman" w:hAnsi="Calibri" w:cs="Calibri"/>
                <w:bCs/>
                <w:color w:val="FFFFFF" w:themeColor="background1"/>
                <w:sz w:val="20"/>
                <w:szCs w:val="20"/>
                <w:lang w:eastAsia="en-AU"/>
              </w:rPr>
              <w:t>12 month exit to YA(S)</w:t>
            </w:r>
          </w:p>
        </w:tc>
      </w:tr>
      <w:tr w:rsidR="003E7A08" w:rsidRPr="0064561B" w14:paraId="6D704D31" w14:textId="77777777" w:rsidTr="008B3C9D">
        <w:trPr>
          <w:trHeight w:val="390"/>
          <w:jc w:val="center"/>
        </w:trPr>
        <w:tc>
          <w:tcPr>
            <w:tcW w:w="23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A1C320B" w14:textId="77777777" w:rsidR="003E7A08" w:rsidRPr="008B3C9D" w:rsidRDefault="003E7A08" w:rsidP="00C05D0B">
            <w:pPr>
              <w:spacing w:line="240" w:lineRule="auto"/>
              <w:rPr>
                <w:rFonts w:ascii="Calibri" w:eastAsia="Times New Roman" w:hAnsi="Calibri" w:cs="Calibri"/>
                <w:b/>
                <w:bCs/>
                <w:color w:val="000000"/>
                <w:sz w:val="20"/>
                <w:lang w:eastAsia="en-AU"/>
              </w:rPr>
            </w:pPr>
            <w:r w:rsidRPr="008B3C9D">
              <w:rPr>
                <w:rFonts w:ascii="Calibri" w:eastAsia="Times New Roman" w:hAnsi="Calibri" w:cs="Calibri"/>
                <w:b/>
                <w:bCs/>
                <w:color w:val="000000"/>
                <w:sz w:val="20"/>
                <w:lang w:eastAsia="en-AU"/>
              </w:rPr>
              <w:t xml:space="preserve">NSA recipients aged between 30 and 50 years </w:t>
            </w:r>
          </w:p>
        </w:tc>
        <w:tc>
          <w:tcPr>
            <w:tcW w:w="12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6B895C1" w14:textId="77777777" w:rsidR="003E7A08" w:rsidRDefault="003E7A08" w:rsidP="00C05D0B">
            <w:pPr>
              <w:spacing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9.45</w:t>
            </w:r>
          </w:p>
        </w:tc>
        <w:tc>
          <w:tcPr>
            <w:tcW w:w="14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255EB13" w14:textId="77777777" w:rsidR="003E7A08" w:rsidRDefault="003E7A08" w:rsidP="00C05D0B">
            <w:pPr>
              <w:spacing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10.78</w:t>
            </w:r>
          </w:p>
        </w:tc>
        <w:tc>
          <w:tcPr>
            <w:tcW w:w="12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5280934" w14:textId="77777777" w:rsidR="003E7A08" w:rsidRDefault="003E7A08" w:rsidP="00C05D0B">
            <w:pPr>
              <w:spacing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11.73</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BF5C671" w14:textId="77777777" w:rsidR="003E7A08" w:rsidRDefault="003E7A08" w:rsidP="00C05D0B">
            <w:pPr>
              <w:spacing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0.00</w:t>
            </w:r>
          </w:p>
        </w:tc>
        <w:tc>
          <w:tcPr>
            <w:tcW w:w="15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ECA9984" w14:textId="77777777" w:rsidR="003E7A08" w:rsidRDefault="003E7A08" w:rsidP="00C05D0B">
            <w:pPr>
              <w:spacing w:line="240" w:lineRule="auto"/>
              <w:jc w:val="center"/>
              <w:rPr>
                <w:rFonts w:ascii="Calibri" w:eastAsia="Times New Roman" w:hAnsi="Calibri" w:cs="Calibri"/>
                <w:sz w:val="20"/>
                <w:szCs w:val="20"/>
                <w:lang w:eastAsia="en-AU"/>
              </w:rPr>
            </w:pPr>
            <w:r>
              <w:rPr>
                <w:rFonts w:ascii="Calibri" w:eastAsia="Times New Roman" w:hAnsi="Calibri" w:cs="Calibri"/>
                <w:sz w:val="20"/>
                <w:szCs w:val="20"/>
                <w:lang w:eastAsia="en-AU"/>
              </w:rPr>
              <w:t>n.a</w:t>
            </w:r>
          </w:p>
        </w:tc>
      </w:tr>
      <w:tr w:rsidR="003E7A08" w:rsidRPr="0064561B" w14:paraId="476C0C5B" w14:textId="77777777" w:rsidTr="008B3C9D">
        <w:trPr>
          <w:trHeight w:val="300"/>
          <w:jc w:val="center"/>
        </w:trPr>
        <w:tc>
          <w:tcPr>
            <w:tcW w:w="23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84E54E7" w14:textId="77777777" w:rsidR="003E7A08" w:rsidRPr="008B3C9D" w:rsidRDefault="003E7A08" w:rsidP="00C05D0B">
            <w:pPr>
              <w:spacing w:line="240" w:lineRule="auto"/>
              <w:rPr>
                <w:rFonts w:ascii="Calibri" w:eastAsia="Times New Roman" w:hAnsi="Calibri" w:cs="Calibri"/>
                <w:b/>
                <w:bCs/>
                <w:color w:val="000000"/>
                <w:sz w:val="20"/>
                <w:szCs w:val="20"/>
                <w:lang w:eastAsia="en-AU"/>
              </w:rPr>
            </w:pPr>
            <w:r w:rsidRPr="008B3C9D">
              <w:rPr>
                <w:rFonts w:ascii="Calibri" w:eastAsia="Times New Roman" w:hAnsi="Calibri" w:cs="Calibri"/>
                <w:b/>
                <w:bCs/>
                <w:color w:val="000000"/>
                <w:sz w:val="20"/>
                <w:szCs w:val="20"/>
                <w:lang w:eastAsia="en-AU"/>
              </w:rPr>
              <w:t xml:space="preserve">   Male</w:t>
            </w:r>
          </w:p>
        </w:tc>
        <w:tc>
          <w:tcPr>
            <w:tcW w:w="12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01BDE63" w14:textId="77777777" w:rsidR="003E7A08" w:rsidRPr="00F85446" w:rsidRDefault="003E7A08" w:rsidP="00C05D0B">
            <w:pPr>
              <w:spacing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12.84</w:t>
            </w:r>
          </w:p>
        </w:tc>
        <w:tc>
          <w:tcPr>
            <w:tcW w:w="14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82F45D9" w14:textId="77777777" w:rsidR="003E7A08" w:rsidRPr="00F85446" w:rsidRDefault="003E7A08" w:rsidP="00C05D0B">
            <w:pPr>
              <w:spacing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14.93</w:t>
            </w:r>
          </w:p>
        </w:tc>
        <w:tc>
          <w:tcPr>
            <w:tcW w:w="12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8974D0F" w14:textId="77777777" w:rsidR="003E7A08" w:rsidRPr="00F85446" w:rsidRDefault="003E7A08" w:rsidP="00C05D0B">
            <w:pPr>
              <w:spacing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15.51</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F73E6E7" w14:textId="77777777" w:rsidR="003E7A08" w:rsidRPr="00F85446" w:rsidRDefault="003E7A08" w:rsidP="00C05D0B">
            <w:pPr>
              <w:spacing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0.00</w:t>
            </w:r>
          </w:p>
        </w:tc>
        <w:tc>
          <w:tcPr>
            <w:tcW w:w="15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C6E1D70" w14:textId="77777777" w:rsidR="003E7A08" w:rsidRPr="00EF676C" w:rsidRDefault="003E7A08" w:rsidP="00C05D0B">
            <w:pPr>
              <w:spacing w:line="240" w:lineRule="auto"/>
              <w:jc w:val="center"/>
              <w:rPr>
                <w:rFonts w:ascii="Calibri" w:eastAsia="Times New Roman" w:hAnsi="Calibri" w:cs="Calibri"/>
                <w:sz w:val="20"/>
                <w:szCs w:val="20"/>
                <w:lang w:eastAsia="en-AU"/>
              </w:rPr>
            </w:pPr>
            <w:r>
              <w:rPr>
                <w:rFonts w:ascii="Calibri" w:eastAsia="Times New Roman" w:hAnsi="Calibri" w:cs="Calibri"/>
                <w:sz w:val="20"/>
                <w:szCs w:val="20"/>
                <w:lang w:eastAsia="en-AU"/>
              </w:rPr>
              <w:t>n.a</w:t>
            </w:r>
          </w:p>
        </w:tc>
      </w:tr>
      <w:tr w:rsidR="003E7A08" w:rsidRPr="0064561B" w14:paraId="00456879" w14:textId="77777777" w:rsidTr="008B3C9D">
        <w:trPr>
          <w:trHeight w:val="300"/>
          <w:jc w:val="center"/>
        </w:trPr>
        <w:tc>
          <w:tcPr>
            <w:tcW w:w="23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722E184" w14:textId="77777777" w:rsidR="003E7A08" w:rsidRPr="008B3C9D" w:rsidRDefault="003E7A08" w:rsidP="00C05D0B">
            <w:pPr>
              <w:spacing w:line="240" w:lineRule="auto"/>
              <w:rPr>
                <w:rFonts w:ascii="Calibri" w:eastAsia="Times New Roman" w:hAnsi="Calibri" w:cs="Calibri"/>
                <w:b/>
                <w:bCs/>
                <w:color w:val="000000"/>
                <w:sz w:val="20"/>
                <w:szCs w:val="20"/>
                <w:lang w:eastAsia="en-AU"/>
              </w:rPr>
            </w:pPr>
            <w:r w:rsidRPr="008B3C9D">
              <w:rPr>
                <w:rFonts w:ascii="Calibri" w:eastAsia="Times New Roman" w:hAnsi="Calibri" w:cs="Calibri"/>
                <w:b/>
                <w:bCs/>
                <w:color w:val="000000"/>
                <w:sz w:val="20"/>
                <w:szCs w:val="20"/>
                <w:lang w:eastAsia="en-AU"/>
              </w:rPr>
              <w:t xml:space="preserve">   Female</w:t>
            </w:r>
          </w:p>
        </w:tc>
        <w:tc>
          <w:tcPr>
            <w:tcW w:w="12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032525B" w14:textId="77777777" w:rsidR="003E7A08" w:rsidRPr="00F85446" w:rsidRDefault="003E7A08" w:rsidP="00C05D0B">
            <w:pPr>
              <w:spacing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6.97</w:t>
            </w:r>
          </w:p>
        </w:tc>
        <w:tc>
          <w:tcPr>
            <w:tcW w:w="14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58E38E4" w14:textId="77777777" w:rsidR="003E7A08" w:rsidRPr="00F85446" w:rsidRDefault="003E7A08" w:rsidP="00C05D0B">
            <w:pPr>
              <w:spacing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7.73</w:t>
            </w:r>
          </w:p>
        </w:tc>
        <w:tc>
          <w:tcPr>
            <w:tcW w:w="12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C292F6A" w14:textId="77777777" w:rsidR="003E7A08" w:rsidRPr="00F85446" w:rsidRDefault="003E7A08" w:rsidP="00C05D0B">
            <w:pPr>
              <w:spacing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8.97</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30CABE8" w14:textId="77777777" w:rsidR="003E7A08" w:rsidRPr="00F85446" w:rsidRDefault="003E7A08" w:rsidP="00C05D0B">
            <w:pPr>
              <w:spacing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0.00</w:t>
            </w:r>
          </w:p>
        </w:tc>
        <w:tc>
          <w:tcPr>
            <w:tcW w:w="15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82BB82D" w14:textId="77777777" w:rsidR="003E7A08" w:rsidRPr="00EF676C" w:rsidRDefault="003E7A08" w:rsidP="00C05D0B">
            <w:pPr>
              <w:spacing w:line="240" w:lineRule="auto"/>
              <w:jc w:val="center"/>
              <w:rPr>
                <w:rFonts w:ascii="Calibri" w:eastAsia="Times New Roman" w:hAnsi="Calibri" w:cs="Calibri"/>
                <w:sz w:val="20"/>
                <w:szCs w:val="20"/>
                <w:lang w:eastAsia="en-AU"/>
              </w:rPr>
            </w:pPr>
            <w:r>
              <w:rPr>
                <w:rFonts w:ascii="Calibri" w:eastAsia="Times New Roman" w:hAnsi="Calibri" w:cs="Calibri"/>
                <w:sz w:val="20"/>
                <w:szCs w:val="20"/>
                <w:lang w:eastAsia="en-AU"/>
              </w:rPr>
              <w:t>n.a</w:t>
            </w:r>
          </w:p>
        </w:tc>
      </w:tr>
      <w:tr w:rsidR="003E7A08" w:rsidRPr="0064561B" w14:paraId="0CC89AEA" w14:textId="77777777" w:rsidTr="008B3C9D">
        <w:trPr>
          <w:trHeight w:val="300"/>
          <w:jc w:val="center"/>
        </w:trPr>
        <w:tc>
          <w:tcPr>
            <w:tcW w:w="23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1C5A06F" w14:textId="77777777" w:rsidR="003E7A08" w:rsidRPr="008B3C9D" w:rsidRDefault="003E7A08" w:rsidP="00C05D0B">
            <w:pPr>
              <w:spacing w:line="240" w:lineRule="auto"/>
              <w:rPr>
                <w:rFonts w:ascii="Calibri" w:eastAsia="Times New Roman" w:hAnsi="Calibri" w:cs="Calibri"/>
                <w:b/>
                <w:bCs/>
                <w:color w:val="000000"/>
                <w:sz w:val="20"/>
                <w:szCs w:val="20"/>
                <w:lang w:eastAsia="en-AU"/>
              </w:rPr>
            </w:pPr>
            <w:r w:rsidRPr="008B3C9D">
              <w:rPr>
                <w:rFonts w:ascii="Calibri" w:eastAsia="Times New Roman" w:hAnsi="Calibri" w:cs="Calibri"/>
                <w:b/>
                <w:bCs/>
                <w:color w:val="000000"/>
                <w:sz w:val="20"/>
                <w:szCs w:val="20"/>
                <w:lang w:eastAsia="en-AU"/>
              </w:rPr>
              <w:t xml:space="preserve">   Indigenous</w:t>
            </w:r>
          </w:p>
        </w:tc>
        <w:tc>
          <w:tcPr>
            <w:tcW w:w="12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5A877D4" w14:textId="77777777" w:rsidR="003E7A08" w:rsidRPr="00F85446" w:rsidRDefault="003E7A08" w:rsidP="00C05D0B">
            <w:pPr>
              <w:spacing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8.48</w:t>
            </w:r>
          </w:p>
        </w:tc>
        <w:tc>
          <w:tcPr>
            <w:tcW w:w="14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B09B606" w14:textId="77777777" w:rsidR="003E7A08" w:rsidRPr="00F85446" w:rsidRDefault="003E7A08" w:rsidP="00C05D0B">
            <w:pPr>
              <w:spacing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10.64</w:t>
            </w:r>
          </w:p>
        </w:tc>
        <w:tc>
          <w:tcPr>
            <w:tcW w:w="12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E990312" w14:textId="77777777" w:rsidR="003E7A08" w:rsidRPr="00F85446" w:rsidRDefault="003E7A08" w:rsidP="00C05D0B">
            <w:pPr>
              <w:spacing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11.48</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F17A794" w14:textId="77777777" w:rsidR="003E7A08" w:rsidRPr="00F85446" w:rsidRDefault="003E7A08" w:rsidP="00C05D0B">
            <w:pPr>
              <w:spacing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0.00</w:t>
            </w:r>
          </w:p>
        </w:tc>
        <w:tc>
          <w:tcPr>
            <w:tcW w:w="15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9848AAC" w14:textId="77777777" w:rsidR="003E7A08" w:rsidRPr="00EF676C" w:rsidRDefault="003E7A08" w:rsidP="00C05D0B">
            <w:pPr>
              <w:spacing w:line="240" w:lineRule="auto"/>
              <w:jc w:val="center"/>
              <w:rPr>
                <w:rFonts w:ascii="Calibri" w:eastAsia="Times New Roman" w:hAnsi="Calibri" w:cs="Calibri"/>
                <w:sz w:val="20"/>
                <w:szCs w:val="20"/>
                <w:lang w:eastAsia="en-AU"/>
              </w:rPr>
            </w:pPr>
            <w:r>
              <w:rPr>
                <w:rFonts w:ascii="Calibri" w:eastAsia="Times New Roman" w:hAnsi="Calibri" w:cs="Calibri"/>
                <w:sz w:val="20"/>
                <w:szCs w:val="20"/>
                <w:lang w:eastAsia="en-AU"/>
              </w:rPr>
              <w:t>n.a</w:t>
            </w:r>
          </w:p>
        </w:tc>
      </w:tr>
      <w:tr w:rsidR="003E7A08" w:rsidRPr="0064561B" w14:paraId="14AA6DAA" w14:textId="77777777" w:rsidTr="008B3C9D">
        <w:trPr>
          <w:trHeight w:val="300"/>
          <w:jc w:val="center"/>
        </w:trPr>
        <w:tc>
          <w:tcPr>
            <w:tcW w:w="23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6EBBFDA" w14:textId="77777777" w:rsidR="003E7A08" w:rsidRPr="008B3C9D" w:rsidRDefault="003E7A08" w:rsidP="00C05D0B">
            <w:pPr>
              <w:spacing w:line="240" w:lineRule="auto"/>
              <w:rPr>
                <w:rFonts w:ascii="Calibri" w:eastAsia="Times New Roman" w:hAnsi="Calibri" w:cs="Calibri"/>
                <w:b/>
                <w:bCs/>
                <w:color w:val="000000"/>
                <w:sz w:val="20"/>
                <w:szCs w:val="20"/>
                <w:lang w:eastAsia="en-AU"/>
              </w:rPr>
            </w:pPr>
            <w:r w:rsidRPr="008B3C9D">
              <w:rPr>
                <w:rFonts w:ascii="Calibri" w:eastAsia="Times New Roman" w:hAnsi="Calibri" w:cs="Calibri"/>
                <w:b/>
                <w:bCs/>
                <w:color w:val="000000"/>
                <w:sz w:val="20"/>
                <w:szCs w:val="20"/>
                <w:lang w:eastAsia="en-AU"/>
              </w:rPr>
              <w:t xml:space="preserve">   Non-Indigenous</w:t>
            </w:r>
          </w:p>
        </w:tc>
        <w:tc>
          <w:tcPr>
            <w:tcW w:w="12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D2BD48E" w14:textId="77777777" w:rsidR="003E7A08" w:rsidRPr="00F85446" w:rsidRDefault="003E7A08" w:rsidP="00C05D0B">
            <w:pPr>
              <w:spacing w:line="240" w:lineRule="auto"/>
              <w:jc w:val="center"/>
              <w:rPr>
                <w:rFonts w:ascii="Calibri" w:eastAsia="Times New Roman" w:hAnsi="Calibri" w:cs="Calibri"/>
                <w:sz w:val="20"/>
                <w:szCs w:val="20"/>
                <w:lang w:eastAsia="en-AU"/>
              </w:rPr>
            </w:pPr>
            <w:r>
              <w:rPr>
                <w:rFonts w:ascii="Calibri" w:eastAsia="Times New Roman" w:hAnsi="Calibri" w:cs="Calibri"/>
                <w:sz w:val="20"/>
                <w:szCs w:val="20"/>
                <w:lang w:eastAsia="en-AU"/>
              </w:rPr>
              <w:t>9.41</w:t>
            </w:r>
          </w:p>
        </w:tc>
        <w:tc>
          <w:tcPr>
            <w:tcW w:w="14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5861491" w14:textId="77777777" w:rsidR="003E7A08" w:rsidRPr="00F85446" w:rsidRDefault="003E7A08" w:rsidP="00C05D0B">
            <w:pPr>
              <w:spacing w:line="240" w:lineRule="auto"/>
              <w:jc w:val="center"/>
              <w:rPr>
                <w:rFonts w:ascii="Calibri" w:eastAsia="Times New Roman" w:hAnsi="Calibri" w:cs="Calibri"/>
                <w:sz w:val="20"/>
                <w:szCs w:val="20"/>
                <w:lang w:eastAsia="en-AU"/>
              </w:rPr>
            </w:pPr>
            <w:r>
              <w:rPr>
                <w:rFonts w:ascii="Calibri" w:eastAsia="Times New Roman" w:hAnsi="Calibri" w:cs="Calibri"/>
                <w:sz w:val="20"/>
                <w:szCs w:val="20"/>
                <w:lang w:eastAsia="en-AU"/>
              </w:rPr>
              <w:t>10.64</w:t>
            </w:r>
          </w:p>
        </w:tc>
        <w:tc>
          <w:tcPr>
            <w:tcW w:w="12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3CFD55D" w14:textId="77777777" w:rsidR="003E7A08" w:rsidRPr="00F85446" w:rsidRDefault="003E7A08" w:rsidP="00C05D0B">
            <w:pPr>
              <w:spacing w:line="240" w:lineRule="auto"/>
              <w:jc w:val="center"/>
              <w:rPr>
                <w:rFonts w:ascii="Calibri" w:eastAsia="Times New Roman" w:hAnsi="Calibri" w:cs="Calibri"/>
                <w:sz w:val="20"/>
                <w:szCs w:val="20"/>
                <w:lang w:eastAsia="en-AU"/>
              </w:rPr>
            </w:pPr>
            <w:r>
              <w:rPr>
                <w:rFonts w:ascii="Calibri" w:eastAsia="Times New Roman" w:hAnsi="Calibri" w:cs="Calibri"/>
                <w:sz w:val="20"/>
                <w:szCs w:val="20"/>
                <w:lang w:eastAsia="en-AU"/>
              </w:rPr>
              <w:t>11.58</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739570F" w14:textId="77777777" w:rsidR="003E7A08" w:rsidRPr="00F85446" w:rsidRDefault="003E7A08" w:rsidP="00C05D0B">
            <w:pPr>
              <w:spacing w:line="240" w:lineRule="auto"/>
              <w:jc w:val="center"/>
              <w:rPr>
                <w:rFonts w:ascii="Calibri" w:eastAsia="Times New Roman" w:hAnsi="Calibri" w:cs="Calibri"/>
                <w:sz w:val="20"/>
                <w:szCs w:val="20"/>
                <w:lang w:eastAsia="en-AU"/>
              </w:rPr>
            </w:pPr>
            <w:r>
              <w:rPr>
                <w:rFonts w:ascii="Calibri" w:eastAsia="Times New Roman" w:hAnsi="Calibri" w:cs="Calibri"/>
                <w:color w:val="000000"/>
                <w:sz w:val="20"/>
                <w:szCs w:val="20"/>
                <w:lang w:eastAsia="en-AU"/>
              </w:rPr>
              <w:t>0.00</w:t>
            </w:r>
          </w:p>
        </w:tc>
        <w:tc>
          <w:tcPr>
            <w:tcW w:w="15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DCDA11B" w14:textId="77777777" w:rsidR="003E7A08" w:rsidRPr="00EF676C" w:rsidRDefault="003E7A08" w:rsidP="00C05D0B">
            <w:pPr>
              <w:spacing w:line="240" w:lineRule="auto"/>
              <w:jc w:val="center"/>
              <w:rPr>
                <w:rFonts w:ascii="Calibri" w:eastAsia="Times New Roman" w:hAnsi="Calibri" w:cs="Calibri"/>
                <w:sz w:val="20"/>
                <w:szCs w:val="20"/>
                <w:lang w:eastAsia="en-AU"/>
              </w:rPr>
            </w:pPr>
            <w:r>
              <w:rPr>
                <w:rFonts w:ascii="Calibri" w:eastAsia="Times New Roman" w:hAnsi="Calibri" w:cs="Calibri"/>
                <w:sz w:val="20"/>
                <w:szCs w:val="20"/>
                <w:lang w:eastAsia="en-AU"/>
              </w:rPr>
              <w:t>n.a</w:t>
            </w:r>
          </w:p>
        </w:tc>
      </w:tr>
      <w:tr w:rsidR="003E7A08" w:rsidRPr="0064561B" w14:paraId="235BCAB9" w14:textId="77777777" w:rsidTr="008B3C9D">
        <w:trPr>
          <w:trHeight w:val="300"/>
          <w:jc w:val="center"/>
        </w:trPr>
        <w:tc>
          <w:tcPr>
            <w:tcW w:w="23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93DD8F7" w14:textId="77777777" w:rsidR="003E7A08" w:rsidRPr="008B3C9D" w:rsidRDefault="003E7A08" w:rsidP="00C05D0B">
            <w:pPr>
              <w:spacing w:line="240" w:lineRule="auto"/>
              <w:rPr>
                <w:rFonts w:ascii="Calibri" w:eastAsia="Times New Roman" w:hAnsi="Calibri" w:cs="Calibri"/>
                <w:b/>
                <w:bCs/>
                <w:color w:val="000000"/>
                <w:sz w:val="20"/>
                <w:szCs w:val="20"/>
                <w:lang w:eastAsia="en-AU"/>
              </w:rPr>
            </w:pPr>
            <w:r w:rsidRPr="008B3C9D">
              <w:rPr>
                <w:rFonts w:ascii="Calibri" w:eastAsia="Times New Roman" w:hAnsi="Calibri" w:cs="Calibri"/>
                <w:b/>
                <w:bCs/>
                <w:color w:val="000000"/>
                <w:sz w:val="20"/>
                <w:szCs w:val="20"/>
                <w:lang w:eastAsia="en-AU"/>
              </w:rPr>
              <w:t xml:space="preserve">   Good English proficiency</w:t>
            </w:r>
          </w:p>
        </w:tc>
        <w:tc>
          <w:tcPr>
            <w:tcW w:w="12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4B95D24" w14:textId="77777777" w:rsidR="003E7A08" w:rsidRPr="00F85446" w:rsidRDefault="003E7A08" w:rsidP="00C05D0B">
            <w:pPr>
              <w:spacing w:line="240" w:lineRule="auto"/>
              <w:jc w:val="center"/>
              <w:rPr>
                <w:rFonts w:ascii="Calibri" w:eastAsia="Times New Roman" w:hAnsi="Calibri" w:cs="Calibri"/>
                <w:sz w:val="20"/>
                <w:szCs w:val="20"/>
                <w:lang w:eastAsia="en-AU"/>
              </w:rPr>
            </w:pPr>
            <w:r w:rsidRPr="00161E83">
              <w:rPr>
                <w:rFonts w:ascii="Calibri" w:eastAsia="Times New Roman" w:hAnsi="Calibri" w:cs="Calibri"/>
                <w:sz w:val="20"/>
                <w:szCs w:val="20"/>
                <w:lang w:eastAsia="en-AU"/>
              </w:rPr>
              <w:t>9.23</w:t>
            </w:r>
          </w:p>
        </w:tc>
        <w:tc>
          <w:tcPr>
            <w:tcW w:w="14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636E6A6" w14:textId="77777777" w:rsidR="003E7A08" w:rsidRPr="00F85446" w:rsidRDefault="003E7A08" w:rsidP="00C05D0B">
            <w:pPr>
              <w:spacing w:line="240" w:lineRule="auto"/>
              <w:jc w:val="center"/>
              <w:rPr>
                <w:rFonts w:ascii="Calibri" w:eastAsia="Times New Roman" w:hAnsi="Calibri" w:cs="Calibri"/>
                <w:sz w:val="20"/>
                <w:szCs w:val="20"/>
                <w:lang w:eastAsia="en-AU"/>
              </w:rPr>
            </w:pPr>
            <w:r w:rsidRPr="00161E83">
              <w:rPr>
                <w:rFonts w:ascii="Calibri" w:eastAsia="Times New Roman" w:hAnsi="Calibri" w:cs="Calibri"/>
                <w:sz w:val="20"/>
                <w:szCs w:val="20"/>
                <w:lang w:eastAsia="en-AU"/>
              </w:rPr>
              <w:t>10.55</w:t>
            </w:r>
          </w:p>
        </w:tc>
        <w:tc>
          <w:tcPr>
            <w:tcW w:w="12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33B4D77" w14:textId="77777777" w:rsidR="003E7A08" w:rsidRPr="00F85446" w:rsidRDefault="003E7A08" w:rsidP="00C05D0B">
            <w:pPr>
              <w:spacing w:line="240" w:lineRule="auto"/>
              <w:jc w:val="center"/>
              <w:rPr>
                <w:rFonts w:ascii="Calibri" w:eastAsia="Times New Roman" w:hAnsi="Calibri" w:cs="Calibri"/>
                <w:sz w:val="20"/>
                <w:szCs w:val="20"/>
                <w:lang w:eastAsia="en-AU"/>
              </w:rPr>
            </w:pPr>
            <w:r w:rsidRPr="00161E83">
              <w:rPr>
                <w:rFonts w:ascii="Calibri" w:eastAsia="Times New Roman" w:hAnsi="Calibri" w:cs="Calibri"/>
                <w:sz w:val="20"/>
                <w:szCs w:val="20"/>
                <w:lang w:eastAsia="en-AU"/>
              </w:rPr>
              <w:t>11.73</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5179BEE" w14:textId="77777777" w:rsidR="003E7A08" w:rsidRPr="00F85446" w:rsidRDefault="003E7A08" w:rsidP="00C05D0B">
            <w:pPr>
              <w:spacing w:line="240" w:lineRule="auto"/>
              <w:jc w:val="center"/>
              <w:rPr>
                <w:rFonts w:ascii="Calibri" w:eastAsia="Times New Roman" w:hAnsi="Calibri" w:cs="Calibri"/>
                <w:sz w:val="20"/>
                <w:szCs w:val="20"/>
                <w:lang w:eastAsia="en-AU"/>
              </w:rPr>
            </w:pPr>
            <w:r>
              <w:rPr>
                <w:rFonts w:ascii="Calibri" w:eastAsia="Times New Roman" w:hAnsi="Calibri" w:cs="Calibri"/>
                <w:color w:val="000000"/>
                <w:sz w:val="20"/>
                <w:szCs w:val="20"/>
                <w:lang w:eastAsia="en-AU"/>
              </w:rPr>
              <w:t>0.00</w:t>
            </w:r>
          </w:p>
        </w:tc>
        <w:tc>
          <w:tcPr>
            <w:tcW w:w="15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5C5E129" w14:textId="77777777" w:rsidR="003E7A08" w:rsidRPr="00EF676C" w:rsidRDefault="003E7A08" w:rsidP="00C05D0B">
            <w:pPr>
              <w:spacing w:line="240" w:lineRule="auto"/>
              <w:jc w:val="center"/>
              <w:rPr>
                <w:rFonts w:ascii="Calibri" w:eastAsia="Times New Roman" w:hAnsi="Calibri" w:cs="Calibri"/>
                <w:sz w:val="20"/>
                <w:szCs w:val="20"/>
                <w:lang w:eastAsia="en-AU"/>
              </w:rPr>
            </w:pPr>
            <w:r>
              <w:rPr>
                <w:rFonts w:ascii="Calibri" w:eastAsia="Times New Roman" w:hAnsi="Calibri" w:cs="Calibri"/>
                <w:sz w:val="20"/>
                <w:szCs w:val="20"/>
                <w:lang w:eastAsia="en-AU"/>
              </w:rPr>
              <w:t>n.a</w:t>
            </w:r>
          </w:p>
        </w:tc>
      </w:tr>
      <w:tr w:rsidR="003E7A08" w:rsidRPr="0064561B" w14:paraId="2DA4B073" w14:textId="77777777" w:rsidTr="008B3C9D">
        <w:trPr>
          <w:trHeight w:val="300"/>
          <w:jc w:val="center"/>
        </w:trPr>
        <w:tc>
          <w:tcPr>
            <w:tcW w:w="23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37CD31B" w14:textId="77777777" w:rsidR="003E7A08" w:rsidRPr="008B3C9D" w:rsidRDefault="003E7A08" w:rsidP="00C05D0B">
            <w:pPr>
              <w:spacing w:line="240" w:lineRule="auto"/>
              <w:rPr>
                <w:rFonts w:ascii="Calibri" w:eastAsia="Times New Roman" w:hAnsi="Calibri" w:cs="Calibri"/>
                <w:b/>
                <w:bCs/>
                <w:sz w:val="20"/>
                <w:szCs w:val="20"/>
                <w:lang w:eastAsia="en-AU"/>
              </w:rPr>
            </w:pPr>
            <w:r w:rsidRPr="008B3C9D">
              <w:rPr>
                <w:rFonts w:ascii="Calibri" w:eastAsia="Times New Roman" w:hAnsi="Calibri" w:cs="Calibri"/>
                <w:b/>
                <w:bCs/>
                <w:sz w:val="20"/>
                <w:szCs w:val="20"/>
                <w:lang w:eastAsia="en-AU"/>
              </w:rPr>
              <w:t xml:space="preserve">   Poor English proficiency</w:t>
            </w:r>
          </w:p>
        </w:tc>
        <w:tc>
          <w:tcPr>
            <w:tcW w:w="12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6BB799E" w14:textId="77777777" w:rsidR="003E7A08" w:rsidRPr="00F85446" w:rsidRDefault="003E7A08" w:rsidP="00C05D0B">
            <w:pPr>
              <w:spacing w:line="240" w:lineRule="auto"/>
              <w:jc w:val="center"/>
              <w:rPr>
                <w:rFonts w:ascii="Calibri" w:eastAsia="Times New Roman" w:hAnsi="Calibri" w:cs="Calibri"/>
                <w:sz w:val="20"/>
                <w:szCs w:val="20"/>
                <w:lang w:eastAsia="en-AU"/>
              </w:rPr>
            </w:pPr>
            <w:r w:rsidRPr="00161E83">
              <w:rPr>
                <w:rFonts w:ascii="Calibri" w:eastAsia="Times New Roman" w:hAnsi="Calibri" w:cs="Calibri"/>
                <w:sz w:val="20"/>
                <w:szCs w:val="20"/>
                <w:lang w:eastAsia="en-AU"/>
              </w:rPr>
              <w:t>10.11</w:t>
            </w:r>
          </w:p>
        </w:tc>
        <w:tc>
          <w:tcPr>
            <w:tcW w:w="14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1356ED3" w14:textId="77777777" w:rsidR="003E7A08" w:rsidRPr="00F85446" w:rsidRDefault="003E7A08" w:rsidP="00C05D0B">
            <w:pPr>
              <w:spacing w:line="240" w:lineRule="auto"/>
              <w:jc w:val="center"/>
              <w:rPr>
                <w:rFonts w:ascii="Calibri" w:eastAsia="Times New Roman" w:hAnsi="Calibri" w:cs="Calibri"/>
                <w:sz w:val="20"/>
                <w:szCs w:val="20"/>
                <w:lang w:eastAsia="en-AU"/>
              </w:rPr>
            </w:pPr>
            <w:r w:rsidRPr="00161E83">
              <w:rPr>
                <w:rFonts w:ascii="Calibri" w:eastAsia="Times New Roman" w:hAnsi="Calibri" w:cs="Calibri"/>
                <w:sz w:val="20"/>
                <w:szCs w:val="20"/>
                <w:lang w:eastAsia="en-AU"/>
              </w:rPr>
              <w:t>11.35</w:t>
            </w:r>
          </w:p>
        </w:tc>
        <w:tc>
          <w:tcPr>
            <w:tcW w:w="12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9E978FC" w14:textId="77777777" w:rsidR="003E7A08" w:rsidRPr="00F85446" w:rsidRDefault="003E7A08" w:rsidP="00C05D0B">
            <w:pPr>
              <w:spacing w:line="240" w:lineRule="auto"/>
              <w:jc w:val="center"/>
              <w:rPr>
                <w:rFonts w:ascii="Calibri" w:eastAsia="Times New Roman" w:hAnsi="Calibri" w:cs="Calibri"/>
                <w:sz w:val="20"/>
                <w:szCs w:val="20"/>
                <w:lang w:eastAsia="en-AU"/>
              </w:rPr>
            </w:pPr>
            <w:r w:rsidRPr="00161E83">
              <w:rPr>
                <w:rFonts w:ascii="Calibri" w:eastAsia="Times New Roman" w:hAnsi="Calibri" w:cs="Calibri"/>
                <w:sz w:val="20"/>
                <w:szCs w:val="20"/>
                <w:lang w:eastAsia="en-AU"/>
              </w:rPr>
              <w:t>10.02</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CD31757" w14:textId="77777777" w:rsidR="003E7A08" w:rsidRPr="00F85446" w:rsidRDefault="003E7A08" w:rsidP="00C05D0B">
            <w:pPr>
              <w:spacing w:line="240" w:lineRule="auto"/>
              <w:jc w:val="center"/>
              <w:rPr>
                <w:rFonts w:ascii="Calibri" w:eastAsia="Times New Roman" w:hAnsi="Calibri" w:cs="Calibri"/>
                <w:sz w:val="20"/>
                <w:szCs w:val="20"/>
                <w:lang w:eastAsia="en-AU"/>
              </w:rPr>
            </w:pPr>
            <w:r>
              <w:rPr>
                <w:rFonts w:ascii="Calibri" w:eastAsia="Times New Roman" w:hAnsi="Calibri" w:cs="Calibri"/>
                <w:color w:val="000000"/>
                <w:sz w:val="20"/>
                <w:szCs w:val="20"/>
                <w:lang w:eastAsia="en-AU"/>
              </w:rPr>
              <w:t>0.00</w:t>
            </w:r>
          </w:p>
        </w:tc>
        <w:tc>
          <w:tcPr>
            <w:tcW w:w="15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9333C80" w14:textId="77777777" w:rsidR="003E7A08" w:rsidRPr="00EF676C" w:rsidRDefault="003E7A08" w:rsidP="00C05D0B">
            <w:pPr>
              <w:spacing w:line="240" w:lineRule="auto"/>
              <w:jc w:val="center"/>
              <w:rPr>
                <w:rFonts w:ascii="Calibri" w:eastAsia="Times New Roman" w:hAnsi="Calibri" w:cs="Calibri"/>
                <w:sz w:val="20"/>
                <w:szCs w:val="20"/>
                <w:lang w:eastAsia="en-AU"/>
              </w:rPr>
            </w:pPr>
            <w:r>
              <w:rPr>
                <w:rFonts w:ascii="Calibri" w:eastAsia="Times New Roman" w:hAnsi="Calibri" w:cs="Calibri"/>
                <w:sz w:val="20"/>
                <w:szCs w:val="20"/>
                <w:lang w:eastAsia="en-AU"/>
              </w:rPr>
              <w:t>n.a</w:t>
            </w:r>
          </w:p>
        </w:tc>
      </w:tr>
      <w:tr w:rsidR="003E7A08" w:rsidRPr="0064561B" w14:paraId="1E27E361" w14:textId="77777777" w:rsidTr="008B3C9D">
        <w:trPr>
          <w:trHeight w:val="300"/>
          <w:jc w:val="center"/>
        </w:trPr>
        <w:tc>
          <w:tcPr>
            <w:tcW w:w="23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211FD3A" w14:textId="77777777" w:rsidR="003E7A08" w:rsidRPr="008B3C9D" w:rsidRDefault="003E7A08" w:rsidP="00C05D0B">
            <w:pPr>
              <w:spacing w:line="240" w:lineRule="auto"/>
              <w:rPr>
                <w:rFonts w:ascii="Calibri" w:eastAsia="Times New Roman" w:hAnsi="Calibri" w:cs="Calibri"/>
                <w:b/>
                <w:bCs/>
                <w:color w:val="000000"/>
                <w:sz w:val="20"/>
                <w:szCs w:val="20"/>
                <w:lang w:eastAsia="en-AU"/>
              </w:rPr>
            </w:pPr>
            <w:r w:rsidRPr="008B3C9D">
              <w:rPr>
                <w:rFonts w:ascii="Calibri" w:eastAsia="Times New Roman" w:hAnsi="Calibri" w:cs="Calibri"/>
                <w:b/>
                <w:bCs/>
                <w:color w:val="000000"/>
                <w:sz w:val="20"/>
                <w:szCs w:val="20"/>
                <w:lang w:eastAsia="en-AU"/>
              </w:rPr>
              <w:t xml:space="preserve">   Single parent</w:t>
            </w:r>
          </w:p>
        </w:tc>
        <w:tc>
          <w:tcPr>
            <w:tcW w:w="12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72C5E8E" w14:textId="77777777" w:rsidR="003E7A08" w:rsidRPr="00290FBC" w:rsidRDefault="003E7A08" w:rsidP="00C05D0B">
            <w:pPr>
              <w:spacing w:line="240" w:lineRule="auto"/>
              <w:jc w:val="center"/>
              <w:rPr>
                <w:rFonts w:ascii="Calibri" w:eastAsia="Times New Roman" w:hAnsi="Calibri" w:cs="Calibri"/>
                <w:sz w:val="20"/>
                <w:szCs w:val="20"/>
                <w:lang w:eastAsia="en-AU"/>
              </w:rPr>
            </w:pPr>
            <w:r>
              <w:rPr>
                <w:rFonts w:ascii="Calibri" w:eastAsia="Times New Roman" w:hAnsi="Calibri" w:cs="Calibri"/>
                <w:sz w:val="20"/>
                <w:szCs w:val="20"/>
                <w:lang w:eastAsia="en-AU"/>
              </w:rPr>
              <w:t>5.40</w:t>
            </w:r>
          </w:p>
        </w:tc>
        <w:tc>
          <w:tcPr>
            <w:tcW w:w="14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C34482C" w14:textId="77777777" w:rsidR="003E7A08" w:rsidRPr="00290FBC" w:rsidRDefault="003E7A08" w:rsidP="00C05D0B">
            <w:pPr>
              <w:spacing w:line="240" w:lineRule="auto"/>
              <w:jc w:val="center"/>
              <w:rPr>
                <w:rFonts w:ascii="Calibri" w:eastAsia="Times New Roman" w:hAnsi="Calibri" w:cs="Calibri"/>
                <w:sz w:val="20"/>
                <w:szCs w:val="20"/>
                <w:lang w:eastAsia="en-AU"/>
              </w:rPr>
            </w:pPr>
            <w:r>
              <w:rPr>
                <w:rFonts w:ascii="Calibri" w:eastAsia="Times New Roman" w:hAnsi="Calibri" w:cs="Calibri"/>
                <w:sz w:val="20"/>
                <w:szCs w:val="20"/>
                <w:lang w:eastAsia="en-AU"/>
              </w:rPr>
              <w:t>5.52</w:t>
            </w:r>
          </w:p>
        </w:tc>
        <w:tc>
          <w:tcPr>
            <w:tcW w:w="12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CC1B0FA" w14:textId="77777777" w:rsidR="003E7A08" w:rsidRPr="00290FBC" w:rsidRDefault="003E7A08" w:rsidP="00C05D0B">
            <w:pPr>
              <w:spacing w:line="240" w:lineRule="auto"/>
              <w:jc w:val="center"/>
              <w:rPr>
                <w:rFonts w:ascii="Calibri" w:eastAsia="Times New Roman" w:hAnsi="Calibri" w:cs="Calibri"/>
                <w:sz w:val="20"/>
                <w:szCs w:val="20"/>
                <w:lang w:eastAsia="en-AU"/>
              </w:rPr>
            </w:pPr>
            <w:r>
              <w:rPr>
                <w:rFonts w:ascii="Calibri" w:eastAsia="Times New Roman" w:hAnsi="Calibri" w:cs="Calibri"/>
                <w:sz w:val="20"/>
                <w:szCs w:val="20"/>
                <w:lang w:eastAsia="en-AU"/>
              </w:rPr>
              <w:t>5.63</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DAF3D5D" w14:textId="77777777" w:rsidR="003E7A08" w:rsidRPr="00290FBC" w:rsidRDefault="003E7A08" w:rsidP="00C05D0B">
            <w:pPr>
              <w:spacing w:line="240" w:lineRule="auto"/>
              <w:jc w:val="center"/>
              <w:rPr>
                <w:rFonts w:ascii="Calibri" w:eastAsia="Times New Roman" w:hAnsi="Calibri" w:cs="Calibri"/>
                <w:sz w:val="20"/>
                <w:szCs w:val="20"/>
                <w:lang w:eastAsia="en-AU"/>
              </w:rPr>
            </w:pPr>
            <w:r>
              <w:rPr>
                <w:rFonts w:ascii="Calibri" w:eastAsia="Times New Roman" w:hAnsi="Calibri" w:cs="Calibri"/>
                <w:sz w:val="20"/>
                <w:szCs w:val="20"/>
                <w:lang w:eastAsia="en-AU"/>
              </w:rPr>
              <w:t>2.18</w:t>
            </w:r>
          </w:p>
        </w:tc>
        <w:tc>
          <w:tcPr>
            <w:tcW w:w="15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6D1EAC1" w14:textId="77777777" w:rsidR="003E7A08" w:rsidRPr="00EF676C" w:rsidRDefault="003E7A08" w:rsidP="00C05D0B">
            <w:pPr>
              <w:spacing w:line="240" w:lineRule="auto"/>
              <w:jc w:val="center"/>
              <w:rPr>
                <w:rFonts w:ascii="Calibri" w:eastAsia="Times New Roman" w:hAnsi="Calibri" w:cs="Calibri"/>
                <w:sz w:val="20"/>
                <w:szCs w:val="20"/>
                <w:lang w:eastAsia="en-AU"/>
              </w:rPr>
            </w:pPr>
            <w:r>
              <w:rPr>
                <w:rFonts w:ascii="Calibri" w:eastAsia="Times New Roman" w:hAnsi="Calibri" w:cs="Calibri"/>
                <w:sz w:val="20"/>
                <w:szCs w:val="20"/>
                <w:lang w:eastAsia="en-AU"/>
              </w:rPr>
              <w:t>n.a</w:t>
            </w:r>
          </w:p>
        </w:tc>
      </w:tr>
      <w:tr w:rsidR="003E7A08" w:rsidRPr="0064561B" w14:paraId="7084ABBD" w14:textId="77777777" w:rsidTr="008B3C9D">
        <w:trPr>
          <w:trHeight w:val="300"/>
          <w:jc w:val="center"/>
        </w:trPr>
        <w:tc>
          <w:tcPr>
            <w:tcW w:w="23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B4ABDFA" w14:textId="77777777" w:rsidR="003E7A08" w:rsidRPr="008B3C9D" w:rsidRDefault="003E7A08" w:rsidP="00C05D0B">
            <w:pPr>
              <w:spacing w:line="240" w:lineRule="auto"/>
              <w:rPr>
                <w:rFonts w:ascii="Calibri" w:eastAsia="Times New Roman" w:hAnsi="Calibri" w:cs="Calibri"/>
                <w:b/>
                <w:bCs/>
                <w:color w:val="000000"/>
                <w:sz w:val="20"/>
                <w:szCs w:val="20"/>
                <w:lang w:eastAsia="en-AU"/>
              </w:rPr>
            </w:pPr>
            <w:r w:rsidRPr="008B3C9D">
              <w:rPr>
                <w:rFonts w:ascii="Calibri" w:eastAsia="Times New Roman" w:hAnsi="Calibri" w:cs="Calibri"/>
                <w:b/>
                <w:bCs/>
                <w:color w:val="000000"/>
                <w:sz w:val="20"/>
                <w:szCs w:val="20"/>
                <w:lang w:eastAsia="en-AU"/>
              </w:rPr>
              <w:t xml:space="preserve">   Non-single parent</w:t>
            </w:r>
          </w:p>
        </w:tc>
        <w:tc>
          <w:tcPr>
            <w:tcW w:w="12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D67136E" w14:textId="77777777" w:rsidR="003E7A08" w:rsidRPr="006C609B" w:rsidRDefault="003E7A08" w:rsidP="00C05D0B">
            <w:pPr>
              <w:spacing w:line="240" w:lineRule="auto"/>
              <w:jc w:val="center"/>
              <w:rPr>
                <w:rFonts w:ascii="Calibri" w:eastAsia="Times New Roman" w:hAnsi="Calibri" w:cs="Calibri"/>
                <w:b/>
                <w:color w:val="FF0000"/>
                <w:sz w:val="20"/>
                <w:szCs w:val="20"/>
                <w:lang w:eastAsia="en-AU"/>
              </w:rPr>
            </w:pPr>
            <w:r>
              <w:rPr>
                <w:rFonts w:ascii="Calibri" w:eastAsia="Times New Roman" w:hAnsi="Calibri" w:cs="Calibri"/>
                <w:b/>
                <w:color w:val="FF0000"/>
                <w:sz w:val="20"/>
                <w:szCs w:val="20"/>
                <w:lang w:eastAsia="en-AU"/>
              </w:rPr>
              <w:t>t</w:t>
            </w:r>
            <w:r w:rsidRPr="006C609B">
              <w:rPr>
                <w:rFonts w:ascii="Calibri" w:eastAsia="Times New Roman" w:hAnsi="Calibri" w:cs="Calibri"/>
                <w:b/>
                <w:color w:val="FF0000"/>
                <w:sz w:val="20"/>
                <w:szCs w:val="20"/>
                <w:lang w:eastAsia="en-AU"/>
              </w:rPr>
              <w:t>ba</w:t>
            </w:r>
          </w:p>
        </w:tc>
        <w:tc>
          <w:tcPr>
            <w:tcW w:w="14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6616DA6" w14:textId="77777777" w:rsidR="003E7A08" w:rsidRPr="006C609B" w:rsidRDefault="003E7A08" w:rsidP="00C05D0B">
            <w:pPr>
              <w:spacing w:line="240" w:lineRule="auto"/>
              <w:jc w:val="center"/>
              <w:rPr>
                <w:rFonts w:ascii="Calibri" w:eastAsia="Times New Roman" w:hAnsi="Calibri" w:cs="Calibri"/>
                <w:b/>
                <w:color w:val="FF0000"/>
                <w:sz w:val="20"/>
                <w:szCs w:val="20"/>
                <w:lang w:eastAsia="en-AU"/>
              </w:rPr>
            </w:pPr>
            <w:r>
              <w:rPr>
                <w:rFonts w:ascii="Calibri" w:eastAsia="Times New Roman" w:hAnsi="Calibri" w:cs="Calibri"/>
                <w:b/>
                <w:color w:val="FF0000"/>
                <w:sz w:val="20"/>
                <w:szCs w:val="20"/>
                <w:lang w:eastAsia="en-AU"/>
              </w:rPr>
              <w:t>tba</w:t>
            </w:r>
          </w:p>
        </w:tc>
        <w:tc>
          <w:tcPr>
            <w:tcW w:w="12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2B881E7" w14:textId="77777777" w:rsidR="003E7A08" w:rsidRPr="006C609B" w:rsidRDefault="003E7A08" w:rsidP="00C05D0B">
            <w:pPr>
              <w:spacing w:line="240" w:lineRule="auto"/>
              <w:jc w:val="center"/>
              <w:rPr>
                <w:rFonts w:ascii="Calibri" w:eastAsia="Times New Roman" w:hAnsi="Calibri" w:cs="Calibri"/>
                <w:b/>
                <w:color w:val="FF0000"/>
                <w:sz w:val="20"/>
                <w:szCs w:val="20"/>
                <w:lang w:eastAsia="en-AU"/>
              </w:rPr>
            </w:pPr>
            <w:r>
              <w:rPr>
                <w:rFonts w:ascii="Calibri" w:eastAsia="Times New Roman" w:hAnsi="Calibri" w:cs="Calibri"/>
                <w:b/>
                <w:color w:val="FF0000"/>
                <w:sz w:val="20"/>
                <w:szCs w:val="20"/>
                <w:lang w:eastAsia="en-AU"/>
              </w:rPr>
              <w:t>tba</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B5C337D" w14:textId="77777777" w:rsidR="003E7A08" w:rsidRPr="006C609B" w:rsidRDefault="003E7A08" w:rsidP="00C05D0B">
            <w:pPr>
              <w:spacing w:line="240" w:lineRule="auto"/>
              <w:jc w:val="center"/>
              <w:rPr>
                <w:rFonts w:ascii="Calibri" w:eastAsia="Times New Roman" w:hAnsi="Calibri" w:cs="Calibri"/>
                <w:b/>
                <w:color w:val="FF0000"/>
                <w:sz w:val="20"/>
                <w:szCs w:val="20"/>
                <w:lang w:eastAsia="en-AU"/>
              </w:rPr>
            </w:pPr>
            <w:r>
              <w:rPr>
                <w:rFonts w:ascii="Calibri" w:eastAsia="Times New Roman" w:hAnsi="Calibri" w:cs="Calibri"/>
                <w:b/>
                <w:color w:val="FF0000"/>
                <w:sz w:val="20"/>
                <w:szCs w:val="20"/>
                <w:lang w:eastAsia="en-AU"/>
              </w:rPr>
              <w:t>tba</w:t>
            </w:r>
          </w:p>
        </w:tc>
        <w:tc>
          <w:tcPr>
            <w:tcW w:w="15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B302192" w14:textId="77777777" w:rsidR="003E7A08" w:rsidRDefault="003E7A08" w:rsidP="00C05D0B">
            <w:pPr>
              <w:spacing w:line="240" w:lineRule="auto"/>
              <w:jc w:val="center"/>
              <w:rPr>
                <w:rFonts w:ascii="Calibri" w:eastAsia="Times New Roman" w:hAnsi="Calibri" w:cs="Calibri"/>
                <w:sz w:val="20"/>
                <w:szCs w:val="20"/>
                <w:lang w:eastAsia="en-AU"/>
              </w:rPr>
            </w:pPr>
            <w:r>
              <w:rPr>
                <w:rFonts w:ascii="Calibri" w:eastAsia="Times New Roman" w:hAnsi="Calibri" w:cs="Calibri"/>
                <w:sz w:val="20"/>
                <w:szCs w:val="20"/>
                <w:lang w:eastAsia="en-AU"/>
              </w:rPr>
              <w:t>n.a</w:t>
            </w:r>
          </w:p>
        </w:tc>
      </w:tr>
      <w:tr w:rsidR="003E7A08" w:rsidRPr="0064561B" w14:paraId="09BEE4BB" w14:textId="77777777" w:rsidTr="008B3C9D">
        <w:trPr>
          <w:trHeight w:val="303"/>
          <w:jc w:val="center"/>
        </w:trPr>
        <w:tc>
          <w:tcPr>
            <w:tcW w:w="23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CBD595D" w14:textId="77777777" w:rsidR="003E7A08" w:rsidRPr="008B3C9D" w:rsidRDefault="003E7A08" w:rsidP="00C05D0B">
            <w:pPr>
              <w:spacing w:line="240" w:lineRule="auto"/>
              <w:rPr>
                <w:rFonts w:ascii="Calibri" w:eastAsia="Times New Roman" w:hAnsi="Calibri" w:cs="Calibri"/>
                <w:b/>
                <w:bCs/>
                <w:color w:val="000000"/>
                <w:sz w:val="16"/>
                <w:szCs w:val="19"/>
                <w:lang w:eastAsia="en-AU"/>
              </w:rPr>
            </w:pPr>
            <w:r w:rsidRPr="008B3C9D">
              <w:rPr>
                <w:rFonts w:ascii="Calibri" w:eastAsia="Times New Roman" w:hAnsi="Calibri" w:cs="Calibri"/>
                <w:b/>
                <w:bCs/>
                <w:color w:val="000000"/>
                <w:sz w:val="20"/>
                <w:szCs w:val="20"/>
                <w:lang w:eastAsia="en-AU"/>
              </w:rPr>
              <w:t xml:space="preserve">   No own transport</w:t>
            </w:r>
          </w:p>
        </w:tc>
        <w:tc>
          <w:tcPr>
            <w:tcW w:w="12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71A073E" w14:textId="77777777" w:rsidR="003E7A08" w:rsidRPr="00290FBC" w:rsidRDefault="003E7A08" w:rsidP="00C05D0B">
            <w:pPr>
              <w:spacing w:line="240" w:lineRule="auto"/>
              <w:jc w:val="center"/>
              <w:rPr>
                <w:rFonts w:ascii="Calibri" w:eastAsia="Times New Roman" w:hAnsi="Calibri" w:cs="Calibri"/>
                <w:sz w:val="20"/>
                <w:szCs w:val="20"/>
                <w:lang w:eastAsia="en-AU"/>
              </w:rPr>
            </w:pPr>
            <w:r>
              <w:rPr>
                <w:rFonts w:ascii="Calibri" w:eastAsia="Times New Roman" w:hAnsi="Calibri" w:cs="Calibri"/>
                <w:sz w:val="20"/>
                <w:szCs w:val="20"/>
                <w:lang w:eastAsia="en-AU"/>
              </w:rPr>
              <w:t>9.06</w:t>
            </w:r>
          </w:p>
        </w:tc>
        <w:tc>
          <w:tcPr>
            <w:tcW w:w="14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C94DA26" w14:textId="77777777" w:rsidR="003E7A08" w:rsidRPr="00290FBC" w:rsidRDefault="003E7A08" w:rsidP="00C05D0B">
            <w:pPr>
              <w:spacing w:line="240" w:lineRule="auto"/>
              <w:jc w:val="center"/>
              <w:rPr>
                <w:rFonts w:ascii="Calibri" w:eastAsia="Times New Roman" w:hAnsi="Calibri" w:cs="Calibri"/>
                <w:sz w:val="20"/>
                <w:szCs w:val="20"/>
                <w:lang w:eastAsia="en-AU"/>
              </w:rPr>
            </w:pPr>
            <w:r>
              <w:rPr>
                <w:rFonts w:ascii="Calibri" w:eastAsia="Times New Roman" w:hAnsi="Calibri" w:cs="Calibri"/>
                <w:sz w:val="20"/>
                <w:szCs w:val="20"/>
                <w:lang w:eastAsia="en-AU"/>
              </w:rPr>
              <w:t>10.46</w:t>
            </w:r>
          </w:p>
        </w:tc>
        <w:tc>
          <w:tcPr>
            <w:tcW w:w="12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581AAC3" w14:textId="77777777" w:rsidR="003E7A08" w:rsidRPr="00290FBC" w:rsidRDefault="003E7A08" w:rsidP="00C05D0B">
            <w:pPr>
              <w:spacing w:line="240" w:lineRule="auto"/>
              <w:jc w:val="center"/>
              <w:rPr>
                <w:rFonts w:ascii="Calibri" w:eastAsia="Times New Roman" w:hAnsi="Calibri" w:cs="Calibri"/>
                <w:sz w:val="20"/>
                <w:szCs w:val="20"/>
                <w:lang w:eastAsia="en-AU"/>
              </w:rPr>
            </w:pPr>
            <w:r>
              <w:rPr>
                <w:rFonts w:ascii="Calibri" w:eastAsia="Times New Roman" w:hAnsi="Calibri" w:cs="Calibri"/>
                <w:sz w:val="20"/>
                <w:szCs w:val="20"/>
                <w:lang w:eastAsia="en-AU"/>
              </w:rPr>
              <w:t>11.23</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A80D534" w14:textId="77777777" w:rsidR="003E7A08" w:rsidRPr="00290FBC" w:rsidRDefault="003E7A08" w:rsidP="00C05D0B">
            <w:pPr>
              <w:spacing w:line="240" w:lineRule="auto"/>
              <w:jc w:val="center"/>
              <w:rPr>
                <w:rFonts w:ascii="Calibri" w:eastAsia="Times New Roman" w:hAnsi="Calibri" w:cs="Calibri"/>
                <w:sz w:val="20"/>
                <w:szCs w:val="20"/>
                <w:lang w:eastAsia="en-AU"/>
              </w:rPr>
            </w:pPr>
            <w:r>
              <w:rPr>
                <w:rFonts w:ascii="Calibri" w:eastAsia="Times New Roman" w:hAnsi="Calibri" w:cs="Calibri"/>
                <w:color w:val="000000"/>
                <w:sz w:val="20"/>
                <w:szCs w:val="20"/>
                <w:lang w:eastAsia="en-AU"/>
              </w:rPr>
              <w:t>0.00</w:t>
            </w:r>
          </w:p>
        </w:tc>
        <w:tc>
          <w:tcPr>
            <w:tcW w:w="15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B8007FA" w14:textId="77777777" w:rsidR="003E7A08" w:rsidRPr="00EF676C" w:rsidRDefault="003E7A08" w:rsidP="00C05D0B">
            <w:pPr>
              <w:spacing w:line="240" w:lineRule="auto"/>
              <w:jc w:val="center"/>
              <w:rPr>
                <w:rFonts w:ascii="Calibri" w:eastAsia="Times New Roman" w:hAnsi="Calibri" w:cs="Calibri"/>
                <w:sz w:val="20"/>
                <w:szCs w:val="20"/>
                <w:lang w:eastAsia="en-AU"/>
              </w:rPr>
            </w:pPr>
            <w:r>
              <w:rPr>
                <w:rFonts w:ascii="Calibri" w:eastAsia="Times New Roman" w:hAnsi="Calibri" w:cs="Calibri"/>
                <w:sz w:val="20"/>
                <w:szCs w:val="20"/>
                <w:lang w:eastAsia="en-AU"/>
              </w:rPr>
              <w:t>n.a</w:t>
            </w:r>
          </w:p>
        </w:tc>
      </w:tr>
      <w:tr w:rsidR="003E7A08" w:rsidRPr="0064561B" w14:paraId="798BC3B3" w14:textId="77777777" w:rsidTr="008B3C9D">
        <w:trPr>
          <w:trHeight w:val="300"/>
          <w:jc w:val="center"/>
        </w:trPr>
        <w:tc>
          <w:tcPr>
            <w:tcW w:w="23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B59846A" w14:textId="77777777" w:rsidR="003E7A08" w:rsidRPr="008B3C9D" w:rsidRDefault="003E7A08" w:rsidP="00C05D0B">
            <w:pPr>
              <w:spacing w:line="240" w:lineRule="auto"/>
              <w:rPr>
                <w:rFonts w:ascii="Calibri" w:eastAsia="Times New Roman" w:hAnsi="Calibri" w:cs="Calibri"/>
                <w:b/>
                <w:bCs/>
                <w:color w:val="000000"/>
                <w:sz w:val="20"/>
                <w:szCs w:val="20"/>
                <w:lang w:eastAsia="en-AU"/>
              </w:rPr>
            </w:pPr>
            <w:r w:rsidRPr="008B3C9D">
              <w:rPr>
                <w:rFonts w:ascii="Calibri" w:eastAsia="Times New Roman" w:hAnsi="Calibri" w:cs="Calibri"/>
                <w:b/>
                <w:bCs/>
                <w:color w:val="000000"/>
                <w:sz w:val="20"/>
                <w:szCs w:val="20"/>
                <w:lang w:eastAsia="en-AU"/>
              </w:rPr>
              <w:t xml:space="preserve">   Has own transport</w:t>
            </w:r>
          </w:p>
        </w:tc>
        <w:tc>
          <w:tcPr>
            <w:tcW w:w="12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439D656" w14:textId="77777777" w:rsidR="003E7A08" w:rsidRPr="00290FBC" w:rsidRDefault="003E7A08" w:rsidP="00C05D0B">
            <w:pPr>
              <w:spacing w:line="240" w:lineRule="auto"/>
              <w:jc w:val="center"/>
              <w:rPr>
                <w:rFonts w:ascii="Calibri" w:eastAsia="Times New Roman" w:hAnsi="Calibri" w:cs="Calibri"/>
                <w:sz w:val="20"/>
                <w:szCs w:val="20"/>
                <w:lang w:eastAsia="en-AU"/>
              </w:rPr>
            </w:pPr>
            <w:r>
              <w:rPr>
                <w:rFonts w:ascii="Calibri" w:eastAsia="Times New Roman" w:hAnsi="Calibri" w:cs="Calibri"/>
                <w:sz w:val="20"/>
                <w:szCs w:val="20"/>
                <w:lang w:eastAsia="en-AU"/>
              </w:rPr>
              <w:t>10.47</w:t>
            </w:r>
          </w:p>
        </w:tc>
        <w:tc>
          <w:tcPr>
            <w:tcW w:w="14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9E07696" w14:textId="77777777" w:rsidR="003E7A08" w:rsidRPr="00290FBC" w:rsidRDefault="003E7A08" w:rsidP="00C05D0B">
            <w:pPr>
              <w:spacing w:line="240" w:lineRule="auto"/>
              <w:jc w:val="center"/>
              <w:rPr>
                <w:rFonts w:ascii="Calibri" w:eastAsia="Times New Roman" w:hAnsi="Calibri" w:cs="Calibri"/>
                <w:sz w:val="20"/>
                <w:szCs w:val="20"/>
                <w:lang w:eastAsia="en-AU"/>
              </w:rPr>
            </w:pPr>
            <w:r>
              <w:rPr>
                <w:rFonts w:ascii="Calibri" w:eastAsia="Times New Roman" w:hAnsi="Calibri" w:cs="Calibri"/>
                <w:sz w:val="20"/>
                <w:szCs w:val="20"/>
                <w:lang w:eastAsia="en-AU"/>
              </w:rPr>
              <w:t>11.89</w:t>
            </w:r>
          </w:p>
        </w:tc>
        <w:tc>
          <w:tcPr>
            <w:tcW w:w="12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3322E10" w14:textId="77777777" w:rsidR="003E7A08" w:rsidRPr="00290FBC" w:rsidRDefault="003E7A08" w:rsidP="00C05D0B">
            <w:pPr>
              <w:spacing w:line="240" w:lineRule="auto"/>
              <w:jc w:val="center"/>
              <w:rPr>
                <w:rFonts w:ascii="Calibri" w:eastAsia="Times New Roman" w:hAnsi="Calibri" w:cs="Calibri"/>
                <w:sz w:val="20"/>
                <w:szCs w:val="20"/>
                <w:lang w:eastAsia="en-AU"/>
              </w:rPr>
            </w:pPr>
            <w:r>
              <w:rPr>
                <w:rFonts w:ascii="Calibri" w:eastAsia="Times New Roman" w:hAnsi="Calibri" w:cs="Calibri"/>
                <w:sz w:val="20"/>
                <w:szCs w:val="20"/>
                <w:lang w:eastAsia="en-AU"/>
              </w:rPr>
              <w:t>13.11</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71DDFEC" w14:textId="77777777" w:rsidR="003E7A08" w:rsidRPr="00290FBC" w:rsidRDefault="003E7A08" w:rsidP="00C05D0B">
            <w:pPr>
              <w:spacing w:line="240" w:lineRule="auto"/>
              <w:jc w:val="center"/>
              <w:rPr>
                <w:rFonts w:ascii="Calibri" w:eastAsia="Times New Roman" w:hAnsi="Calibri" w:cs="Calibri"/>
                <w:sz w:val="20"/>
                <w:szCs w:val="20"/>
                <w:lang w:eastAsia="en-AU"/>
              </w:rPr>
            </w:pPr>
            <w:r>
              <w:rPr>
                <w:rFonts w:ascii="Calibri" w:eastAsia="Times New Roman" w:hAnsi="Calibri" w:cs="Calibri"/>
                <w:color w:val="000000"/>
                <w:sz w:val="20"/>
                <w:szCs w:val="20"/>
                <w:lang w:eastAsia="en-AU"/>
              </w:rPr>
              <w:t>0.00</w:t>
            </w:r>
          </w:p>
        </w:tc>
        <w:tc>
          <w:tcPr>
            <w:tcW w:w="15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0243ED8" w14:textId="77777777" w:rsidR="003E7A08" w:rsidRPr="00EF676C" w:rsidRDefault="003E7A08" w:rsidP="00C05D0B">
            <w:pPr>
              <w:spacing w:line="240" w:lineRule="auto"/>
              <w:jc w:val="center"/>
              <w:rPr>
                <w:rFonts w:ascii="Calibri" w:eastAsia="Times New Roman" w:hAnsi="Calibri" w:cs="Calibri"/>
                <w:sz w:val="20"/>
                <w:szCs w:val="20"/>
                <w:lang w:eastAsia="en-AU"/>
              </w:rPr>
            </w:pPr>
            <w:r>
              <w:rPr>
                <w:rFonts w:ascii="Calibri" w:eastAsia="Times New Roman" w:hAnsi="Calibri" w:cs="Calibri"/>
                <w:sz w:val="20"/>
                <w:szCs w:val="20"/>
                <w:lang w:eastAsia="en-AU"/>
              </w:rPr>
              <w:t>n.a</w:t>
            </w:r>
          </w:p>
        </w:tc>
      </w:tr>
      <w:tr w:rsidR="003E7A08" w:rsidRPr="0064561B" w14:paraId="65A6D19D" w14:textId="77777777" w:rsidTr="008B3C9D">
        <w:trPr>
          <w:trHeight w:val="300"/>
          <w:jc w:val="center"/>
        </w:trPr>
        <w:tc>
          <w:tcPr>
            <w:tcW w:w="23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1DFA510" w14:textId="77777777" w:rsidR="003E7A08" w:rsidRPr="008B3C9D" w:rsidRDefault="003E7A08" w:rsidP="00C05D0B">
            <w:pPr>
              <w:spacing w:line="240" w:lineRule="auto"/>
              <w:rPr>
                <w:rFonts w:ascii="Calibri" w:eastAsia="Times New Roman" w:hAnsi="Calibri" w:cs="Calibri"/>
                <w:b/>
                <w:bCs/>
                <w:color w:val="000000"/>
                <w:sz w:val="20"/>
                <w:szCs w:val="20"/>
                <w:lang w:eastAsia="en-AU"/>
              </w:rPr>
            </w:pPr>
            <w:r w:rsidRPr="008B3C9D">
              <w:rPr>
                <w:rFonts w:ascii="Calibri" w:eastAsia="Times New Roman" w:hAnsi="Calibri" w:cs="Calibri"/>
                <w:b/>
                <w:bCs/>
                <w:color w:val="000000"/>
                <w:sz w:val="20"/>
                <w:szCs w:val="20"/>
                <w:lang w:eastAsia="en-AU"/>
              </w:rPr>
              <w:t xml:space="preserve">   Not contactable</w:t>
            </w:r>
          </w:p>
        </w:tc>
        <w:tc>
          <w:tcPr>
            <w:tcW w:w="12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BCC142D" w14:textId="77777777" w:rsidR="003E7A08" w:rsidRPr="00290FBC" w:rsidRDefault="003E7A08" w:rsidP="00C05D0B">
            <w:pPr>
              <w:spacing w:line="240" w:lineRule="auto"/>
              <w:jc w:val="center"/>
              <w:rPr>
                <w:rFonts w:ascii="Calibri" w:eastAsia="Times New Roman" w:hAnsi="Calibri" w:cs="Calibri"/>
                <w:sz w:val="20"/>
                <w:szCs w:val="20"/>
                <w:lang w:eastAsia="en-AU"/>
              </w:rPr>
            </w:pPr>
            <w:r>
              <w:rPr>
                <w:rFonts w:ascii="Calibri" w:eastAsia="Times New Roman" w:hAnsi="Calibri" w:cs="Calibri"/>
                <w:sz w:val="20"/>
                <w:szCs w:val="20"/>
                <w:lang w:eastAsia="en-AU"/>
              </w:rPr>
              <w:t>5.59</w:t>
            </w:r>
          </w:p>
        </w:tc>
        <w:tc>
          <w:tcPr>
            <w:tcW w:w="14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F2EF97C" w14:textId="77777777" w:rsidR="003E7A08" w:rsidRPr="00290FBC" w:rsidRDefault="003E7A08" w:rsidP="00C05D0B">
            <w:pPr>
              <w:spacing w:line="240" w:lineRule="auto"/>
              <w:jc w:val="center"/>
              <w:rPr>
                <w:rFonts w:ascii="Calibri" w:eastAsia="Times New Roman" w:hAnsi="Calibri" w:cs="Calibri"/>
                <w:sz w:val="20"/>
                <w:szCs w:val="20"/>
                <w:lang w:eastAsia="en-AU"/>
              </w:rPr>
            </w:pPr>
            <w:r>
              <w:rPr>
                <w:rFonts w:ascii="Calibri" w:eastAsia="Times New Roman" w:hAnsi="Calibri" w:cs="Calibri"/>
                <w:sz w:val="20"/>
                <w:szCs w:val="20"/>
                <w:lang w:eastAsia="en-AU"/>
              </w:rPr>
              <w:t>7.20</w:t>
            </w:r>
          </w:p>
        </w:tc>
        <w:tc>
          <w:tcPr>
            <w:tcW w:w="12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825F39F" w14:textId="77777777" w:rsidR="003E7A08" w:rsidRPr="00290FBC" w:rsidRDefault="003E7A08" w:rsidP="00C05D0B">
            <w:pPr>
              <w:spacing w:line="240" w:lineRule="auto"/>
              <w:jc w:val="center"/>
              <w:rPr>
                <w:rFonts w:ascii="Calibri" w:eastAsia="Times New Roman" w:hAnsi="Calibri" w:cs="Calibri"/>
                <w:sz w:val="20"/>
                <w:szCs w:val="20"/>
                <w:lang w:eastAsia="en-AU"/>
              </w:rPr>
            </w:pPr>
            <w:r>
              <w:rPr>
                <w:rFonts w:ascii="Calibri" w:eastAsia="Times New Roman" w:hAnsi="Calibri" w:cs="Calibri"/>
                <w:sz w:val="20"/>
                <w:szCs w:val="20"/>
                <w:lang w:eastAsia="en-AU"/>
              </w:rPr>
              <w:t>9.38</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2FFF1FA" w14:textId="77777777" w:rsidR="003E7A08" w:rsidRPr="00290FBC" w:rsidRDefault="003E7A08" w:rsidP="00C05D0B">
            <w:pPr>
              <w:spacing w:line="240" w:lineRule="auto"/>
              <w:jc w:val="center"/>
              <w:rPr>
                <w:rFonts w:ascii="Calibri" w:eastAsia="Times New Roman" w:hAnsi="Calibri" w:cs="Calibri"/>
                <w:sz w:val="20"/>
                <w:szCs w:val="20"/>
                <w:lang w:eastAsia="en-AU"/>
              </w:rPr>
            </w:pPr>
            <w:r>
              <w:rPr>
                <w:rFonts w:ascii="Calibri" w:eastAsia="Times New Roman" w:hAnsi="Calibri" w:cs="Calibri"/>
                <w:color w:val="000000"/>
                <w:sz w:val="20"/>
                <w:szCs w:val="20"/>
                <w:lang w:eastAsia="en-AU"/>
              </w:rPr>
              <w:t>0.00</w:t>
            </w:r>
          </w:p>
        </w:tc>
        <w:tc>
          <w:tcPr>
            <w:tcW w:w="15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FF2EE25" w14:textId="77777777" w:rsidR="003E7A08" w:rsidRPr="00EF676C" w:rsidRDefault="003E7A08" w:rsidP="00C05D0B">
            <w:pPr>
              <w:spacing w:line="240" w:lineRule="auto"/>
              <w:jc w:val="center"/>
              <w:rPr>
                <w:rFonts w:ascii="Calibri" w:eastAsia="Times New Roman" w:hAnsi="Calibri" w:cs="Calibri"/>
                <w:sz w:val="20"/>
                <w:szCs w:val="20"/>
                <w:lang w:eastAsia="en-AU"/>
              </w:rPr>
            </w:pPr>
            <w:r>
              <w:rPr>
                <w:rFonts w:ascii="Calibri" w:eastAsia="Times New Roman" w:hAnsi="Calibri" w:cs="Calibri"/>
                <w:sz w:val="20"/>
                <w:szCs w:val="20"/>
                <w:lang w:eastAsia="en-AU"/>
              </w:rPr>
              <w:t>n.a</w:t>
            </w:r>
          </w:p>
        </w:tc>
      </w:tr>
      <w:tr w:rsidR="008B3C9D" w:rsidRPr="0064561B" w14:paraId="07653F3C" w14:textId="77777777" w:rsidTr="008B3C9D">
        <w:trPr>
          <w:trHeight w:val="303"/>
          <w:jc w:val="center"/>
        </w:trPr>
        <w:tc>
          <w:tcPr>
            <w:tcW w:w="9299" w:type="dxa"/>
            <w:gridSpan w:val="6"/>
            <w:tcBorders>
              <w:top w:val="single" w:sz="4" w:space="0" w:color="auto"/>
              <w:left w:val="single" w:sz="4" w:space="0" w:color="auto"/>
              <w:bottom w:val="single" w:sz="4" w:space="0" w:color="auto"/>
              <w:right w:val="single" w:sz="4" w:space="0" w:color="auto"/>
            </w:tcBorders>
            <w:shd w:val="clear" w:color="auto" w:fill="E7E6E6" w:themeFill="background2"/>
            <w:noWrap/>
            <w:vAlign w:val="bottom"/>
          </w:tcPr>
          <w:p w14:paraId="723C1E59" w14:textId="51E1248D" w:rsidR="008B3C9D" w:rsidRPr="008B3C9D" w:rsidRDefault="008B3C9D" w:rsidP="008B3C9D">
            <w:pPr>
              <w:spacing w:line="240" w:lineRule="auto"/>
              <w:rPr>
                <w:rFonts w:ascii="Calibri" w:eastAsia="Times New Roman" w:hAnsi="Calibri" w:cs="Calibri"/>
                <w:b/>
                <w:bCs/>
                <w:sz w:val="20"/>
                <w:szCs w:val="20"/>
                <w:lang w:eastAsia="en-AU"/>
              </w:rPr>
            </w:pPr>
            <w:r w:rsidRPr="008B3C9D">
              <w:rPr>
                <w:rFonts w:ascii="Calibri" w:eastAsia="Times New Roman" w:hAnsi="Calibri" w:cs="Calibri"/>
                <w:b/>
                <w:bCs/>
                <w:color w:val="000000"/>
                <w:sz w:val="20"/>
                <w:szCs w:val="20"/>
                <w:lang w:eastAsia="en-AU"/>
              </w:rPr>
              <w:t xml:space="preserve">   Location type</w:t>
            </w:r>
          </w:p>
        </w:tc>
      </w:tr>
      <w:tr w:rsidR="003E7A08" w:rsidRPr="0064561B" w14:paraId="71B57D07" w14:textId="77777777" w:rsidTr="008B3C9D">
        <w:trPr>
          <w:trHeight w:val="300"/>
          <w:jc w:val="center"/>
        </w:trPr>
        <w:tc>
          <w:tcPr>
            <w:tcW w:w="23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237A0DC" w14:textId="77777777" w:rsidR="003E7A08" w:rsidRPr="008B3C9D" w:rsidRDefault="003E7A08" w:rsidP="00C05D0B">
            <w:pPr>
              <w:spacing w:line="240" w:lineRule="auto"/>
              <w:rPr>
                <w:rFonts w:ascii="Calibri" w:eastAsia="Times New Roman" w:hAnsi="Calibri" w:cs="Calibri"/>
                <w:b/>
                <w:bCs/>
                <w:color w:val="000000"/>
                <w:sz w:val="20"/>
                <w:szCs w:val="20"/>
                <w:lang w:eastAsia="en-AU"/>
              </w:rPr>
            </w:pPr>
            <w:r w:rsidRPr="008B3C9D">
              <w:rPr>
                <w:rFonts w:ascii="Calibri" w:eastAsia="Times New Roman" w:hAnsi="Calibri" w:cs="Calibri"/>
                <w:b/>
                <w:bCs/>
                <w:color w:val="000000"/>
                <w:sz w:val="20"/>
                <w:szCs w:val="20"/>
                <w:lang w:eastAsia="en-AU"/>
              </w:rPr>
              <w:t xml:space="preserve">   Outer regional</w:t>
            </w:r>
          </w:p>
        </w:tc>
        <w:tc>
          <w:tcPr>
            <w:tcW w:w="12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B22FD60" w14:textId="77777777" w:rsidR="003E7A08" w:rsidRPr="00F85446" w:rsidRDefault="003E7A08" w:rsidP="00C05D0B">
            <w:pPr>
              <w:spacing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10.21</w:t>
            </w:r>
          </w:p>
        </w:tc>
        <w:tc>
          <w:tcPr>
            <w:tcW w:w="14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85F2377" w14:textId="77777777" w:rsidR="003E7A08" w:rsidRPr="00F85446" w:rsidRDefault="003E7A08" w:rsidP="00C05D0B">
            <w:pPr>
              <w:spacing w:line="240" w:lineRule="auto"/>
              <w:jc w:val="center"/>
              <w:rPr>
                <w:rFonts w:ascii="Calibri" w:eastAsia="Times New Roman" w:hAnsi="Calibri" w:cs="Calibri"/>
                <w:sz w:val="20"/>
                <w:szCs w:val="20"/>
                <w:lang w:eastAsia="en-AU"/>
              </w:rPr>
            </w:pPr>
            <w:r>
              <w:rPr>
                <w:rFonts w:ascii="Calibri" w:eastAsia="Times New Roman" w:hAnsi="Calibri" w:cs="Calibri"/>
                <w:sz w:val="20"/>
                <w:szCs w:val="20"/>
                <w:lang w:eastAsia="en-AU"/>
              </w:rPr>
              <w:t>11.06</w:t>
            </w:r>
          </w:p>
        </w:tc>
        <w:tc>
          <w:tcPr>
            <w:tcW w:w="12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4E07309" w14:textId="77777777" w:rsidR="003E7A08" w:rsidRPr="00F85446" w:rsidRDefault="003E7A08" w:rsidP="00C05D0B">
            <w:pPr>
              <w:spacing w:line="240" w:lineRule="auto"/>
              <w:jc w:val="center"/>
              <w:rPr>
                <w:rFonts w:ascii="Calibri" w:eastAsia="Times New Roman" w:hAnsi="Calibri" w:cs="Calibri"/>
                <w:sz w:val="20"/>
                <w:szCs w:val="20"/>
                <w:lang w:eastAsia="en-AU"/>
              </w:rPr>
            </w:pPr>
            <w:r>
              <w:rPr>
                <w:rFonts w:ascii="Calibri" w:eastAsia="Times New Roman" w:hAnsi="Calibri" w:cs="Calibri"/>
                <w:sz w:val="20"/>
                <w:szCs w:val="20"/>
                <w:lang w:eastAsia="en-AU"/>
              </w:rPr>
              <w:t>9.56</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1A9DBD7" w14:textId="77777777" w:rsidR="003E7A08" w:rsidRPr="00F85446" w:rsidRDefault="003E7A08" w:rsidP="00C05D0B">
            <w:pPr>
              <w:spacing w:line="240" w:lineRule="auto"/>
              <w:jc w:val="center"/>
              <w:rPr>
                <w:rFonts w:ascii="Calibri" w:eastAsia="Times New Roman" w:hAnsi="Calibri" w:cs="Calibri"/>
                <w:sz w:val="20"/>
                <w:szCs w:val="20"/>
                <w:lang w:eastAsia="en-AU"/>
              </w:rPr>
            </w:pPr>
            <w:r>
              <w:rPr>
                <w:rFonts w:ascii="Calibri" w:eastAsia="Times New Roman" w:hAnsi="Calibri" w:cs="Calibri"/>
                <w:color w:val="000000"/>
                <w:sz w:val="20"/>
                <w:szCs w:val="20"/>
                <w:lang w:eastAsia="en-AU"/>
              </w:rPr>
              <w:t>0.00</w:t>
            </w:r>
          </w:p>
        </w:tc>
        <w:tc>
          <w:tcPr>
            <w:tcW w:w="15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C638A17" w14:textId="77777777" w:rsidR="003E7A08" w:rsidRPr="00EF676C" w:rsidRDefault="003E7A08" w:rsidP="00C05D0B">
            <w:pPr>
              <w:spacing w:line="240" w:lineRule="auto"/>
              <w:jc w:val="center"/>
              <w:rPr>
                <w:rFonts w:ascii="Calibri" w:eastAsia="Times New Roman" w:hAnsi="Calibri" w:cs="Calibri"/>
                <w:sz w:val="20"/>
                <w:szCs w:val="20"/>
                <w:lang w:eastAsia="en-AU"/>
              </w:rPr>
            </w:pPr>
            <w:r>
              <w:rPr>
                <w:rFonts w:ascii="Calibri" w:eastAsia="Times New Roman" w:hAnsi="Calibri" w:cs="Calibri"/>
                <w:sz w:val="20"/>
                <w:szCs w:val="20"/>
                <w:lang w:eastAsia="en-AU"/>
              </w:rPr>
              <w:t>n.a</w:t>
            </w:r>
          </w:p>
        </w:tc>
      </w:tr>
      <w:tr w:rsidR="003E7A08" w:rsidRPr="0064561B" w14:paraId="53F3645B" w14:textId="77777777" w:rsidTr="008B3C9D">
        <w:trPr>
          <w:trHeight w:val="300"/>
          <w:jc w:val="center"/>
        </w:trPr>
        <w:tc>
          <w:tcPr>
            <w:tcW w:w="23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A8A6C3A" w14:textId="77777777" w:rsidR="003E7A08" w:rsidRPr="008B3C9D" w:rsidRDefault="003E7A08" w:rsidP="00C05D0B">
            <w:pPr>
              <w:spacing w:line="240" w:lineRule="auto"/>
              <w:rPr>
                <w:rFonts w:ascii="Calibri" w:eastAsia="Times New Roman" w:hAnsi="Calibri" w:cs="Calibri"/>
                <w:b/>
                <w:bCs/>
                <w:color w:val="000000"/>
                <w:sz w:val="20"/>
                <w:szCs w:val="20"/>
                <w:lang w:eastAsia="en-AU"/>
              </w:rPr>
            </w:pPr>
            <w:r w:rsidRPr="008B3C9D">
              <w:rPr>
                <w:rFonts w:ascii="Calibri" w:eastAsia="Times New Roman" w:hAnsi="Calibri" w:cs="Calibri"/>
                <w:b/>
                <w:bCs/>
                <w:color w:val="000000"/>
                <w:sz w:val="20"/>
                <w:szCs w:val="20"/>
                <w:lang w:eastAsia="en-AU"/>
              </w:rPr>
              <w:t xml:space="preserve">   Inner regional</w:t>
            </w:r>
          </w:p>
        </w:tc>
        <w:tc>
          <w:tcPr>
            <w:tcW w:w="12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B66E27D" w14:textId="77777777" w:rsidR="003E7A08" w:rsidRPr="00F85446" w:rsidRDefault="003E7A08" w:rsidP="00C05D0B">
            <w:pPr>
              <w:spacing w:line="240" w:lineRule="auto"/>
              <w:jc w:val="center"/>
              <w:rPr>
                <w:rFonts w:ascii="Calibri" w:eastAsia="Times New Roman" w:hAnsi="Calibri" w:cs="Calibri"/>
                <w:sz w:val="20"/>
                <w:szCs w:val="20"/>
                <w:lang w:eastAsia="en-AU"/>
              </w:rPr>
            </w:pPr>
            <w:r>
              <w:rPr>
                <w:rFonts w:ascii="Calibri" w:eastAsia="Times New Roman" w:hAnsi="Calibri" w:cs="Calibri"/>
                <w:sz w:val="20"/>
                <w:szCs w:val="20"/>
                <w:lang w:eastAsia="en-AU"/>
              </w:rPr>
              <w:t>9.82</w:t>
            </w:r>
          </w:p>
        </w:tc>
        <w:tc>
          <w:tcPr>
            <w:tcW w:w="14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50B7ABA" w14:textId="77777777" w:rsidR="003E7A08" w:rsidRPr="00F85446" w:rsidRDefault="003E7A08" w:rsidP="00C05D0B">
            <w:pPr>
              <w:spacing w:line="240" w:lineRule="auto"/>
              <w:jc w:val="center"/>
              <w:rPr>
                <w:rFonts w:ascii="Calibri" w:eastAsia="Times New Roman" w:hAnsi="Calibri" w:cs="Calibri"/>
                <w:sz w:val="20"/>
                <w:szCs w:val="20"/>
                <w:lang w:eastAsia="en-AU"/>
              </w:rPr>
            </w:pPr>
            <w:r>
              <w:rPr>
                <w:rFonts w:ascii="Calibri" w:eastAsia="Times New Roman" w:hAnsi="Calibri" w:cs="Calibri"/>
                <w:sz w:val="20"/>
                <w:szCs w:val="20"/>
                <w:lang w:eastAsia="en-AU"/>
              </w:rPr>
              <w:t>11.22</w:t>
            </w:r>
          </w:p>
        </w:tc>
        <w:tc>
          <w:tcPr>
            <w:tcW w:w="12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46FF695" w14:textId="77777777" w:rsidR="003E7A08" w:rsidRPr="00F85446" w:rsidRDefault="003E7A08" w:rsidP="00C05D0B">
            <w:pPr>
              <w:spacing w:line="240" w:lineRule="auto"/>
              <w:jc w:val="center"/>
              <w:rPr>
                <w:rFonts w:ascii="Calibri" w:eastAsia="Times New Roman" w:hAnsi="Calibri" w:cs="Calibri"/>
                <w:sz w:val="20"/>
                <w:szCs w:val="20"/>
                <w:lang w:eastAsia="en-AU"/>
              </w:rPr>
            </w:pPr>
            <w:r>
              <w:rPr>
                <w:rFonts w:ascii="Calibri" w:eastAsia="Times New Roman" w:hAnsi="Calibri" w:cs="Calibri"/>
                <w:sz w:val="20"/>
                <w:szCs w:val="20"/>
                <w:lang w:eastAsia="en-AU"/>
              </w:rPr>
              <w:t>13.28</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65370C4" w14:textId="77777777" w:rsidR="003E7A08" w:rsidRPr="00F85446" w:rsidRDefault="003E7A08" w:rsidP="00C05D0B">
            <w:pPr>
              <w:spacing w:line="240" w:lineRule="auto"/>
              <w:jc w:val="center"/>
              <w:rPr>
                <w:rFonts w:ascii="Calibri" w:eastAsia="Times New Roman" w:hAnsi="Calibri" w:cs="Calibri"/>
                <w:sz w:val="20"/>
                <w:szCs w:val="20"/>
                <w:lang w:eastAsia="en-AU"/>
              </w:rPr>
            </w:pPr>
            <w:r>
              <w:rPr>
                <w:rFonts w:ascii="Calibri" w:eastAsia="Times New Roman" w:hAnsi="Calibri" w:cs="Calibri"/>
                <w:color w:val="000000"/>
                <w:sz w:val="20"/>
                <w:szCs w:val="20"/>
                <w:lang w:eastAsia="en-AU"/>
              </w:rPr>
              <w:t>0.00</w:t>
            </w:r>
          </w:p>
        </w:tc>
        <w:tc>
          <w:tcPr>
            <w:tcW w:w="15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A1A09B5" w14:textId="77777777" w:rsidR="003E7A08" w:rsidRPr="00EF676C" w:rsidRDefault="003E7A08" w:rsidP="00C05D0B">
            <w:pPr>
              <w:spacing w:line="240" w:lineRule="auto"/>
              <w:jc w:val="center"/>
              <w:rPr>
                <w:rFonts w:ascii="Calibri" w:eastAsia="Times New Roman" w:hAnsi="Calibri" w:cs="Calibri"/>
                <w:sz w:val="20"/>
                <w:szCs w:val="20"/>
                <w:lang w:eastAsia="en-AU"/>
              </w:rPr>
            </w:pPr>
            <w:r>
              <w:rPr>
                <w:rFonts w:ascii="Calibri" w:eastAsia="Times New Roman" w:hAnsi="Calibri" w:cs="Calibri"/>
                <w:sz w:val="20"/>
                <w:szCs w:val="20"/>
                <w:lang w:eastAsia="en-AU"/>
              </w:rPr>
              <w:t>n.a</w:t>
            </w:r>
          </w:p>
        </w:tc>
      </w:tr>
      <w:tr w:rsidR="003E7A08" w:rsidRPr="0064561B" w14:paraId="33294938" w14:textId="77777777" w:rsidTr="008B3C9D">
        <w:trPr>
          <w:trHeight w:val="300"/>
          <w:jc w:val="center"/>
        </w:trPr>
        <w:tc>
          <w:tcPr>
            <w:tcW w:w="23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B5DDDC9" w14:textId="77777777" w:rsidR="003E7A08" w:rsidRPr="008B3C9D" w:rsidRDefault="003E7A08" w:rsidP="00C05D0B">
            <w:pPr>
              <w:spacing w:line="240" w:lineRule="auto"/>
              <w:rPr>
                <w:rFonts w:ascii="Calibri" w:eastAsia="Times New Roman" w:hAnsi="Calibri" w:cs="Calibri"/>
                <w:b/>
                <w:bCs/>
                <w:color w:val="000000"/>
                <w:sz w:val="20"/>
                <w:szCs w:val="20"/>
                <w:lang w:eastAsia="en-AU"/>
              </w:rPr>
            </w:pPr>
            <w:r w:rsidRPr="008B3C9D">
              <w:rPr>
                <w:rFonts w:ascii="Calibri" w:eastAsia="Times New Roman" w:hAnsi="Calibri" w:cs="Calibri"/>
                <w:b/>
                <w:bCs/>
                <w:color w:val="000000"/>
                <w:sz w:val="20"/>
                <w:szCs w:val="20"/>
                <w:lang w:eastAsia="en-AU"/>
              </w:rPr>
              <w:t xml:space="preserve">   Major cities</w:t>
            </w:r>
          </w:p>
        </w:tc>
        <w:tc>
          <w:tcPr>
            <w:tcW w:w="12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B1242FC" w14:textId="77777777" w:rsidR="003E7A08" w:rsidRPr="00F85446" w:rsidRDefault="003E7A08" w:rsidP="00C05D0B">
            <w:pPr>
              <w:spacing w:line="240" w:lineRule="auto"/>
              <w:jc w:val="center"/>
              <w:rPr>
                <w:rFonts w:ascii="Calibri" w:eastAsia="Times New Roman" w:hAnsi="Calibri" w:cs="Calibri"/>
                <w:color w:val="FF0000"/>
                <w:sz w:val="20"/>
                <w:szCs w:val="20"/>
                <w:lang w:eastAsia="en-AU"/>
              </w:rPr>
            </w:pPr>
            <w:r w:rsidRPr="00A56F3D">
              <w:rPr>
                <w:rFonts w:ascii="Calibri" w:eastAsia="Times New Roman" w:hAnsi="Calibri" w:cs="Calibri"/>
                <w:sz w:val="20"/>
                <w:szCs w:val="20"/>
                <w:lang w:eastAsia="en-AU"/>
              </w:rPr>
              <w:t>9.10</w:t>
            </w:r>
          </w:p>
        </w:tc>
        <w:tc>
          <w:tcPr>
            <w:tcW w:w="14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6A084A8" w14:textId="77777777" w:rsidR="003E7A08" w:rsidRPr="00A50838" w:rsidRDefault="003E7A08" w:rsidP="00C05D0B">
            <w:pPr>
              <w:spacing w:line="240" w:lineRule="auto"/>
              <w:jc w:val="center"/>
              <w:rPr>
                <w:rFonts w:ascii="Calibri" w:eastAsia="Times New Roman" w:hAnsi="Calibri" w:cs="Calibri"/>
                <w:sz w:val="20"/>
                <w:szCs w:val="20"/>
                <w:lang w:eastAsia="en-AU"/>
              </w:rPr>
            </w:pPr>
            <w:r w:rsidRPr="00A50838">
              <w:rPr>
                <w:rFonts w:ascii="Calibri" w:eastAsia="Times New Roman" w:hAnsi="Calibri" w:cs="Calibri"/>
                <w:sz w:val="20"/>
                <w:szCs w:val="20"/>
                <w:lang w:eastAsia="en-AU"/>
              </w:rPr>
              <w:t>10.50</w:t>
            </w:r>
          </w:p>
        </w:tc>
        <w:tc>
          <w:tcPr>
            <w:tcW w:w="12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70DE2F7" w14:textId="77777777" w:rsidR="003E7A08" w:rsidRPr="002350A5" w:rsidRDefault="003E7A08" w:rsidP="00C05D0B">
            <w:pPr>
              <w:spacing w:line="240" w:lineRule="auto"/>
              <w:jc w:val="center"/>
              <w:rPr>
                <w:rFonts w:ascii="Calibri" w:eastAsia="Times New Roman" w:hAnsi="Calibri" w:cs="Calibri"/>
                <w:sz w:val="20"/>
                <w:szCs w:val="20"/>
                <w:lang w:eastAsia="en-AU"/>
              </w:rPr>
            </w:pPr>
            <w:r w:rsidRPr="002350A5">
              <w:rPr>
                <w:rFonts w:ascii="Calibri" w:eastAsia="Times New Roman" w:hAnsi="Calibri" w:cs="Calibri"/>
                <w:sz w:val="20"/>
                <w:szCs w:val="20"/>
                <w:lang w:eastAsia="en-AU"/>
              </w:rPr>
              <w:t>11.73</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AC917F0" w14:textId="77777777" w:rsidR="003E7A08" w:rsidRPr="00F85446" w:rsidRDefault="003E7A08" w:rsidP="00C05D0B">
            <w:pPr>
              <w:spacing w:line="240" w:lineRule="auto"/>
              <w:jc w:val="center"/>
              <w:rPr>
                <w:rFonts w:ascii="Calibri" w:eastAsia="Times New Roman" w:hAnsi="Calibri" w:cs="Calibri"/>
                <w:color w:val="FF0000"/>
                <w:sz w:val="20"/>
                <w:szCs w:val="20"/>
                <w:lang w:eastAsia="en-AU"/>
              </w:rPr>
            </w:pPr>
            <w:r>
              <w:rPr>
                <w:rFonts w:ascii="Calibri" w:eastAsia="Times New Roman" w:hAnsi="Calibri" w:cs="Calibri"/>
                <w:color w:val="000000"/>
                <w:sz w:val="20"/>
                <w:szCs w:val="20"/>
                <w:lang w:eastAsia="en-AU"/>
              </w:rPr>
              <w:t>0.00</w:t>
            </w:r>
          </w:p>
        </w:tc>
        <w:tc>
          <w:tcPr>
            <w:tcW w:w="15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FA835EB" w14:textId="77777777" w:rsidR="003E7A08" w:rsidRPr="00EF676C" w:rsidRDefault="003E7A08" w:rsidP="00C05D0B">
            <w:pPr>
              <w:spacing w:line="240" w:lineRule="auto"/>
              <w:jc w:val="center"/>
              <w:rPr>
                <w:rFonts w:ascii="Calibri" w:eastAsia="Times New Roman" w:hAnsi="Calibri" w:cs="Calibri"/>
                <w:sz w:val="20"/>
                <w:szCs w:val="20"/>
                <w:lang w:eastAsia="en-AU"/>
              </w:rPr>
            </w:pPr>
            <w:r>
              <w:rPr>
                <w:rFonts w:ascii="Calibri" w:eastAsia="Times New Roman" w:hAnsi="Calibri" w:cs="Calibri"/>
                <w:sz w:val="20"/>
                <w:szCs w:val="20"/>
                <w:lang w:eastAsia="en-AU"/>
              </w:rPr>
              <w:t>n.a</w:t>
            </w:r>
          </w:p>
        </w:tc>
      </w:tr>
      <w:tr w:rsidR="008B3C9D" w:rsidRPr="0064561B" w14:paraId="5E598710" w14:textId="77777777" w:rsidTr="008B3C9D">
        <w:trPr>
          <w:trHeight w:val="300"/>
          <w:jc w:val="center"/>
        </w:trPr>
        <w:tc>
          <w:tcPr>
            <w:tcW w:w="9299" w:type="dxa"/>
            <w:gridSpan w:val="6"/>
            <w:tcBorders>
              <w:top w:val="single" w:sz="4" w:space="0" w:color="auto"/>
              <w:left w:val="single" w:sz="4" w:space="0" w:color="auto"/>
              <w:bottom w:val="single" w:sz="4" w:space="0" w:color="auto"/>
              <w:right w:val="single" w:sz="4" w:space="0" w:color="auto"/>
            </w:tcBorders>
            <w:shd w:val="clear" w:color="auto" w:fill="E7E6E6" w:themeFill="background2"/>
            <w:noWrap/>
            <w:vAlign w:val="bottom"/>
          </w:tcPr>
          <w:p w14:paraId="49FBDCFC" w14:textId="193E3019" w:rsidR="008B3C9D" w:rsidRPr="008B3C9D" w:rsidRDefault="008B3C9D" w:rsidP="008B3C9D">
            <w:pPr>
              <w:spacing w:line="240" w:lineRule="auto"/>
              <w:rPr>
                <w:rFonts w:ascii="Calibri" w:eastAsia="Times New Roman" w:hAnsi="Calibri" w:cs="Calibri"/>
                <w:b/>
                <w:bCs/>
                <w:sz w:val="20"/>
                <w:szCs w:val="20"/>
                <w:lang w:eastAsia="en-AU"/>
              </w:rPr>
            </w:pPr>
            <w:r w:rsidRPr="008B3C9D">
              <w:rPr>
                <w:rFonts w:ascii="Calibri" w:eastAsia="Times New Roman" w:hAnsi="Calibri" w:cs="Calibri"/>
                <w:b/>
                <w:bCs/>
                <w:color w:val="000000"/>
                <w:sz w:val="20"/>
                <w:szCs w:val="20"/>
                <w:lang w:eastAsia="en-AU"/>
              </w:rPr>
              <w:t xml:space="preserve">   Education level </w:t>
            </w:r>
          </w:p>
        </w:tc>
      </w:tr>
      <w:tr w:rsidR="003E7A08" w:rsidRPr="0064561B" w14:paraId="2E480EEA" w14:textId="77777777" w:rsidTr="008B3C9D">
        <w:trPr>
          <w:trHeight w:val="300"/>
          <w:jc w:val="center"/>
        </w:trPr>
        <w:tc>
          <w:tcPr>
            <w:tcW w:w="23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B9F50A6" w14:textId="77777777" w:rsidR="003E7A08" w:rsidRPr="008B3C9D" w:rsidRDefault="003E7A08" w:rsidP="00C05D0B">
            <w:pPr>
              <w:spacing w:line="240" w:lineRule="auto"/>
              <w:rPr>
                <w:rFonts w:ascii="Calibri" w:eastAsia="Times New Roman" w:hAnsi="Calibri" w:cs="Calibri"/>
                <w:b/>
                <w:bCs/>
                <w:color w:val="000000"/>
                <w:sz w:val="20"/>
                <w:szCs w:val="20"/>
                <w:lang w:eastAsia="en-AU"/>
              </w:rPr>
            </w:pPr>
            <w:r w:rsidRPr="008B3C9D">
              <w:rPr>
                <w:rFonts w:ascii="Calibri" w:eastAsia="Times New Roman" w:hAnsi="Calibri" w:cs="Calibri"/>
                <w:b/>
                <w:bCs/>
                <w:color w:val="000000"/>
                <w:sz w:val="20"/>
                <w:szCs w:val="20"/>
                <w:lang w:eastAsia="en-AU"/>
              </w:rPr>
              <w:t xml:space="preserve">   Less than Year 12</w:t>
            </w:r>
          </w:p>
        </w:tc>
        <w:tc>
          <w:tcPr>
            <w:tcW w:w="12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9E5AFFF" w14:textId="77777777" w:rsidR="003E7A08" w:rsidRPr="00EF676C" w:rsidRDefault="003E7A08" w:rsidP="00C05D0B">
            <w:pPr>
              <w:spacing w:line="240" w:lineRule="auto"/>
              <w:jc w:val="center"/>
              <w:rPr>
                <w:rFonts w:ascii="Calibri" w:eastAsia="Times New Roman" w:hAnsi="Calibri" w:cs="Calibri"/>
                <w:sz w:val="20"/>
                <w:szCs w:val="20"/>
                <w:lang w:eastAsia="en-AU"/>
              </w:rPr>
            </w:pPr>
            <w:r>
              <w:rPr>
                <w:rFonts w:ascii="Calibri" w:eastAsia="Times New Roman" w:hAnsi="Calibri" w:cs="Calibri"/>
                <w:sz w:val="20"/>
                <w:szCs w:val="20"/>
                <w:lang w:eastAsia="en-AU"/>
              </w:rPr>
              <w:t>9.73</w:t>
            </w:r>
          </w:p>
        </w:tc>
        <w:tc>
          <w:tcPr>
            <w:tcW w:w="14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B9D8C40" w14:textId="77777777" w:rsidR="003E7A08" w:rsidRPr="00EF676C" w:rsidRDefault="003E7A08" w:rsidP="00C05D0B">
            <w:pPr>
              <w:spacing w:line="240" w:lineRule="auto"/>
              <w:jc w:val="center"/>
              <w:rPr>
                <w:rFonts w:ascii="Calibri" w:eastAsia="Times New Roman" w:hAnsi="Calibri" w:cs="Calibri"/>
                <w:sz w:val="20"/>
                <w:szCs w:val="20"/>
                <w:lang w:eastAsia="en-AU"/>
              </w:rPr>
            </w:pPr>
            <w:r>
              <w:rPr>
                <w:rFonts w:ascii="Calibri" w:eastAsia="Times New Roman" w:hAnsi="Calibri" w:cs="Calibri"/>
                <w:sz w:val="20"/>
                <w:szCs w:val="20"/>
                <w:lang w:eastAsia="en-AU"/>
              </w:rPr>
              <w:t>10.73</w:t>
            </w:r>
          </w:p>
        </w:tc>
        <w:tc>
          <w:tcPr>
            <w:tcW w:w="12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61A3916" w14:textId="77777777" w:rsidR="003E7A08" w:rsidRDefault="003E7A08" w:rsidP="00C05D0B">
            <w:pPr>
              <w:spacing w:line="240" w:lineRule="auto"/>
              <w:jc w:val="center"/>
              <w:rPr>
                <w:rFonts w:ascii="Calibri" w:eastAsia="Times New Roman" w:hAnsi="Calibri" w:cs="Calibri"/>
                <w:sz w:val="20"/>
                <w:szCs w:val="20"/>
                <w:lang w:eastAsia="en-AU"/>
              </w:rPr>
            </w:pPr>
            <w:r>
              <w:rPr>
                <w:rFonts w:ascii="Calibri" w:eastAsia="Times New Roman" w:hAnsi="Calibri" w:cs="Calibri"/>
                <w:sz w:val="20"/>
                <w:szCs w:val="20"/>
                <w:lang w:eastAsia="en-AU"/>
              </w:rPr>
              <w:t>10.11</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70CBF8F" w14:textId="77777777" w:rsidR="003E7A08" w:rsidRDefault="003E7A08" w:rsidP="00C05D0B">
            <w:pPr>
              <w:spacing w:line="240" w:lineRule="auto"/>
              <w:jc w:val="center"/>
              <w:rPr>
                <w:rFonts w:ascii="Calibri" w:eastAsia="Times New Roman" w:hAnsi="Calibri" w:cs="Calibri"/>
                <w:sz w:val="20"/>
                <w:szCs w:val="20"/>
                <w:lang w:eastAsia="en-AU"/>
              </w:rPr>
            </w:pPr>
            <w:r>
              <w:rPr>
                <w:rFonts w:ascii="Calibri" w:eastAsia="Times New Roman" w:hAnsi="Calibri" w:cs="Calibri"/>
                <w:color w:val="000000"/>
                <w:sz w:val="20"/>
                <w:szCs w:val="20"/>
                <w:lang w:eastAsia="en-AU"/>
              </w:rPr>
              <w:t>0.00</w:t>
            </w:r>
          </w:p>
        </w:tc>
        <w:tc>
          <w:tcPr>
            <w:tcW w:w="15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F1D9E1F" w14:textId="77777777" w:rsidR="003E7A08" w:rsidRPr="00EF676C" w:rsidRDefault="003E7A08" w:rsidP="00C05D0B">
            <w:pPr>
              <w:spacing w:line="240" w:lineRule="auto"/>
              <w:jc w:val="center"/>
              <w:rPr>
                <w:rFonts w:ascii="Calibri" w:eastAsia="Times New Roman" w:hAnsi="Calibri" w:cs="Calibri"/>
                <w:sz w:val="20"/>
                <w:szCs w:val="20"/>
                <w:lang w:eastAsia="en-AU"/>
              </w:rPr>
            </w:pPr>
            <w:r>
              <w:rPr>
                <w:rFonts w:ascii="Calibri" w:eastAsia="Times New Roman" w:hAnsi="Calibri" w:cs="Calibri"/>
                <w:sz w:val="20"/>
                <w:szCs w:val="20"/>
                <w:lang w:eastAsia="en-AU"/>
              </w:rPr>
              <w:t>n.a</w:t>
            </w:r>
          </w:p>
        </w:tc>
      </w:tr>
      <w:tr w:rsidR="003E7A08" w:rsidRPr="0064561B" w14:paraId="23CB89A8" w14:textId="77777777" w:rsidTr="008B3C9D">
        <w:trPr>
          <w:trHeight w:val="300"/>
          <w:jc w:val="center"/>
        </w:trPr>
        <w:tc>
          <w:tcPr>
            <w:tcW w:w="23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D70E008" w14:textId="77777777" w:rsidR="003E7A08" w:rsidRPr="008B3C9D" w:rsidRDefault="003E7A08" w:rsidP="00C05D0B">
            <w:pPr>
              <w:spacing w:line="240" w:lineRule="auto"/>
              <w:rPr>
                <w:rFonts w:ascii="Calibri" w:eastAsia="Times New Roman" w:hAnsi="Calibri" w:cs="Calibri"/>
                <w:b/>
                <w:bCs/>
                <w:color w:val="000000"/>
                <w:sz w:val="20"/>
                <w:szCs w:val="20"/>
                <w:lang w:eastAsia="en-AU"/>
              </w:rPr>
            </w:pPr>
            <w:r w:rsidRPr="008B3C9D">
              <w:rPr>
                <w:rFonts w:ascii="Calibri" w:eastAsia="Times New Roman" w:hAnsi="Calibri" w:cs="Calibri"/>
                <w:b/>
                <w:bCs/>
                <w:color w:val="000000"/>
                <w:sz w:val="20"/>
                <w:szCs w:val="20"/>
                <w:lang w:eastAsia="en-AU"/>
              </w:rPr>
              <w:t xml:space="preserve">   Completed Year 12</w:t>
            </w:r>
          </w:p>
        </w:tc>
        <w:tc>
          <w:tcPr>
            <w:tcW w:w="12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E4F4F27" w14:textId="77777777" w:rsidR="003E7A08" w:rsidRPr="00EF676C" w:rsidRDefault="003E7A08" w:rsidP="00C05D0B">
            <w:pPr>
              <w:spacing w:line="240" w:lineRule="auto"/>
              <w:jc w:val="center"/>
              <w:rPr>
                <w:rFonts w:ascii="Calibri" w:eastAsia="Times New Roman" w:hAnsi="Calibri" w:cs="Calibri"/>
                <w:sz w:val="20"/>
                <w:szCs w:val="20"/>
                <w:lang w:eastAsia="en-AU"/>
              </w:rPr>
            </w:pPr>
            <w:r>
              <w:rPr>
                <w:rFonts w:ascii="Calibri" w:eastAsia="Times New Roman" w:hAnsi="Calibri" w:cs="Calibri"/>
                <w:sz w:val="20"/>
                <w:szCs w:val="20"/>
                <w:lang w:eastAsia="en-AU"/>
              </w:rPr>
              <w:t>10.05</w:t>
            </w:r>
          </w:p>
        </w:tc>
        <w:tc>
          <w:tcPr>
            <w:tcW w:w="14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39C4025" w14:textId="77777777" w:rsidR="003E7A08" w:rsidRPr="00EF676C" w:rsidRDefault="003E7A08" w:rsidP="00C05D0B">
            <w:pPr>
              <w:spacing w:line="240" w:lineRule="auto"/>
              <w:jc w:val="center"/>
              <w:rPr>
                <w:rFonts w:ascii="Calibri" w:eastAsia="Times New Roman" w:hAnsi="Calibri" w:cs="Calibri"/>
                <w:sz w:val="20"/>
                <w:szCs w:val="20"/>
                <w:lang w:eastAsia="en-AU"/>
              </w:rPr>
            </w:pPr>
            <w:r>
              <w:rPr>
                <w:rFonts w:ascii="Calibri" w:eastAsia="Times New Roman" w:hAnsi="Calibri" w:cs="Calibri"/>
                <w:sz w:val="20"/>
                <w:szCs w:val="20"/>
                <w:lang w:eastAsia="en-AU"/>
              </w:rPr>
              <w:t>12.12</w:t>
            </w:r>
          </w:p>
        </w:tc>
        <w:tc>
          <w:tcPr>
            <w:tcW w:w="12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C558F06" w14:textId="77777777" w:rsidR="003E7A08" w:rsidRDefault="003E7A08" w:rsidP="00C05D0B">
            <w:pPr>
              <w:spacing w:line="240" w:lineRule="auto"/>
              <w:jc w:val="center"/>
              <w:rPr>
                <w:rFonts w:ascii="Calibri" w:eastAsia="Times New Roman" w:hAnsi="Calibri" w:cs="Calibri"/>
                <w:sz w:val="20"/>
                <w:szCs w:val="20"/>
                <w:lang w:eastAsia="en-AU"/>
              </w:rPr>
            </w:pPr>
            <w:r>
              <w:rPr>
                <w:rFonts w:ascii="Calibri" w:eastAsia="Times New Roman" w:hAnsi="Calibri" w:cs="Calibri"/>
                <w:sz w:val="20"/>
                <w:szCs w:val="20"/>
                <w:lang w:eastAsia="en-AU"/>
              </w:rPr>
              <w:t>13.93</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95CD33D" w14:textId="77777777" w:rsidR="003E7A08" w:rsidRDefault="003E7A08" w:rsidP="00C05D0B">
            <w:pPr>
              <w:spacing w:line="240" w:lineRule="auto"/>
              <w:jc w:val="center"/>
              <w:rPr>
                <w:rFonts w:ascii="Calibri" w:eastAsia="Times New Roman" w:hAnsi="Calibri" w:cs="Calibri"/>
                <w:sz w:val="20"/>
                <w:szCs w:val="20"/>
                <w:lang w:eastAsia="en-AU"/>
              </w:rPr>
            </w:pPr>
            <w:r>
              <w:rPr>
                <w:rFonts w:ascii="Calibri" w:eastAsia="Times New Roman" w:hAnsi="Calibri" w:cs="Calibri"/>
                <w:color w:val="000000"/>
                <w:sz w:val="20"/>
                <w:szCs w:val="20"/>
                <w:lang w:eastAsia="en-AU"/>
              </w:rPr>
              <w:t>0.00</w:t>
            </w:r>
          </w:p>
        </w:tc>
        <w:tc>
          <w:tcPr>
            <w:tcW w:w="15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920A0F3" w14:textId="77777777" w:rsidR="003E7A08" w:rsidRPr="00EF676C" w:rsidRDefault="003E7A08" w:rsidP="00C05D0B">
            <w:pPr>
              <w:spacing w:line="240" w:lineRule="auto"/>
              <w:jc w:val="center"/>
              <w:rPr>
                <w:rFonts w:ascii="Calibri" w:eastAsia="Times New Roman" w:hAnsi="Calibri" w:cs="Calibri"/>
                <w:sz w:val="20"/>
                <w:szCs w:val="20"/>
                <w:lang w:eastAsia="en-AU"/>
              </w:rPr>
            </w:pPr>
            <w:r>
              <w:rPr>
                <w:rFonts w:ascii="Calibri" w:eastAsia="Times New Roman" w:hAnsi="Calibri" w:cs="Calibri"/>
                <w:sz w:val="20"/>
                <w:szCs w:val="20"/>
                <w:lang w:eastAsia="en-AU"/>
              </w:rPr>
              <w:t>n.a</w:t>
            </w:r>
          </w:p>
        </w:tc>
      </w:tr>
      <w:tr w:rsidR="003E7A08" w:rsidRPr="0064561B" w14:paraId="50321057" w14:textId="77777777" w:rsidTr="008B3C9D">
        <w:trPr>
          <w:trHeight w:val="300"/>
          <w:jc w:val="center"/>
        </w:trPr>
        <w:tc>
          <w:tcPr>
            <w:tcW w:w="23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26CC3C7" w14:textId="77777777" w:rsidR="003E7A08" w:rsidRPr="008B3C9D" w:rsidRDefault="003E7A08" w:rsidP="00C05D0B">
            <w:pPr>
              <w:spacing w:line="240" w:lineRule="auto"/>
              <w:rPr>
                <w:rFonts w:ascii="Calibri" w:eastAsia="Times New Roman" w:hAnsi="Calibri" w:cs="Calibri"/>
                <w:b/>
                <w:bCs/>
                <w:color w:val="000000"/>
                <w:sz w:val="20"/>
                <w:szCs w:val="20"/>
                <w:lang w:eastAsia="en-AU"/>
              </w:rPr>
            </w:pPr>
            <w:r w:rsidRPr="008B3C9D">
              <w:rPr>
                <w:rFonts w:ascii="Calibri" w:eastAsia="Times New Roman" w:hAnsi="Calibri" w:cs="Calibri"/>
                <w:b/>
                <w:bCs/>
                <w:color w:val="000000"/>
                <w:sz w:val="20"/>
                <w:szCs w:val="20"/>
                <w:lang w:eastAsia="en-AU"/>
              </w:rPr>
              <w:t xml:space="preserve">   Vocational qualification</w:t>
            </w:r>
          </w:p>
        </w:tc>
        <w:tc>
          <w:tcPr>
            <w:tcW w:w="12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19F89A7" w14:textId="77777777" w:rsidR="003E7A08" w:rsidRPr="00EF676C" w:rsidRDefault="003E7A08" w:rsidP="00C05D0B">
            <w:pPr>
              <w:spacing w:line="240" w:lineRule="auto"/>
              <w:jc w:val="center"/>
              <w:rPr>
                <w:rFonts w:ascii="Calibri" w:eastAsia="Times New Roman" w:hAnsi="Calibri" w:cs="Calibri"/>
                <w:sz w:val="20"/>
                <w:szCs w:val="20"/>
                <w:lang w:eastAsia="en-AU"/>
              </w:rPr>
            </w:pPr>
            <w:r>
              <w:rPr>
                <w:rFonts w:ascii="Calibri" w:eastAsia="Times New Roman" w:hAnsi="Calibri" w:cs="Calibri"/>
                <w:sz w:val="20"/>
                <w:szCs w:val="20"/>
                <w:lang w:eastAsia="en-AU"/>
              </w:rPr>
              <w:t>8.80</w:t>
            </w:r>
          </w:p>
        </w:tc>
        <w:tc>
          <w:tcPr>
            <w:tcW w:w="14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07095C5" w14:textId="77777777" w:rsidR="003E7A08" w:rsidRPr="00947A92" w:rsidRDefault="003E7A08" w:rsidP="00C05D0B">
            <w:pPr>
              <w:spacing w:line="240" w:lineRule="auto"/>
              <w:jc w:val="center"/>
              <w:rPr>
                <w:rFonts w:ascii="Calibri" w:eastAsia="Times New Roman" w:hAnsi="Calibri" w:cs="Calibri"/>
                <w:sz w:val="20"/>
                <w:szCs w:val="20"/>
                <w:lang w:eastAsia="en-AU"/>
              </w:rPr>
            </w:pPr>
            <w:r w:rsidRPr="00947A92">
              <w:rPr>
                <w:rFonts w:ascii="Calibri" w:eastAsia="Times New Roman" w:hAnsi="Calibri" w:cs="Calibri"/>
                <w:sz w:val="20"/>
                <w:szCs w:val="20"/>
                <w:lang w:eastAsia="en-AU"/>
              </w:rPr>
              <w:t>9.85</w:t>
            </w:r>
          </w:p>
        </w:tc>
        <w:tc>
          <w:tcPr>
            <w:tcW w:w="12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A2E990F" w14:textId="77777777" w:rsidR="003E7A08" w:rsidRPr="00947A92" w:rsidRDefault="003E7A08" w:rsidP="00C05D0B">
            <w:pPr>
              <w:spacing w:line="240" w:lineRule="auto"/>
              <w:jc w:val="center"/>
              <w:rPr>
                <w:rFonts w:ascii="Calibri" w:eastAsia="Times New Roman" w:hAnsi="Calibri" w:cs="Calibri"/>
                <w:sz w:val="20"/>
                <w:szCs w:val="20"/>
                <w:lang w:eastAsia="en-AU"/>
              </w:rPr>
            </w:pPr>
            <w:r w:rsidRPr="00947A92">
              <w:rPr>
                <w:rFonts w:ascii="Calibri" w:eastAsia="Times New Roman" w:hAnsi="Calibri" w:cs="Calibri"/>
                <w:sz w:val="20"/>
                <w:szCs w:val="20"/>
                <w:lang w:eastAsia="en-AU"/>
              </w:rPr>
              <w:t>11.02</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8B29CE8" w14:textId="77777777" w:rsidR="003E7A08" w:rsidRPr="00947A92" w:rsidRDefault="003E7A08" w:rsidP="00C05D0B">
            <w:pPr>
              <w:spacing w:line="240" w:lineRule="auto"/>
              <w:jc w:val="center"/>
              <w:rPr>
                <w:rFonts w:ascii="Calibri" w:eastAsia="Times New Roman" w:hAnsi="Calibri" w:cs="Calibri"/>
                <w:sz w:val="20"/>
                <w:szCs w:val="20"/>
                <w:lang w:eastAsia="en-AU"/>
              </w:rPr>
            </w:pPr>
            <w:r w:rsidRPr="00947A92">
              <w:rPr>
                <w:rFonts w:ascii="Calibri" w:eastAsia="Times New Roman" w:hAnsi="Calibri" w:cs="Calibri"/>
                <w:sz w:val="20"/>
                <w:szCs w:val="20"/>
                <w:lang w:eastAsia="en-AU"/>
              </w:rPr>
              <w:t>0.00</w:t>
            </w:r>
          </w:p>
        </w:tc>
        <w:tc>
          <w:tcPr>
            <w:tcW w:w="15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73A3C8F" w14:textId="77777777" w:rsidR="003E7A08" w:rsidRPr="00EF676C" w:rsidRDefault="003E7A08" w:rsidP="00C05D0B">
            <w:pPr>
              <w:spacing w:line="240" w:lineRule="auto"/>
              <w:jc w:val="center"/>
              <w:rPr>
                <w:rFonts w:ascii="Calibri" w:eastAsia="Times New Roman" w:hAnsi="Calibri" w:cs="Calibri"/>
                <w:sz w:val="20"/>
                <w:szCs w:val="20"/>
                <w:lang w:eastAsia="en-AU"/>
              </w:rPr>
            </w:pPr>
            <w:r>
              <w:rPr>
                <w:rFonts w:ascii="Calibri" w:eastAsia="Times New Roman" w:hAnsi="Calibri" w:cs="Calibri"/>
                <w:sz w:val="20"/>
                <w:szCs w:val="20"/>
                <w:lang w:eastAsia="en-AU"/>
              </w:rPr>
              <w:t>n.a</w:t>
            </w:r>
          </w:p>
        </w:tc>
      </w:tr>
      <w:tr w:rsidR="003E7A08" w:rsidRPr="0064561B" w14:paraId="24561084" w14:textId="77777777" w:rsidTr="008B3C9D">
        <w:trPr>
          <w:trHeight w:val="300"/>
          <w:jc w:val="center"/>
        </w:trPr>
        <w:tc>
          <w:tcPr>
            <w:tcW w:w="23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BA9C401" w14:textId="77777777" w:rsidR="003E7A08" w:rsidRPr="008B3C9D" w:rsidRDefault="003E7A08" w:rsidP="00C05D0B">
            <w:pPr>
              <w:spacing w:line="240" w:lineRule="auto"/>
              <w:rPr>
                <w:rFonts w:ascii="Calibri" w:eastAsia="Times New Roman" w:hAnsi="Calibri" w:cs="Calibri"/>
                <w:b/>
                <w:bCs/>
                <w:color w:val="000000"/>
                <w:sz w:val="20"/>
                <w:szCs w:val="20"/>
                <w:lang w:eastAsia="en-AU"/>
              </w:rPr>
            </w:pPr>
            <w:r w:rsidRPr="008B3C9D">
              <w:rPr>
                <w:rFonts w:ascii="Calibri" w:eastAsia="Times New Roman" w:hAnsi="Calibri" w:cs="Calibri"/>
                <w:b/>
                <w:bCs/>
                <w:color w:val="000000"/>
                <w:sz w:val="20"/>
                <w:szCs w:val="20"/>
                <w:lang w:eastAsia="en-AU"/>
              </w:rPr>
              <w:t xml:space="preserve">   University</w:t>
            </w:r>
          </w:p>
        </w:tc>
        <w:tc>
          <w:tcPr>
            <w:tcW w:w="12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AD13182" w14:textId="77777777" w:rsidR="003E7A08" w:rsidRPr="00EF676C" w:rsidRDefault="003E7A08" w:rsidP="00C05D0B">
            <w:pPr>
              <w:spacing w:line="240" w:lineRule="auto"/>
              <w:jc w:val="center"/>
              <w:rPr>
                <w:rFonts w:ascii="Calibri" w:eastAsia="Times New Roman" w:hAnsi="Calibri" w:cs="Calibri"/>
                <w:sz w:val="20"/>
                <w:szCs w:val="20"/>
                <w:lang w:eastAsia="en-AU"/>
              </w:rPr>
            </w:pPr>
            <w:r>
              <w:rPr>
                <w:rFonts w:ascii="Calibri" w:eastAsia="Times New Roman" w:hAnsi="Calibri" w:cs="Calibri"/>
                <w:sz w:val="20"/>
                <w:szCs w:val="20"/>
                <w:lang w:eastAsia="en-AU"/>
              </w:rPr>
              <w:t>7.76</w:t>
            </w:r>
          </w:p>
        </w:tc>
        <w:tc>
          <w:tcPr>
            <w:tcW w:w="14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6650538" w14:textId="77777777" w:rsidR="003E7A08" w:rsidRPr="00947A92" w:rsidRDefault="003E7A08" w:rsidP="00C05D0B">
            <w:pPr>
              <w:spacing w:line="240" w:lineRule="auto"/>
              <w:jc w:val="center"/>
              <w:rPr>
                <w:rFonts w:ascii="Calibri" w:eastAsia="Times New Roman" w:hAnsi="Calibri" w:cs="Calibri"/>
                <w:sz w:val="20"/>
                <w:szCs w:val="20"/>
                <w:lang w:eastAsia="en-AU"/>
              </w:rPr>
            </w:pPr>
            <w:r w:rsidRPr="00947A92">
              <w:rPr>
                <w:rFonts w:ascii="Calibri" w:eastAsia="Times New Roman" w:hAnsi="Calibri" w:cs="Calibri"/>
                <w:sz w:val="20"/>
                <w:szCs w:val="20"/>
                <w:lang w:eastAsia="en-AU"/>
              </w:rPr>
              <w:t>9.93</w:t>
            </w:r>
          </w:p>
        </w:tc>
        <w:tc>
          <w:tcPr>
            <w:tcW w:w="12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C8609A3" w14:textId="77777777" w:rsidR="003E7A08" w:rsidRPr="00947A92" w:rsidRDefault="003E7A08" w:rsidP="00C05D0B">
            <w:pPr>
              <w:spacing w:line="240" w:lineRule="auto"/>
              <w:jc w:val="center"/>
              <w:rPr>
                <w:rFonts w:ascii="Calibri" w:eastAsia="Times New Roman" w:hAnsi="Calibri" w:cs="Calibri"/>
                <w:sz w:val="20"/>
                <w:szCs w:val="20"/>
                <w:lang w:eastAsia="en-AU"/>
              </w:rPr>
            </w:pPr>
            <w:r w:rsidRPr="00947A92">
              <w:rPr>
                <w:rFonts w:ascii="Calibri" w:eastAsia="Times New Roman" w:hAnsi="Calibri" w:cs="Calibri"/>
                <w:sz w:val="20"/>
                <w:szCs w:val="20"/>
                <w:lang w:eastAsia="en-AU"/>
              </w:rPr>
              <w:t>15.68</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D2C9952" w14:textId="77777777" w:rsidR="003E7A08" w:rsidRPr="00947A92" w:rsidRDefault="003E7A08" w:rsidP="00C05D0B">
            <w:pPr>
              <w:spacing w:line="240" w:lineRule="auto"/>
              <w:jc w:val="center"/>
              <w:rPr>
                <w:rFonts w:ascii="Calibri" w:eastAsia="Times New Roman" w:hAnsi="Calibri" w:cs="Calibri"/>
                <w:sz w:val="20"/>
                <w:szCs w:val="20"/>
                <w:lang w:eastAsia="en-AU"/>
              </w:rPr>
            </w:pPr>
            <w:r w:rsidRPr="00947A92">
              <w:rPr>
                <w:rFonts w:ascii="Calibri" w:eastAsia="Times New Roman" w:hAnsi="Calibri" w:cs="Calibri"/>
                <w:sz w:val="20"/>
                <w:szCs w:val="20"/>
                <w:lang w:eastAsia="en-AU"/>
              </w:rPr>
              <w:t>0.00</w:t>
            </w:r>
          </w:p>
        </w:tc>
        <w:tc>
          <w:tcPr>
            <w:tcW w:w="15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3028FDE" w14:textId="77777777" w:rsidR="003E7A08" w:rsidRPr="00EF676C" w:rsidRDefault="003E7A08" w:rsidP="00C05D0B">
            <w:pPr>
              <w:spacing w:line="240" w:lineRule="auto"/>
              <w:jc w:val="center"/>
              <w:rPr>
                <w:rFonts w:ascii="Calibri" w:eastAsia="Times New Roman" w:hAnsi="Calibri" w:cs="Calibri"/>
                <w:sz w:val="20"/>
                <w:szCs w:val="20"/>
                <w:lang w:eastAsia="en-AU"/>
              </w:rPr>
            </w:pPr>
            <w:r>
              <w:rPr>
                <w:rFonts w:ascii="Calibri" w:eastAsia="Times New Roman" w:hAnsi="Calibri" w:cs="Calibri"/>
                <w:sz w:val="20"/>
                <w:szCs w:val="20"/>
                <w:lang w:eastAsia="en-AU"/>
              </w:rPr>
              <w:t>n.a</w:t>
            </w:r>
          </w:p>
        </w:tc>
      </w:tr>
      <w:tr w:rsidR="003E7A08" w:rsidRPr="0064561B" w14:paraId="581967A9" w14:textId="77777777" w:rsidTr="008B3C9D">
        <w:trPr>
          <w:trHeight w:val="315"/>
          <w:jc w:val="center"/>
        </w:trPr>
        <w:tc>
          <w:tcPr>
            <w:tcW w:w="239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4C45BC4" w14:textId="77777777" w:rsidR="003E7A08" w:rsidRPr="008B3C9D" w:rsidRDefault="003E7A08" w:rsidP="00C05D0B">
            <w:pPr>
              <w:spacing w:line="240" w:lineRule="auto"/>
              <w:rPr>
                <w:rFonts w:ascii="Calibri" w:eastAsia="Times New Roman" w:hAnsi="Calibri" w:cs="Calibri"/>
                <w:b/>
                <w:bCs/>
                <w:color w:val="000000"/>
                <w:sz w:val="20"/>
                <w:szCs w:val="20"/>
                <w:lang w:eastAsia="en-AU"/>
              </w:rPr>
            </w:pPr>
            <w:r w:rsidRPr="008B3C9D">
              <w:rPr>
                <w:rFonts w:ascii="Calibri" w:eastAsia="Times New Roman" w:hAnsi="Calibri" w:cs="Calibri"/>
                <w:b/>
                <w:bCs/>
                <w:color w:val="000000"/>
                <w:sz w:val="20"/>
                <w:szCs w:val="20"/>
                <w:lang w:eastAsia="en-AU"/>
              </w:rPr>
              <w:t>YA(O) recipients aged between 18 and 23 years</w:t>
            </w:r>
          </w:p>
        </w:tc>
        <w:tc>
          <w:tcPr>
            <w:tcW w:w="12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C013070" w14:textId="77777777" w:rsidR="003E7A08" w:rsidRPr="00F85446" w:rsidRDefault="003E7A08" w:rsidP="00C05D0B">
            <w:pPr>
              <w:spacing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6.96</w:t>
            </w:r>
          </w:p>
        </w:tc>
        <w:tc>
          <w:tcPr>
            <w:tcW w:w="14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4AC2867" w14:textId="77777777" w:rsidR="003E7A08" w:rsidRPr="00947A92" w:rsidRDefault="003E7A08" w:rsidP="00C05D0B">
            <w:pPr>
              <w:spacing w:line="240" w:lineRule="auto"/>
              <w:jc w:val="center"/>
              <w:rPr>
                <w:rFonts w:ascii="Calibri" w:eastAsia="Times New Roman" w:hAnsi="Calibri" w:cs="Calibri"/>
                <w:sz w:val="20"/>
                <w:szCs w:val="20"/>
                <w:lang w:eastAsia="en-AU"/>
              </w:rPr>
            </w:pPr>
            <w:r w:rsidRPr="00947A92">
              <w:rPr>
                <w:rFonts w:ascii="Calibri" w:eastAsia="Times New Roman" w:hAnsi="Calibri" w:cs="Calibri"/>
                <w:sz w:val="20"/>
                <w:szCs w:val="20"/>
                <w:lang w:eastAsia="en-AU"/>
              </w:rPr>
              <w:t>8.58</w:t>
            </w:r>
          </w:p>
        </w:tc>
        <w:tc>
          <w:tcPr>
            <w:tcW w:w="12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B96F0F4" w14:textId="77777777" w:rsidR="003E7A08" w:rsidRPr="00947A92" w:rsidRDefault="003E7A08" w:rsidP="00C05D0B">
            <w:pPr>
              <w:spacing w:line="240" w:lineRule="auto"/>
              <w:jc w:val="center"/>
              <w:rPr>
                <w:rFonts w:ascii="Calibri" w:eastAsia="Times New Roman" w:hAnsi="Calibri" w:cs="Calibri"/>
                <w:sz w:val="20"/>
                <w:szCs w:val="20"/>
                <w:lang w:eastAsia="en-AU"/>
              </w:rPr>
            </w:pPr>
            <w:r w:rsidRPr="00947A92">
              <w:rPr>
                <w:rFonts w:ascii="Calibri" w:eastAsia="Times New Roman" w:hAnsi="Calibri" w:cs="Calibri"/>
                <w:sz w:val="20"/>
                <w:szCs w:val="20"/>
                <w:lang w:eastAsia="en-AU"/>
              </w:rPr>
              <w:t>4.11</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8A68BF2" w14:textId="77777777" w:rsidR="003E7A08" w:rsidRPr="00947A92" w:rsidRDefault="003E7A08" w:rsidP="00C05D0B">
            <w:pPr>
              <w:spacing w:line="240" w:lineRule="auto"/>
              <w:jc w:val="center"/>
              <w:rPr>
                <w:rFonts w:ascii="Calibri" w:eastAsia="Times New Roman" w:hAnsi="Calibri" w:cs="Calibri"/>
                <w:sz w:val="20"/>
                <w:szCs w:val="20"/>
                <w:lang w:eastAsia="en-AU"/>
              </w:rPr>
            </w:pPr>
            <w:r w:rsidRPr="00947A92">
              <w:rPr>
                <w:rFonts w:ascii="Calibri" w:eastAsia="Times New Roman" w:hAnsi="Calibri" w:cs="Calibri"/>
                <w:sz w:val="20"/>
                <w:szCs w:val="20"/>
                <w:lang w:eastAsia="en-AU"/>
              </w:rPr>
              <w:t>0.00</w:t>
            </w:r>
          </w:p>
        </w:tc>
        <w:tc>
          <w:tcPr>
            <w:tcW w:w="15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8538B73" w14:textId="77777777" w:rsidR="003E7A08" w:rsidRPr="00EF676C" w:rsidRDefault="003E7A08" w:rsidP="00C05D0B">
            <w:pPr>
              <w:spacing w:line="240" w:lineRule="auto"/>
              <w:jc w:val="center"/>
              <w:rPr>
                <w:rFonts w:ascii="Calibri" w:eastAsia="Times New Roman" w:hAnsi="Calibri" w:cs="Calibri"/>
                <w:sz w:val="20"/>
                <w:szCs w:val="20"/>
                <w:lang w:eastAsia="en-AU"/>
              </w:rPr>
            </w:pPr>
            <w:r>
              <w:rPr>
                <w:rFonts w:ascii="Calibri" w:eastAsia="Times New Roman" w:hAnsi="Calibri" w:cs="Calibri"/>
                <w:sz w:val="20"/>
                <w:szCs w:val="20"/>
                <w:lang w:eastAsia="en-AU"/>
              </w:rPr>
              <w:t>0.00</w:t>
            </w:r>
          </w:p>
        </w:tc>
      </w:tr>
      <w:tr w:rsidR="003E7A08" w:rsidRPr="0064561B" w14:paraId="2928ED82" w14:textId="77777777" w:rsidTr="008B3C9D">
        <w:trPr>
          <w:trHeight w:val="315"/>
          <w:jc w:val="center"/>
        </w:trPr>
        <w:tc>
          <w:tcPr>
            <w:tcW w:w="239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1AA90AA" w14:textId="77777777" w:rsidR="003E7A08" w:rsidRPr="008B3C9D" w:rsidRDefault="003E7A08" w:rsidP="00C05D0B">
            <w:pPr>
              <w:spacing w:line="240" w:lineRule="auto"/>
              <w:rPr>
                <w:rFonts w:ascii="Calibri" w:eastAsia="Times New Roman" w:hAnsi="Calibri" w:cs="Calibri"/>
                <w:b/>
                <w:bCs/>
                <w:color w:val="000000"/>
                <w:sz w:val="20"/>
                <w:szCs w:val="20"/>
                <w:lang w:eastAsia="en-AU"/>
              </w:rPr>
            </w:pPr>
            <w:r w:rsidRPr="008B3C9D">
              <w:rPr>
                <w:rFonts w:ascii="Calibri" w:eastAsia="Times New Roman" w:hAnsi="Calibri" w:cs="Calibri"/>
                <w:b/>
                <w:bCs/>
                <w:color w:val="000000"/>
                <w:sz w:val="20"/>
                <w:szCs w:val="20"/>
                <w:lang w:eastAsia="en-AU"/>
              </w:rPr>
              <w:lastRenderedPageBreak/>
              <w:t>NSA recipients aged between 23 and 30 years</w:t>
            </w:r>
          </w:p>
        </w:tc>
        <w:tc>
          <w:tcPr>
            <w:tcW w:w="12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77CB487" w14:textId="77777777" w:rsidR="003E7A08" w:rsidRPr="00F85446" w:rsidRDefault="003E7A08" w:rsidP="00C05D0B">
            <w:pPr>
              <w:spacing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9.86</w:t>
            </w:r>
          </w:p>
        </w:tc>
        <w:tc>
          <w:tcPr>
            <w:tcW w:w="14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6269907" w14:textId="77777777" w:rsidR="003E7A08" w:rsidRPr="00947A92" w:rsidRDefault="003E7A08" w:rsidP="00C05D0B">
            <w:pPr>
              <w:spacing w:line="240" w:lineRule="auto"/>
              <w:jc w:val="center"/>
              <w:rPr>
                <w:rFonts w:ascii="Calibri" w:eastAsia="Times New Roman" w:hAnsi="Calibri" w:cs="Calibri"/>
                <w:sz w:val="20"/>
                <w:szCs w:val="20"/>
                <w:lang w:eastAsia="en-AU"/>
              </w:rPr>
            </w:pPr>
            <w:r w:rsidRPr="00947A92">
              <w:rPr>
                <w:rFonts w:ascii="Calibri" w:eastAsia="Times New Roman" w:hAnsi="Calibri" w:cs="Calibri"/>
                <w:sz w:val="20"/>
                <w:szCs w:val="20"/>
                <w:lang w:eastAsia="en-AU"/>
              </w:rPr>
              <w:t>9.93</w:t>
            </w:r>
          </w:p>
        </w:tc>
        <w:tc>
          <w:tcPr>
            <w:tcW w:w="12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1C9704C" w14:textId="77777777" w:rsidR="003E7A08" w:rsidRPr="00947A92" w:rsidRDefault="003E7A08" w:rsidP="00C05D0B">
            <w:pPr>
              <w:spacing w:line="240" w:lineRule="auto"/>
              <w:jc w:val="center"/>
              <w:rPr>
                <w:rFonts w:ascii="Calibri" w:eastAsia="Times New Roman" w:hAnsi="Calibri" w:cs="Calibri"/>
                <w:sz w:val="20"/>
                <w:szCs w:val="20"/>
                <w:lang w:eastAsia="en-AU"/>
              </w:rPr>
            </w:pPr>
            <w:r w:rsidRPr="00947A92">
              <w:rPr>
                <w:rFonts w:ascii="Calibri" w:eastAsia="Times New Roman" w:hAnsi="Calibri" w:cs="Calibri"/>
                <w:sz w:val="20"/>
                <w:szCs w:val="20"/>
                <w:lang w:eastAsia="en-AU"/>
              </w:rPr>
              <w:t>7.59</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7E5C36A" w14:textId="77777777" w:rsidR="003E7A08" w:rsidRPr="00947A92" w:rsidRDefault="003E7A08" w:rsidP="00C05D0B">
            <w:pPr>
              <w:spacing w:line="240" w:lineRule="auto"/>
              <w:jc w:val="center"/>
              <w:rPr>
                <w:rFonts w:ascii="Calibri" w:eastAsia="Times New Roman" w:hAnsi="Calibri" w:cs="Calibri"/>
                <w:sz w:val="20"/>
                <w:szCs w:val="20"/>
                <w:lang w:eastAsia="en-AU"/>
              </w:rPr>
            </w:pPr>
            <w:r w:rsidRPr="00947A92">
              <w:rPr>
                <w:rFonts w:ascii="Calibri" w:eastAsia="Times New Roman" w:hAnsi="Calibri" w:cs="Calibri"/>
                <w:sz w:val="20"/>
                <w:szCs w:val="20"/>
                <w:lang w:eastAsia="en-AU"/>
              </w:rPr>
              <w:t>0.00</w:t>
            </w:r>
          </w:p>
        </w:tc>
        <w:tc>
          <w:tcPr>
            <w:tcW w:w="15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4868F01" w14:textId="77777777" w:rsidR="003E7A08" w:rsidRPr="00EF676C" w:rsidRDefault="003E7A08" w:rsidP="00C05D0B">
            <w:pPr>
              <w:spacing w:line="240" w:lineRule="auto"/>
              <w:jc w:val="center"/>
              <w:rPr>
                <w:rFonts w:ascii="Calibri" w:eastAsia="Times New Roman" w:hAnsi="Calibri" w:cs="Calibri"/>
                <w:sz w:val="20"/>
                <w:szCs w:val="20"/>
                <w:lang w:eastAsia="en-AU"/>
              </w:rPr>
            </w:pPr>
            <w:r>
              <w:rPr>
                <w:rFonts w:ascii="Calibri" w:eastAsia="Times New Roman" w:hAnsi="Calibri" w:cs="Calibri"/>
                <w:sz w:val="20"/>
                <w:szCs w:val="20"/>
                <w:lang w:eastAsia="en-AU"/>
              </w:rPr>
              <w:t>n.a</w:t>
            </w:r>
          </w:p>
        </w:tc>
      </w:tr>
      <w:tr w:rsidR="003E7A08" w:rsidRPr="0064561B" w14:paraId="02B1D685" w14:textId="77777777" w:rsidTr="008B3C9D">
        <w:trPr>
          <w:trHeight w:val="315"/>
          <w:jc w:val="center"/>
        </w:trPr>
        <w:tc>
          <w:tcPr>
            <w:tcW w:w="239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22C6D65" w14:textId="77777777" w:rsidR="003E7A08" w:rsidRPr="008B3C9D" w:rsidRDefault="003E7A08" w:rsidP="00C05D0B">
            <w:pPr>
              <w:spacing w:line="240" w:lineRule="auto"/>
              <w:rPr>
                <w:rFonts w:ascii="Calibri" w:eastAsia="Times New Roman" w:hAnsi="Calibri" w:cs="Calibri"/>
                <w:b/>
                <w:bCs/>
                <w:color w:val="000000"/>
                <w:sz w:val="20"/>
                <w:szCs w:val="20"/>
                <w:lang w:eastAsia="en-AU"/>
              </w:rPr>
            </w:pPr>
            <w:r w:rsidRPr="008B3C9D">
              <w:rPr>
                <w:rFonts w:ascii="Calibri" w:eastAsia="Times New Roman" w:hAnsi="Calibri" w:cs="Calibri"/>
                <w:b/>
                <w:bCs/>
                <w:color w:val="000000"/>
                <w:sz w:val="20"/>
                <w:szCs w:val="20"/>
                <w:lang w:eastAsia="en-AU"/>
              </w:rPr>
              <w:t>NSA recipients aged over 55 years</w:t>
            </w:r>
          </w:p>
        </w:tc>
        <w:tc>
          <w:tcPr>
            <w:tcW w:w="12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D6D7504" w14:textId="77777777" w:rsidR="003E7A08" w:rsidRPr="00A607C8" w:rsidRDefault="003E7A08" w:rsidP="00C05D0B">
            <w:pPr>
              <w:spacing w:line="240" w:lineRule="auto"/>
              <w:jc w:val="center"/>
              <w:rPr>
                <w:rFonts w:ascii="Calibri" w:eastAsia="Times New Roman" w:hAnsi="Calibri" w:cs="Calibri"/>
                <w:sz w:val="20"/>
                <w:szCs w:val="20"/>
                <w:lang w:eastAsia="en-AU"/>
              </w:rPr>
            </w:pPr>
            <w:r w:rsidRPr="00A607C8">
              <w:rPr>
                <w:rFonts w:ascii="Calibri" w:eastAsia="Times New Roman" w:hAnsi="Calibri" w:cs="Calibri"/>
                <w:sz w:val="20"/>
                <w:szCs w:val="20"/>
                <w:lang w:eastAsia="en-AU"/>
              </w:rPr>
              <w:t>11.30</w:t>
            </w:r>
          </w:p>
        </w:tc>
        <w:tc>
          <w:tcPr>
            <w:tcW w:w="14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B2ECC36" w14:textId="77777777" w:rsidR="003E7A08" w:rsidRPr="00A607C8" w:rsidRDefault="003E7A08" w:rsidP="00C05D0B">
            <w:pPr>
              <w:spacing w:line="240" w:lineRule="auto"/>
              <w:jc w:val="center"/>
              <w:rPr>
                <w:rFonts w:ascii="Calibri" w:eastAsia="Times New Roman" w:hAnsi="Calibri" w:cs="Calibri"/>
                <w:sz w:val="20"/>
                <w:szCs w:val="20"/>
                <w:lang w:eastAsia="en-AU"/>
              </w:rPr>
            </w:pPr>
            <w:r w:rsidRPr="00A607C8">
              <w:rPr>
                <w:rFonts w:ascii="Calibri" w:eastAsia="Times New Roman" w:hAnsi="Calibri" w:cs="Calibri"/>
                <w:sz w:val="20"/>
                <w:szCs w:val="20"/>
                <w:lang w:eastAsia="en-AU"/>
              </w:rPr>
              <w:t>12.59</w:t>
            </w:r>
          </w:p>
        </w:tc>
        <w:tc>
          <w:tcPr>
            <w:tcW w:w="12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D5CD81C" w14:textId="77777777" w:rsidR="003E7A08" w:rsidRPr="00A607C8" w:rsidRDefault="003E7A08" w:rsidP="00C05D0B">
            <w:pPr>
              <w:spacing w:line="240" w:lineRule="auto"/>
              <w:jc w:val="center"/>
              <w:rPr>
                <w:rFonts w:ascii="Calibri" w:eastAsia="Times New Roman" w:hAnsi="Calibri" w:cs="Calibri"/>
                <w:sz w:val="20"/>
                <w:szCs w:val="20"/>
                <w:lang w:eastAsia="en-AU"/>
              </w:rPr>
            </w:pPr>
            <w:r w:rsidRPr="00A607C8">
              <w:rPr>
                <w:rFonts w:ascii="Calibri" w:eastAsia="Times New Roman" w:hAnsi="Calibri" w:cs="Calibri"/>
                <w:sz w:val="20"/>
                <w:szCs w:val="20"/>
                <w:lang w:eastAsia="en-AU"/>
              </w:rPr>
              <w:t>16.87</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DDB6F42" w14:textId="77777777" w:rsidR="003E7A08" w:rsidRPr="00A607C8" w:rsidRDefault="003E7A08" w:rsidP="00C05D0B">
            <w:pPr>
              <w:spacing w:line="240" w:lineRule="auto"/>
              <w:jc w:val="center"/>
              <w:rPr>
                <w:rFonts w:ascii="Calibri" w:eastAsia="Times New Roman" w:hAnsi="Calibri" w:cs="Calibri"/>
                <w:sz w:val="20"/>
                <w:szCs w:val="20"/>
                <w:lang w:eastAsia="en-AU"/>
              </w:rPr>
            </w:pPr>
            <w:r w:rsidRPr="00A607C8">
              <w:rPr>
                <w:rFonts w:ascii="Calibri" w:eastAsia="Times New Roman" w:hAnsi="Calibri" w:cs="Calibri"/>
                <w:sz w:val="20"/>
                <w:szCs w:val="20"/>
                <w:lang w:eastAsia="en-AU"/>
              </w:rPr>
              <w:t>0.00</w:t>
            </w:r>
          </w:p>
        </w:tc>
        <w:tc>
          <w:tcPr>
            <w:tcW w:w="158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647FC96" w14:textId="77777777" w:rsidR="003E7A08" w:rsidRPr="00A607C8" w:rsidRDefault="003E7A08" w:rsidP="00C05D0B">
            <w:pPr>
              <w:spacing w:line="240" w:lineRule="auto"/>
              <w:jc w:val="center"/>
              <w:rPr>
                <w:rFonts w:ascii="Calibri" w:eastAsia="Times New Roman" w:hAnsi="Calibri" w:cs="Calibri"/>
                <w:sz w:val="20"/>
                <w:szCs w:val="20"/>
                <w:lang w:eastAsia="en-AU"/>
              </w:rPr>
            </w:pPr>
            <w:r w:rsidRPr="00A607C8">
              <w:rPr>
                <w:rFonts w:ascii="Calibri" w:eastAsia="Times New Roman" w:hAnsi="Calibri" w:cs="Calibri"/>
                <w:sz w:val="20"/>
                <w:szCs w:val="20"/>
                <w:lang w:eastAsia="en-AU"/>
              </w:rPr>
              <w:t>n.a</w:t>
            </w:r>
          </w:p>
        </w:tc>
      </w:tr>
    </w:tbl>
    <w:p w14:paraId="7B7F5F7D" w14:textId="77777777" w:rsidR="003E7A08" w:rsidRPr="00591A6A" w:rsidRDefault="003E7A08" w:rsidP="00C05D0B">
      <w:pPr>
        <w:pStyle w:val="Source"/>
        <w:spacing w:before="0"/>
        <w:rPr>
          <w:bCs/>
        </w:rPr>
      </w:pPr>
      <w:r w:rsidRPr="007A0F84">
        <w:rPr>
          <w:bCs/>
        </w:rPr>
        <w:t>Notes</w:t>
      </w:r>
      <w:r w:rsidRPr="00591A6A">
        <w:rPr>
          <w:bCs/>
        </w:rPr>
        <w:t>: n.a is not applicable. “Exit rate” refers to the income support exit rate.</w:t>
      </w:r>
      <w:r w:rsidRPr="00591A6A">
        <w:rPr>
          <w:bCs/>
        </w:rPr>
        <w:br/>
      </w:r>
      <w:r w:rsidRPr="007A0F84">
        <w:rPr>
          <w:bCs/>
        </w:rPr>
        <w:t>Source</w:t>
      </w:r>
      <w:r w:rsidRPr="00591A6A">
        <w:rPr>
          <w:bCs/>
        </w:rPr>
        <w:t>: Authors calculation based on Department of Jobs and Small Business administrative data.</w:t>
      </w:r>
    </w:p>
    <w:p w14:paraId="607F40F0" w14:textId="77777777" w:rsidR="003E7A08" w:rsidRPr="00CB76CE" w:rsidRDefault="003E7A08" w:rsidP="005352AC">
      <w:pPr>
        <w:pStyle w:val="App2"/>
        <w:numPr>
          <w:ilvl w:val="1"/>
          <w:numId w:val="116"/>
        </w:numPr>
        <w:ind w:left="709" w:hanging="709"/>
      </w:pPr>
      <w:bookmarkStart w:id="2510" w:name="_Toc80691607"/>
      <w:bookmarkStart w:id="2511" w:name="_Toc80691997"/>
      <w:bookmarkStart w:id="2512" w:name="_Toc81224413"/>
      <w:bookmarkStart w:id="2513" w:name="_Toc120525290"/>
      <w:r w:rsidRPr="00CB76CE">
        <w:lastRenderedPageBreak/>
        <w:t>Participant experiences</w:t>
      </w:r>
      <w:bookmarkEnd w:id="2510"/>
      <w:bookmarkEnd w:id="2511"/>
      <w:bookmarkEnd w:id="2512"/>
      <w:bookmarkEnd w:id="2513"/>
    </w:p>
    <w:p w14:paraId="0CEB11C7" w14:textId="77777777" w:rsidR="003E7A08" w:rsidRPr="005069E4" w:rsidRDefault="003E7A08" w:rsidP="00C05D0B">
      <w:pPr>
        <w:pStyle w:val="TableCaption1"/>
        <w:spacing w:before="0"/>
        <w:rPr>
          <w:i w:val="0"/>
          <w:iCs w:val="0"/>
        </w:rPr>
      </w:pPr>
      <w:bookmarkStart w:id="2514" w:name="AppendixC2_1Table"/>
      <w:r w:rsidRPr="005069E4">
        <w:rPr>
          <w:i w:val="0"/>
          <w:iCs w:val="0"/>
        </w:rPr>
        <w:t>Table C</w:t>
      </w:r>
      <w:r w:rsidRPr="005069E4">
        <w:rPr>
          <w:i w:val="0"/>
          <w:iCs w:val="0"/>
          <w:noProof/>
        </w:rPr>
        <w:t>2.1</w:t>
      </w:r>
      <w:r w:rsidRPr="005069E4">
        <w:rPr>
          <w:i w:val="0"/>
          <w:iCs w:val="0"/>
        </w:rPr>
        <w:t xml:space="preserve"> Participant satisfaction with amount of provider contact</w:t>
      </w:r>
    </w:p>
    <w:tbl>
      <w:tblPr>
        <w:tblW w:w="9930" w:type="dxa"/>
        <w:tblCellMar>
          <w:left w:w="0" w:type="dxa"/>
          <w:right w:w="0" w:type="dxa"/>
        </w:tblCellMar>
        <w:tblLook w:val="04A0" w:firstRow="1" w:lastRow="0" w:firstColumn="1" w:lastColumn="0" w:noHBand="0" w:noVBand="1"/>
      </w:tblPr>
      <w:tblGrid>
        <w:gridCol w:w="1134"/>
        <w:gridCol w:w="1560"/>
        <w:gridCol w:w="992"/>
        <w:gridCol w:w="992"/>
        <w:gridCol w:w="992"/>
        <w:gridCol w:w="993"/>
        <w:gridCol w:w="1134"/>
        <w:gridCol w:w="1134"/>
        <w:gridCol w:w="999"/>
      </w:tblGrid>
      <w:tr w:rsidR="003E7A08" w:rsidRPr="00BD4BF5" w14:paraId="602D0B89" w14:textId="77777777" w:rsidTr="008B3C9D">
        <w:trPr>
          <w:trHeight w:val="255"/>
        </w:trPr>
        <w:tc>
          <w:tcPr>
            <w:tcW w:w="1134" w:type="dxa"/>
            <w:tcBorders>
              <w:bottom w:val="single" w:sz="4" w:space="0" w:color="auto"/>
            </w:tcBorders>
            <w:shd w:val="clear" w:color="auto" w:fill="404040" w:themeFill="text1" w:themeFillTint="BF"/>
            <w:noWrap/>
            <w:tcMar>
              <w:top w:w="0" w:type="dxa"/>
              <w:left w:w="108" w:type="dxa"/>
              <w:bottom w:w="0" w:type="dxa"/>
              <w:right w:w="108" w:type="dxa"/>
            </w:tcMar>
            <w:vAlign w:val="center"/>
            <w:hideMark/>
          </w:tcPr>
          <w:bookmarkEnd w:id="2514"/>
          <w:p w14:paraId="3115C9EC" w14:textId="77777777" w:rsidR="003E7A08" w:rsidRPr="0038298B" w:rsidRDefault="003E7A08" w:rsidP="00C05D0B">
            <w:pPr>
              <w:keepNext/>
              <w:keepLines/>
              <w:rPr>
                <w:rFonts w:cstheme="minorHAnsi"/>
                <w:color w:val="FFFFFF" w:themeColor="background1"/>
                <w:sz w:val="20"/>
                <w:szCs w:val="20"/>
                <w:lang w:eastAsia="en-AU"/>
              </w:rPr>
            </w:pPr>
            <w:r w:rsidRPr="0038298B">
              <w:rPr>
                <w:rFonts w:cstheme="minorHAnsi"/>
                <w:color w:val="FFFFFF" w:themeColor="background1"/>
                <w:sz w:val="20"/>
                <w:szCs w:val="20"/>
                <w:lang w:eastAsia="en-AU"/>
              </w:rPr>
              <w:t> </w:t>
            </w:r>
          </w:p>
        </w:tc>
        <w:tc>
          <w:tcPr>
            <w:tcW w:w="1560" w:type="dxa"/>
            <w:tcBorders>
              <w:bottom w:val="single" w:sz="4" w:space="0" w:color="auto"/>
            </w:tcBorders>
            <w:shd w:val="clear" w:color="auto" w:fill="404040" w:themeFill="text1" w:themeFillTint="BF"/>
            <w:noWrap/>
            <w:tcMar>
              <w:top w:w="0" w:type="dxa"/>
              <w:left w:w="108" w:type="dxa"/>
              <w:bottom w:w="0" w:type="dxa"/>
              <w:right w:w="108" w:type="dxa"/>
            </w:tcMar>
            <w:vAlign w:val="center"/>
            <w:hideMark/>
          </w:tcPr>
          <w:p w14:paraId="2BF03947" w14:textId="77777777" w:rsidR="003E7A08" w:rsidRPr="0038298B" w:rsidRDefault="003E7A08" w:rsidP="00C05D0B">
            <w:pPr>
              <w:keepNext/>
              <w:keepLines/>
              <w:jc w:val="center"/>
              <w:rPr>
                <w:rFonts w:cstheme="minorHAnsi"/>
                <w:color w:val="FFFFFF" w:themeColor="background1"/>
                <w:sz w:val="20"/>
                <w:szCs w:val="20"/>
                <w:lang w:eastAsia="en-AU"/>
              </w:rPr>
            </w:pPr>
            <w:r w:rsidRPr="0038298B">
              <w:rPr>
                <w:rFonts w:cstheme="minorHAnsi"/>
                <w:color w:val="FFFFFF" w:themeColor="background1"/>
                <w:sz w:val="20"/>
                <w:szCs w:val="20"/>
                <w:lang w:eastAsia="en-AU"/>
              </w:rPr>
              <w:t>Stream A Number</w:t>
            </w:r>
          </w:p>
        </w:tc>
        <w:tc>
          <w:tcPr>
            <w:tcW w:w="992" w:type="dxa"/>
            <w:tcBorders>
              <w:bottom w:val="single" w:sz="4" w:space="0" w:color="auto"/>
            </w:tcBorders>
            <w:shd w:val="clear" w:color="auto" w:fill="404040" w:themeFill="text1" w:themeFillTint="BF"/>
            <w:noWrap/>
            <w:tcMar>
              <w:top w:w="0" w:type="dxa"/>
              <w:left w:w="108" w:type="dxa"/>
              <w:bottom w:w="0" w:type="dxa"/>
              <w:right w:w="108" w:type="dxa"/>
            </w:tcMar>
            <w:vAlign w:val="center"/>
            <w:hideMark/>
          </w:tcPr>
          <w:p w14:paraId="39D22AC4" w14:textId="77777777" w:rsidR="003E7A08" w:rsidRPr="0038298B" w:rsidRDefault="003E7A08" w:rsidP="00C05D0B">
            <w:pPr>
              <w:keepNext/>
              <w:keepLines/>
              <w:jc w:val="center"/>
              <w:rPr>
                <w:rFonts w:cstheme="minorHAnsi"/>
                <w:color w:val="FFFFFF" w:themeColor="background1"/>
                <w:sz w:val="20"/>
                <w:szCs w:val="20"/>
                <w:lang w:eastAsia="en-AU"/>
              </w:rPr>
            </w:pPr>
            <w:r w:rsidRPr="0038298B">
              <w:rPr>
                <w:rFonts w:cstheme="minorHAnsi"/>
                <w:color w:val="FFFFFF" w:themeColor="background1"/>
                <w:sz w:val="20"/>
                <w:szCs w:val="20"/>
                <w:lang w:eastAsia="en-AU"/>
              </w:rPr>
              <w:t>Stream A Per Cent</w:t>
            </w:r>
          </w:p>
        </w:tc>
        <w:tc>
          <w:tcPr>
            <w:tcW w:w="992" w:type="dxa"/>
            <w:tcBorders>
              <w:bottom w:val="single" w:sz="4" w:space="0" w:color="auto"/>
            </w:tcBorders>
            <w:shd w:val="clear" w:color="auto" w:fill="404040" w:themeFill="text1" w:themeFillTint="BF"/>
            <w:noWrap/>
            <w:tcMar>
              <w:top w:w="0" w:type="dxa"/>
              <w:left w:w="108" w:type="dxa"/>
              <w:bottom w:w="0" w:type="dxa"/>
              <w:right w:w="108" w:type="dxa"/>
            </w:tcMar>
            <w:vAlign w:val="center"/>
            <w:hideMark/>
          </w:tcPr>
          <w:p w14:paraId="4EBF701A" w14:textId="77777777" w:rsidR="003E7A08" w:rsidRPr="0038298B" w:rsidRDefault="003E7A08" w:rsidP="00C05D0B">
            <w:pPr>
              <w:keepNext/>
              <w:keepLines/>
              <w:jc w:val="center"/>
              <w:rPr>
                <w:rFonts w:cstheme="minorHAnsi"/>
                <w:color w:val="FFFFFF" w:themeColor="background1"/>
                <w:sz w:val="20"/>
                <w:szCs w:val="20"/>
                <w:lang w:eastAsia="en-AU"/>
              </w:rPr>
            </w:pPr>
            <w:r w:rsidRPr="0038298B">
              <w:rPr>
                <w:rFonts w:cstheme="minorHAnsi"/>
                <w:color w:val="FFFFFF" w:themeColor="background1"/>
                <w:sz w:val="20"/>
                <w:szCs w:val="20"/>
                <w:lang w:eastAsia="en-AU"/>
              </w:rPr>
              <w:t>Stream B Number</w:t>
            </w:r>
          </w:p>
        </w:tc>
        <w:tc>
          <w:tcPr>
            <w:tcW w:w="992" w:type="dxa"/>
            <w:tcBorders>
              <w:bottom w:val="single" w:sz="4" w:space="0" w:color="auto"/>
            </w:tcBorders>
            <w:shd w:val="clear" w:color="auto" w:fill="404040" w:themeFill="text1" w:themeFillTint="BF"/>
            <w:noWrap/>
            <w:tcMar>
              <w:top w:w="0" w:type="dxa"/>
              <w:left w:w="108" w:type="dxa"/>
              <w:bottom w:w="0" w:type="dxa"/>
              <w:right w:w="108" w:type="dxa"/>
            </w:tcMar>
            <w:vAlign w:val="center"/>
            <w:hideMark/>
          </w:tcPr>
          <w:p w14:paraId="213C798D" w14:textId="77777777" w:rsidR="003E7A08" w:rsidRPr="0038298B" w:rsidRDefault="003E7A08" w:rsidP="00C05D0B">
            <w:pPr>
              <w:keepNext/>
              <w:keepLines/>
              <w:jc w:val="center"/>
              <w:rPr>
                <w:rFonts w:cstheme="minorHAnsi"/>
                <w:color w:val="FFFFFF" w:themeColor="background1"/>
                <w:sz w:val="20"/>
                <w:szCs w:val="20"/>
                <w:lang w:eastAsia="en-AU"/>
              </w:rPr>
            </w:pPr>
            <w:r w:rsidRPr="0038298B">
              <w:rPr>
                <w:rFonts w:cstheme="minorHAnsi"/>
                <w:color w:val="FFFFFF" w:themeColor="background1"/>
                <w:sz w:val="20"/>
                <w:szCs w:val="20"/>
                <w:lang w:eastAsia="en-AU"/>
              </w:rPr>
              <w:t>Stream B</w:t>
            </w:r>
          </w:p>
          <w:p w14:paraId="280FE37A" w14:textId="77777777" w:rsidR="003E7A08" w:rsidRPr="0038298B" w:rsidRDefault="003E7A08" w:rsidP="00C05D0B">
            <w:pPr>
              <w:keepNext/>
              <w:keepLines/>
              <w:jc w:val="center"/>
              <w:rPr>
                <w:rFonts w:cstheme="minorHAnsi"/>
                <w:color w:val="FFFFFF" w:themeColor="background1"/>
                <w:sz w:val="20"/>
                <w:szCs w:val="20"/>
                <w:lang w:eastAsia="en-AU"/>
              </w:rPr>
            </w:pPr>
            <w:r w:rsidRPr="0038298B">
              <w:rPr>
                <w:rFonts w:cstheme="minorHAnsi"/>
                <w:color w:val="FFFFFF" w:themeColor="background1"/>
                <w:sz w:val="20"/>
                <w:szCs w:val="20"/>
                <w:lang w:eastAsia="en-AU"/>
              </w:rPr>
              <w:t>Per Cent</w:t>
            </w:r>
          </w:p>
        </w:tc>
        <w:tc>
          <w:tcPr>
            <w:tcW w:w="993" w:type="dxa"/>
            <w:tcBorders>
              <w:bottom w:val="single" w:sz="4" w:space="0" w:color="auto"/>
            </w:tcBorders>
            <w:shd w:val="clear" w:color="auto" w:fill="404040" w:themeFill="text1" w:themeFillTint="BF"/>
            <w:noWrap/>
            <w:tcMar>
              <w:top w:w="0" w:type="dxa"/>
              <w:left w:w="108" w:type="dxa"/>
              <w:bottom w:w="0" w:type="dxa"/>
              <w:right w:w="108" w:type="dxa"/>
            </w:tcMar>
            <w:vAlign w:val="center"/>
            <w:hideMark/>
          </w:tcPr>
          <w:p w14:paraId="04967D37" w14:textId="77777777" w:rsidR="003E7A08" w:rsidRPr="0038298B" w:rsidRDefault="003E7A08" w:rsidP="00C05D0B">
            <w:pPr>
              <w:keepNext/>
              <w:keepLines/>
              <w:jc w:val="center"/>
              <w:rPr>
                <w:rFonts w:cstheme="minorHAnsi"/>
                <w:color w:val="FFFFFF" w:themeColor="background1"/>
                <w:sz w:val="20"/>
                <w:szCs w:val="20"/>
                <w:lang w:eastAsia="en-AU"/>
              </w:rPr>
            </w:pPr>
            <w:r w:rsidRPr="0038298B">
              <w:rPr>
                <w:rFonts w:cstheme="minorHAnsi"/>
                <w:color w:val="FFFFFF" w:themeColor="background1"/>
                <w:sz w:val="20"/>
                <w:szCs w:val="20"/>
                <w:lang w:eastAsia="en-AU"/>
              </w:rPr>
              <w:t>Stream C Number</w:t>
            </w:r>
          </w:p>
        </w:tc>
        <w:tc>
          <w:tcPr>
            <w:tcW w:w="1134" w:type="dxa"/>
            <w:tcBorders>
              <w:bottom w:val="single" w:sz="4" w:space="0" w:color="auto"/>
            </w:tcBorders>
            <w:shd w:val="clear" w:color="auto" w:fill="404040" w:themeFill="text1" w:themeFillTint="BF"/>
            <w:noWrap/>
            <w:tcMar>
              <w:top w:w="0" w:type="dxa"/>
              <w:left w:w="108" w:type="dxa"/>
              <w:bottom w:w="0" w:type="dxa"/>
              <w:right w:w="108" w:type="dxa"/>
            </w:tcMar>
            <w:vAlign w:val="center"/>
            <w:hideMark/>
          </w:tcPr>
          <w:p w14:paraId="1C4E5BCF" w14:textId="77777777" w:rsidR="003E7A08" w:rsidRPr="0038298B" w:rsidRDefault="003E7A08" w:rsidP="00C05D0B">
            <w:pPr>
              <w:keepNext/>
              <w:keepLines/>
              <w:jc w:val="center"/>
              <w:rPr>
                <w:rFonts w:cstheme="minorHAnsi"/>
                <w:color w:val="FFFFFF" w:themeColor="background1"/>
                <w:sz w:val="20"/>
                <w:szCs w:val="20"/>
                <w:lang w:eastAsia="en-AU"/>
              </w:rPr>
            </w:pPr>
            <w:r w:rsidRPr="0038298B">
              <w:rPr>
                <w:rFonts w:cstheme="minorHAnsi"/>
                <w:color w:val="FFFFFF" w:themeColor="background1"/>
                <w:sz w:val="20"/>
                <w:szCs w:val="20"/>
                <w:lang w:eastAsia="en-AU"/>
              </w:rPr>
              <w:t>Stream C Per Cent</w:t>
            </w:r>
          </w:p>
        </w:tc>
        <w:tc>
          <w:tcPr>
            <w:tcW w:w="1134" w:type="dxa"/>
            <w:tcBorders>
              <w:bottom w:val="single" w:sz="4" w:space="0" w:color="auto"/>
            </w:tcBorders>
            <w:shd w:val="clear" w:color="auto" w:fill="404040" w:themeFill="text1" w:themeFillTint="BF"/>
            <w:noWrap/>
            <w:tcMar>
              <w:top w:w="0" w:type="dxa"/>
              <w:left w:w="108" w:type="dxa"/>
              <w:bottom w:w="0" w:type="dxa"/>
              <w:right w:w="108" w:type="dxa"/>
            </w:tcMar>
            <w:vAlign w:val="center"/>
            <w:hideMark/>
          </w:tcPr>
          <w:p w14:paraId="0524C9DA" w14:textId="77777777" w:rsidR="003E7A08" w:rsidRPr="0038298B" w:rsidRDefault="003E7A08" w:rsidP="00C05D0B">
            <w:pPr>
              <w:keepNext/>
              <w:keepLines/>
              <w:jc w:val="center"/>
              <w:rPr>
                <w:rFonts w:cstheme="minorHAnsi"/>
                <w:color w:val="FFFFFF" w:themeColor="background1"/>
                <w:sz w:val="20"/>
                <w:szCs w:val="20"/>
                <w:lang w:eastAsia="en-AU"/>
              </w:rPr>
            </w:pPr>
            <w:r w:rsidRPr="0038298B">
              <w:rPr>
                <w:rFonts w:cstheme="minorHAnsi"/>
                <w:color w:val="FFFFFF" w:themeColor="background1"/>
                <w:sz w:val="20"/>
                <w:szCs w:val="20"/>
                <w:lang w:eastAsia="en-AU"/>
              </w:rPr>
              <w:t>Overall Number</w:t>
            </w:r>
          </w:p>
        </w:tc>
        <w:tc>
          <w:tcPr>
            <w:tcW w:w="999" w:type="dxa"/>
            <w:tcBorders>
              <w:bottom w:val="single" w:sz="4" w:space="0" w:color="auto"/>
            </w:tcBorders>
            <w:shd w:val="clear" w:color="auto" w:fill="404040" w:themeFill="text1" w:themeFillTint="BF"/>
            <w:noWrap/>
            <w:tcMar>
              <w:top w:w="0" w:type="dxa"/>
              <w:left w:w="108" w:type="dxa"/>
              <w:bottom w:w="0" w:type="dxa"/>
              <w:right w:w="108" w:type="dxa"/>
            </w:tcMar>
            <w:vAlign w:val="center"/>
            <w:hideMark/>
          </w:tcPr>
          <w:p w14:paraId="6F6065C4" w14:textId="77777777" w:rsidR="003E7A08" w:rsidRPr="0038298B" w:rsidRDefault="003E7A08" w:rsidP="00C05D0B">
            <w:pPr>
              <w:keepNext/>
              <w:keepLines/>
              <w:jc w:val="center"/>
              <w:rPr>
                <w:rFonts w:cstheme="minorHAnsi"/>
                <w:color w:val="FFFFFF" w:themeColor="background1"/>
                <w:sz w:val="20"/>
                <w:szCs w:val="20"/>
                <w:lang w:eastAsia="en-AU"/>
              </w:rPr>
            </w:pPr>
            <w:r w:rsidRPr="0038298B">
              <w:rPr>
                <w:rFonts w:cstheme="minorHAnsi"/>
                <w:color w:val="FFFFFF" w:themeColor="background1"/>
                <w:sz w:val="20"/>
                <w:szCs w:val="20"/>
                <w:lang w:eastAsia="en-AU"/>
              </w:rPr>
              <w:t>Overall Per Cent</w:t>
            </w:r>
          </w:p>
        </w:tc>
      </w:tr>
      <w:tr w:rsidR="003E7A08" w14:paraId="7F1FBD0A" w14:textId="77777777" w:rsidTr="008B3C9D">
        <w:trPr>
          <w:trHeight w:val="340"/>
        </w:trPr>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hideMark/>
          </w:tcPr>
          <w:p w14:paraId="3B206002" w14:textId="77777777" w:rsidR="003E7A08" w:rsidRPr="008B3C9D" w:rsidRDefault="003E7A08" w:rsidP="00C05D0B">
            <w:pPr>
              <w:keepNext/>
              <w:keepLines/>
              <w:rPr>
                <w:rFonts w:cstheme="minorHAnsi"/>
                <w:b/>
                <w:bCs/>
                <w:sz w:val="20"/>
                <w:szCs w:val="20"/>
                <w:lang w:eastAsia="en-AU"/>
              </w:rPr>
            </w:pPr>
            <w:r w:rsidRPr="008B3C9D">
              <w:rPr>
                <w:rFonts w:cstheme="minorHAnsi"/>
                <w:b/>
                <w:bCs/>
                <w:sz w:val="20"/>
                <w:szCs w:val="20"/>
                <w:lang w:eastAsia="en-AU"/>
              </w:rPr>
              <w:t>Too little</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hideMark/>
          </w:tcPr>
          <w:p w14:paraId="64101360" w14:textId="77777777" w:rsidR="003E7A08" w:rsidRPr="00BD4BF5" w:rsidRDefault="003E7A08" w:rsidP="00C05D0B">
            <w:pPr>
              <w:keepNext/>
              <w:keepLines/>
              <w:jc w:val="right"/>
              <w:rPr>
                <w:rFonts w:cstheme="minorHAnsi"/>
                <w:color w:val="000000"/>
                <w:sz w:val="20"/>
                <w:szCs w:val="20"/>
                <w:lang w:eastAsia="en-AU"/>
              </w:rPr>
            </w:pPr>
            <w:r w:rsidRPr="00BD4BF5">
              <w:rPr>
                <w:rFonts w:cstheme="minorHAnsi"/>
                <w:color w:val="000000"/>
                <w:sz w:val="20"/>
                <w:szCs w:val="20"/>
                <w:lang w:eastAsia="en-AU"/>
              </w:rPr>
              <w:t>169</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hideMark/>
          </w:tcPr>
          <w:p w14:paraId="57C4443B" w14:textId="77777777" w:rsidR="003E7A08" w:rsidRPr="00BD4BF5" w:rsidRDefault="003E7A08" w:rsidP="00C05D0B">
            <w:pPr>
              <w:keepNext/>
              <w:keepLines/>
              <w:jc w:val="right"/>
              <w:rPr>
                <w:rFonts w:cstheme="minorHAnsi"/>
                <w:color w:val="000000"/>
                <w:sz w:val="20"/>
                <w:szCs w:val="20"/>
                <w:lang w:eastAsia="en-AU"/>
              </w:rPr>
            </w:pPr>
            <w:r w:rsidRPr="00BD4BF5">
              <w:rPr>
                <w:rFonts w:cstheme="minorHAnsi"/>
                <w:color w:val="000000"/>
                <w:sz w:val="20"/>
                <w:szCs w:val="20"/>
                <w:lang w:eastAsia="en-AU"/>
              </w:rPr>
              <w:t>14%</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hideMark/>
          </w:tcPr>
          <w:p w14:paraId="1F7A7D07" w14:textId="77777777" w:rsidR="003E7A08" w:rsidRPr="00BD4BF5" w:rsidRDefault="003E7A08" w:rsidP="00C05D0B">
            <w:pPr>
              <w:keepNext/>
              <w:keepLines/>
              <w:jc w:val="right"/>
              <w:rPr>
                <w:rFonts w:cstheme="minorHAnsi"/>
                <w:color w:val="000000"/>
                <w:sz w:val="20"/>
                <w:szCs w:val="20"/>
                <w:lang w:eastAsia="en-AU"/>
              </w:rPr>
            </w:pPr>
            <w:r w:rsidRPr="00BD4BF5">
              <w:rPr>
                <w:rFonts w:cstheme="minorHAnsi"/>
                <w:color w:val="000000"/>
                <w:sz w:val="20"/>
                <w:szCs w:val="20"/>
                <w:lang w:eastAsia="en-AU"/>
              </w:rPr>
              <w:t>82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hideMark/>
          </w:tcPr>
          <w:p w14:paraId="391B371B" w14:textId="77777777" w:rsidR="003E7A08" w:rsidRPr="00BD4BF5" w:rsidRDefault="003E7A08" w:rsidP="00C05D0B">
            <w:pPr>
              <w:keepNext/>
              <w:keepLines/>
              <w:jc w:val="right"/>
              <w:rPr>
                <w:rFonts w:cstheme="minorHAnsi"/>
                <w:color w:val="000000"/>
                <w:sz w:val="20"/>
                <w:szCs w:val="20"/>
                <w:lang w:eastAsia="en-AU"/>
              </w:rPr>
            </w:pPr>
            <w:r w:rsidRPr="00BD4BF5">
              <w:rPr>
                <w:rFonts w:cstheme="minorHAnsi"/>
                <w:color w:val="000000"/>
                <w:sz w:val="20"/>
                <w:szCs w:val="20"/>
                <w:lang w:eastAsia="en-AU"/>
              </w:rPr>
              <w:t>7%</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hideMark/>
          </w:tcPr>
          <w:p w14:paraId="641DDE2C" w14:textId="77777777" w:rsidR="003E7A08" w:rsidRPr="00BD4BF5" w:rsidRDefault="003E7A08" w:rsidP="00C05D0B">
            <w:pPr>
              <w:keepNext/>
              <w:keepLines/>
              <w:jc w:val="right"/>
              <w:rPr>
                <w:rFonts w:cstheme="minorHAnsi"/>
                <w:color w:val="000000"/>
                <w:sz w:val="20"/>
                <w:szCs w:val="20"/>
                <w:lang w:eastAsia="en-AU"/>
              </w:rPr>
            </w:pPr>
            <w:r w:rsidRPr="00BD4BF5">
              <w:rPr>
                <w:rFonts w:cstheme="minorHAnsi"/>
                <w:color w:val="000000"/>
                <w:sz w:val="20"/>
                <w:szCs w:val="20"/>
                <w:lang w:eastAsia="en-AU"/>
              </w:rPr>
              <w:t>49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hideMark/>
          </w:tcPr>
          <w:p w14:paraId="68E1363E" w14:textId="77777777" w:rsidR="003E7A08" w:rsidRPr="00BD4BF5" w:rsidRDefault="003E7A08" w:rsidP="00C05D0B">
            <w:pPr>
              <w:keepNext/>
              <w:keepLines/>
              <w:jc w:val="right"/>
              <w:rPr>
                <w:rFonts w:cstheme="minorHAnsi"/>
                <w:color w:val="000000"/>
                <w:sz w:val="20"/>
                <w:szCs w:val="20"/>
                <w:lang w:eastAsia="en-AU"/>
              </w:rPr>
            </w:pPr>
            <w:r w:rsidRPr="00BD4BF5">
              <w:rPr>
                <w:rFonts w:cstheme="minorHAnsi"/>
                <w:color w:val="000000"/>
                <w:sz w:val="20"/>
                <w:szCs w:val="20"/>
                <w:lang w:eastAsia="en-AU"/>
              </w:rPr>
              <w:t>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hideMark/>
          </w:tcPr>
          <w:p w14:paraId="22EAD6D2" w14:textId="77777777" w:rsidR="003E7A08" w:rsidRPr="00BD4BF5" w:rsidRDefault="003E7A08" w:rsidP="00C05D0B">
            <w:pPr>
              <w:keepNext/>
              <w:keepLines/>
              <w:jc w:val="right"/>
              <w:rPr>
                <w:rFonts w:cstheme="minorHAnsi"/>
                <w:color w:val="000000"/>
                <w:sz w:val="20"/>
                <w:szCs w:val="20"/>
                <w:lang w:eastAsia="en-AU"/>
              </w:rPr>
            </w:pPr>
            <w:r w:rsidRPr="00BD4BF5">
              <w:rPr>
                <w:rFonts w:cstheme="minorHAnsi"/>
                <w:color w:val="000000"/>
                <w:sz w:val="20"/>
                <w:szCs w:val="20"/>
                <w:lang w:eastAsia="en-AU"/>
              </w:rPr>
              <w:t>300</w:t>
            </w:r>
          </w:p>
        </w:tc>
        <w:tc>
          <w:tcPr>
            <w:tcW w:w="999"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hideMark/>
          </w:tcPr>
          <w:p w14:paraId="263FF827" w14:textId="77777777" w:rsidR="003E7A08" w:rsidRPr="00BD4BF5" w:rsidRDefault="003E7A08" w:rsidP="00C05D0B">
            <w:pPr>
              <w:keepNext/>
              <w:keepLines/>
              <w:jc w:val="right"/>
              <w:rPr>
                <w:rFonts w:cstheme="minorHAnsi"/>
                <w:color w:val="000000"/>
                <w:sz w:val="20"/>
                <w:szCs w:val="20"/>
                <w:lang w:eastAsia="en-AU"/>
              </w:rPr>
            </w:pPr>
            <w:r w:rsidRPr="00BD4BF5">
              <w:rPr>
                <w:rFonts w:cstheme="minorHAnsi"/>
                <w:color w:val="000000"/>
                <w:sz w:val="20"/>
                <w:szCs w:val="20"/>
                <w:lang w:eastAsia="en-AU"/>
              </w:rPr>
              <w:t>10%</w:t>
            </w:r>
          </w:p>
        </w:tc>
      </w:tr>
      <w:tr w:rsidR="003E7A08" w14:paraId="72567863" w14:textId="77777777" w:rsidTr="008B3C9D">
        <w:trPr>
          <w:trHeight w:val="340"/>
        </w:trPr>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hideMark/>
          </w:tcPr>
          <w:p w14:paraId="7FA436C5" w14:textId="77777777" w:rsidR="003E7A08" w:rsidRPr="008B3C9D" w:rsidRDefault="003E7A08" w:rsidP="00C05D0B">
            <w:pPr>
              <w:keepNext/>
              <w:keepLines/>
              <w:rPr>
                <w:rFonts w:cstheme="minorHAnsi"/>
                <w:b/>
                <w:bCs/>
                <w:sz w:val="20"/>
                <w:szCs w:val="20"/>
                <w:lang w:eastAsia="en-AU"/>
              </w:rPr>
            </w:pPr>
            <w:r w:rsidRPr="008B3C9D">
              <w:rPr>
                <w:rFonts w:cstheme="minorHAnsi"/>
                <w:b/>
                <w:bCs/>
                <w:sz w:val="20"/>
                <w:szCs w:val="20"/>
                <w:lang w:eastAsia="en-AU"/>
              </w:rPr>
              <w:t>Just right</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hideMark/>
          </w:tcPr>
          <w:p w14:paraId="59D6136F" w14:textId="77777777" w:rsidR="003E7A08" w:rsidRPr="00BD4BF5" w:rsidRDefault="003E7A08" w:rsidP="00C05D0B">
            <w:pPr>
              <w:keepNext/>
              <w:keepLines/>
              <w:jc w:val="right"/>
              <w:rPr>
                <w:rFonts w:cstheme="minorHAnsi"/>
                <w:color w:val="000000"/>
                <w:sz w:val="20"/>
                <w:szCs w:val="20"/>
                <w:lang w:eastAsia="en-AU"/>
              </w:rPr>
            </w:pPr>
            <w:r w:rsidRPr="00BD4BF5">
              <w:rPr>
                <w:rFonts w:cstheme="minorHAnsi"/>
                <w:color w:val="000000"/>
                <w:sz w:val="20"/>
                <w:szCs w:val="20"/>
                <w:lang w:eastAsia="en-AU"/>
              </w:rPr>
              <w:t>923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hideMark/>
          </w:tcPr>
          <w:p w14:paraId="04B46A83" w14:textId="77777777" w:rsidR="003E7A08" w:rsidRPr="00BD4BF5" w:rsidRDefault="003E7A08" w:rsidP="00C05D0B">
            <w:pPr>
              <w:keepNext/>
              <w:keepLines/>
              <w:jc w:val="right"/>
              <w:rPr>
                <w:rFonts w:cstheme="minorHAnsi"/>
                <w:color w:val="000000"/>
                <w:sz w:val="20"/>
                <w:szCs w:val="20"/>
                <w:lang w:eastAsia="en-AU"/>
              </w:rPr>
            </w:pPr>
            <w:r w:rsidRPr="00BD4BF5">
              <w:rPr>
                <w:rFonts w:cstheme="minorHAnsi"/>
                <w:color w:val="000000"/>
                <w:sz w:val="20"/>
                <w:szCs w:val="20"/>
                <w:lang w:eastAsia="en-AU"/>
              </w:rPr>
              <w:t>75%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hideMark/>
          </w:tcPr>
          <w:p w14:paraId="1866C742" w14:textId="77777777" w:rsidR="003E7A08" w:rsidRPr="00BD4BF5" w:rsidRDefault="003E7A08" w:rsidP="00C05D0B">
            <w:pPr>
              <w:keepNext/>
              <w:keepLines/>
              <w:jc w:val="right"/>
              <w:rPr>
                <w:rFonts w:cstheme="minorHAnsi"/>
                <w:color w:val="000000"/>
                <w:sz w:val="20"/>
                <w:szCs w:val="20"/>
                <w:lang w:eastAsia="en-AU"/>
              </w:rPr>
            </w:pPr>
            <w:r w:rsidRPr="00BD4BF5">
              <w:rPr>
                <w:rFonts w:cstheme="minorHAnsi"/>
                <w:color w:val="000000"/>
                <w:sz w:val="20"/>
                <w:szCs w:val="20"/>
                <w:lang w:eastAsia="en-AU"/>
              </w:rPr>
              <w:t>902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hideMark/>
          </w:tcPr>
          <w:p w14:paraId="39F6F423" w14:textId="77777777" w:rsidR="003E7A08" w:rsidRPr="00BD4BF5" w:rsidRDefault="003E7A08" w:rsidP="00C05D0B">
            <w:pPr>
              <w:keepNext/>
              <w:keepLines/>
              <w:jc w:val="right"/>
              <w:rPr>
                <w:rFonts w:cstheme="minorHAnsi"/>
                <w:color w:val="000000"/>
                <w:sz w:val="20"/>
                <w:szCs w:val="20"/>
                <w:lang w:eastAsia="en-AU"/>
              </w:rPr>
            </w:pPr>
            <w:r w:rsidRPr="00BD4BF5">
              <w:rPr>
                <w:rFonts w:cstheme="minorHAnsi"/>
                <w:color w:val="000000"/>
                <w:sz w:val="20"/>
                <w:szCs w:val="20"/>
                <w:lang w:eastAsia="en-AU"/>
              </w:rPr>
              <w:t>79%</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hideMark/>
          </w:tcPr>
          <w:p w14:paraId="5200AF4A" w14:textId="77777777" w:rsidR="003E7A08" w:rsidRPr="00BD4BF5" w:rsidRDefault="003E7A08" w:rsidP="00C05D0B">
            <w:pPr>
              <w:keepNext/>
              <w:keepLines/>
              <w:jc w:val="right"/>
              <w:rPr>
                <w:rFonts w:cstheme="minorHAnsi"/>
                <w:color w:val="000000"/>
                <w:sz w:val="20"/>
                <w:szCs w:val="20"/>
                <w:lang w:eastAsia="en-AU"/>
              </w:rPr>
            </w:pPr>
            <w:r w:rsidRPr="00BD4BF5">
              <w:rPr>
                <w:rFonts w:cstheme="minorHAnsi"/>
                <w:color w:val="000000"/>
                <w:sz w:val="20"/>
                <w:szCs w:val="20"/>
                <w:lang w:eastAsia="en-AU"/>
              </w:rPr>
              <w:t>403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hideMark/>
          </w:tcPr>
          <w:p w14:paraId="7F519C25" w14:textId="77777777" w:rsidR="003E7A08" w:rsidRPr="00BD4BF5" w:rsidRDefault="003E7A08" w:rsidP="00C05D0B">
            <w:pPr>
              <w:keepNext/>
              <w:keepLines/>
              <w:jc w:val="right"/>
              <w:rPr>
                <w:rFonts w:cstheme="minorHAnsi"/>
                <w:color w:val="000000"/>
                <w:sz w:val="20"/>
                <w:szCs w:val="20"/>
                <w:lang w:eastAsia="en-AU"/>
              </w:rPr>
            </w:pPr>
            <w:r w:rsidRPr="00BD4BF5">
              <w:rPr>
                <w:rFonts w:cstheme="minorHAnsi"/>
                <w:color w:val="000000"/>
                <w:sz w:val="20"/>
                <w:szCs w:val="20"/>
                <w:lang w:eastAsia="en-AU"/>
              </w:rPr>
              <w:t>74%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hideMark/>
          </w:tcPr>
          <w:p w14:paraId="78E037B7" w14:textId="77777777" w:rsidR="003E7A08" w:rsidRPr="00BD4BF5" w:rsidRDefault="003E7A08" w:rsidP="00C05D0B">
            <w:pPr>
              <w:keepNext/>
              <w:keepLines/>
              <w:jc w:val="right"/>
              <w:rPr>
                <w:rFonts w:cstheme="minorHAnsi"/>
                <w:color w:val="000000"/>
                <w:sz w:val="20"/>
                <w:szCs w:val="20"/>
                <w:lang w:eastAsia="en-AU"/>
              </w:rPr>
            </w:pPr>
            <w:r w:rsidRPr="00BD4BF5">
              <w:rPr>
                <w:rFonts w:cstheme="minorHAnsi"/>
                <w:color w:val="000000"/>
                <w:sz w:val="20"/>
                <w:szCs w:val="20"/>
                <w:lang w:eastAsia="en-AU"/>
              </w:rPr>
              <w:t>2228</w:t>
            </w:r>
          </w:p>
        </w:tc>
        <w:tc>
          <w:tcPr>
            <w:tcW w:w="999"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hideMark/>
          </w:tcPr>
          <w:p w14:paraId="4CC6667C" w14:textId="77777777" w:rsidR="003E7A08" w:rsidRPr="00BD4BF5" w:rsidRDefault="003E7A08" w:rsidP="00C05D0B">
            <w:pPr>
              <w:keepNext/>
              <w:keepLines/>
              <w:jc w:val="right"/>
              <w:rPr>
                <w:rFonts w:cstheme="minorHAnsi"/>
                <w:color w:val="000000"/>
                <w:sz w:val="20"/>
                <w:szCs w:val="20"/>
                <w:lang w:eastAsia="en-AU"/>
              </w:rPr>
            </w:pPr>
            <w:r w:rsidRPr="00BD4BF5">
              <w:rPr>
                <w:rFonts w:cstheme="minorHAnsi"/>
                <w:color w:val="000000"/>
                <w:sz w:val="20"/>
                <w:szCs w:val="20"/>
                <w:lang w:eastAsia="en-AU"/>
              </w:rPr>
              <w:t>76%</w:t>
            </w:r>
          </w:p>
        </w:tc>
      </w:tr>
      <w:tr w:rsidR="003E7A08" w14:paraId="22FD1EE8" w14:textId="77777777" w:rsidTr="008B3C9D">
        <w:trPr>
          <w:trHeight w:val="340"/>
        </w:trPr>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hideMark/>
          </w:tcPr>
          <w:p w14:paraId="7A5569E5" w14:textId="77777777" w:rsidR="003E7A08" w:rsidRPr="008B3C9D" w:rsidRDefault="003E7A08" w:rsidP="00C05D0B">
            <w:pPr>
              <w:keepNext/>
              <w:keepLines/>
              <w:rPr>
                <w:rFonts w:cstheme="minorHAnsi"/>
                <w:b/>
                <w:bCs/>
                <w:sz w:val="20"/>
                <w:szCs w:val="20"/>
                <w:lang w:eastAsia="en-AU"/>
              </w:rPr>
            </w:pPr>
            <w:r w:rsidRPr="008B3C9D">
              <w:rPr>
                <w:rFonts w:cstheme="minorHAnsi"/>
                <w:b/>
                <w:bCs/>
                <w:sz w:val="20"/>
                <w:szCs w:val="20"/>
                <w:lang w:eastAsia="en-AU"/>
              </w:rPr>
              <w:t>Too much</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hideMark/>
          </w:tcPr>
          <w:p w14:paraId="39CC60D1" w14:textId="77777777" w:rsidR="003E7A08" w:rsidRPr="00BD4BF5" w:rsidRDefault="003E7A08" w:rsidP="00C05D0B">
            <w:pPr>
              <w:keepNext/>
              <w:keepLines/>
              <w:jc w:val="right"/>
              <w:rPr>
                <w:rFonts w:cstheme="minorHAnsi"/>
                <w:color w:val="000000"/>
                <w:sz w:val="20"/>
                <w:szCs w:val="20"/>
                <w:lang w:eastAsia="en-AU"/>
              </w:rPr>
            </w:pPr>
            <w:r w:rsidRPr="00BD4BF5">
              <w:rPr>
                <w:rFonts w:cstheme="minorHAnsi"/>
                <w:color w:val="000000"/>
                <w:sz w:val="20"/>
                <w:szCs w:val="20"/>
                <w:lang w:eastAsia="en-AU"/>
              </w:rPr>
              <w:t>136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hideMark/>
          </w:tcPr>
          <w:p w14:paraId="70AAF7AE" w14:textId="77777777" w:rsidR="003E7A08" w:rsidRPr="00BD4BF5" w:rsidRDefault="003E7A08" w:rsidP="00C05D0B">
            <w:pPr>
              <w:keepNext/>
              <w:keepLines/>
              <w:jc w:val="right"/>
              <w:rPr>
                <w:rFonts w:cstheme="minorHAnsi"/>
                <w:color w:val="000000"/>
                <w:sz w:val="20"/>
                <w:szCs w:val="20"/>
                <w:lang w:eastAsia="en-AU"/>
              </w:rPr>
            </w:pPr>
            <w:r w:rsidRPr="00BD4BF5">
              <w:rPr>
                <w:rFonts w:cstheme="minorHAnsi"/>
                <w:color w:val="000000"/>
                <w:sz w:val="20"/>
                <w:szCs w:val="20"/>
                <w:lang w:eastAsia="en-AU"/>
              </w:rPr>
              <w:t>11%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hideMark/>
          </w:tcPr>
          <w:p w14:paraId="69ECD288" w14:textId="77777777" w:rsidR="003E7A08" w:rsidRPr="00BD4BF5" w:rsidRDefault="003E7A08" w:rsidP="00C05D0B">
            <w:pPr>
              <w:keepNext/>
              <w:keepLines/>
              <w:jc w:val="right"/>
              <w:rPr>
                <w:rFonts w:cstheme="minorHAnsi"/>
                <w:color w:val="000000"/>
                <w:sz w:val="20"/>
                <w:szCs w:val="20"/>
                <w:lang w:eastAsia="en-AU"/>
              </w:rPr>
            </w:pPr>
            <w:r w:rsidRPr="00BD4BF5">
              <w:rPr>
                <w:rFonts w:cstheme="minorHAnsi"/>
                <w:color w:val="000000"/>
                <w:sz w:val="20"/>
                <w:szCs w:val="20"/>
                <w:lang w:eastAsia="en-AU"/>
              </w:rPr>
              <w:t>163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hideMark/>
          </w:tcPr>
          <w:p w14:paraId="3D55A338" w14:textId="77777777" w:rsidR="003E7A08" w:rsidRPr="00BD4BF5" w:rsidRDefault="003E7A08" w:rsidP="00C05D0B">
            <w:pPr>
              <w:keepNext/>
              <w:keepLines/>
              <w:jc w:val="right"/>
              <w:rPr>
                <w:rFonts w:cstheme="minorHAnsi"/>
                <w:color w:val="000000"/>
                <w:sz w:val="20"/>
                <w:szCs w:val="20"/>
                <w:lang w:eastAsia="en-AU"/>
              </w:rPr>
            </w:pPr>
            <w:r w:rsidRPr="00BD4BF5">
              <w:rPr>
                <w:rFonts w:cstheme="minorHAnsi"/>
                <w:color w:val="000000"/>
                <w:sz w:val="20"/>
                <w:szCs w:val="20"/>
                <w:lang w:eastAsia="en-AU"/>
              </w:rPr>
              <w:t>14%</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hideMark/>
          </w:tcPr>
          <w:p w14:paraId="19635FD5" w14:textId="77777777" w:rsidR="003E7A08" w:rsidRPr="00BD4BF5" w:rsidRDefault="003E7A08" w:rsidP="00C05D0B">
            <w:pPr>
              <w:keepNext/>
              <w:keepLines/>
              <w:jc w:val="right"/>
              <w:rPr>
                <w:rFonts w:cstheme="minorHAnsi"/>
                <w:color w:val="000000"/>
                <w:sz w:val="20"/>
                <w:szCs w:val="20"/>
                <w:lang w:eastAsia="en-AU"/>
              </w:rPr>
            </w:pPr>
            <w:r w:rsidRPr="00BD4BF5">
              <w:rPr>
                <w:rFonts w:cstheme="minorHAnsi"/>
                <w:color w:val="000000"/>
                <w:sz w:val="20"/>
                <w:szCs w:val="20"/>
                <w:lang w:eastAsia="en-AU"/>
              </w:rPr>
              <w:t>94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hideMark/>
          </w:tcPr>
          <w:p w14:paraId="1460229B" w14:textId="77777777" w:rsidR="003E7A08" w:rsidRPr="00BD4BF5" w:rsidRDefault="003E7A08" w:rsidP="00C05D0B">
            <w:pPr>
              <w:keepNext/>
              <w:keepLines/>
              <w:jc w:val="right"/>
              <w:rPr>
                <w:rFonts w:cstheme="minorHAnsi"/>
                <w:color w:val="000000"/>
                <w:sz w:val="20"/>
                <w:szCs w:val="20"/>
                <w:lang w:eastAsia="en-AU"/>
              </w:rPr>
            </w:pPr>
            <w:r w:rsidRPr="00BD4BF5">
              <w:rPr>
                <w:rFonts w:cstheme="minorHAnsi"/>
                <w:color w:val="000000"/>
                <w:sz w:val="20"/>
                <w:szCs w:val="20"/>
                <w:lang w:eastAsia="en-AU"/>
              </w:rPr>
              <w:t>17%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hideMark/>
          </w:tcPr>
          <w:p w14:paraId="471C5EF0" w14:textId="77777777" w:rsidR="003E7A08" w:rsidRPr="00BD4BF5" w:rsidRDefault="003E7A08" w:rsidP="00C05D0B">
            <w:pPr>
              <w:keepNext/>
              <w:keepLines/>
              <w:jc w:val="right"/>
              <w:rPr>
                <w:rFonts w:cstheme="minorHAnsi"/>
                <w:color w:val="000000"/>
                <w:sz w:val="20"/>
                <w:szCs w:val="20"/>
                <w:lang w:eastAsia="en-AU"/>
              </w:rPr>
            </w:pPr>
            <w:r w:rsidRPr="00BD4BF5">
              <w:rPr>
                <w:rFonts w:cstheme="minorHAnsi"/>
                <w:color w:val="000000"/>
                <w:sz w:val="20"/>
                <w:szCs w:val="20"/>
                <w:lang w:eastAsia="en-AU"/>
              </w:rPr>
              <w:t>393</w:t>
            </w:r>
          </w:p>
        </w:tc>
        <w:tc>
          <w:tcPr>
            <w:tcW w:w="999"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vAlign w:val="center"/>
            <w:hideMark/>
          </w:tcPr>
          <w:p w14:paraId="2672F3BB" w14:textId="77777777" w:rsidR="003E7A08" w:rsidRPr="00BD4BF5" w:rsidRDefault="003E7A08" w:rsidP="00C05D0B">
            <w:pPr>
              <w:keepNext/>
              <w:keepLines/>
              <w:jc w:val="right"/>
              <w:rPr>
                <w:rFonts w:cstheme="minorHAnsi"/>
                <w:color w:val="000000"/>
                <w:sz w:val="20"/>
                <w:szCs w:val="20"/>
                <w:lang w:eastAsia="en-AU"/>
              </w:rPr>
            </w:pPr>
            <w:r w:rsidRPr="00BD4BF5">
              <w:rPr>
                <w:rFonts w:cstheme="minorHAnsi"/>
                <w:color w:val="000000"/>
                <w:sz w:val="20"/>
                <w:szCs w:val="20"/>
                <w:lang w:eastAsia="en-AU"/>
              </w:rPr>
              <w:t>13%</w:t>
            </w:r>
          </w:p>
        </w:tc>
      </w:tr>
      <w:tr w:rsidR="008B3C9D" w14:paraId="7DC6A279" w14:textId="77777777" w:rsidTr="008B3C9D">
        <w:trPr>
          <w:trHeight w:val="340"/>
        </w:trPr>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0" w:type="dxa"/>
              <w:left w:w="108" w:type="dxa"/>
              <w:bottom w:w="0" w:type="dxa"/>
              <w:right w:w="108" w:type="dxa"/>
            </w:tcMar>
            <w:vAlign w:val="center"/>
            <w:hideMark/>
          </w:tcPr>
          <w:p w14:paraId="6397792E" w14:textId="77777777" w:rsidR="003E7A08" w:rsidRPr="008B3C9D" w:rsidRDefault="003E7A08" w:rsidP="00C05D0B">
            <w:pPr>
              <w:keepNext/>
              <w:keepLines/>
              <w:rPr>
                <w:rFonts w:cstheme="minorHAnsi"/>
                <w:b/>
                <w:bCs/>
                <w:sz w:val="20"/>
                <w:szCs w:val="20"/>
                <w:lang w:eastAsia="en-AU"/>
              </w:rPr>
            </w:pPr>
            <w:r w:rsidRPr="008B3C9D">
              <w:rPr>
                <w:rFonts w:cstheme="minorHAnsi"/>
                <w:b/>
                <w:bCs/>
                <w:sz w:val="20"/>
                <w:szCs w:val="20"/>
                <w:lang w:eastAsia="en-AU"/>
              </w:rPr>
              <w:t>Total</w:t>
            </w:r>
          </w:p>
        </w:tc>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0" w:type="dxa"/>
              <w:left w:w="108" w:type="dxa"/>
              <w:bottom w:w="0" w:type="dxa"/>
              <w:right w:w="108" w:type="dxa"/>
            </w:tcMar>
            <w:vAlign w:val="center"/>
            <w:hideMark/>
          </w:tcPr>
          <w:p w14:paraId="4510BDD1" w14:textId="77777777" w:rsidR="003E7A08" w:rsidRPr="00BD4BF5" w:rsidRDefault="003E7A08" w:rsidP="00C05D0B">
            <w:pPr>
              <w:keepNext/>
              <w:keepLines/>
              <w:jc w:val="right"/>
              <w:rPr>
                <w:rFonts w:cstheme="minorHAnsi"/>
                <w:color w:val="000000"/>
                <w:sz w:val="20"/>
                <w:szCs w:val="20"/>
                <w:lang w:eastAsia="en-AU"/>
              </w:rPr>
            </w:pPr>
            <w:r w:rsidRPr="00BD4BF5">
              <w:rPr>
                <w:rFonts w:cstheme="minorHAnsi"/>
                <w:color w:val="000000"/>
                <w:sz w:val="20"/>
                <w:szCs w:val="20"/>
                <w:lang w:eastAsia="en-AU"/>
              </w:rPr>
              <w:t>1228</w:t>
            </w: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0" w:type="dxa"/>
              <w:left w:w="108" w:type="dxa"/>
              <w:bottom w:w="0" w:type="dxa"/>
              <w:right w:w="108" w:type="dxa"/>
            </w:tcMar>
            <w:vAlign w:val="center"/>
            <w:hideMark/>
          </w:tcPr>
          <w:p w14:paraId="2E4EC82E" w14:textId="77777777" w:rsidR="003E7A08" w:rsidRPr="00BD4BF5" w:rsidRDefault="003E7A08" w:rsidP="00C05D0B">
            <w:pPr>
              <w:keepNext/>
              <w:keepLines/>
              <w:jc w:val="right"/>
              <w:rPr>
                <w:rFonts w:cstheme="minorHAnsi"/>
                <w:color w:val="000000"/>
                <w:sz w:val="20"/>
                <w:szCs w:val="20"/>
                <w:lang w:eastAsia="en-AU"/>
              </w:rPr>
            </w:pPr>
            <w:r w:rsidRPr="00BD4BF5">
              <w:rPr>
                <w:rFonts w:cstheme="minorHAnsi"/>
                <w:color w:val="000000"/>
                <w:sz w:val="20"/>
                <w:szCs w:val="20"/>
                <w:lang w:eastAsia="en-AU"/>
              </w:rPr>
              <w:t>100%</w:t>
            </w: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0" w:type="dxa"/>
              <w:left w:w="108" w:type="dxa"/>
              <w:bottom w:w="0" w:type="dxa"/>
              <w:right w:w="108" w:type="dxa"/>
            </w:tcMar>
            <w:vAlign w:val="center"/>
            <w:hideMark/>
          </w:tcPr>
          <w:p w14:paraId="1F624A9B" w14:textId="77777777" w:rsidR="003E7A08" w:rsidRPr="00BD4BF5" w:rsidRDefault="003E7A08" w:rsidP="00C05D0B">
            <w:pPr>
              <w:keepNext/>
              <w:keepLines/>
              <w:jc w:val="right"/>
              <w:rPr>
                <w:rFonts w:cstheme="minorHAnsi"/>
                <w:color w:val="000000"/>
                <w:sz w:val="20"/>
                <w:szCs w:val="20"/>
                <w:lang w:eastAsia="en-AU"/>
              </w:rPr>
            </w:pPr>
            <w:r w:rsidRPr="00BD4BF5">
              <w:rPr>
                <w:rFonts w:cstheme="minorHAnsi"/>
                <w:color w:val="000000"/>
                <w:sz w:val="20"/>
                <w:szCs w:val="20"/>
                <w:lang w:eastAsia="en-AU"/>
              </w:rPr>
              <w:t>1147</w:t>
            </w: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0" w:type="dxa"/>
              <w:left w:w="108" w:type="dxa"/>
              <w:bottom w:w="0" w:type="dxa"/>
              <w:right w:w="108" w:type="dxa"/>
            </w:tcMar>
            <w:vAlign w:val="center"/>
            <w:hideMark/>
          </w:tcPr>
          <w:p w14:paraId="18D4D123" w14:textId="77777777" w:rsidR="003E7A08" w:rsidRPr="00BD4BF5" w:rsidRDefault="003E7A08" w:rsidP="00C05D0B">
            <w:pPr>
              <w:keepNext/>
              <w:keepLines/>
              <w:jc w:val="right"/>
              <w:rPr>
                <w:rFonts w:cstheme="minorHAnsi"/>
                <w:color w:val="000000"/>
                <w:sz w:val="20"/>
                <w:szCs w:val="20"/>
                <w:lang w:eastAsia="en-AU"/>
              </w:rPr>
            </w:pPr>
            <w:r w:rsidRPr="00BD4BF5">
              <w:rPr>
                <w:rFonts w:cstheme="minorHAnsi"/>
                <w:color w:val="000000"/>
                <w:sz w:val="20"/>
                <w:szCs w:val="20"/>
                <w:lang w:eastAsia="en-AU"/>
              </w:rPr>
              <w:t>100%</w:t>
            </w:r>
          </w:p>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0" w:type="dxa"/>
              <w:left w:w="108" w:type="dxa"/>
              <w:bottom w:w="0" w:type="dxa"/>
              <w:right w:w="108" w:type="dxa"/>
            </w:tcMar>
            <w:vAlign w:val="center"/>
            <w:hideMark/>
          </w:tcPr>
          <w:p w14:paraId="3767E15D" w14:textId="77777777" w:rsidR="003E7A08" w:rsidRPr="00BD4BF5" w:rsidRDefault="003E7A08" w:rsidP="00C05D0B">
            <w:pPr>
              <w:keepNext/>
              <w:keepLines/>
              <w:jc w:val="right"/>
              <w:rPr>
                <w:rFonts w:cstheme="minorHAnsi"/>
                <w:color w:val="000000"/>
                <w:sz w:val="20"/>
                <w:szCs w:val="20"/>
                <w:lang w:eastAsia="en-AU"/>
              </w:rPr>
            </w:pPr>
            <w:r w:rsidRPr="00BD4BF5">
              <w:rPr>
                <w:rFonts w:cstheme="minorHAnsi"/>
                <w:color w:val="000000"/>
                <w:sz w:val="20"/>
                <w:szCs w:val="20"/>
                <w:lang w:eastAsia="en-AU"/>
              </w:rPr>
              <w:t>546</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0" w:type="dxa"/>
              <w:left w:w="108" w:type="dxa"/>
              <w:bottom w:w="0" w:type="dxa"/>
              <w:right w:w="108" w:type="dxa"/>
            </w:tcMar>
            <w:vAlign w:val="center"/>
            <w:hideMark/>
          </w:tcPr>
          <w:p w14:paraId="273D88B9" w14:textId="77777777" w:rsidR="003E7A08" w:rsidRPr="00BD4BF5" w:rsidRDefault="003E7A08" w:rsidP="00C05D0B">
            <w:pPr>
              <w:keepNext/>
              <w:keepLines/>
              <w:jc w:val="right"/>
              <w:rPr>
                <w:rFonts w:cstheme="minorHAnsi"/>
                <w:color w:val="000000"/>
                <w:sz w:val="20"/>
                <w:szCs w:val="20"/>
                <w:lang w:eastAsia="en-AU"/>
              </w:rPr>
            </w:pPr>
            <w:r w:rsidRPr="00BD4BF5">
              <w:rPr>
                <w:rFonts w:cstheme="minorHAnsi"/>
                <w:color w:val="000000"/>
                <w:sz w:val="20"/>
                <w:szCs w:val="20"/>
                <w:lang w:eastAsia="en-AU"/>
              </w:rPr>
              <w:t>100%</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0" w:type="dxa"/>
              <w:left w:w="108" w:type="dxa"/>
              <w:bottom w:w="0" w:type="dxa"/>
              <w:right w:w="108" w:type="dxa"/>
            </w:tcMar>
            <w:vAlign w:val="center"/>
            <w:hideMark/>
          </w:tcPr>
          <w:p w14:paraId="7EB2F62C" w14:textId="77777777" w:rsidR="003E7A08" w:rsidRPr="00BD4BF5" w:rsidRDefault="003E7A08" w:rsidP="00C05D0B">
            <w:pPr>
              <w:keepNext/>
              <w:keepLines/>
              <w:jc w:val="right"/>
              <w:rPr>
                <w:rFonts w:cstheme="minorHAnsi"/>
                <w:color w:val="000000"/>
                <w:sz w:val="20"/>
                <w:szCs w:val="20"/>
                <w:lang w:eastAsia="en-AU"/>
              </w:rPr>
            </w:pPr>
            <w:r w:rsidRPr="00BD4BF5">
              <w:rPr>
                <w:rFonts w:cstheme="minorHAnsi"/>
                <w:color w:val="000000"/>
                <w:sz w:val="20"/>
                <w:szCs w:val="20"/>
                <w:lang w:eastAsia="en-AU"/>
              </w:rPr>
              <w:t>2921</w:t>
            </w:r>
          </w:p>
        </w:tc>
        <w:tc>
          <w:tcPr>
            <w:tcW w:w="999"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0" w:type="dxa"/>
              <w:left w:w="108" w:type="dxa"/>
              <w:bottom w:w="0" w:type="dxa"/>
              <w:right w:w="108" w:type="dxa"/>
            </w:tcMar>
            <w:vAlign w:val="center"/>
            <w:hideMark/>
          </w:tcPr>
          <w:p w14:paraId="329AF570" w14:textId="77777777" w:rsidR="003E7A08" w:rsidRPr="00BD4BF5" w:rsidRDefault="003E7A08" w:rsidP="00C05D0B">
            <w:pPr>
              <w:keepNext/>
              <w:keepLines/>
              <w:jc w:val="right"/>
              <w:rPr>
                <w:rFonts w:cstheme="minorHAnsi"/>
                <w:color w:val="000000"/>
                <w:sz w:val="20"/>
                <w:szCs w:val="20"/>
                <w:lang w:eastAsia="en-AU"/>
              </w:rPr>
            </w:pPr>
            <w:r w:rsidRPr="00BD4BF5">
              <w:rPr>
                <w:rFonts w:cstheme="minorHAnsi"/>
                <w:color w:val="000000"/>
                <w:sz w:val="20"/>
                <w:szCs w:val="20"/>
                <w:lang w:eastAsia="en-AU"/>
              </w:rPr>
              <w:t>100%</w:t>
            </w:r>
          </w:p>
        </w:tc>
      </w:tr>
    </w:tbl>
    <w:p w14:paraId="48540586" w14:textId="77777777" w:rsidR="003E7A08" w:rsidRDefault="003E7A08" w:rsidP="00C05D0B">
      <w:pPr>
        <w:pStyle w:val="Source"/>
        <w:keepNext/>
        <w:keepLines/>
        <w:spacing w:before="0" w:after="0"/>
      </w:pPr>
      <w:r>
        <w:t xml:space="preserve">Source: JSEES 2017 </w:t>
      </w:r>
    </w:p>
    <w:p w14:paraId="034BD1E9" w14:textId="08CA915F" w:rsidR="00C05D0B" w:rsidRPr="00C05D0B" w:rsidRDefault="003E7A08" w:rsidP="00C05D0B">
      <w:pPr>
        <w:pStyle w:val="Source"/>
        <w:keepNext/>
        <w:keepLines/>
        <w:spacing w:before="0" w:after="0"/>
      </w:pPr>
      <w:r w:rsidRPr="00BD4BF5">
        <w:t>Qn: Overall, would you say that the frequency of this contact with your jobactive provider is…</w:t>
      </w:r>
    </w:p>
    <w:p w14:paraId="68E88265" w14:textId="77777777" w:rsidR="003E7A08" w:rsidRPr="005069E4" w:rsidRDefault="003E7A08" w:rsidP="00C05D0B">
      <w:pPr>
        <w:pStyle w:val="TableCaption1"/>
        <w:keepLines/>
        <w:rPr>
          <w:i w:val="0"/>
          <w:iCs w:val="0"/>
        </w:rPr>
      </w:pPr>
      <w:bookmarkStart w:id="2515" w:name="AppendixC2_2Table"/>
      <w:r w:rsidRPr="005069E4">
        <w:rPr>
          <w:i w:val="0"/>
          <w:iCs w:val="0"/>
        </w:rPr>
        <w:t>Table C</w:t>
      </w:r>
      <w:r w:rsidRPr="005069E4">
        <w:rPr>
          <w:i w:val="0"/>
          <w:iCs w:val="0"/>
          <w:noProof/>
        </w:rPr>
        <w:t>2.2</w:t>
      </w:r>
      <w:r w:rsidRPr="005069E4">
        <w:rPr>
          <w:i w:val="0"/>
          <w:iCs w:val="0"/>
        </w:rPr>
        <w:t xml:space="preserve"> Prevalence of reported barriers to employment for various cohorts (per cent of cohort)</w:t>
      </w:r>
    </w:p>
    <w:bookmarkEnd w:id="2515"/>
    <w:tbl>
      <w:tblPr>
        <w:tblW w:w="9781" w:type="dxa"/>
        <w:tblLook w:val="04A0" w:firstRow="1" w:lastRow="0" w:firstColumn="1" w:lastColumn="0" w:noHBand="0" w:noVBand="1"/>
      </w:tblPr>
      <w:tblGrid>
        <w:gridCol w:w="5103"/>
        <w:gridCol w:w="1276"/>
        <w:gridCol w:w="992"/>
        <w:gridCol w:w="1284"/>
        <w:gridCol w:w="1126"/>
      </w:tblGrid>
      <w:tr w:rsidR="003E7A08" w:rsidRPr="00070D61" w14:paraId="7244B515" w14:textId="77777777" w:rsidTr="008B3C9D">
        <w:trPr>
          <w:trHeight w:val="1275"/>
        </w:trPr>
        <w:tc>
          <w:tcPr>
            <w:tcW w:w="5103" w:type="dxa"/>
            <w:tcBorders>
              <w:top w:val="nil"/>
              <w:left w:val="nil"/>
              <w:bottom w:val="single" w:sz="4" w:space="0" w:color="auto"/>
              <w:right w:val="nil"/>
            </w:tcBorders>
            <w:shd w:val="clear" w:color="auto" w:fill="404040" w:themeFill="text1" w:themeFillTint="BF"/>
            <w:vAlign w:val="center"/>
            <w:hideMark/>
          </w:tcPr>
          <w:p w14:paraId="3ADF59BF" w14:textId="77777777" w:rsidR="003E7A08" w:rsidRPr="0038298B" w:rsidRDefault="003E7A08" w:rsidP="00C05D0B">
            <w:pPr>
              <w:keepNext/>
              <w:keepLines/>
              <w:spacing w:after="0" w:line="240" w:lineRule="auto"/>
              <w:rPr>
                <w:rFonts w:eastAsia="Times New Roman" w:cstheme="minorHAnsi"/>
                <w:color w:val="FFFFFF" w:themeColor="background1"/>
                <w:sz w:val="20"/>
                <w:szCs w:val="20"/>
                <w:lang w:eastAsia="en-AU"/>
              </w:rPr>
            </w:pPr>
          </w:p>
        </w:tc>
        <w:tc>
          <w:tcPr>
            <w:tcW w:w="1276" w:type="dxa"/>
            <w:tcBorders>
              <w:top w:val="nil"/>
              <w:left w:val="nil"/>
              <w:bottom w:val="single" w:sz="4" w:space="0" w:color="auto"/>
              <w:right w:val="nil"/>
            </w:tcBorders>
            <w:shd w:val="clear" w:color="auto" w:fill="404040" w:themeFill="text1" w:themeFillTint="BF"/>
            <w:vAlign w:val="center"/>
            <w:hideMark/>
          </w:tcPr>
          <w:p w14:paraId="2582D44C" w14:textId="77777777" w:rsidR="003E7A08" w:rsidRPr="0038298B" w:rsidRDefault="003E7A08" w:rsidP="00C05D0B">
            <w:pPr>
              <w:keepNext/>
              <w:keepLines/>
              <w:spacing w:after="0" w:line="240" w:lineRule="auto"/>
              <w:jc w:val="center"/>
              <w:rPr>
                <w:rFonts w:eastAsia="Times New Roman" w:cstheme="minorHAnsi"/>
                <w:color w:val="FFFFFF" w:themeColor="background1"/>
                <w:sz w:val="20"/>
                <w:szCs w:val="20"/>
                <w:lang w:eastAsia="en-AU"/>
              </w:rPr>
            </w:pPr>
          </w:p>
          <w:p w14:paraId="27172E45" w14:textId="77777777" w:rsidR="003E7A08" w:rsidRPr="0038298B" w:rsidRDefault="003E7A08" w:rsidP="00C05D0B">
            <w:pPr>
              <w:keepNext/>
              <w:keepLines/>
              <w:spacing w:after="0" w:line="240" w:lineRule="auto"/>
              <w:jc w:val="center"/>
              <w:rPr>
                <w:rFonts w:eastAsia="Times New Roman" w:cstheme="minorHAnsi"/>
                <w:color w:val="FFFFFF" w:themeColor="background1"/>
                <w:sz w:val="20"/>
                <w:szCs w:val="20"/>
                <w:lang w:eastAsia="en-AU"/>
              </w:rPr>
            </w:pPr>
            <w:r w:rsidRPr="0038298B">
              <w:rPr>
                <w:rFonts w:eastAsia="Times New Roman" w:cstheme="minorHAnsi"/>
                <w:color w:val="FFFFFF" w:themeColor="background1"/>
                <w:sz w:val="20"/>
                <w:szCs w:val="20"/>
                <w:lang w:eastAsia="en-AU"/>
              </w:rPr>
              <w:t>All respondents Per Cent</w:t>
            </w:r>
          </w:p>
        </w:tc>
        <w:tc>
          <w:tcPr>
            <w:tcW w:w="992" w:type="dxa"/>
            <w:tcBorders>
              <w:top w:val="nil"/>
              <w:left w:val="nil"/>
              <w:bottom w:val="single" w:sz="4" w:space="0" w:color="auto"/>
              <w:right w:val="nil"/>
            </w:tcBorders>
            <w:shd w:val="clear" w:color="auto" w:fill="404040" w:themeFill="text1" w:themeFillTint="BF"/>
            <w:vAlign w:val="center"/>
            <w:hideMark/>
          </w:tcPr>
          <w:p w14:paraId="3F56CB8F" w14:textId="77777777" w:rsidR="003E7A08" w:rsidRPr="0038298B" w:rsidRDefault="003E7A08" w:rsidP="00C05D0B">
            <w:pPr>
              <w:keepNext/>
              <w:keepLines/>
              <w:spacing w:after="0" w:line="240" w:lineRule="auto"/>
              <w:jc w:val="center"/>
              <w:rPr>
                <w:rFonts w:eastAsia="Times New Roman" w:cstheme="minorHAnsi"/>
                <w:color w:val="FFFFFF" w:themeColor="background1"/>
                <w:sz w:val="20"/>
                <w:szCs w:val="20"/>
                <w:lang w:eastAsia="en-AU"/>
              </w:rPr>
            </w:pPr>
          </w:p>
          <w:p w14:paraId="7FCBF327" w14:textId="77777777" w:rsidR="003E7A08" w:rsidRPr="0038298B" w:rsidRDefault="003E7A08" w:rsidP="00C05D0B">
            <w:pPr>
              <w:keepNext/>
              <w:keepLines/>
              <w:spacing w:after="0" w:line="240" w:lineRule="auto"/>
              <w:jc w:val="center"/>
              <w:rPr>
                <w:rFonts w:eastAsia="Times New Roman" w:cstheme="minorHAnsi"/>
                <w:color w:val="FFFFFF" w:themeColor="background1"/>
                <w:sz w:val="20"/>
                <w:szCs w:val="20"/>
                <w:lang w:eastAsia="en-AU"/>
              </w:rPr>
            </w:pPr>
            <w:r w:rsidRPr="0038298B">
              <w:rPr>
                <w:rFonts w:eastAsia="Times New Roman" w:cstheme="minorHAnsi"/>
                <w:color w:val="FFFFFF" w:themeColor="background1"/>
                <w:sz w:val="20"/>
                <w:szCs w:val="20"/>
                <w:lang w:eastAsia="en-AU"/>
              </w:rPr>
              <w:t>Aged over 50 Per Cent</w:t>
            </w:r>
          </w:p>
        </w:tc>
        <w:tc>
          <w:tcPr>
            <w:tcW w:w="1284" w:type="dxa"/>
            <w:tcBorders>
              <w:top w:val="nil"/>
              <w:left w:val="nil"/>
              <w:bottom w:val="single" w:sz="4" w:space="0" w:color="auto"/>
              <w:right w:val="nil"/>
            </w:tcBorders>
            <w:shd w:val="clear" w:color="auto" w:fill="404040" w:themeFill="text1" w:themeFillTint="BF"/>
            <w:vAlign w:val="center"/>
            <w:hideMark/>
          </w:tcPr>
          <w:p w14:paraId="4E3C26F0" w14:textId="77777777" w:rsidR="003E7A08" w:rsidRPr="0038298B" w:rsidRDefault="003E7A08" w:rsidP="00C05D0B">
            <w:pPr>
              <w:keepNext/>
              <w:keepLines/>
              <w:spacing w:after="0" w:line="240" w:lineRule="auto"/>
              <w:jc w:val="center"/>
              <w:rPr>
                <w:rFonts w:eastAsia="Times New Roman" w:cstheme="minorHAnsi"/>
                <w:color w:val="FFFFFF" w:themeColor="background1"/>
                <w:sz w:val="20"/>
                <w:szCs w:val="20"/>
                <w:lang w:eastAsia="en-AU"/>
              </w:rPr>
            </w:pPr>
            <w:r w:rsidRPr="0038298B">
              <w:rPr>
                <w:rFonts w:eastAsia="Times New Roman" w:cstheme="minorHAnsi"/>
                <w:color w:val="FFFFFF" w:themeColor="background1"/>
                <w:sz w:val="20"/>
                <w:szCs w:val="20"/>
                <w:lang w:eastAsia="en-AU"/>
              </w:rPr>
              <w:t>Unemployed &lt; 12 months  Per Cent</w:t>
            </w:r>
          </w:p>
        </w:tc>
        <w:tc>
          <w:tcPr>
            <w:tcW w:w="1126" w:type="dxa"/>
            <w:tcBorders>
              <w:top w:val="nil"/>
              <w:left w:val="nil"/>
              <w:bottom w:val="single" w:sz="4" w:space="0" w:color="auto"/>
              <w:right w:val="nil"/>
            </w:tcBorders>
            <w:shd w:val="clear" w:color="auto" w:fill="404040" w:themeFill="text1" w:themeFillTint="BF"/>
            <w:vAlign w:val="center"/>
            <w:hideMark/>
          </w:tcPr>
          <w:p w14:paraId="74AEA41E" w14:textId="77777777" w:rsidR="003E7A08" w:rsidRPr="0038298B" w:rsidRDefault="003E7A08" w:rsidP="00C05D0B">
            <w:pPr>
              <w:keepNext/>
              <w:keepLines/>
              <w:spacing w:after="0" w:line="240" w:lineRule="auto"/>
              <w:jc w:val="center"/>
              <w:rPr>
                <w:rFonts w:eastAsia="Times New Roman" w:cstheme="minorHAnsi"/>
                <w:color w:val="FFFFFF" w:themeColor="background1"/>
                <w:sz w:val="20"/>
                <w:szCs w:val="20"/>
                <w:lang w:eastAsia="en-AU"/>
              </w:rPr>
            </w:pPr>
          </w:p>
          <w:p w14:paraId="6ADB186B" w14:textId="77777777" w:rsidR="003E7A08" w:rsidRPr="0038298B" w:rsidRDefault="003E7A08" w:rsidP="00C05D0B">
            <w:pPr>
              <w:keepNext/>
              <w:keepLines/>
              <w:spacing w:after="0" w:line="240" w:lineRule="auto"/>
              <w:jc w:val="center"/>
              <w:rPr>
                <w:rFonts w:eastAsia="Times New Roman" w:cstheme="minorHAnsi"/>
                <w:color w:val="FFFFFF" w:themeColor="background1"/>
                <w:sz w:val="20"/>
                <w:szCs w:val="20"/>
                <w:lang w:eastAsia="en-AU"/>
              </w:rPr>
            </w:pPr>
            <w:r w:rsidRPr="0038298B">
              <w:rPr>
                <w:rFonts w:eastAsia="Times New Roman" w:cstheme="minorHAnsi"/>
                <w:color w:val="FFFFFF" w:themeColor="background1"/>
                <w:sz w:val="20"/>
                <w:szCs w:val="20"/>
                <w:lang w:eastAsia="en-AU"/>
              </w:rPr>
              <w:t>Stream C Per Cent</w:t>
            </w:r>
          </w:p>
        </w:tc>
      </w:tr>
      <w:tr w:rsidR="003E7A08" w:rsidRPr="001B2FC0" w14:paraId="065754AB" w14:textId="77777777" w:rsidTr="008B3C9D">
        <w:trPr>
          <w:trHeight w:val="300"/>
        </w:trPr>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0E3DC57" w14:textId="77777777" w:rsidR="003E7A08" w:rsidRPr="003C3D26" w:rsidRDefault="003E7A08" w:rsidP="00C05D0B">
            <w:pPr>
              <w:keepNext/>
              <w:keepLines/>
              <w:spacing w:after="0" w:line="240" w:lineRule="auto"/>
              <w:rPr>
                <w:rFonts w:eastAsia="Times New Roman" w:cstheme="minorHAnsi"/>
                <w:sz w:val="20"/>
                <w:szCs w:val="20"/>
                <w:lang w:eastAsia="en-AU"/>
              </w:rPr>
            </w:pPr>
            <w:r w:rsidRPr="003C3D26">
              <w:rPr>
                <w:rFonts w:eastAsia="Times New Roman" w:cstheme="minorHAnsi"/>
                <w:sz w:val="20"/>
                <w:szCs w:val="20"/>
                <w:lang w:eastAsia="en-AU"/>
              </w:rPr>
              <w:t>Parenting responsibilities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088DD3B"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D9C024B"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4</w:t>
            </w:r>
          </w:p>
        </w:tc>
        <w:tc>
          <w:tcPr>
            <w:tcW w:w="12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510B343"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8</w:t>
            </w:r>
          </w:p>
        </w:tc>
        <w:tc>
          <w:tcPr>
            <w:tcW w:w="112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CB9FE22"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7</w:t>
            </w:r>
          </w:p>
        </w:tc>
      </w:tr>
      <w:tr w:rsidR="003E7A08" w:rsidRPr="001B2FC0" w14:paraId="60A7D2B4" w14:textId="77777777" w:rsidTr="008B3C9D">
        <w:trPr>
          <w:trHeight w:val="300"/>
        </w:trPr>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F57D067" w14:textId="77777777" w:rsidR="003E7A08" w:rsidRPr="003C3D26" w:rsidRDefault="003E7A08" w:rsidP="00C05D0B">
            <w:pPr>
              <w:keepNext/>
              <w:keepLines/>
              <w:spacing w:after="0" w:line="240" w:lineRule="auto"/>
              <w:rPr>
                <w:rFonts w:eastAsia="Times New Roman" w:cstheme="minorHAnsi"/>
                <w:sz w:val="20"/>
                <w:szCs w:val="20"/>
                <w:lang w:eastAsia="en-AU"/>
              </w:rPr>
            </w:pPr>
            <w:r w:rsidRPr="003C3D26">
              <w:rPr>
                <w:rFonts w:eastAsia="Times New Roman" w:cstheme="minorHAnsi"/>
                <w:sz w:val="20"/>
                <w:szCs w:val="20"/>
                <w:lang w:eastAsia="en-AU"/>
              </w:rPr>
              <w:t>Caring responsibilities (Ill health or injury of other person)</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6E2E6AB"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4</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9B81381"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5</w:t>
            </w:r>
          </w:p>
        </w:tc>
        <w:tc>
          <w:tcPr>
            <w:tcW w:w="12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5D0E61F"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4</w:t>
            </w:r>
          </w:p>
        </w:tc>
        <w:tc>
          <w:tcPr>
            <w:tcW w:w="112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A191E2F"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4</w:t>
            </w:r>
          </w:p>
        </w:tc>
      </w:tr>
      <w:tr w:rsidR="003E7A08" w:rsidRPr="001B2FC0" w14:paraId="5514094F" w14:textId="77777777" w:rsidTr="008B3C9D">
        <w:trPr>
          <w:trHeight w:val="300"/>
        </w:trPr>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14B373B" w14:textId="77777777" w:rsidR="003E7A08" w:rsidRPr="003C3D26" w:rsidRDefault="003E7A08" w:rsidP="00C05D0B">
            <w:pPr>
              <w:keepNext/>
              <w:keepLines/>
              <w:spacing w:after="0" w:line="240" w:lineRule="auto"/>
              <w:rPr>
                <w:rFonts w:eastAsia="Times New Roman" w:cstheme="minorHAnsi"/>
                <w:sz w:val="20"/>
                <w:szCs w:val="20"/>
                <w:lang w:eastAsia="en-AU"/>
              </w:rPr>
            </w:pPr>
            <w:r w:rsidRPr="003C3D26">
              <w:rPr>
                <w:rFonts w:eastAsia="Times New Roman" w:cstheme="minorHAnsi"/>
                <w:sz w:val="20"/>
                <w:szCs w:val="20"/>
                <w:lang w:eastAsia="en-AU"/>
              </w:rPr>
              <w:t>Employers think you are too young</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D92A53A"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DD99742"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1</w:t>
            </w:r>
          </w:p>
        </w:tc>
        <w:tc>
          <w:tcPr>
            <w:tcW w:w="12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F8C9C1C"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1</w:t>
            </w:r>
          </w:p>
        </w:tc>
        <w:tc>
          <w:tcPr>
            <w:tcW w:w="112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04DD5E8"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1</w:t>
            </w:r>
          </w:p>
        </w:tc>
      </w:tr>
      <w:tr w:rsidR="003E7A08" w:rsidRPr="001B2FC0" w14:paraId="4DC3F160" w14:textId="77777777" w:rsidTr="008B3C9D">
        <w:trPr>
          <w:trHeight w:val="300"/>
        </w:trPr>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CB60858" w14:textId="77777777" w:rsidR="003E7A08" w:rsidRPr="003C3D26" w:rsidRDefault="003E7A08" w:rsidP="00C05D0B">
            <w:pPr>
              <w:keepNext/>
              <w:keepLines/>
              <w:spacing w:after="0" w:line="240" w:lineRule="auto"/>
              <w:rPr>
                <w:rFonts w:eastAsia="Times New Roman" w:cstheme="minorHAnsi"/>
                <w:sz w:val="20"/>
                <w:szCs w:val="20"/>
                <w:lang w:eastAsia="en-AU"/>
              </w:rPr>
            </w:pPr>
            <w:r w:rsidRPr="003C3D26">
              <w:rPr>
                <w:rFonts w:eastAsia="Times New Roman" w:cstheme="minorHAnsi"/>
                <w:sz w:val="20"/>
                <w:szCs w:val="20"/>
                <w:lang w:eastAsia="en-AU"/>
              </w:rPr>
              <w:t>Employers think you are too old</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E6B0057"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14</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9F90ADC"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42</w:t>
            </w:r>
          </w:p>
        </w:tc>
        <w:tc>
          <w:tcPr>
            <w:tcW w:w="12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2225A24"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14</w:t>
            </w:r>
          </w:p>
        </w:tc>
        <w:tc>
          <w:tcPr>
            <w:tcW w:w="112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AE8BDBD"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8</w:t>
            </w:r>
          </w:p>
        </w:tc>
      </w:tr>
      <w:tr w:rsidR="003E7A08" w:rsidRPr="001B2FC0" w14:paraId="79B4578D" w14:textId="77777777" w:rsidTr="008B3C9D">
        <w:trPr>
          <w:trHeight w:val="300"/>
        </w:trPr>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10FC810" w14:textId="77777777" w:rsidR="003E7A08" w:rsidRPr="003C3D26" w:rsidRDefault="003E7A08" w:rsidP="00C05D0B">
            <w:pPr>
              <w:keepNext/>
              <w:keepLines/>
              <w:spacing w:after="0" w:line="240" w:lineRule="auto"/>
              <w:rPr>
                <w:rFonts w:eastAsia="Times New Roman" w:cstheme="minorHAnsi"/>
                <w:sz w:val="20"/>
                <w:szCs w:val="20"/>
                <w:lang w:eastAsia="en-AU"/>
              </w:rPr>
            </w:pPr>
            <w:r w:rsidRPr="003C3D26">
              <w:rPr>
                <w:rFonts w:eastAsia="Times New Roman" w:cstheme="minorHAnsi"/>
                <w:sz w:val="20"/>
                <w:szCs w:val="20"/>
                <w:lang w:eastAsia="en-AU"/>
              </w:rPr>
              <w:t>Don't have suitable transport / no current drivers licence</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57B0600"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10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BA1EEF6"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6</w:t>
            </w:r>
          </w:p>
        </w:tc>
        <w:tc>
          <w:tcPr>
            <w:tcW w:w="12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E593FB6"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12</w:t>
            </w:r>
          </w:p>
        </w:tc>
        <w:tc>
          <w:tcPr>
            <w:tcW w:w="112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0EE1BFB"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13</w:t>
            </w:r>
          </w:p>
        </w:tc>
      </w:tr>
      <w:tr w:rsidR="003E7A08" w:rsidRPr="001B2FC0" w14:paraId="00725D20" w14:textId="77777777" w:rsidTr="008B3C9D">
        <w:trPr>
          <w:trHeight w:val="300"/>
        </w:trPr>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68FC7AB" w14:textId="77777777" w:rsidR="003E7A08" w:rsidRPr="003C3D26" w:rsidRDefault="003E7A08" w:rsidP="00C05D0B">
            <w:pPr>
              <w:keepNext/>
              <w:keepLines/>
              <w:spacing w:after="0" w:line="240" w:lineRule="auto"/>
              <w:rPr>
                <w:rFonts w:eastAsia="Times New Roman" w:cstheme="minorHAnsi"/>
                <w:sz w:val="20"/>
                <w:szCs w:val="20"/>
                <w:lang w:eastAsia="en-AU"/>
              </w:rPr>
            </w:pPr>
            <w:r w:rsidRPr="003C3D26">
              <w:rPr>
                <w:rFonts w:eastAsia="Times New Roman" w:cstheme="minorHAnsi"/>
                <w:sz w:val="20"/>
                <w:szCs w:val="20"/>
                <w:lang w:eastAsia="en-AU"/>
              </w:rPr>
              <w:t>Don't have enough or the right kind of education or training</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4EB9FF3"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9</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E63E2EC"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8</w:t>
            </w:r>
          </w:p>
        </w:tc>
        <w:tc>
          <w:tcPr>
            <w:tcW w:w="12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9057A09"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9</w:t>
            </w:r>
          </w:p>
        </w:tc>
        <w:tc>
          <w:tcPr>
            <w:tcW w:w="112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2278050"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7</w:t>
            </w:r>
          </w:p>
        </w:tc>
      </w:tr>
      <w:tr w:rsidR="003E7A08" w:rsidRPr="001B2FC0" w14:paraId="37F270A6" w14:textId="77777777" w:rsidTr="008B3C9D">
        <w:trPr>
          <w:trHeight w:val="300"/>
        </w:trPr>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E6B42DB" w14:textId="77777777" w:rsidR="003E7A08" w:rsidRPr="003C3D26" w:rsidRDefault="003E7A08" w:rsidP="00C05D0B">
            <w:pPr>
              <w:keepNext/>
              <w:keepLines/>
              <w:spacing w:after="0" w:line="240" w:lineRule="auto"/>
              <w:rPr>
                <w:rFonts w:eastAsia="Times New Roman" w:cstheme="minorHAnsi"/>
                <w:sz w:val="20"/>
                <w:szCs w:val="20"/>
                <w:lang w:eastAsia="en-AU"/>
              </w:rPr>
            </w:pPr>
            <w:r w:rsidRPr="003C3D26">
              <w:rPr>
                <w:rFonts w:eastAsia="Times New Roman" w:cstheme="minorHAnsi"/>
                <w:sz w:val="20"/>
                <w:szCs w:val="20"/>
                <w:lang w:eastAsia="en-AU"/>
              </w:rPr>
              <w:t>Don't have enough work experience</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3F0A82C"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12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2707268"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6</w:t>
            </w:r>
          </w:p>
        </w:tc>
        <w:tc>
          <w:tcPr>
            <w:tcW w:w="12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EE1D221"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11</w:t>
            </w:r>
          </w:p>
        </w:tc>
        <w:tc>
          <w:tcPr>
            <w:tcW w:w="112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847075D"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9</w:t>
            </w:r>
          </w:p>
        </w:tc>
      </w:tr>
      <w:tr w:rsidR="003E7A08" w:rsidRPr="001B2FC0" w14:paraId="51FC55D7" w14:textId="77777777" w:rsidTr="008B3C9D">
        <w:trPr>
          <w:trHeight w:val="300"/>
        </w:trPr>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AD85F6D" w14:textId="77777777" w:rsidR="003E7A08" w:rsidRPr="003C3D26" w:rsidRDefault="003E7A08" w:rsidP="00C05D0B">
            <w:pPr>
              <w:keepNext/>
              <w:keepLines/>
              <w:spacing w:after="0" w:line="240" w:lineRule="auto"/>
              <w:rPr>
                <w:rFonts w:eastAsia="Times New Roman" w:cstheme="minorHAnsi"/>
                <w:sz w:val="20"/>
                <w:szCs w:val="20"/>
                <w:lang w:eastAsia="en-AU"/>
              </w:rPr>
            </w:pPr>
            <w:r w:rsidRPr="003C3D26">
              <w:rPr>
                <w:rFonts w:eastAsia="Times New Roman" w:cstheme="minorHAnsi"/>
                <w:sz w:val="20"/>
                <w:szCs w:val="20"/>
                <w:lang w:eastAsia="en-AU"/>
              </w:rPr>
              <w:t>There aren't enough jobs available</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9D1D19C"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20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1630EA2"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21</w:t>
            </w:r>
          </w:p>
        </w:tc>
        <w:tc>
          <w:tcPr>
            <w:tcW w:w="12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0354932"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19</w:t>
            </w:r>
          </w:p>
        </w:tc>
        <w:tc>
          <w:tcPr>
            <w:tcW w:w="112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745F607"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11</w:t>
            </w:r>
          </w:p>
        </w:tc>
      </w:tr>
      <w:tr w:rsidR="003E7A08" w:rsidRPr="001B2FC0" w14:paraId="49D239CE" w14:textId="77777777" w:rsidTr="008B3C9D">
        <w:trPr>
          <w:trHeight w:val="300"/>
        </w:trPr>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875F724" w14:textId="77777777" w:rsidR="003E7A08" w:rsidRPr="003C3D26" w:rsidRDefault="003E7A08" w:rsidP="00C05D0B">
            <w:pPr>
              <w:keepNext/>
              <w:keepLines/>
              <w:spacing w:after="0" w:line="240" w:lineRule="auto"/>
              <w:rPr>
                <w:rFonts w:eastAsia="Times New Roman" w:cstheme="minorHAnsi"/>
                <w:sz w:val="20"/>
                <w:szCs w:val="20"/>
                <w:lang w:eastAsia="en-AU"/>
              </w:rPr>
            </w:pPr>
            <w:r w:rsidRPr="003C3D26">
              <w:rPr>
                <w:rFonts w:eastAsia="Times New Roman" w:cstheme="minorHAnsi"/>
                <w:sz w:val="20"/>
                <w:szCs w:val="20"/>
                <w:lang w:eastAsia="en-AU"/>
              </w:rPr>
              <w:t>Being (male / female)</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096F858"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AC220C1"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1</w:t>
            </w:r>
          </w:p>
        </w:tc>
        <w:tc>
          <w:tcPr>
            <w:tcW w:w="12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46F95B0"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1</w:t>
            </w:r>
          </w:p>
        </w:tc>
        <w:tc>
          <w:tcPr>
            <w:tcW w:w="112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7CE20EF"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1</w:t>
            </w:r>
          </w:p>
        </w:tc>
      </w:tr>
      <w:tr w:rsidR="003E7A08" w:rsidRPr="001B2FC0" w14:paraId="531B9018" w14:textId="77777777" w:rsidTr="008B3C9D">
        <w:trPr>
          <w:trHeight w:val="300"/>
        </w:trPr>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1006A88" w14:textId="77777777" w:rsidR="003E7A08" w:rsidRPr="003C3D26" w:rsidRDefault="003E7A08" w:rsidP="00C05D0B">
            <w:pPr>
              <w:keepNext/>
              <w:keepLines/>
              <w:spacing w:after="0" w:line="240" w:lineRule="auto"/>
              <w:rPr>
                <w:rFonts w:eastAsia="Times New Roman" w:cstheme="minorHAnsi"/>
                <w:sz w:val="20"/>
                <w:szCs w:val="20"/>
                <w:lang w:eastAsia="en-AU"/>
              </w:rPr>
            </w:pPr>
            <w:r w:rsidRPr="003C3D26">
              <w:rPr>
                <w:rFonts w:eastAsia="Times New Roman" w:cstheme="minorHAnsi"/>
                <w:sz w:val="20"/>
                <w:szCs w:val="20"/>
                <w:lang w:eastAsia="en-AU"/>
              </w:rPr>
              <w:t>Your racial or ethnic background</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8039CF4"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DA9034D"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2</w:t>
            </w:r>
          </w:p>
        </w:tc>
        <w:tc>
          <w:tcPr>
            <w:tcW w:w="12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7F05F76"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1</w:t>
            </w:r>
          </w:p>
        </w:tc>
        <w:tc>
          <w:tcPr>
            <w:tcW w:w="112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B8B1E70"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1</w:t>
            </w:r>
          </w:p>
        </w:tc>
      </w:tr>
      <w:tr w:rsidR="003E7A08" w:rsidRPr="001B2FC0" w14:paraId="280A46EC" w14:textId="77777777" w:rsidTr="008B3C9D">
        <w:trPr>
          <w:trHeight w:val="300"/>
        </w:trPr>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373C7A7" w14:textId="77777777" w:rsidR="003E7A08" w:rsidRPr="003C3D26" w:rsidRDefault="003E7A08" w:rsidP="00C05D0B">
            <w:pPr>
              <w:keepNext/>
              <w:keepLines/>
              <w:spacing w:after="0" w:line="240" w:lineRule="auto"/>
              <w:rPr>
                <w:rFonts w:eastAsia="Times New Roman" w:cstheme="minorHAnsi"/>
                <w:sz w:val="20"/>
                <w:szCs w:val="20"/>
                <w:lang w:eastAsia="en-AU"/>
              </w:rPr>
            </w:pPr>
            <w:r w:rsidRPr="003C3D26">
              <w:rPr>
                <w:rFonts w:eastAsia="Times New Roman" w:cstheme="minorHAnsi"/>
                <w:sz w:val="20"/>
                <w:szCs w:val="20"/>
                <w:lang w:eastAsia="en-AU"/>
              </w:rPr>
              <w:t>Poor English Language skills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BBF30D3"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0C102B8"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0</w:t>
            </w:r>
          </w:p>
        </w:tc>
        <w:tc>
          <w:tcPr>
            <w:tcW w:w="12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7920E42"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1</w:t>
            </w:r>
          </w:p>
        </w:tc>
        <w:tc>
          <w:tcPr>
            <w:tcW w:w="112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939C368"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0</w:t>
            </w:r>
          </w:p>
        </w:tc>
      </w:tr>
      <w:tr w:rsidR="003E7A08" w:rsidRPr="001B2FC0" w14:paraId="3F231E64" w14:textId="77777777" w:rsidTr="008B3C9D">
        <w:trPr>
          <w:trHeight w:val="300"/>
        </w:trPr>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D4F92EB" w14:textId="77777777" w:rsidR="003E7A08" w:rsidRPr="003C3D26" w:rsidRDefault="003E7A08" w:rsidP="00C05D0B">
            <w:pPr>
              <w:keepNext/>
              <w:keepLines/>
              <w:spacing w:after="0" w:line="240" w:lineRule="auto"/>
              <w:rPr>
                <w:rFonts w:eastAsia="Times New Roman" w:cstheme="minorHAnsi"/>
                <w:sz w:val="20"/>
                <w:szCs w:val="20"/>
                <w:lang w:eastAsia="en-AU"/>
              </w:rPr>
            </w:pPr>
            <w:r w:rsidRPr="003C3D26">
              <w:rPr>
                <w:rFonts w:eastAsia="Times New Roman" w:cstheme="minorHAnsi"/>
                <w:sz w:val="20"/>
                <w:szCs w:val="20"/>
                <w:lang w:eastAsia="en-AU"/>
              </w:rPr>
              <w:t>Poor reading or writing skills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0C40A46"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BCB1584"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1</w:t>
            </w:r>
          </w:p>
        </w:tc>
        <w:tc>
          <w:tcPr>
            <w:tcW w:w="12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9054CFC"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1</w:t>
            </w:r>
          </w:p>
        </w:tc>
        <w:tc>
          <w:tcPr>
            <w:tcW w:w="112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B6725D4"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1</w:t>
            </w:r>
          </w:p>
        </w:tc>
      </w:tr>
      <w:tr w:rsidR="003E7A08" w:rsidRPr="001B2FC0" w14:paraId="104ECF66" w14:textId="77777777" w:rsidTr="008B3C9D">
        <w:trPr>
          <w:trHeight w:val="300"/>
        </w:trPr>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151BD37" w14:textId="77777777" w:rsidR="003E7A08" w:rsidRPr="003C3D26" w:rsidRDefault="003E7A08" w:rsidP="00C05D0B">
            <w:pPr>
              <w:keepNext/>
              <w:keepLines/>
              <w:spacing w:after="0" w:line="240" w:lineRule="auto"/>
              <w:rPr>
                <w:rFonts w:eastAsia="Times New Roman" w:cstheme="minorHAnsi"/>
                <w:sz w:val="20"/>
                <w:szCs w:val="20"/>
                <w:lang w:eastAsia="en-AU"/>
              </w:rPr>
            </w:pPr>
            <w:r w:rsidRPr="003C3D26">
              <w:rPr>
                <w:rFonts w:eastAsia="Times New Roman" w:cstheme="minorHAnsi"/>
                <w:sz w:val="20"/>
                <w:szCs w:val="20"/>
                <w:lang w:eastAsia="en-AU"/>
              </w:rPr>
              <w:t>Lack of skills in writing job applications and interviewing</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7D4CD7B"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9DBD41B"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1</w:t>
            </w:r>
          </w:p>
        </w:tc>
        <w:tc>
          <w:tcPr>
            <w:tcW w:w="12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164E35B"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1</w:t>
            </w:r>
          </w:p>
        </w:tc>
        <w:tc>
          <w:tcPr>
            <w:tcW w:w="112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672E1D7"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1</w:t>
            </w:r>
          </w:p>
        </w:tc>
      </w:tr>
      <w:tr w:rsidR="003E7A08" w:rsidRPr="001B2FC0" w14:paraId="09E05ECF" w14:textId="77777777" w:rsidTr="008B3C9D">
        <w:trPr>
          <w:trHeight w:val="300"/>
        </w:trPr>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A772AD0" w14:textId="77777777" w:rsidR="003E7A08" w:rsidRPr="003C3D26" w:rsidRDefault="003E7A08" w:rsidP="00C05D0B">
            <w:pPr>
              <w:keepNext/>
              <w:keepLines/>
              <w:spacing w:after="0" w:line="240" w:lineRule="auto"/>
              <w:rPr>
                <w:rFonts w:eastAsia="Times New Roman" w:cstheme="minorHAnsi"/>
                <w:sz w:val="20"/>
                <w:szCs w:val="20"/>
                <w:lang w:eastAsia="en-AU"/>
              </w:rPr>
            </w:pPr>
            <w:r w:rsidRPr="003C3D26">
              <w:rPr>
                <w:rFonts w:eastAsia="Times New Roman" w:cstheme="minorHAnsi"/>
                <w:sz w:val="20"/>
                <w:szCs w:val="20"/>
                <w:lang w:eastAsia="en-AU"/>
              </w:rPr>
              <w:t>Lack of confidence</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8B22E3B"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6A4378B"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2</w:t>
            </w:r>
          </w:p>
        </w:tc>
        <w:tc>
          <w:tcPr>
            <w:tcW w:w="12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4F3AC7B"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2</w:t>
            </w:r>
          </w:p>
        </w:tc>
        <w:tc>
          <w:tcPr>
            <w:tcW w:w="112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32CD47C"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3</w:t>
            </w:r>
          </w:p>
        </w:tc>
      </w:tr>
      <w:tr w:rsidR="003E7A08" w:rsidRPr="001B2FC0" w14:paraId="3F50A36F" w14:textId="77777777" w:rsidTr="008B3C9D">
        <w:trPr>
          <w:trHeight w:val="300"/>
        </w:trPr>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FA1E2CB" w14:textId="77777777" w:rsidR="003E7A08" w:rsidRPr="003C3D26" w:rsidRDefault="003E7A08" w:rsidP="00C05D0B">
            <w:pPr>
              <w:keepNext/>
              <w:keepLines/>
              <w:spacing w:after="0" w:line="240" w:lineRule="auto"/>
              <w:rPr>
                <w:rFonts w:eastAsia="Times New Roman" w:cstheme="minorHAnsi"/>
                <w:sz w:val="20"/>
                <w:szCs w:val="20"/>
                <w:lang w:eastAsia="en-AU"/>
              </w:rPr>
            </w:pPr>
            <w:r w:rsidRPr="003C3D26">
              <w:rPr>
                <w:rFonts w:eastAsia="Times New Roman" w:cstheme="minorHAnsi"/>
                <w:sz w:val="20"/>
                <w:szCs w:val="20"/>
                <w:lang w:eastAsia="en-AU"/>
              </w:rPr>
              <w:t>Physical or mental health conditions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0867D69"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22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285DBC4"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27</w:t>
            </w:r>
          </w:p>
        </w:tc>
        <w:tc>
          <w:tcPr>
            <w:tcW w:w="12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44CD801"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26</w:t>
            </w:r>
          </w:p>
        </w:tc>
        <w:tc>
          <w:tcPr>
            <w:tcW w:w="112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3076F96"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41</w:t>
            </w:r>
          </w:p>
        </w:tc>
      </w:tr>
      <w:tr w:rsidR="003E7A08" w:rsidRPr="001B2FC0" w14:paraId="0D9A67AB" w14:textId="77777777" w:rsidTr="008B3C9D">
        <w:trPr>
          <w:trHeight w:val="300"/>
        </w:trPr>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39AC047" w14:textId="77777777" w:rsidR="003E7A08" w:rsidRPr="003C3D26" w:rsidRDefault="003E7A08" w:rsidP="00C05D0B">
            <w:pPr>
              <w:keepNext/>
              <w:keepLines/>
              <w:spacing w:after="0" w:line="240" w:lineRule="auto"/>
              <w:rPr>
                <w:rFonts w:eastAsia="Times New Roman" w:cstheme="minorHAnsi"/>
                <w:sz w:val="20"/>
                <w:szCs w:val="20"/>
                <w:lang w:eastAsia="en-AU"/>
              </w:rPr>
            </w:pPr>
            <w:r w:rsidRPr="003C3D26">
              <w:rPr>
                <w:rFonts w:eastAsia="Times New Roman" w:cstheme="minorHAnsi"/>
                <w:sz w:val="20"/>
                <w:szCs w:val="20"/>
                <w:lang w:eastAsia="en-AU"/>
              </w:rPr>
              <w:t>Poor maths or number skills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2CF2D4C"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1099DB7"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0</w:t>
            </w:r>
          </w:p>
        </w:tc>
        <w:tc>
          <w:tcPr>
            <w:tcW w:w="12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8F45EE7"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0</w:t>
            </w:r>
          </w:p>
        </w:tc>
        <w:tc>
          <w:tcPr>
            <w:tcW w:w="112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1E9B38F"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0</w:t>
            </w:r>
          </w:p>
        </w:tc>
      </w:tr>
      <w:tr w:rsidR="003E7A08" w:rsidRPr="001B2FC0" w14:paraId="69105D74" w14:textId="77777777" w:rsidTr="008B3C9D">
        <w:trPr>
          <w:trHeight w:val="300"/>
        </w:trPr>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787C21E" w14:textId="77777777" w:rsidR="003E7A08" w:rsidRPr="003C3D26" w:rsidRDefault="003E7A08" w:rsidP="00C05D0B">
            <w:pPr>
              <w:keepNext/>
              <w:keepLines/>
              <w:spacing w:after="0" w:line="240" w:lineRule="auto"/>
              <w:rPr>
                <w:rFonts w:eastAsia="Times New Roman" w:cstheme="minorHAnsi"/>
                <w:sz w:val="20"/>
                <w:szCs w:val="20"/>
                <w:lang w:eastAsia="en-AU"/>
              </w:rPr>
            </w:pPr>
            <w:r w:rsidRPr="003C3D26">
              <w:rPr>
                <w:rFonts w:eastAsia="Times New Roman" w:cstheme="minorHAnsi"/>
                <w:sz w:val="20"/>
                <w:szCs w:val="20"/>
                <w:lang w:eastAsia="en-AU"/>
              </w:rPr>
              <w:t>Studying</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E2EDF2D"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4</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73498F0"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1</w:t>
            </w:r>
          </w:p>
        </w:tc>
        <w:tc>
          <w:tcPr>
            <w:tcW w:w="12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7DC15FE"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3</w:t>
            </w:r>
          </w:p>
        </w:tc>
        <w:tc>
          <w:tcPr>
            <w:tcW w:w="112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1446CD7"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3</w:t>
            </w:r>
          </w:p>
        </w:tc>
      </w:tr>
      <w:tr w:rsidR="003E7A08" w:rsidRPr="001B2FC0" w14:paraId="1B0D2AAB" w14:textId="77777777" w:rsidTr="008B3C9D">
        <w:trPr>
          <w:trHeight w:val="300"/>
        </w:trPr>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3DE13F7" w14:textId="77777777" w:rsidR="003E7A08" w:rsidRPr="003C3D26" w:rsidRDefault="003E7A08" w:rsidP="00C05D0B">
            <w:pPr>
              <w:keepNext/>
              <w:keepLines/>
              <w:spacing w:after="0" w:line="240" w:lineRule="auto"/>
              <w:rPr>
                <w:rFonts w:eastAsia="Times New Roman" w:cstheme="minorHAnsi"/>
                <w:sz w:val="20"/>
                <w:szCs w:val="20"/>
                <w:lang w:eastAsia="en-AU"/>
              </w:rPr>
            </w:pPr>
            <w:r w:rsidRPr="003C3D26">
              <w:rPr>
                <w:rFonts w:eastAsia="Times New Roman" w:cstheme="minorHAnsi"/>
                <w:sz w:val="20"/>
                <w:szCs w:val="20"/>
                <w:lang w:eastAsia="en-AU"/>
              </w:rPr>
              <w:t>Living somewhere remote or isolated</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9B0C8FD"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E1B7F15"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9</w:t>
            </w:r>
          </w:p>
        </w:tc>
        <w:tc>
          <w:tcPr>
            <w:tcW w:w="12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FE7150E"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9</w:t>
            </w:r>
          </w:p>
        </w:tc>
        <w:tc>
          <w:tcPr>
            <w:tcW w:w="112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F1F9E6B"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6</w:t>
            </w:r>
          </w:p>
        </w:tc>
      </w:tr>
      <w:tr w:rsidR="003E7A08" w:rsidRPr="001B2FC0" w14:paraId="0C866DFA" w14:textId="77777777" w:rsidTr="008B3C9D">
        <w:trPr>
          <w:trHeight w:val="300"/>
        </w:trPr>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32A93A6" w14:textId="77777777" w:rsidR="003E7A08" w:rsidRPr="003C3D26" w:rsidRDefault="003E7A08" w:rsidP="00C05D0B">
            <w:pPr>
              <w:keepNext/>
              <w:keepLines/>
              <w:spacing w:after="0" w:line="240" w:lineRule="auto"/>
              <w:rPr>
                <w:rFonts w:eastAsia="Times New Roman" w:cstheme="minorHAnsi"/>
                <w:sz w:val="20"/>
                <w:szCs w:val="20"/>
                <w:lang w:eastAsia="en-AU"/>
              </w:rPr>
            </w:pPr>
            <w:r w:rsidRPr="003C3D26">
              <w:rPr>
                <w:rFonts w:eastAsia="Times New Roman" w:cstheme="minorHAnsi"/>
                <w:sz w:val="20"/>
                <w:szCs w:val="20"/>
                <w:lang w:eastAsia="en-AU"/>
              </w:rPr>
              <w:t>Other</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36F239D"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21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9B635D9"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18</w:t>
            </w:r>
          </w:p>
        </w:tc>
        <w:tc>
          <w:tcPr>
            <w:tcW w:w="12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E3C8A65"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22</w:t>
            </w:r>
          </w:p>
        </w:tc>
        <w:tc>
          <w:tcPr>
            <w:tcW w:w="112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395FFE2"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23</w:t>
            </w:r>
          </w:p>
        </w:tc>
      </w:tr>
      <w:tr w:rsidR="003E7A08" w:rsidRPr="001B2FC0" w14:paraId="78A16102" w14:textId="77777777" w:rsidTr="008B3C9D">
        <w:trPr>
          <w:trHeight w:val="300"/>
        </w:trPr>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C35C060" w14:textId="77777777" w:rsidR="003E7A08" w:rsidRPr="003C3D26" w:rsidRDefault="003E7A08" w:rsidP="00C05D0B">
            <w:pPr>
              <w:keepNext/>
              <w:keepLines/>
              <w:spacing w:after="0" w:line="240" w:lineRule="auto"/>
              <w:rPr>
                <w:rFonts w:eastAsia="Times New Roman" w:cstheme="minorHAnsi"/>
                <w:sz w:val="20"/>
                <w:szCs w:val="20"/>
                <w:lang w:eastAsia="en-AU"/>
              </w:rPr>
            </w:pPr>
            <w:r w:rsidRPr="003C3D26">
              <w:rPr>
                <w:rFonts w:eastAsia="Times New Roman" w:cstheme="minorHAnsi"/>
                <w:sz w:val="20"/>
                <w:szCs w:val="20"/>
                <w:lang w:eastAsia="en-AU"/>
              </w:rPr>
              <w:t>No difficulties finding work</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521F153"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7</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233DDD0"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7</w:t>
            </w:r>
          </w:p>
        </w:tc>
        <w:tc>
          <w:tcPr>
            <w:tcW w:w="12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AD1342D"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7</w:t>
            </w:r>
          </w:p>
        </w:tc>
        <w:tc>
          <w:tcPr>
            <w:tcW w:w="112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6CB845A" w14:textId="77777777" w:rsidR="003E7A08" w:rsidRPr="00070D61" w:rsidRDefault="003E7A08" w:rsidP="00C05D0B">
            <w:pPr>
              <w:keepNext/>
              <w:keepLines/>
              <w:spacing w:after="0" w:line="240" w:lineRule="auto"/>
              <w:jc w:val="center"/>
              <w:rPr>
                <w:rFonts w:eastAsia="Times New Roman" w:cstheme="minorHAnsi"/>
                <w:color w:val="000000"/>
                <w:sz w:val="20"/>
                <w:szCs w:val="20"/>
                <w:lang w:eastAsia="en-AU"/>
              </w:rPr>
            </w:pPr>
            <w:r w:rsidRPr="00070D61">
              <w:rPr>
                <w:rFonts w:eastAsia="Times New Roman" w:cstheme="minorHAnsi"/>
                <w:color w:val="000000"/>
                <w:sz w:val="20"/>
                <w:szCs w:val="20"/>
                <w:lang w:eastAsia="en-AU"/>
              </w:rPr>
              <w:t>5</w:t>
            </w:r>
          </w:p>
        </w:tc>
      </w:tr>
      <w:tr w:rsidR="003E7A08" w:rsidRPr="001B2FC0" w14:paraId="70A7E83C" w14:textId="77777777" w:rsidTr="008B3C9D">
        <w:trPr>
          <w:trHeight w:val="300"/>
        </w:trPr>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21394B7" w14:textId="77777777" w:rsidR="003E7A08" w:rsidRPr="003C3D26" w:rsidRDefault="003E7A08" w:rsidP="00C05D0B">
            <w:pPr>
              <w:keepNext/>
              <w:keepLines/>
              <w:spacing w:after="0" w:line="240" w:lineRule="auto"/>
              <w:rPr>
                <w:rFonts w:eastAsia="Times New Roman" w:cstheme="minorHAnsi"/>
                <w:sz w:val="20"/>
                <w:szCs w:val="20"/>
                <w:lang w:eastAsia="en-AU"/>
              </w:rPr>
            </w:pPr>
            <w:r w:rsidRPr="003C3D26">
              <w:rPr>
                <w:rFonts w:eastAsia="Times New Roman" w:cstheme="minorHAnsi"/>
                <w:sz w:val="20"/>
                <w:szCs w:val="20"/>
                <w:lang w:eastAsia="en-AU"/>
              </w:rPr>
              <w:t xml:space="preserve">Number of respondents (N)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43D2E96" w14:textId="77777777" w:rsidR="003E7A08" w:rsidRPr="00DD4A0B" w:rsidRDefault="003E7A08" w:rsidP="00C05D0B">
            <w:pPr>
              <w:keepNext/>
              <w:keepLines/>
              <w:spacing w:after="0" w:line="240" w:lineRule="auto"/>
              <w:jc w:val="center"/>
              <w:rPr>
                <w:rFonts w:eastAsia="Times New Roman" w:cstheme="minorHAnsi"/>
                <w:color w:val="112277"/>
                <w:sz w:val="20"/>
                <w:szCs w:val="20"/>
                <w:lang w:eastAsia="en-AU"/>
              </w:rPr>
            </w:pPr>
            <w:r w:rsidRPr="00DD4A0B">
              <w:rPr>
                <w:rFonts w:eastAsia="Times New Roman" w:cstheme="minorHAnsi"/>
                <w:color w:val="112277"/>
                <w:sz w:val="20"/>
                <w:szCs w:val="20"/>
                <w:lang w:eastAsia="en-AU"/>
              </w:rPr>
              <w:t>1,529</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A30FEDE" w14:textId="77777777" w:rsidR="003E7A08" w:rsidRPr="00070D61" w:rsidRDefault="003E7A08" w:rsidP="00C05D0B">
            <w:pPr>
              <w:keepNext/>
              <w:keepLines/>
              <w:spacing w:after="0" w:line="240" w:lineRule="auto"/>
              <w:jc w:val="center"/>
              <w:rPr>
                <w:rFonts w:eastAsia="Times New Roman" w:cstheme="minorHAnsi"/>
                <w:sz w:val="20"/>
                <w:szCs w:val="20"/>
                <w:lang w:eastAsia="en-AU"/>
              </w:rPr>
            </w:pPr>
            <w:r>
              <w:rPr>
                <w:rFonts w:eastAsia="Times New Roman" w:cstheme="minorHAnsi"/>
                <w:sz w:val="20"/>
                <w:szCs w:val="20"/>
                <w:lang w:eastAsia="en-AU"/>
              </w:rPr>
              <w:t>384</w:t>
            </w:r>
          </w:p>
        </w:tc>
        <w:tc>
          <w:tcPr>
            <w:tcW w:w="12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4AE6457" w14:textId="77777777" w:rsidR="003E7A08" w:rsidRPr="00070D61" w:rsidRDefault="003E7A08" w:rsidP="00C05D0B">
            <w:pPr>
              <w:keepNext/>
              <w:keepLines/>
              <w:spacing w:after="0" w:line="240" w:lineRule="auto"/>
              <w:jc w:val="center"/>
              <w:rPr>
                <w:rFonts w:eastAsia="Times New Roman" w:cstheme="minorHAnsi"/>
                <w:sz w:val="20"/>
                <w:szCs w:val="20"/>
                <w:lang w:eastAsia="en-AU"/>
              </w:rPr>
            </w:pPr>
            <w:r>
              <w:rPr>
                <w:rFonts w:eastAsia="Times New Roman" w:cstheme="minorHAnsi"/>
                <w:sz w:val="20"/>
                <w:szCs w:val="20"/>
                <w:lang w:eastAsia="en-AU"/>
              </w:rPr>
              <w:t>1010</w:t>
            </w:r>
          </w:p>
        </w:tc>
        <w:tc>
          <w:tcPr>
            <w:tcW w:w="112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14C2157" w14:textId="77777777" w:rsidR="003E7A08" w:rsidRPr="00070D61" w:rsidRDefault="003E7A08" w:rsidP="00C05D0B">
            <w:pPr>
              <w:keepNext/>
              <w:keepLines/>
              <w:spacing w:after="0" w:line="240" w:lineRule="auto"/>
              <w:jc w:val="center"/>
              <w:rPr>
                <w:rFonts w:eastAsia="Times New Roman" w:cstheme="minorHAnsi"/>
                <w:sz w:val="20"/>
                <w:szCs w:val="20"/>
                <w:lang w:eastAsia="en-AU"/>
              </w:rPr>
            </w:pPr>
            <w:r>
              <w:rPr>
                <w:rFonts w:eastAsia="Times New Roman" w:cstheme="minorHAnsi"/>
                <w:sz w:val="20"/>
                <w:szCs w:val="20"/>
                <w:lang w:eastAsia="en-AU"/>
              </w:rPr>
              <w:t>300</w:t>
            </w:r>
          </w:p>
        </w:tc>
      </w:tr>
    </w:tbl>
    <w:p w14:paraId="748539A2" w14:textId="77777777" w:rsidR="003E7A08" w:rsidRPr="003C3D26" w:rsidRDefault="003E7A08" w:rsidP="00C05D0B">
      <w:pPr>
        <w:pStyle w:val="Source"/>
        <w:keepNext/>
        <w:keepLines/>
        <w:spacing w:before="0" w:after="0"/>
      </w:pPr>
      <w:r w:rsidRPr="00184CE9">
        <w:rPr>
          <w:b/>
          <w:bCs/>
        </w:rPr>
        <w:t>Source</w:t>
      </w:r>
      <w:r>
        <w:t>: JSEES 2017</w:t>
      </w:r>
    </w:p>
    <w:p w14:paraId="3600F529" w14:textId="77777777" w:rsidR="003E7A08" w:rsidRPr="00184CE9" w:rsidRDefault="003E7A08" w:rsidP="00C05D0B">
      <w:pPr>
        <w:pStyle w:val="Source"/>
        <w:keepNext/>
        <w:keepLines/>
        <w:spacing w:before="0" w:after="0"/>
        <w:rPr>
          <w:b/>
          <w:bCs/>
        </w:rPr>
      </w:pPr>
      <w:r w:rsidRPr="00184CE9">
        <w:rPr>
          <w:b/>
          <w:bCs/>
        </w:rPr>
        <w:t xml:space="preserve">Notes: </w:t>
      </w:r>
    </w:p>
    <w:p w14:paraId="5DCA02BB" w14:textId="77777777" w:rsidR="003E7A08" w:rsidRPr="003C3D26" w:rsidRDefault="003E7A08" w:rsidP="00A4186B">
      <w:pPr>
        <w:pStyle w:val="Source"/>
        <w:keepNext/>
        <w:keepLines/>
        <w:numPr>
          <w:ilvl w:val="6"/>
          <w:numId w:val="98"/>
        </w:numPr>
        <w:spacing w:before="0" w:after="0"/>
        <w:ind w:left="567"/>
      </w:pPr>
      <w:r w:rsidRPr="003C3D26">
        <w:t>Qn: What are ALL the reasons that (make/ made) it difficult for you to find ongoing work</w:t>
      </w:r>
      <w:r>
        <w:t>?</w:t>
      </w:r>
    </w:p>
    <w:p w14:paraId="29D79BCC" w14:textId="77777777" w:rsidR="003E7A08" w:rsidRDefault="003E7A08" w:rsidP="00A4186B">
      <w:pPr>
        <w:pStyle w:val="Source"/>
        <w:keepNext/>
        <w:keepLines/>
        <w:numPr>
          <w:ilvl w:val="6"/>
          <w:numId w:val="98"/>
        </w:numPr>
        <w:spacing w:before="0" w:after="0"/>
        <w:ind w:left="567"/>
      </w:pPr>
      <w:r>
        <w:lastRenderedPageBreak/>
        <w:t>Total of cohorts add to more than total of respondents because cohort categories are not mutually exclusive.</w:t>
      </w:r>
    </w:p>
    <w:p w14:paraId="4F80AF1C" w14:textId="77777777" w:rsidR="003E7A08" w:rsidRPr="005069E4" w:rsidRDefault="003E7A08" w:rsidP="00C05D0B">
      <w:pPr>
        <w:pStyle w:val="TableCaption1"/>
        <w:keepLines/>
        <w:spacing w:before="0"/>
        <w:rPr>
          <w:i w:val="0"/>
          <w:iCs w:val="0"/>
        </w:rPr>
      </w:pPr>
      <w:bookmarkStart w:id="2516" w:name="AppendixC2_3Table"/>
      <w:r w:rsidRPr="005069E4">
        <w:rPr>
          <w:i w:val="0"/>
          <w:iCs w:val="0"/>
        </w:rPr>
        <w:t>Table C</w:t>
      </w:r>
      <w:r w:rsidRPr="005069E4">
        <w:rPr>
          <w:i w:val="0"/>
          <w:iCs w:val="0"/>
          <w:noProof/>
        </w:rPr>
        <w:t>2.</w:t>
      </w:r>
      <w:r w:rsidRPr="005069E4">
        <w:rPr>
          <w:i w:val="0"/>
          <w:iCs w:val="0"/>
        </w:rPr>
        <w:t xml:space="preserve">3 Whether </w:t>
      </w:r>
      <w:r>
        <w:rPr>
          <w:i w:val="0"/>
          <w:iCs w:val="0"/>
        </w:rPr>
        <w:t>participant</w:t>
      </w:r>
      <w:r w:rsidRPr="005069E4">
        <w:rPr>
          <w:i w:val="0"/>
          <w:iCs w:val="0"/>
        </w:rPr>
        <w:t>s reported barriers to their provider, by length of service</w:t>
      </w:r>
    </w:p>
    <w:tbl>
      <w:tblPr>
        <w:tblW w:w="9356" w:type="dxa"/>
        <w:tblLook w:val="04A0" w:firstRow="1" w:lastRow="0" w:firstColumn="1" w:lastColumn="0" w:noHBand="0" w:noVBand="1"/>
      </w:tblPr>
      <w:tblGrid>
        <w:gridCol w:w="2552"/>
        <w:gridCol w:w="1276"/>
        <w:gridCol w:w="1701"/>
        <w:gridCol w:w="1275"/>
        <w:gridCol w:w="1134"/>
        <w:gridCol w:w="1418"/>
      </w:tblGrid>
      <w:tr w:rsidR="003E7A08" w:rsidRPr="007E4B12" w14:paraId="7B2439ED" w14:textId="77777777" w:rsidTr="008B3C9D">
        <w:trPr>
          <w:trHeight w:val="765"/>
        </w:trPr>
        <w:tc>
          <w:tcPr>
            <w:tcW w:w="2552" w:type="dxa"/>
            <w:tcBorders>
              <w:top w:val="nil"/>
              <w:left w:val="nil"/>
              <w:bottom w:val="single" w:sz="4" w:space="0" w:color="auto"/>
              <w:right w:val="nil"/>
            </w:tcBorders>
            <w:shd w:val="clear" w:color="auto" w:fill="404040" w:themeFill="text1" w:themeFillTint="BF"/>
            <w:vAlign w:val="center"/>
            <w:hideMark/>
          </w:tcPr>
          <w:bookmarkEnd w:id="2516"/>
          <w:p w14:paraId="16CAA263" w14:textId="77777777" w:rsidR="003E7A08" w:rsidRPr="0038298B" w:rsidRDefault="003E7A08" w:rsidP="00C05D0B">
            <w:pPr>
              <w:keepNext/>
              <w:keepLines/>
              <w:spacing w:after="0" w:line="240" w:lineRule="auto"/>
              <w:rPr>
                <w:rFonts w:eastAsia="Times New Roman" w:cstheme="minorHAnsi"/>
                <w:color w:val="FFFFFF" w:themeColor="background1"/>
                <w:sz w:val="20"/>
                <w:szCs w:val="20"/>
                <w:lang w:eastAsia="en-AU"/>
              </w:rPr>
            </w:pPr>
            <w:r w:rsidRPr="0038298B">
              <w:rPr>
                <w:rFonts w:eastAsia="Times New Roman" w:cstheme="minorHAnsi"/>
                <w:color w:val="FFFFFF" w:themeColor="background1"/>
                <w:sz w:val="20"/>
                <w:szCs w:val="20"/>
                <w:lang w:eastAsia="en-AU"/>
              </w:rPr>
              <w:t> </w:t>
            </w:r>
          </w:p>
        </w:tc>
        <w:tc>
          <w:tcPr>
            <w:tcW w:w="1276" w:type="dxa"/>
            <w:tcBorders>
              <w:top w:val="nil"/>
              <w:left w:val="nil"/>
              <w:bottom w:val="single" w:sz="4" w:space="0" w:color="auto"/>
              <w:right w:val="nil"/>
            </w:tcBorders>
            <w:shd w:val="clear" w:color="auto" w:fill="404040" w:themeFill="text1" w:themeFillTint="BF"/>
            <w:vAlign w:val="center"/>
            <w:hideMark/>
          </w:tcPr>
          <w:p w14:paraId="76C461F0" w14:textId="77777777" w:rsidR="003E7A08" w:rsidRPr="0038298B" w:rsidRDefault="003E7A08" w:rsidP="00C05D0B">
            <w:pPr>
              <w:keepNext/>
              <w:keepLines/>
              <w:spacing w:after="0" w:line="240" w:lineRule="auto"/>
              <w:jc w:val="center"/>
              <w:rPr>
                <w:rFonts w:eastAsia="Times New Roman" w:cstheme="minorHAnsi"/>
                <w:color w:val="FFFFFF" w:themeColor="background1"/>
                <w:sz w:val="20"/>
                <w:szCs w:val="20"/>
                <w:lang w:eastAsia="en-AU"/>
              </w:rPr>
            </w:pPr>
            <w:r w:rsidRPr="0038298B">
              <w:rPr>
                <w:rFonts w:eastAsia="Times New Roman" w:cstheme="minorHAnsi"/>
                <w:color w:val="FFFFFF" w:themeColor="background1"/>
                <w:sz w:val="20"/>
                <w:szCs w:val="20"/>
                <w:lang w:eastAsia="en-AU"/>
              </w:rPr>
              <w:t>&lt;12 months Per Cent</w:t>
            </w:r>
          </w:p>
        </w:tc>
        <w:tc>
          <w:tcPr>
            <w:tcW w:w="1701" w:type="dxa"/>
            <w:tcBorders>
              <w:top w:val="nil"/>
              <w:left w:val="nil"/>
              <w:bottom w:val="single" w:sz="4" w:space="0" w:color="auto"/>
              <w:right w:val="nil"/>
            </w:tcBorders>
            <w:shd w:val="clear" w:color="auto" w:fill="404040" w:themeFill="text1" w:themeFillTint="BF"/>
            <w:vAlign w:val="center"/>
            <w:hideMark/>
          </w:tcPr>
          <w:p w14:paraId="66EE3A4F" w14:textId="77777777" w:rsidR="003E7A08" w:rsidRPr="0038298B" w:rsidRDefault="003E7A08" w:rsidP="00C05D0B">
            <w:pPr>
              <w:keepNext/>
              <w:keepLines/>
              <w:spacing w:after="0" w:line="240" w:lineRule="auto"/>
              <w:jc w:val="center"/>
              <w:rPr>
                <w:rFonts w:eastAsia="Times New Roman" w:cstheme="minorHAnsi"/>
                <w:color w:val="FFFFFF" w:themeColor="background1"/>
                <w:sz w:val="20"/>
                <w:szCs w:val="20"/>
                <w:lang w:eastAsia="en-AU"/>
              </w:rPr>
            </w:pPr>
            <w:r w:rsidRPr="0038298B">
              <w:rPr>
                <w:rFonts w:eastAsia="Times New Roman" w:cstheme="minorHAnsi"/>
                <w:color w:val="FFFFFF" w:themeColor="background1"/>
                <w:sz w:val="20"/>
                <w:szCs w:val="20"/>
                <w:lang w:eastAsia="en-AU"/>
              </w:rPr>
              <w:t>12 to 14 months Per Cent</w:t>
            </w:r>
          </w:p>
        </w:tc>
        <w:tc>
          <w:tcPr>
            <w:tcW w:w="1275" w:type="dxa"/>
            <w:tcBorders>
              <w:top w:val="nil"/>
              <w:left w:val="nil"/>
              <w:bottom w:val="single" w:sz="4" w:space="0" w:color="auto"/>
              <w:right w:val="nil"/>
            </w:tcBorders>
            <w:shd w:val="clear" w:color="auto" w:fill="404040" w:themeFill="text1" w:themeFillTint="BF"/>
            <w:vAlign w:val="center"/>
            <w:hideMark/>
          </w:tcPr>
          <w:p w14:paraId="5C3FC7EF" w14:textId="77777777" w:rsidR="003E7A08" w:rsidRPr="0038298B" w:rsidRDefault="003E7A08" w:rsidP="00C05D0B">
            <w:pPr>
              <w:keepNext/>
              <w:keepLines/>
              <w:spacing w:after="0" w:line="240" w:lineRule="auto"/>
              <w:jc w:val="center"/>
              <w:rPr>
                <w:rFonts w:eastAsia="Times New Roman" w:cstheme="minorHAnsi"/>
                <w:color w:val="FFFFFF" w:themeColor="background1"/>
                <w:sz w:val="20"/>
                <w:szCs w:val="20"/>
                <w:lang w:eastAsia="en-AU"/>
              </w:rPr>
            </w:pPr>
            <w:r w:rsidRPr="0038298B">
              <w:rPr>
                <w:rFonts w:eastAsia="Times New Roman" w:cstheme="minorHAnsi"/>
                <w:color w:val="FFFFFF" w:themeColor="background1"/>
                <w:sz w:val="20"/>
                <w:szCs w:val="20"/>
                <w:lang w:eastAsia="en-AU"/>
              </w:rPr>
              <w:t>24 to 59 months</w:t>
            </w:r>
            <w:r w:rsidRPr="0038298B">
              <w:rPr>
                <w:rFonts w:eastAsia="Times New Roman" w:cstheme="minorHAnsi"/>
                <w:color w:val="FFFFFF" w:themeColor="background1"/>
                <w:sz w:val="20"/>
                <w:szCs w:val="20"/>
                <w:lang w:eastAsia="en-AU"/>
              </w:rPr>
              <w:br/>
              <w:t>Per Cent</w:t>
            </w:r>
          </w:p>
        </w:tc>
        <w:tc>
          <w:tcPr>
            <w:tcW w:w="1134" w:type="dxa"/>
            <w:tcBorders>
              <w:top w:val="nil"/>
              <w:left w:val="nil"/>
              <w:bottom w:val="single" w:sz="4" w:space="0" w:color="auto"/>
              <w:right w:val="nil"/>
            </w:tcBorders>
            <w:shd w:val="clear" w:color="auto" w:fill="404040" w:themeFill="text1" w:themeFillTint="BF"/>
            <w:vAlign w:val="center"/>
            <w:hideMark/>
          </w:tcPr>
          <w:p w14:paraId="15E5F07F" w14:textId="77777777" w:rsidR="003E7A08" w:rsidRPr="0038298B" w:rsidRDefault="003E7A08" w:rsidP="00C05D0B">
            <w:pPr>
              <w:keepNext/>
              <w:keepLines/>
              <w:spacing w:after="0" w:line="240" w:lineRule="auto"/>
              <w:jc w:val="center"/>
              <w:rPr>
                <w:rFonts w:eastAsia="Times New Roman" w:cstheme="minorHAnsi"/>
                <w:color w:val="FFFFFF" w:themeColor="background1"/>
                <w:sz w:val="20"/>
                <w:szCs w:val="20"/>
                <w:lang w:eastAsia="en-AU"/>
              </w:rPr>
            </w:pPr>
            <w:r w:rsidRPr="0038298B">
              <w:rPr>
                <w:rFonts w:eastAsia="Times New Roman" w:cstheme="minorHAnsi"/>
                <w:color w:val="FFFFFF" w:themeColor="background1"/>
                <w:sz w:val="20"/>
                <w:szCs w:val="20"/>
                <w:lang w:eastAsia="en-AU"/>
              </w:rPr>
              <w:t>&gt; 60 months Per Cent</w:t>
            </w:r>
          </w:p>
        </w:tc>
        <w:tc>
          <w:tcPr>
            <w:tcW w:w="1418" w:type="dxa"/>
            <w:tcBorders>
              <w:top w:val="nil"/>
              <w:left w:val="nil"/>
              <w:bottom w:val="single" w:sz="4" w:space="0" w:color="auto"/>
              <w:right w:val="nil"/>
            </w:tcBorders>
            <w:shd w:val="clear" w:color="auto" w:fill="404040" w:themeFill="text1" w:themeFillTint="BF"/>
            <w:vAlign w:val="center"/>
            <w:hideMark/>
          </w:tcPr>
          <w:p w14:paraId="3147F55B" w14:textId="77777777" w:rsidR="003E7A08" w:rsidRPr="0038298B" w:rsidRDefault="003E7A08" w:rsidP="00C05D0B">
            <w:pPr>
              <w:keepNext/>
              <w:keepLines/>
              <w:spacing w:after="0" w:line="240" w:lineRule="auto"/>
              <w:jc w:val="center"/>
              <w:rPr>
                <w:rFonts w:eastAsia="Times New Roman" w:cstheme="minorHAnsi"/>
                <w:color w:val="FFFFFF" w:themeColor="background1"/>
                <w:sz w:val="20"/>
                <w:szCs w:val="20"/>
                <w:lang w:eastAsia="en-AU"/>
              </w:rPr>
            </w:pPr>
            <w:r w:rsidRPr="0038298B">
              <w:rPr>
                <w:rFonts w:eastAsia="Times New Roman" w:cstheme="minorHAnsi"/>
                <w:color w:val="FFFFFF" w:themeColor="background1"/>
                <w:sz w:val="20"/>
                <w:szCs w:val="20"/>
                <w:lang w:eastAsia="en-AU"/>
              </w:rPr>
              <w:t>Total</w:t>
            </w:r>
          </w:p>
          <w:p w14:paraId="309C66E5" w14:textId="77777777" w:rsidR="003E7A08" w:rsidRPr="0038298B" w:rsidRDefault="003E7A08" w:rsidP="00C05D0B">
            <w:pPr>
              <w:keepNext/>
              <w:keepLines/>
              <w:spacing w:after="0" w:line="240" w:lineRule="auto"/>
              <w:jc w:val="center"/>
              <w:rPr>
                <w:rFonts w:eastAsia="Times New Roman" w:cstheme="minorHAnsi"/>
                <w:color w:val="FFFFFF" w:themeColor="background1"/>
                <w:sz w:val="20"/>
                <w:szCs w:val="20"/>
                <w:lang w:eastAsia="en-AU"/>
              </w:rPr>
            </w:pPr>
            <w:r w:rsidRPr="0038298B">
              <w:rPr>
                <w:rFonts w:eastAsia="Times New Roman" w:cstheme="minorHAnsi"/>
                <w:color w:val="FFFFFF" w:themeColor="background1"/>
                <w:sz w:val="20"/>
                <w:szCs w:val="20"/>
                <w:lang w:eastAsia="en-AU"/>
              </w:rPr>
              <w:t>Per Cent</w:t>
            </w:r>
          </w:p>
        </w:tc>
      </w:tr>
      <w:tr w:rsidR="003E7A08" w:rsidRPr="00C92C95" w14:paraId="030AF3F5" w14:textId="77777777" w:rsidTr="008B3C9D">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7CF3807" w14:textId="77777777" w:rsidR="003E7A08" w:rsidRPr="008B3C9D" w:rsidRDefault="003E7A08" w:rsidP="00C05D0B">
            <w:pPr>
              <w:keepNext/>
              <w:keepLines/>
              <w:spacing w:after="0" w:line="240" w:lineRule="auto"/>
              <w:rPr>
                <w:rFonts w:eastAsia="Times New Roman" w:cstheme="minorHAnsi"/>
                <w:b/>
                <w:bCs/>
                <w:sz w:val="20"/>
                <w:szCs w:val="20"/>
                <w:lang w:eastAsia="en-AU"/>
              </w:rPr>
            </w:pPr>
            <w:r w:rsidRPr="008B3C9D">
              <w:rPr>
                <w:rFonts w:eastAsia="Times New Roman" w:cstheme="minorHAnsi"/>
                <w:b/>
                <w:bCs/>
                <w:sz w:val="20"/>
                <w:szCs w:val="20"/>
                <w:lang w:eastAsia="en-AU"/>
              </w:rPr>
              <w:t>Yes - all</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3A532FF" w14:textId="77777777" w:rsidR="003E7A08" w:rsidRPr="00D55E06" w:rsidRDefault="003E7A08" w:rsidP="00C05D0B">
            <w:pPr>
              <w:keepNext/>
              <w:keepLines/>
              <w:spacing w:after="0" w:line="240" w:lineRule="auto"/>
              <w:jc w:val="center"/>
              <w:rPr>
                <w:rFonts w:eastAsia="Times New Roman" w:cstheme="minorHAnsi"/>
                <w:color w:val="000000"/>
                <w:sz w:val="20"/>
                <w:szCs w:val="20"/>
                <w:lang w:eastAsia="en-AU"/>
              </w:rPr>
            </w:pPr>
            <w:r w:rsidRPr="00D55E06">
              <w:rPr>
                <w:rFonts w:eastAsia="Times New Roman" w:cstheme="minorHAnsi"/>
                <w:color w:val="000000"/>
                <w:sz w:val="20"/>
                <w:szCs w:val="20"/>
                <w:lang w:eastAsia="en-AU"/>
              </w:rPr>
              <w:t>64</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3A21AEF" w14:textId="77777777" w:rsidR="003E7A08" w:rsidRPr="00D55E06" w:rsidRDefault="003E7A08" w:rsidP="00C05D0B">
            <w:pPr>
              <w:keepNext/>
              <w:keepLines/>
              <w:spacing w:after="0" w:line="240" w:lineRule="auto"/>
              <w:jc w:val="center"/>
              <w:rPr>
                <w:rFonts w:eastAsia="Times New Roman" w:cstheme="minorHAnsi"/>
                <w:color w:val="000000"/>
                <w:sz w:val="20"/>
                <w:szCs w:val="20"/>
                <w:lang w:eastAsia="en-AU"/>
              </w:rPr>
            </w:pPr>
            <w:r w:rsidRPr="00D55E06">
              <w:rPr>
                <w:rFonts w:eastAsia="Times New Roman" w:cstheme="minorHAnsi"/>
                <w:color w:val="000000"/>
                <w:sz w:val="20"/>
                <w:szCs w:val="20"/>
                <w:lang w:eastAsia="en-AU"/>
              </w:rPr>
              <w:t>67</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CF00270" w14:textId="77777777" w:rsidR="003E7A08" w:rsidRPr="00D55E06" w:rsidRDefault="003E7A08" w:rsidP="00C05D0B">
            <w:pPr>
              <w:keepNext/>
              <w:keepLines/>
              <w:spacing w:after="0" w:line="240" w:lineRule="auto"/>
              <w:jc w:val="center"/>
              <w:rPr>
                <w:rFonts w:eastAsia="Times New Roman" w:cstheme="minorHAnsi"/>
                <w:color w:val="000000"/>
                <w:sz w:val="20"/>
                <w:szCs w:val="20"/>
                <w:lang w:eastAsia="en-AU"/>
              </w:rPr>
            </w:pPr>
            <w:r w:rsidRPr="00D55E06">
              <w:rPr>
                <w:rFonts w:eastAsia="Times New Roman" w:cstheme="minorHAnsi"/>
                <w:color w:val="000000"/>
                <w:sz w:val="20"/>
                <w:szCs w:val="20"/>
                <w:lang w:eastAsia="en-AU"/>
              </w:rPr>
              <w:t>75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E9A64B2" w14:textId="77777777" w:rsidR="003E7A08" w:rsidRPr="00D55E06" w:rsidRDefault="003E7A08" w:rsidP="00C05D0B">
            <w:pPr>
              <w:keepNext/>
              <w:keepLines/>
              <w:spacing w:after="0" w:line="240" w:lineRule="auto"/>
              <w:jc w:val="center"/>
              <w:rPr>
                <w:rFonts w:eastAsia="Times New Roman" w:cstheme="minorHAnsi"/>
                <w:color w:val="000000"/>
                <w:sz w:val="20"/>
                <w:szCs w:val="20"/>
                <w:lang w:eastAsia="en-AU"/>
              </w:rPr>
            </w:pPr>
            <w:r w:rsidRPr="00D55E06">
              <w:rPr>
                <w:rFonts w:eastAsia="Times New Roman" w:cstheme="minorHAnsi"/>
                <w:color w:val="000000"/>
                <w:sz w:val="20"/>
                <w:szCs w:val="20"/>
                <w:lang w:eastAsia="en-AU"/>
              </w:rPr>
              <w:t>81</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415CA9E" w14:textId="77777777" w:rsidR="003E7A08" w:rsidRPr="00D55E06" w:rsidRDefault="003E7A08" w:rsidP="00C05D0B">
            <w:pPr>
              <w:keepNext/>
              <w:keepLines/>
              <w:spacing w:after="0" w:line="240" w:lineRule="auto"/>
              <w:jc w:val="center"/>
              <w:rPr>
                <w:rFonts w:eastAsia="Times New Roman" w:cstheme="minorHAnsi"/>
                <w:color w:val="000000"/>
                <w:sz w:val="20"/>
                <w:szCs w:val="20"/>
                <w:lang w:eastAsia="en-AU"/>
              </w:rPr>
            </w:pPr>
            <w:r w:rsidRPr="00D55E06">
              <w:rPr>
                <w:rFonts w:eastAsia="Times New Roman" w:cstheme="minorHAnsi"/>
                <w:color w:val="000000"/>
                <w:sz w:val="20"/>
                <w:szCs w:val="20"/>
                <w:lang w:eastAsia="en-AU"/>
              </w:rPr>
              <w:t>71</w:t>
            </w:r>
          </w:p>
        </w:tc>
      </w:tr>
      <w:tr w:rsidR="003E7A08" w:rsidRPr="00C92C95" w14:paraId="321C8115" w14:textId="77777777" w:rsidTr="008B3C9D">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63DA87D" w14:textId="77777777" w:rsidR="003E7A08" w:rsidRPr="008B3C9D" w:rsidRDefault="003E7A08" w:rsidP="00C05D0B">
            <w:pPr>
              <w:keepNext/>
              <w:keepLines/>
              <w:spacing w:after="0" w:line="240" w:lineRule="auto"/>
              <w:rPr>
                <w:rFonts w:eastAsia="Times New Roman" w:cstheme="minorHAnsi"/>
                <w:b/>
                <w:bCs/>
                <w:sz w:val="20"/>
                <w:szCs w:val="20"/>
                <w:lang w:eastAsia="en-AU"/>
              </w:rPr>
            </w:pPr>
            <w:r w:rsidRPr="008B3C9D">
              <w:rPr>
                <w:rFonts w:eastAsia="Times New Roman" w:cstheme="minorHAnsi"/>
                <w:b/>
                <w:bCs/>
                <w:sz w:val="20"/>
                <w:szCs w:val="20"/>
                <w:lang w:eastAsia="en-AU"/>
              </w:rPr>
              <w:t>Yes - some of them</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6759CE1" w14:textId="77777777" w:rsidR="003E7A08" w:rsidRPr="00D55E06" w:rsidRDefault="003E7A08" w:rsidP="00C05D0B">
            <w:pPr>
              <w:keepNext/>
              <w:keepLines/>
              <w:spacing w:after="0" w:line="240" w:lineRule="auto"/>
              <w:jc w:val="center"/>
              <w:rPr>
                <w:rFonts w:eastAsia="Times New Roman" w:cstheme="minorHAnsi"/>
                <w:color w:val="000000"/>
                <w:sz w:val="20"/>
                <w:szCs w:val="20"/>
                <w:lang w:eastAsia="en-AU"/>
              </w:rPr>
            </w:pPr>
            <w:r w:rsidRPr="00D55E06">
              <w:rPr>
                <w:rFonts w:eastAsia="Times New Roman" w:cstheme="minorHAnsi"/>
                <w:color w:val="000000"/>
                <w:sz w:val="20"/>
                <w:szCs w:val="20"/>
                <w:lang w:eastAsia="en-AU"/>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9102992" w14:textId="77777777" w:rsidR="003E7A08" w:rsidRPr="00D55E06" w:rsidRDefault="003E7A08" w:rsidP="00C05D0B">
            <w:pPr>
              <w:keepNext/>
              <w:keepLines/>
              <w:spacing w:after="0" w:line="240" w:lineRule="auto"/>
              <w:jc w:val="center"/>
              <w:rPr>
                <w:rFonts w:eastAsia="Times New Roman" w:cstheme="minorHAnsi"/>
                <w:color w:val="000000"/>
                <w:sz w:val="20"/>
                <w:szCs w:val="20"/>
                <w:lang w:eastAsia="en-AU"/>
              </w:rPr>
            </w:pPr>
            <w:r w:rsidRPr="00D55E06">
              <w:rPr>
                <w:rFonts w:eastAsia="Times New Roman" w:cstheme="minorHAnsi"/>
                <w:color w:val="000000"/>
                <w:sz w:val="20"/>
                <w:szCs w:val="20"/>
                <w:lang w:eastAsia="en-AU"/>
              </w:rPr>
              <w:t>11</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C17AAF8" w14:textId="77777777" w:rsidR="003E7A08" w:rsidRPr="00D55E06" w:rsidRDefault="003E7A08" w:rsidP="00C05D0B">
            <w:pPr>
              <w:keepNext/>
              <w:keepLines/>
              <w:spacing w:after="0" w:line="240" w:lineRule="auto"/>
              <w:jc w:val="center"/>
              <w:rPr>
                <w:rFonts w:eastAsia="Times New Roman" w:cstheme="minorHAnsi"/>
                <w:color w:val="000000"/>
                <w:sz w:val="20"/>
                <w:szCs w:val="20"/>
                <w:lang w:eastAsia="en-AU"/>
              </w:rPr>
            </w:pPr>
            <w:r w:rsidRPr="00D55E06">
              <w:rPr>
                <w:rFonts w:eastAsia="Times New Roman" w:cstheme="minorHAnsi"/>
                <w:color w:val="000000"/>
                <w:sz w:val="20"/>
                <w:szCs w:val="20"/>
                <w:lang w:eastAsia="en-AU"/>
              </w:rPr>
              <w:t>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306B944" w14:textId="77777777" w:rsidR="003E7A08" w:rsidRPr="00D55E06" w:rsidRDefault="003E7A08" w:rsidP="00C05D0B">
            <w:pPr>
              <w:keepNext/>
              <w:keepLines/>
              <w:spacing w:after="0" w:line="240" w:lineRule="auto"/>
              <w:jc w:val="center"/>
              <w:rPr>
                <w:rFonts w:eastAsia="Times New Roman" w:cstheme="minorHAnsi"/>
                <w:color w:val="000000"/>
                <w:sz w:val="20"/>
                <w:szCs w:val="20"/>
                <w:lang w:eastAsia="en-AU"/>
              </w:rPr>
            </w:pPr>
            <w:r w:rsidRPr="00D55E06">
              <w:rPr>
                <w:rFonts w:eastAsia="Times New Roman" w:cstheme="minorHAnsi"/>
                <w:color w:val="000000"/>
                <w:sz w:val="20"/>
                <w:szCs w:val="20"/>
                <w:lang w:eastAsia="en-AU"/>
              </w:rPr>
              <w:t>4</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3FE695A" w14:textId="77777777" w:rsidR="003E7A08" w:rsidRPr="00D55E06" w:rsidRDefault="003E7A08" w:rsidP="00C05D0B">
            <w:pPr>
              <w:keepNext/>
              <w:keepLines/>
              <w:spacing w:after="0" w:line="240" w:lineRule="auto"/>
              <w:jc w:val="center"/>
              <w:rPr>
                <w:rFonts w:eastAsia="Times New Roman" w:cstheme="minorHAnsi"/>
                <w:color w:val="000000"/>
                <w:sz w:val="20"/>
                <w:szCs w:val="20"/>
                <w:lang w:eastAsia="en-AU"/>
              </w:rPr>
            </w:pPr>
            <w:r w:rsidRPr="00D55E06">
              <w:rPr>
                <w:rFonts w:eastAsia="Times New Roman" w:cstheme="minorHAnsi"/>
                <w:color w:val="000000"/>
                <w:sz w:val="20"/>
                <w:szCs w:val="20"/>
                <w:lang w:eastAsia="en-AU"/>
              </w:rPr>
              <w:t>7</w:t>
            </w:r>
          </w:p>
        </w:tc>
      </w:tr>
      <w:tr w:rsidR="003E7A08" w:rsidRPr="00C92C95" w14:paraId="2F0BF31A" w14:textId="77777777" w:rsidTr="008B3C9D">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A90BEE0" w14:textId="77777777" w:rsidR="003E7A08" w:rsidRPr="008B3C9D" w:rsidRDefault="003E7A08" w:rsidP="00C05D0B">
            <w:pPr>
              <w:keepNext/>
              <w:keepLines/>
              <w:spacing w:after="0" w:line="240" w:lineRule="auto"/>
              <w:rPr>
                <w:rFonts w:eastAsia="Times New Roman" w:cstheme="minorHAnsi"/>
                <w:b/>
                <w:bCs/>
                <w:sz w:val="20"/>
                <w:szCs w:val="20"/>
                <w:lang w:eastAsia="en-AU"/>
              </w:rPr>
            </w:pPr>
            <w:r w:rsidRPr="008B3C9D">
              <w:rPr>
                <w:rFonts w:eastAsia="Times New Roman" w:cstheme="minorHAnsi"/>
                <w:b/>
                <w:bCs/>
                <w:sz w:val="20"/>
                <w:szCs w:val="20"/>
                <w:lang w:eastAsia="en-AU"/>
              </w:rPr>
              <w:t>No</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DF74C59" w14:textId="77777777" w:rsidR="003E7A08" w:rsidRPr="00D55E06" w:rsidRDefault="003E7A08" w:rsidP="00C05D0B">
            <w:pPr>
              <w:keepNext/>
              <w:keepLines/>
              <w:spacing w:after="0" w:line="240" w:lineRule="auto"/>
              <w:jc w:val="center"/>
              <w:rPr>
                <w:rFonts w:eastAsia="Times New Roman" w:cstheme="minorHAnsi"/>
                <w:color w:val="000000"/>
                <w:sz w:val="20"/>
                <w:szCs w:val="20"/>
                <w:lang w:eastAsia="en-AU"/>
              </w:rPr>
            </w:pPr>
            <w:r w:rsidRPr="00D55E06">
              <w:rPr>
                <w:rFonts w:eastAsia="Times New Roman" w:cstheme="minorHAnsi"/>
                <w:color w:val="000000"/>
                <w:sz w:val="20"/>
                <w:szCs w:val="20"/>
                <w:lang w:eastAsia="en-AU"/>
              </w:rPr>
              <w:t>31</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338DC48" w14:textId="77777777" w:rsidR="003E7A08" w:rsidRPr="00D55E06" w:rsidRDefault="003E7A08" w:rsidP="00C05D0B">
            <w:pPr>
              <w:keepNext/>
              <w:keepLines/>
              <w:spacing w:after="0" w:line="240" w:lineRule="auto"/>
              <w:jc w:val="center"/>
              <w:rPr>
                <w:rFonts w:eastAsia="Times New Roman" w:cstheme="minorHAnsi"/>
                <w:color w:val="000000"/>
                <w:sz w:val="20"/>
                <w:szCs w:val="20"/>
                <w:lang w:eastAsia="en-AU"/>
              </w:rPr>
            </w:pPr>
            <w:r w:rsidRPr="00D55E06">
              <w:rPr>
                <w:rFonts w:eastAsia="Times New Roman" w:cstheme="minorHAnsi"/>
                <w:color w:val="000000"/>
                <w:sz w:val="20"/>
                <w:szCs w:val="20"/>
                <w:lang w:eastAsia="en-AU"/>
              </w:rPr>
              <w:t>22</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76789FF" w14:textId="77777777" w:rsidR="003E7A08" w:rsidRPr="00D55E06" w:rsidRDefault="003E7A08" w:rsidP="00C05D0B">
            <w:pPr>
              <w:keepNext/>
              <w:keepLines/>
              <w:spacing w:after="0" w:line="240" w:lineRule="auto"/>
              <w:jc w:val="center"/>
              <w:rPr>
                <w:rFonts w:eastAsia="Times New Roman" w:cstheme="minorHAnsi"/>
                <w:color w:val="000000"/>
                <w:sz w:val="20"/>
                <w:szCs w:val="20"/>
                <w:lang w:eastAsia="en-AU"/>
              </w:rPr>
            </w:pPr>
            <w:r w:rsidRPr="00D55E06">
              <w:rPr>
                <w:rFonts w:eastAsia="Times New Roman" w:cstheme="minorHAnsi"/>
                <w:color w:val="000000"/>
                <w:sz w:val="20"/>
                <w:szCs w:val="20"/>
                <w:lang w:eastAsia="en-AU"/>
              </w:rPr>
              <w:t>17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A2605A7" w14:textId="77777777" w:rsidR="003E7A08" w:rsidRPr="00D55E06" w:rsidRDefault="003E7A08" w:rsidP="00C05D0B">
            <w:pPr>
              <w:keepNext/>
              <w:keepLines/>
              <w:spacing w:after="0" w:line="240" w:lineRule="auto"/>
              <w:jc w:val="center"/>
              <w:rPr>
                <w:rFonts w:eastAsia="Times New Roman" w:cstheme="minorHAnsi"/>
                <w:color w:val="000000"/>
                <w:sz w:val="20"/>
                <w:szCs w:val="20"/>
                <w:lang w:eastAsia="en-AU"/>
              </w:rPr>
            </w:pPr>
            <w:r w:rsidRPr="00D55E06">
              <w:rPr>
                <w:rFonts w:eastAsia="Times New Roman" w:cstheme="minorHAnsi"/>
                <w:color w:val="000000"/>
                <w:sz w:val="20"/>
                <w:szCs w:val="20"/>
                <w:lang w:eastAsia="en-AU"/>
              </w:rPr>
              <w:t>15</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FB3C7FB" w14:textId="77777777" w:rsidR="003E7A08" w:rsidRPr="00D55E06" w:rsidRDefault="003E7A08" w:rsidP="00C05D0B">
            <w:pPr>
              <w:keepNext/>
              <w:keepLines/>
              <w:spacing w:after="0" w:line="240" w:lineRule="auto"/>
              <w:jc w:val="center"/>
              <w:rPr>
                <w:rFonts w:eastAsia="Times New Roman" w:cstheme="minorHAnsi"/>
                <w:color w:val="000000"/>
                <w:sz w:val="20"/>
                <w:szCs w:val="20"/>
                <w:lang w:eastAsia="en-AU"/>
              </w:rPr>
            </w:pPr>
            <w:r w:rsidRPr="00D55E06">
              <w:rPr>
                <w:rFonts w:eastAsia="Times New Roman" w:cstheme="minorHAnsi"/>
                <w:color w:val="000000"/>
                <w:sz w:val="20"/>
                <w:szCs w:val="20"/>
                <w:lang w:eastAsia="en-AU"/>
              </w:rPr>
              <w:t>22</w:t>
            </w:r>
          </w:p>
        </w:tc>
      </w:tr>
      <w:tr w:rsidR="003E7A08" w:rsidRPr="00C92C95" w14:paraId="51E04BAC" w14:textId="77777777" w:rsidTr="008B3C9D">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879FD4A" w14:textId="77777777" w:rsidR="003E7A08" w:rsidRPr="008B3C9D" w:rsidRDefault="003E7A08" w:rsidP="00C05D0B">
            <w:pPr>
              <w:keepNext/>
              <w:keepLines/>
              <w:spacing w:after="0" w:line="240" w:lineRule="auto"/>
              <w:rPr>
                <w:rFonts w:eastAsia="Times New Roman" w:cstheme="minorHAnsi"/>
                <w:b/>
                <w:bCs/>
                <w:sz w:val="20"/>
                <w:szCs w:val="20"/>
                <w:lang w:eastAsia="en-AU"/>
              </w:rPr>
            </w:pPr>
            <w:r w:rsidRPr="008B3C9D">
              <w:rPr>
                <w:rFonts w:eastAsia="Times New Roman" w:cstheme="minorHAnsi"/>
                <w:b/>
                <w:bCs/>
                <w:sz w:val="20"/>
                <w:szCs w:val="20"/>
                <w:lang w:eastAsia="en-AU"/>
              </w:rPr>
              <w:t>Total</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AF6FFB5" w14:textId="77777777" w:rsidR="003E7A08" w:rsidRPr="00D55E06" w:rsidRDefault="003E7A08" w:rsidP="00C05D0B">
            <w:pPr>
              <w:keepNext/>
              <w:keepLines/>
              <w:spacing w:after="0" w:line="240" w:lineRule="auto"/>
              <w:jc w:val="center"/>
              <w:rPr>
                <w:rFonts w:eastAsia="Times New Roman" w:cstheme="minorHAnsi"/>
                <w:color w:val="000000"/>
                <w:sz w:val="20"/>
                <w:szCs w:val="20"/>
                <w:lang w:eastAsia="en-AU"/>
              </w:rPr>
            </w:pPr>
            <w:r w:rsidRPr="00D55E06">
              <w:rPr>
                <w:rFonts w:eastAsia="Times New Roman" w:cstheme="minorHAnsi"/>
                <w:color w:val="000000"/>
                <w:sz w:val="20"/>
                <w:szCs w:val="20"/>
                <w:lang w:eastAsia="en-AU"/>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0BCBE75" w14:textId="77777777" w:rsidR="003E7A08" w:rsidRPr="00D55E06" w:rsidRDefault="003E7A08" w:rsidP="00C05D0B">
            <w:pPr>
              <w:keepNext/>
              <w:keepLines/>
              <w:spacing w:after="0" w:line="240" w:lineRule="auto"/>
              <w:jc w:val="center"/>
              <w:rPr>
                <w:rFonts w:eastAsia="Times New Roman" w:cstheme="minorHAnsi"/>
                <w:color w:val="000000"/>
                <w:sz w:val="20"/>
                <w:szCs w:val="20"/>
                <w:lang w:eastAsia="en-AU"/>
              </w:rPr>
            </w:pPr>
            <w:r w:rsidRPr="00D55E06">
              <w:rPr>
                <w:rFonts w:eastAsia="Times New Roman" w:cstheme="minorHAnsi"/>
                <w:color w:val="000000"/>
                <w:sz w:val="20"/>
                <w:szCs w:val="20"/>
                <w:lang w:eastAsia="en-AU"/>
              </w:rPr>
              <w:t>100</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3E38A83" w14:textId="77777777" w:rsidR="003E7A08" w:rsidRPr="00D55E06" w:rsidRDefault="003E7A08" w:rsidP="00C05D0B">
            <w:pPr>
              <w:keepNext/>
              <w:keepLines/>
              <w:spacing w:after="0" w:line="240" w:lineRule="auto"/>
              <w:jc w:val="center"/>
              <w:rPr>
                <w:rFonts w:eastAsia="Times New Roman" w:cstheme="minorHAnsi"/>
                <w:color w:val="000000"/>
                <w:sz w:val="20"/>
                <w:szCs w:val="20"/>
                <w:lang w:eastAsia="en-AU"/>
              </w:rPr>
            </w:pPr>
            <w:r w:rsidRPr="00D55E06">
              <w:rPr>
                <w:rFonts w:eastAsia="Times New Roman" w:cstheme="minorHAnsi"/>
                <w:color w:val="000000"/>
                <w:sz w:val="20"/>
                <w:szCs w:val="20"/>
                <w:lang w:eastAsia="en-AU"/>
              </w:rPr>
              <w:t>100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B458EBF" w14:textId="77777777" w:rsidR="003E7A08" w:rsidRPr="00D55E06" w:rsidRDefault="003E7A08" w:rsidP="00C05D0B">
            <w:pPr>
              <w:keepNext/>
              <w:keepLines/>
              <w:spacing w:after="0" w:line="240" w:lineRule="auto"/>
              <w:jc w:val="center"/>
              <w:rPr>
                <w:rFonts w:eastAsia="Times New Roman" w:cstheme="minorHAnsi"/>
                <w:color w:val="000000"/>
                <w:sz w:val="20"/>
                <w:szCs w:val="20"/>
                <w:lang w:eastAsia="en-AU"/>
              </w:rPr>
            </w:pPr>
            <w:r w:rsidRPr="00D55E06">
              <w:rPr>
                <w:rFonts w:eastAsia="Times New Roman" w:cstheme="minorHAnsi"/>
                <w:color w:val="000000"/>
                <w:sz w:val="20"/>
                <w:szCs w:val="20"/>
                <w:lang w:eastAsia="en-AU"/>
              </w:rPr>
              <w:t>100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681EFFB" w14:textId="77777777" w:rsidR="003E7A08" w:rsidRPr="00D55E06" w:rsidRDefault="003E7A08" w:rsidP="00C05D0B">
            <w:pPr>
              <w:keepNext/>
              <w:keepLines/>
              <w:spacing w:after="0" w:line="240" w:lineRule="auto"/>
              <w:jc w:val="center"/>
              <w:rPr>
                <w:rFonts w:eastAsia="Times New Roman" w:cstheme="minorHAnsi"/>
                <w:color w:val="000000"/>
                <w:sz w:val="20"/>
                <w:szCs w:val="20"/>
                <w:lang w:eastAsia="en-AU"/>
              </w:rPr>
            </w:pPr>
            <w:r w:rsidRPr="00D55E06">
              <w:rPr>
                <w:rFonts w:eastAsia="Times New Roman" w:cstheme="minorHAnsi"/>
                <w:color w:val="000000"/>
                <w:sz w:val="20"/>
                <w:szCs w:val="20"/>
                <w:lang w:eastAsia="en-AU"/>
              </w:rPr>
              <w:t>100</w:t>
            </w:r>
          </w:p>
        </w:tc>
      </w:tr>
      <w:tr w:rsidR="003E7A08" w:rsidRPr="00C92C95" w14:paraId="3486F648" w14:textId="77777777" w:rsidTr="008B3C9D">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24C3D702" w14:textId="77777777" w:rsidR="003E7A08" w:rsidRPr="008B3C9D" w:rsidRDefault="003E7A08" w:rsidP="00C05D0B">
            <w:pPr>
              <w:keepNext/>
              <w:keepLines/>
              <w:spacing w:after="0" w:line="240" w:lineRule="auto"/>
              <w:rPr>
                <w:rFonts w:eastAsia="Times New Roman" w:cstheme="minorHAnsi"/>
                <w:b/>
                <w:bCs/>
                <w:sz w:val="20"/>
                <w:szCs w:val="20"/>
                <w:lang w:eastAsia="en-AU"/>
              </w:rPr>
            </w:pPr>
            <w:r w:rsidRPr="008B3C9D">
              <w:rPr>
                <w:rFonts w:eastAsia="Times New Roman" w:cstheme="minorHAnsi"/>
                <w:b/>
                <w:bCs/>
                <w:sz w:val="20"/>
                <w:szCs w:val="20"/>
                <w:lang w:eastAsia="en-AU"/>
              </w:rPr>
              <w:t>Number of Respondents (N)</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081C332F" w14:textId="77777777" w:rsidR="003E7A08" w:rsidRPr="008B3C9D" w:rsidRDefault="003E7A08" w:rsidP="00C05D0B">
            <w:pPr>
              <w:keepNext/>
              <w:keepLines/>
              <w:spacing w:after="0" w:line="240" w:lineRule="auto"/>
              <w:jc w:val="center"/>
              <w:rPr>
                <w:rFonts w:eastAsia="Times New Roman" w:cstheme="minorHAnsi"/>
                <w:b/>
                <w:bCs/>
                <w:color w:val="000000"/>
                <w:sz w:val="20"/>
                <w:szCs w:val="20"/>
                <w:lang w:eastAsia="en-AU"/>
              </w:rPr>
            </w:pPr>
            <w:r w:rsidRPr="008B3C9D">
              <w:rPr>
                <w:rFonts w:eastAsia="Times New Roman" w:cstheme="minorHAnsi"/>
                <w:b/>
                <w:bCs/>
                <w:color w:val="000000"/>
                <w:sz w:val="20"/>
                <w:szCs w:val="20"/>
                <w:lang w:eastAsia="en-AU"/>
              </w:rPr>
              <w:t>455</w:t>
            </w:r>
          </w:p>
        </w:tc>
        <w:tc>
          <w:tcPr>
            <w:tcW w:w="1701"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3CE4422E" w14:textId="77777777" w:rsidR="003E7A08" w:rsidRPr="008B3C9D" w:rsidRDefault="003E7A08" w:rsidP="00C05D0B">
            <w:pPr>
              <w:keepNext/>
              <w:keepLines/>
              <w:spacing w:after="0" w:line="240" w:lineRule="auto"/>
              <w:jc w:val="center"/>
              <w:rPr>
                <w:rFonts w:eastAsia="Times New Roman" w:cstheme="minorHAnsi"/>
                <w:b/>
                <w:bCs/>
                <w:color w:val="000000"/>
                <w:sz w:val="20"/>
                <w:szCs w:val="20"/>
                <w:lang w:eastAsia="en-AU"/>
              </w:rPr>
            </w:pPr>
            <w:r w:rsidRPr="008B3C9D">
              <w:rPr>
                <w:rFonts w:eastAsia="Times New Roman" w:cstheme="minorHAnsi"/>
                <w:b/>
                <w:bCs/>
                <w:color w:val="000000"/>
                <w:sz w:val="20"/>
                <w:szCs w:val="20"/>
                <w:lang w:eastAsia="en-AU"/>
              </w:rPr>
              <w:t>275</w:t>
            </w:r>
          </w:p>
        </w:tc>
        <w:tc>
          <w:tcPr>
            <w:tcW w:w="1275"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1BCBA9B7" w14:textId="77777777" w:rsidR="003E7A08" w:rsidRPr="008B3C9D" w:rsidRDefault="003E7A08" w:rsidP="00C05D0B">
            <w:pPr>
              <w:keepNext/>
              <w:keepLines/>
              <w:spacing w:after="0" w:line="240" w:lineRule="auto"/>
              <w:jc w:val="center"/>
              <w:rPr>
                <w:rFonts w:eastAsia="Times New Roman" w:cstheme="minorHAnsi"/>
                <w:b/>
                <w:bCs/>
                <w:color w:val="000000"/>
                <w:sz w:val="20"/>
                <w:szCs w:val="20"/>
                <w:lang w:eastAsia="en-AU"/>
              </w:rPr>
            </w:pPr>
            <w:r w:rsidRPr="008B3C9D">
              <w:rPr>
                <w:rFonts w:eastAsia="Times New Roman" w:cstheme="minorHAnsi"/>
                <w:b/>
                <w:bCs/>
                <w:color w:val="000000"/>
                <w:sz w:val="20"/>
                <w:szCs w:val="20"/>
                <w:lang w:eastAsia="en-AU"/>
              </w:rPr>
              <w:t>378</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6F3AA480" w14:textId="77777777" w:rsidR="003E7A08" w:rsidRPr="008B3C9D" w:rsidRDefault="003E7A08" w:rsidP="00C05D0B">
            <w:pPr>
              <w:keepNext/>
              <w:keepLines/>
              <w:spacing w:after="0" w:line="240" w:lineRule="auto"/>
              <w:jc w:val="center"/>
              <w:rPr>
                <w:rFonts w:eastAsia="Times New Roman" w:cstheme="minorHAnsi"/>
                <w:b/>
                <w:bCs/>
                <w:color w:val="000000"/>
                <w:sz w:val="20"/>
                <w:szCs w:val="20"/>
                <w:lang w:eastAsia="en-AU"/>
              </w:rPr>
            </w:pPr>
            <w:r w:rsidRPr="008B3C9D">
              <w:rPr>
                <w:rFonts w:eastAsia="Times New Roman" w:cstheme="minorHAnsi"/>
                <w:b/>
                <w:bCs/>
                <w:color w:val="000000"/>
                <w:sz w:val="20"/>
                <w:szCs w:val="20"/>
                <w:lang w:eastAsia="en-AU"/>
              </w:rPr>
              <w:t>246</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37C5A63B" w14:textId="77777777" w:rsidR="003E7A08" w:rsidRPr="008B3C9D" w:rsidRDefault="003E7A08" w:rsidP="00C05D0B">
            <w:pPr>
              <w:keepNext/>
              <w:keepLines/>
              <w:spacing w:after="0" w:line="240" w:lineRule="auto"/>
              <w:jc w:val="center"/>
              <w:rPr>
                <w:rFonts w:eastAsia="Times New Roman" w:cstheme="minorHAnsi"/>
                <w:b/>
                <w:bCs/>
                <w:color w:val="000000"/>
                <w:sz w:val="20"/>
                <w:szCs w:val="20"/>
                <w:lang w:eastAsia="en-AU"/>
              </w:rPr>
            </w:pPr>
            <w:r w:rsidRPr="008B3C9D">
              <w:rPr>
                <w:rFonts w:eastAsia="Times New Roman" w:cstheme="minorHAnsi"/>
                <w:b/>
                <w:bCs/>
                <w:color w:val="000000"/>
                <w:sz w:val="20"/>
                <w:szCs w:val="20"/>
                <w:lang w:eastAsia="en-AU"/>
              </w:rPr>
              <w:t>1354</w:t>
            </w:r>
          </w:p>
        </w:tc>
      </w:tr>
    </w:tbl>
    <w:p w14:paraId="38A3019F" w14:textId="77777777" w:rsidR="003E7A08" w:rsidRPr="002D2EAD" w:rsidRDefault="003E7A08" w:rsidP="00C05D0B">
      <w:pPr>
        <w:pStyle w:val="Source"/>
        <w:keepNext/>
        <w:keepLines/>
        <w:spacing w:before="0" w:after="0"/>
      </w:pPr>
      <w:r w:rsidRPr="002D2EAD">
        <w:t>Source: JSEES 2017</w:t>
      </w:r>
    </w:p>
    <w:p w14:paraId="608205F4" w14:textId="77777777" w:rsidR="003E7A08" w:rsidRPr="002D2EAD" w:rsidRDefault="003E7A08" w:rsidP="00C05D0B">
      <w:pPr>
        <w:pStyle w:val="Source"/>
        <w:keepNext/>
        <w:keepLines/>
        <w:spacing w:before="0" w:after="0"/>
      </w:pPr>
      <w:r w:rsidRPr="002D2EAD">
        <w:t>Notes: Qn: Have you spoken with your provider about any of these difficulties? (participants who reported difficulties finding work)?</w:t>
      </w:r>
    </w:p>
    <w:p w14:paraId="772B4FA2" w14:textId="77777777" w:rsidR="003E7A08" w:rsidRPr="005069E4" w:rsidRDefault="003E7A08" w:rsidP="00C05D0B">
      <w:pPr>
        <w:pStyle w:val="TableCaption1"/>
        <w:keepLines/>
        <w:rPr>
          <w:i w:val="0"/>
          <w:iCs w:val="0"/>
        </w:rPr>
      </w:pPr>
      <w:bookmarkStart w:id="2517" w:name="AppendixC2_4to6Table"/>
      <w:r w:rsidRPr="005069E4">
        <w:rPr>
          <w:i w:val="0"/>
          <w:iCs w:val="0"/>
        </w:rPr>
        <w:t>Table C</w:t>
      </w:r>
      <w:r w:rsidRPr="005069E4">
        <w:rPr>
          <w:i w:val="0"/>
          <w:iCs w:val="0"/>
          <w:noProof/>
        </w:rPr>
        <w:t>2.</w:t>
      </w:r>
      <w:r w:rsidRPr="005069E4">
        <w:rPr>
          <w:i w:val="0"/>
          <w:iCs w:val="0"/>
        </w:rPr>
        <w:t xml:space="preserve">4 Whether </w:t>
      </w:r>
      <w:r>
        <w:rPr>
          <w:i w:val="0"/>
          <w:iCs w:val="0"/>
        </w:rPr>
        <w:t>participant</w:t>
      </w:r>
      <w:r w:rsidRPr="005069E4">
        <w:rPr>
          <w:i w:val="0"/>
          <w:iCs w:val="0"/>
        </w:rPr>
        <w:t>s felt providers addressed their reported barriers to employment, by overall</w:t>
      </w:r>
      <w:r w:rsidRPr="00A94F3C">
        <w:t xml:space="preserve"> </w:t>
      </w:r>
      <w:bookmarkEnd w:id="2517"/>
      <w:r w:rsidRPr="005069E4">
        <w:rPr>
          <w:i w:val="0"/>
          <w:iCs w:val="0"/>
        </w:rPr>
        <w:t>satisfaction level – by overall satisfaction with service provided in the last six months</w:t>
      </w:r>
    </w:p>
    <w:tbl>
      <w:tblPr>
        <w:tblW w:w="9426" w:type="dxa"/>
        <w:tblLook w:val="04A0" w:firstRow="1" w:lastRow="0" w:firstColumn="1" w:lastColumn="0" w:noHBand="0" w:noVBand="1"/>
      </w:tblPr>
      <w:tblGrid>
        <w:gridCol w:w="2552"/>
        <w:gridCol w:w="1417"/>
        <w:gridCol w:w="993"/>
        <w:gridCol w:w="1275"/>
        <w:gridCol w:w="851"/>
        <w:gridCol w:w="1169"/>
        <w:gridCol w:w="1169"/>
      </w:tblGrid>
      <w:tr w:rsidR="003E7A08" w:rsidRPr="007E4B12" w14:paraId="0F21DB4B" w14:textId="77777777" w:rsidTr="008B3C9D">
        <w:trPr>
          <w:trHeight w:val="765"/>
        </w:trPr>
        <w:tc>
          <w:tcPr>
            <w:tcW w:w="2552" w:type="dxa"/>
            <w:tcBorders>
              <w:top w:val="nil"/>
              <w:left w:val="nil"/>
              <w:bottom w:val="single" w:sz="4" w:space="0" w:color="auto"/>
              <w:right w:val="nil"/>
            </w:tcBorders>
            <w:shd w:val="clear" w:color="auto" w:fill="404040" w:themeFill="text1" w:themeFillTint="BF"/>
            <w:vAlign w:val="center"/>
            <w:hideMark/>
          </w:tcPr>
          <w:p w14:paraId="539AEC91" w14:textId="77777777" w:rsidR="003E7A08" w:rsidRPr="0038298B" w:rsidRDefault="003E7A08" w:rsidP="00C05D0B">
            <w:pPr>
              <w:keepNext/>
              <w:keepLines/>
              <w:spacing w:after="0" w:line="240" w:lineRule="auto"/>
              <w:rPr>
                <w:rFonts w:eastAsia="Times New Roman" w:cstheme="minorHAnsi"/>
                <w:color w:val="FFFFFF" w:themeColor="background1"/>
                <w:sz w:val="20"/>
                <w:szCs w:val="20"/>
                <w:lang w:eastAsia="en-AU"/>
              </w:rPr>
            </w:pPr>
            <w:r w:rsidRPr="0038298B">
              <w:rPr>
                <w:rFonts w:eastAsia="Times New Roman" w:cstheme="minorHAnsi"/>
                <w:color w:val="FFFFFF" w:themeColor="background1"/>
                <w:sz w:val="20"/>
                <w:szCs w:val="20"/>
                <w:lang w:eastAsia="en-AU"/>
              </w:rPr>
              <w:t> </w:t>
            </w:r>
          </w:p>
        </w:tc>
        <w:tc>
          <w:tcPr>
            <w:tcW w:w="1417" w:type="dxa"/>
            <w:tcBorders>
              <w:top w:val="nil"/>
              <w:left w:val="nil"/>
              <w:bottom w:val="single" w:sz="4" w:space="0" w:color="auto"/>
              <w:right w:val="nil"/>
            </w:tcBorders>
            <w:shd w:val="clear" w:color="auto" w:fill="404040" w:themeFill="text1" w:themeFillTint="BF"/>
          </w:tcPr>
          <w:p w14:paraId="7972541C" w14:textId="77777777" w:rsidR="003E7A08" w:rsidRPr="0038298B" w:rsidRDefault="003E7A08" w:rsidP="00C05D0B">
            <w:pPr>
              <w:keepNext/>
              <w:keepLines/>
              <w:spacing w:after="0" w:line="240" w:lineRule="auto"/>
              <w:jc w:val="center"/>
              <w:rPr>
                <w:rFonts w:eastAsia="Times New Roman" w:cstheme="minorHAnsi"/>
                <w:color w:val="FFFFFF" w:themeColor="background1"/>
                <w:sz w:val="20"/>
                <w:szCs w:val="20"/>
                <w:lang w:eastAsia="en-AU"/>
              </w:rPr>
            </w:pPr>
            <w:r w:rsidRPr="0038298B">
              <w:rPr>
                <w:rFonts w:eastAsia="Times New Roman" w:cstheme="minorHAnsi"/>
                <w:color w:val="FFFFFF" w:themeColor="background1"/>
                <w:sz w:val="20"/>
                <w:szCs w:val="20"/>
                <w:lang w:eastAsia="en-AU"/>
              </w:rPr>
              <w:t>Total</w:t>
            </w:r>
          </w:p>
        </w:tc>
        <w:tc>
          <w:tcPr>
            <w:tcW w:w="993" w:type="dxa"/>
            <w:tcBorders>
              <w:top w:val="nil"/>
              <w:left w:val="nil"/>
              <w:bottom w:val="single" w:sz="4" w:space="0" w:color="auto"/>
              <w:right w:val="nil"/>
            </w:tcBorders>
            <w:shd w:val="clear" w:color="auto" w:fill="404040" w:themeFill="text1" w:themeFillTint="BF"/>
            <w:vAlign w:val="center"/>
            <w:hideMark/>
          </w:tcPr>
          <w:p w14:paraId="3211A36B" w14:textId="77777777" w:rsidR="003E7A08" w:rsidRPr="0038298B" w:rsidRDefault="003E7A08" w:rsidP="00C05D0B">
            <w:pPr>
              <w:keepNext/>
              <w:keepLines/>
              <w:spacing w:after="0" w:line="240" w:lineRule="auto"/>
              <w:jc w:val="center"/>
              <w:rPr>
                <w:rFonts w:eastAsia="Times New Roman" w:cstheme="minorHAnsi"/>
                <w:color w:val="FFFFFF" w:themeColor="background1"/>
                <w:sz w:val="20"/>
                <w:szCs w:val="20"/>
                <w:lang w:eastAsia="en-AU"/>
              </w:rPr>
            </w:pPr>
            <w:r w:rsidRPr="0038298B">
              <w:rPr>
                <w:rFonts w:eastAsia="Times New Roman" w:cstheme="minorHAnsi"/>
                <w:color w:val="FFFFFF" w:themeColor="background1"/>
                <w:sz w:val="20"/>
                <w:szCs w:val="20"/>
                <w:lang w:eastAsia="en-AU"/>
              </w:rPr>
              <w:t>Very Satisfied</w:t>
            </w:r>
          </w:p>
        </w:tc>
        <w:tc>
          <w:tcPr>
            <w:tcW w:w="1275" w:type="dxa"/>
            <w:tcBorders>
              <w:top w:val="nil"/>
              <w:left w:val="nil"/>
              <w:bottom w:val="single" w:sz="4" w:space="0" w:color="auto"/>
              <w:right w:val="nil"/>
            </w:tcBorders>
            <w:shd w:val="clear" w:color="auto" w:fill="404040" w:themeFill="text1" w:themeFillTint="BF"/>
            <w:vAlign w:val="center"/>
            <w:hideMark/>
          </w:tcPr>
          <w:p w14:paraId="69B7136A" w14:textId="77777777" w:rsidR="003E7A08" w:rsidRPr="0038298B" w:rsidRDefault="003E7A08" w:rsidP="00C05D0B">
            <w:pPr>
              <w:keepNext/>
              <w:keepLines/>
              <w:spacing w:after="0" w:line="240" w:lineRule="auto"/>
              <w:jc w:val="center"/>
              <w:rPr>
                <w:rFonts w:eastAsia="Times New Roman" w:cstheme="minorHAnsi"/>
                <w:color w:val="FFFFFF" w:themeColor="background1"/>
                <w:sz w:val="20"/>
                <w:szCs w:val="20"/>
                <w:lang w:eastAsia="en-AU"/>
              </w:rPr>
            </w:pPr>
            <w:r w:rsidRPr="0038298B">
              <w:rPr>
                <w:rFonts w:eastAsia="Times New Roman" w:cstheme="minorHAnsi"/>
                <w:color w:val="FFFFFF" w:themeColor="background1"/>
                <w:sz w:val="20"/>
                <w:szCs w:val="20"/>
                <w:lang w:eastAsia="en-AU"/>
              </w:rPr>
              <w:t>Satisfied</w:t>
            </w:r>
          </w:p>
        </w:tc>
        <w:tc>
          <w:tcPr>
            <w:tcW w:w="851" w:type="dxa"/>
            <w:tcBorders>
              <w:top w:val="nil"/>
              <w:left w:val="nil"/>
              <w:bottom w:val="single" w:sz="4" w:space="0" w:color="auto"/>
              <w:right w:val="nil"/>
            </w:tcBorders>
            <w:shd w:val="clear" w:color="auto" w:fill="404040" w:themeFill="text1" w:themeFillTint="BF"/>
            <w:vAlign w:val="center"/>
            <w:hideMark/>
          </w:tcPr>
          <w:p w14:paraId="2F70B7A7" w14:textId="77777777" w:rsidR="003E7A08" w:rsidRPr="0038298B" w:rsidRDefault="003E7A08" w:rsidP="00C05D0B">
            <w:pPr>
              <w:keepNext/>
              <w:keepLines/>
              <w:spacing w:after="0" w:line="240" w:lineRule="auto"/>
              <w:jc w:val="center"/>
              <w:rPr>
                <w:rFonts w:eastAsia="Times New Roman" w:cstheme="minorHAnsi"/>
                <w:color w:val="FFFFFF" w:themeColor="background1"/>
                <w:sz w:val="20"/>
                <w:szCs w:val="20"/>
                <w:lang w:eastAsia="en-AU"/>
              </w:rPr>
            </w:pPr>
            <w:r w:rsidRPr="0038298B">
              <w:rPr>
                <w:rFonts w:eastAsia="Times New Roman" w:cstheme="minorHAnsi"/>
                <w:color w:val="FFFFFF" w:themeColor="background1"/>
                <w:sz w:val="20"/>
                <w:szCs w:val="20"/>
                <w:lang w:eastAsia="en-AU"/>
              </w:rPr>
              <w:t>Niether</w:t>
            </w:r>
          </w:p>
        </w:tc>
        <w:tc>
          <w:tcPr>
            <w:tcW w:w="1169" w:type="dxa"/>
            <w:tcBorders>
              <w:top w:val="nil"/>
              <w:left w:val="nil"/>
              <w:bottom w:val="single" w:sz="4" w:space="0" w:color="auto"/>
              <w:right w:val="nil"/>
            </w:tcBorders>
            <w:shd w:val="clear" w:color="auto" w:fill="404040" w:themeFill="text1" w:themeFillTint="BF"/>
            <w:vAlign w:val="center"/>
            <w:hideMark/>
          </w:tcPr>
          <w:p w14:paraId="12425BF6" w14:textId="77777777" w:rsidR="003E7A08" w:rsidRPr="0038298B" w:rsidRDefault="003E7A08" w:rsidP="00C05D0B">
            <w:pPr>
              <w:keepNext/>
              <w:keepLines/>
              <w:spacing w:after="0" w:line="240" w:lineRule="auto"/>
              <w:jc w:val="center"/>
              <w:rPr>
                <w:rFonts w:eastAsia="Times New Roman" w:cstheme="minorHAnsi"/>
                <w:color w:val="FFFFFF" w:themeColor="background1"/>
                <w:sz w:val="20"/>
                <w:szCs w:val="20"/>
                <w:lang w:eastAsia="en-AU"/>
              </w:rPr>
            </w:pPr>
            <w:r w:rsidRPr="0038298B">
              <w:rPr>
                <w:rFonts w:eastAsia="Times New Roman" w:cstheme="minorHAnsi"/>
                <w:color w:val="FFFFFF" w:themeColor="background1"/>
                <w:sz w:val="20"/>
                <w:szCs w:val="20"/>
                <w:lang w:eastAsia="en-AU"/>
              </w:rPr>
              <w:t>Dissatisfied</w:t>
            </w:r>
          </w:p>
        </w:tc>
        <w:tc>
          <w:tcPr>
            <w:tcW w:w="1169" w:type="dxa"/>
            <w:tcBorders>
              <w:top w:val="nil"/>
              <w:left w:val="nil"/>
              <w:bottom w:val="single" w:sz="4" w:space="0" w:color="auto"/>
              <w:right w:val="nil"/>
            </w:tcBorders>
            <w:shd w:val="clear" w:color="auto" w:fill="404040" w:themeFill="text1" w:themeFillTint="BF"/>
            <w:vAlign w:val="center"/>
            <w:hideMark/>
          </w:tcPr>
          <w:p w14:paraId="16CE9B20" w14:textId="77777777" w:rsidR="003E7A08" w:rsidRPr="0038298B" w:rsidRDefault="003E7A08" w:rsidP="00C05D0B">
            <w:pPr>
              <w:keepNext/>
              <w:keepLines/>
              <w:spacing w:after="0" w:line="240" w:lineRule="auto"/>
              <w:jc w:val="center"/>
              <w:rPr>
                <w:rFonts w:eastAsia="Times New Roman" w:cstheme="minorHAnsi"/>
                <w:color w:val="FFFFFF" w:themeColor="background1"/>
                <w:sz w:val="20"/>
                <w:szCs w:val="20"/>
                <w:lang w:eastAsia="en-AU"/>
              </w:rPr>
            </w:pPr>
            <w:r w:rsidRPr="0038298B">
              <w:rPr>
                <w:rFonts w:eastAsia="Times New Roman" w:cstheme="minorHAnsi"/>
                <w:color w:val="FFFFFF" w:themeColor="background1"/>
                <w:sz w:val="20"/>
                <w:szCs w:val="20"/>
                <w:lang w:eastAsia="en-AU"/>
              </w:rPr>
              <w:t>Very Dissatisfied</w:t>
            </w:r>
          </w:p>
        </w:tc>
      </w:tr>
      <w:tr w:rsidR="003E7A08" w:rsidRPr="00C92C95" w14:paraId="051B4F33" w14:textId="77777777" w:rsidTr="008B3C9D">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0E6765C" w14:textId="77777777" w:rsidR="003E7A08" w:rsidRPr="008B3C9D" w:rsidRDefault="003E7A08" w:rsidP="00C05D0B">
            <w:pPr>
              <w:keepNext/>
              <w:keepLines/>
              <w:spacing w:after="0" w:line="240" w:lineRule="auto"/>
              <w:rPr>
                <w:rFonts w:eastAsia="Times New Roman" w:cstheme="minorHAnsi"/>
                <w:b/>
                <w:bCs/>
                <w:sz w:val="20"/>
                <w:szCs w:val="20"/>
                <w:lang w:eastAsia="en-AU"/>
              </w:rPr>
            </w:pPr>
            <w:r w:rsidRPr="008B3C9D">
              <w:rPr>
                <w:rFonts w:eastAsia="Times New Roman" w:cstheme="minorHAnsi"/>
                <w:b/>
                <w:bCs/>
                <w:sz w:val="20"/>
                <w:szCs w:val="20"/>
                <w:lang w:eastAsia="en-AU"/>
              </w:rPr>
              <w:t xml:space="preserve">Yes </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575E0B" w14:textId="77777777" w:rsidR="003E7A08" w:rsidRPr="00D55E06" w:rsidRDefault="003E7A08" w:rsidP="00C05D0B">
            <w:pPr>
              <w:keepNext/>
              <w:keepLines/>
              <w:spacing w:after="0" w:line="240" w:lineRule="auto"/>
              <w:jc w:val="center"/>
              <w:rPr>
                <w:rFonts w:eastAsia="Times New Roman" w:cstheme="minorHAnsi"/>
                <w:color w:val="000000"/>
                <w:sz w:val="20"/>
                <w:szCs w:val="20"/>
                <w:lang w:eastAsia="en-AU"/>
              </w:rPr>
            </w:pPr>
            <w:r>
              <w:rPr>
                <w:rFonts w:eastAsia="Times New Roman" w:cstheme="minorHAnsi"/>
                <w:color w:val="000000"/>
                <w:sz w:val="20"/>
                <w:szCs w:val="20"/>
                <w:lang w:eastAsia="en-AU"/>
              </w:rPr>
              <w:t>41</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6BFB5CB" w14:textId="77777777" w:rsidR="003E7A08" w:rsidRPr="00D55E06" w:rsidRDefault="003E7A08" w:rsidP="00C05D0B">
            <w:pPr>
              <w:keepNext/>
              <w:keepLines/>
              <w:spacing w:after="0" w:line="240" w:lineRule="auto"/>
              <w:jc w:val="center"/>
              <w:rPr>
                <w:rFonts w:eastAsia="Times New Roman" w:cstheme="minorHAnsi"/>
                <w:color w:val="000000"/>
                <w:sz w:val="20"/>
                <w:szCs w:val="20"/>
                <w:lang w:eastAsia="en-AU"/>
              </w:rPr>
            </w:pPr>
            <w:r w:rsidRPr="00D55E06">
              <w:rPr>
                <w:rFonts w:eastAsia="Times New Roman" w:cstheme="minorHAnsi"/>
                <w:color w:val="000000"/>
                <w:sz w:val="20"/>
                <w:szCs w:val="20"/>
                <w:lang w:eastAsia="en-AU"/>
              </w:rPr>
              <w:t>6</w:t>
            </w:r>
            <w:r>
              <w:rPr>
                <w:rFonts w:eastAsia="Times New Roman" w:cstheme="minorHAnsi"/>
                <w:color w:val="000000"/>
                <w:sz w:val="20"/>
                <w:szCs w:val="20"/>
                <w:lang w:eastAsia="en-AU"/>
              </w:rPr>
              <w:t>5</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3AE18DE" w14:textId="77777777" w:rsidR="003E7A08" w:rsidRPr="00D55E06" w:rsidRDefault="003E7A08" w:rsidP="00C05D0B">
            <w:pPr>
              <w:keepNext/>
              <w:keepLines/>
              <w:spacing w:after="0" w:line="240" w:lineRule="auto"/>
              <w:jc w:val="center"/>
              <w:rPr>
                <w:rFonts w:eastAsia="Times New Roman" w:cstheme="minorHAnsi"/>
                <w:color w:val="000000"/>
                <w:sz w:val="20"/>
                <w:szCs w:val="20"/>
                <w:lang w:eastAsia="en-AU"/>
              </w:rPr>
            </w:pPr>
            <w:r>
              <w:rPr>
                <w:rFonts w:eastAsia="Times New Roman" w:cstheme="minorHAnsi"/>
                <w:color w:val="000000"/>
                <w:sz w:val="20"/>
                <w:szCs w:val="20"/>
                <w:lang w:eastAsia="en-AU"/>
              </w:rPr>
              <w:t>43</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8FCDA9C" w14:textId="77777777" w:rsidR="003E7A08" w:rsidRPr="00D55E06" w:rsidRDefault="003E7A08" w:rsidP="00C05D0B">
            <w:pPr>
              <w:keepNext/>
              <w:keepLines/>
              <w:spacing w:after="0" w:line="240" w:lineRule="auto"/>
              <w:jc w:val="center"/>
              <w:rPr>
                <w:rFonts w:eastAsia="Times New Roman" w:cstheme="minorHAnsi"/>
                <w:color w:val="000000"/>
                <w:sz w:val="20"/>
                <w:szCs w:val="20"/>
                <w:lang w:eastAsia="en-AU"/>
              </w:rPr>
            </w:pPr>
            <w:r>
              <w:rPr>
                <w:rFonts w:eastAsia="Times New Roman" w:cstheme="minorHAnsi"/>
                <w:color w:val="000000"/>
                <w:sz w:val="20"/>
                <w:szCs w:val="20"/>
                <w:lang w:eastAsia="en-AU"/>
              </w:rPr>
              <w:t>27</w:t>
            </w:r>
          </w:p>
        </w:tc>
        <w:tc>
          <w:tcPr>
            <w:tcW w:w="116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75B63F9" w14:textId="77777777" w:rsidR="003E7A08" w:rsidRPr="00D55E06" w:rsidRDefault="003E7A08" w:rsidP="00C05D0B">
            <w:pPr>
              <w:keepNext/>
              <w:keepLines/>
              <w:spacing w:after="0" w:line="240" w:lineRule="auto"/>
              <w:jc w:val="center"/>
              <w:rPr>
                <w:rFonts w:eastAsia="Times New Roman" w:cstheme="minorHAnsi"/>
                <w:color w:val="000000"/>
                <w:sz w:val="20"/>
                <w:szCs w:val="20"/>
                <w:lang w:eastAsia="en-AU"/>
              </w:rPr>
            </w:pPr>
            <w:r>
              <w:rPr>
                <w:rFonts w:eastAsia="Times New Roman" w:cstheme="minorHAnsi"/>
                <w:color w:val="000000"/>
                <w:sz w:val="20"/>
                <w:szCs w:val="20"/>
                <w:lang w:eastAsia="en-AU"/>
              </w:rPr>
              <w:t>1</w:t>
            </w:r>
            <w:r w:rsidRPr="00D55E06">
              <w:rPr>
                <w:rFonts w:eastAsia="Times New Roman" w:cstheme="minorHAnsi"/>
                <w:color w:val="000000"/>
                <w:sz w:val="20"/>
                <w:szCs w:val="20"/>
                <w:lang w:eastAsia="en-AU"/>
              </w:rPr>
              <w:t>1</w:t>
            </w:r>
          </w:p>
        </w:tc>
        <w:tc>
          <w:tcPr>
            <w:tcW w:w="116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816FE01" w14:textId="77777777" w:rsidR="003E7A08" w:rsidRPr="00D55E06" w:rsidRDefault="003E7A08" w:rsidP="00C05D0B">
            <w:pPr>
              <w:keepNext/>
              <w:keepLines/>
              <w:spacing w:after="0" w:line="240" w:lineRule="auto"/>
              <w:jc w:val="center"/>
              <w:rPr>
                <w:rFonts w:eastAsia="Times New Roman" w:cstheme="minorHAnsi"/>
                <w:color w:val="000000"/>
                <w:sz w:val="20"/>
                <w:szCs w:val="20"/>
                <w:lang w:eastAsia="en-AU"/>
              </w:rPr>
            </w:pPr>
            <w:r>
              <w:rPr>
                <w:rFonts w:eastAsia="Times New Roman" w:cstheme="minorHAnsi"/>
                <w:color w:val="000000"/>
                <w:sz w:val="20"/>
                <w:szCs w:val="20"/>
                <w:lang w:eastAsia="en-AU"/>
              </w:rPr>
              <w:t>9</w:t>
            </w:r>
          </w:p>
        </w:tc>
      </w:tr>
      <w:tr w:rsidR="003E7A08" w:rsidRPr="00C92C95" w14:paraId="471062D0" w14:textId="77777777" w:rsidTr="008B3C9D">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3B9FB0C" w14:textId="77777777" w:rsidR="003E7A08" w:rsidRPr="008B3C9D" w:rsidRDefault="003E7A08" w:rsidP="00C05D0B">
            <w:pPr>
              <w:keepNext/>
              <w:keepLines/>
              <w:spacing w:after="0" w:line="240" w:lineRule="auto"/>
              <w:rPr>
                <w:rFonts w:eastAsia="Times New Roman" w:cstheme="minorHAnsi"/>
                <w:b/>
                <w:bCs/>
                <w:sz w:val="20"/>
                <w:szCs w:val="20"/>
                <w:lang w:eastAsia="en-AU"/>
              </w:rPr>
            </w:pPr>
            <w:r w:rsidRPr="008B3C9D">
              <w:rPr>
                <w:rFonts w:eastAsia="Times New Roman" w:cstheme="minorHAnsi"/>
                <w:b/>
                <w:bCs/>
                <w:sz w:val="20"/>
                <w:szCs w:val="20"/>
                <w:lang w:eastAsia="en-AU"/>
              </w:rPr>
              <w:t>No</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E0B296" w14:textId="77777777" w:rsidR="003E7A08" w:rsidRPr="00D55E06" w:rsidRDefault="003E7A08" w:rsidP="00C05D0B">
            <w:pPr>
              <w:keepNext/>
              <w:keepLines/>
              <w:spacing w:after="0" w:line="240" w:lineRule="auto"/>
              <w:jc w:val="center"/>
              <w:rPr>
                <w:rFonts w:eastAsia="Times New Roman" w:cstheme="minorHAnsi"/>
                <w:color w:val="000000"/>
                <w:sz w:val="20"/>
                <w:szCs w:val="20"/>
                <w:lang w:eastAsia="en-AU"/>
              </w:rPr>
            </w:pPr>
            <w:r>
              <w:rPr>
                <w:rFonts w:eastAsia="Times New Roman" w:cstheme="minorHAnsi"/>
                <w:color w:val="000000"/>
                <w:sz w:val="20"/>
                <w:szCs w:val="20"/>
                <w:lang w:eastAsia="en-AU"/>
              </w:rPr>
              <w:t>59</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72FD2F3" w14:textId="77777777" w:rsidR="003E7A08" w:rsidRPr="00D55E06" w:rsidRDefault="003E7A08" w:rsidP="00C05D0B">
            <w:pPr>
              <w:keepNext/>
              <w:keepLines/>
              <w:spacing w:after="0" w:line="240" w:lineRule="auto"/>
              <w:jc w:val="center"/>
              <w:rPr>
                <w:rFonts w:eastAsia="Times New Roman" w:cstheme="minorHAnsi"/>
                <w:color w:val="000000"/>
                <w:sz w:val="20"/>
                <w:szCs w:val="20"/>
                <w:lang w:eastAsia="en-AU"/>
              </w:rPr>
            </w:pPr>
            <w:r w:rsidRPr="00D55E06">
              <w:rPr>
                <w:rFonts w:eastAsia="Times New Roman" w:cstheme="minorHAnsi"/>
                <w:color w:val="000000"/>
                <w:sz w:val="20"/>
                <w:szCs w:val="20"/>
                <w:lang w:eastAsia="en-AU"/>
              </w:rPr>
              <w:t>3</w:t>
            </w:r>
            <w:r>
              <w:rPr>
                <w:rFonts w:eastAsia="Times New Roman" w:cstheme="minorHAnsi"/>
                <w:color w:val="000000"/>
                <w:sz w:val="20"/>
                <w:szCs w:val="20"/>
                <w:lang w:eastAsia="en-AU"/>
              </w:rPr>
              <w:t>5</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0BC7F6F" w14:textId="77777777" w:rsidR="003E7A08" w:rsidRPr="00D55E06" w:rsidRDefault="003E7A08" w:rsidP="00C05D0B">
            <w:pPr>
              <w:keepNext/>
              <w:keepLines/>
              <w:spacing w:after="0" w:line="240" w:lineRule="auto"/>
              <w:jc w:val="center"/>
              <w:rPr>
                <w:rFonts w:eastAsia="Times New Roman" w:cstheme="minorHAnsi"/>
                <w:color w:val="000000"/>
                <w:sz w:val="20"/>
                <w:szCs w:val="20"/>
                <w:lang w:eastAsia="en-AU"/>
              </w:rPr>
            </w:pPr>
            <w:r>
              <w:rPr>
                <w:rFonts w:eastAsia="Times New Roman" w:cstheme="minorHAnsi"/>
                <w:color w:val="000000"/>
                <w:sz w:val="20"/>
                <w:szCs w:val="20"/>
                <w:lang w:eastAsia="en-AU"/>
              </w:rPr>
              <w:t>57</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A717FEA" w14:textId="77777777" w:rsidR="003E7A08" w:rsidRPr="00D55E06" w:rsidRDefault="003E7A08" w:rsidP="00C05D0B">
            <w:pPr>
              <w:keepNext/>
              <w:keepLines/>
              <w:spacing w:after="0" w:line="240" w:lineRule="auto"/>
              <w:jc w:val="center"/>
              <w:rPr>
                <w:rFonts w:eastAsia="Times New Roman" w:cstheme="minorHAnsi"/>
                <w:color w:val="000000"/>
                <w:sz w:val="20"/>
                <w:szCs w:val="20"/>
                <w:lang w:eastAsia="en-AU"/>
              </w:rPr>
            </w:pPr>
            <w:r w:rsidRPr="00D55E06">
              <w:rPr>
                <w:rFonts w:eastAsia="Times New Roman" w:cstheme="minorHAnsi"/>
                <w:color w:val="000000"/>
                <w:sz w:val="20"/>
                <w:szCs w:val="20"/>
                <w:lang w:eastAsia="en-AU"/>
              </w:rPr>
              <w:t>7</w:t>
            </w:r>
            <w:r>
              <w:rPr>
                <w:rFonts w:eastAsia="Times New Roman" w:cstheme="minorHAnsi"/>
                <w:color w:val="000000"/>
                <w:sz w:val="20"/>
                <w:szCs w:val="20"/>
                <w:lang w:eastAsia="en-AU"/>
              </w:rPr>
              <w:t>3</w:t>
            </w:r>
          </w:p>
        </w:tc>
        <w:tc>
          <w:tcPr>
            <w:tcW w:w="116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F4535DB" w14:textId="77777777" w:rsidR="003E7A08" w:rsidRPr="00D55E06" w:rsidRDefault="003E7A08" w:rsidP="00C05D0B">
            <w:pPr>
              <w:keepNext/>
              <w:keepLines/>
              <w:spacing w:after="0" w:line="240" w:lineRule="auto"/>
              <w:jc w:val="center"/>
              <w:rPr>
                <w:rFonts w:eastAsia="Times New Roman" w:cstheme="minorHAnsi"/>
                <w:color w:val="000000"/>
                <w:sz w:val="20"/>
                <w:szCs w:val="20"/>
                <w:lang w:eastAsia="en-AU"/>
              </w:rPr>
            </w:pPr>
            <w:r>
              <w:rPr>
                <w:rFonts w:eastAsia="Times New Roman" w:cstheme="minorHAnsi"/>
                <w:color w:val="000000"/>
                <w:sz w:val="20"/>
                <w:szCs w:val="20"/>
                <w:lang w:eastAsia="en-AU"/>
              </w:rPr>
              <w:t>89</w:t>
            </w:r>
          </w:p>
        </w:tc>
        <w:tc>
          <w:tcPr>
            <w:tcW w:w="116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D300A85" w14:textId="77777777" w:rsidR="003E7A08" w:rsidRPr="00D55E06" w:rsidRDefault="003E7A08" w:rsidP="00C05D0B">
            <w:pPr>
              <w:keepNext/>
              <w:keepLines/>
              <w:spacing w:after="0" w:line="240" w:lineRule="auto"/>
              <w:jc w:val="center"/>
              <w:rPr>
                <w:rFonts w:eastAsia="Times New Roman" w:cstheme="minorHAnsi"/>
                <w:color w:val="000000"/>
                <w:sz w:val="20"/>
                <w:szCs w:val="20"/>
                <w:lang w:eastAsia="en-AU"/>
              </w:rPr>
            </w:pPr>
            <w:r>
              <w:rPr>
                <w:rFonts w:eastAsia="Times New Roman" w:cstheme="minorHAnsi"/>
                <w:color w:val="000000"/>
                <w:sz w:val="20"/>
                <w:szCs w:val="20"/>
                <w:lang w:eastAsia="en-AU"/>
              </w:rPr>
              <w:t>91</w:t>
            </w:r>
          </w:p>
        </w:tc>
      </w:tr>
      <w:tr w:rsidR="003E7A08" w:rsidRPr="00C92C95" w14:paraId="65474F64" w14:textId="77777777" w:rsidTr="008B3C9D">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AAB9EE0" w14:textId="77777777" w:rsidR="003E7A08" w:rsidRPr="008B3C9D" w:rsidRDefault="003E7A08" w:rsidP="00C05D0B">
            <w:pPr>
              <w:keepNext/>
              <w:keepLines/>
              <w:spacing w:after="0" w:line="240" w:lineRule="auto"/>
              <w:rPr>
                <w:rFonts w:eastAsia="Times New Roman" w:cstheme="minorHAnsi"/>
                <w:b/>
                <w:bCs/>
                <w:sz w:val="20"/>
                <w:szCs w:val="20"/>
                <w:lang w:eastAsia="en-AU"/>
              </w:rPr>
            </w:pPr>
            <w:r w:rsidRPr="008B3C9D">
              <w:rPr>
                <w:rFonts w:eastAsia="Times New Roman" w:cstheme="minorHAnsi"/>
                <w:b/>
                <w:bCs/>
                <w:sz w:val="20"/>
                <w:szCs w:val="20"/>
                <w:lang w:eastAsia="en-AU"/>
              </w:rPr>
              <w:t>Total</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FAE500" w14:textId="77777777" w:rsidR="003E7A08" w:rsidRPr="00D55E06" w:rsidRDefault="003E7A08" w:rsidP="00C05D0B">
            <w:pPr>
              <w:keepNext/>
              <w:keepLines/>
              <w:spacing w:after="0" w:line="240" w:lineRule="auto"/>
              <w:jc w:val="center"/>
              <w:rPr>
                <w:rFonts w:eastAsia="Times New Roman" w:cstheme="minorHAnsi"/>
                <w:color w:val="000000"/>
                <w:sz w:val="20"/>
                <w:szCs w:val="20"/>
                <w:lang w:eastAsia="en-AU"/>
              </w:rPr>
            </w:pPr>
            <w:r>
              <w:rPr>
                <w:rFonts w:eastAsia="Times New Roman" w:cstheme="minorHAnsi"/>
                <w:color w:val="000000"/>
                <w:sz w:val="20"/>
                <w:szCs w:val="20"/>
                <w:lang w:eastAsia="en-AU"/>
              </w:rPr>
              <w:t>100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82FDA83" w14:textId="77777777" w:rsidR="003E7A08" w:rsidRPr="00D55E06" w:rsidRDefault="003E7A08" w:rsidP="00C05D0B">
            <w:pPr>
              <w:keepNext/>
              <w:keepLines/>
              <w:spacing w:after="0" w:line="240" w:lineRule="auto"/>
              <w:jc w:val="center"/>
              <w:rPr>
                <w:rFonts w:eastAsia="Times New Roman" w:cstheme="minorHAnsi"/>
                <w:color w:val="000000"/>
                <w:sz w:val="20"/>
                <w:szCs w:val="20"/>
                <w:lang w:eastAsia="en-AU"/>
              </w:rPr>
            </w:pPr>
            <w:r w:rsidRPr="00D55E06">
              <w:rPr>
                <w:rFonts w:eastAsia="Times New Roman" w:cstheme="minorHAnsi"/>
                <w:color w:val="000000"/>
                <w:sz w:val="20"/>
                <w:szCs w:val="20"/>
                <w:lang w:eastAsia="en-AU"/>
              </w:rPr>
              <w:t>100</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EDE9F31" w14:textId="77777777" w:rsidR="003E7A08" w:rsidRPr="00D55E06" w:rsidRDefault="003E7A08" w:rsidP="00C05D0B">
            <w:pPr>
              <w:keepNext/>
              <w:keepLines/>
              <w:spacing w:after="0" w:line="240" w:lineRule="auto"/>
              <w:jc w:val="center"/>
              <w:rPr>
                <w:rFonts w:eastAsia="Times New Roman" w:cstheme="minorHAnsi"/>
                <w:color w:val="000000"/>
                <w:sz w:val="20"/>
                <w:szCs w:val="20"/>
                <w:lang w:eastAsia="en-AU"/>
              </w:rPr>
            </w:pPr>
            <w:r w:rsidRPr="00D55E06">
              <w:rPr>
                <w:rFonts w:eastAsia="Times New Roman" w:cstheme="minorHAnsi"/>
                <w:color w:val="000000"/>
                <w:sz w:val="20"/>
                <w:szCs w:val="20"/>
                <w:lang w:eastAsia="en-AU"/>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D8DFF34" w14:textId="77777777" w:rsidR="003E7A08" w:rsidRPr="00D55E06" w:rsidRDefault="003E7A08" w:rsidP="00C05D0B">
            <w:pPr>
              <w:keepNext/>
              <w:keepLines/>
              <w:spacing w:after="0" w:line="240" w:lineRule="auto"/>
              <w:jc w:val="center"/>
              <w:rPr>
                <w:rFonts w:eastAsia="Times New Roman" w:cstheme="minorHAnsi"/>
                <w:color w:val="000000"/>
                <w:sz w:val="20"/>
                <w:szCs w:val="20"/>
                <w:lang w:eastAsia="en-AU"/>
              </w:rPr>
            </w:pPr>
            <w:r w:rsidRPr="00D55E06">
              <w:rPr>
                <w:rFonts w:eastAsia="Times New Roman" w:cstheme="minorHAnsi"/>
                <w:color w:val="000000"/>
                <w:sz w:val="20"/>
                <w:szCs w:val="20"/>
                <w:lang w:eastAsia="en-AU"/>
              </w:rPr>
              <w:t>100</w:t>
            </w:r>
          </w:p>
        </w:tc>
        <w:tc>
          <w:tcPr>
            <w:tcW w:w="116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B845703" w14:textId="77777777" w:rsidR="003E7A08" w:rsidRPr="00D55E06" w:rsidRDefault="003E7A08" w:rsidP="00C05D0B">
            <w:pPr>
              <w:keepNext/>
              <w:keepLines/>
              <w:spacing w:after="0" w:line="240" w:lineRule="auto"/>
              <w:jc w:val="center"/>
              <w:rPr>
                <w:rFonts w:eastAsia="Times New Roman" w:cstheme="minorHAnsi"/>
                <w:color w:val="000000"/>
                <w:sz w:val="20"/>
                <w:szCs w:val="20"/>
                <w:lang w:eastAsia="en-AU"/>
              </w:rPr>
            </w:pPr>
            <w:r w:rsidRPr="00D55E06">
              <w:rPr>
                <w:rFonts w:eastAsia="Times New Roman" w:cstheme="minorHAnsi"/>
                <w:color w:val="000000"/>
                <w:sz w:val="20"/>
                <w:szCs w:val="20"/>
                <w:lang w:eastAsia="en-AU"/>
              </w:rPr>
              <w:t>100</w:t>
            </w:r>
          </w:p>
        </w:tc>
        <w:tc>
          <w:tcPr>
            <w:tcW w:w="116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F0B0838" w14:textId="77777777" w:rsidR="003E7A08" w:rsidRPr="00D55E06" w:rsidRDefault="003E7A08" w:rsidP="00C05D0B">
            <w:pPr>
              <w:keepNext/>
              <w:keepLines/>
              <w:spacing w:after="0" w:line="240" w:lineRule="auto"/>
              <w:jc w:val="center"/>
              <w:rPr>
                <w:rFonts w:eastAsia="Times New Roman" w:cstheme="minorHAnsi"/>
                <w:color w:val="000000"/>
                <w:sz w:val="20"/>
                <w:szCs w:val="20"/>
                <w:lang w:eastAsia="en-AU"/>
              </w:rPr>
            </w:pPr>
            <w:r w:rsidRPr="00D55E06">
              <w:rPr>
                <w:rFonts w:eastAsia="Times New Roman" w:cstheme="minorHAnsi"/>
                <w:color w:val="000000"/>
                <w:sz w:val="20"/>
                <w:szCs w:val="20"/>
                <w:lang w:eastAsia="en-AU"/>
              </w:rPr>
              <w:t>100</w:t>
            </w:r>
          </w:p>
        </w:tc>
      </w:tr>
      <w:tr w:rsidR="008B3C9D" w:rsidRPr="00C92C95" w14:paraId="30443B9B" w14:textId="77777777" w:rsidTr="008B3C9D">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7BBDA3B0" w14:textId="77777777" w:rsidR="003E7A08" w:rsidRPr="008B3C9D" w:rsidRDefault="003E7A08" w:rsidP="00C05D0B">
            <w:pPr>
              <w:keepNext/>
              <w:keepLines/>
              <w:spacing w:after="0" w:line="240" w:lineRule="auto"/>
              <w:rPr>
                <w:rFonts w:eastAsia="Times New Roman" w:cstheme="minorHAnsi"/>
                <w:b/>
                <w:bCs/>
                <w:sz w:val="20"/>
                <w:szCs w:val="20"/>
                <w:lang w:eastAsia="en-AU"/>
              </w:rPr>
            </w:pPr>
            <w:r w:rsidRPr="008B3C9D">
              <w:rPr>
                <w:rFonts w:eastAsia="Times New Roman" w:cstheme="minorHAnsi"/>
                <w:b/>
                <w:bCs/>
                <w:sz w:val="20"/>
                <w:szCs w:val="20"/>
                <w:lang w:eastAsia="en-AU"/>
              </w:rPr>
              <w:t>Number of Respondents (N)</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53D9A83" w14:textId="77777777" w:rsidR="003E7A08" w:rsidRPr="008B3C9D" w:rsidRDefault="003E7A08" w:rsidP="00C05D0B">
            <w:pPr>
              <w:keepNext/>
              <w:keepLines/>
              <w:spacing w:after="0" w:line="240" w:lineRule="auto"/>
              <w:jc w:val="center"/>
              <w:rPr>
                <w:rFonts w:eastAsia="Times New Roman" w:cstheme="minorHAnsi"/>
                <w:b/>
                <w:bCs/>
                <w:color w:val="000000"/>
                <w:sz w:val="20"/>
                <w:szCs w:val="20"/>
                <w:lang w:eastAsia="en-AU"/>
              </w:rPr>
            </w:pPr>
            <w:r w:rsidRPr="008B3C9D">
              <w:rPr>
                <w:rFonts w:eastAsia="Times New Roman" w:cstheme="minorHAnsi"/>
                <w:b/>
                <w:bCs/>
                <w:color w:val="000000"/>
                <w:sz w:val="20"/>
                <w:szCs w:val="20"/>
                <w:lang w:eastAsia="en-AU"/>
              </w:rPr>
              <w:t>1025</w:t>
            </w:r>
          </w:p>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175D6BEF" w14:textId="77777777" w:rsidR="003E7A08" w:rsidRPr="008B3C9D" w:rsidRDefault="003E7A08" w:rsidP="00C05D0B">
            <w:pPr>
              <w:keepNext/>
              <w:keepLines/>
              <w:spacing w:after="0" w:line="240" w:lineRule="auto"/>
              <w:jc w:val="center"/>
              <w:rPr>
                <w:rFonts w:eastAsia="Times New Roman" w:cstheme="minorHAnsi"/>
                <w:b/>
                <w:bCs/>
                <w:color w:val="000000"/>
                <w:sz w:val="20"/>
                <w:szCs w:val="20"/>
                <w:lang w:eastAsia="en-AU"/>
              </w:rPr>
            </w:pPr>
            <w:r w:rsidRPr="008B3C9D">
              <w:rPr>
                <w:rFonts w:eastAsia="Times New Roman" w:cstheme="minorHAnsi"/>
                <w:b/>
                <w:bCs/>
                <w:color w:val="000000"/>
                <w:sz w:val="20"/>
                <w:szCs w:val="20"/>
                <w:lang w:eastAsia="en-AU"/>
              </w:rPr>
              <w:t>338</w:t>
            </w:r>
          </w:p>
        </w:tc>
        <w:tc>
          <w:tcPr>
            <w:tcW w:w="1275"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76026937" w14:textId="77777777" w:rsidR="003E7A08" w:rsidRPr="008B3C9D" w:rsidRDefault="003E7A08" w:rsidP="00C05D0B">
            <w:pPr>
              <w:keepNext/>
              <w:keepLines/>
              <w:spacing w:after="0" w:line="240" w:lineRule="auto"/>
              <w:jc w:val="center"/>
              <w:rPr>
                <w:rFonts w:eastAsia="Times New Roman" w:cstheme="minorHAnsi"/>
                <w:b/>
                <w:bCs/>
                <w:color w:val="000000"/>
                <w:sz w:val="20"/>
                <w:szCs w:val="20"/>
                <w:lang w:eastAsia="en-AU"/>
              </w:rPr>
            </w:pPr>
            <w:r w:rsidRPr="008B3C9D">
              <w:rPr>
                <w:rFonts w:eastAsia="Times New Roman" w:cstheme="minorHAnsi"/>
                <w:b/>
                <w:bCs/>
                <w:color w:val="000000"/>
                <w:sz w:val="20"/>
                <w:szCs w:val="20"/>
                <w:lang w:eastAsia="en-AU"/>
              </w:rPr>
              <w:t>360</w:t>
            </w:r>
          </w:p>
        </w:tc>
        <w:tc>
          <w:tcPr>
            <w:tcW w:w="851"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558B686D" w14:textId="77777777" w:rsidR="003E7A08" w:rsidRPr="008B3C9D" w:rsidRDefault="003E7A08" w:rsidP="00C05D0B">
            <w:pPr>
              <w:keepNext/>
              <w:keepLines/>
              <w:spacing w:after="0" w:line="240" w:lineRule="auto"/>
              <w:jc w:val="center"/>
              <w:rPr>
                <w:rFonts w:eastAsia="Times New Roman" w:cstheme="minorHAnsi"/>
                <w:b/>
                <w:bCs/>
                <w:color w:val="000000"/>
                <w:sz w:val="20"/>
                <w:szCs w:val="20"/>
                <w:lang w:eastAsia="en-AU"/>
              </w:rPr>
            </w:pPr>
            <w:r w:rsidRPr="008B3C9D">
              <w:rPr>
                <w:rFonts w:eastAsia="Times New Roman" w:cstheme="minorHAnsi"/>
                <w:b/>
                <w:bCs/>
                <w:color w:val="000000"/>
                <w:sz w:val="20"/>
                <w:szCs w:val="20"/>
                <w:lang w:eastAsia="en-AU"/>
              </w:rPr>
              <w:t>73</w:t>
            </w:r>
          </w:p>
        </w:tc>
        <w:tc>
          <w:tcPr>
            <w:tcW w:w="1169"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60320AC4" w14:textId="77777777" w:rsidR="003E7A08" w:rsidRPr="008B3C9D" w:rsidRDefault="003E7A08" w:rsidP="00C05D0B">
            <w:pPr>
              <w:keepNext/>
              <w:keepLines/>
              <w:spacing w:after="0" w:line="240" w:lineRule="auto"/>
              <w:jc w:val="center"/>
              <w:rPr>
                <w:rFonts w:eastAsia="Times New Roman" w:cstheme="minorHAnsi"/>
                <w:b/>
                <w:bCs/>
                <w:color w:val="000000"/>
                <w:sz w:val="20"/>
                <w:szCs w:val="20"/>
                <w:lang w:eastAsia="en-AU"/>
              </w:rPr>
            </w:pPr>
            <w:r w:rsidRPr="008B3C9D">
              <w:rPr>
                <w:rFonts w:eastAsia="Times New Roman" w:cstheme="minorHAnsi"/>
                <w:b/>
                <w:bCs/>
                <w:color w:val="000000"/>
                <w:sz w:val="20"/>
                <w:szCs w:val="20"/>
                <w:lang w:eastAsia="en-AU"/>
              </w:rPr>
              <w:t>118</w:t>
            </w:r>
          </w:p>
        </w:tc>
        <w:tc>
          <w:tcPr>
            <w:tcW w:w="1169"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7AD3F3FD" w14:textId="77777777" w:rsidR="003E7A08" w:rsidRPr="008B3C9D" w:rsidRDefault="003E7A08" w:rsidP="00C05D0B">
            <w:pPr>
              <w:keepNext/>
              <w:keepLines/>
              <w:spacing w:after="0" w:line="240" w:lineRule="auto"/>
              <w:jc w:val="center"/>
              <w:rPr>
                <w:rFonts w:eastAsia="Times New Roman" w:cstheme="minorHAnsi"/>
                <w:b/>
                <w:bCs/>
                <w:color w:val="000000"/>
                <w:sz w:val="20"/>
                <w:szCs w:val="20"/>
                <w:lang w:eastAsia="en-AU"/>
              </w:rPr>
            </w:pPr>
            <w:r w:rsidRPr="008B3C9D">
              <w:rPr>
                <w:rFonts w:eastAsia="Times New Roman" w:cstheme="minorHAnsi"/>
                <w:b/>
                <w:bCs/>
                <w:color w:val="000000"/>
                <w:sz w:val="20"/>
                <w:szCs w:val="20"/>
                <w:lang w:eastAsia="en-AU"/>
              </w:rPr>
              <w:t>136</w:t>
            </w:r>
          </w:p>
        </w:tc>
      </w:tr>
    </w:tbl>
    <w:p w14:paraId="44AF652D" w14:textId="77777777" w:rsidR="003E7A08" w:rsidRPr="002D2EAD" w:rsidRDefault="003E7A08" w:rsidP="00C05D0B">
      <w:pPr>
        <w:pStyle w:val="Source"/>
        <w:keepNext/>
        <w:keepLines/>
        <w:spacing w:before="0" w:after="0"/>
      </w:pPr>
      <w:r w:rsidRPr="002D2EAD">
        <w:t>Source: JSEES 2017</w:t>
      </w:r>
    </w:p>
    <w:p w14:paraId="17C94E36" w14:textId="77777777" w:rsidR="003E7A08" w:rsidRPr="002D2EAD" w:rsidRDefault="003E7A08" w:rsidP="00C05D0B">
      <w:pPr>
        <w:pStyle w:val="Source"/>
        <w:keepNext/>
        <w:keepLines/>
        <w:spacing w:after="0"/>
      </w:pPr>
      <w:r w:rsidRPr="002D2EAD">
        <w:t>Notes: Qn: Have they done anything to help you overcome (this/these) (difficulty/difficulties)? (participants who spoke with their provider about difficulties)?</w:t>
      </w:r>
    </w:p>
    <w:p w14:paraId="20CA1F72" w14:textId="77777777" w:rsidR="003E7A08" w:rsidRPr="005069E4" w:rsidRDefault="003E7A08" w:rsidP="00C05D0B">
      <w:pPr>
        <w:pStyle w:val="TableCaption1"/>
        <w:keepLines/>
        <w:rPr>
          <w:i w:val="0"/>
          <w:iCs w:val="0"/>
        </w:rPr>
      </w:pPr>
      <w:r w:rsidRPr="005069E4">
        <w:rPr>
          <w:i w:val="0"/>
          <w:iCs w:val="0"/>
        </w:rPr>
        <w:t>Table C</w:t>
      </w:r>
      <w:r w:rsidRPr="005069E4">
        <w:rPr>
          <w:i w:val="0"/>
          <w:iCs w:val="0"/>
          <w:noProof/>
        </w:rPr>
        <w:t>2.</w:t>
      </w:r>
      <w:r w:rsidRPr="005069E4">
        <w:rPr>
          <w:i w:val="0"/>
          <w:iCs w:val="0"/>
        </w:rPr>
        <w:t xml:space="preserve">5 Whether </w:t>
      </w:r>
      <w:r>
        <w:rPr>
          <w:i w:val="0"/>
          <w:iCs w:val="0"/>
        </w:rPr>
        <w:t>participant</w:t>
      </w:r>
      <w:r w:rsidRPr="005069E4">
        <w:rPr>
          <w:i w:val="0"/>
          <w:iCs w:val="0"/>
        </w:rPr>
        <w:t>s felt providers addressed their reported barriers to employment, by overall</w:t>
      </w:r>
      <w:r w:rsidRPr="00A94F3C">
        <w:t xml:space="preserve"> </w:t>
      </w:r>
      <w:r w:rsidRPr="005069E4">
        <w:rPr>
          <w:i w:val="0"/>
          <w:iCs w:val="0"/>
        </w:rPr>
        <w:t>satisfaction level – by age group</w:t>
      </w:r>
    </w:p>
    <w:tbl>
      <w:tblPr>
        <w:tblW w:w="9356" w:type="dxa"/>
        <w:tblLook w:val="04A0" w:firstRow="1" w:lastRow="0" w:firstColumn="1" w:lastColumn="0" w:noHBand="0" w:noVBand="1"/>
      </w:tblPr>
      <w:tblGrid>
        <w:gridCol w:w="2552"/>
        <w:gridCol w:w="1276"/>
        <w:gridCol w:w="1417"/>
        <w:gridCol w:w="1134"/>
        <w:gridCol w:w="1276"/>
        <w:gridCol w:w="1701"/>
      </w:tblGrid>
      <w:tr w:rsidR="003E7A08" w:rsidRPr="007E4B12" w14:paraId="656D88C4" w14:textId="77777777" w:rsidTr="008B3C9D">
        <w:trPr>
          <w:trHeight w:val="765"/>
        </w:trPr>
        <w:tc>
          <w:tcPr>
            <w:tcW w:w="2552" w:type="dxa"/>
            <w:tcBorders>
              <w:top w:val="nil"/>
              <w:left w:val="nil"/>
              <w:bottom w:val="single" w:sz="4" w:space="0" w:color="auto"/>
              <w:right w:val="nil"/>
            </w:tcBorders>
            <w:shd w:val="clear" w:color="auto" w:fill="404040" w:themeFill="text1" w:themeFillTint="BF"/>
            <w:vAlign w:val="center"/>
            <w:hideMark/>
          </w:tcPr>
          <w:p w14:paraId="05252A3D" w14:textId="77777777" w:rsidR="003E7A08" w:rsidRPr="0038298B" w:rsidRDefault="003E7A08" w:rsidP="00C05D0B">
            <w:pPr>
              <w:keepNext/>
              <w:keepLines/>
              <w:spacing w:after="0" w:line="240" w:lineRule="auto"/>
              <w:rPr>
                <w:rFonts w:eastAsia="Times New Roman" w:cstheme="minorHAnsi"/>
                <w:color w:val="FFFFFF" w:themeColor="background1"/>
                <w:sz w:val="20"/>
                <w:szCs w:val="20"/>
                <w:lang w:eastAsia="en-AU"/>
              </w:rPr>
            </w:pPr>
            <w:r w:rsidRPr="0038298B">
              <w:rPr>
                <w:rFonts w:eastAsia="Times New Roman" w:cstheme="minorHAnsi"/>
                <w:color w:val="FFFFFF" w:themeColor="background1"/>
                <w:sz w:val="20"/>
                <w:szCs w:val="20"/>
                <w:lang w:eastAsia="en-AU"/>
              </w:rPr>
              <w:t> </w:t>
            </w:r>
          </w:p>
        </w:tc>
        <w:tc>
          <w:tcPr>
            <w:tcW w:w="1276" w:type="dxa"/>
            <w:tcBorders>
              <w:top w:val="nil"/>
              <w:left w:val="nil"/>
              <w:bottom w:val="single" w:sz="4" w:space="0" w:color="auto"/>
              <w:right w:val="nil"/>
            </w:tcBorders>
            <w:shd w:val="clear" w:color="auto" w:fill="404040" w:themeFill="text1" w:themeFillTint="BF"/>
            <w:vAlign w:val="center"/>
            <w:hideMark/>
          </w:tcPr>
          <w:p w14:paraId="7DD2271F" w14:textId="77777777" w:rsidR="003E7A08" w:rsidRPr="0038298B" w:rsidRDefault="003E7A08" w:rsidP="00C05D0B">
            <w:pPr>
              <w:keepNext/>
              <w:keepLines/>
              <w:spacing w:after="0" w:line="240" w:lineRule="auto"/>
              <w:jc w:val="center"/>
              <w:rPr>
                <w:rFonts w:eastAsia="Times New Roman" w:cstheme="minorHAnsi"/>
                <w:color w:val="FFFFFF" w:themeColor="background1"/>
                <w:sz w:val="20"/>
                <w:szCs w:val="20"/>
                <w:lang w:eastAsia="en-AU"/>
              </w:rPr>
            </w:pPr>
            <w:r w:rsidRPr="0038298B">
              <w:rPr>
                <w:rFonts w:eastAsia="Times New Roman" w:cstheme="minorHAnsi"/>
                <w:color w:val="FFFFFF" w:themeColor="background1"/>
                <w:sz w:val="20"/>
                <w:szCs w:val="20"/>
                <w:lang w:eastAsia="en-AU"/>
              </w:rPr>
              <w:t>Under 22 years</w:t>
            </w:r>
          </w:p>
        </w:tc>
        <w:tc>
          <w:tcPr>
            <w:tcW w:w="1417" w:type="dxa"/>
            <w:tcBorders>
              <w:top w:val="nil"/>
              <w:left w:val="nil"/>
              <w:bottom w:val="single" w:sz="4" w:space="0" w:color="auto"/>
              <w:right w:val="nil"/>
            </w:tcBorders>
            <w:shd w:val="clear" w:color="auto" w:fill="404040" w:themeFill="text1" w:themeFillTint="BF"/>
            <w:vAlign w:val="center"/>
            <w:hideMark/>
          </w:tcPr>
          <w:p w14:paraId="0233BC9D" w14:textId="77777777" w:rsidR="003E7A08" w:rsidRPr="0038298B" w:rsidRDefault="003E7A08" w:rsidP="00C05D0B">
            <w:pPr>
              <w:keepNext/>
              <w:keepLines/>
              <w:spacing w:after="0" w:line="240" w:lineRule="auto"/>
              <w:jc w:val="center"/>
              <w:rPr>
                <w:rFonts w:eastAsia="Times New Roman" w:cstheme="minorHAnsi"/>
                <w:color w:val="FFFFFF" w:themeColor="background1"/>
                <w:sz w:val="20"/>
                <w:szCs w:val="20"/>
                <w:lang w:eastAsia="en-AU"/>
              </w:rPr>
            </w:pPr>
            <w:r w:rsidRPr="0038298B">
              <w:rPr>
                <w:rFonts w:eastAsia="Times New Roman" w:cstheme="minorHAnsi"/>
                <w:color w:val="FFFFFF" w:themeColor="background1"/>
                <w:sz w:val="20"/>
                <w:szCs w:val="20"/>
                <w:lang w:eastAsia="en-AU"/>
              </w:rPr>
              <w:t>22 to 29 years</w:t>
            </w:r>
          </w:p>
        </w:tc>
        <w:tc>
          <w:tcPr>
            <w:tcW w:w="1134" w:type="dxa"/>
            <w:tcBorders>
              <w:top w:val="nil"/>
              <w:left w:val="nil"/>
              <w:bottom w:val="single" w:sz="4" w:space="0" w:color="auto"/>
              <w:right w:val="nil"/>
            </w:tcBorders>
            <w:shd w:val="clear" w:color="auto" w:fill="404040" w:themeFill="text1" w:themeFillTint="BF"/>
            <w:vAlign w:val="center"/>
            <w:hideMark/>
          </w:tcPr>
          <w:p w14:paraId="15D77954" w14:textId="77777777" w:rsidR="003E7A08" w:rsidRPr="0038298B" w:rsidRDefault="003E7A08" w:rsidP="00C05D0B">
            <w:pPr>
              <w:keepNext/>
              <w:keepLines/>
              <w:spacing w:after="0" w:line="240" w:lineRule="auto"/>
              <w:jc w:val="center"/>
              <w:rPr>
                <w:rFonts w:eastAsia="Times New Roman" w:cstheme="minorHAnsi"/>
                <w:color w:val="FFFFFF" w:themeColor="background1"/>
                <w:sz w:val="20"/>
                <w:szCs w:val="20"/>
                <w:lang w:eastAsia="en-AU"/>
              </w:rPr>
            </w:pPr>
            <w:r w:rsidRPr="0038298B">
              <w:rPr>
                <w:rFonts w:eastAsia="Times New Roman" w:cstheme="minorHAnsi"/>
                <w:color w:val="FFFFFF" w:themeColor="background1"/>
                <w:sz w:val="20"/>
                <w:szCs w:val="20"/>
                <w:lang w:eastAsia="en-AU"/>
              </w:rPr>
              <w:t>30 to 49 years</w:t>
            </w:r>
          </w:p>
        </w:tc>
        <w:tc>
          <w:tcPr>
            <w:tcW w:w="1276" w:type="dxa"/>
            <w:tcBorders>
              <w:top w:val="nil"/>
              <w:left w:val="nil"/>
              <w:bottom w:val="single" w:sz="4" w:space="0" w:color="auto"/>
              <w:right w:val="nil"/>
            </w:tcBorders>
            <w:shd w:val="clear" w:color="auto" w:fill="404040" w:themeFill="text1" w:themeFillTint="BF"/>
            <w:vAlign w:val="center"/>
            <w:hideMark/>
          </w:tcPr>
          <w:p w14:paraId="06563807" w14:textId="77777777" w:rsidR="003E7A08" w:rsidRPr="0038298B" w:rsidRDefault="003E7A08" w:rsidP="00C05D0B">
            <w:pPr>
              <w:keepNext/>
              <w:keepLines/>
              <w:spacing w:after="0" w:line="240" w:lineRule="auto"/>
              <w:jc w:val="center"/>
              <w:rPr>
                <w:rFonts w:eastAsia="Times New Roman" w:cstheme="minorHAnsi"/>
                <w:color w:val="FFFFFF" w:themeColor="background1"/>
                <w:sz w:val="20"/>
                <w:szCs w:val="20"/>
                <w:lang w:eastAsia="en-AU"/>
              </w:rPr>
            </w:pPr>
            <w:r w:rsidRPr="0038298B">
              <w:rPr>
                <w:rFonts w:eastAsia="Times New Roman" w:cstheme="minorHAnsi"/>
                <w:color w:val="FFFFFF" w:themeColor="background1"/>
                <w:sz w:val="20"/>
                <w:szCs w:val="20"/>
                <w:lang w:eastAsia="en-AU"/>
              </w:rPr>
              <w:t>50 years and over</w:t>
            </w:r>
          </w:p>
        </w:tc>
        <w:tc>
          <w:tcPr>
            <w:tcW w:w="1701" w:type="dxa"/>
            <w:tcBorders>
              <w:top w:val="nil"/>
              <w:left w:val="nil"/>
              <w:bottom w:val="single" w:sz="4" w:space="0" w:color="auto"/>
              <w:right w:val="nil"/>
            </w:tcBorders>
            <w:shd w:val="clear" w:color="auto" w:fill="404040" w:themeFill="text1" w:themeFillTint="BF"/>
            <w:vAlign w:val="center"/>
            <w:hideMark/>
          </w:tcPr>
          <w:p w14:paraId="34B02AFA" w14:textId="77777777" w:rsidR="003E7A08" w:rsidRPr="0038298B" w:rsidRDefault="003E7A08" w:rsidP="00C05D0B">
            <w:pPr>
              <w:keepNext/>
              <w:keepLines/>
              <w:spacing w:after="0" w:line="240" w:lineRule="auto"/>
              <w:jc w:val="center"/>
              <w:rPr>
                <w:rFonts w:eastAsia="Times New Roman" w:cstheme="minorHAnsi"/>
                <w:color w:val="FFFFFF" w:themeColor="background1"/>
                <w:sz w:val="20"/>
                <w:szCs w:val="20"/>
                <w:lang w:eastAsia="en-AU"/>
              </w:rPr>
            </w:pPr>
            <w:r w:rsidRPr="0038298B">
              <w:rPr>
                <w:rFonts w:eastAsia="Times New Roman" w:cstheme="minorHAnsi"/>
                <w:color w:val="FFFFFF" w:themeColor="background1"/>
                <w:sz w:val="20"/>
                <w:szCs w:val="20"/>
                <w:lang w:eastAsia="en-AU"/>
              </w:rPr>
              <w:t>Total</w:t>
            </w:r>
          </w:p>
        </w:tc>
      </w:tr>
      <w:tr w:rsidR="003E7A08" w:rsidRPr="00C92C95" w14:paraId="2D9A327F" w14:textId="77777777" w:rsidTr="008B3C9D">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24C023" w14:textId="77777777" w:rsidR="003E7A08" w:rsidRPr="008B3C9D" w:rsidRDefault="003E7A08" w:rsidP="00C05D0B">
            <w:pPr>
              <w:keepNext/>
              <w:keepLines/>
              <w:spacing w:after="0" w:line="240" w:lineRule="auto"/>
              <w:rPr>
                <w:rFonts w:eastAsia="Times New Roman" w:cstheme="minorHAnsi"/>
                <w:b/>
                <w:bCs/>
                <w:sz w:val="20"/>
                <w:szCs w:val="20"/>
                <w:lang w:eastAsia="en-AU"/>
              </w:rPr>
            </w:pPr>
            <w:r w:rsidRPr="008B3C9D">
              <w:rPr>
                <w:rFonts w:eastAsia="Times New Roman" w:cstheme="minorHAnsi"/>
                <w:b/>
                <w:bCs/>
                <w:sz w:val="20"/>
                <w:szCs w:val="20"/>
                <w:lang w:eastAsia="en-AU"/>
              </w:rPr>
              <w:t xml:space="preserve">Yes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EBDF00" w14:textId="77777777" w:rsidR="003E7A08" w:rsidRPr="00D55E06" w:rsidRDefault="003E7A08" w:rsidP="00C05D0B">
            <w:pPr>
              <w:keepNext/>
              <w:keepLines/>
              <w:spacing w:after="0" w:line="240" w:lineRule="auto"/>
              <w:jc w:val="center"/>
              <w:rPr>
                <w:rFonts w:eastAsia="Times New Roman" w:cstheme="minorHAnsi"/>
                <w:color w:val="000000"/>
                <w:sz w:val="20"/>
                <w:szCs w:val="20"/>
                <w:lang w:eastAsia="en-AU"/>
              </w:rPr>
            </w:pPr>
            <w:r>
              <w:rPr>
                <w:rFonts w:eastAsia="Times New Roman" w:cstheme="minorHAnsi"/>
                <w:color w:val="000000"/>
                <w:sz w:val="20"/>
                <w:szCs w:val="20"/>
                <w:lang w:eastAsia="en-AU"/>
              </w:rPr>
              <w:t>55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D6C624" w14:textId="77777777" w:rsidR="003E7A08" w:rsidRPr="00D55E06" w:rsidRDefault="003E7A08" w:rsidP="00C05D0B">
            <w:pPr>
              <w:keepNext/>
              <w:keepLines/>
              <w:spacing w:after="0" w:line="240" w:lineRule="auto"/>
              <w:jc w:val="center"/>
              <w:rPr>
                <w:rFonts w:eastAsia="Times New Roman" w:cstheme="minorHAnsi"/>
                <w:color w:val="000000"/>
                <w:sz w:val="20"/>
                <w:szCs w:val="20"/>
                <w:lang w:eastAsia="en-AU"/>
              </w:rPr>
            </w:pPr>
            <w:r>
              <w:rPr>
                <w:rFonts w:eastAsia="Times New Roman" w:cstheme="minorHAnsi"/>
                <w:color w:val="000000"/>
                <w:sz w:val="20"/>
                <w:szCs w:val="20"/>
                <w:lang w:eastAsia="en-AU"/>
              </w:rPr>
              <w:t>43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7BFCF7" w14:textId="77777777" w:rsidR="003E7A08" w:rsidRPr="00D55E06" w:rsidRDefault="003E7A08" w:rsidP="00C05D0B">
            <w:pPr>
              <w:keepNext/>
              <w:keepLines/>
              <w:spacing w:after="0" w:line="240" w:lineRule="auto"/>
              <w:jc w:val="center"/>
              <w:rPr>
                <w:rFonts w:eastAsia="Times New Roman" w:cstheme="minorHAnsi"/>
                <w:color w:val="000000"/>
                <w:sz w:val="20"/>
                <w:szCs w:val="20"/>
                <w:lang w:eastAsia="en-AU"/>
              </w:rPr>
            </w:pPr>
            <w:r>
              <w:rPr>
                <w:rFonts w:eastAsia="Times New Roman" w:cstheme="minorHAnsi"/>
                <w:color w:val="000000"/>
                <w:sz w:val="20"/>
                <w:szCs w:val="20"/>
                <w:lang w:eastAsia="en-AU"/>
              </w:rPr>
              <w:t>39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457CF" w14:textId="77777777" w:rsidR="003E7A08" w:rsidRPr="00D55E06" w:rsidRDefault="003E7A08" w:rsidP="00C05D0B">
            <w:pPr>
              <w:keepNext/>
              <w:keepLines/>
              <w:spacing w:after="0" w:line="240" w:lineRule="auto"/>
              <w:jc w:val="center"/>
              <w:rPr>
                <w:rFonts w:eastAsia="Times New Roman" w:cstheme="minorHAnsi"/>
                <w:color w:val="000000"/>
                <w:sz w:val="20"/>
                <w:szCs w:val="20"/>
                <w:lang w:eastAsia="en-AU"/>
              </w:rPr>
            </w:pPr>
            <w:r>
              <w:rPr>
                <w:rFonts w:eastAsia="Times New Roman" w:cstheme="minorHAnsi"/>
                <w:color w:val="000000"/>
                <w:sz w:val="20"/>
                <w:szCs w:val="20"/>
                <w:lang w:eastAsia="en-AU"/>
              </w:rPr>
              <w:t>33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C9965E" w14:textId="77777777" w:rsidR="003E7A08" w:rsidRPr="00D55E06" w:rsidRDefault="003E7A08" w:rsidP="00C05D0B">
            <w:pPr>
              <w:keepNext/>
              <w:keepLines/>
              <w:spacing w:after="0" w:line="240" w:lineRule="auto"/>
              <w:jc w:val="center"/>
              <w:rPr>
                <w:rFonts w:eastAsia="Times New Roman" w:cstheme="minorHAnsi"/>
                <w:color w:val="000000"/>
                <w:sz w:val="20"/>
                <w:szCs w:val="20"/>
                <w:lang w:eastAsia="en-AU"/>
              </w:rPr>
            </w:pPr>
            <w:r>
              <w:rPr>
                <w:rFonts w:eastAsia="Times New Roman" w:cstheme="minorHAnsi"/>
                <w:color w:val="000000"/>
                <w:sz w:val="20"/>
                <w:szCs w:val="20"/>
                <w:lang w:eastAsia="en-AU"/>
              </w:rPr>
              <w:t>41</w:t>
            </w:r>
          </w:p>
        </w:tc>
      </w:tr>
      <w:tr w:rsidR="003E7A08" w:rsidRPr="00C92C95" w14:paraId="47102D7E" w14:textId="77777777" w:rsidTr="008B3C9D">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F8FFB46" w14:textId="77777777" w:rsidR="003E7A08" w:rsidRPr="008B3C9D" w:rsidRDefault="003E7A08" w:rsidP="00C05D0B">
            <w:pPr>
              <w:keepNext/>
              <w:keepLines/>
              <w:spacing w:after="0" w:line="240" w:lineRule="auto"/>
              <w:rPr>
                <w:rFonts w:eastAsia="Times New Roman" w:cstheme="minorHAnsi"/>
                <w:b/>
                <w:bCs/>
                <w:sz w:val="20"/>
                <w:szCs w:val="20"/>
                <w:lang w:eastAsia="en-AU"/>
              </w:rPr>
            </w:pPr>
            <w:r w:rsidRPr="008B3C9D">
              <w:rPr>
                <w:rFonts w:eastAsia="Times New Roman" w:cstheme="minorHAnsi"/>
                <w:b/>
                <w:bCs/>
                <w:sz w:val="20"/>
                <w:szCs w:val="20"/>
                <w:lang w:eastAsia="en-AU"/>
              </w:rPr>
              <w:t>No</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1A75B56" w14:textId="77777777" w:rsidR="003E7A08" w:rsidRPr="00D55E06" w:rsidRDefault="003E7A08" w:rsidP="00C05D0B">
            <w:pPr>
              <w:keepNext/>
              <w:keepLines/>
              <w:spacing w:after="0" w:line="240" w:lineRule="auto"/>
              <w:jc w:val="center"/>
              <w:rPr>
                <w:rFonts w:eastAsia="Times New Roman" w:cstheme="minorHAnsi"/>
                <w:color w:val="000000"/>
                <w:sz w:val="20"/>
                <w:szCs w:val="20"/>
                <w:lang w:eastAsia="en-AU"/>
              </w:rPr>
            </w:pPr>
            <w:r>
              <w:rPr>
                <w:rFonts w:eastAsia="Times New Roman" w:cstheme="minorHAnsi"/>
                <w:color w:val="000000"/>
                <w:sz w:val="20"/>
                <w:szCs w:val="20"/>
                <w:lang w:eastAsia="en-AU"/>
              </w:rPr>
              <w:t>45</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C67C0D8" w14:textId="77777777" w:rsidR="003E7A08" w:rsidRPr="00D55E06" w:rsidRDefault="003E7A08" w:rsidP="00C05D0B">
            <w:pPr>
              <w:keepNext/>
              <w:keepLines/>
              <w:spacing w:after="0" w:line="240" w:lineRule="auto"/>
              <w:jc w:val="center"/>
              <w:rPr>
                <w:rFonts w:eastAsia="Times New Roman" w:cstheme="minorHAnsi"/>
                <w:color w:val="000000"/>
                <w:sz w:val="20"/>
                <w:szCs w:val="20"/>
                <w:lang w:eastAsia="en-AU"/>
              </w:rPr>
            </w:pPr>
            <w:r>
              <w:rPr>
                <w:rFonts w:eastAsia="Times New Roman" w:cstheme="minorHAnsi"/>
                <w:color w:val="000000"/>
                <w:sz w:val="20"/>
                <w:szCs w:val="20"/>
                <w:lang w:eastAsia="en-AU"/>
              </w:rPr>
              <w:t>57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35DE6B4" w14:textId="77777777" w:rsidR="003E7A08" w:rsidRPr="00D55E06" w:rsidRDefault="003E7A08" w:rsidP="00C05D0B">
            <w:pPr>
              <w:keepNext/>
              <w:keepLines/>
              <w:spacing w:after="0" w:line="240" w:lineRule="auto"/>
              <w:jc w:val="center"/>
              <w:rPr>
                <w:rFonts w:eastAsia="Times New Roman" w:cstheme="minorHAnsi"/>
                <w:color w:val="000000"/>
                <w:sz w:val="20"/>
                <w:szCs w:val="20"/>
                <w:lang w:eastAsia="en-AU"/>
              </w:rPr>
            </w:pPr>
            <w:r>
              <w:rPr>
                <w:rFonts w:eastAsia="Times New Roman" w:cstheme="minorHAnsi"/>
                <w:color w:val="000000"/>
                <w:sz w:val="20"/>
                <w:szCs w:val="20"/>
                <w:lang w:eastAsia="en-AU"/>
              </w:rPr>
              <w:t>61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4683EC3" w14:textId="77777777" w:rsidR="003E7A08" w:rsidRPr="00D55E06" w:rsidRDefault="003E7A08" w:rsidP="00C05D0B">
            <w:pPr>
              <w:keepNext/>
              <w:keepLines/>
              <w:spacing w:after="0" w:line="240" w:lineRule="auto"/>
              <w:jc w:val="center"/>
              <w:rPr>
                <w:rFonts w:eastAsia="Times New Roman" w:cstheme="minorHAnsi"/>
                <w:color w:val="000000"/>
                <w:sz w:val="20"/>
                <w:szCs w:val="20"/>
                <w:lang w:eastAsia="en-AU"/>
              </w:rPr>
            </w:pPr>
            <w:r>
              <w:rPr>
                <w:rFonts w:eastAsia="Times New Roman" w:cstheme="minorHAnsi"/>
                <w:color w:val="000000"/>
                <w:sz w:val="20"/>
                <w:szCs w:val="20"/>
                <w:lang w:eastAsia="en-AU"/>
              </w:rPr>
              <w:t>67</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E3CA199" w14:textId="77777777" w:rsidR="003E7A08" w:rsidRPr="00D55E06" w:rsidRDefault="003E7A08" w:rsidP="00C05D0B">
            <w:pPr>
              <w:keepNext/>
              <w:keepLines/>
              <w:spacing w:after="0" w:line="240" w:lineRule="auto"/>
              <w:jc w:val="center"/>
              <w:rPr>
                <w:rFonts w:eastAsia="Times New Roman" w:cstheme="minorHAnsi"/>
                <w:color w:val="000000"/>
                <w:sz w:val="20"/>
                <w:szCs w:val="20"/>
                <w:lang w:eastAsia="en-AU"/>
              </w:rPr>
            </w:pPr>
            <w:r>
              <w:rPr>
                <w:rFonts w:eastAsia="Times New Roman" w:cstheme="minorHAnsi"/>
                <w:color w:val="000000"/>
                <w:sz w:val="20"/>
                <w:szCs w:val="20"/>
                <w:lang w:eastAsia="en-AU"/>
              </w:rPr>
              <w:t>59</w:t>
            </w:r>
          </w:p>
        </w:tc>
      </w:tr>
      <w:tr w:rsidR="003E7A08" w:rsidRPr="00C92C95" w14:paraId="7185763D" w14:textId="77777777" w:rsidTr="008B3C9D">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2AE1C7B" w14:textId="77777777" w:rsidR="003E7A08" w:rsidRPr="008B3C9D" w:rsidRDefault="003E7A08" w:rsidP="00C05D0B">
            <w:pPr>
              <w:keepNext/>
              <w:keepLines/>
              <w:spacing w:after="0" w:line="240" w:lineRule="auto"/>
              <w:rPr>
                <w:rFonts w:eastAsia="Times New Roman" w:cstheme="minorHAnsi"/>
                <w:b/>
                <w:bCs/>
                <w:sz w:val="20"/>
                <w:szCs w:val="20"/>
                <w:lang w:eastAsia="en-AU"/>
              </w:rPr>
            </w:pPr>
            <w:r w:rsidRPr="008B3C9D">
              <w:rPr>
                <w:rFonts w:eastAsia="Times New Roman" w:cstheme="minorHAnsi"/>
                <w:b/>
                <w:bCs/>
                <w:sz w:val="20"/>
                <w:szCs w:val="20"/>
                <w:lang w:eastAsia="en-AU"/>
              </w:rPr>
              <w:t>Total</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C876F20" w14:textId="77777777" w:rsidR="003E7A08" w:rsidRPr="00D55E06" w:rsidRDefault="003E7A08" w:rsidP="00C05D0B">
            <w:pPr>
              <w:keepNext/>
              <w:keepLines/>
              <w:spacing w:after="0" w:line="240" w:lineRule="auto"/>
              <w:jc w:val="center"/>
              <w:rPr>
                <w:rFonts w:eastAsia="Times New Roman" w:cstheme="minorHAnsi"/>
                <w:color w:val="000000"/>
                <w:sz w:val="20"/>
                <w:szCs w:val="20"/>
                <w:lang w:eastAsia="en-AU"/>
              </w:rPr>
            </w:pPr>
            <w:r w:rsidRPr="00D55E06">
              <w:rPr>
                <w:rFonts w:eastAsia="Times New Roman" w:cstheme="minorHAnsi"/>
                <w:color w:val="000000"/>
                <w:sz w:val="20"/>
                <w:szCs w:val="20"/>
                <w:lang w:eastAsia="en-AU"/>
              </w:rPr>
              <w:t>100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2BF13A9" w14:textId="77777777" w:rsidR="003E7A08" w:rsidRPr="00D55E06" w:rsidRDefault="003E7A08" w:rsidP="00C05D0B">
            <w:pPr>
              <w:keepNext/>
              <w:keepLines/>
              <w:spacing w:after="0" w:line="240" w:lineRule="auto"/>
              <w:jc w:val="center"/>
              <w:rPr>
                <w:rFonts w:eastAsia="Times New Roman" w:cstheme="minorHAnsi"/>
                <w:color w:val="000000"/>
                <w:sz w:val="20"/>
                <w:szCs w:val="20"/>
                <w:lang w:eastAsia="en-AU"/>
              </w:rPr>
            </w:pPr>
            <w:r w:rsidRPr="00D55E06">
              <w:rPr>
                <w:rFonts w:eastAsia="Times New Roman" w:cstheme="minorHAnsi"/>
                <w:color w:val="000000"/>
                <w:sz w:val="20"/>
                <w:szCs w:val="20"/>
                <w:lang w:eastAsia="en-AU"/>
              </w:rPr>
              <w:t>100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762301C" w14:textId="77777777" w:rsidR="003E7A08" w:rsidRPr="00D55E06" w:rsidRDefault="003E7A08" w:rsidP="00C05D0B">
            <w:pPr>
              <w:keepNext/>
              <w:keepLines/>
              <w:spacing w:after="0" w:line="240" w:lineRule="auto"/>
              <w:jc w:val="center"/>
              <w:rPr>
                <w:rFonts w:eastAsia="Times New Roman" w:cstheme="minorHAnsi"/>
                <w:color w:val="000000"/>
                <w:sz w:val="20"/>
                <w:szCs w:val="20"/>
                <w:lang w:eastAsia="en-AU"/>
              </w:rPr>
            </w:pPr>
            <w:r w:rsidRPr="00D55E06">
              <w:rPr>
                <w:rFonts w:eastAsia="Times New Roman" w:cstheme="minorHAnsi"/>
                <w:color w:val="000000"/>
                <w:sz w:val="20"/>
                <w:szCs w:val="20"/>
                <w:lang w:eastAsia="en-AU"/>
              </w:rPr>
              <w:t>100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CDC636E" w14:textId="77777777" w:rsidR="003E7A08" w:rsidRPr="00D55E06" w:rsidRDefault="003E7A08" w:rsidP="00C05D0B">
            <w:pPr>
              <w:keepNext/>
              <w:keepLines/>
              <w:spacing w:after="0" w:line="240" w:lineRule="auto"/>
              <w:jc w:val="center"/>
              <w:rPr>
                <w:rFonts w:eastAsia="Times New Roman" w:cstheme="minorHAnsi"/>
                <w:color w:val="000000"/>
                <w:sz w:val="20"/>
                <w:szCs w:val="20"/>
                <w:lang w:eastAsia="en-AU"/>
              </w:rPr>
            </w:pPr>
            <w:r w:rsidRPr="00D55E06">
              <w:rPr>
                <w:rFonts w:eastAsia="Times New Roman" w:cstheme="minorHAnsi"/>
                <w:color w:val="000000"/>
                <w:sz w:val="20"/>
                <w:szCs w:val="20"/>
                <w:lang w:eastAsia="en-AU"/>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DDF7B2F" w14:textId="77777777" w:rsidR="003E7A08" w:rsidRPr="00D55E06" w:rsidRDefault="003E7A08" w:rsidP="00C05D0B">
            <w:pPr>
              <w:keepNext/>
              <w:keepLines/>
              <w:spacing w:after="0" w:line="240" w:lineRule="auto"/>
              <w:jc w:val="center"/>
              <w:rPr>
                <w:rFonts w:eastAsia="Times New Roman" w:cstheme="minorHAnsi"/>
                <w:color w:val="000000"/>
                <w:sz w:val="20"/>
                <w:szCs w:val="20"/>
                <w:lang w:eastAsia="en-AU"/>
              </w:rPr>
            </w:pPr>
            <w:r w:rsidRPr="00D55E06">
              <w:rPr>
                <w:rFonts w:eastAsia="Times New Roman" w:cstheme="minorHAnsi"/>
                <w:color w:val="000000"/>
                <w:sz w:val="20"/>
                <w:szCs w:val="20"/>
                <w:lang w:eastAsia="en-AU"/>
              </w:rPr>
              <w:t>100</w:t>
            </w:r>
          </w:p>
        </w:tc>
      </w:tr>
      <w:tr w:rsidR="003E7A08" w:rsidRPr="00C92C95" w14:paraId="4CB02E45" w14:textId="77777777" w:rsidTr="008B3C9D">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2815FCE5" w14:textId="77777777" w:rsidR="003E7A08" w:rsidRPr="008B3C9D" w:rsidRDefault="003E7A08" w:rsidP="00C05D0B">
            <w:pPr>
              <w:keepNext/>
              <w:keepLines/>
              <w:spacing w:after="0" w:line="240" w:lineRule="auto"/>
              <w:rPr>
                <w:rFonts w:eastAsia="Times New Roman" w:cstheme="minorHAnsi"/>
                <w:b/>
                <w:bCs/>
                <w:sz w:val="20"/>
                <w:szCs w:val="20"/>
                <w:lang w:eastAsia="en-AU"/>
              </w:rPr>
            </w:pPr>
            <w:r w:rsidRPr="008B3C9D">
              <w:rPr>
                <w:rFonts w:eastAsia="Times New Roman" w:cstheme="minorHAnsi"/>
                <w:b/>
                <w:bCs/>
                <w:sz w:val="20"/>
                <w:szCs w:val="20"/>
                <w:lang w:eastAsia="en-AU"/>
              </w:rPr>
              <w:t>Number of Respondents (N)</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6E93A50C" w14:textId="77777777" w:rsidR="003E7A08" w:rsidRPr="008B3C9D" w:rsidRDefault="003E7A08" w:rsidP="00C05D0B">
            <w:pPr>
              <w:keepNext/>
              <w:keepLines/>
              <w:spacing w:after="0" w:line="240" w:lineRule="auto"/>
              <w:jc w:val="center"/>
              <w:rPr>
                <w:rFonts w:eastAsia="Times New Roman" w:cstheme="minorHAnsi"/>
                <w:b/>
                <w:bCs/>
                <w:color w:val="000000"/>
                <w:sz w:val="20"/>
                <w:szCs w:val="20"/>
                <w:lang w:eastAsia="en-AU"/>
              </w:rPr>
            </w:pPr>
            <w:r w:rsidRPr="008B3C9D">
              <w:rPr>
                <w:rFonts w:eastAsia="Times New Roman" w:cstheme="minorHAnsi"/>
                <w:b/>
                <w:bCs/>
                <w:color w:val="000000"/>
                <w:sz w:val="20"/>
                <w:szCs w:val="20"/>
                <w:lang w:eastAsia="en-AU"/>
              </w:rPr>
              <w:t>160</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312F9E9E" w14:textId="77777777" w:rsidR="003E7A08" w:rsidRPr="008B3C9D" w:rsidRDefault="003E7A08" w:rsidP="00C05D0B">
            <w:pPr>
              <w:keepNext/>
              <w:keepLines/>
              <w:spacing w:after="0" w:line="240" w:lineRule="auto"/>
              <w:jc w:val="center"/>
              <w:rPr>
                <w:rFonts w:eastAsia="Times New Roman" w:cstheme="minorHAnsi"/>
                <w:b/>
                <w:bCs/>
                <w:color w:val="000000"/>
                <w:sz w:val="20"/>
                <w:szCs w:val="20"/>
                <w:lang w:eastAsia="en-AU"/>
              </w:rPr>
            </w:pPr>
            <w:r w:rsidRPr="008B3C9D">
              <w:rPr>
                <w:rFonts w:eastAsia="Times New Roman" w:cstheme="minorHAnsi"/>
                <w:b/>
                <w:bCs/>
                <w:color w:val="000000"/>
                <w:sz w:val="20"/>
                <w:szCs w:val="20"/>
                <w:lang w:eastAsia="en-AU"/>
              </w:rPr>
              <w:t>221</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0AE4E48D" w14:textId="77777777" w:rsidR="003E7A08" w:rsidRPr="008B3C9D" w:rsidRDefault="003E7A08" w:rsidP="00C05D0B">
            <w:pPr>
              <w:keepNext/>
              <w:keepLines/>
              <w:spacing w:after="0" w:line="240" w:lineRule="auto"/>
              <w:jc w:val="center"/>
              <w:rPr>
                <w:rFonts w:eastAsia="Times New Roman" w:cstheme="minorHAnsi"/>
                <w:b/>
                <w:bCs/>
                <w:color w:val="000000"/>
                <w:sz w:val="20"/>
                <w:szCs w:val="20"/>
                <w:lang w:eastAsia="en-AU"/>
              </w:rPr>
            </w:pPr>
            <w:r w:rsidRPr="008B3C9D">
              <w:rPr>
                <w:rFonts w:eastAsia="Times New Roman" w:cstheme="minorHAnsi"/>
                <w:b/>
                <w:bCs/>
                <w:color w:val="000000"/>
                <w:sz w:val="20"/>
                <w:szCs w:val="20"/>
                <w:lang w:eastAsia="en-AU"/>
              </w:rPr>
              <w:t>389</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0A209DD6" w14:textId="77777777" w:rsidR="003E7A08" w:rsidRPr="008B3C9D" w:rsidRDefault="003E7A08" w:rsidP="00C05D0B">
            <w:pPr>
              <w:keepNext/>
              <w:keepLines/>
              <w:spacing w:after="0" w:line="240" w:lineRule="auto"/>
              <w:jc w:val="center"/>
              <w:rPr>
                <w:rFonts w:eastAsia="Times New Roman" w:cstheme="minorHAnsi"/>
                <w:b/>
                <w:bCs/>
                <w:color w:val="000000"/>
                <w:sz w:val="20"/>
                <w:szCs w:val="20"/>
                <w:lang w:eastAsia="en-AU"/>
              </w:rPr>
            </w:pPr>
            <w:r w:rsidRPr="008B3C9D">
              <w:rPr>
                <w:rFonts w:eastAsia="Times New Roman" w:cstheme="minorHAnsi"/>
                <w:b/>
                <w:bCs/>
                <w:color w:val="000000"/>
                <w:sz w:val="20"/>
                <w:szCs w:val="20"/>
                <w:lang w:eastAsia="en-AU"/>
              </w:rPr>
              <w:t>259</w:t>
            </w:r>
          </w:p>
        </w:tc>
        <w:tc>
          <w:tcPr>
            <w:tcW w:w="1701"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2053DF74" w14:textId="77777777" w:rsidR="003E7A08" w:rsidRPr="008B3C9D" w:rsidRDefault="003E7A08" w:rsidP="00C05D0B">
            <w:pPr>
              <w:keepNext/>
              <w:keepLines/>
              <w:spacing w:after="0" w:line="240" w:lineRule="auto"/>
              <w:jc w:val="center"/>
              <w:rPr>
                <w:rFonts w:eastAsia="Times New Roman" w:cstheme="minorHAnsi"/>
                <w:b/>
                <w:bCs/>
                <w:color w:val="000000"/>
                <w:sz w:val="20"/>
                <w:szCs w:val="20"/>
                <w:lang w:eastAsia="en-AU"/>
              </w:rPr>
            </w:pPr>
            <w:r w:rsidRPr="008B3C9D">
              <w:rPr>
                <w:rFonts w:eastAsia="Times New Roman" w:cstheme="minorHAnsi"/>
                <w:b/>
                <w:bCs/>
                <w:color w:val="000000"/>
                <w:sz w:val="20"/>
                <w:szCs w:val="20"/>
                <w:lang w:eastAsia="en-AU"/>
              </w:rPr>
              <w:t>1029</w:t>
            </w:r>
          </w:p>
        </w:tc>
      </w:tr>
    </w:tbl>
    <w:p w14:paraId="1DEBF1B3" w14:textId="77777777" w:rsidR="003E7A08" w:rsidRPr="002D2EAD" w:rsidRDefault="003E7A08" w:rsidP="00C05D0B">
      <w:pPr>
        <w:pStyle w:val="Source"/>
        <w:keepNext/>
        <w:keepLines/>
        <w:spacing w:after="0"/>
      </w:pPr>
      <w:r w:rsidRPr="002D2EAD">
        <w:t>Source: JSEES 2017</w:t>
      </w:r>
    </w:p>
    <w:p w14:paraId="7FA41154" w14:textId="100B82A9" w:rsidR="003E7A08" w:rsidRDefault="003E7A08" w:rsidP="00C05D0B">
      <w:pPr>
        <w:pStyle w:val="Source"/>
        <w:keepNext/>
        <w:keepLines/>
        <w:spacing w:after="0"/>
      </w:pPr>
      <w:r w:rsidRPr="002D2EAD">
        <w:t>Notes: Qn: Have they done anything to help you overcome (this/these) (difficulty/difficulties)? (participants who spoke with their provider about difficulties)?</w:t>
      </w:r>
    </w:p>
    <w:p w14:paraId="24A04C30" w14:textId="34978928" w:rsidR="008B3C9D" w:rsidRDefault="008B3C9D" w:rsidP="00C05D0B">
      <w:pPr>
        <w:pStyle w:val="Source"/>
        <w:keepNext/>
        <w:keepLines/>
        <w:spacing w:after="0"/>
      </w:pPr>
    </w:p>
    <w:p w14:paraId="34759474" w14:textId="1DCD0693" w:rsidR="008B3C9D" w:rsidRDefault="008B3C9D" w:rsidP="00C05D0B">
      <w:pPr>
        <w:pStyle w:val="Source"/>
        <w:keepNext/>
        <w:keepLines/>
        <w:spacing w:after="0"/>
      </w:pPr>
    </w:p>
    <w:p w14:paraId="5D820679" w14:textId="603F3E53" w:rsidR="008B3C9D" w:rsidRDefault="008B3C9D" w:rsidP="00C05D0B">
      <w:pPr>
        <w:pStyle w:val="Source"/>
        <w:keepNext/>
        <w:keepLines/>
        <w:spacing w:after="0"/>
      </w:pPr>
    </w:p>
    <w:p w14:paraId="7546E558" w14:textId="3BD95017" w:rsidR="008B3C9D" w:rsidRDefault="008B3C9D" w:rsidP="00C05D0B">
      <w:pPr>
        <w:pStyle w:val="Source"/>
        <w:keepNext/>
        <w:keepLines/>
        <w:spacing w:after="0"/>
      </w:pPr>
    </w:p>
    <w:p w14:paraId="1AE24438" w14:textId="755FE538" w:rsidR="008B3C9D" w:rsidRDefault="008B3C9D" w:rsidP="00C05D0B">
      <w:pPr>
        <w:pStyle w:val="Source"/>
        <w:keepNext/>
        <w:keepLines/>
        <w:spacing w:after="0"/>
      </w:pPr>
    </w:p>
    <w:p w14:paraId="7AE97D1E" w14:textId="77777777" w:rsidR="008B3C9D" w:rsidRPr="002D2EAD" w:rsidRDefault="008B3C9D" w:rsidP="00C05D0B">
      <w:pPr>
        <w:pStyle w:val="Source"/>
        <w:keepNext/>
        <w:keepLines/>
        <w:spacing w:after="0"/>
      </w:pPr>
    </w:p>
    <w:p w14:paraId="5439B149" w14:textId="77777777" w:rsidR="003E7A08" w:rsidRPr="005069E4" w:rsidRDefault="003E7A08" w:rsidP="00C05D0B">
      <w:pPr>
        <w:pStyle w:val="TableCaption1"/>
        <w:keepLines/>
        <w:rPr>
          <w:i w:val="0"/>
          <w:iCs w:val="0"/>
        </w:rPr>
      </w:pPr>
      <w:r w:rsidRPr="005069E4">
        <w:rPr>
          <w:i w:val="0"/>
          <w:iCs w:val="0"/>
        </w:rPr>
        <w:lastRenderedPageBreak/>
        <w:t>Table C</w:t>
      </w:r>
      <w:r w:rsidRPr="005069E4">
        <w:rPr>
          <w:i w:val="0"/>
          <w:iCs w:val="0"/>
          <w:noProof/>
        </w:rPr>
        <w:t>2.</w:t>
      </w:r>
      <w:r w:rsidRPr="005069E4">
        <w:rPr>
          <w:i w:val="0"/>
          <w:iCs w:val="0"/>
        </w:rPr>
        <w:t xml:space="preserve">6 Whether </w:t>
      </w:r>
      <w:r>
        <w:rPr>
          <w:i w:val="0"/>
          <w:iCs w:val="0"/>
        </w:rPr>
        <w:t>participant</w:t>
      </w:r>
      <w:r w:rsidRPr="005069E4">
        <w:rPr>
          <w:i w:val="0"/>
          <w:iCs w:val="0"/>
        </w:rPr>
        <w:t>s felt providers addressed their reported barriers to employment, by overall</w:t>
      </w:r>
      <w:r w:rsidRPr="00A94F3C">
        <w:t xml:space="preserve"> </w:t>
      </w:r>
      <w:r w:rsidRPr="005069E4">
        <w:rPr>
          <w:i w:val="0"/>
          <w:iCs w:val="0"/>
        </w:rPr>
        <w:t>satisfaction level – by Indigenous status</w:t>
      </w:r>
    </w:p>
    <w:tbl>
      <w:tblPr>
        <w:tblW w:w="9356" w:type="dxa"/>
        <w:tblLayout w:type="fixed"/>
        <w:tblLook w:val="04A0" w:firstRow="1" w:lastRow="0" w:firstColumn="1" w:lastColumn="0" w:noHBand="0" w:noVBand="1"/>
      </w:tblPr>
      <w:tblGrid>
        <w:gridCol w:w="3119"/>
        <w:gridCol w:w="2126"/>
        <w:gridCol w:w="2126"/>
        <w:gridCol w:w="1985"/>
      </w:tblGrid>
      <w:tr w:rsidR="003E7A08" w:rsidRPr="007E4B12" w14:paraId="75FDD2BB" w14:textId="77777777" w:rsidTr="008B3C9D">
        <w:trPr>
          <w:trHeight w:val="422"/>
        </w:trPr>
        <w:tc>
          <w:tcPr>
            <w:tcW w:w="3119" w:type="dxa"/>
            <w:tcBorders>
              <w:top w:val="nil"/>
              <w:left w:val="nil"/>
              <w:bottom w:val="single" w:sz="4" w:space="0" w:color="auto"/>
              <w:right w:val="nil"/>
            </w:tcBorders>
            <w:shd w:val="clear" w:color="auto" w:fill="404040" w:themeFill="text1" w:themeFillTint="BF"/>
            <w:vAlign w:val="center"/>
            <w:hideMark/>
          </w:tcPr>
          <w:p w14:paraId="44531B68" w14:textId="77777777" w:rsidR="003E7A08" w:rsidRPr="0038298B" w:rsidRDefault="003E7A08" w:rsidP="00C05D0B">
            <w:pPr>
              <w:keepNext/>
              <w:keepLines/>
              <w:spacing w:after="0" w:line="240" w:lineRule="auto"/>
              <w:rPr>
                <w:rFonts w:eastAsia="Times New Roman" w:cstheme="minorHAnsi"/>
                <w:color w:val="FFFFFF" w:themeColor="background1"/>
                <w:sz w:val="20"/>
                <w:szCs w:val="20"/>
                <w:lang w:eastAsia="en-AU"/>
              </w:rPr>
            </w:pPr>
          </w:p>
        </w:tc>
        <w:tc>
          <w:tcPr>
            <w:tcW w:w="2126" w:type="dxa"/>
            <w:tcBorders>
              <w:top w:val="nil"/>
              <w:left w:val="nil"/>
              <w:bottom w:val="single" w:sz="4" w:space="0" w:color="auto"/>
              <w:right w:val="nil"/>
            </w:tcBorders>
            <w:shd w:val="clear" w:color="auto" w:fill="404040" w:themeFill="text1" w:themeFillTint="BF"/>
            <w:vAlign w:val="center"/>
          </w:tcPr>
          <w:p w14:paraId="434F2F1C" w14:textId="77777777" w:rsidR="003E7A08" w:rsidRPr="0038298B" w:rsidRDefault="003E7A08" w:rsidP="00C05D0B">
            <w:pPr>
              <w:keepNext/>
              <w:keepLines/>
              <w:spacing w:after="0" w:line="240" w:lineRule="auto"/>
              <w:jc w:val="center"/>
              <w:rPr>
                <w:rFonts w:eastAsia="Times New Roman" w:cstheme="minorHAnsi"/>
                <w:b/>
                <w:bCs/>
                <w:color w:val="FFFFFF" w:themeColor="background1"/>
                <w:sz w:val="20"/>
                <w:szCs w:val="20"/>
                <w:lang w:eastAsia="en-AU"/>
              </w:rPr>
            </w:pPr>
            <w:r w:rsidRPr="0038298B">
              <w:rPr>
                <w:rFonts w:eastAsia="Times New Roman" w:cstheme="minorHAnsi"/>
                <w:b/>
                <w:bCs/>
                <w:color w:val="FFFFFF" w:themeColor="background1"/>
                <w:sz w:val="20"/>
                <w:szCs w:val="20"/>
                <w:lang w:eastAsia="en-AU"/>
              </w:rPr>
              <w:t>Indigenous</w:t>
            </w:r>
          </w:p>
        </w:tc>
        <w:tc>
          <w:tcPr>
            <w:tcW w:w="2126" w:type="dxa"/>
            <w:tcBorders>
              <w:top w:val="nil"/>
              <w:left w:val="nil"/>
              <w:bottom w:val="single" w:sz="4" w:space="0" w:color="auto"/>
              <w:right w:val="nil"/>
            </w:tcBorders>
            <w:shd w:val="clear" w:color="auto" w:fill="404040" w:themeFill="text1" w:themeFillTint="BF"/>
            <w:vAlign w:val="center"/>
            <w:hideMark/>
          </w:tcPr>
          <w:p w14:paraId="4FCF2634" w14:textId="77777777" w:rsidR="003E7A08" w:rsidRPr="0038298B" w:rsidRDefault="003E7A08" w:rsidP="00C05D0B">
            <w:pPr>
              <w:keepNext/>
              <w:keepLines/>
              <w:spacing w:after="0" w:line="240" w:lineRule="auto"/>
              <w:jc w:val="center"/>
              <w:rPr>
                <w:rFonts w:eastAsia="Times New Roman" w:cstheme="minorHAnsi"/>
                <w:b/>
                <w:bCs/>
                <w:color w:val="FFFFFF" w:themeColor="background1"/>
                <w:sz w:val="20"/>
                <w:szCs w:val="20"/>
                <w:lang w:eastAsia="en-AU"/>
              </w:rPr>
            </w:pPr>
            <w:r w:rsidRPr="0038298B">
              <w:rPr>
                <w:rFonts w:eastAsia="Times New Roman" w:cstheme="minorHAnsi"/>
                <w:b/>
                <w:bCs/>
                <w:color w:val="FFFFFF" w:themeColor="background1"/>
                <w:sz w:val="20"/>
                <w:szCs w:val="20"/>
                <w:lang w:eastAsia="en-AU"/>
              </w:rPr>
              <w:t>Non-Indigenous</w:t>
            </w:r>
          </w:p>
        </w:tc>
        <w:tc>
          <w:tcPr>
            <w:tcW w:w="1985" w:type="dxa"/>
            <w:tcBorders>
              <w:top w:val="nil"/>
              <w:left w:val="nil"/>
              <w:bottom w:val="single" w:sz="4" w:space="0" w:color="auto"/>
              <w:right w:val="nil"/>
            </w:tcBorders>
            <w:shd w:val="clear" w:color="auto" w:fill="404040" w:themeFill="text1" w:themeFillTint="BF"/>
            <w:vAlign w:val="center"/>
            <w:hideMark/>
          </w:tcPr>
          <w:p w14:paraId="58F97B58" w14:textId="77777777" w:rsidR="003E7A08" w:rsidRPr="0038298B" w:rsidRDefault="003E7A08" w:rsidP="00C05D0B">
            <w:pPr>
              <w:keepNext/>
              <w:keepLines/>
              <w:spacing w:after="0" w:line="240" w:lineRule="auto"/>
              <w:jc w:val="center"/>
              <w:rPr>
                <w:rFonts w:eastAsia="Times New Roman" w:cstheme="minorHAnsi"/>
                <w:b/>
                <w:bCs/>
                <w:color w:val="FFFFFF" w:themeColor="background1"/>
                <w:sz w:val="20"/>
                <w:szCs w:val="20"/>
                <w:lang w:eastAsia="en-AU"/>
              </w:rPr>
            </w:pPr>
            <w:r w:rsidRPr="0038298B">
              <w:rPr>
                <w:rFonts w:eastAsia="Times New Roman" w:cstheme="minorHAnsi"/>
                <w:b/>
                <w:bCs/>
                <w:color w:val="FFFFFF" w:themeColor="background1"/>
                <w:sz w:val="20"/>
                <w:szCs w:val="20"/>
                <w:lang w:eastAsia="en-AU"/>
              </w:rPr>
              <w:t>Total</w:t>
            </w:r>
          </w:p>
        </w:tc>
      </w:tr>
      <w:tr w:rsidR="003E7A08" w:rsidRPr="00C92C95" w14:paraId="72E07E44" w14:textId="77777777" w:rsidTr="008B3C9D">
        <w:trPr>
          <w:trHeight w:val="300"/>
        </w:trPr>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58A4220" w14:textId="77777777" w:rsidR="003E7A08" w:rsidRPr="008B3C9D" w:rsidRDefault="003E7A08" w:rsidP="00C05D0B">
            <w:pPr>
              <w:keepNext/>
              <w:keepLines/>
              <w:spacing w:after="0" w:line="240" w:lineRule="auto"/>
              <w:rPr>
                <w:rFonts w:eastAsia="Times New Roman" w:cstheme="minorHAnsi"/>
                <w:b/>
                <w:bCs/>
                <w:sz w:val="20"/>
                <w:szCs w:val="20"/>
                <w:lang w:eastAsia="en-AU"/>
              </w:rPr>
            </w:pPr>
            <w:r w:rsidRPr="008B3C9D">
              <w:rPr>
                <w:rFonts w:eastAsia="Times New Roman" w:cstheme="minorHAnsi"/>
                <w:b/>
                <w:bCs/>
                <w:sz w:val="20"/>
                <w:szCs w:val="20"/>
                <w:lang w:eastAsia="en-AU"/>
              </w:rPr>
              <w:t>Yes</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179892" w14:textId="77777777" w:rsidR="003E7A08" w:rsidRPr="00D55E06" w:rsidRDefault="003E7A08" w:rsidP="00C05D0B">
            <w:pPr>
              <w:keepNext/>
              <w:keepLines/>
              <w:spacing w:after="0" w:line="240" w:lineRule="auto"/>
              <w:jc w:val="center"/>
              <w:rPr>
                <w:rFonts w:eastAsia="Times New Roman" w:cstheme="minorHAnsi"/>
                <w:color w:val="000000"/>
                <w:sz w:val="20"/>
                <w:szCs w:val="20"/>
                <w:lang w:eastAsia="en-AU"/>
              </w:rPr>
            </w:pPr>
            <w:r>
              <w:rPr>
                <w:rFonts w:eastAsia="Times New Roman" w:cstheme="minorHAnsi"/>
                <w:color w:val="000000"/>
                <w:sz w:val="20"/>
                <w:szCs w:val="20"/>
                <w:lang w:eastAsia="en-AU"/>
              </w:rPr>
              <w:t>52</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844F5CD" w14:textId="77777777" w:rsidR="003E7A08" w:rsidRPr="00D55E06" w:rsidRDefault="003E7A08" w:rsidP="00C05D0B">
            <w:pPr>
              <w:keepNext/>
              <w:keepLines/>
              <w:spacing w:after="0" w:line="240" w:lineRule="auto"/>
              <w:jc w:val="center"/>
              <w:rPr>
                <w:rFonts w:eastAsia="Times New Roman" w:cstheme="minorHAnsi"/>
                <w:color w:val="000000"/>
                <w:sz w:val="20"/>
                <w:szCs w:val="20"/>
                <w:lang w:eastAsia="en-AU"/>
              </w:rPr>
            </w:pPr>
            <w:r>
              <w:rPr>
                <w:rFonts w:eastAsia="Times New Roman" w:cstheme="minorHAnsi"/>
                <w:color w:val="000000"/>
                <w:sz w:val="20"/>
                <w:szCs w:val="20"/>
                <w:lang w:eastAsia="en-AU"/>
              </w:rPr>
              <w:t>39</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8968E5D" w14:textId="77777777" w:rsidR="003E7A08" w:rsidRPr="00D55E06" w:rsidRDefault="003E7A08" w:rsidP="00C05D0B">
            <w:pPr>
              <w:keepNext/>
              <w:keepLines/>
              <w:spacing w:after="0" w:line="240" w:lineRule="auto"/>
              <w:jc w:val="center"/>
              <w:rPr>
                <w:rFonts w:eastAsia="Times New Roman" w:cstheme="minorHAnsi"/>
                <w:color w:val="000000"/>
                <w:sz w:val="20"/>
                <w:szCs w:val="20"/>
                <w:lang w:eastAsia="en-AU"/>
              </w:rPr>
            </w:pPr>
            <w:r>
              <w:rPr>
                <w:rFonts w:eastAsia="Times New Roman" w:cstheme="minorHAnsi"/>
                <w:color w:val="000000"/>
                <w:sz w:val="20"/>
                <w:szCs w:val="20"/>
                <w:lang w:eastAsia="en-AU"/>
              </w:rPr>
              <w:t>41</w:t>
            </w:r>
          </w:p>
        </w:tc>
      </w:tr>
      <w:tr w:rsidR="003E7A08" w:rsidRPr="00C92C95" w14:paraId="4ABB3124" w14:textId="77777777" w:rsidTr="008B3C9D">
        <w:trPr>
          <w:trHeight w:val="300"/>
        </w:trPr>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958F9E7" w14:textId="77777777" w:rsidR="003E7A08" w:rsidRPr="008B3C9D" w:rsidRDefault="003E7A08" w:rsidP="00C05D0B">
            <w:pPr>
              <w:keepNext/>
              <w:keepLines/>
              <w:spacing w:after="0" w:line="240" w:lineRule="auto"/>
              <w:rPr>
                <w:rFonts w:eastAsia="Times New Roman" w:cstheme="minorHAnsi"/>
                <w:b/>
                <w:bCs/>
                <w:sz w:val="20"/>
                <w:szCs w:val="20"/>
                <w:lang w:eastAsia="en-AU"/>
              </w:rPr>
            </w:pPr>
            <w:r w:rsidRPr="008B3C9D">
              <w:rPr>
                <w:rFonts w:eastAsia="Times New Roman" w:cstheme="minorHAnsi"/>
                <w:b/>
                <w:bCs/>
                <w:sz w:val="20"/>
                <w:szCs w:val="20"/>
                <w:lang w:eastAsia="en-AU"/>
              </w:rPr>
              <w:t>No</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77EEDB" w14:textId="77777777" w:rsidR="003E7A08" w:rsidRPr="00D55E06" w:rsidRDefault="003E7A08" w:rsidP="00C05D0B">
            <w:pPr>
              <w:keepNext/>
              <w:keepLines/>
              <w:spacing w:after="0" w:line="240" w:lineRule="auto"/>
              <w:jc w:val="center"/>
              <w:rPr>
                <w:rFonts w:eastAsia="Times New Roman" w:cstheme="minorHAnsi"/>
                <w:color w:val="000000"/>
                <w:sz w:val="20"/>
                <w:szCs w:val="20"/>
                <w:lang w:eastAsia="en-AU"/>
              </w:rPr>
            </w:pPr>
            <w:r>
              <w:rPr>
                <w:rFonts w:eastAsia="Times New Roman" w:cstheme="minorHAnsi"/>
                <w:color w:val="000000"/>
                <w:sz w:val="20"/>
                <w:szCs w:val="20"/>
                <w:lang w:eastAsia="en-AU"/>
              </w:rPr>
              <w:t>48</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5131C86" w14:textId="77777777" w:rsidR="003E7A08" w:rsidRPr="00D55E06" w:rsidRDefault="003E7A08" w:rsidP="00C05D0B">
            <w:pPr>
              <w:keepNext/>
              <w:keepLines/>
              <w:spacing w:after="0" w:line="240" w:lineRule="auto"/>
              <w:jc w:val="center"/>
              <w:rPr>
                <w:rFonts w:eastAsia="Times New Roman" w:cstheme="minorHAnsi"/>
                <w:color w:val="000000"/>
                <w:sz w:val="20"/>
                <w:szCs w:val="20"/>
                <w:lang w:eastAsia="en-AU"/>
              </w:rPr>
            </w:pPr>
            <w:r>
              <w:rPr>
                <w:rFonts w:eastAsia="Times New Roman" w:cstheme="minorHAnsi"/>
                <w:color w:val="000000"/>
                <w:sz w:val="20"/>
                <w:szCs w:val="20"/>
                <w:lang w:eastAsia="en-AU"/>
              </w:rPr>
              <w:t>61</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93A4021" w14:textId="77777777" w:rsidR="003E7A08" w:rsidRPr="00D55E06" w:rsidRDefault="003E7A08" w:rsidP="00C05D0B">
            <w:pPr>
              <w:keepNext/>
              <w:keepLines/>
              <w:spacing w:after="0" w:line="240" w:lineRule="auto"/>
              <w:jc w:val="center"/>
              <w:rPr>
                <w:rFonts w:eastAsia="Times New Roman" w:cstheme="minorHAnsi"/>
                <w:color w:val="000000"/>
                <w:sz w:val="20"/>
                <w:szCs w:val="20"/>
                <w:lang w:eastAsia="en-AU"/>
              </w:rPr>
            </w:pPr>
            <w:r>
              <w:rPr>
                <w:rFonts w:eastAsia="Times New Roman" w:cstheme="minorHAnsi"/>
                <w:color w:val="000000"/>
                <w:sz w:val="20"/>
                <w:szCs w:val="20"/>
                <w:lang w:eastAsia="en-AU"/>
              </w:rPr>
              <w:t>59</w:t>
            </w:r>
          </w:p>
        </w:tc>
      </w:tr>
      <w:tr w:rsidR="003E7A08" w:rsidRPr="00C92C95" w14:paraId="24DC9733" w14:textId="77777777" w:rsidTr="008B3C9D">
        <w:trPr>
          <w:trHeight w:val="300"/>
        </w:trPr>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A59155D" w14:textId="77777777" w:rsidR="003E7A08" w:rsidRPr="008B3C9D" w:rsidRDefault="003E7A08" w:rsidP="00C05D0B">
            <w:pPr>
              <w:keepNext/>
              <w:keepLines/>
              <w:spacing w:after="0" w:line="240" w:lineRule="auto"/>
              <w:rPr>
                <w:rFonts w:eastAsia="Times New Roman" w:cstheme="minorHAnsi"/>
                <w:b/>
                <w:bCs/>
                <w:sz w:val="20"/>
                <w:szCs w:val="20"/>
                <w:lang w:eastAsia="en-AU"/>
              </w:rPr>
            </w:pPr>
            <w:r w:rsidRPr="008B3C9D">
              <w:rPr>
                <w:rFonts w:eastAsia="Times New Roman" w:cstheme="minorHAnsi"/>
                <w:b/>
                <w:bCs/>
                <w:sz w:val="20"/>
                <w:szCs w:val="20"/>
                <w:lang w:eastAsia="en-AU"/>
              </w:rPr>
              <w:t>Total</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9537C0" w14:textId="77777777" w:rsidR="003E7A08" w:rsidRPr="00D55E06" w:rsidRDefault="003E7A08" w:rsidP="00C05D0B">
            <w:pPr>
              <w:keepNext/>
              <w:keepLines/>
              <w:spacing w:after="0" w:line="240" w:lineRule="auto"/>
              <w:jc w:val="center"/>
              <w:rPr>
                <w:rFonts w:eastAsia="Times New Roman" w:cstheme="minorHAnsi"/>
                <w:color w:val="000000"/>
                <w:sz w:val="20"/>
                <w:szCs w:val="20"/>
                <w:lang w:eastAsia="en-AU"/>
              </w:rPr>
            </w:pPr>
            <w:r>
              <w:rPr>
                <w:rFonts w:eastAsia="Times New Roman" w:cstheme="minorHAnsi"/>
                <w:color w:val="000000"/>
                <w:sz w:val="20"/>
                <w:szCs w:val="20"/>
                <w:lang w:eastAsia="en-AU"/>
              </w:rPr>
              <w:t>100</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588859B" w14:textId="77777777" w:rsidR="003E7A08" w:rsidRPr="00D55E06" w:rsidRDefault="003E7A08" w:rsidP="00C05D0B">
            <w:pPr>
              <w:keepNext/>
              <w:keepLines/>
              <w:spacing w:after="0" w:line="240" w:lineRule="auto"/>
              <w:jc w:val="center"/>
              <w:rPr>
                <w:rFonts w:eastAsia="Times New Roman" w:cstheme="minorHAnsi"/>
                <w:color w:val="000000"/>
                <w:sz w:val="20"/>
                <w:szCs w:val="20"/>
                <w:lang w:eastAsia="en-AU"/>
              </w:rPr>
            </w:pPr>
            <w:r w:rsidRPr="00D55E06">
              <w:rPr>
                <w:rFonts w:eastAsia="Times New Roman" w:cstheme="minorHAnsi"/>
                <w:color w:val="000000"/>
                <w:sz w:val="20"/>
                <w:szCs w:val="20"/>
                <w:lang w:eastAsia="en-AU"/>
              </w:rPr>
              <w:t>100</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17A88BE" w14:textId="77777777" w:rsidR="003E7A08" w:rsidRPr="00D55E06" w:rsidRDefault="003E7A08" w:rsidP="00C05D0B">
            <w:pPr>
              <w:keepNext/>
              <w:keepLines/>
              <w:spacing w:after="0" w:line="240" w:lineRule="auto"/>
              <w:jc w:val="center"/>
              <w:rPr>
                <w:rFonts w:eastAsia="Times New Roman" w:cstheme="minorHAnsi"/>
                <w:color w:val="000000"/>
                <w:sz w:val="20"/>
                <w:szCs w:val="20"/>
                <w:lang w:eastAsia="en-AU"/>
              </w:rPr>
            </w:pPr>
            <w:r w:rsidRPr="00D55E06">
              <w:rPr>
                <w:rFonts w:eastAsia="Times New Roman" w:cstheme="minorHAnsi"/>
                <w:color w:val="000000"/>
                <w:sz w:val="20"/>
                <w:szCs w:val="20"/>
                <w:lang w:eastAsia="en-AU"/>
              </w:rPr>
              <w:t>100</w:t>
            </w:r>
          </w:p>
        </w:tc>
      </w:tr>
      <w:tr w:rsidR="003E7A08" w:rsidRPr="00C92C95" w14:paraId="1800D824" w14:textId="77777777" w:rsidTr="008B3C9D">
        <w:trPr>
          <w:trHeight w:val="300"/>
        </w:trPr>
        <w:tc>
          <w:tcPr>
            <w:tcW w:w="3119"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3DA13F84" w14:textId="77777777" w:rsidR="003E7A08" w:rsidRPr="008B3C9D" w:rsidRDefault="003E7A08" w:rsidP="00C05D0B">
            <w:pPr>
              <w:keepNext/>
              <w:keepLines/>
              <w:spacing w:after="0" w:line="240" w:lineRule="auto"/>
              <w:rPr>
                <w:rFonts w:eastAsia="Times New Roman" w:cstheme="minorHAnsi"/>
                <w:b/>
                <w:bCs/>
                <w:sz w:val="20"/>
                <w:szCs w:val="20"/>
                <w:lang w:eastAsia="en-AU"/>
              </w:rPr>
            </w:pPr>
            <w:r w:rsidRPr="008B3C9D">
              <w:rPr>
                <w:rFonts w:eastAsia="Times New Roman" w:cstheme="minorHAnsi"/>
                <w:b/>
                <w:bCs/>
                <w:sz w:val="20"/>
                <w:szCs w:val="20"/>
                <w:lang w:eastAsia="en-AU"/>
              </w:rPr>
              <w:t>Number of Respondents (N)</w:t>
            </w:r>
          </w:p>
        </w:tc>
        <w:tc>
          <w:tcPr>
            <w:tcW w:w="212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E0E896F" w14:textId="77777777" w:rsidR="003E7A08" w:rsidRPr="008B3C9D" w:rsidRDefault="003E7A08" w:rsidP="00C05D0B">
            <w:pPr>
              <w:keepNext/>
              <w:keepLines/>
              <w:spacing w:after="0" w:line="240" w:lineRule="auto"/>
              <w:jc w:val="center"/>
              <w:rPr>
                <w:rFonts w:eastAsia="Times New Roman" w:cstheme="minorHAnsi"/>
                <w:b/>
                <w:bCs/>
                <w:color w:val="000000"/>
                <w:sz w:val="20"/>
                <w:szCs w:val="20"/>
                <w:lang w:eastAsia="en-AU"/>
              </w:rPr>
            </w:pPr>
            <w:r w:rsidRPr="008B3C9D">
              <w:rPr>
                <w:rFonts w:eastAsia="Times New Roman" w:cstheme="minorHAnsi"/>
                <w:b/>
                <w:bCs/>
                <w:color w:val="000000"/>
                <w:sz w:val="20"/>
                <w:szCs w:val="20"/>
                <w:lang w:eastAsia="en-AU"/>
              </w:rPr>
              <w:t>156</w:t>
            </w:r>
          </w:p>
        </w:tc>
        <w:tc>
          <w:tcPr>
            <w:tcW w:w="2126"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3EBB6966" w14:textId="77777777" w:rsidR="003E7A08" w:rsidRPr="008B3C9D" w:rsidRDefault="003E7A08" w:rsidP="00C05D0B">
            <w:pPr>
              <w:keepNext/>
              <w:keepLines/>
              <w:spacing w:after="0" w:line="240" w:lineRule="auto"/>
              <w:jc w:val="center"/>
              <w:rPr>
                <w:rFonts w:eastAsia="Times New Roman" w:cstheme="minorHAnsi"/>
                <w:b/>
                <w:bCs/>
                <w:color w:val="000000"/>
                <w:sz w:val="20"/>
                <w:szCs w:val="20"/>
                <w:lang w:eastAsia="en-AU"/>
              </w:rPr>
            </w:pPr>
            <w:r w:rsidRPr="008B3C9D">
              <w:rPr>
                <w:rFonts w:eastAsia="Times New Roman" w:cstheme="minorHAnsi"/>
                <w:b/>
                <w:bCs/>
                <w:color w:val="000000"/>
                <w:sz w:val="20"/>
                <w:szCs w:val="20"/>
                <w:lang w:eastAsia="en-AU"/>
              </w:rPr>
              <w:t>873</w:t>
            </w:r>
          </w:p>
        </w:t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36C7547C" w14:textId="77777777" w:rsidR="003E7A08" w:rsidRPr="008B3C9D" w:rsidRDefault="003E7A08" w:rsidP="00C05D0B">
            <w:pPr>
              <w:keepNext/>
              <w:keepLines/>
              <w:spacing w:after="0" w:line="240" w:lineRule="auto"/>
              <w:jc w:val="center"/>
              <w:rPr>
                <w:rFonts w:eastAsia="Times New Roman" w:cstheme="minorHAnsi"/>
                <w:b/>
                <w:bCs/>
                <w:color w:val="000000"/>
                <w:sz w:val="20"/>
                <w:szCs w:val="20"/>
                <w:lang w:eastAsia="en-AU"/>
              </w:rPr>
            </w:pPr>
            <w:r w:rsidRPr="008B3C9D">
              <w:rPr>
                <w:rFonts w:eastAsia="Times New Roman" w:cstheme="minorHAnsi"/>
                <w:b/>
                <w:bCs/>
                <w:color w:val="000000"/>
                <w:sz w:val="20"/>
                <w:szCs w:val="20"/>
                <w:lang w:eastAsia="en-AU"/>
              </w:rPr>
              <w:t>1029</w:t>
            </w:r>
          </w:p>
        </w:tc>
      </w:tr>
    </w:tbl>
    <w:p w14:paraId="73708E4E" w14:textId="77777777" w:rsidR="003E7A08" w:rsidRPr="002D2EAD" w:rsidRDefault="003E7A08" w:rsidP="00C05D0B">
      <w:pPr>
        <w:pStyle w:val="Source"/>
        <w:keepNext/>
        <w:keepLines/>
        <w:spacing w:after="0"/>
      </w:pPr>
      <w:r w:rsidRPr="002D2EAD">
        <w:t>Source: JSEES 2017</w:t>
      </w:r>
    </w:p>
    <w:p w14:paraId="40102D23" w14:textId="77777777" w:rsidR="003E7A08" w:rsidRDefault="003E7A08" w:rsidP="00C05D0B">
      <w:pPr>
        <w:pStyle w:val="Source"/>
        <w:keepNext/>
        <w:keepLines/>
        <w:spacing w:after="0"/>
        <w:rPr>
          <w:rStyle w:val="SourceChar"/>
        </w:rPr>
      </w:pPr>
      <w:r w:rsidRPr="002D2EAD">
        <w:t>Notes: Qn: Have they done anything to help you overcome (this/these) (difficulty/difficulties)? (participants who spoke with their provider about difficulties)?</w:t>
      </w:r>
      <w:r>
        <w:rPr>
          <w:rStyle w:val="SourceChar"/>
        </w:rPr>
        <w:br w:type="page"/>
      </w:r>
    </w:p>
    <w:p w14:paraId="47A079A5" w14:textId="77777777" w:rsidR="003E7A08" w:rsidRPr="00833889" w:rsidRDefault="003E7A08" w:rsidP="005352AC">
      <w:pPr>
        <w:pStyle w:val="App2"/>
        <w:numPr>
          <w:ilvl w:val="1"/>
          <w:numId w:val="116"/>
        </w:numPr>
        <w:ind w:left="709" w:hanging="709"/>
      </w:pPr>
      <w:bookmarkStart w:id="2518" w:name="_Toc80691608"/>
      <w:bookmarkStart w:id="2519" w:name="_Toc80691998"/>
      <w:bookmarkStart w:id="2520" w:name="_Toc81224414"/>
      <w:bookmarkStart w:id="2521" w:name="_Toc120525291"/>
      <w:r w:rsidRPr="00833889">
        <w:lastRenderedPageBreak/>
        <w:t>Maximum Time Transfers</w:t>
      </w:r>
      <w:bookmarkEnd w:id="2518"/>
      <w:bookmarkEnd w:id="2519"/>
      <w:bookmarkEnd w:id="2520"/>
      <w:bookmarkEnd w:id="2521"/>
    </w:p>
    <w:p w14:paraId="7267984A" w14:textId="77777777" w:rsidR="003E7A08" w:rsidRPr="005069E4" w:rsidRDefault="003E7A08" w:rsidP="00C05D0B">
      <w:pPr>
        <w:pStyle w:val="TableCaption1"/>
        <w:keepLines/>
        <w:rPr>
          <w:i w:val="0"/>
          <w:iCs w:val="0"/>
        </w:rPr>
      </w:pPr>
      <w:bookmarkStart w:id="2522" w:name="AppendixC3_1Table"/>
      <w:r w:rsidRPr="005069E4">
        <w:rPr>
          <w:i w:val="0"/>
          <w:iCs w:val="0"/>
        </w:rPr>
        <w:t xml:space="preserve">Table C3.1 Difference (Stream B-Stream A) in probability of Stream B and Stream A </w:t>
      </w:r>
      <w:r>
        <w:rPr>
          <w:i w:val="0"/>
          <w:iCs w:val="0"/>
        </w:rPr>
        <w:t>participant</w:t>
      </w:r>
      <w:r w:rsidRPr="005069E4">
        <w:rPr>
          <w:i w:val="0"/>
          <w:iCs w:val="0"/>
        </w:rPr>
        <w:t>s exiting income support three, six and 12 months after reaching each servicing milestone by age group and benefit type (percentage points)</w:t>
      </w:r>
    </w:p>
    <w:tbl>
      <w:tblPr>
        <w:tblStyle w:val="JobsTable"/>
        <w:tblW w:w="9194" w:type="dxa"/>
        <w:tblInd w:w="-284" w:type="dxa"/>
        <w:tblLayout w:type="fixed"/>
        <w:tblLook w:val="04A0" w:firstRow="1" w:lastRow="0" w:firstColumn="1" w:lastColumn="0" w:noHBand="0" w:noVBand="1"/>
      </w:tblPr>
      <w:tblGrid>
        <w:gridCol w:w="3119"/>
        <w:gridCol w:w="675"/>
        <w:gridCol w:w="675"/>
        <w:gridCol w:w="675"/>
        <w:gridCol w:w="675"/>
        <w:gridCol w:w="675"/>
        <w:gridCol w:w="675"/>
        <w:gridCol w:w="675"/>
        <w:gridCol w:w="675"/>
        <w:gridCol w:w="675"/>
      </w:tblGrid>
      <w:tr w:rsidR="003E7A08" w:rsidRPr="007202EB" w14:paraId="3C9EE15A" w14:textId="77777777" w:rsidTr="008B3C9D">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3119" w:type="dxa"/>
            <w:shd w:val="clear" w:color="auto" w:fill="404040" w:themeFill="text1" w:themeFillTint="BF"/>
            <w:noWrap/>
            <w:hideMark/>
          </w:tcPr>
          <w:bookmarkEnd w:id="2522"/>
          <w:p w14:paraId="0B4A3790" w14:textId="77777777" w:rsidR="003E7A08" w:rsidRPr="00B46EE9" w:rsidRDefault="003E7A08" w:rsidP="00C05D0B">
            <w:pPr>
              <w:keepNext/>
              <w:keepLines/>
              <w:spacing w:after="0"/>
              <w:rPr>
                <w:rFonts w:asciiTheme="majorHAnsi" w:eastAsia="Times New Roman" w:hAnsiTheme="majorHAnsi" w:cstheme="majorHAnsi"/>
                <w:b/>
                <w:color w:val="FFFFFF" w:themeColor="background1"/>
                <w:sz w:val="20"/>
                <w:szCs w:val="20"/>
                <w:lang w:eastAsia="en-AU"/>
              </w:rPr>
            </w:pPr>
            <w:r w:rsidRPr="00B46EE9">
              <w:rPr>
                <w:rFonts w:asciiTheme="majorHAnsi" w:eastAsia="Times New Roman" w:hAnsiTheme="majorHAnsi" w:cstheme="majorHAnsi"/>
                <w:b/>
                <w:color w:val="FFFFFF" w:themeColor="background1"/>
                <w:sz w:val="20"/>
                <w:szCs w:val="20"/>
                <w:lang w:eastAsia="en-AU"/>
              </w:rPr>
              <w:t> </w:t>
            </w:r>
          </w:p>
        </w:tc>
        <w:tc>
          <w:tcPr>
            <w:tcW w:w="6075" w:type="dxa"/>
            <w:gridSpan w:val="9"/>
            <w:shd w:val="clear" w:color="auto" w:fill="404040" w:themeFill="text1" w:themeFillTint="BF"/>
            <w:noWrap/>
            <w:hideMark/>
          </w:tcPr>
          <w:p w14:paraId="39423959" w14:textId="77777777" w:rsidR="003E7A08" w:rsidRPr="00B46EE9" w:rsidRDefault="003E7A08" w:rsidP="00C05D0B">
            <w:pPr>
              <w:keepNext/>
              <w:keepLines/>
              <w:spacing w:after="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FFFFFF" w:themeColor="background1"/>
                <w:sz w:val="20"/>
                <w:szCs w:val="20"/>
                <w:lang w:eastAsia="en-AU"/>
              </w:rPr>
            </w:pPr>
            <w:r w:rsidRPr="00B46EE9">
              <w:rPr>
                <w:rFonts w:asciiTheme="majorHAnsi" w:eastAsia="Times New Roman" w:hAnsiTheme="majorHAnsi" w:cstheme="majorHAnsi"/>
                <w:b/>
                <w:color w:val="FFFFFF" w:themeColor="background1"/>
                <w:sz w:val="20"/>
                <w:szCs w:val="20"/>
                <w:lang w:eastAsia="en-AU"/>
              </w:rPr>
              <w:t>Months with provider without an Employment Outcome</w:t>
            </w:r>
          </w:p>
        </w:tc>
      </w:tr>
      <w:tr w:rsidR="008B3C9D" w:rsidRPr="007202EB" w14:paraId="7F958387" w14:textId="77777777" w:rsidTr="008B3C9D">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auto"/>
            </w:tcBorders>
            <w:shd w:val="clear" w:color="auto" w:fill="404040" w:themeFill="text1" w:themeFillTint="BF"/>
            <w:noWrap/>
            <w:hideMark/>
          </w:tcPr>
          <w:p w14:paraId="36380141" w14:textId="77777777" w:rsidR="003E7A08" w:rsidRPr="00B46EE9" w:rsidRDefault="003E7A08" w:rsidP="00C05D0B">
            <w:pPr>
              <w:pStyle w:val="Tabletext"/>
              <w:spacing w:before="0"/>
              <w:rPr>
                <w:rStyle w:val="Strong"/>
                <w:rFonts w:asciiTheme="majorHAnsi" w:eastAsiaTheme="minorEastAsia" w:hAnsiTheme="majorHAnsi" w:cstheme="majorHAnsi"/>
                <w:bCs w:val="0"/>
                <w:sz w:val="20"/>
              </w:rPr>
            </w:pPr>
          </w:p>
        </w:tc>
        <w:tc>
          <w:tcPr>
            <w:tcW w:w="675" w:type="dxa"/>
            <w:tcBorders>
              <w:bottom w:val="single" w:sz="4" w:space="0" w:color="auto"/>
            </w:tcBorders>
            <w:shd w:val="clear" w:color="auto" w:fill="404040" w:themeFill="text1" w:themeFillTint="BF"/>
            <w:noWrap/>
            <w:hideMark/>
          </w:tcPr>
          <w:p w14:paraId="1D94E000" w14:textId="77777777" w:rsidR="003E7A08" w:rsidRPr="00B46EE9" w:rsidRDefault="003E7A08" w:rsidP="00C05D0B">
            <w:pPr>
              <w:pStyle w:val="Tabletext"/>
              <w:spacing w:before="0"/>
              <w:jc w:val="center"/>
              <w:cnfStyle w:val="100000000000" w:firstRow="1" w:lastRow="0" w:firstColumn="0" w:lastColumn="0" w:oddVBand="0" w:evenVBand="0" w:oddHBand="0" w:evenHBand="0" w:firstRowFirstColumn="0" w:firstRowLastColumn="0" w:lastRowFirstColumn="0" w:lastRowLastColumn="0"/>
              <w:rPr>
                <w:rStyle w:val="Strong"/>
                <w:rFonts w:asciiTheme="majorHAnsi" w:eastAsiaTheme="minorEastAsia" w:hAnsiTheme="majorHAnsi" w:cstheme="majorHAnsi"/>
                <w:bCs w:val="0"/>
                <w:sz w:val="20"/>
              </w:rPr>
            </w:pPr>
            <w:r w:rsidRPr="00B46EE9">
              <w:rPr>
                <w:rStyle w:val="Strong"/>
                <w:rFonts w:asciiTheme="majorHAnsi" w:eastAsiaTheme="minorEastAsia" w:hAnsiTheme="majorHAnsi" w:cstheme="majorHAnsi"/>
                <w:sz w:val="20"/>
              </w:rPr>
              <w:t>0</w:t>
            </w:r>
          </w:p>
        </w:tc>
        <w:tc>
          <w:tcPr>
            <w:tcW w:w="675" w:type="dxa"/>
            <w:tcBorders>
              <w:bottom w:val="single" w:sz="4" w:space="0" w:color="auto"/>
            </w:tcBorders>
            <w:shd w:val="clear" w:color="auto" w:fill="404040" w:themeFill="text1" w:themeFillTint="BF"/>
            <w:noWrap/>
            <w:hideMark/>
          </w:tcPr>
          <w:p w14:paraId="73621B1E" w14:textId="77777777" w:rsidR="003E7A08" w:rsidRPr="00B46EE9" w:rsidRDefault="003E7A08" w:rsidP="00C05D0B">
            <w:pPr>
              <w:pStyle w:val="Tabletext"/>
              <w:spacing w:before="0"/>
              <w:jc w:val="center"/>
              <w:cnfStyle w:val="100000000000" w:firstRow="1" w:lastRow="0" w:firstColumn="0" w:lastColumn="0" w:oddVBand="0" w:evenVBand="0" w:oddHBand="0" w:evenHBand="0" w:firstRowFirstColumn="0" w:firstRowLastColumn="0" w:lastRowFirstColumn="0" w:lastRowLastColumn="0"/>
              <w:rPr>
                <w:rStyle w:val="Strong"/>
                <w:rFonts w:asciiTheme="majorHAnsi" w:eastAsiaTheme="minorEastAsia" w:hAnsiTheme="majorHAnsi" w:cstheme="majorHAnsi"/>
                <w:bCs w:val="0"/>
                <w:sz w:val="20"/>
              </w:rPr>
            </w:pPr>
            <w:r w:rsidRPr="00B46EE9">
              <w:rPr>
                <w:rStyle w:val="Strong"/>
                <w:rFonts w:asciiTheme="majorHAnsi" w:eastAsiaTheme="minorEastAsia" w:hAnsiTheme="majorHAnsi" w:cstheme="majorHAnsi"/>
                <w:sz w:val="20"/>
              </w:rPr>
              <w:t>3</w:t>
            </w:r>
          </w:p>
        </w:tc>
        <w:tc>
          <w:tcPr>
            <w:tcW w:w="675" w:type="dxa"/>
            <w:tcBorders>
              <w:bottom w:val="single" w:sz="4" w:space="0" w:color="auto"/>
            </w:tcBorders>
            <w:shd w:val="clear" w:color="auto" w:fill="404040" w:themeFill="text1" w:themeFillTint="BF"/>
            <w:noWrap/>
            <w:hideMark/>
          </w:tcPr>
          <w:p w14:paraId="15B733CE" w14:textId="77777777" w:rsidR="003E7A08" w:rsidRPr="00B46EE9" w:rsidRDefault="003E7A08" w:rsidP="00C05D0B">
            <w:pPr>
              <w:pStyle w:val="Tabletext"/>
              <w:spacing w:before="0"/>
              <w:jc w:val="center"/>
              <w:cnfStyle w:val="100000000000" w:firstRow="1" w:lastRow="0" w:firstColumn="0" w:lastColumn="0" w:oddVBand="0" w:evenVBand="0" w:oddHBand="0" w:evenHBand="0" w:firstRowFirstColumn="0" w:firstRowLastColumn="0" w:lastRowFirstColumn="0" w:lastRowLastColumn="0"/>
              <w:rPr>
                <w:rStyle w:val="Strong"/>
                <w:rFonts w:asciiTheme="majorHAnsi" w:eastAsiaTheme="minorEastAsia" w:hAnsiTheme="majorHAnsi" w:cstheme="majorHAnsi"/>
                <w:bCs w:val="0"/>
                <w:sz w:val="20"/>
              </w:rPr>
            </w:pPr>
            <w:r w:rsidRPr="00B46EE9">
              <w:rPr>
                <w:rStyle w:val="Strong"/>
                <w:rFonts w:asciiTheme="majorHAnsi" w:eastAsiaTheme="minorEastAsia" w:hAnsiTheme="majorHAnsi" w:cstheme="majorHAnsi"/>
                <w:sz w:val="20"/>
              </w:rPr>
              <w:t>6</w:t>
            </w:r>
          </w:p>
        </w:tc>
        <w:tc>
          <w:tcPr>
            <w:tcW w:w="675" w:type="dxa"/>
            <w:tcBorders>
              <w:bottom w:val="single" w:sz="4" w:space="0" w:color="auto"/>
            </w:tcBorders>
            <w:shd w:val="clear" w:color="auto" w:fill="404040" w:themeFill="text1" w:themeFillTint="BF"/>
            <w:noWrap/>
            <w:hideMark/>
          </w:tcPr>
          <w:p w14:paraId="304B1A83" w14:textId="77777777" w:rsidR="003E7A08" w:rsidRPr="00B46EE9" w:rsidRDefault="003E7A08" w:rsidP="00C05D0B">
            <w:pPr>
              <w:pStyle w:val="Tabletext"/>
              <w:spacing w:before="0"/>
              <w:jc w:val="center"/>
              <w:cnfStyle w:val="100000000000" w:firstRow="1" w:lastRow="0" w:firstColumn="0" w:lastColumn="0" w:oddVBand="0" w:evenVBand="0" w:oddHBand="0" w:evenHBand="0" w:firstRowFirstColumn="0" w:firstRowLastColumn="0" w:lastRowFirstColumn="0" w:lastRowLastColumn="0"/>
              <w:rPr>
                <w:rStyle w:val="Strong"/>
                <w:rFonts w:asciiTheme="majorHAnsi" w:eastAsiaTheme="minorEastAsia" w:hAnsiTheme="majorHAnsi" w:cstheme="majorHAnsi"/>
                <w:bCs w:val="0"/>
                <w:sz w:val="20"/>
              </w:rPr>
            </w:pPr>
            <w:r w:rsidRPr="00B46EE9">
              <w:rPr>
                <w:rStyle w:val="Strong"/>
                <w:rFonts w:asciiTheme="majorHAnsi" w:eastAsiaTheme="minorEastAsia" w:hAnsiTheme="majorHAnsi" w:cstheme="majorHAnsi"/>
                <w:sz w:val="20"/>
              </w:rPr>
              <w:t>9</w:t>
            </w:r>
          </w:p>
        </w:tc>
        <w:tc>
          <w:tcPr>
            <w:tcW w:w="675" w:type="dxa"/>
            <w:tcBorders>
              <w:bottom w:val="single" w:sz="4" w:space="0" w:color="auto"/>
            </w:tcBorders>
            <w:shd w:val="clear" w:color="auto" w:fill="404040" w:themeFill="text1" w:themeFillTint="BF"/>
            <w:noWrap/>
            <w:hideMark/>
          </w:tcPr>
          <w:p w14:paraId="4C44E1AA" w14:textId="77777777" w:rsidR="003E7A08" w:rsidRPr="00B46EE9" w:rsidRDefault="003E7A08" w:rsidP="00C05D0B">
            <w:pPr>
              <w:pStyle w:val="Tabletext"/>
              <w:spacing w:before="0"/>
              <w:jc w:val="center"/>
              <w:cnfStyle w:val="100000000000" w:firstRow="1" w:lastRow="0" w:firstColumn="0" w:lastColumn="0" w:oddVBand="0" w:evenVBand="0" w:oddHBand="0" w:evenHBand="0" w:firstRowFirstColumn="0" w:firstRowLastColumn="0" w:lastRowFirstColumn="0" w:lastRowLastColumn="0"/>
              <w:rPr>
                <w:rStyle w:val="Strong"/>
                <w:rFonts w:asciiTheme="majorHAnsi" w:eastAsiaTheme="minorEastAsia" w:hAnsiTheme="majorHAnsi" w:cstheme="majorHAnsi"/>
                <w:bCs w:val="0"/>
                <w:sz w:val="20"/>
              </w:rPr>
            </w:pPr>
            <w:r w:rsidRPr="00B46EE9">
              <w:rPr>
                <w:rStyle w:val="Strong"/>
                <w:rFonts w:asciiTheme="majorHAnsi" w:eastAsiaTheme="minorEastAsia" w:hAnsiTheme="majorHAnsi" w:cstheme="majorHAnsi"/>
                <w:sz w:val="20"/>
              </w:rPr>
              <w:t>12</w:t>
            </w:r>
          </w:p>
        </w:tc>
        <w:tc>
          <w:tcPr>
            <w:tcW w:w="675" w:type="dxa"/>
            <w:tcBorders>
              <w:bottom w:val="single" w:sz="4" w:space="0" w:color="auto"/>
            </w:tcBorders>
            <w:shd w:val="clear" w:color="auto" w:fill="404040" w:themeFill="text1" w:themeFillTint="BF"/>
            <w:noWrap/>
            <w:hideMark/>
          </w:tcPr>
          <w:p w14:paraId="09921AF1" w14:textId="77777777" w:rsidR="003E7A08" w:rsidRPr="00B46EE9" w:rsidRDefault="003E7A08" w:rsidP="00C05D0B">
            <w:pPr>
              <w:pStyle w:val="Tabletext"/>
              <w:spacing w:before="0"/>
              <w:jc w:val="center"/>
              <w:cnfStyle w:val="100000000000" w:firstRow="1" w:lastRow="0" w:firstColumn="0" w:lastColumn="0" w:oddVBand="0" w:evenVBand="0" w:oddHBand="0" w:evenHBand="0" w:firstRowFirstColumn="0" w:firstRowLastColumn="0" w:lastRowFirstColumn="0" w:lastRowLastColumn="0"/>
              <w:rPr>
                <w:rStyle w:val="Strong"/>
                <w:rFonts w:asciiTheme="majorHAnsi" w:eastAsiaTheme="minorEastAsia" w:hAnsiTheme="majorHAnsi" w:cstheme="majorHAnsi"/>
                <w:bCs w:val="0"/>
                <w:sz w:val="20"/>
              </w:rPr>
            </w:pPr>
            <w:r w:rsidRPr="00B46EE9">
              <w:rPr>
                <w:rStyle w:val="Strong"/>
                <w:rFonts w:asciiTheme="majorHAnsi" w:eastAsiaTheme="minorEastAsia" w:hAnsiTheme="majorHAnsi" w:cstheme="majorHAnsi"/>
                <w:sz w:val="20"/>
              </w:rPr>
              <w:t>15</w:t>
            </w:r>
          </w:p>
        </w:tc>
        <w:tc>
          <w:tcPr>
            <w:tcW w:w="675" w:type="dxa"/>
            <w:tcBorders>
              <w:bottom w:val="single" w:sz="4" w:space="0" w:color="auto"/>
            </w:tcBorders>
            <w:shd w:val="clear" w:color="auto" w:fill="404040" w:themeFill="text1" w:themeFillTint="BF"/>
            <w:noWrap/>
            <w:hideMark/>
          </w:tcPr>
          <w:p w14:paraId="45203D68" w14:textId="77777777" w:rsidR="003E7A08" w:rsidRPr="00B46EE9" w:rsidRDefault="003E7A08" w:rsidP="00C05D0B">
            <w:pPr>
              <w:pStyle w:val="Tabletext"/>
              <w:spacing w:before="0"/>
              <w:jc w:val="center"/>
              <w:cnfStyle w:val="100000000000" w:firstRow="1" w:lastRow="0" w:firstColumn="0" w:lastColumn="0" w:oddVBand="0" w:evenVBand="0" w:oddHBand="0" w:evenHBand="0" w:firstRowFirstColumn="0" w:firstRowLastColumn="0" w:lastRowFirstColumn="0" w:lastRowLastColumn="0"/>
              <w:rPr>
                <w:rStyle w:val="Strong"/>
                <w:rFonts w:asciiTheme="majorHAnsi" w:eastAsiaTheme="minorEastAsia" w:hAnsiTheme="majorHAnsi" w:cstheme="majorHAnsi"/>
                <w:bCs w:val="0"/>
                <w:sz w:val="20"/>
              </w:rPr>
            </w:pPr>
            <w:r w:rsidRPr="00B46EE9">
              <w:rPr>
                <w:rStyle w:val="Strong"/>
                <w:rFonts w:asciiTheme="majorHAnsi" w:eastAsiaTheme="minorEastAsia" w:hAnsiTheme="majorHAnsi" w:cstheme="majorHAnsi"/>
                <w:sz w:val="20"/>
              </w:rPr>
              <w:t>18</w:t>
            </w:r>
          </w:p>
        </w:tc>
        <w:tc>
          <w:tcPr>
            <w:tcW w:w="675" w:type="dxa"/>
            <w:tcBorders>
              <w:bottom w:val="single" w:sz="4" w:space="0" w:color="auto"/>
            </w:tcBorders>
            <w:shd w:val="clear" w:color="auto" w:fill="404040" w:themeFill="text1" w:themeFillTint="BF"/>
            <w:noWrap/>
            <w:hideMark/>
          </w:tcPr>
          <w:p w14:paraId="00E09EEB" w14:textId="77777777" w:rsidR="003E7A08" w:rsidRPr="00B46EE9" w:rsidRDefault="003E7A08" w:rsidP="00C05D0B">
            <w:pPr>
              <w:pStyle w:val="Tabletext"/>
              <w:spacing w:before="0"/>
              <w:jc w:val="center"/>
              <w:cnfStyle w:val="100000000000" w:firstRow="1" w:lastRow="0" w:firstColumn="0" w:lastColumn="0" w:oddVBand="0" w:evenVBand="0" w:oddHBand="0" w:evenHBand="0" w:firstRowFirstColumn="0" w:firstRowLastColumn="0" w:lastRowFirstColumn="0" w:lastRowLastColumn="0"/>
              <w:rPr>
                <w:rStyle w:val="Strong"/>
                <w:rFonts w:asciiTheme="majorHAnsi" w:eastAsiaTheme="minorEastAsia" w:hAnsiTheme="majorHAnsi" w:cstheme="majorHAnsi"/>
                <w:bCs w:val="0"/>
                <w:sz w:val="20"/>
              </w:rPr>
            </w:pPr>
            <w:r w:rsidRPr="00B46EE9">
              <w:rPr>
                <w:rStyle w:val="Strong"/>
                <w:rFonts w:asciiTheme="majorHAnsi" w:eastAsiaTheme="minorEastAsia" w:hAnsiTheme="majorHAnsi" w:cstheme="majorHAnsi"/>
                <w:sz w:val="20"/>
              </w:rPr>
              <w:t>21</w:t>
            </w:r>
          </w:p>
        </w:tc>
        <w:tc>
          <w:tcPr>
            <w:tcW w:w="675" w:type="dxa"/>
            <w:tcBorders>
              <w:bottom w:val="single" w:sz="4" w:space="0" w:color="auto"/>
            </w:tcBorders>
            <w:shd w:val="clear" w:color="auto" w:fill="404040" w:themeFill="text1" w:themeFillTint="BF"/>
            <w:noWrap/>
            <w:hideMark/>
          </w:tcPr>
          <w:p w14:paraId="443D5292" w14:textId="77777777" w:rsidR="003E7A08" w:rsidRPr="00B46EE9" w:rsidRDefault="003E7A08" w:rsidP="00C05D0B">
            <w:pPr>
              <w:pStyle w:val="Tabletext"/>
              <w:spacing w:before="0"/>
              <w:jc w:val="center"/>
              <w:cnfStyle w:val="100000000000" w:firstRow="1" w:lastRow="0" w:firstColumn="0" w:lastColumn="0" w:oddVBand="0" w:evenVBand="0" w:oddHBand="0" w:evenHBand="0" w:firstRowFirstColumn="0" w:firstRowLastColumn="0" w:lastRowFirstColumn="0" w:lastRowLastColumn="0"/>
              <w:rPr>
                <w:rStyle w:val="Strong"/>
                <w:rFonts w:asciiTheme="majorHAnsi" w:eastAsiaTheme="minorEastAsia" w:hAnsiTheme="majorHAnsi" w:cstheme="majorHAnsi"/>
                <w:bCs w:val="0"/>
                <w:sz w:val="20"/>
              </w:rPr>
            </w:pPr>
            <w:r w:rsidRPr="00B46EE9">
              <w:rPr>
                <w:rStyle w:val="Strong"/>
                <w:rFonts w:asciiTheme="majorHAnsi" w:eastAsiaTheme="minorEastAsia" w:hAnsiTheme="majorHAnsi" w:cstheme="majorHAnsi"/>
                <w:sz w:val="20"/>
              </w:rPr>
              <w:t>24</w:t>
            </w:r>
          </w:p>
        </w:tc>
      </w:tr>
      <w:tr w:rsidR="008B3C9D" w:rsidRPr="00583A55" w14:paraId="3355DB77" w14:textId="77777777" w:rsidTr="008B3C9D">
        <w:trPr>
          <w:trHeight w:val="340"/>
        </w:trPr>
        <w:tc>
          <w:tcPr>
            <w:cnfStyle w:val="001000000000" w:firstRow="0" w:lastRow="0" w:firstColumn="1" w:lastColumn="0" w:oddVBand="0" w:evenVBand="0" w:oddHBand="0" w:evenHBand="0" w:firstRowFirstColumn="0" w:firstRowLastColumn="0" w:lastRowFirstColumn="0" w:lastRowLastColumn="0"/>
            <w:tcW w:w="9194"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1FD1166B" w14:textId="34391998" w:rsidR="008B3C9D" w:rsidRPr="008B3C9D" w:rsidRDefault="008B3C9D" w:rsidP="008B3C9D">
            <w:pPr>
              <w:keepNext/>
              <w:keepLines/>
              <w:spacing w:after="0"/>
              <w:rPr>
                <w:rFonts w:eastAsia="Times New Roman" w:cstheme="minorHAnsi"/>
                <w:b w:val="0"/>
                <w:bCs/>
                <w:sz w:val="20"/>
                <w:lang w:eastAsia="en-AU"/>
              </w:rPr>
            </w:pPr>
            <w:r w:rsidRPr="008B3C9D">
              <w:rPr>
                <w:rStyle w:val="Strong"/>
                <w:rFonts w:cstheme="minorHAnsi"/>
                <w:b/>
                <w:bCs w:val="0"/>
                <w:sz w:val="20"/>
              </w:rPr>
              <w:t>YA(O) recipients aged 18 to 23</w:t>
            </w:r>
          </w:p>
        </w:tc>
      </w:tr>
      <w:tr w:rsidR="00C05D0B" w:rsidRPr="00583A55" w14:paraId="62DC791D" w14:textId="77777777" w:rsidTr="008B3C9D">
        <w:trPr>
          <w:trHeight w:val="340"/>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FD140D7" w14:textId="77777777" w:rsidR="003E7A08" w:rsidRPr="00583A55" w:rsidRDefault="003E7A08" w:rsidP="00C05D0B">
            <w:pPr>
              <w:pStyle w:val="Tabletext"/>
              <w:spacing w:before="0"/>
              <w:rPr>
                <w:rFonts w:asciiTheme="minorHAnsi" w:hAnsiTheme="minorHAnsi" w:cstheme="minorHAnsi"/>
                <w:b w:val="0"/>
                <w:color w:val="000000"/>
                <w:sz w:val="20"/>
                <w:szCs w:val="22"/>
                <w:lang w:eastAsia="en-AU"/>
              </w:rPr>
            </w:pPr>
            <w:r w:rsidRPr="00583A55">
              <w:rPr>
                <w:rFonts w:asciiTheme="minorHAnsi" w:hAnsiTheme="minorHAnsi" w:cstheme="minorHAnsi"/>
                <w:b w:val="0"/>
                <w:color w:val="000000"/>
                <w:sz w:val="20"/>
                <w:szCs w:val="22"/>
                <w:lang w:eastAsia="en-AU"/>
              </w:rPr>
              <w:t>Difference in 12-month rates</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9B1656E"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lang w:eastAsia="en-AU"/>
              </w:rPr>
            </w:pPr>
            <w:r w:rsidRPr="00583A55">
              <w:rPr>
                <w:rFonts w:eastAsia="Times New Roman" w:cstheme="minorHAnsi"/>
                <w:b/>
                <w:bCs/>
                <w:color w:val="000000"/>
                <w:sz w:val="20"/>
                <w:lang w:eastAsia="en-AU"/>
              </w:rPr>
              <w:t>6.78</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58CE109"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lang w:eastAsia="en-AU"/>
              </w:rPr>
            </w:pP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8A1F953"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lang w:eastAsia="en-AU"/>
              </w:rPr>
            </w:pP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8E6C3F1"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lang w:eastAsia="en-AU"/>
              </w:rPr>
            </w:pP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7F79F6A"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lang w:eastAsia="en-AU"/>
              </w:rPr>
            </w:pPr>
            <w:r w:rsidRPr="00583A55">
              <w:rPr>
                <w:rFonts w:eastAsia="Times New Roman" w:cstheme="minorHAnsi"/>
                <w:color w:val="000000"/>
                <w:sz w:val="20"/>
                <w:lang w:eastAsia="en-AU"/>
              </w:rPr>
              <w:t>4.45</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1AB5517"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lang w:eastAsia="en-AU"/>
              </w:rPr>
            </w:pP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4EC13F1"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lang w:eastAsia="en-AU"/>
              </w:rPr>
            </w:pP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FC5F46C"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lang w:eastAsia="en-AU"/>
              </w:rPr>
            </w:pP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83E8E0F"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lang w:eastAsia="en-AU"/>
              </w:rPr>
            </w:pPr>
            <w:r w:rsidRPr="00583A55">
              <w:rPr>
                <w:rFonts w:eastAsia="Times New Roman" w:cstheme="minorHAnsi"/>
                <w:color w:val="000000"/>
                <w:sz w:val="20"/>
                <w:lang w:eastAsia="en-AU"/>
              </w:rPr>
              <w:t>2.15</w:t>
            </w:r>
          </w:p>
        </w:tc>
      </w:tr>
      <w:tr w:rsidR="003E7A08" w:rsidRPr="00583A55" w14:paraId="77209EA8" w14:textId="77777777" w:rsidTr="008B3C9D">
        <w:trPr>
          <w:trHeight w:val="340"/>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F1F390F" w14:textId="77777777" w:rsidR="003E7A08" w:rsidRPr="00583A55" w:rsidRDefault="003E7A08" w:rsidP="00C05D0B">
            <w:pPr>
              <w:pStyle w:val="Tabletext"/>
              <w:spacing w:before="0"/>
              <w:rPr>
                <w:rFonts w:asciiTheme="minorHAnsi" w:hAnsiTheme="minorHAnsi" w:cstheme="minorHAnsi"/>
                <w:b w:val="0"/>
                <w:color w:val="000000"/>
                <w:sz w:val="20"/>
                <w:szCs w:val="22"/>
                <w:lang w:eastAsia="en-AU"/>
              </w:rPr>
            </w:pPr>
            <w:r w:rsidRPr="00583A55">
              <w:rPr>
                <w:rFonts w:asciiTheme="minorHAnsi" w:hAnsiTheme="minorHAnsi" w:cstheme="minorHAnsi"/>
                <w:b w:val="0"/>
                <w:color w:val="000000"/>
                <w:sz w:val="20"/>
                <w:szCs w:val="22"/>
                <w:lang w:eastAsia="en-AU"/>
              </w:rPr>
              <w:t>Difference in six-month rates</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BDCC107"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lang w:eastAsia="en-AU"/>
              </w:rPr>
            </w:pPr>
            <w:r w:rsidRPr="00583A55">
              <w:rPr>
                <w:rFonts w:eastAsia="Times New Roman" w:cstheme="minorHAnsi"/>
                <w:b/>
                <w:bCs/>
                <w:color w:val="000000"/>
                <w:sz w:val="20"/>
                <w:lang w:eastAsia="en-AU"/>
              </w:rPr>
              <w:t>9.10</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EE5F572"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lang w:eastAsia="en-AU"/>
              </w:rPr>
            </w:pP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705F053"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lang w:eastAsia="en-AU"/>
              </w:rPr>
            </w:pPr>
            <w:r w:rsidRPr="00583A55">
              <w:rPr>
                <w:rFonts w:eastAsia="Times New Roman" w:cstheme="minorHAnsi"/>
                <w:b/>
                <w:bCs/>
                <w:color w:val="000000"/>
                <w:sz w:val="20"/>
                <w:lang w:eastAsia="en-AU"/>
              </w:rPr>
              <w:t>9.60</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9E19F27"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lang w:eastAsia="en-AU"/>
              </w:rPr>
            </w:pP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FA396CE"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lang w:eastAsia="en-AU"/>
              </w:rPr>
            </w:pPr>
            <w:r w:rsidRPr="00583A55">
              <w:rPr>
                <w:rFonts w:eastAsia="Times New Roman" w:cstheme="minorHAnsi"/>
                <w:color w:val="000000"/>
                <w:sz w:val="20"/>
                <w:lang w:eastAsia="en-AU"/>
              </w:rPr>
              <w:t>4.05</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1DD0513"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lang w:eastAsia="en-AU"/>
              </w:rPr>
            </w:pP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7187222"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lang w:eastAsia="en-AU"/>
              </w:rPr>
            </w:pPr>
            <w:r w:rsidRPr="00583A55">
              <w:rPr>
                <w:rFonts w:eastAsia="Times New Roman" w:cstheme="minorHAnsi"/>
                <w:b/>
                <w:bCs/>
                <w:color w:val="000000"/>
                <w:sz w:val="20"/>
                <w:lang w:eastAsia="en-AU"/>
              </w:rPr>
              <w:t>13.35</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FDF6017"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lang w:eastAsia="en-AU"/>
              </w:rPr>
            </w:pP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7760EC0"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lang w:eastAsia="en-AU"/>
              </w:rPr>
            </w:pPr>
            <w:r w:rsidRPr="00583A55">
              <w:rPr>
                <w:rFonts w:eastAsia="Times New Roman" w:cstheme="minorHAnsi"/>
                <w:color w:val="000000"/>
                <w:sz w:val="20"/>
                <w:lang w:eastAsia="en-AU"/>
              </w:rPr>
              <w:t>-2.12</w:t>
            </w:r>
          </w:p>
        </w:tc>
      </w:tr>
      <w:tr w:rsidR="00C05D0B" w:rsidRPr="00583A55" w14:paraId="7A5B2E62" w14:textId="77777777" w:rsidTr="008B3C9D">
        <w:trPr>
          <w:trHeight w:val="340"/>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9739B1A" w14:textId="77777777" w:rsidR="003E7A08" w:rsidRPr="00583A55" w:rsidRDefault="003E7A08" w:rsidP="00C05D0B">
            <w:pPr>
              <w:pStyle w:val="Tabletext"/>
              <w:spacing w:before="0"/>
              <w:rPr>
                <w:rFonts w:asciiTheme="minorHAnsi" w:hAnsiTheme="minorHAnsi" w:cstheme="minorHAnsi"/>
                <w:b w:val="0"/>
                <w:color w:val="000000"/>
                <w:sz w:val="20"/>
                <w:szCs w:val="22"/>
                <w:lang w:eastAsia="en-AU"/>
              </w:rPr>
            </w:pPr>
            <w:r w:rsidRPr="00583A55">
              <w:rPr>
                <w:rFonts w:asciiTheme="minorHAnsi" w:hAnsiTheme="minorHAnsi" w:cstheme="minorHAnsi"/>
                <w:b w:val="0"/>
                <w:color w:val="000000"/>
                <w:sz w:val="20"/>
                <w:szCs w:val="22"/>
                <w:lang w:eastAsia="en-AU"/>
              </w:rPr>
              <w:t>Difference in three-month rates</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31208E4"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lang w:eastAsia="en-AU"/>
              </w:rPr>
            </w:pPr>
            <w:r w:rsidRPr="00583A55">
              <w:rPr>
                <w:rFonts w:eastAsia="Times New Roman" w:cstheme="minorHAnsi"/>
                <w:b/>
                <w:bCs/>
                <w:color w:val="000000"/>
                <w:sz w:val="20"/>
                <w:lang w:eastAsia="en-AU"/>
              </w:rPr>
              <w:t>6.01</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5EBE182"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lang w:eastAsia="en-AU"/>
              </w:rPr>
            </w:pPr>
            <w:r w:rsidRPr="00583A55">
              <w:rPr>
                <w:rFonts w:eastAsia="Times New Roman" w:cstheme="minorHAnsi"/>
                <w:b/>
                <w:bCs/>
                <w:color w:val="000000"/>
                <w:sz w:val="20"/>
                <w:lang w:eastAsia="en-AU"/>
              </w:rPr>
              <w:t>7.57</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536E110"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lang w:eastAsia="en-AU"/>
              </w:rPr>
            </w:pPr>
            <w:r w:rsidRPr="00583A55">
              <w:rPr>
                <w:rFonts w:eastAsia="Times New Roman" w:cstheme="minorHAnsi"/>
                <w:b/>
                <w:bCs/>
                <w:color w:val="000000"/>
                <w:sz w:val="20"/>
                <w:lang w:eastAsia="en-AU"/>
              </w:rPr>
              <w:t>11.46</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564FC6D"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lang w:eastAsia="en-AU"/>
              </w:rPr>
            </w:pPr>
            <w:r w:rsidRPr="00583A55">
              <w:rPr>
                <w:rFonts w:eastAsia="Times New Roman" w:cstheme="minorHAnsi"/>
                <w:b/>
                <w:bCs/>
                <w:color w:val="000000"/>
                <w:sz w:val="20"/>
                <w:lang w:eastAsia="en-AU"/>
              </w:rPr>
              <w:t>9.19</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E34C4BA"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lang w:eastAsia="en-AU"/>
              </w:rPr>
            </w:pPr>
            <w:r w:rsidRPr="00583A55">
              <w:rPr>
                <w:rFonts w:eastAsia="Times New Roman" w:cstheme="minorHAnsi"/>
                <w:color w:val="000000"/>
                <w:sz w:val="20"/>
                <w:lang w:eastAsia="en-AU"/>
              </w:rPr>
              <w:t>4.51</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96BF952"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lang w:eastAsia="en-AU"/>
              </w:rPr>
            </w:pPr>
            <w:r w:rsidRPr="00583A55">
              <w:rPr>
                <w:rFonts w:eastAsia="Times New Roman" w:cstheme="minorHAnsi"/>
                <w:b/>
                <w:bCs/>
                <w:color w:val="000000"/>
                <w:sz w:val="20"/>
                <w:lang w:eastAsia="en-AU"/>
              </w:rPr>
              <w:t>6.28</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E48B267"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lang w:eastAsia="en-AU"/>
              </w:rPr>
            </w:pPr>
            <w:r w:rsidRPr="00583A55">
              <w:rPr>
                <w:rFonts w:eastAsia="Times New Roman" w:cstheme="minorHAnsi"/>
                <w:b/>
                <w:bCs/>
                <w:color w:val="000000"/>
                <w:sz w:val="20"/>
                <w:lang w:eastAsia="en-AU"/>
              </w:rPr>
              <w:t>12.95</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5F0FDC0"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lang w:eastAsia="en-AU"/>
              </w:rPr>
            </w:pPr>
            <w:r w:rsidRPr="00583A55">
              <w:rPr>
                <w:rFonts w:eastAsia="Times New Roman" w:cstheme="minorHAnsi"/>
                <w:b/>
                <w:bCs/>
                <w:color w:val="000000"/>
                <w:sz w:val="20"/>
                <w:lang w:eastAsia="en-AU"/>
              </w:rPr>
              <w:t>14.05</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9436A8C"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lang w:eastAsia="en-AU"/>
              </w:rPr>
            </w:pPr>
            <w:r w:rsidRPr="00583A55">
              <w:rPr>
                <w:rFonts w:eastAsia="Times New Roman" w:cstheme="minorHAnsi"/>
                <w:color w:val="000000"/>
                <w:sz w:val="20"/>
                <w:lang w:eastAsia="en-AU"/>
              </w:rPr>
              <w:t>1.73</w:t>
            </w:r>
          </w:p>
        </w:tc>
      </w:tr>
      <w:tr w:rsidR="008B3C9D" w:rsidRPr="00583A55" w14:paraId="76A5EC16" w14:textId="77777777" w:rsidTr="008B3C9D">
        <w:trPr>
          <w:trHeight w:val="340"/>
        </w:trPr>
        <w:tc>
          <w:tcPr>
            <w:cnfStyle w:val="001000000000" w:firstRow="0" w:lastRow="0" w:firstColumn="1" w:lastColumn="0" w:oddVBand="0" w:evenVBand="0" w:oddHBand="0" w:evenHBand="0" w:firstRowFirstColumn="0" w:firstRowLastColumn="0" w:lastRowFirstColumn="0" w:lastRowLastColumn="0"/>
            <w:tcW w:w="9194"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42E56D7B" w14:textId="1803FE83" w:rsidR="008B3C9D" w:rsidRPr="00583A55" w:rsidRDefault="008B3C9D" w:rsidP="008B3C9D">
            <w:pPr>
              <w:keepNext/>
              <w:keepLines/>
              <w:spacing w:after="0"/>
              <w:rPr>
                <w:rFonts w:eastAsia="Times New Roman" w:cstheme="minorHAnsi"/>
                <w:sz w:val="20"/>
                <w:lang w:eastAsia="en-AU"/>
              </w:rPr>
            </w:pPr>
            <w:r w:rsidRPr="00583A55">
              <w:rPr>
                <w:rFonts w:cstheme="minorHAnsi"/>
                <w:color w:val="000000"/>
                <w:sz w:val="20"/>
                <w:lang w:eastAsia="en-AU"/>
              </w:rPr>
              <w:t>NSA recipients aged 23 to 30</w:t>
            </w:r>
          </w:p>
        </w:tc>
      </w:tr>
      <w:tr w:rsidR="003E7A08" w:rsidRPr="00583A55" w14:paraId="1429D3EE" w14:textId="77777777" w:rsidTr="008B3C9D">
        <w:trPr>
          <w:trHeight w:val="340"/>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65EF11E" w14:textId="77777777" w:rsidR="003E7A08" w:rsidRPr="00583A55" w:rsidRDefault="003E7A08" w:rsidP="00C05D0B">
            <w:pPr>
              <w:pStyle w:val="Tabletext"/>
              <w:spacing w:before="0"/>
              <w:rPr>
                <w:rFonts w:asciiTheme="minorHAnsi" w:hAnsiTheme="minorHAnsi" w:cstheme="minorHAnsi"/>
                <w:b w:val="0"/>
                <w:color w:val="000000"/>
                <w:sz w:val="20"/>
                <w:szCs w:val="22"/>
                <w:lang w:eastAsia="en-AU"/>
              </w:rPr>
            </w:pPr>
            <w:r w:rsidRPr="00583A55">
              <w:rPr>
                <w:rFonts w:asciiTheme="minorHAnsi" w:hAnsiTheme="minorHAnsi" w:cstheme="minorHAnsi"/>
                <w:b w:val="0"/>
                <w:color w:val="000000"/>
                <w:sz w:val="20"/>
                <w:szCs w:val="22"/>
                <w:lang w:eastAsia="en-AU"/>
              </w:rPr>
              <w:t>Difference in 12-month rates</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354DFBF"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lang w:eastAsia="en-AU"/>
              </w:rPr>
            </w:pPr>
            <w:r w:rsidRPr="00583A55">
              <w:rPr>
                <w:rFonts w:eastAsia="Times New Roman" w:cstheme="minorHAnsi"/>
                <w:b/>
                <w:bCs/>
                <w:color w:val="000000"/>
                <w:sz w:val="20"/>
                <w:lang w:eastAsia="en-AU"/>
              </w:rPr>
              <w:t>6.17</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A185FAE"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lang w:eastAsia="en-AU"/>
              </w:rPr>
            </w:pP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41B6004"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lang w:eastAsia="en-AU"/>
              </w:rPr>
            </w:pP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93F5012"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lang w:eastAsia="en-AU"/>
              </w:rPr>
            </w:pP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CEF9B7A"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lang w:eastAsia="en-AU"/>
              </w:rPr>
            </w:pPr>
            <w:r w:rsidRPr="00583A55">
              <w:rPr>
                <w:rFonts w:eastAsia="Times New Roman" w:cstheme="minorHAnsi"/>
                <w:color w:val="000000"/>
                <w:sz w:val="20"/>
                <w:lang w:eastAsia="en-AU"/>
              </w:rPr>
              <w:t>-1.27</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F2C8877"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lang w:eastAsia="en-AU"/>
              </w:rPr>
            </w:pP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A7BFB5A"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lang w:eastAsia="en-AU"/>
              </w:rPr>
            </w:pP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1664F10"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lang w:eastAsia="en-AU"/>
              </w:rPr>
            </w:pP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CF3E876"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lang w:eastAsia="en-AU"/>
              </w:rPr>
            </w:pPr>
            <w:r w:rsidRPr="00583A55">
              <w:rPr>
                <w:rFonts w:eastAsia="Times New Roman" w:cstheme="minorHAnsi"/>
                <w:color w:val="000000"/>
                <w:sz w:val="20"/>
                <w:lang w:eastAsia="en-AU"/>
              </w:rPr>
              <w:t>5.56</w:t>
            </w:r>
          </w:p>
        </w:tc>
      </w:tr>
      <w:tr w:rsidR="00C05D0B" w:rsidRPr="00583A55" w14:paraId="0137A885" w14:textId="77777777" w:rsidTr="008B3C9D">
        <w:trPr>
          <w:trHeight w:val="340"/>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3B41BDE" w14:textId="77777777" w:rsidR="003E7A08" w:rsidRPr="00583A55" w:rsidRDefault="003E7A08" w:rsidP="00C05D0B">
            <w:pPr>
              <w:pStyle w:val="Tabletext"/>
              <w:spacing w:before="0"/>
              <w:rPr>
                <w:rFonts w:asciiTheme="minorHAnsi" w:hAnsiTheme="minorHAnsi" w:cstheme="minorHAnsi"/>
                <w:b w:val="0"/>
                <w:color w:val="000000"/>
                <w:sz w:val="20"/>
                <w:szCs w:val="22"/>
                <w:lang w:eastAsia="en-AU"/>
              </w:rPr>
            </w:pPr>
            <w:r w:rsidRPr="00583A55">
              <w:rPr>
                <w:rFonts w:asciiTheme="minorHAnsi" w:hAnsiTheme="minorHAnsi" w:cstheme="minorHAnsi"/>
                <w:b w:val="0"/>
                <w:color w:val="000000"/>
                <w:sz w:val="20"/>
                <w:szCs w:val="22"/>
                <w:lang w:eastAsia="en-AU"/>
              </w:rPr>
              <w:t>Difference in six-month rates</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F9DD549"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lang w:eastAsia="en-AU"/>
              </w:rPr>
            </w:pPr>
            <w:r w:rsidRPr="00583A55">
              <w:rPr>
                <w:rFonts w:eastAsia="Times New Roman" w:cstheme="minorHAnsi"/>
                <w:b/>
                <w:bCs/>
                <w:color w:val="000000"/>
                <w:sz w:val="20"/>
                <w:lang w:eastAsia="en-AU"/>
              </w:rPr>
              <w:t>10.92</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50C2FDA"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lang w:eastAsia="en-AU"/>
              </w:rPr>
            </w:pP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F94B255"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lang w:eastAsia="en-AU"/>
              </w:rPr>
            </w:pPr>
            <w:r w:rsidRPr="00583A55">
              <w:rPr>
                <w:rFonts w:eastAsia="Times New Roman" w:cstheme="minorHAnsi"/>
                <w:b/>
                <w:bCs/>
                <w:color w:val="000000"/>
                <w:sz w:val="20"/>
                <w:lang w:eastAsia="en-AU"/>
              </w:rPr>
              <w:t>7.24</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68A55B3"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lang w:eastAsia="en-AU"/>
              </w:rPr>
            </w:pP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4068060"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lang w:eastAsia="en-AU"/>
              </w:rPr>
            </w:pPr>
            <w:r w:rsidRPr="00583A55">
              <w:rPr>
                <w:rFonts w:eastAsia="Times New Roman" w:cstheme="minorHAnsi"/>
                <w:color w:val="000000"/>
                <w:sz w:val="20"/>
                <w:lang w:eastAsia="en-AU"/>
              </w:rPr>
              <w:t>0.11</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877E69A"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lang w:eastAsia="en-AU"/>
              </w:rPr>
            </w:pP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AD66202"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lang w:eastAsia="en-AU"/>
              </w:rPr>
            </w:pPr>
            <w:r w:rsidRPr="00583A55">
              <w:rPr>
                <w:rFonts w:eastAsia="Times New Roman" w:cstheme="minorHAnsi"/>
                <w:color w:val="000000"/>
                <w:sz w:val="20"/>
                <w:lang w:eastAsia="en-AU"/>
              </w:rPr>
              <w:t>5.39</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D7ACC2E"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lang w:eastAsia="en-AU"/>
              </w:rPr>
            </w:pP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AF7D874"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lang w:eastAsia="en-AU"/>
              </w:rPr>
            </w:pPr>
            <w:r w:rsidRPr="00583A55">
              <w:rPr>
                <w:rFonts w:eastAsia="Times New Roman" w:cstheme="minorHAnsi"/>
                <w:color w:val="000000"/>
                <w:sz w:val="20"/>
                <w:lang w:eastAsia="en-AU"/>
              </w:rPr>
              <w:t>11.89</w:t>
            </w:r>
          </w:p>
        </w:tc>
      </w:tr>
      <w:tr w:rsidR="003E7A08" w:rsidRPr="00583A55" w14:paraId="7789AF0B" w14:textId="77777777" w:rsidTr="008B3C9D">
        <w:trPr>
          <w:trHeight w:val="340"/>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F48A9A4" w14:textId="77777777" w:rsidR="003E7A08" w:rsidRPr="00583A55" w:rsidRDefault="003E7A08" w:rsidP="00C05D0B">
            <w:pPr>
              <w:pStyle w:val="Tabletext"/>
              <w:spacing w:before="0"/>
              <w:rPr>
                <w:rFonts w:asciiTheme="minorHAnsi" w:hAnsiTheme="minorHAnsi" w:cstheme="minorHAnsi"/>
                <w:b w:val="0"/>
                <w:color w:val="000000"/>
                <w:sz w:val="20"/>
                <w:szCs w:val="22"/>
                <w:lang w:eastAsia="en-AU"/>
              </w:rPr>
            </w:pPr>
            <w:r w:rsidRPr="00583A55">
              <w:rPr>
                <w:rFonts w:asciiTheme="minorHAnsi" w:hAnsiTheme="minorHAnsi" w:cstheme="minorHAnsi"/>
                <w:b w:val="0"/>
                <w:color w:val="000000"/>
                <w:sz w:val="20"/>
                <w:szCs w:val="22"/>
                <w:lang w:eastAsia="en-AU"/>
              </w:rPr>
              <w:t>Difference in three-month rates</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1A0E2AE"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lang w:eastAsia="en-AU"/>
              </w:rPr>
            </w:pPr>
            <w:r w:rsidRPr="00583A55">
              <w:rPr>
                <w:rFonts w:eastAsia="Times New Roman" w:cstheme="minorHAnsi"/>
                <w:b/>
                <w:bCs/>
                <w:color w:val="000000"/>
                <w:sz w:val="20"/>
                <w:lang w:eastAsia="en-AU"/>
              </w:rPr>
              <w:t>8.22</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424F3F2"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lang w:eastAsia="en-AU"/>
              </w:rPr>
            </w:pPr>
            <w:r w:rsidRPr="00583A55">
              <w:rPr>
                <w:rFonts w:eastAsia="Times New Roman" w:cstheme="minorHAnsi"/>
                <w:b/>
                <w:bCs/>
                <w:color w:val="000000"/>
                <w:sz w:val="20"/>
                <w:lang w:eastAsia="en-AU"/>
              </w:rPr>
              <w:t>7.15</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8AF5060"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lang w:eastAsia="en-AU"/>
              </w:rPr>
            </w:pPr>
            <w:r w:rsidRPr="00583A55">
              <w:rPr>
                <w:rFonts w:eastAsia="Times New Roman" w:cstheme="minorHAnsi"/>
                <w:b/>
                <w:bCs/>
                <w:color w:val="000000"/>
                <w:sz w:val="20"/>
                <w:lang w:eastAsia="en-AU"/>
              </w:rPr>
              <w:t>6.21</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8AB34F7"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lang w:eastAsia="en-AU"/>
              </w:rPr>
            </w:pPr>
            <w:r w:rsidRPr="00583A55">
              <w:rPr>
                <w:rFonts w:eastAsia="Times New Roman" w:cstheme="minorHAnsi"/>
                <w:b/>
                <w:bCs/>
                <w:color w:val="000000"/>
                <w:sz w:val="20"/>
                <w:lang w:eastAsia="en-AU"/>
              </w:rPr>
              <w:t>6.57</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B1BA325"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lang w:eastAsia="en-AU"/>
              </w:rPr>
            </w:pPr>
            <w:r w:rsidRPr="00583A55">
              <w:rPr>
                <w:rFonts w:eastAsia="Times New Roman" w:cstheme="minorHAnsi"/>
                <w:color w:val="000000"/>
                <w:sz w:val="20"/>
                <w:lang w:eastAsia="en-AU"/>
              </w:rPr>
              <w:t>0.80</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E4EC437"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lang w:eastAsia="en-AU"/>
              </w:rPr>
            </w:pPr>
            <w:r w:rsidRPr="00583A55">
              <w:rPr>
                <w:rFonts w:eastAsia="Times New Roman" w:cstheme="minorHAnsi"/>
                <w:color w:val="000000"/>
                <w:sz w:val="20"/>
                <w:lang w:eastAsia="en-AU"/>
              </w:rPr>
              <w:t>0.26</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ECA62E5"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lang w:eastAsia="en-AU"/>
              </w:rPr>
            </w:pPr>
            <w:r w:rsidRPr="00583A55">
              <w:rPr>
                <w:rFonts w:eastAsia="Times New Roman" w:cstheme="minorHAnsi"/>
                <w:color w:val="000000"/>
                <w:sz w:val="20"/>
                <w:lang w:eastAsia="en-AU"/>
              </w:rPr>
              <w:t>2.68</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540E135"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lang w:eastAsia="en-AU"/>
              </w:rPr>
            </w:pPr>
            <w:r w:rsidRPr="00583A55">
              <w:rPr>
                <w:rFonts w:eastAsia="Times New Roman" w:cstheme="minorHAnsi"/>
                <w:color w:val="000000"/>
                <w:sz w:val="20"/>
                <w:lang w:eastAsia="en-AU"/>
              </w:rPr>
              <w:t>3.08</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50C64F3"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lang w:eastAsia="en-AU"/>
              </w:rPr>
            </w:pPr>
            <w:r w:rsidRPr="00583A55">
              <w:rPr>
                <w:rFonts w:eastAsia="Times New Roman" w:cstheme="minorHAnsi"/>
                <w:color w:val="000000"/>
                <w:sz w:val="20"/>
                <w:lang w:eastAsia="en-AU"/>
              </w:rPr>
              <w:t>7.69</w:t>
            </w:r>
          </w:p>
        </w:tc>
      </w:tr>
      <w:tr w:rsidR="008B3C9D" w:rsidRPr="00583A55" w14:paraId="0045E80E" w14:textId="77777777" w:rsidTr="004656C7">
        <w:trPr>
          <w:trHeight w:val="340"/>
        </w:trPr>
        <w:tc>
          <w:tcPr>
            <w:cnfStyle w:val="001000000000" w:firstRow="0" w:lastRow="0" w:firstColumn="1" w:lastColumn="0" w:oddVBand="0" w:evenVBand="0" w:oddHBand="0" w:evenHBand="0" w:firstRowFirstColumn="0" w:firstRowLastColumn="0" w:lastRowFirstColumn="0" w:lastRowLastColumn="0"/>
            <w:tcW w:w="9194"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25EFEC38" w14:textId="6831CAFD" w:rsidR="008B3C9D" w:rsidRPr="00583A55" w:rsidRDefault="008B3C9D" w:rsidP="008B3C9D">
            <w:pPr>
              <w:keepNext/>
              <w:keepLines/>
              <w:spacing w:after="0"/>
              <w:rPr>
                <w:rFonts w:eastAsia="Times New Roman" w:cstheme="minorHAnsi"/>
                <w:sz w:val="20"/>
                <w:lang w:eastAsia="en-AU"/>
              </w:rPr>
            </w:pPr>
            <w:r w:rsidRPr="00583A55">
              <w:rPr>
                <w:rFonts w:cstheme="minorHAnsi"/>
                <w:color w:val="000000"/>
                <w:sz w:val="20"/>
                <w:lang w:eastAsia="en-AU"/>
              </w:rPr>
              <w:t>NSA recipients aged 30 to 50</w:t>
            </w:r>
          </w:p>
        </w:tc>
      </w:tr>
      <w:tr w:rsidR="003E7A08" w:rsidRPr="00583A55" w14:paraId="4D61E407" w14:textId="77777777" w:rsidTr="008B3C9D">
        <w:trPr>
          <w:trHeight w:val="340"/>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4E40E0C" w14:textId="77777777" w:rsidR="003E7A08" w:rsidRPr="00583A55" w:rsidRDefault="003E7A08" w:rsidP="00C05D0B">
            <w:pPr>
              <w:pStyle w:val="Tabletext"/>
              <w:spacing w:before="0"/>
              <w:rPr>
                <w:rFonts w:asciiTheme="minorHAnsi" w:hAnsiTheme="minorHAnsi" w:cstheme="minorHAnsi"/>
                <w:b w:val="0"/>
                <w:color w:val="000000"/>
                <w:sz w:val="20"/>
                <w:szCs w:val="22"/>
                <w:lang w:eastAsia="en-AU"/>
              </w:rPr>
            </w:pPr>
            <w:r w:rsidRPr="00583A55">
              <w:rPr>
                <w:rFonts w:asciiTheme="minorHAnsi" w:hAnsiTheme="minorHAnsi" w:cstheme="minorHAnsi"/>
                <w:b w:val="0"/>
                <w:color w:val="000000"/>
                <w:sz w:val="20"/>
                <w:szCs w:val="22"/>
                <w:lang w:eastAsia="en-AU"/>
              </w:rPr>
              <w:t>Difference in 12-month rates</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BFB953E"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lang w:eastAsia="en-AU"/>
              </w:rPr>
            </w:pPr>
            <w:r w:rsidRPr="00583A55">
              <w:rPr>
                <w:rFonts w:eastAsia="Times New Roman" w:cstheme="minorHAnsi"/>
                <w:b/>
                <w:bCs/>
                <w:color w:val="000000"/>
                <w:sz w:val="20"/>
                <w:lang w:eastAsia="en-AU"/>
              </w:rPr>
              <w:t>10.42</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D9913D1"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lang w:eastAsia="en-AU"/>
              </w:rPr>
            </w:pP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49A0FFA"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lang w:eastAsia="en-AU"/>
              </w:rPr>
            </w:pP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563A7B7"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lang w:eastAsia="en-AU"/>
              </w:rPr>
            </w:pP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B25CC4D"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lang w:eastAsia="en-AU"/>
              </w:rPr>
            </w:pPr>
            <w:r w:rsidRPr="00583A55">
              <w:rPr>
                <w:rFonts w:eastAsia="Times New Roman" w:cstheme="minorHAnsi"/>
                <w:color w:val="000000"/>
                <w:sz w:val="20"/>
                <w:lang w:eastAsia="en-AU"/>
              </w:rPr>
              <w:t>1.63</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41BA858"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lang w:eastAsia="en-AU"/>
              </w:rPr>
            </w:pP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4163A44"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lang w:eastAsia="en-AU"/>
              </w:rPr>
            </w:pP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3C63E1C"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lang w:eastAsia="en-AU"/>
              </w:rPr>
            </w:pP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749983B"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lang w:eastAsia="en-AU"/>
              </w:rPr>
            </w:pPr>
            <w:r w:rsidRPr="00583A55">
              <w:rPr>
                <w:rFonts w:eastAsia="Times New Roman" w:cstheme="minorHAnsi"/>
                <w:color w:val="000000"/>
                <w:sz w:val="20"/>
                <w:lang w:eastAsia="en-AU"/>
              </w:rPr>
              <w:t>-0.06</w:t>
            </w:r>
          </w:p>
        </w:tc>
      </w:tr>
      <w:tr w:rsidR="00C05D0B" w:rsidRPr="00583A55" w14:paraId="0188606B" w14:textId="77777777" w:rsidTr="008B3C9D">
        <w:trPr>
          <w:trHeight w:val="340"/>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F75BD28" w14:textId="77777777" w:rsidR="003E7A08" w:rsidRPr="00583A55" w:rsidRDefault="003E7A08" w:rsidP="00C05D0B">
            <w:pPr>
              <w:pStyle w:val="Tabletext"/>
              <w:spacing w:before="0"/>
              <w:rPr>
                <w:rFonts w:asciiTheme="minorHAnsi" w:hAnsiTheme="minorHAnsi" w:cstheme="minorHAnsi"/>
                <w:b w:val="0"/>
                <w:color w:val="000000"/>
                <w:sz w:val="20"/>
                <w:szCs w:val="22"/>
                <w:lang w:eastAsia="en-AU"/>
              </w:rPr>
            </w:pPr>
            <w:r w:rsidRPr="00583A55">
              <w:rPr>
                <w:rFonts w:asciiTheme="minorHAnsi" w:hAnsiTheme="minorHAnsi" w:cstheme="minorHAnsi"/>
                <w:b w:val="0"/>
                <w:color w:val="000000"/>
                <w:sz w:val="20"/>
                <w:szCs w:val="22"/>
                <w:lang w:eastAsia="en-AU"/>
              </w:rPr>
              <w:t>Difference in six-month rates</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2E66E7E"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lang w:eastAsia="en-AU"/>
              </w:rPr>
            </w:pPr>
            <w:r w:rsidRPr="00583A55">
              <w:rPr>
                <w:rFonts w:eastAsia="Times New Roman" w:cstheme="minorHAnsi"/>
                <w:b/>
                <w:bCs/>
                <w:color w:val="000000"/>
                <w:sz w:val="20"/>
                <w:lang w:eastAsia="en-AU"/>
              </w:rPr>
              <w:t>10.78</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D298BC5"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lang w:eastAsia="en-AU"/>
              </w:rPr>
            </w:pP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DE40704"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lang w:eastAsia="en-AU"/>
              </w:rPr>
            </w:pPr>
            <w:r w:rsidRPr="00583A55">
              <w:rPr>
                <w:rFonts w:eastAsia="Times New Roman" w:cstheme="minorHAnsi"/>
                <w:b/>
                <w:bCs/>
                <w:color w:val="000000"/>
                <w:sz w:val="20"/>
                <w:lang w:eastAsia="en-AU"/>
              </w:rPr>
              <w:t>8.32</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FEE076E"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lang w:eastAsia="en-AU"/>
              </w:rPr>
            </w:pP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9A00525"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lang w:eastAsia="en-AU"/>
              </w:rPr>
            </w:pPr>
            <w:r w:rsidRPr="00583A55">
              <w:rPr>
                <w:rFonts w:eastAsia="Times New Roman" w:cstheme="minorHAnsi"/>
                <w:color w:val="000000"/>
                <w:sz w:val="20"/>
                <w:lang w:eastAsia="en-AU"/>
              </w:rPr>
              <w:t>3.82</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AF20B6C"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lang w:eastAsia="en-AU"/>
              </w:rPr>
            </w:pP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2AD03CE"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lang w:eastAsia="en-AU"/>
              </w:rPr>
            </w:pPr>
            <w:r w:rsidRPr="00583A55">
              <w:rPr>
                <w:rFonts w:eastAsia="Times New Roman" w:cstheme="minorHAnsi"/>
                <w:color w:val="000000"/>
                <w:sz w:val="20"/>
                <w:lang w:eastAsia="en-AU"/>
              </w:rPr>
              <w:t>-0.91</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277B9F2"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lang w:eastAsia="en-AU"/>
              </w:rPr>
            </w:pP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6255707"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lang w:eastAsia="en-AU"/>
              </w:rPr>
            </w:pPr>
            <w:r w:rsidRPr="00583A55">
              <w:rPr>
                <w:rFonts w:eastAsia="Times New Roman" w:cstheme="minorHAnsi"/>
                <w:color w:val="000000"/>
                <w:sz w:val="20"/>
                <w:lang w:eastAsia="en-AU"/>
              </w:rPr>
              <w:t>1.87</w:t>
            </w:r>
          </w:p>
        </w:tc>
      </w:tr>
      <w:tr w:rsidR="003E7A08" w:rsidRPr="00583A55" w14:paraId="03D68D31" w14:textId="77777777" w:rsidTr="008B3C9D">
        <w:trPr>
          <w:trHeight w:val="340"/>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7E7972D" w14:textId="77777777" w:rsidR="003E7A08" w:rsidRPr="00583A55" w:rsidRDefault="003E7A08" w:rsidP="00C05D0B">
            <w:pPr>
              <w:pStyle w:val="Tabletext"/>
              <w:spacing w:before="0"/>
              <w:rPr>
                <w:rFonts w:asciiTheme="minorHAnsi" w:hAnsiTheme="minorHAnsi" w:cstheme="minorHAnsi"/>
                <w:b w:val="0"/>
                <w:color w:val="000000"/>
                <w:sz w:val="20"/>
                <w:szCs w:val="22"/>
                <w:lang w:eastAsia="en-AU"/>
              </w:rPr>
            </w:pPr>
            <w:r w:rsidRPr="00583A55">
              <w:rPr>
                <w:rFonts w:asciiTheme="minorHAnsi" w:hAnsiTheme="minorHAnsi" w:cstheme="minorHAnsi"/>
                <w:b w:val="0"/>
                <w:color w:val="000000"/>
                <w:sz w:val="20"/>
                <w:szCs w:val="22"/>
                <w:lang w:eastAsia="en-AU"/>
              </w:rPr>
              <w:t>Difference in three-month rates</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A9F7CEE"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lang w:eastAsia="en-AU"/>
              </w:rPr>
            </w:pPr>
            <w:r w:rsidRPr="00583A55">
              <w:rPr>
                <w:rFonts w:eastAsia="Times New Roman" w:cstheme="minorHAnsi"/>
                <w:b/>
                <w:bCs/>
                <w:color w:val="000000"/>
                <w:sz w:val="20"/>
                <w:lang w:eastAsia="en-AU"/>
              </w:rPr>
              <w:t>8.04</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38884C4"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lang w:eastAsia="en-AU"/>
              </w:rPr>
            </w:pPr>
            <w:r w:rsidRPr="00583A55">
              <w:rPr>
                <w:rFonts w:eastAsia="Times New Roman" w:cstheme="minorHAnsi"/>
                <w:b/>
                <w:bCs/>
                <w:color w:val="000000"/>
                <w:sz w:val="20"/>
                <w:lang w:eastAsia="en-AU"/>
              </w:rPr>
              <w:t>8.20</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759FF8F"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lang w:eastAsia="en-AU"/>
              </w:rPr>
            </w:pPr>
            <w:r w:rsidRPr="00583A55">
              <w:rPr>
                <w:rFonts w:eastAsia="Times New Roman" w:cstheme="minorHAnsi"/>
                <w:b/>
                <w:bCs/>
                <w:color w:val="000000"/>
                <w:sz w:val="20"/>
                <w:lang w:eastAsia="en-AU"/>
              </w:rPr>
              <w:t>9.97</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2ADFF2B"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lang w:eastAsia="en-AU"/>
              </w:rPr>
            </w:pPr>
            <w:r w:rsidRPr="00583A55">
              <w:rPr>
                <w:rFonts w:eastAsia="Times New Roman" w:cstheme="minorHAnsi"/>
                <w:b/>
                <w:bCs/>
                <w:color w:val="000000"/>
                <w:sz w:val="20"/>
                <w:lang w:eastAsia="en-AU"/>
              </w:rPr>
              <w:t>6.04</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822F5F3"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lang w:eastAsia="en-AU"/>
              </w:rPr>
            </w:pPr>
            <w:r w:rsidRPr="00583A55">
              <w:rPr>
                <w:rFonts w:eastAsia="Times New Roman" w:cstheme="minorHAnsi"/>
                <w:b/>
                <w:bCs/>
                <w:color w:val="000000"/>
                <w:sz w:val="20"/>
                <w:lang w:eastAsia="en-AU"/>
              </w:rPr>
              <w:t>4.56</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042699B"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lang w:eastAsia="en-AU"/>
              </w:rPr>
            </w:pPr>
            <w:r w:rsidRPr="00583A55">
              <w:rPr>
                <w:rFonts w:eastAsia="Times New Roman" w:cstheme="minorHAnsi"/>
                <w:b/>
                <w:bCs/>
                <w:color w:val="000000"/>
                <w:sz w:val="20"/>
                <w:lang w:eastAsia="en-AU"/>
              </w:rPr>
              <w:t>5.43</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EDA42BD"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lang w:eastAsia="en-AU"/>
              </w:rPr>
            </w:pPr>
            <w:r w:rsidRPr="00583A55">
              <w:rPr>
                <w:rFonts w:eastAsia="Times New Roman" w:cstheme="minorHAnsi"/>
                <w:color w:val="000000"/>
                <w:sz w:val="20"/>
                <w:lang w:eastAsia="en-AU"/>
              </w:rPr>
              <w:t>-1.51</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63F27FF"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lang w:eastAsia="en-AU"/>
              </w:rPr>
            </w:pPr>
            <w:r w:rsidRPr="00583A55">
              <w:rPr>
                <w:rFonts w:eastAsia="Times New Roman" w:cstheme="minorHAnsi"/>
                <w:color w:val="000000"/>
                <w:sz w:val="20"/>
                <w:lang w:eastAsia="en-AU"/>
              </w:rPr>
              <w:t>0.23</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FEE4B96"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lang w:eastAsia="en-AU"/>
              </w:rPr>
            </w:pPr>
            <w:r w:rsidRPr="00583A55">
              <w:rPr>
                <w:rFonts w:eastAsia="Times New Roman" w:cstheme="minorHAnsi"/>
                <w:color w:val="000000"/>
                <w:sz w:val="20"/>
                <w:lang w:eastAsia="en-AU"/>
              </w:rPr>
              <w:t>1.01</w:t>
            </w:r>
          </w:p>
        </w:tc>
      </w:tr>
      <w:tr w:rsidR="008B3C9D" w:rsidRPr="00583A55" w14:paraId="2159919F" w14:textId="77777777" w:rsidTr="008B3C9D">
        <w:trPr>
          <w:trHeight w:val="340"/>
        </w:trPr>
        <w:tc>
          <w:tcPr>
            <w:cnfStyle w:val="001000000000" w:firstRow="0" w:lastRow="0" w:firstColumn="1" w:lastColumn="0" w:oddVBand="0" w:evenVBand="0" w:oddHBand="0" w:evenHBand="0" w:firstRowFirstColumn="0" w:firstRowLastColumn="0" w:lastRowFirstColumn="0" w:lastRowLastColumn="0"/>
            <w:tcW w:w="9194"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4C84E532" w14:textId="004BB1F6" w:rsidR="008B3C9D" w:rsidRPr="00583A55" w:rsidRDefault="008B3C9D" w:rsidP="008B3C9D">
            <w:pPr>
              <w:keepNext/>
              <w:keepLines/>
              <w:spacing w:after="0"/>
              <w:rPr>
                <w:rFonts w:eastAsia="Times New Roman" w:cstheme="minorHAnsi"/>
                <w:sz w:val="20"/>
                <w:lang w:eastAsia="en-AU"/>
              </w:rPr>
            </w:pPr>
            <w:r w:rsidRPr="00583A55">
              <w:rPr>
                <w:rFonts w:cstheme="minorHAnsi"/>
                <w:color w:val="000000"/>
                <w:sz w:val="20"/>
                <w:lang w:eastAsia="en-AU"/>
              </w:rPr>
              <w:t>NSA recipients aged 50 or over</w:t>
            </w:r>
          </w:p>
        </w:tc>
      </w:tr>
      <w:tr w:rsidR="003E7A08" w:rsidRPr="00583A55" w14:paraId="418D3B2F" w14:textId="77777777" w:rsidTr="008B3C9D">
        <w:trPr>
          <w:trHeight w:val="340"/>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4344E2B" w14:textId="77777777" w:rsidR="003E7A08" w:rsidRPr="00583A55" w:rsidRDefault="003E7A08" w:rsidP="00C05D0B">
            <w:pPr>
              <w:pStyle w:val="Tabletext"/>
              <w:spacing w:before="0"/>
              <w:rPr>
                <w:rFonts w:asciiTheme="minorHAnsi" w:hAnsiTheme="minorHAnsi" w:cstheme="minorHAnsi"/>
                <w:b w:val="0"/>
                <w:color w:val="000000"/>
                <w:sz w:val="20"/>
                <w:szCs w:val="22"/>
                <w:lang w:eastAsia="en-AU"/>
              </w:rPr>
            </w:pPr>
            <w:r w:rsidRPr="00583A55">
              <w:rPr>
                <w:rFonts w:asciiTheme="minorHAnsi" w:hAnsiTheme="minorHAnsi" w:cstheme="minorHAnsi"/>
                <w:b w:val="0"/>
                <w:color w:val="000000"/>
                <w:sz w:val="20"/>
                <w:szCs w:val="22"/>
                <w:lang w:eastAsia="en-AU"/>
              </w:rPr>
              <w:t>Difference in 12-month rates</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5A76D15"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lang w:eastAsia="en-AU"/>
              </w:rPr>
            </w:pPr>
            <w:r w:rsidRPr="00583A55">
              <w:rPr>
                <w:rFonts w:eastAsia="Times New Roman" w:cstheme="minorHAnsi"/>
                <w:b/>
                <w:bCs/>
                <w:color w:val="000000"/>
                <w:sz w:val="20"/>
                <w:lang w:eastAsia="en-AU"/>
              </w:rPr>
              <w:t>16.47</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310B7F0"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lang w:eastAsia="en-AU"/>
              </w:rPr>
            </w:pP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36D4EF4"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lang w:eastAsia="en-AU"/>
              </w:rPr>
            </w:pP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37A952B"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lang w:eastAsia="en-AU"/>
              </w:rPr>
            </w:pP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0B98B1A"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lang w:eastAsia="en-AU"/>
              </w:rPr>
            </w:pPr>
            <w:r w:rsidRPr="00583A55">
              <w:rPr>
                <w:rFonts w:eastAsia="Times New Roman" w:cstheme="minorHAnsi"/>
                <w:b/>
                <w:bCs/>
                <w:color w:val="000000"/>
                <w:sz w:val="20"/>
                <w:lang w:eastAsia="en-AU"/>
              </w:rPr>
              <w:t>6.02</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91A67A6"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lang w:eastAsia="en-AU"/>
              </w:rPr>
            </w:pP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50700E1"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lang w:eastAsia="en-AU"/>
              </w:rPr>
            </w:pP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8B98CB6"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lang w:eastAsia="en-AU"/>
              </w:rPr>
            </w:pP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157D4D9"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lang w:eastAsia="en-AU"/>
              </w:rPr>
            </w:pPr>
            <w:r w:rsidRPr="00583A55">
              <w:rPr>
                <w:rFonts w:eastAsia="Times New Roman" w:cstheme="minorHAnsi"/>
                <w:color w:val="000000"/>
                <w:sz w:val="20"/>
                <w:lang w:eastAsia="en-AU"/>
              </w:rPr>
              <w:t>-0.14</w:t>
            </w:r>
          </w:p>
        </w:tc>
      </w:tr>
      <w:tr w:rsidR="00C05D0B" w:rsidRPr="00583A55" w14:paraId="188ED3E2" w14:textId="77777777" w:rsidTr="008B3C9D">
        <w:trPr>
          <w:trHeight w:val="340"/>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224564F" w14:textId="77777777" w:rsidR="003E7A08" w:rsidRPr="00583A55" w:rsidRDefault="003E7A08" w:rsidP="00C05D0B">
            <w:pPr>
              <w:pStyle w:val="Tabletext"/>
              <w:spacing w:before="0"/>
              <w:rPr>
                <w:rFonts w:asciiTheme="minorHAnsi" w:hAnsiTheme="minorHAnsi" w:cstheme="minorHAnsi"/>
                <w:b w:val="0"/>
                <w:color w:val="000000"/>
                <w:sz w:val="20"/>
                <w:szCs w:val="22"/>
                <w:lang w:eastAsia="en-AU"/>
              </w:rPr>
            </w:pPr>
            <w:r w:rsidRPr="00583A55">
              <w:rPr>
                <w:rFonts w:asciiTheme="minorHAnsi" w:hAnsiTheme="minorHAnsi" w:cstheme="minorHAnsi"/>
                <w:b w:val="0"/>
                <w:color w:val="000000"/>
                <w:sz w:val="20"/>
                <w:szCs w:val="22"/>
                <w:lang w:eastAsia="en-AU"/>
              </w:rPr>
              <w:t>Difference in six-month rates</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710058B"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lang w:eastAsia="en-AU"/>
              </w:rPr>
            </w:pPr>
            <w:r w:rsidRPr="00583A55">
              <w:rPr>
                <w:rFonts w:eastAsia="Times New Roman" w:cstheme="minorHAnsi"/>
                <w:b/>
                <w:bCs/>
                <w:color w:val="000000"/>
                <w:sz w:val="20"/>
                <w:lang w:eastAsia="en-AU"/>
              </w:rPr>
              <w:t>15.69</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CB16E1A"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lang w:eastAsia="en-AU"/>
              </w:rPr>
            </w:pP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DD9B5A9"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lang w:eastAsia="en-AU"/>
              </w:rPr>
            </w:pPr>
            <w:r w:rsidRPr="00583A55">
              <w:rPr>
                <w:rFonts w:eastAsia="Times New Roman" w:cstheme="minorHAnsi"/>
                <w:b/>
                <w:bCs/>
                <w:color w:val="000000"/>
                <w:sz w:val="20"/>
                <w:lang w:eastAsia="en-AU"/>
              </w:rPr>
              <w:t>14.54</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41AE28C"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lang w:eastAsia="en-AU"/>
              </w:rPr>
            </w:pP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671D9A4"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lang w:eastAsia="en-AU"/>
              </w:rPr>
            </w:pPr>
            <w:r w:rsidRPr="00583A55">
              <w:rPr>
                <w:rFonts w:eastAsia="Times New Roman" w:cstheme="minorHAnsi"/>
                <w:b/>
                <w:bCs/>
                <w:color w:val="000000"/>
                <w:sz w:val="20"/>
                <w:lang w:eastAsia="en-AU"/>
              </w:rPr>
              <w:t>6.62</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8B75F0A"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lang w:eastAsia="en-AU"/>
              </w:rPr>
            </w:pP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DC5E323"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lang w:eastAsia="en-AU"/>
              </w:rPr>
            </w:pPr>
            <w:r w:rsidRPr="00583A55">
              <w:rPr>
                <w:rFonts w:eastAsia="Times New Roman" w:cstheme="minorHAnsi"/>
                <w:color w:val="000000"/>
                <w:sz w:val="20"/>
                <w:lang w:eastAsia="en-AU"/>
              </w:rPr>
              <w:t>4.03</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BA7B41E"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lang w:eastAsia="en-AU"/>
              </w:rPr>
            </w:pP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BB5CD39"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lang w:eastAsia="en-AU"/>
              </w:rPr>
            </w:pPr>
            <w:r w:rsidRPr="00583A55">
              <w:rPr>
                <w:rFonts w:eastAsia="Times New Roman" w:cstheme="minorHAnsi"/>
                <w:color w:val="000000"/>
                <w:sz w:val="20"/>
                <w:lang w:eastAsia="en-AU"/>
              </w:rPr>
              <w:t>-3.81</w:t>
            </w:r>
          </w:p>
        </w:tc>
      </w:tr>
      <w:tr w:rsidR="003E7A08" w:rsidRPr="00583A55" w14:paraId="3694C2F8" w14:textId="77777777" w:rsidTr="008B3C9D">
        <w:trPr>
          <w:trHeight w:val="340"/>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A634637" w14:textId="77777777" w:rsidR="003E7A08" w:rsidRPr="00583A55" w:rsidRDefault="003E7A08" w:rsidP="00C05D0B">
            <w:pPr>
              <w:pStyle w:val="Tabletext"/>
              <w:spacing w:before="0"/>
              <w:rPr>
                <w:rFonts w:asciiTheme="minorHAnsi" w:hAnsiTheme="minorHAnsi" w:cstheme="minorHAnsi"/>
                <w:b w:val="0"/>
                <w:color w:val="000000"/>
                <w:sz w:val="20"/>
                <w:szCs w:val="22"/>
                <w:lang w:eastAsia="en-AU"/>
              </w:rPr>
            </w:pPr>
            <w:r w:rsidRPr="00583A55">
              <w:rPr>
                <w:rFonts w:asciiTheme="minorHAnsi" w:hAnsiTheme="minorHAnsi" w:cstheme="minorHAnsi"/>
                <w:b w:val="0"/>
                <w:color w:val="000000"/>
                <w:sz w:val="20"/>
                <w:szCs w:val="22"/>
                <w:lang w:eastAsia="en-AU"/>
              </w:rPr>
              <w:t>Difference in three-month rates</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D897FE7"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lang w:eastAsia="en-AU"/>
              </w:rPr>
            </w:pPr>
            <w:r w:rsidRPr="00583A55">
              <w:rPr>
                <w:rFonts w:eastAsia="Times New Roman" w:cstheme="minorHAnsi"/>
                <w:b/>
                <w:bCs/>
                <w:color w:val="000000"/>
                <w:sz w:val="20"/>
                <w:lang w:eastAsia="en-AU"/>
              </w:rPr>
              <w:t>10.43</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EFC852D"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lang w:eastAsia="en-AU"/>
              </w:rPr>
            </w:pPr>
            <w:r w:rsidRPr="00583A55">
              <w:rPr>
                <w:rFonts w:eastAsia="Times New Roman" w:cstheme="minorHAnsi"/>
                <w:b/>
                <w:bCs/>
                <w:color w:val="000000"/>
                <w:sz w:val="20"/>
                <w:lang w:eastAsia="en-AU"/>
              </w:rPr>
              <w:t>14.72</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88DFB64"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lang w:eastAsia="en-AU"/>
              </w:rPr>
            </w:pPr>
            <w:r w:rsidRPr="00583A55">
              <w:rPr>
                <w:rFonts w:eastAsia="Times New Roman" w:cstheme="minorHAnsi"/>
                <w:b/>
                <w:bCs/>
                <w:color w:val="000000"/>
                <w:sz w:val="20"/>
                <w:lang w:eastAsia="en-AU"/>
              </w:rPr>
              <w:t>15.11</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9F228D6"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lang w:eastAsia="en-AU"/>
              </w:rPr>
            </w:pPr>
            <w:r w:rsidRPr="00583A55">
              <w:rPr>
                <w:rFonts w:eastAsia="Times New Roman" w:cstheme="minorHAnsi"/>
                <w:b/>
                <w:bCs/>
                <w:color w:val="000000"/>
                <w:sz w:val="20"/>
                <w:lang w:eastAsia="en-AU"/>
              </w:rPr>
              <w:t>13.13</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A1556BC"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lang w:eastAsia="en-AU"/>
              </w:rPr>
            </w:pPr>
            <w:r w:rsidRPr="00583A55">
              <w:rPr>
                <w:rFonts w:eastAsia="Times New Roman" w:cstheme="minorHAnsi"/>
                <w:b/>
                <w:bCs/>
                <w:color w:val="000000"/>
                <w:sz w:val="20"/>
                <w:lang w:eastAsia="en-AU"/>
              </w:rPr>
              <w:t>6.34</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FAD3E98"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lang w:eastAsia="en-AU"/>
              </w:rPr>
            </w:pPr>
            <w:r w:rsidRPr="00583A55">
              <w:rPr>
                <w:rFonts w:eastAsia="Times New Roman" w:cstheme="minorHAnsi"/>
                <w:color w:val="000000"/>
                <w:sz w:val="20"/>
                <w:lang w:eastAsia="en-AU"/>
              </w:rPr>
              <w:t>2.40</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4470DF5"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lang w:eastAsia="en-AU"/>
              </w:rPr>
            </w:pPr>
            <w:r w:rsidRPr="00583A55">
              <w:rPr>
                <w:rFonts w:eastAsia="Times New Roman" w:cstheme="minorHAnsi"/>
                <w:color w:val="000000"/>
                <w:sz w:val="20"/>
                <w:lang w:eastAsia="en-AU"/>
              </w:rPr>
              <w:t>1.02</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4EF4772"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lang w:eastAsia="en-AU"/>
              </w:rPr>
            </w:pPr>
            <w:r w:rsidRPr="00583A55">
              <w:rPr>
                <w:rFonts w:eastAsia="Times New Roman" w:cstheme="minorHAnsi"/>
                <w:color w:val="000000"/>
                <w:sz w:val="20"/>
                <w:lang w:eastAsia="en-AU"/>
              </w:rPr>
              <w:t>2.47</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A94B947" w14:textId="77777777" w:rsidR="003E7A08" w:rsidRPr="00583A55" w:rsidRDefault="003E7A08" w:rsidP="00C05D0B">
            <w:pPr>
              <w:keepNext/>
              <w:keepLines/>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lang w:eastAsia="en-AU"/>
              </w:rPr>
            </w:pPr>
            <w:r w:rsidRPr="00583A55">
              <w:rPr>
                <w:rFonts w:eastAsia="Times New Roman" w:cstheme="minorHAnsi"/>
                <w:color w:val="000000"/>
                <w:sz w:val="20"/>
                <w:lang w:eastAsia="en-AU"/>
              </w:rPr>
              <w:t>0.21</w:t>
            </w:r>
          </w:p>
        </w:tc>
      </w:tr>
    </w:tbl>
    <w:p w14:paraId="04086669" w14:textId="77777777" w:rsidR="003E7A08" w:rsidRPr="00B46EE9" w:rsidRDefault="003E7A08" w:rsidP="00C05D0B">
      <w:pPr>
        <w:pStyle w:val="Source"/>
        <w:keepNext/>
        <w:keepLines/>
        <w:spacing w:after="0"/>
        <w:rPr>
          <w:b/>
          <w:bCs/>
        </w:rPr>
      </w:pPr>
      <w:r w:rsidRPr="00B46EE9">
        <w:rPr>
          <w:b/>
          <w:bCs/>
        </w:rPr>
        <w:t xml:space="preserve">Notes: </w:t>
      </w:r>
    </w:p>
    <w:p w14:paraId="514D741B" w14:textId="77777777" w:rsidR="003E7A08" w:rsidRDefault="003E7A08" w:rsidP="00C05D0B">
      <w:pPr>
        <w:pStyle w:val="Source"/>
        <w:keepNext/>
        <w:keepLines/>
        <w:numPr>
          <w:ilvl w:val="6"/>
          <w:numId w:val="2"/>
        </w:numPr>
        <w:spacing w:before="0" w:after="0"/>
        <w:ind w:left="567"/>
      </w:pPr>
      <w:r w:rsidRPr="00591A6A">
        <w:t xml:space="preserve">Estimates of the differences in exit rates between Stream A and Stream B </w:t>
      </w:r>
      <w:r>
        <w:t>participant</w:t>
      </w:r>
      <w:r w:rsidRPr="00591A6A">
        <w:t xml:space="preserve">s account for </w:t>
      </w:r>
      <w:r>
        <w:t>participant</w:t>
      </w:r>
      <w:r w:rsidRPr="00591A6A">
        <w:t>s’ levels of labour market disadvantage.</w:t>
      </w:r>
    </w:p>
    <w:p w14:paraId="236BFEDC" w14:textId="77777777" w:rsidR="003E7A08" w:rsidRDefault="003E7A08" w:rsidP="00C05D0B">
      <w:pPr>
        <w:pStyle w:val="Source"/>
        <w:keepNext/>
        <w:keepLines/>
        <w:numPr>
          <w:ilvl w:val="6"/>
          <w:numId w:val="2"/>
        </w:numPr>
        <w:spacing w:before="0" w:after="0"/>
        <w:ind w:left="567"/>
      </w:pPr>
      <w:r w:rsidRPr="00591A6A">
        <w:t xml:space="preserve">If an estimated Stream B effect is in </w:t>
      </w:r>
      <w:r w:rsidRPr="00B46EE9">
        <w:rPr>
          <w:rStyle w:val="Strong"/>
        </w:rPr>
        <w:t>bold</w:t>
      </w:r>
      <w:r w:rsidRPr="00591A6A">
        <w:t>, then the size of the sample or natural variation are (other-things-being-equal) unlikely to explain why an effect was identified (i.e. p &lt; 0.05).</w:t>
      </w:r>
    </w:p>
    <w:p w14:paraId="011D099B" w14:textId="77777777" w:rsidR="003E7A08" w:rsidRPr="00591A6A" w:rsidRDefault="003E7A08" w:rsidP="00C05D0B">
      <w:pPr>
        <w:pStyle w:val="Source"/>
        <w:keepNext/>
        <w:keepLines/>
        <w:numPr>
          <w:ilvl w:val="6"/>
          <w:numId w:val="2"/>
        </w:numPr>
        <w:spacing w:before="0" w:after="0"/>
        <w:ind w:left="567"/>
      </w:pPr>
      <w:r w:rsidRPr="00591A6A">
        <w:t xml:space="preserve">‘Months with provider without an Employment Outcome’ refers to the number of months a </w:t>
      </w:r>
      <w:r>
        <w:t>participant</w:t>
      </w:r>
      <w:r w:rsidRPr="00591A6A">
        <w:t xml:space="preserve"> has been with a jobactive provider in an Employment Region without achieving an Employment Outcome, excluding suspensions of servicing and Allowable Breaks.</w:t>
      </w:r>
    </w:p>
    <w:p w14:paraId="52061DF4" w14:textId="77777777" w:rsidR="003E7A08" w:rsidRDefault="003E7A08" w:rsidP="00C05D0B">
      <w:pPr>
        <w:pStyle w:val="Source"/>
        <w:keepNext/>
        <w:keepLines/>
        <w:spacing w:after="0"/>
      </w:pPr>
      <w:r w:rsidRPr="00B46EE9">
        <w:rPr>
          <w:b/>
          <w:bCs/>
        </w:rPr>
        <w:t>Source:</w:t>
      </w:r>
      <w:r w:rsidRPr="00591A6A">
        <w:t xml:space="preserve"> Department of Employment, Skills, Small and Family Business administrative data (as at 31 December 2018).</w:t>
      </w:r>
    </w:p>
    <w:p w14:paraId="4FB7FEA5" w14:textId="77777777" w:rsidR="003E7A08" w:rsidRPr="00591A6A" w:rsidRDefault="003E7A08" w:rsidP="003E7A08">
      <w:pPr>
        <w:pStyle w:val="Source"/>
        <w:keepNext/>
        <w:keepLines/>
      </w:pPr>
    </w:p>
    <w:p w14:paraId="60B0DF8C" w14:textId="77777777" w:rsidR="003E7A08" w:rsidRPr="005069E4" w:rsidRDefault="003E7A08" w:rsidP="00C05D0B">
      <w:pPr>
        <w:pStyle w:val="TableCaption1"/>
        <w:keepLines/>
        <w:rPr>
          <w:i w:val="0"/>
          <w:iCs w:val="0"/>
        </w:rPr>
      </w:pPr>
      <w:bookmarkStart w:id="2523" w:name="_Ref12630345"/>
      <w:r>
        <w:br w:type="column"/>
      </w:r>
      <w:bookmarkStart w:id="2524" w:name="_Ref12866938"/>
      <w:bookmarkStart w:id="2525" w:name="AppendixC3_2Table"/>
      <w:bookmarkEnd w:id="2523"/>
      <w:r w:rsidRPr="005069E4">
        <w:rPr>
          <w:i w:val="0"/>
          <w:iCs w:val="0"/>
        </w:rPr>
        <w:lastRenderedPageBreak/>
        <w:t>Table C</w:t>
      </w:r>
      <w:bookmarkEnd w:id="2524"/>
      <w:r w:rsidRPr="005069E4">
        <w:rPr>
          <w:i w:val="0"/>
          <w:iCs w:val="0"/>
        </w:rPr>
        <w:t xml:space="preserve">3.2 Difference (Stream B-Stream A) in average number of appointments attended by Stream B and Stream A </w:t>
      </w:r>
      <w:r>
        <w:rPr>
          <w:i w:val="0"/>
          <w:iCs w:val="0"/>
        </w:rPr>
        <w:t>participant</w:t>
      </w:r>
      <w:r w:rsidRPr="005069E4">
        <w:rPr>
          <w:i w:val="0"/>
          <w:iCs w:val="0"/>
        </w:rPr>
        <w:t>s three, six and 12 months after reaching each servicing milestone by age group and benefit type (percentage points)</w:t>
      </w:r>
    </w:p>
    <w:tbl>
      <w:tblPr>
        <w:tblStyle w:val="JobsTable"/>
        <w:tblW w:w="9498" w:type="dxa"/>
        <w:tblLayout w:type="fixed"/>
        <w:tblLook w:val="04A0" w:firstRow="1" w:lastRow="0" w:firstColumn="1" w:lastColumn="0" w:noHBand="0" w:noVBand="1"/>
      </w:tblPr>
      <w:tblGrid>
        <w:gridCol w:w="3175"/>
        <w:gridCol w:w="702"/>
        <w:gridCol w:w="703"/>
        <w:gridCol w:w="702"/>
        <w:gridCol w:w="703"/>
        <w:gridCol w:w="702"/>
        <w:gridCol w:w="703"/>
        <w:gridCol w:w="702"/>
        <w:gridCol w:w="703"/>
        <w:gridCol w:w="703"/>
      </w:tblGrid>
      <w:tr w:rsidR="003E7A08" w:rsidRPr="00CF3158" w14:paraId="4191DC45" w14:textId="77777777" w:rsidTr="0038298B">
        <w:trPr>
          <w:cnfStyle w:val="100000000000" w:firstRow="1" w:lastRow="0" w:firstColumn="0" w:lastColumn="0" w:oddVBand="0" w:evenVBand="0" w:oddHBand="0" w:evenHBand="0" w:firstRowFirstColumn="0" w:firstRowLastColumn="0" w:lastRowFirstColumn="0" w:lastRowLastColumn="0"/>
          <w:trHeight w:val="170"/>
          <w:tblHeader/>
        </w:trPr>
        <w:tc>
          <w:tcPr>
            <w:cnfStyle w:val="001000000000" w:firstRow="0" w:lastRow="0" w:firstColumn="1" w:lastColumn="0" w:oddVBand="0" w:evenVBand="0" w:oddHBand="0" w:evenHBand="0" w:firstRowFirstColumn="0" w:firstRowLastColumn="0" w:lastRowFirstColumn="0" w:lastRowLastColumn="0"/>
            <w:tcW w:w="3175" w:type="dxa"/>
            <w:shd w:val="clear" w:color="auto" w:fill="404040" w:themeFill="text1" w:themeFillTint="BF"/>
            <w:noWrap/>
            <w:hideMark/>
          </w:tcPr>
          <w:bookmarkEnd w:id="2525"/>
          <w:p w14:paraId="7C7CF55E" w14:textId="77777777" w:rsidR="003E7A08" w:rsidRPr="0038298B" w:rsidRDefault="003E7A08" w:rsidP="00C05D0B">
            <w:pPr>
              <w:keepNext/>
              <w:keepLines/>
              <w:spacing w:after="0"/>
              <w:rPr>
                <w:rFonts w:asciiTheme="minorHAnsi" w:eastAsia="Times New Roman" w:hAnsiTheme="minorHAnsi" w:cstheme="minorHAnsi"/>
                <w:color w:val="FFFFFF" w:themeColor="background1"/>
                <w:sz w:val="20"/>
                <w:szCs w:val="20"/>
                <w:lang w:eastAsia="en-AU"/>
              </w:rPr>
            </w:pPr>
            <w:r w:rsidRPr="0038298B">
              <w:rPr>
                <w:rFonts w:asciiTheme="minorHAnsi" w:eastAsia="Times New Roman" w:hAnsiTheme="minorHAnsi" w:cstheme="minorHAnsi"/>
                <w:color w:val="FFFFFF" w:themeColor="background1"/>
                <w:sz w:val="20"/>
                <w:szCs w:val="20"/>
                <w:lang w:eastAsia="en-AU"/>
              </w:rPr>
              <w:t> </w:t>
            </w:r>
          </w:p>
        </w:tc>
        <w:tc>
          <w:tcPr>
            <w:tcW w:w="6323" w:type="dxa"/>
            <w:gridSpan w:val="9"/>
            <w:shd w:val="clear" w:color="auto" w:fill="404040" w:themeFill="text1" w:themeFillTint="BF"/>
            <w:noWrap/>
            <w:hideMark/>
          </w:tcPr>
          <w:p w14:paraId="60DE0C7C" w14:textId="77777777" w:rsidR="003E7A08" w:rsidRPr="0038298B" w:rsidRDefault="003E7A08" w:rsidP="00C05D0B">
            <w:pPr>
              <w:keepNext/>
              <w:keepLines/>
              <w:spacing w:after="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iCs/>
                <w:color w:val="FFFFFF" w:themeColor="background1"/>
                <w:sz w:val="20"/>
                <w:szCs w:val="20"/>
                <w:lang w:eastAsia="en-AU"/>
              </w:rPr>
            </w:pPr>
            <w:r w:rsidRPr="0038298B">
              <w:rPr>
                <w:rFonts w:asciiTheme="minorHAnsi" w:eastAsia="Times New Roman" w:hAnsiTheme="minorHAnsi" w:cstheme="minorHAnsi"/>
                <w:iCs/>
                <w:color w:val="FFFFFF" w:themeColor="background1"/>
                <w:sz w:val="20"/>
                <w:szCs w:val="20"/>
                <w:lang w:eastAsia="en-AU"/>
              </w:rPr>
              <w:t>Months with provider without Employment Outcome</w:t>
            </w:r>
          </w:p>
        </w:tc>
      </w:tr>
      <w:tr w:rsidR="0038298B" w:rsidRPr="00CF3158" w14:paraId="5B8F80C4" w14:textId="77777777" w:rsidTr="008B3C9D">
        <w:trPr>
          <w:cnfStyle w:val="100000000000" w:firstRow="1" w:lastRow="0" w:firstColumn="0" w:lastColumn="0" w:oddVBand="0" w:evenVBand="0" w:oddHBand="0" w:evenHBand="0" w:firstRowFirstColumn="0" w:firstRowLastColumn="0" w:lastRowFirstColumn="0" w:lastRowLastColumn="0"/>
          <w:trHeight w:val="170"/>
          <w:tblHeader/>
        </w:trPr>
        <w:tc>
          <w:tcPr>
            <w:cnfStyle w:val="001000000000" w:firstRow="0" w:lastRow="0" w:firstColumn="1" w:lastColumn="0" w:oddVBand="0" w:evenVBand="0" w:oddHBand="0" w:evenHBand="0" w:firstRowFirstColumn="0" w:firstRowLastColumn="0" w:lastRowFirstColumn="0" w:lastRowLastColumn="0"/>
            <w:tcW w:w="3175" w:type="dxa"/>
            <w:tcBorders>
              <w:bottom w:val="single" w:sz="4" w:space="0" w:color="auto"/>
            </w:tcBorders>
            <w:shd w:val="clear" w:color="auto" w:fill="404040" w:themeFill="text1" w:themeFillTint="BF"/>
            <w:noWrap/>
            <w:hideMark/>
          </w:tcPr>
          <w:p w14:paraId="13BC1A23" w14:textId="77777777" w:rsidR="003E7A08" w:rsidRPr="0038298B" w:rsidRDefault="003E7A08" w:rsidP="00C05D0B">
            <w:pPr>
              <w:keepNext/>
              <w:keepLines/>
              <w:spacing w:after="0"/>
              <w:rPr>
                <w:rFonts w:asciiTheme="minorHAnsi" w:eastAsia="Times New Roman" w:hAnsiTheme="minorHAnsi" w:cstheme="minorHAnsi"/>
                <w:color w:val="FFFFFF" w:themeColor="background1"/>
                <w:sz w:val="20"/>
                <w:szCs w:val="20"/>
                <w:lang w:eastAsia="en-AU"/>
              </w:rPr>
            </w:pPr>
          </w:p>
        </w:tc>
        <w:tc>
          <w:tcPr>
            <w:tcW w:w="702" w:type="dxa"/>
            <w:tcBorders>
              <w:bottom w:val="single" w:sz="4" w:space="0" w:color="auto"/>
            </w:tcBorders>
            <w:shd w:val="clear" w:color="auto" w:fill="404040" w:themeFill="text1" w:themeFillTint="BF"/>
            <w:noWrap/>
            <w:hideMark/>
          </w:tcPr>
          <w:p w14:paraId="324366BD" w14:textId="77777777" w:rsidR="003E7A08" w:rsidRPr="0038298B" w:rsidRDefault="003E7A08" w:rsidP="00C05D0B">
            <w:pPr>
              <w:keepNext/>
              <w:keepLines/>
              <w:spacing w:after="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iCs/>
                <w:color w:val="FFFFFF" w:themeColor="background1"/>
                <w:sz w:val="20"/>
                <w:szCs w:val="20"/>
                <w:lang w:eastAsia="en-AU"/>
              </w:rPr>
            </w:pPr>
            <w:r w:rsidRPr="0038298B">
              <w:rPr>
                <w:rFonts w:asciiTheme="minorHAnsi" w:eastAsia="Times New Roman" w:hAnsiTheme="minorHAnsi" w:cstheme="minorHAnsi"/>
                <w:iCs/>
                <w:color w:val="FFFFFF" w:themeColor="background1"/>
                <w:sz w:val="20"/>
                <w:szCs w:val="20"/>
                <w:lang w:eastAsia="en-AU"/>
              </w:rPr>
              <w:t>0</w:t>
            </w:r>
          </w:p>
        </w:tc>
        <w:tc>
          <w:tcPr>
            <w:tcW w:w="703" w:type="dxa"/>
            <w:tcBorders>
              <w:bottom w:val="single" w:sz="4" w:space="0" w:color="auto"/>
            </w:tcBorders>
            <w:shd w:val="clear" w:color="auto" w:fill="404040" w:themeFill="text1" w:themeFillTint="BF"/>
            <w:noWrap/>
            <w:hideMark/>
          </w:tcPr>
          <w:p w14:paraId="5EC93913" w14:textId="77777777" w:rsidR="003E7A08" w:rsidRPr="0038298B" w:rsidRDefault="003E7A08" w:rsidP="00C05D0B">
            <w:pPr>
              <w:keepNext/>
              <w:keepLines/>
              <w:spacing w:after="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iCs/>
                <w:color w:val="FFFFFF" w:themeColor="background1"/>
                <w:sz w:val="20"/>
                <w:szCs w:val="20"/>
                <w:lang w:eastAsia="en-AU"/>
              </w:rPr>
            </w:pPr>
            <w:r w:rsidRPr="0038298B">
              <w:rPr>
                <w:rFonts w:asciiTheme="minorHAnsi" w:eastAsia="Times New Roman" w:hAnsiTheme="minorHAnsi" w:cstheme="minorHAnsi"/>
                <w:iCs/>
                <w:color w:val="FFFFFF" w:themeColor="background1"/>
                <w:sz w:val="20"/>
                <w:szCs w:val="20"/>
                <w:lang w:eastAsia="en-AU"/>
              </w:rPr>
              <w:t>3</w:t>
            </w:r>
          </w:p>
        </w:tc>
        <w:tc>
          <w:tcPr>
            <w:tcW w:w="702" w:type="dxa"/>
            <w:tcBorders>
              <w:bottom w:val="single" w:sz="4" w:space="0" w:color="auto"/>
            </w:tcBorders>
            <w:shd w:val="clear" w:color="auto" w:fill="404040" w:themeFill="text1" w:themeFillTint="BF"/>
            <w:noWrap/>
            <w:hideMark/>
          </w:tcPr>
          <w:p w14:paraId="689F74A0" w14:textId="77777777" w:rsidR="003E7A08" w:rsidRPr="0038298B" w:rsidRDefault="003E7A08" w:rsidP="00C05D0B">
            <w:pPr>
              <w:keepNext/>
              <w:keepLines/>
              <w:spacing w:after="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iCs/>
                <w:color w:val="FFFFFF" w:themeColor="background1"/>
                <w:sz w:val="20"/>
                <w:szCs w:val="20"/>
                <w:lang w:eastAsia="en-AU"/>
              </w:rPr>
            </w:pPr>
            <w:r w:rsidRPr="0038298B">
              <w:rPr>
                <w:rFonts w:asciiTheme="minorHAnsi" w:eastAsia="Times New Roman" w:hAnsiTheme="minorHAnsi" w:cstheme="minorHAnsi"/>
                <w:iCs/>
                <w:color w:val="FFFFFF" w:themeColor="background1"/>
                <w:sz w:val="20"/>
                <w:szCs w:val="20"/>
                <w:lang w:eastAsia="en-AU"/>
              </w:rPr>
              <w:t>6</w:t>
            </w:r>
          </w:p>
        </w:tc>
        <w:tc>
          <w:tcPr>
            <w:tcW w:w="703" w:type="dxa"/>
            <w:tcBorders>
              <w:bottom w:val="single" w:sz="4" w:space="0" w:color="auto"/>
            </w:tcBorders>
            <w:shd w:val="clear" w:color="auto" w:fill="404040" w:themeFill="text1" w:themeFillTint="BF"/>
            <w:noWrap/>
            <w:hideMark/>
          </w:tcPr>
          <w:p w14:paraId="484A1F73" w14:textId="77777777" w:rsidR="003E7A08" w:rsidRPr="0038298B" w:rsidRDefault="003E7A08" w:rsidP="00C05D0B">
            <w:pPr>
              <w:keepNext/>
              <w:keepLines/>
              <w:spacing w:after="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iCs/>
                <w:color w:val="FFFFFF" w:themeColor="background1"/>
                <w:sz w:val="20"/>
                <w:szCs w:val="20"/>
                <w:lang w:eastAsia="en-AU"/>
              </w:rPr>
            </w:pPr>
            <w:r w:rsidRPr="0038298B">
              <w:rPr>
                <w:rFonts w:asciiTheme="minorHAnsi" w:eastAsia="Times New Roman" w:hAnsiTheme="minorHAnsi" w:cstheme="minorHAnsi"/>
                <w:iCs/>
                <w:color w:val="FFFFFF" w:themeColor="background1"/>
                <w:sz w:val="20"/>
                <w:szCs w:val="20"/>
                <w:lang w:eastAsia="en-AU"/>
              </w:rPr>
              <w:t>9</w:t>
            </w:r>
          </w:p>
        </w:tc>
        <w:tc>
          <w:tcPr>
            <w:tcW w:w="702" w:type="dxa"/>
            <w:tcBorders>
              <w:bottom w:val="single" w:sz="4" w:space="0" w:color="auto"/>
            </w:tcBorders>
            <w:shd w:val="clear" w:color="auto" w:fill="404040" w:themeFill="text1" w:themeFillTint="BF"/>
            <w:noWrap/>
            <w:hideMark/>
          </w:tcPr>
          <w:p w14:paraId="5EA56C3F" w14:textId="77777777" w:rsidR="003E7A08" w:rsidRPr="0038298B" w:rsidRDefault="003E7A08" w:rsidP="00C05D0B">
            <w:pPr>
              <w:keepNext/>
              <w:keepLines/>
              <w:spacing w:after="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iCs/>
                <w:color w:val="FFFFFF" w:themeColor="background1"/>
                <w:sz w:val="20"/>
                <w:szCs w:val="20"/>
                <w:lang w:eastAsia="en-AU"/>
              </w:rPr>
            </w:pPr>
            <w:r w:rsidRPr="0038298B">
              <w:rPr>
                <w:rFonts w:asciiTheme="minorHAnsi" w:eastAsia="Times New Roman" w:hAnsiTheme="minorHAnsi" w:cstheme="minorHAnsi"/>
                <w:iCs/>
                <w:color w:val="FFFFFF" w:themeColor="background1"/>
                <w:sz w:val="20"/>
                <w:szCs w:val="20"/>
                <w:lang w:eastAsia="en-AU"/>
              </w:rPr>
              <w:t>12</w:t>
            </w:r>
          </w:p>
        </w:tc>
        <w:tc>
          <w:tcPr>
            <w:tcW w:w="703" w:type="dxa"/>
            <w:tcBorders>
              <w:bottom w:val="single" w:sz="4" w:space="0" w:color="auto"/>
            </w:tcBorders>
            <w:shd w:val="clear" w:color="auto" w:fill="404040" w:themeFill="text1" w:themeFillTint="BF"/>
            <w:noWrap/>
            <w:hideMark/>
          </w:tcPr>
          <w:p w14:paraId="0B369531" w14:textId="77777777" w:rsidR="003E7A08" w:rsidRPr="0038298B" w:rsidRDefault="003E7A08" w:rsidP="00C05D0B">
            <w:pPr>
              <w:keepNext/>
              <w:keepLines/>
              <w:spacing w:after="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iCs/>
                <w:color w:val="FFFFFF" w:themeColor="background1"/>
                <w:sz w:val="20"/>
                <w:szCs w:val="20"/>
                <w:lang w:eastAsia="en-AU"/>
              </w:rPr>
            </w:pPr>
            <w:r w:rsidRPr="0038298B">
              <w:rPr>
                <w:rFonts w:asciiTheme="minorHAnsi" w:eastAsia="Times New Roman" w:hAnsiTheme="minorHAnsi" w:cstheme="minorHAnsi"/>
                <w:iCs/>
                <w:color w:val="FFFFFF" w:themeColor="background1"/>
                <w:sz w:val="20"/>
                <w:szCs w:val="20"/>
                <w:lang w:eastAsia="en-AU"/>
              </w:rPr>
              <w:t>15</w:t>
            </w:r>
          </w:p>
        </w:tc>
        <w:tc>
          <w:tcPr>
            <w:tcW w:w="702" w:type="dxa"/>
            <w:tcBorders>
              <w:bottom w:val="single" w:sz="4" w:space="0" w:color="auto"/>
            </w:tcBorders>
            <w:shd w:val="clear" w:color="auto" w:fill="404040" w:themeFill="text1" w:themeFillTint="BF"/>
            <w:noWrap/>
            <w:hideMark/>
          </w:tcPr>
          <w:p w14:paraId="48062648" w14:textId="77777777" w:rsidR="003E7A08" w:rsidRPr="0038298B" w:rsidRDefault="003E7A08" w:rsidP="00C05D0B">
            <w:pPr>
              <w:keepNext/>
              <w:keepLines/>
              <w:spacing w:after="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iCs/>
                <w:color w:val="FFFFFF" w:themeColor="background1"/>
                <w:sz w:val="20"/>
                <w:szCs w:val="20"/>
                <w:lang w:eastAsia="en-AU"/>
              </w:rPr>
            </w:pPr>
            <w:r w:rsidRPr="0038298B">
              <w:rPr>
                <w:rFonts w:asciiTheme="minorHAnsi" w:eastAsia="Times New Roman" w:hAnsiTheme="minorHAnsi" w:cstheme="minorHAnsi"/>
                <w:iCs/>
                <w:color w:val="FFFFFF" w:themeColor="background1"/>
                <w:sz w:val="20"/>
                <w:szCs w:val="20"/>
                <w:lang w:eastAsia="en-AU"/>
              </w:rPr>
              <w:t>18</w:t>
            </w:r>
          </w:p>
        </w:tc>
        <w:tc>
          <w:tcPr>
            <w:tcW w:w="703" w:type="dxa"/>
            <w:tcBorders>
              <w:bottom w:val="single" w:sz="4" w:space="0" w:color="auto"/>
            </w:tcBorders>
            <w:shd w:val="clear" w:color="auto" w:fill="404040" w:themeFill="text1" w:themeFillTint="BF"/>
            <w:noWrap/>
            <w:hideMark/>
          </w:tcPr>
          <w:p w14:paraId="2EF77BD0" w14:textId="77777777" w:rsidR="003E7A08" w:rsidRPr="0038298B" w:rsidRDefault="003E7A08" w:rsidP="00C05D0B">
            <w:pPr>
              <w:keepNext/>
              <w:keepLines/>
              <w:spacing w:after="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iCs/>
                <w:color w:val="FFFFFF" w:themeColor="background1"/>
                <w:sz w:val="20"/>
                <w:szCs w:val="20"/>
                <w:lang w:eastAsia="en-AU"/>
              </w:rPr>
            </w:pPr>
            <w:r w:rsidRPr="0038298B">
              <w:rPr>
                <w:rFonts w:asciiTheme="minorHAnsi" w:eastAsia="Times New Roman" w:hAnsiTheme="minorHAnsi" w:cstheme="minorHAnsi"/>
                <w:iCs/>
                <w:color w:val="FFFFFF" w:themeColor="background1"/>
                <w:sz w:val="20"/>
                <w:szCs w:val="20"/>
                <w:lang w:eastAsia="en-AU"/>
              </w:rPr>
              <w:t>21</w:t>
            </w:r>
          </w:p>
        </w:tc>
        <w:tc>
          <w:tcPr>
            <w:tcW w:w="703" w:type="dxa"/>
            <w:tcBorders>
              <w:bottom w:val="single" w:sz="4" w:space="0" w:color="auto"/>
            </w:tcBorders>
            <w:shd w:val="clear" w:color="auto" w:fill="404040" w:themeFill="text1" w:themeFillTint="BF"/>
            <w:noWrap/>
            <w:hideMark/>
          </w:tcPr>
          <w:p w14:paraId="6755A45D" w14:textId="77777777" w:rsidR="003E7A08" w:rsidRPr="0038298B" w:rsidRDefault="003E7A08" w:rsidP="00C05D0B">
            <w:pPr>
              <w:keepNext/>
              <w:keepLines/>
              <w:spacing w:after="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iCs/>
                <w:color w:val="FFFFFF" w:themeColor="background1"/>
                <w:sz w:val="20"/>
                <w:szCs w:val="20"/>
                <w:lang w:eastAsia="en-AU"/>
              </w:rPr>
            </w:pPr>
            <w:r w:rsidRPr="0038298B">
              <w:rPr>
                <w:rFonts w:asciiTheme="minorHAnsi" w:eastAsia="Times New Roman" w:hAnsiTheme="minorHAnsi" w:cstheme="minorHAnsi"/>
                <w:iCs/>
                <w:color w:val="FFFFFF" w:themeColor="background1"/>
                <w:sz w:val="20"/>
                <w:szCs w:val="20"/>
                <w:lang w:eastAsia="en-AU"/>
              </w:rPr>
              <w:t>24</w:t>
            </w:r>
          </w:p>
        </w:tc>
      </w:tr>
      <w:tr w:rsidR="008B3C9D" w:rsidRPr="00CF3158" w14:paraId="64777546" w14:textId="77777777" w:rsidTr="008B3C9D">
        <w:trPr>
          <w:trHeight w:val="340"/>
        </w:trPr>
        <w:tc>
          <w:tcPr>
            <w:cnfStyle w:val="001000000000" w:firstRow="0" w:lastRow="0" w:firstColumn="1" w:lastColumn="0" w:oddVBand="0" w:evenVBand="0" w:oddHBand="0" w:evenHBand="0" w:firstRowFirstColumn="0" w:firstRowLastColumn="0" w:lastRowFirstColumn="0" w:lastRowLastColumn="0"/>
            <w:tcW w:w="949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4861A157" w14:textId="3F89A1E8" w:rsidR="008B3C9D" w:rsidRPr="005B6523" w:rsidRDefault="008B3C9D" w:rsidP="008B3C9D">
            <w:pPr>
              <w:pStyle w:val="Tabletext"/>
              <w:spacing w:before="0"/>
              <w:rPr>
                <w:rFonts w:asciiTheme="minorHAnsi" w:hAnsiTheme="minorHAnsi" w:cstheme="minorHAnsi"/>
                <w:sz w:val="20"/>
                <w:lang w:eastAsia="en-AU"/>
              </w:rPr>
            </w:pPr>
            <w:r w:rsidRPr="005B6523">
              <w:rPr>
                <w:rFonts w:asciiTheme="minorHAnsi" w:hAnsiTheme="minorHAnsi" w:cstheme="minorHAnsi"/>
                <w:sz w:val="20"/>
                <w:lang w:eastAsia="en-AU"/>
              </w:rPr>
              <w:t>YA(O) recipients aged 18 to 23</w:t>
            </w:r>
          </w:p>
        </w:tc>
      </w:tr>
      <w:tr w:rsidR="003E7A08" w:rsidRPr="00CF3158" w14:paraId="39D1A82F" w14:textId="77777777" w:rsidTr="008B3C9D">
        <w:trPr>
          <w:trHeight w:val="340"/>
        </w:trPr>
        <w:tc>
          <w:tcPr>
            <w:cnfStyle w:val="001000000000" w:firstRow="0" w:lastRow="0" w:firstColumn="1" w:lastColumn="0" w:oddVBand="0" w:evenVBand="0" w:oddHBand="0" w:evenHBand="0" w:firstRowFirstColumn="0" w:firstRowLastColumn="0" w:lastRowFirstColumn="0" w:lastRowLastColumn="0"/>
            <w:tcW w:w="317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5DAE322" w14:textId="77777777" w:rsidR="003E7A08" w:rsidRPr="005B6523" w:rsidRDefault="003E7A08" w:rsidP="00C05D0B">
            <w:pPr>
              <w:pStyle w:val="Tabletext"/>
              <w:spacing w:before="0"/>
              <w:rPr>
                <w:rFonts w:asciiTheme="minorHAnsi" w:hAnsiTheme="minorHAnsi" w:cstheme="minorHAnsi"/>
                <w:b w:val="0"/>
                <w:sz w:val="20"/>
                <w:lang w:eastAsia="en-AU"/>
              </w:rPr>
            </w:pPr>
            <w:r w:rsidRPr="005B6523">
              <w:rPr>
                <w:rFonts w:asciiTheme="minorHAnsi" w:hAnsiTheme="minorHAnsi" w:cstheme="minorHAnsi"/>
                <w:b w:val="0"/>
                <w:color w:val="000000"/>
                <w:sz w:val="20"/>
                <w:lang w:eastAsia="en-AU"/>
              </w:rPr>
              <w:t>Difference in 12-month averages</w:t>
            </w: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9486DFC"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r w:rsidRPr="005B6523">
              <w:rPr>
                <w:rFonts w:asciiTheme="minorHAnsi" w:hAnsiTheme="minorHAnsi" w:cstheme="minorHAnsi"/>
                <w:b/>
                <w:sz w:val="20"/>
                <w:lang w:eastAsia="en-AU"/>
              </w:rPr>
              <w:t>0.95</w:t>
            </w:r>
          </w:p>
        </w:tc>
        <w:tc>
          <w:tcPr>
            <w:tcW w:w="7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AB04631"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781CA59"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93C9E9C"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59D9E31"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-0.93</w:t>
            </w:r>
          </w:p>
        </w:tc>
        <w:tc>
          <w:tcPr>
            <w:tcW w:w="7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ACA7745"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44E781F"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162FFDF"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DFEFA34"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-1.72</w:t>
            </w:r>
          </w:p>
        </w:tc>
      </w:tr>
      <w:tr w:rsidR="003E7A08" w:rsidRPr="00CF3158" w14:paraId="39FF6EB0" w14:textId="77777777" w:rsidTr="008B3C9D">
        <w:trPr>
          <w:trHeight w:val="340"/>
        </w:trPr>
        <w:tc>
          <w:tcPr>
            <w:cnfStyle w:val="001000000000" w:firstRow="0" w:lastRow="0" w:firstColumn="1" w:lastColumn="0" w:oddVBand="0" w:evenVBand="0" w:oddHBand="0" w:evenHBand="0" w:firstRowFirstColumn="0" w:firstRowLastColumn="0" w:lastRowFirstColumn="0" w:lastRowLastColumn="0"/>
            <w:tcW w:w="317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B2DE053" w14:textId="77777777" w:rsidR="003E7A08" w:rsidRPr="005B6523" w:rsidRDefault="003E7A08" w:rsidP="00C05D0B">
            <w:pPr>
              <w:pStyle w:val="Tabletext"/>
              <w:spacing w:before="0"/>
              <w:rPr>
                <w:rFonts w:asciiTheme="minorHAnsi" w:hAnsiTheme="minorHAnsi" w:cstheme="minorHAnsi"/>
                <w:b w:val="0"/>
                <w:sz w:val="20"/>
                <w:lang w:eastAsia="en-AU"/>
              </w:rPr>
            </w:pPr>
            <w:r w:rsidRPr="005B6523">
              <w:rPr>
                <w:rFonts w:asciiTheme="minorHAnsi" w:hAnsiTheme="minorHAnsi" w:cstheme="minorHAnsi"/>
                <w:b w:val="0"/>
                <w:color w:val="000000"/>
                <w:sz w:val="20"/>
                <w:lang w:eastAsia="en-AU"/>
              </w:rPr>
              <w:t>Difference in six-month averages</w:t>
            </w: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A03B467"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r w:rsidRPr="005B6523">
              <w:rPr>
                <w:rFonts w:asciiTheme="minorHAnsi" w:hAnsiTheme="minorHAnsi" w:cstheme="minorHAnsi"/>
                <w:b/>
                <w:sz w:val="20"/>
                <w:lang w:eastAsia="en-AU"/>
              </w:rPr>
              <w:t>0.64</w:t>
            </w:r>
          </w:p>
        </w:tc>
        <w:tc>
          <w:tcPr>
            <w:tcW w:w="70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B2CD4F8"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1F30A1A"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-0.22</w:t>
            </w:r>
          </w:p>
        </w:tc>
        <w:tc>
          <w:tcPr>
            <w:tcW w:w="70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3D789C0"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ECC396E"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-0.25</w:t>
            </w:r>
          </w:p>
        </w:tc>
        <w:tc>
          <w:tcPr>
            <w:tcW w:w="70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BC41106"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BCDC168"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-1.09</w:t>
            </w:r>
          </w:p>
        </w:tc>
        <w:tc>
          <w:tcPr>
            <w:tcW w:w="70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F81B5C2"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E269A6F"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-0.71</w:t>
            </w:r>
          </w:p>
        </w:tc>
      </w:tr>
      <w:tr w:rsidR="003E7A08" w:rsidRPr="00CF3158" w14:paraId="0A02F1F4" w14:textId="77777777" w:rsidTr="008B3C9D">
        <w:trPr>
          <w:trHeight w:val="340"/>
        </w:trPr>
        <w:tc>
          <w:tcPr>
            <w:cnfStyle w:val="001000000000" w:firstRow="0" w:lastRow="0" w:firstColumn="1" w:lastColumn="0" w:oddVBand="0" w:evenVBand="0" w:oddHBand="0" w:evenHBand="0" w:firstRowFirstColumn="0" w:firstRowLastColumn="0" w:lastRowFirstColumn="0" w:lastRowLastColumn="0"/>
            <w:tcW w:w="317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7463207" w14:textId="77777777" w:rsidR="003E7A08" w:rsidRPr="005B6523" w:rsidRDefault="003E7A08" w:rsidP="00C05D0B">
            <w:pPr>
              <w:pStyle w:val="Tabletext"/>
              <w:spacing w:before="0"/>
              <w:rPr>
                <w:rFonts w:asciiTheme="minorHAnsi" w:hAnsiTheme="minorHAnsi" w:cstheme="minorHAnsi"/>
                <w:b w:val="0"/>
                <w:sz w:val="20"/>
                <w:lang w:eastAsia="en-AU"/>
              </w:rPr>
            </w:pPr>
            <w:r w:rsidRPr="005B6523">
              <w:rPr>
                <w:rFonts w:asciiTheme="minorHAnsi" w:hAnsiTheme="minorHAnsi" w:cstheme="minorHAnsi"/>
                <w:b w:val="0"/>
                <w:color w:val="000000"/>
                <w:sz w:val="20"/>
                <w:lang w:eastAsia="en-AU"/>
              </w:rPr>
              <w:t>Difference in three-month averages</w:t>
            </w: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AF9F315"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r w:rsidRPr="005B6523">
              <w:rPr>
                <w:rFonts w:asciiTheme="minorHAnsi" w:hAnsiTheme="minorHAnsi" w:cstheme="minorHAnsi"/>
                <w:b/>
                <w:sz w:val="20"/>
                <w:lang w:eastAsia="en-AU"/>
              </w:rPr>
              <w:t>0.77</w:t>
            </w:r>
          </w:p>
        </w:tc>
        <w:tc>
          <w:tcPr>
            <w:tcW w:w="70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1EF63D7"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-0.06</w:t>
            </w: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7D608A5"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-0.33</w:t>
            </w:r>
          </w:p>
        </w:tc>
        <w:tc>
          <w:tcPr>
            <w:tcW w:w="70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9167E1B"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-0.18</w:t>
            </w: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EF09551"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-0.02</w:t>
            </w:r>
          </w:p>
        </w:tc>
        <w:tc>
          <w:tcPr>
            <w:tcW w:w="70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E9D3784"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-0.57</w:t>
            </w: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0679CCC"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r w:rsidRPr="005B6523">
              <w:rPr>
                <w:rFonts w:asciiTheme="minorHAnsi" w:hAnsiTheme="minorHAnsi" w:cstheme="minorHAnsi"/>
                <w:b/>
                <w:sz w:val="20"/>
                <w:lang w:eastAsia="en-AU"/>
              </w:rPr>
              <w:t>-0.86</w:t>
            </w:r>
          </w:p>
        </w:tc>
        <w:tc>
          <w:tcPr>
            <w:tcW w:w="70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1F6E96C"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0.10</w:t>
            </w:r>
          </w:p>
        </w:tc>
        <w:tc>
          <w:tcPr>
            <w:tcW w:w="70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8658744"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-0.55</w:t>
            </w:r>
          </w:p>
        </w:tc>
      </w:tr>
      <w:tr w:rsidR="008B3C9D" w:rsidRPr="00CF3158" w14:paraId="15FB7E5A" w14:textId="77777777" w:rsidTr="008B3C9D">
        <w:trPr>
          <w:trHeight w:val="340"/>
        </w:trPr>
        <w:tc>
          <w:tcPr>
            <w:cnfStyle w:val="001000000000" w:firstRow="0" w:lastRow="0" w:firstColumn="1" w:lastColumn="0" w:oddVBand="0" w:evenVBand="0" w:oddHBand="0" w:evenHBand="0" w:firstRowFirstColumn="0" w:firstRowLastColumn="0" w:lastRowFirstColumn="0" w:lastRowLastColumn="0"/>
            <w:tcW w:w="949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57348C69" w14:textId="2241A687" w:rsidR="008B3C9D" w:rsidRPr="005B6523" w:rsidRDefault="008B3C9D" w:rsidP="008B3C9D">
            <w:pPr>
              <w:pStyle w:val="Tabletext"/>
              <w:spacing w:before="0"/>
              <w:rPr>
                <w:rFonts w:asciiTheme="minorHAnsi" w:hAnsiTheme="minorHAnsi" w:cstheme="minorHAnsi"/>
                <w:sz w:val="20"/>
                <w:lang w:eastAsia="en-AU"/>
              </w:rPr>
            </w:pPr>
            <w:r w:rsidRPr="005B6523">
              <w:rPr>
                <w:rFonts w:asciiTheme="minorHAnsi" w:hAnsiTheme="minorHAnsi" w:cstheme="minorHAnsi"/>
                <w:sz w:val="20"/>
                <w:lang w:eastAsia="en-AU"/>
              </w:rPr>
              <w:t>NSA recipients aged 23 to 30</w:t>
            </w:r>
          </w:p>
        </w:tc>
      </w:tr>
      <w:tr w:rsidR="003E7A08" w:rsidRPr="00CF3158" w14:paraId="7322A3DE" w14:textId="77777777" w:rsidTr="008B3C9D">
        <w:trPr>
          <w:trHeight w:val="340"/>
        </w:trPr>
        <w:tc>
          <w:tcPr>
            <w:cnfStyle w:val="001000000000" w:firstRow="0" w:lastRow="0" w:firstColumn="1" w:lastColumn="0" w:oddVBand="0" w:evenVBand="0" w:oddHBand="0" w:evenHBand="0" w:firstRowFirstColumn="0" w:firstRowLastColumn="0" w:lastRowFirstColumn="0" w:lastRowLastColumn="0"/>
            <w:tcW w:w="317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C2AECE1" w14:textId="77777777" w:rsidR="003E7A08" w:rsidRPr="005B6523" w:rsidRDefault="003E7A08" w:rsidP="00C05D0B">
            <w:pPr>
              <w:pStyle w:val="Tabletext"/>
              <w:spacing w:before="0"/>
              <w:rPr>
                <w:rFonts w:asciiTheme="minorHAnsi" w:hAnsiTheme="minorHAnsi" w:cstheme="minorHAnsi"/>
                <w:b w:val="0"/>
                <w:sz w:val="20"/>
                <w:lang w:eastAsia="en-AU"/>
              </w:rPr>
            </w:pPr>
            <w:r w:rsidRPr="005B6523">
              <w:rPr>
                <w:rFonts w:asciiTheme="minorHAnsi" w:hAnsiTheme="minorHAnsi" w:cstheme="minorHAnsi"/>
                <w:b w:val="0"/>
                <w:color w:val="000000"/>
                <w:sz w:val="20"/>
                <w:lang w:eastAsia="en-AU"/>
              </w:rPr>
              <w:t>Difference in 12-month averages</w:t>
            </w: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5CE57B1"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r w:rsidRPr="005B6523">
              <w:rPr>
                <w:rFonts w:asciiTheme="minorHAnsi" w:hAnsiTheme="minorHAnsi" w:cstheme="minorHAnsi"/>
                <w:b/>
                <w:sz w:val="20"/>
                <w:lang w:eastAsia="en-AU"/>
              </w:rPr>
              <w:t>-0.85</w:t>
            </w:r>
          </w:p>
        </w:tc>
        <w:tc>
          <w:tcPr>
            <w:tcW w:w="70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8070722"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0A9510E"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A977EA5"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0E263C0"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r w:rsidRPr="005B6523">
              <w:rPr>
                <w:rFonts w:asciiTheme="minorHAnsi" w:hAnsiTheme="minorHAnsi" w:cstheme="minorHAnsi"/>
                <w:b/>
                <w:sz w:val="20"/>
                <w:lang w:eastAsia="en-AU"/>
              </w:rPr>
              <w:t>-1.79</w:t>
            </w:r>
          </w:p>
        </w:tc>
        <w:tc>
          <w:tcPr>
            <w:tcW w:w="70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8196E22"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2A2B65D"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73AF2FA"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B88333E"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-2.62</w:t>
            </w:r>
          </w:p>
        </w:tc>
      </w:tr>
      <w:tr w:rsidR="003E7A08" w:rsidRPr="00CF3158" w14:paraId="528B7DE3" w14:textId="77777777" w:rsidTr="008B3C9D">
        <w:trPr>
          <w:trHeight w:val="340"/>
        </w:trPr>
        <w:tc>
          <w:tcPr>
            <w:cnfStyle w:val="001000000000" w:firstRow="0" w:lastRow="0" w:firstColumn="1" w:lastColumn="0" w:oddVBand="0" w:evenVBand="0" w:oddHBand="0" w:evenHBand="0" w:firstRowFirstColumn="0" w:firstRowLastColumn="0" w:lastRowFirstColumn="0" w:lastRowLastColumn="0"/>
            <w:tcW w:w="317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2F56D65" w14:textId="77777777" w:rsidR="003E7A08" w:rsidRPr="005B6523" w:rsidRDefault="003E7A08" w:rsidP="00C05D0B">
            <w:pPr>
              <w:pStyle w:val="Tabletext"/>
              <w:spacing w:before="0"/>
              <w:rPr>
                <w:rFonts w:asciiTheme="minorHAnsi" w:hAnsiTheme="minorHAnsi" w:cstheme="minorHAnsi"/>
                <w:b w:val="0"/>
                <w:sz w:val="20"/>
                <w:lang w:eastAsia="en-AU"/>
              </w:rPr>
            </w:pPr>
            <w:r w:rsidRPr="005B6523">
              <w:rPr>
                <w:rFonts w:asciiTheme="minorHAnsi" w:hAnsiTheme="minorHAnsi" w:cstheme="minorHAnsi"/>
                <w:b w:val="0"/>
                <w:color w:val="000000"/>
                <w:sz w:val="20"/>
                <w:lang w:eastAsia="en-AU"/>
              </w:rPr>
              <w:t>Difference in six-month averages</w:t>
            </w: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C7264F9"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-0.25</w:t>
            </w:r>
          </w:p>
        </w:tc>
        <w:tc>
          <w:tcPr>
            <w:tcW w:w="70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B98A7E1"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A6D53A8"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r w:rsidRPr="005B6523">
              <w:rPr>
                <w:rFonts w:asciiTheme="minorHAnsi" w:hAnsiTheme="minorHAnsi" w:cstheme="minorHAnsi"/>
                <w:b/>
                <w:sz w:val="20"/>
                <w:lang w:eastAsia="en-AU"/>
              </w:rPr>
              <w:t>-0.97</w:t>
            </w:r>
          </w:p>
        </w:tc>
        <w:tc>
          <w:tcPr>
            <w:tcW w:w="70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F2F23AE"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E78A746"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r w:rsidRPr="005B6523">
              <w:rPr>
                <w:rFonts w:asciiTheme="minorHAnsi" w:hAnsiTheme="minorHAnsi" w:cstheme="minorHAnsi"/>
                <w:b/>
                <w:sz w:val="20"/>
                <w:lang w:eastAsia="en-AU"/>
              </w:rPr>
              <w:t>-0.82</w:t>
            </w:r>
          </w:p>
        </w:tc>
        <w:tc>
          <w:tcPr>
            <w:tcW w:w="70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5B5F2D5"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031BD60"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r w:rsidRPr="005B6523">
              <w:rPr>
                <w:rFonts w:asciiTheme="minorHAnsi" w:hAnsiTheme="minorHAnsi" w:cstheme="minorHAnsi"/>
                <w:b/>
                <w:sz w:val="20"/>
                <w:lang w:eastAsia="en-AU"/>
              </w:rPr>
              <w:t>-1.16</w:t>
            </w:r>
          </w:p>
        </w:tc>
        <w:tc>
          <w:tcPr>
            <w:tcW w:w="70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F3B1093"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p>
        </w:tc>
        <w:tc>
          <w:tcPr>
            <w:tcW w:w="70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7F7A540"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r w:rsidRPr="005B6523">
              <w:rPr>
                <w:rFonts w:asciiTheme="minorHAnsi" w:hAnsiTheme="minorHAnsi" w:cstheme="minorHAnsi"/>
                <w:b/>
                <w:sz w:val="20"/>
                <w:lang w:eastAsia="en-AU"/>
              </w:rPr>
              <w:t>-1.94</w:t>
            </w:r>
          </w:p>
        </w:tc>
      </w:tr>
      <w:tr w:rsidR="003E7A08" w:rsidRPr="00CF3158" w14:paraId="4DED8B4E" w14:textId="77777777" w:rsidTr="008B3C9D">
        <w:trPr>
          <w:trHeight w:val="340"/>
        </w:trPr>
        <w:tc>
          <w:tcPr>
            <w:cnfStyle w:val="001000000000" w:firstRow="0" w:lastRow="0" w:firstColumn="1" w:lastColumn="0" w:oddVBand="0" w:evenVBand="0" w:oddHBand="0" w:evenHBand="0" w:firstRowFirstColumn="0" w:firstRowLastColumn="0" w:lastRowFirstColumn="0" w:lastRowLastColumn="0"/>
            <w:tcW w:w="317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C694E0C" w14:textId="77777777" w:rsidR="003E7A08" w:rsidRPr="005B6523" w:rsidRDefault="003E7A08" w:rsidP="00C05D0B">
            <w:pPr>
              <w:pStyle w:val="Tabletext"/>
              <w:spacing w:before="0"/>
              <w:rPr>
                <w:rFonts w:asciiTheme="minorHAnsi" w:hAnsiTheme="minorHAnsi" w:cstheme="minorHAnsi"/>
                <w:b w:val="0"/>
                <w:sz w:val="20"/>
                <w:lang w:eastAsia="en-AU"/>
              </w:rPr>
            </w:pPr>
            <w:r w:rsidRPr="005B6523">
              <w:rPr>
                <w:rFonts w:asciiTheme="minorHAnsi" w:hAnsiTheme="minorHAnsi" w:cstheme="minorHAnsi"/>
                <w:b w:val="0"/>
                <w:color w:val="000000"/>
                <w:sz w:val="20"/>
                <w:lang w:eastAsia="en-AU"/>
              </w:rPr>
              <w:t>Difference in three-month averages</w:t>
            </w: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EE4015D"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0.09</w:t>
            </w:r>
          </w:p>
        </w:tc>
        <w:tc>
          <w:tcPr>
            <w:tcW w:w="70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C155947"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r w:rsidRPr="005B6523">
              <w:rPr>
                <w:rFonts w:asciiTheme="minorHAnsi" w:hAnsiTheme="minorHAnsi" w:cstheme="minorHAnsi"/>
                <w:b/>
                <w:sz w:val="20"/>
                <w:lang w:eastAsia="en-AU"/>
              </w:rPr>
              <w:t>-0.33</w:t>
            </w: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A0EC273"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r w:rsidRPr="005B6523">
              <w:rPr>
                <w:rFonts w:asciiTheme="minorHAnsi" w:hAnsiTheme="minorHAnsi" w:cstheme="minorHAnsi"/>
                <w:b/>
                <w:sz w:val="20"/>
                <w:lang w:eastAsia="en-AU"/>
              </w:rPr>
              <w:t>-0.57</w:t>
            </w:r>
          </w:p>
        </w:tc>
        <w:tc>
          <w:tcPr>
            <w:tcW w:w="70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3467E76"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r w:rsidRPr="005B6523">
              <w:rPr>
                <w:rFonts w:asciiTheme="minorHAnsi" w:hAnsiTheme="minorHAnsi" w:cstheme="minorHAnsi"/>
                <w:b/>
                <w:sz w:val="20"/>
                <w:lang w:eastAsia="en-AU"/>
              </w:rPr>
              <w:t>-0.60</w:t>
            </w: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26E2FB0"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-0.38</w:t>
            </w:r>
          </w:p>
        </w:tc>
        <w:tc>
          <w:tcPr>
            <w:tcW w:w="70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8283CF8"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r w:rsidRPr="005B6523">
              <w:rPr>
                <w:rFonts w:asciiTheme="minorHAnsi" w:hAnsiTheme="minorHAnsi" w:cstheme="minorHAnsi"/>
                <w:b/>
                <w:sz w:val="20"/>
                <w:lang w:eastAsia="en-AU"/>
              </w:rPr>
              <w:t>-0.63</w:t>
            </w: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AB7BB41"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r w:rsidRPr="005B6523">
              <w:rPr>
                <w:rFonts w:asciiTheme="minorHAnsi" w:hAnsiTheme="minorHAnsi" w:cstheme="minorHAnsi"/>
                <w:b/>
                <w:sz w:val="20"/>
                <w:lang w:eastAsia="en-AU"/>
              </w:rPr>
              <w:t>-0.94</w:t>
            </w:r>
          </w:p>
        </w:tc>
        <w:tc>
          <w:tcPr>
            <w:tcW w:w="70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5977930"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-0.04</w:t>
            </w:r>
          </w:p>
        </w:tc>
        <w:tc>
          <w:tcPr>
            <w:tcW w:w="70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F1118B3"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-0.57</w:t>
            </w:r>
          </w:p>
        </w:tc>
      </w:tr>
      <w:tr w:rsidR="008B3C9D" w:rsidRPr="00CF3158" w14:paraId="39554C46" w14:textId="77777777" w:rsidTr="001222B2">
        <w:trPr>
          <w:trHeight w:val="340"/>
        </w:trPr>
        <w:tc>
          <w:tcPr>
            <w:cnfStyle w:val="001000000000" w:firstRow="0" w:lastRow="0" w:firstColumn="1" w:lastColumn="0" w:oddVBand="0" w:evenVBand="0" w:oddHBand="0" w:evenHBand="0" w:firstRowFirstColumn="0" w:firstRowLastColumn="0" w:lastRowFirstColumn="0" w:lastRowLastColumn="0"/>
            <w:tcW w:w="949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4D75C00B" w14:textId="2C27DEE2" w:rsidR="008B3C9D" w:rsidRPr="005B6523" w:rsidRDefault="008B3C9D" w:rsidP="008B3C9D">
            <w:pPr>
              <w:pStyle w:val="Tabletext"/>
              <w:spacing w:before="0"/>
              <w:rPr>
                <w:rFonts w:asciiTheme="minorHAnsi" w:hAnsiTheme="minorHAnsi" w:cstheme="minorHAnsi"/>
                <w:sz w:val="20"/>
                <w:lang w:eastAsia="en-AU"/>
              </w:rPr>
            </w:pPr>
            <w:r w:rsidRPr="005B6523">
              <w:rPr>
                <w:rFonts w:asciiTheme="minorHAnsi" w:hAnsiTheme="minorHAnsi" w:cstheme="minorHAnsi"/>
                <w:sz w:val="20"/>
                <w:lang w:eastAsia="en-AU"/>
              </w:rPr>
              <w:t>NSA recipients aged 30 to 50</w:t>
            </w:r>
          </w:p>
        </w:tc>
      </w:tr>
      <w:tr w:rsidR="003E7A08" w:rsidRPr="00CF3158" w14:paraId="2704C9F3" w14:textId="77777777" w:rsidTr="008B3C9D">
        <w:trPr>
          <w:trHeight w:val="340"/>
        </w:trPr>
        <w:tc>
          <w:tcPr>
            <w:cnfStyle w:val="001000000000" w:firstRow="0" w:lastRow="0" w:firstColumn="1" w:lastColumn="0" w:oddVBand="0" w:evenVBand="0" w:oddHBand="0" w:evenHBand="0" w:firstRowFirstColumn="0" w:firstRowLastColumn="0" w:lastRowFirstColumn="0" w:lastRowLastColumn="0"/>
            <w:tcW w:w="317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85BF0F3" w14:textId="77777777" w:rsidR="003E7A08" w:rsidRPr="005B6523" w:rsidRDefault="003E7A08" w:rsidP="00C05D0B">
            <w:pPr>
              <w:pStyle w:val="Tabletext"/>
              <w:spacing w:before="0"/>
              <w:rPr>
                <w:rFonts w:asciiTheme="minorHAnsi" w:hAnsiTheme="minorHAnsi" w:cstheme="minorHAnsi"/>
                <w:b w:val="0"/>
                <w:sz w:val="20"/>
                <w:lang w:eastAsia="en-AU"/>
              </w:rPr>
            </w:pPr>
            <w:r w:rsidRPr="005B6523">
              <w:rPr>
                <w:rFonts w:asciiTheme="minorHAnsi" w:hAnsiTheme="minorHAnsi" w:cstheme="minorHAnsi"/>
                <w:b w:val="0"/>
                <w:color w:val="000000"/>
                <w:sz w:val="20"/>
                <w:lang w:eastAsia="en-AU"/>
              </w:rPr>
              <w:t>Difference in 12-month averages</w:t>
            </w: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A3753C0"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r w:rsidRPr="005B6523">
              <w:rPr>
                <w:rFonts w:asciiTheme="minorHAnsi" w:hAnsiTheme="minorHAnsi" w:cstheme="minorHAnsi"/>
                <w:b/>
                <w:sz w:val="20"/>
                <w:lang w:eastAsia="en-AU"/>
              </w:rPr>
              <w:t>0.48</w:t>
            </w:r>
          </w:p>
        </w:tc>
        <w:tc>
          <w:tcPr>
            <w:tcW w:w="70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794AC70"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DA82DA9"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7EC9898"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AA6BDCA"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r w:rsidRPr="005B6523">
              <w:rPr>
                <w:rFonts w:asciiTheme="minorHAnsi" w:hAnsiTheme="minorHAnsi" w:cstheme="minorHAnsi"/>
                <w:b/>
                <w:sz w:val="20"/>
                <w:lang w:eastAsia="en-AU"/>
              </w:rPr>
              <w:t>-0.86</w:t>
            </w:r>
          </w:p>
        </w:tc>
        <w:tc>
          <w:tcPr>
            <w:tcW w:w="70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9CB9532"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2277C73"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FDE2716"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88E52A2"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-0.42</w:t>
            </w:r>
          </w:p>
        </w:tc>
      </w:tr>
      <w:tr w:rsidR="003E7A08" w:rsidRPr="00CF3158" w14:paraId="4349AC43" w14:textId="77777777" w:rsidTr="008B3C9D">
        <w:trPr>
          <w:trHeight w:val="340"/>
        </w:trPr>
        <w:tc>
          <w:tcPr>
            <w:cnfStyle w:val="001000000000" w:firstRow="0" w:lastRow="0" w:firstColumn="1" w:lastColumn="0" w:oddVBand="0" w:evenVBand="0" w:oddHBand="0" w:evenHBand="0" w:firstRowFirstColumn="0" w:firstRowLastColumn="0" w:lastRowFirstColumn="0" w:lastRowLastColumn="0"/>
            <w:tcW w:w="317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DC4327C" w14:textId="77777777" w:rsidR="003E7A08" w:rsidRPr="005B6523" w:rsidRDefault="003E7A08" w:rsidP="00C05D0B">
            <w:pPr>
              <w:pStyle w:val="Tabletext"/>
              <w:spacing w:before="0"/>
              <w:rPr>
                <w:rFonts w:asciiTheme="minorHAnsi" w:hAnsiTheme="minorHAnsi" w:cstheme="minorHAnsi"/>
                <w:b w:val="0"/>
                <w:sz w:val="20"/>
                <w:lang w:eastAsia="en-AU"/>
              </w:rPr>
            </w:pPr>
            <w:r w:rsidRPr="005B6523">
              <w:rPr>
                <w:rFonts w:asciiTheme="minorHAnsi" w:hAnsiTheme="minorHAnsi" w:cstheme="minorHAnsi"/>
                <w:b w:val="0"/>
                <w:color w:val="000000"/>
                <w:sz w:val="20"/>
                <w:lang w:eastAsia="en-AU"/>
              </w:rPr>
              <w:t>Difference in six-month averages</w:t>
            </w: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AD1BCA0"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r w:rsidRPr="005B6523">
              <w:rPr>
                <w:rFonts w:asciiTheme="minorHAnsi" w:hAnsiTheme="minorHAnsi" w:cstheme="minorHAnsi"/>
                <w:b/>
                <w:sz w:val="20"/>
                <w:lang w:eastAsia="en-AU"/>
              </w:rPr>
              <w:t>0.70</w:t>
            </w:r>
          </w:p>
        </w:tc>
        <w:tc>
          <w:tcPr>
            <w:tcW w:w="70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B3E3074"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BD57C06"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r w:rsidRPr="005B6523">
              <w:rPr>
                <w:rFonts w:asciiTheme="minorHAnsi" w:hAnsiTheme="minorHAnsi" w:cstheme="minorHAnsi"/>
                <w:b/>
                <w:sz w:val="20"/>
                <w:lang w:eastAsia="en-AU"/>
              </w:rPr>
              <w:t>-0.63</w:t>
            </w:r>
          </w:p>
        </w:tc>
        <w:tc>
          <w:tcPr>
            <w:tcW w:w="70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803E09F"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7CD2A13"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-0.40</w:t>
            </w:r>
          </w:p>
        </w:tc>
        <w:tc>
          <w:tcPr>
            <w:tcW w:w="70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4D3ED8D"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14CFB1C"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-0.57</w:t>
            </w:r>
          </w:p>
        </w:tc>
        <w:tc>
          <w:tcPr>
            <w:tcW w:w="70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14A468D"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9815FED"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0.08</w:t>
            </w:r>
          </w:p>
        </w:tc>
      </w:tr>
      <w:tr w:rsidR="003E7A08" w:rsidRPr="00CF3158" w14:paraId="401C63E7" w14:textId="77777777" w:rsidTr="008B3C9D">
        <w:trPr>
          <w:trHeight w:val="340"/>
        </w:trPr>
        <w:tc>
          <w:tcPr>
            <w:cnfStyle w:val="001000000000" w:firstRow="0" w:lastRow="0" w:firstColumn="1" w:lastColumn="0" w:oddVBand="0" w:evenVBand="0" w:oddHBand="0" w:evenHBand="0" w:firstRowFirstColumn="0" w:firstRowLastColumn="0" w:lastRowFirstColumn="0" w:lastRowLastColumn="0"/>
            <w:tcW w:w="317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C6263C6" w14:textId="77777777" w:rsidR="003E7A08" w:rsidRPr="005B6523" w:rsidRDefault="003E7A08" w:rsidP="00C05D0B">
            <w:pPr>
              <w:pStyle w:val="Tabletext"/>
              <w:spacing w:before="0"/>
              <w:rPr>
                <w:rFonts w:asciiTheme="minorHAnsi" w:hAnsiTheme="minorHAnsi" w:cstheme="minorHAnsi"/>
                <w:b w:val="0"/>
                <w:sz w:val="20"/>
                <w:lang w:eastAsia="en-AU"/>
              </w:rPr>
            </w:pPr>
            <w:r w:rsidRPr="005B6523">
              <w:rPr>
                <w:rFonts w:asciiTheme="minorHAnsi" w:hAnsiTheme="minorHAnsi" w:cstheme="minorHAnsi"/>
                <w:b w:val="0"/>
                <w:color w:val="000000"/>
                <w:sz w:val="20"/>
                <w:lang w:eastAsia="en-AU"/>
              </w:rPr>
              <w:t>Difference in three-month averages</w:t>
            </w: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59A902C"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r w:rsidRPr="005B6523">
              <w:rPr>
                <w:rFonts w:asciiTheme="minorHAnsi" w:hAnsiTheme="minorHAnsi" w:cstheme="minorHAnsi"/>
                <w:b/>
                <w:sz w:val="20"/>
                <w:lang w:eastAsia="en-AU"/>
              </w:rPr>
              <w:t>0.85</w:t>
            </w:r>
          </w:p>
        </w:tc>
        <w:tc>
          <w:tcPr>
            <w:tcW w:w="70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599E1E4"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0.16</w:t>
            </w: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B7BD5F9"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r w:rsidRPr="005B6523">
              <w:rPr>
                <w:rFonts w:asciiTheme="minorHAnsi" w:hAnsiTheme="minorHAnsi" w:cstheme="minorHAnsi"/>
                <w:b/>
                <w:sz w:val="20"/>
                <w:lang w:eastAsia="en-AU"/>
              </w:rPr>
              <w:t>-0.40</w:t>
            </w:r>
          </w:p>
        </w:tc>
        <w:tc>
          <w:tcPr>
            <w:tcW w:w="70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8CC8BE5"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r w:rsidRPr="005B6523">
              <w:rPr>
                <w:rFonts w:asciiTheme="minorHAnsi" w:hAnsiTheme="minorHAnsi" w:cstheme="minorHAnsi"/>
                <w:b/>
                <w:sz w:val="20"/>
                <w:lang w:eastAsia="en-AU"/>
              </w:rPr>
              <w:t>-0.34</w:t>
            </w: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A1FB33F"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-0.07</w:t>
            </w:r>
          </w:p>
        </w:tc>
        <w:tc>
          <w:tcPr>
            <w:tcW w:w="70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D2C56AB"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-0.32</w:t>
            </w: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905D5B6"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r w:rsidRPr="005B6523">
              <w:rPr>
                <w:rFonts w:asciiTheme="minorHAnsi" w:hAnsiTheme="minorHAnsi" w:cstheme="minorHAnsi"/>
                <w:b/>
                <w:sz w:val="20"/>
                <w:lang w:eastAsia="en-AU"/>
              </w:rPr>
              <w:t>-0.49</w:t>
            </w:r>
          </w:p>
        </w:tc>
        <w:tc>
          <w:tcPr>
            <w:tcW w:w="70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FE456B2"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-0.13</w:t>
            </w:r>
          </w:p>
        </w:tc>
        <w:tc>
          <w:tcPr>
            <w:tcW w:w="70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5DED19E"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0.50</w:t>
            </w:r>
          </w:p>
        </w:tc>
      </w:tr>
      <w:tr w:rsidR="008B3C9D" w:rsidRPr="00CF3158" w14:paraId="2B516F60" w14:textId="77777777" w:rsidTr="00AE7065">
        <w:trPr>
          <w:trHeight w:val="340"/>
        </w:trPr>
        <w:tc>
          <w:tcPr>
            <w:cnfStyle w:val="001000000000" w:firstRow="0" w:lastRow="0" w:firstColumn="1" w:lastColumn="0" w:oddVBand="0" w:evenVBand="0" w:oddHBand="0" w:evenHBand="0" w:firstRowFirstColumn="0" w:firstRowLastColumn="0" w:lastRowFirstColumn="0" w:lastRowLastColumn="0"/>
            <w:tcW w:w="949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6B6F63B8" w14:textId="271DB1EA" w:rsidR="008B3C9D" w:rsidRPr="005B6523" w:rsidRDefault="008B3C9D" w:rsidP="008B3C9D">
            <w:pPr>
              <w:pStyle w:val="Tabletext"/>
              <w:spacing w:before="0"/>
              <w:rPr>
                <w:rFonts w:asciiTheme="minorHAnsi" w:hAnsiTheme="minorHAnsi" w:cstheme="minorHAnsi"/>
                <w:sz w:val="20"/>
                <w:lang w:eastAsia="en-AU"/>
              </w:rPr>
            </w:pPr>
            <w:r w:rsidRPr="005B6523">
              <w:rPr>
                <w:rFonts w:asciiTheme="minorHAnsi" w:hAnsiTheme="minorHAnsi" w:cstheme="minorHAnsi"/>
                <w:sz w:val="20"/>
                <w:lang w:eastAsia="en-AU"/>
              </w:rPr>
              <w:t>NSA recipients aged 50 or over</w:t>
            </w:r>
          </w:p>
        </w:tc>
      </w:tr>
      <w:tr w:rsidR="003E7A08" w:rsidRPr="00CF3158" w14:paraId="118604D9" w14:textId="77777777" w:rsidTr="008B3C9D">
        <w:trPr>
          <w:trHeight w:val="340"/>
        </w:trPr>
        <w:tc>
          <w:tcPr>
            <w:cnfStyle w:val="001000000000" w:firstRow="0" w:lastRow="0" w:firstColumn="1" w:lastColumn="0" w:oddVBand="0" w:evenVBand="0" w:oddHBand="0" w:evenHBand="0" w:firstRowFirstColumn="0" w:firstRowLastColumn="0" w:lastRowFirstColumn="0" w:lastRowLastColumn="0"/>
            <w:tcW w:w="317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E2A6E25" w14:textId="77777777" w:rsidR="003E7A08" w:rsidRPr="005B6523" w:rsidRDefault="003E7A08" w:rsidP="00C05D0B">
            <w:pPr>
              <w:pStyle w:val="Tabletext"/>
              <w:spacing w:before="0"/>
              <w:rPr>
                <w:rFonts w:asciiTheme="minorHAnsi" w:hAnsiTheme="minorHAnsi" w:cstheme="minorHAnsi"/>
                <w:b w:val="0"/>
                <w:sz w:val="20"/>
                <w:lang w:eastAsia="en-AU"/>
              </w:rPr>
            </w:pPr>
            <w:r w:rsidRPr="005B6523">
              <w:rPr>
                <w:rFonts w:asciiTheme="minorHAnsi" w:hAnsiTheme="minorHAnsi" w:cstheme="minorHAnsi"/>
                <w:b w:val="0"/>
                <w:color w:val="000000"/>
                <w:sz w:val="20"/>
                <w:lang w:eastAsia="en-AU"/>
              </w:rPr>
              <w:t>Difference in 12-month averages</w:t>
            </w: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CD06B17"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0.00</w:t>
            </w:r>
          </w:p>
        </w:tc>
        <w:tc>
          <w:tcPr>
            <w:tcW w:w="70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2A92FB1"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F976726"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E5D1271"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39959CA"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-0.37</w:t>
            </w:r>
          </w:p>
        </w:tc>
        <w:tc>
          <w:tcPr>
            <w:tcW w:w="70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D163AAE"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8D5E3B3"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08D3699"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4746CFD"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0.35</w:t>
            </w:r>
          </w:p>
        </w:tc>
      </w:tr>
      <w:tr w:rsidR="003E7A08" w:rsidRPr="00CF3158" w14:paraId="28FF407E" w14:textId="77777777" w:rsidTr="008B3C9D">
        <w:trPr>
          <w:trHeight w:val="340"/>
        </w:trPr>
        <w:tc>
          <w:tcPr>
            <w:cnfStyle w:val="001000000000" w:firstRow="0" w:lastRow="0" w:firstColumn="1" w:lastColumn="0" w:oddVBand="0" w:evenVBand="0" w:oddHBand="0" w:evenHBand="0" w:firstRowFirstColumn="0" w:firstRowLastColumn="0" w:lastRowFirstColumn="0" w:lastRowLastColumn="0"/>
            <w:tcW w:w="317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D74B1A0" w14:textId="77777777" w:rsidR="003E7A08" w:rsidRPr="005B6523" w:rsidRDefault="003E7A08" w:rsidP="00C05D0B">
            <w:pPr>
              <w:pStyle w:val="Tabletext"/>
              <w:spacing w:before="0"/>
              <w:rPr>
                <w:rFonts w:asciiTheme="minorHAnsi" w:hAnsiTheme="minorHAnsi" w:cstheme="minorHAnsi"/>
                <w:b w:val="0"/>
                <w:sz w:val="20"/>
                <w:lang w:eastAsia="en-AU"/>
              </w:rPr>
            </w:pPr>
            <w:r w:rsidRPr="005B6523">
              <w:rPr>
                <w:rFonts w:asciiTheme="minorHAnsi" w:hAnsiTheme="minorHAnsi" w:cstheme="minorHAnsi"/>
                <w:b w:val="0"/>
                <w:color w:val="000000"/>
                <w:sz w:val="20"/>
                <w:lang w:eastAsia="en-AU"/>
              </w:rPr>
              <w:t>Difference in six-month averages</w:t>
            </w: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0CF3B30"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r w:rsidRPr="005B6523">
              <w:rPr>
                <w:rFonts w:asciiTheme="minorHAnsi" w:hAnsiTheme="minorHAnsi" w:cstheme="minorHAnsi"/>
                <w:b/>
                <w:sz w:val="20"/>
                <w:lang w:eastAsia="en-AU"/>
              </w:rPr>
              <w:t>0.23</w:t>
            </w:r>
          </w:p>
        </w:tc>
        <w:tc>
          <w:tcPr>
            <w:tcW w:w="70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91E8824"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3598F89"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r w:rsidRPr="005B6523">
              <w:rPr>
                <w:rFonts w:asciiTheme="minorHAnsi" w:hAnsiTheme="minorHAnsi" w:cstheme="minorHAnsi"/>
                <w:b/>
                <w:sz w:val="20"/>
                <w:lang w:eastAsia="en-AU"/>
              </w:rPr>
              <w:t>-0.60</w:t>
            </w:r>
          </w:p>
        </w:tc>
        <w:tc>
          <w:tcPr>
            <w:tcW w:w="70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DE47F64"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1F80CA6"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-0.18</w:t>
            </w:r>
          </w:p>
        </w:tc>
        <w:tc>
          <w:tcPr>
            <w:tcW w:w="70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40A16AB"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2147A36"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0.25</w:t>
            </w:r>
          </w:p>
        </w:tc>
        <w:tc>
          <w:tcPr>
            <w:tcW w:w="70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6A12628"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F41C3BE"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0.76</w:t>
            </w:r>
          </w:p>
        </w:tc>
      </w:tr>
      <w:tr w:rsidR="003E7A08" w:rsidRPr="00CF3158" w14:paraId="20E4E51C" w14:textId="77777777" w:rsidTr="008B3C9D">
        <w:trPr>
          <w:trHeight w:val="340"/>
        </w:trPr>
        <w:tc>
          <w:tcPr>
            <w:cnfStyle w:val="001000000000" w:firstRow="0" w:lastRow="0" w:firstColumn="1" w:lastColumn="0" w:oddVBand="0" w:evenVBand="0" w:oddHBand="0" w:evenHBand="0" w:firstRowFirstColumn="0" w:firstRowLastColumn="0" w:lastRowFirstColumn="0" w:lastRowLastColumn="0"/>
            <w:tcW w:w="317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359EDE6" w14:textId="77777777" w:rsidR="003E7A08" w:rsidRPr="005B6523" w:rsidRDefault="003E7A08" w:rsidP="00C05D0B">
            <w:pPr>
              <w:pStyle w:val="Tabletext"/>
              <w:spacing w:before="0"/>
              <w:rPr>
                <w:rFonts w:asciiTheme="minorHAnsi" w:hAnsiTheme="minorHAnsi" w:cstheme="minorHAnsi"/>
                <w:b w:val="0"/>
                <w:sz w:val="20"/>
                <w:lang w:eastAsia="en-AU"/>
              </w:rPr>
            </w:pPr>
            <w:r w:rsidRPr="005B6523">
              <w:rPr>
                <w:rFonts w:asciiTheme="minorHAnsi" w:hAnsiTheme="minorHAnsi" w:cstheme="minorHAnsi"/>
                <w:b w:val="0"/>
                <w:color w:val="000000"/>
                <w:sz w:val="20"/>
                <w:lang w:eastAsia="en-AU"/>
              </w:rPr>
              <w:t>Difference in three-month averages</w:t>
            </w: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C087F61"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r w:rsidRPr="005B6523">
              <w:rPr>
                <w:rFonts w:asciiTheme="minorHAnsi" w:hAnsiTheme="minorHAnsi" w:cstheme="minorHAnsi"/>
                <w:b/>
                <w:sz w:val="20"/>
                <w:lang w:eastAsia="en-AU"/>
              </w:rPr>
              <w:t>0.51</w:t>
            </w:r>
          </w:p>
        </w:tc>
        <w:tc>
          <w:tcPr>
            <w:tcW w:w="70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D0B5227"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-0.06</w:t>
            </w: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65B788F"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r w:rsidRPr="005B6523">
              <w:rPr>
                <w:rFonts w:asciiTheme="minorHAnsi" w:hAnsiTheme="minorHAnsi" w:cstheme="minorHAnsi"/>
                <w:b/>
                <w:sz w:val="20"/>
                <w:lang w:eastAsia="en-AU"/>
              </w:rPr>
              <w:t>-0.42</w:t>
            </w:r>
          </w:p>
        </w:tc>
        <w:tc>
          <w:tcPr>
            <w:tcW w:w="70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E2CF059"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-0.26</w:t>
            </w: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D0D5D7A"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-0.07</w:t>
            </w:r>
          </w:p>
        </w:tc>
        <w:tc>
          <w:tcPr>
            <w:tcW w:w="70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4C7CE50"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-0.15</w:t>
            </w: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042A75C"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0.11</w:t>
            </w:r>
          </w:p>
        </w:tc>
        <w:tc>
          <w:tcPr>
            <w:tcW w:w="70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81B3528"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1.12</w:t>
            </w:r>
          </w:p>
        </w:tc>
        <w:tc>
          <w:tcPr>
            <w:tcW w:w="70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6D33D55" w14:textId="77777777" w:rsidR="003E7A08" w:rsidRPr="005B6523" w:rsidRDefault="003E7A08" w:rsidP="00C05D0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0.84</w:t>
            </w:r>
          </w:p>
        </w:tc>
      </w:tr>
    </w:tbl>
    <w:p w14:paraId="08362723" w14:textId="77777777" w:rsidR="003E7A08" w:rsidRDefault="003E7A08" w:rsidP="00C05D0B">
      <w:pPr>
        <w:pStyle w:val="Source"/>
        <w:keepNext/>
        <w:keepLines/>
        <w:spacing w:after="0"/>
      </w:pPr>
      <w:r w:rsidRPr="005B6523">
        <w:rPr>
          <w:b/>
          <w:bCs/>
        </w:rPr>
        <w:t>Notes</w:t>
      </w:r>
      <w:r w:rsidRPr="007A0F84">
        <w:t>:</w:t>
      </w:r>
      <w:r w:rsidRPr="00591A6A">
        <w:t xml:space="preserve"> </w:t>
      </w:r>
    </w:p>
    <w:p w14:paraId="20881387" w14:textId="77777777" w:rsidR="003E7A08" w:rsidRDefault="003E7A08" w:rsidP="00A4186B">
      <w:pPr>
        <w:pStyle w:val="Source"/>
        <w:keepNext/>
        <w:keepLines/>
        <w:numPr>
          <w:ilvl w:val="0"/>
          <w:numId w:val="95"/>
        </w:numPr>
        <w:spacing w:before="0" w:after="0"/>
      </w:pPr>
      <w:r w:rsidRPr="00591A6A">
        <w:t xml:space="preserve">Estimates of the differences in appointment attendance rates between Stream A and Stream B </w:t>
      </w:r>
      <w:r>
        <w:t>participant</w:t>
      </w:r>
      <w:r w:rsidRPr="00591A6A">
        <w:t xml:space="preserve">s account for </w:t>
      </w:r>
      <w:r>
        <w:t>participant</w:t>
      </w:r>
      <w:r w:rsidRPr="00591A6A">
        <w:t>s’ levels of labour market disadvantage.</w:t>
      </w:r>
    </w:p>
    <w:p w14:paraId="1F61E328" w14:textId="77777777" w:rsidR="003E7A08" w:rsidRDefault="003E7A08" w:rsidP="00A4186B">
      <w:pPr>
        <w:pStyle w:val="Source"/>
        <w:keepNext/>
        <w:keepLines/>
        <w:numPr>
          <w:ilvl w:val="0"/>
          <w:numId w:val="95"/>
        </w:numPr>
        <w:spacing w:before="0" w:after="0"/>
      </w:pPr>
      <w:r w:rsidRPr="00591A6A">
        <w:t xml:space="preserve">If an estimated Stream B effect is in </w:t>
      </w:r>
      <w:r w:rsidRPr="005B6523">
        <w:rPr>
          <w:rStyle w:val="Strong"/>
        </w:rPr>
        <w:t>bold</w:t>
      </w:r>
      <w:r w:rsidRPr="00591A6A">
        <w:t xml:space="preserve">, then the size of the sample or natural variation are (other-things-being-equal) unlikely to explain why an effect was identified (i.e. </w:t>
      </w:r>
      <w:r w:rsidRPr="007A0F84">
        <w:t xml:space="preserve">p </w:t>
      </w:r>
      <w:r w:rsidRPr="00591A6A">
        <w:t>&lt; 0.05).</w:t>
      </w:r>
    </w:p>
    <w:p w14:paraId="09544974" w14:textId="77777777" w:rsidR="003E7A08" w:rsidRPr="00591A6A" w:rsidRDefault="003E7A08" w:rsidP="00A4186B">
      <w:pPr>
        <w:pStyle w:val="Source"/>
        <w:keepNext/>
        <w:keepLines/>
        <w:numPr>
          <w:ilvl w:val="0"/>
          <w:numId w:val="95"/>
        </w:numPr>
        <w:spacing w:before="0" w:after="0"/>
      </w:pPr>
      <w:r w:rsidRPr="00591A6A">
        <w:t xml:space="preserve">‘Months with provider without an Employment Outcome’ is defined as the number of months a </w:t>
      </w:r>
      <w:r>
        <w:t>participant</w:t>
      </w:r>
      <w:r w:rsidRPr="00591A6A">
        <w:t xml:space="preserve"> has been with a jobactive provider in an Employment Region without achieving an Employment Outcome, excluding suspensions of servicing and Allowable Breaks.</w:t>
      </w:r>
    </w:p>
    <w:p w14:paraId="0192AB68" w14:textId="0015C915" w:rsidR="003E7A08" w:rsidRDefault="003E7A08" w:rsidP="00C05D0B">
      <w:pPr>
        <w:pStyle w:val="Source"/>
        <w:keepNext/>
        <w:keepLines/>
        <w:spacing w:after="0"/>
      </w:pPr>
      <w:r w:rsidRPr="005B6523">
        <w:rPr>
          <w:b/>
          <w:bCs/>
        </w:rPr>
        <w:t>Source:</w:t>
      </w:r>
      <w:r w:rsidRPr="00591A6A">
        <w:t xml:space="preserve"> Department of Employment, Skills, Small and Family Business administrative data (as at 31 December 2018).</w:t>
      </w:r>
    </w:p>
    <w:p w14:paraId="5ECFDC01" w14:textId="77777777" w:rsidR="0038298B" w:rsidRPr="00591A6A" w:rsidRDefault="0038298B" w:rsidP="00C05D0B">
      <w:pPr>
        <w:pStyle w:val="Source"/>
        <w:keepNext/>
        <w:keepLines/>
        <w:spacing w:after="0"/>
      </w:pPr>
    </w:p>
    <w:p w14:paraId="56FD4237" w14:textId="77777777" w:rsidR="0038298B" w:rsidRDefault="0038298B">
      <w:pPr>
        <w:spacing w:after="160" w:line="259" w:lineRule="auto"/>
        <w:rPr>
          <w:rFonts w:ascii="Calibri" w:eastAsiaTheme="majorEastAsia" w:hAnsi="Calibri" w:cstheme="majorBidi"/>
          <w:b/>
          <w:bCs/>
          <w:i/>
          <w:iCs/>
          <w:sz w:val="20"/>
          <w:szCs w:val="20"/>
        </w:rPr>
      </w:pPr>
      <w:bookmarkStart w:id="2526" w:name="_Ref12866946"/>
      <w:bookmarkStart w:id="2527" w:name="AppendixC3_3Table"/>
      <w:r>
        <w:br w:type="page"/>
      </w:r>
    </w:p>
    <w:p w14:paraId="72C65419" w14:textId="135FA302" w:rsidR="003E7A08" w:rsidRPr="00C05D0B" w:rsidRDefault="003E7A08" w:rsidP="0038298B">
      <w:pPr>
        <w:pStyle w:val="TableCaption1"/>
        <w:keepLines/>
      </w:pPr>
      <w:r w:rsidRPr="00C05D0B">
        <w:lastRenderedPageBreak/>
        <w:t>Table C</w:t>
      </w:r>
      <w:bookmarkEnd w:id="2526"/>
      <w:r w:rsidRPr="00C05D0B">
        <w:t>3.3 Difference (Stream B – Stream A) in probability of Stream A and Stream B participants undergoing CoCR three, six and 12 months after reaching each servicing milestone by age group and benefit type (percentage points)</w:t>
      </w:r>
    </w:p>
    <w:tbl>
      <w:tblPr>
        <w:tblStyle w:val="JobsTable"/>
        <w:tblW w:w="9498" w:type="dxa"/>
        <w:tblLayout w:type="fixed"/>
        <w:tblLook w:val="04A0" w:firstRow="1" w:lastRow="0" w:firstColumn="1" w:lastColumn="0" w:noHBand="0" w:noVBand="1"/>
      </w:tblPr>
      <w:tblGrid>
        <w:gridCol w:w="3119"/>
        <w:gridCol w:w="709"/>
        <w:gridCol w:w="708"/>
        <w:gridCol w:w="709"/>
        <w:gridCol w:w="709"/>
        <w:gridCol w:w="709"/>
        <w:gridCol w:w="708"/>
        <w:gridCol w:w="709"/>
        <w:gridCol w:w="709"/>
        <w:gridCol w:w="709"/>
      </w:tblGrid>
      <w:tr w:rsidR="003E7A08" w:rsidRPr="00867752" w14:paraId="26741A4D" w14:textId="77777777" w:rsidTr="0038298B">
        <w:trPr>
          <w:cnfStyle w:val="100000000000" w:firstRow="1" w:lastRow="0" w:firstColumn="0" w:lastColumn="0" w:oddVBand="0" w:evenVBand="0" w:oddHBand="0" w:evenHBand="0" w:firstRowFirstColumn="0" w:firstRowLastColumn="0" w:lastRowFirstColumn="0" w:lastRowLastColumn="0"/>
          <w:trHeight w:val="227"/>
          <w:tblHeader/>
        </w:trPr>
        <w:tc>
          <w:tcPr>
            <w:cnfStyle w:val="001000000000" w:firstRow="0" w:lastRow="0" w:firstColumn="1" w:lastColumn="0" w:oddVBand="0" w:evenVBand="0" w:oddHBand="0" w:evenHBand="0" w:firstRowFirstColumn="0" w:firstRowLastColumn="0" w:lastRowFirstColumn="0" w:lastRowLastColumn="0"/>
            <w:tcW w:w="3119" w:type="dxa"/>
            <w:shd w:val="clear" w:color="auto" w:fill="404040" w:themeFill="text1" w:themeFillTint="BF"/>
            <w:noWrap/>
            <w:hideMark/>
          </w:tcPr>
          <w:bookmarkEnd w:id="2527"/>
          <w:p w14:paraId="3D954070" w14:textId="77777777" w:rsidR="003E7A08" w:rsidRPr="0038298B" w:rsidRDefault="003E7A08" w:rsidP="0038298B">
            <w:pPr>
              <w:keepNext/>
              <w:keepLines/>
              <w:spacing w:after="0"/>
              <w:rPr>
                <w:rFonts w:asciiTheme="majorHAnsi" w:eastAsia="Times New Roman" w:hAnsiTheme="majorHAnsi" w:cstheme="majorHAnsi"/>
                <w:color w:val="FFFFFF" w:themeColor="background1"/>
                <w:sz w:val="20"/>
                <w:szCs w:val="20"/>
                <w:lang w:eastAsia="en-AU"/>
              </w:rPr>
            </w:pPr>
            <w:r w:rsidRPr="0038298B">
              <w:rPr>
                <w:rFonts w:asciiTheme="majorHAnsi" w:eastAsia="Times New Roman" w:hAnsiTheme="majorHAnsi" w:cstheme="majorHAnsi"/>
                <w:color w:val="FFFFFF" w:themeColor="background1"/>
                <w:sz w:val="20"/>
                <w:szCs w:val="20"/>
                <w:lang w:eastAsia="en-AU"/>
              </w:rPr>
              <w:t> </w:t>
            </w:r>
          </w:p>
        </w:tc>
        <w:tc>
          <w:tcPr>
            <w:tcW w:w="6379" w:type="dxa"/>
            <w:gridSpan w:val="9"/>
            <w:shd w:val="clear" w:color="auto" w:fill="404040" w:themeFill="text1" w:themeFillTint="BF"/>
            <w:noWrap/>
            <w:hideMark/>
          </w:tcPr>
          <w:p w14:paraId="21D5E9B9" w14:textId="77777777" w:rsidR="003E7A08" w:rsidRPr="0038298B" w:rsidRDefault="003E7A08" w:rsidP="0038298B">
            <w:pPr>
              <w:keepNext/>
              <w:keepLines/>
              <w:spacing w:after="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iCs/>
                <w:color w:val="FFFFFF" w:themeColor="background1"/>
                <w:sz w:val="20"/>
                <w:szCs w:val="20"/>
                <w:lang w:eastAsia="en-AU"/>
              </w:rPr>
            </w:pPr>
            <w:r w:rsidRPr="0038298B">
              <w:rPr>
                <w:rFonts w:asciiTheme="majorHAnsi" w:eastAsia="Times New Roman" w:hAnsiTheme="majorHAnsi" w:cstheme="majorHAnsi"/>
                <w:iCs/>
                <w:color w:val="FFFFFF" w:themeColor="background1"/>
                <w:sz w:val="20"/>
                <w:szCs w:val="20"/>
                <w:lang w:eastAsia="en-AU"/>
              </w:rPr>
              <w:t>Month with provider without an Employment Outcome</w:t>
            </w:r>
          </w:p>
        </w:tc>
      </w:tr>
      <w:tr w:rsidR="0038298B" w:rsidRPr="00867752" w14:paraId="27ACB622" w14:textId="77777777" w:rsidTr="00237EF2">
        <w:trPr>
          <w:cnfStyle w:val="100000000000" w:firstRow="1" w:lastRow="0" w:firstColumn="0" w:lastColumn="0" w:oddVBand="0" w:evenVBand="0" w:oddHBand="0" w:evenHBand="0" w:firstRowFirstColumn="0" w:firstRowLastColumn="0" w:lastRowFirstColumn="0" w:lastRowLastColumn="0"/>
          <w:trHeight w:val="227"/>
          <w:tblHeader/>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auto"/>
            </w:tcBorders>
            <w:shd w:val="clear" w:color="auto" w:fill="404040" w:themeFill="text1" w:themeFillTint="BF"/>
            <w:noWrap/>
            <w:hideMark/>
          </w:tcPr>
          <w:p w14:paraId="4F21C95F" w14:textId="77777777" w:rsidR="003E7A08" w:rsidRPr="0038298B" w:rsidRDefault="003E7A08" w:rsidP="0038298B">
            <w:pPr>
              <w:keepNext/>
              <w:keepLines/>
              <w:spacing w:after="0"/>
              <w:rPr>
                <w:rFonts w:asciiTheme="majorHAnsi" w:eastAsia="Times New Roman" w:hAnsiTheme="majorHAnsi" w:cstheme="majorHAnsi"/>
                <w:color w:val="FFFFFF" w:themeColor="background1"/>
                <w:sz w:val="20"/>
                <w:szCs w:val="20"/>
                <w:lang w:eastAsia="en-AU"/>
              </w:rPr>
            </w:pPr>
          </w:p>
        </w:tc>
        <w:tc>
          <w:tcPr>
            <w:tcW w:w="709" w:type="dxa"/>
            <w:tcBorders>
              <w:bottom w:val="single" w:sz="4" w:space="0" w:color="auto"/>
            </w:tcBorders>
            <w:shd w:val="clear" w:color="auto" w:fill="404040" w:themeFill="text1" w:themeFillTint="BF"/>
            <w:noWrap/>
            <w:hideMark/>
          </w:tcPr>
          <w:p w14:paraId="5E3733B3" w14:textId="77777777" w:rsidR="003E7A08" w:rsidRPr="0038298B" w:rsidRDefault="003E7A08" w:rsidP="0038298B">
            <w:pPr>
              <w:keepNext/>
              <w:keepLines/>
              <w:spacing w:after="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iCs/>
                <w:color w:val="FFFFFF" w:themeColor="background1"/>
                <w:sz w:val="20"/>
                <w:szCs w:val="20"/>
                <w:lang w:eastAsia="en-AU"/>
              </w:rPr>
            </w:pPr>
            <w:r w:rsidRPr="0038298B">
              <w:rPr>
                <w:rFonts w:asciiTheme="majorHAnsi" w:eastAsia="Times New Roman" w:hAnsiTheme="majorHAnsi" w:cstheme="majorHAnsi"/>
                <w:iCs/>
                <w:color w:val="FFFFFF" w:themeColor="background1"/>
                <w:sz w:val="20"/>
                <w:szCs w:val="20"/>
                <w:lang w:eastAsia="en-AU"/>
              </w:rPr>
              <w:t>0</w:t>
            </w:r>
          </w:p>
        </w:tc>
        <w:tc>
          <w:tcPr>
            <w:tcW w:w="708" w:type="dxa"/>
            <w:tcBorders>
              <w:bottom w:val="single" w:sz="4" w:space="0" w:color="auto"/>
            </w:tcBorders>
            <w:shd w:val="clear" w:color="auto" w:fill="404040" w:themeFill="text1" w:themeFillTint="BF"/>
            <w:noWrap/>
            <w:hideMark/>
          </w:tcPr>
          <w:p w14:paraId="06C75357" w14:textId="77777777" w:rsidR="003E7A08" w:rsidRPr="0038298B" w:rsidRDefault="003E7A08" w:rsidP="0038298B">
            <w:pPr>
              <w:keepNext/>
              <w:keepLines/>
              <w:spacing w:after="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iCs/>
                <w:color w:val="FFFFFF" w:themeColor="background1"/>
                <w:sz w:val="20"/>
                <w:szCs w:val="20"/>
                <w:lang w:eastAsia="en-AU"/>
              </w:rPr>
            </w:pPr>
            <w:r w:rsidRPr="0038298B">
              <w:rPr>
                <w:rFonts w:asciiTheme="majorHAnsi" w:eastAsia="Times New Roman" w:hAnsiTheme="majorHAnsi" w:cstheme="majorHAnsi"/>
                <w:iCs/>
                <w:color w:val="FFFFFF" w:themeColor="background1"/>
                <w:sz w:val="20"/>
                <w:szCs w:val="20"/>
                <w:lang w:eastAsia="en-AU"/>
              </w:rPr>
              <w:t>3</w:t>
            </w:r>
          </w:p>
        </w:tc>
        <w:tc>
          <w:tcPr>
            <w:tcW w:w="709" w:type="dxa"/>
            <w:tcBorders>
              <w:bottom w:val="single" w:sz="4" w:space="0" w:color="auto"/>
            </w:tcBorders>
            <w:shd w:val="clear" w:color="auto" w:fill="404040" w:themeFill="text1" w:themeFillTint="BF"/>
            <w:noWrap/>
            <w:hideMark/>
          </w:tcPr>
          <w:p w14:paraId="27D4E701" w14:textId="77777777" w:rsidR="003E7A08" w:rsidRPr="0038298B" w:rsidRDefault="003E7A08" w:rsidP="0038298B">
            <w:pPr>
              <w:keepNext/>
              <w:keepLines/>
              <w:spacing w:after="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iCs/>
                <w:color w:val="FFFFFF" w:themeColor="background1"/>
                <w:sz w:val="20"/>
                <w:szCs w:val="20"/>
                <w:lang w:eastAsia="en-AU"/>
              </w:rPr>
            </w:pPr>
            <w:r w:rsidRPr="0038298B">
              <w:rPr>
                <w:rFonts w:asciiTheme="majorHAnsi" w:eastAsia="Times New Roman" w:hAnsiTheme="majorHAnsi" w:cstheme="majorHAnsi"/>
                <w:iCs/>
                <w:color w:val="FFFFFF" w:themeColor="background1"/>
                <w:sz w:val="20"/>
                <w:szCs w:val="20"/>
                <w:lang w:eastAsia="en-AU"/>
              </w:rPr>
              <w:t>6</w:t>
            </w:r>
          </w:p>
        </w:tc>
        <w:tc>
          <w:tcPr>
            <w:tcW w:w="709" w:type="dxa"/>
            <w:tcBorders>
              <w:bottom w:val="single" w:sz="4" w:space="0" w:color="auto"/>
            </w:tcBorders>
            <w:shd w:val="clear" w:color="auto" w:fill="404040" w:themeFill="text1" w:themeFillTint="BF"/>
            <w:noWrap/>
            <w:hideMark/>
          </w:tcPr>
          <w:p w14:paraId="2DAEE642" w14:textId="77777777" w:rsidR="003E7A08" w:rsidRPr="0038298B" w:rsidRDefault="003E7A08" w:rsidP="0038298B">
            <w:pPr>
              <w:keepNext/>
              <w:keepLines/>
              <w:spacing w:after="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iCs/>
                <w:color w:val="FFFFFF" w:themeColor="background1"/>
                <w:sz w:val="20"/>
                <w:szCs w:val="20"/>
                <w:lang w:eastAsia="en-AU"/>
              </w:rPr>
            </w:pPr>
            <w:r w:rsidRPr="0038298B">
              <w:rPr>
                <w:rFonts w:asciiTheme="majorHAnsi" w:eastAsia="Times New Roman" w:hAnsiTheme="majorHAnsi" w:cstheme="majorHAnsi"/>
                <w:iCs/>
                <w:color w:val="FFFFFF" w:themeColor="background1"/>
                <w:sz w:val="20"/>
                <w:szCs w:val="20"/>
                <w:lang w:eastAsia="en-AU"/>
              </w:rPr>
              <w:t>9</w:t>
            </w:r>
          </w:p>
        </w:tc>
        <w:tc>
          <w:tcPr>
            <w:tcW w:w="709" w:type="dxa"/>
            <w:tcBorders>
              <w:bottom w:val="single" w:sz="4" w:space="0" w:color="auto"/>
            </w:tcBorders>
            <w:shd w:val="clear" w:color="auto" w:fill="404040" w:themeFill="text1" w:themeFillTint="BF"/>
            <w:noWrap/>
            <w:hideMark/>
          </w:tcPr>
          <w:p w14:paraId="29C4441A" w14:textId="77777777" w:rsidR="003E7A08" w:rsidRPr="0038298B" w:rsidRDefault="003E7A08" w:rsidP="0038298B">
            <w:pPr>
              <w:keepNext/>
              <w:keepLines/>
              <w:spacing w:after="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iCs/>
                <w:color w:val="FFFFFF" w:themeColor="background1"/>
                <w:sz w:val="20"/>
                <w:szCs w:val="20"/>
                <w:lang w:eastAsia="en-AU"/>
              </w:rPr>
            </w:pPr>
            <w:r w:rsidRPr="0038298B">
              <w:rPr>
                <w:rFonts w:asciiTheme="majorHAnsi" w:eastAsia="Times New Roman" w:hAnsiTheme="majorHAnsi" w:cstheme="majorHAnsi"/>
                <w:iCs/>
                <w:color w:val="FFFFFF" w:themeColor="background1"/>
                <w:sz w:val="20"/>
                <w:szCs w:val="20"/>
                <w:lang w:eastAsia="en-AU"/>
              </w:rPr>
              <w:t>12</w:t>
            </w:r>
          </w:p>
        </w:tc>
        <w:tc>
          <w:tcPr>
            <w:tcW w:w="708" w:type="dxa"/>
            <w:tcBorders>
              <w:bottom w:val="single" w:sz="4" w:space="0" w:color="auto"/>
            </w:tcBorders>
            <w:shd w:val="clear" w:color="auto" w:fill="404040" w:themeFill="text1" w:themeFillTint="BF"/>
            <w:noWrap/>
            <w:hideMark/>
          </w:tcPr>
          <w:p w14:paraId="69754FEA" w14:textId="77777777" w:rsidR="003E7A08" w:rsidRPr="0038298B" w:rsidRDefault="003E7A08" w:rsidP="0038298B">
            <w:pPr>
              <w:keepNext/>
              <w:keepLines/>
              <w:spacing w:after="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iCs/>
                <w:color w:val="FFFFFF" w:themeColor="background1"/>
                <w:sz w:val="20"/>
                <w:szCs w:val="20"/>
                <w:lang w:eastAsia="en-AU"/>
              </w:rPr>
            </w:pPr>
            <w:r w:rsidRPr="0038298B">
              <w:rPr>
                <w:rFonts w:asciiTheme="majorHAnsi" w:eastAsia="Times New Roman" w:hAnsiTheme="majorHAnsi" w:cstheme="majorHAnsi"/>
                <w:iCs/>
                <w:color w:val="FFFFFF" w:themeColor="background1"/>
                <w:sz w:val="20"/>
                <w:szCs w:val="20"/>
                <w:lang w:eastAsia="en-AU"/>
              </w:rPr>
              <w:t>15</w:t>
            </w:r>
          </w:p>
        </w:tc>
        <w:tc>
          <w:tcPr>
            <w:tcW w:w="709" w:type="dxa"/>
            <w:tcBorders>
              <w:bottom w:val="single" w:sz="4" w:space="0" w:color="auto"/>
            </w:tcBorders>
            <w:shd w:val="clear" w:color="auto" w:fill="404040" w:themeFill="text1" w:themeFillTint="BF"/>
            <w:noWrap/>
            <w:hideMark/>
          </w:tcPr>
          <w:p w14:paraId="5487C63B" w14:textId="77777777" w:rsidR="003E7A08" w:rsidRPr="0038298B" w:rsidRDefault="003E7A08" w:rsidP="0038298B">
            <w:pPr>
              <w:keepNext/>
              <w:keepLines/>
              <w:spacing w:after="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iCs/>
                <w:color w:val="FFFFFF" w:themeColor="background1"/>
                <w:sz w:val="20"/>
                <w:szCs w:val="20"/>
                <w:lang w:eastAsia="en-AU"/>
              </w:rPr>
            </w:pPr>
            <w:r w:rsidRPr="0038298B">
              <w:rPr>
                <w:rFonts w:asciiTheme="majorHAnsi" w:eastAsia="Times New Roman" w:hAnsiTheme="majorHAnsi" w:cstheme="majorHAnsi"/>
                <w:iCs/>
                <w:color w:val="FFFFFF" w:themeColor="background1"/>
                <w:sz w:val="20"/>
                <w:szCs w:val="20"/>
                <w:lang w:eastAsia="en-AU"/>
              </w:rPr>
              <w:t>18</w:t>
            </w:r>
          </w:p>
        </w:tc>
        <w:tc>
          <w:tcPr>
            <w:tcW w:w="709" w:type="dxa"/>
            <w:tcBorders>
              <w:bottom w:val="single" w:sz="4" w:space="0" w:color="auto"/>
            </w:tcBorders>
            <w:shd w:val="clear" w:color="auto" w:fill="404040" w:themeFill="text1" w:themeFillTint="BF"/>
            <w:noWrap/>
            <w:hideMark/>
          </w:tcPr>
          <w:p w14:paraId="77CCB9CB" w14:textId="77777777" w:rsidR="003E7A08" w:rsidRPr="0038298B" w:rsidRDefault="003E7A08" w:rsidP="0038298B">
            <w:pPr>
              <w:keepNext/>
              <w:keepLines/>
              <w:spacing w:after="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iCs/>
                <w:color w:val="FFFFFF" w:themeColor="background1"/>
                <w:sz w:val="20"/>
                <w:szCs w:val="20"/>
                <w:lang w:eastAsia="en-AU"/>
              </w:rPr>
            </w:pPr>
            <w:r w:rsidRPr="0038298B">
              <w:rPr>
                <w:rFonts w:asciiTheme="majorHAnsi" w:eastAsia="Times New Roman" w:hAnsiTheme="majorHAnsi" w:cstheme="majorHAnsi"/>
                <w:iCs/>
                <w:color w:val="FFFFFF" w:themeColor="background1"/>
                <w:sz w:val="20"/>
                <w:szCs w:val="20"/>
                <w:lang w:eastAsia="en-AU"/>
              </w:rPr>
              <w:t>21</w:t>
            </w:r>
          </w:p>
        </w:tc>
        <w:tc>
          <w:tcPr>
            <w:tcW w:w="709" w:type="dxa"/>
            <w:tcBorders>
              <w:bottom w:val="single" w:sz="4" w:space="0" w:color="auto"/>
            </w:tcBorders>
            <w:shd w:val="clear" w:color="auto" w:fill="404040" w:themeFill="text1" w:themeFillTint="BF"/>
            <w:noWrap/>
            <w:hideMark/>
          </w:tcPr>
          <w:p w14:paraId="0400A453" w14:textId="77777777" w:rsidR="003E7A08" w:rsidRPr="0038298B" w:rsidRDefault="003E7A08" w:rsidP="0038298B">
            <w:pPr>
              <w:keepNext/>
              <w:keepLines/>
              <w:spacing w:after="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iCs/>
                <w:color w:val="FFFFFF" w:themeColor="background1"/>
                <w:sz w:val="20"/>
                <w:szCs w:val="20"/>
                <w:lang w:eastAsia="en-AU"/>
              </w:rPr>
            </w:pPr>
            <w:r w:rsidRPr="0038298B">
              <w:rPr>
                <w:rFonts w:asciiTheme="majorHAnsi" w:eastAsia="Times New Roman" w:hAnsiTheme="majorHAnsi" w:cstheme="majorHAnsi"/>
                <w:iCs/>
                <w:color w:val="FFFFFF" w:themeColor="background1"/>
                <w:sz w:val="20"/>
                <w:szCs w:val="20"/>
                <w:lang w:eastAsia="en-AU"/>
              </w:rPr>
              <w:t>24</w:t>
            </w:r>
          </w:p>
        </w:tc>
      </w:tr>
      <w:tr w:rsidR="00237EF2" w:rsidRPr="003722E9" w14:paraId="5E280DD8" w14:textId="77777777" w:rsidTr="00237EF2">
        <w:trPr>
          <w:trHeight w:val="340"/>
        </w:trPr>
        <w:tc>
          <w:tcPr>
            <w:cnfStyle w:val="001000000000" w:firstRow="0" w:lastRow="0" w:firstColumn="1" w:lastColumn="0" w:oddVBand="0" w:evenVBand="0" w:oddHBand="0" w:evenHBand="0" w:firstRowFirstColumn="0" w:firstRowLastColumn="0" w:lastRowFirstColumn="0" w:lastRowLastColumn="0"/>
            <w:tcW w:w="949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14F034D8" w14:textId="057EDDB4" w:rsidR="00237EF2" w:rsidRPr="003722E9" w:rsidRDefault="00237EF2" w:rsidP="00237EF2">
            <w:pPr>
              <w:pStyle w:val="Tabletext"/>
              <w:spacing w:before="0"/>
              <w:rPr>
                <w:rFonts w:asciiTheme="minorHAnsi" w:hAnsiTheme="minorHAnsi" w:cstheme="minorHAnsi"/>
                <w:sz w:val="20"/>
                <w:lang w:eastAsia="en-AU"/>
              </w:rPr>
            </w:pPr>
            <w:r w:rsidRPr="003722E9">
              <w:rPr>
                <w:rFonts w:asciiTheme="minorHAnsi" w:hAnsiTheme="minorHAnsi" w:cstheme="minorHAnsi"/>
                <w:sz w:val="20"/>
                <w:lang w:eastAsia="en-AU"/>
              </w:rPr>
              <w:t xml:space="preserve">YA(O) recipients aged </w:t>
            </w:r>
            <w:r w:rsidRPr="00237EF2">
              <w:rPr>
                <w:rFonts w:asciiTheme="minorHAnsi" w:hAnsiTheme="minorHAnsi" w:cstheme="minorHAnsi"/>
                <w:sz w:val="20"/>
                <w:shd w:val="clear" w:color="auto" w:fill="E7E6E6" w:themeFill="background2"/>
                <w:lang w:eastAsia="en-AU"/>
              </w:rPr>
              <w:t>18 to 23</w:t>
            </w:r>
          </w:p>
        </w:tc>
      </w:tr>
      <w:tr w:rsidR="003E7A08" w:rsidRPr="003722E9" w14:paraId="397F4989" w14:textId="77777777" w:rsidTr="00237EF2">
        <w:trPr>
          <w:trHeight w:val="340"/>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1A80D55" w14:textId="77777777" w:rsidR="003E7A08" w:rsidRPr="00237EF2" w:rsidRDefault="003E7A08" w:rsidP="0038298B">
            <w:pPr>
              <w:pStyle w:val="Tabletext"/>
              <w:spacing w:before="0"/>
              <w:rPr>
                <w:rFonts w:asciiTheme="minorHAnsi" w:hAnsiTheme="minorHAnsi" w:cstheme="minorHAnsi"/>
                <w:bCs/>
                <w:sz w:val="20"/>
                <w:lang w:eastAsia="en-AU"/>
              </w:rPr>
            </w:pPr>
            <w:r w:rsidRPr="00237EF2">
              <w:rPr>
                <w:rFonts w:asciiTheme="minorHAnsi" w:hAnsiTheme="minorHAnsi" w:cstheme="minorHAnsi"/>
                <w:bCs/>
                <w:color w:val="000000"/>
                <w:sz w:val="20"/>
                <w:lang w:eastAsia="en-AU"/>
              </w:rPr>
              <w:t>Difference in 12-month rates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7144500"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3722E9">
              <w:rPr>
                <w:rFonts w:asciiTheme="minorHAnsi" w:hAnsiTheme="minorHAnsi" w:cstheme="minorHAnsi"/>
                <w:sz w:val="20"/>
                <w:lang w:eastAsia="en-AU"/>
              </w:rPr>
              <w:t>-0.63</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FA80A03"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C94D5FA"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4E1BD33"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3241E26"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3722E9">
              <w:rPr>
                <w:rFonts w:asciiTheme="minorHAnsi" w:hAnsiTheme="minorHAnsi" w:cstheme="minorHAnsi"/>
                <w:sz w:val="20"/>
                <w:lang w:eastAsia="en-AU"/>
              </w:rPr>
              <w:t>-3.12</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BA582BB"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794FB21"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972E77E"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827CA0E"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3722E9">
              <w:rPr>
                <w:rFonts w:asciiTheme="minorHAnsi" w:hAnsiTheme="minorHAnsi" w:cstheme="minorHAnsi"/>
                <w:sz w:val="20"/>
                <w:lang w:eastAsia="en-AU"/>
              </w:rPr>
              <w:t>-5.10</w:t>
            </w:r>
          </w:p>
        </w:tc>
      </w:tr>
      <w:tr w:rsidR="003E7A08" w:rsidRPr="003722E9" w14:paraId="28311C0A" w14:textId="77777777" w:rsidTr="00237EF2">
        <w:trPr>
          <w:trHeight w:val="340"/>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334ED6D" w14:textId="77777777" w:rsidR="003E7A08" w:rsidRPr="00237EF2" w:rsidRDefault="003E7A08" w:rsidP="0038298B">
            <w:pPr>
              <w:pStyle w:val="Tabletext"/>
              <w:spacing w:before="0"/>
              <w:rPr>
                <w:rFonts w:asciiTheme="minorHAnsi" w:hAnsiTheme="minorHAnsi" w:cstheme="minorHAnsi"/>
                <w:bCs/>
                <w:sz w:val="20"/>
                <w:lang w:eastAsia="en-AU"/>
              </w:rPr>
            </w:pPr>
            <w:r w:rsidRPr="00237EF2">
              <w:rPr>
                <w:rFonts w:asciiTheme="minorHAnsi" w:hAnsiTheme="minorHAnsi" w:cstheme="minorHAnsi"/>
                <w:bCs/>
                <w:color w:val="000000"/>
                <w:sz w:val="20"/>
                <w:lang w:eastAsia="en-AU"/>
              </w:rPr>
              <w:t>Difference in six-month rates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0855494"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3722E9">
              <w:rPr>
                <w:rFonts w:asciiTheme="minorHAnsi" w:hAnsiTheme="minorHAnsi" w:cstheme="minorHAnsi"/>
                <w:sz w:val="20"/>
                <w:lang w:eastAsia="en-AU"/>
              </w:rPr>
              <w:t>1.18</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60A6D69"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9141F1A"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r w:rsidRPr="003722E9">
              <w:rPr>
                <w:rFonts w:asciiTheme="minorHAnsi" w:hAnsiTheme="minorHAnsi" w:cstheme="minorHAnsi"/>
                <w:b/>
                <w:sz w:val="20"/>
                <w:lang w:eastAsia="en-AU"/>
              </w:rPr>
              <w:t>-3.28</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3F9F224"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6CB0810"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r w:rsidRPr="003722E9">
              <w:rPr>
                <w:rFonts w:asciiTheme="minorHAnsi" w:hAnsiTheme="minorHAnsi" w:cstheme="minorHAnsi"/>
                <w:b/>
                <w:sz w:val="20"/>
                <w:lang w:eastAsia="en-AU"/>
              </w:rPr>
              <w:t>-3.88</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60119C0"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345CB55"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3722E9">
              <w:rPr>
                <w:rFonts w:asciiTheme="minorHAnsi" w:hAnsiTheme="minorHAnsi" w:cstheme="minorHAnsi"/>
                <w:sz w:val="20"/>
                <w:lang w:eastAsia="en-AU"/>
              </w:rPr>
              <w:t>-0.31</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7963F51"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A07CC30"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3722E9">
              <w:rPr>
                <w:rFonts w:asciiTheme="minorHAnsi" w:hAnsiTheme="minorHAnsi" w:cstheme="minorHAnsi"/>
                <w:sz w:val="20"/>
                <w:lang w:eastAsia="en-AU"/>
              </w:rPr>
              <w:t>-4.71</w:t>
            </w:r>
          </w:p>
        </w:tc>
      </w:tr>
      <w:tr w:rsidR="003E7A08" w:rsidRPr="003722E9" w14:paraId="29F5F5B1" w14:textId="77777777" w:rsidTr="00237EF2">
        <w:trPr>
          <w:trHeight w:val="340"/>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F0D73DC" w14:textId="77777777" w:rsidR="003E7A08" w:rsidRPr="00237EF2" w:rsidRDefault="003E7A08" w:rsidP="0038298B">
            <w:pPr>
              <w:pStyle w:val="Tabletext"/>
              <w:spacing w:before="0"/>
              <w:rPr>
                <w:rFonts w:asciiTheme="minorHAnsi" w:hAnsiTheme="minorHAnsi" w:cstheme="minorHAnsi"/>
                <w:bCs/>
                <w:sz w:val="20"/>
                <w:lang w:eastAsia="en-AU"/>
              </w:rPr>
            </w:pPr>
            <w:r w:rsidRPr="00237EF2">
              <w:rPr>
                <w:rFonts w:asciiTheme="minorHAnsi" w:hAnsiTheme="minorHAnsi" w:cstheme="minorHAnsi"/>
                <w:bCs/>
                <w:color w:val="000000"/>
                <w:sz w:val="20"/>
                <w:lang w:eastAsia="en-AU"/>
              </w:rPr>
              <w:t>Difference in three-month rates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222C305"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3722E9">
              <w:rPr>
                <w:rFonts w:asciiTheme="minorHAnsi" w:hAnsiTheme="minorHAnsi" w:cstheme="minorHAnsi"/>
                <w:sz w:val="20"/>
                <w:lang w:eastAsia="en-AU"/>
              </w:rPr>
              <w:t>1.15</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AA079A6"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3722E9">
              <w:rPr>
                <w:rFonts w:asciiTheme="minorHAnsi" w:hAnsiTheme="minorHAnsi" w:cstheme="minorHAnsi"/>
                <w:sz w:val="20"/>
                <w:lang w:eastAsia="en-AU"/>
              </w:rPr>
              <w:t>-0.12</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9679F30"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r w:rsidRPr="003722E9">
              <w:rPr>
                <w:rFonts w:asciiTheme="minorHAnsi" w:hAnsiTheme="minorHAnsi" w:cstheme="minorHAnsi"/>
                <w:b/>
                <w:sz w:val="20"/>
                <w:lang w:eastAsia="en-AU"/>
              </w:rPr>
              <w:t>-2.34</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752ABA8"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3722E9">
              <w:rPr>
                <w:rFonts w:asciiTheme="minorHAnsi" w:hAnsiTheme="minorHAnsi" w:cstheme="minorHAnsi"/>
                <w:sz w:val="20"/>
                <w:lang w:eastAsia="en-AU"/>
              </w:rPr>
              <w:t>0.09</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9904736"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r w:rsidRPr="003722E9">
              <w:rPr>
                <w:rFonts w:asciiTheme="minorHAnsi" w:hAnsiTheme="minorHAnsi" w:cstheme="minorHAnsi"/>
                <w:b/>
                <w:sz w:val="20"/>
                <w:lang w:eastAsia="en-AU"/>
              </w:rPr>
              <w:t>-3.31</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F08D422"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3722E9">
              <w:rPr>
                <w:rFonts w:asciiTheme="minorHAnsi" w:hAnsiTheme="minorHAnsi" w:cstheme="minorHAnsi"/>
                <w:sz w:val="20"/>
                <w:lang w:eastAsia="en-AU"/>
              </w:rPr>
              <w:t>-3.60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0BEFD4E"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3722E9">
              <w:rPr>
                <w:rFonts w:asciiTheme="minorHAnsi" w:hAnsiTheme="minorHAnsi" w:cstheme="minorHAnsi"/>
                <w:sz w:val="20"/>
                <w:lang w:eastAsia="en-AU"/>
              </w:rPr>
              <w:t>0.77</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A089B2F"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3722E9">
              <w:rPr>
                <w:rFonts w:asciiTheme="minorHAnsi" w:hAnsiTheme="minorHAnsi" w:cstheme="minorHAnsi"/>
                <w:sz w:val="20"/>
                <w:lang w:eastAsia="en-AU"/>
              </w:rPr>
              <w:t>-2.50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7365208"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3722E9">
              <w:rPr>
                <w:rFonts w:asciiTheme="minorHAnsi" w:hAnsiTheme="minorHAnsi" w:cstheme="minorHAnsi"/>
                <w:sz w:val="20"/>
                <w:lang w:eastAsia="en-AU"/>
              </w:rPr>
              <w:t>-3.25</w:t>
            </w:r>
          </w:p>
        </w:tc>
      </w:tr>
      <w:tr w:rsidR="00237EF2" w:rsidRPr="003722E9" w14:paraId="26647903" w14:textId="77777777" w:rsidTr="00237EF2">
        <w:trPr>
          <w:trHeight w:val="340"/>
        </w:trPr>
        <w:tc>
          <w:tcPr>
            <w:cnfStyle w:val="001000000000" w:firstRow="0" w:lastRow="0" w:firstColumn="1" w:lastColumn="0" w:oddVBand="0" w:evenVBand="0" w:oddHBand="0" w:evenHBand="0" w:firstRowFirstColumn="0" w:firstRowLastColumn="0" w:lastRowFirstColumn="0" w:lastRowLastColumn="0"/>
            <w:tcW w:w="949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1DA38CFD" w14:textId="6DB77352" w:rsidR="00237EF2" w:rsidRPr="00237EF2" w:rsidRDefault="00237EF2" w:rsidP="00237EF2">
            <w:pPr>
              <w:pStyle w:val="Tabletext"/>
              <w:spacing w:before="0"/>
              <w:rPr>
                <w:rFonts w:asciiTheme="minorHAnsi" w:hAnsiTheme="minorHAnsi" w:cstheme="minorHAnsi"/>
                <w:bCs/>
                <w:sz w:val="20"/>
                <w:lang w:eastAsia="en-AU"/>
              </w:rPr>
            </w:pPr>
            <w:r w:rsidRPr="00237EF2">
              <w:rPr>
                <w:rFonts w:asciiTheme="minorHAnsi" w:hAnsiTheme="minorHAnsi" w:cstheme="minorHAnsi"/>
                <w:bCs/>
                <w:sz w:val="20"/>
                <w:lang w:eastAsia="en-AU"/>
              </w:rPr>
              <w:t>NSA recipients aged 23 to 30</w:t>
            </w:r>
          </w:p>
        </w:tc>
      </w:tr>
      <w:tr w:rsidR="003E7A08" w:rsidRPr="003722E9" w14:paraId="331315B3" w14:textId="77777777" w:rsidTr="00237EF2">
        <w:trPr>
          <w:trHeight w:val="340"/>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7833D48" w14:textId="77777777" w:rsidR="003E7A08" w:rsidRPr="00237EF2" w:rsidRDefault="003E7A08" w:rsidP="0038298B">
            <w:pPr>
              <w:pStyle w:val="Tabletext"/>
              <w:spacing w:before="0"/>
              <w:rPr>
                <w:rFonts w:asciiTheme="minorHAnsi" w:hAnsiTheme="minorHAnsi" w:cstheme="minorHAnsi"/>
                <w:bCs/>
                <w:sz w:val="20"/>
                <w:lang w:eastAsia="en-AU"/>
              </w:rPr>
            </w:pPr>
            <w:r w:rsidRPr="00237EF2">
              <w:rPr>
                <w:rFonts w:asciiTheme="minorHAnsi" w:hAnsiTheme="minorHAnsi" w:cstheme="minorHAnsi"/>
                <w:bCs/>
                <w:color w:val="000000"/>
                <w:sz w:val="20"/>
                <w:lang w:eastAsia="en-AU"/>
              </w:rPr>
              <w:t>Difference in 12-month rates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0D2E128"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3722E9">
              <w:rPr>
                <w:rFonts w:asciiTheme="minorHAnsi" w:hAnsiTheme="minorHAnsi" w:cstheme="minorHAnsi"/>
                <w:sz w:val="20"/>
                <w:lang w:eastAsia="en-AU"/>
              </w:rPr>
              <w:t>-0.44</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5146185"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9EE08AD"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BCFC6A0"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D03CE54"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r w:rsidRPr="003722E9">
              <w:rPr>
                <w:rFonts w:asciiTheme="minorHAnsi" w:hAnsiTheme="minorHAnsi" w:cstheme="minorHAnsi"/>
                <w:b/>
                <w:sz w:val="20"/>
                <w:lang w:eastAsia="en-AU"/>
              </w:rPr>
              <w:t>6.11</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60F3D11"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1A672C5"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98DAEE1"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B7ADA3B"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3722E9">
              <w:rPr>
                <w:rFonts w:asciiTheme="minorHAnsi" w:hAnsiTheme="minorHAnsi" w:cstheme="minorHAnsi"/>
                <w:sz w:val="20"/>
                <w:lang w:eastAsia="en-AU"/>
              </w:rPr>
              <w:t>1.58</w:t>
            </w:r>
          </w:p>
        </w:tc>
      </w:tr>
      <w:tr w:rsidR="003E7A08" w:rsidRPr="003722E9" w14:paraId="2A13BB11" w14:textId="77777777" w:rsidTr="00237EF2">
        <w:trPr>
          <w:trHeight w:val="340"/>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E344F10" w14:textId="77777777" w:rsidR="003E7A08" w:rsidRPr="00237EF2" w:rsidRDefault="003E7A08" w:rsidP="0038298B">
            <w:pPr>
              <w:pStyle w:val="Tabletext"/>
              <w:spacing w:before="0"/>
              <w:rPr>
                <w:rFonts w:asciiTheme="minorHAnsi" w:hAnsiTheme="minorHAnsi" w:cstheme="minorHAnsi"/>
                <w:bCs/>
                <w:sz w:val="20"/>
                <w:lang w:eastAsia="en-AU"/>
              </w:rPr>
            </w:pPr>
            <w:r w:rsidRPr="00237EF2">
              <w:rPr>
                <w:rFonts w:asciiTheme="minorHAnsi" w:hAnsiTheme="minorHAnsi" w:cstheme="minorHAnsi"/>
                <w:bCs/>
                <w:color w:val="000000"/>
                <w:sz w:val="20"/>
                <w:lang w:eastAsia="en-AU"/>
              </w:rPr>
              <w:t>Difference in six-month rates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7CA0D40"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3722E9">
              <w:rPr>
                <w:rFonts w:asciiTheme="minorHAnsi" w:hAnsiTheme="minorHAnsi" w:cstheme="minorHAnsi"/>
                <w:sz w:val="20"/>
                <w:lang w:eastAsia="en-AU"/>
              </w:rPr>
              <w:t>1.58</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D6B3494"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4CCF3EB"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3722E9">
              <w:rPr>
                <w:rFonts w:asciiTheme="minorHAnsi" w:hAnsiTheme="minorHAnsi" w:cstheme="minorHAnsi"/>
                <w:sz w:val="20"/>
                <w:lang w:eastAsia="en-AU"/>
              </w:rPr>
              <w:t>2.08</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5B67C9F"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4D7E282"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3722E9">
              <w:rPr>
                <w:rFonts w:asciiTheme="minorHAnsi" w:hAnsiTheme="minorHAnsi" w:cstheme="minorHAnsi"/>
                <w:sz w:val="20"/>
                <w:lang w:eastAsia="en-AU"/>
              </w:rPr>
              <w:t>3.06</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9199415"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552B10A"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r w:rsidRPr="003722E9">
              <w:rPr>
                <w:rFonts w:asciiTheme="minorHAnsi" w:hAnsiTheme="minorHAnsi" w:cstheme="minorHAnsi"/>
                <w:b/>
                <w:sz w:val="20"/>
                <w:lang w:eastAsia="en-AU"/>
              </w:rPr>
              <w:t>12.40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05E8414"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4FDDCFD"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3722E9">
              <w:rPr>
                <w:rFonts w:asciiTheme="minorHAnsi" w:hAnsiTheme="minorHAnsi" w:cstheme="minorHAnsi"/>
                <w:sz w:val="20"/>
                <w:lang w:eastAsia="en-AU"/>
              </w:rPr>
              <w:t>0.53</w:t>
            </w:r>
          </w:p>
        </w:tc>
      </w:tr>
      <w:tr w:rsidR="003E7A08" w:rsidRPr="003722E9" w14:paraId="49933102" w14:textId="77777777" w:rsidTr="00237EF2">
        <w:trPr>
          <w:trHeight w:val="340"/>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1FC36E5" w14:textId="77777777" w:rsidR="003E7A08" w:rsidRPr="00237EF2" w:rsidRDefault="003E7A08" w:rsidP="0038298B">
            <w:pPr>
              <w:pStyle w:val="Tabletext"/>
              <w:spacing w:before="0"/>
              <w:rPr>
                <w:rFonts w:asciiTheme="minorHAnsi" w:hAnsiTheme="minorHAnsi" w:cstheme="minorHAnsi"/>
                <w:bCs/>
                <w:sz w:val="20"/>
                <w:lang w:eastAsia="en-AU"/>
              </w:rPr>
            </w:pPr>
            <w:r w:rsidRPr="00237EF2">
              <w:rPr>
                <w:rFonts w:asciiTheme="minorHAnsi" w:hAnsiTheme="minorHAnsi" w:cstheme="minorHAnsi"/>
                <w:bCs/>
                <w:color w:val="000000"/>
                <w:sz w:val="20"/>
                <w:lang w:eastAsia="en-AU"/>
              </w:rPr>
              <w:t>Difference in three-month rates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3D2C01D"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3722E9">
              <w:rPr>
                <w:rFonts w:asciiTheme="minorHAnsi" w:hAnsiTheme="minorHAnsi" w:cstheme="minorHAnsi"/>
                <w:sz w:val="20"/>
                <w:lang w:eastAsia="en-AU"/>
              </w:rPr>
              <w:t>0.34</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720F8F7"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r w:rsidRPr="003722E9">
              <w:rPr>
                <w:rFonts w:asciiTheme="minorHAnsi" w:hAnsiTheme="minorHAnsi" w:cstheme="minorHAnsi"/>
                <w:b/>
                <w:sz w:val="20"/>
                <w:lang w:eastAsia="en-AU"/>
              </w:rPr>
              <w:t>1.99</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6FC132B"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3722E9">
              <w:rPr>
                <w:rFonts w:asciiTheme="minorHAnsi" w:hAnsiTheme="minorHAnsi" w:cstheme="minorHAnsi"/>
                <w:sz w:val="20"/>
                <w:lang w:eastAsia="en-AU"/>
              </w:rPr>
              <w:t>1.67</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F7820A1"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3722E9">
              <w:rPr>
                <w:rFonts w:asciiTheme="minorHAnsi" w:hAnsiTheme="minorHAnsi" w:cstheme="minorHAnsi"/>
                <w:sz w:val="20"/>
                <w:lang w:eastAsia="en-AU"/>
              </w:rPr>
              <w:t>2.33</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E888952"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3722E9">
              <w:rPr>
                <w:rFonts w:asciiTheme="minorHAnsi" w:hAnsiTheme="minorHAnsi" w:cstheme="minorHAnsi"/>
                <w:sz w:val="20"/>
                <w:lang w:eastAsia="en-AU"/>
              </w:rPr>
              <w:t>2.38</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708D78B"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3722E9">
              <w:rPr>
                <w:rFonts w:asciiTheme="minorHAnsi" w:hAnsiTheme="minorHAnsi" w:cstheme="minorHAnsi"/>
                <w:sz w:val="20"/>
                <w:lang w:eastAsia="en-AU"/>
              </w:rPr>
              <w:t>-0.97</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941D7A6"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3722E9">
              <w:rPr>
                <w:rFonts w:asciiTheme="minorHAnsi" w:hAnsiTheme="minorHAnsi" w:cstheme="minorHAnsi"/>
                <w:sz w:val="20"/>
                <w:lang w:eastAsia="en-AU"/>
              </w:rPr>
              <w:t>6.98</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DFAC137"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r w:rsidRPr="003722E9">
              <w:rPr>
                <w:rFonts w:asciiTheme="minorHAnsi" w:hAnsiTheme="minorHAnsi" w:cstheme="minorHAnsi"/>
                <w:b/>
                <w:sz w:val="20"/>
                <w:lang w:eastAsia="en-AU"/>
              </w:rPr>
              <w:t>9.08</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7D32085"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3722E9">
              <w:rPr>
                <w:rFonts w:asciiTheme="minorHAnsi" w:hAnsiTheme="minorHAnsi" w:cstheme="minorHAnsi"/>
                <w:sz w:val="20"/>
                <w:lang w:eastAsia="en-AU"/>
              </w:rPr>
              <w:t>-1.08</w:t>
            </w:r>
          </w:p>
        </w:tc>
      </w:tr>
      <w:tr w:rsidR="00237EF2" w:rsidRPr="003722E9" w14:paraId="3ACF8FA0" w14:textId="77777777" w:rsidTr="00237EF2">
        <w:trPr>
          <w:trHeight w:val="340"/>
        </w:trPr>
        <w:tc>
          <w:tcPr>
            <w:cnfStyle w:val="001000000000" w:firstRow="0" w:lastRow="0" w:firstColumn="1" w:lastColumn="0" w:oddVBand="0" w:evenVBand="0" w:oddHBand="0" w:evenHBand="0" w:firstRowFirstColumn="0" w:firstRowLastColumn="0" w:lastRowFirstColumn="0" w:lastRowLastColumn="0"/>
            <w:tcW w:w="949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321716B9" w14:textId="2C43C668" w:rsidR="00237EF2" w:rsidRPr="00237EF2" w:rsidRDefault="00237EF2" w:rsidP="00237EF2">
            <w:pPr>
              <w:pStyle w:val="Tabletext"/>
              <w:spacing w:before="0"/>
              <w:rPr>
                <w:rFonts w:asciiTheme="minorHAnsi" w:hAnsiTheme="minorHAnsi" w:cstheme="minorHAnsi"/>
                <w:bCs/>
                <w:sz w:val="20"/>
                <w:lang w:eastAsia="en-AU"/>
              </w:rPr>
            </w:pPr>
            <w:r w:rsidRPr="00237EF2">
              <w:rPr>
                <w:rFonts w:asciiTheme="minorHAnsi" w:hAnsiTheme="minorHAnsi" w:cstheme="minorHAnsi"/>
                <w:bCs/>
                <w:sz w:val="20"/>
                <w:lang w:eastAsia="en-AU"/>
              </w:rPr>
              <w:t>NSA recipients aged 30 to 50</w:t>
            </w:r>
          </w:p>
        </w:tc>
      </w:tr>
      <w:tr w:rsidR="003E7A08" w:rsidRPr="003722E9" w14:paraId="6D1656FC" w14:textId="77777777" w:rsidTr="00237EF2">
        <w:trPr>
          <w:trHeight w:val="340"/>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7C5AD7D" w14:textId="77777777" w:rsidR="003E7A08" w:rsidRPr="00237EF2" w:rsidRDefault="003E7A08" w:rsidP="0038298B">
            <w:pPr>
              <w:pStyle w:val="Tabletext"/>
              <w:spacing w:before="0"/>
              <w:rPr>
                <w:rFonts w:asciiTheme="minorHAnsi" w:hAnsiTheme="minorHAnsi" w:cstheme="minorHAnsi"/>
                <w:bCs/>
                <w:sz w:val="20"/>
                <w:lang w:eastAsia="en-AU"/>
              </w:rPr>
            </w:pPr>
            <w:r w:rsidRPr="00237EF2">
              <w:rPr>
                <w:rFonts w:asciiTheme="minorHAnsi" w:hAnsiTheme="minorHAnsi" w:cstheme="minorHAnsi"/>
                <w:bCs/>
                <w:color w:val="000000"/>
                <w:sz w:val="20"/>
                <w:lang w:eastAsia="en-AU"/>
              </w:rPr>
              <w:t>Difference in 12-month rates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59D6F61"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r w:rsidRPr="003722E9">
              <w:rPr>
                <w:rFonts w:asciiTheme="minorHAnsi" w:hAnsiTheme="minorHAnsi" w:cstheme="minorHAnsi"/>
                <w:b/>
                <w:sz w:val="20"/>
                <w:lang w:eastAsia="en-AU"/>
              </w:rPr>
              <w:t>-2.60</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3C67CFC"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0B5917B"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09B15E5"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8A3AF8E"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3722E9">
              <w:rPr>
                <w:rFonts w:asciiTheme="minorHAnsi" w:hAnsiTheme="minorHAnsi" w:cstheme="minorHAnsi"/>
                <w:sz w:val="20"/>
                <w:lang w:eastAsia="en-AU"/>
              </w:rPr>
              <w:t>-1.93</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A92D1BA"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D84842C"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FCF36EB"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B7AB248"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3722E9">
              <w:rPr>
                <w:rFonts w:asciiTheme="minorHAnsi" w:hAnsiTheme="minorHAnsi" w:cstheme="minorHAnsi"/>
                <w:sz w:val="20"/>
                <w:lang w:eastAsia="en-AU"/>
              </w:rPr>
              <w:t>-1.16</w:t>
            </w:r>
          </w:p>
        </w:tc>
      </w:tr>
      <w:tr w:rsidR="003E7A08" w:rsidRPr="003722E9" w14:paraId="356CF4CD" w14:textId="77777777" w:rsidTr="00237EF2">
        <w:trPr>
          <w:trHeight w:val="340"/>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D13F1CB" w14:textId="77777777" w:rsidR="003E7A08" w:rsidRPr="00237EF2" w:rsidRDefault="003E7A08" w:rsidP="0038298B">
            <w:pPr>
              <w:pStyle w:val="Tabletext"/>
              <w:spacing w:before="0"/>
              <w:rPr>
                <w:rFonts w:asciiTheme="minorHAnsi" w:hAnsiTheme="minorHAnsi" w:cstheme="minorHAnsi"/>
                <w:bCs/>
                <w:sz w:val="20"/>
                <w:lang w:eastAsia="en-AU"/>
              </w:rPr>
            </w:pPr>
            <w:r w:rsidRPr="00237EF2">
              <w:rPr>
                <w:rFonts w:asciiTheme="minorHAnsi" w:hAnsiTheme="minorHAnsi" w:cstheme="minorHAnsi"/>
                <w:bCs/>
                <w:color w:val="000000"/>
                <w:sz w:val="20"/>
                <w:lang w:eastAsia="en-AU"/>
              </w:rPr>
              <w:t>Difference in six-month rates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12FB01E"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r w:rsidRPr="003722E9">
              <w:rPr>
                <w:rFonts w:asciiTheme="minorHAnsi" w:hAnsiTheme="minorHAnsi" w:cstheme="minorHAnsi"/>
                <w:b/>
                <w:sz w:val="20"/>
                <w:lang w:eastAsia="en-AU"/>
              </w:rPr>
              <w:t>-0.25</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D8451A8"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83D5CF1"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3722E9">
              <w:rPr>
                <w:rFonts w:asciiTheme="minorHAnsi" w:hAnsiTheme="minorHAnsi" w:cstheme="minorHAnsi"/>
                <w:sz w:val="20"/>
                <w:lang w:eastAsia="en-AU"/>
              </w:rPr>
              <w:t>-2.24</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5236B41"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AD6976B"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3722E9">
              <w:rPr>
                <w:rFonts w:asciiTheme="minorHAnsi" w:hAnsiTheme="minorHAnsi" w:cstheme="minorHAnsi"/>
                <w:sz w:val="20"/>
                <w:lang w:eastAsia="en-AU"/>
              </w:rPr>
              <w:t>-0.50</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57BD8FC"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B4011CA"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3722E9">
              <w:rPr>
                <w:rFonts w:asciiTheme="minorHAnsi" w:hAnsiTheme="minorHAnsi" w:cstheme="minorHAnsi"/>
                <w:sz w:val="20"/>
                <w:lang w:eastAsia="en-AU"/>
              </w:rPr>
              <w:t>0.61</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3F74ED9"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19893DA"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3722E9">
              <w:rPr>
                <w:rFonts w:asciiTheme="minorHAnsi" w:hAnsiTheme="minorHAnsi" w:cstheme="minorHAnsi"/>
                <w:sz w:val="20"/>
                <w:lang w:eastAsia="en-AU"/>
              </w:rPr>
              <w:t>-0.52</w:t>
            </w:r>
          </w:p>
        </w:tc>
      </w:tr>
      <w:tr w:rsidR="003E7A08" w:rsidRPr="003722E9" w14:paraId="73815915" w14:textId="77777777" w:rsidTr="00237EF2">
        <w:trPr>
          <w:trHeight w:val="340"/>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FF837D0" w14:textId="77777777" w:rsidR="003E7A08" w:rsidRPr="00237EF2" w:rsidRDefault="003E7A08" w:rsidP="0038298B">
            <w:pPr>
              <w:pStyle w:val="Tabletext"/>
              <w:spacing w:before="0"/>
              <w:rPr>
                <w:rFonts w:asciiTheme="minorHAnsi" w:hAnsiTheme="minorHAnsi" w:cstheme="minorHAnsi"/>
                <w:bCs/>
                <w:sz w:val="20"/>
                <w:lang w:eastAsia="en-AU"/>
              </w:rPr>
            </w:pPr>
            <w:r w:rsidRPr="00237EF2">
              <w:rPr>
                <w:rFonts w:asciiTheme="minorHAnsi" w:hAnsiTheme="minorHAnsi" w:cstheme="minorHAnsi"/>
                <w:bCs/>
                <w:color w:val="000000"/>
                <w:sz w:val="20"/>
                <w:lang w:eastAsia="en-AU"/>
              </w:rPr>
              <w:t>Difference in three-month rates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081EA25"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3722E9">
              <w:rPr>
                <w:rFonts w:asciiTheme="minorHAnsi" w:hAnsiTheme="minorHAnsi" w:cstheme="minorHAnsi"/>
                <w:sz w:val="20"/>
                <w:lang w:eastAsia="en-AU"/>
              </w:rPr>
              <w:t>0.34</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300877F"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3722E9">
              <w:rPr>
                <w:rFonts w:asciiTheme="minorHAnsi" w:hAnsiTheme="minorHAnsi" w:cstheme="minorHAnsi"/>
                <w:sz w:val="20"/>
                <w:lang w:eastAsia="en-AU"/>
              </w:rPr>
              <w:t>-0.45</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65B0F37"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3722E9">
              <w:rPr>
                <w:rFonts w:asciiTheme="minorHAnsi" w:hAnsiTheme="minorHAnsi" w:cstheme="minorHAnsi"/>
                <w:sz w:val="20"/>
                <w:lang w:eastAsia="en-AU"/>
              </w:rPr>
              <w:t>-1.64</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E63A965"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3722E9">
              <w:rPr>
                <w:rFonts w:asciiTheme="minorHAnsi" w:hAnsiTheme="minorHAnsi" w:cstheme="minorHAnsi"/>
                <w:sz w:val="20"/>
                <w:lang w:eastAsia="en-AU"/>
              </w:rPr>
              <w:t>-1.36</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0663745"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3722E9">
              <w:rPr>
                <w:rFonts w:asciiTheme="minorHAnsi" w:hAnsiTheme="minorHAnsi" w:cstheme="minorHAnsi"/>
                <w:sz w:val="20"/>
                <w:lang w:eastAsia="en-AU"/>
              </w:rPr>
              <w:t>-0.43</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C633905"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3722E9">
              <w:rPr>
                <w:rFonts w:asciiTheme="minorHAnsi" w:hAnsiTheme="minorHAnsi" w:cstheme="minorHAnsi"/>
                <w:sz w:val="20"/>
                <w:lang w:eastAsia="en-AU"/>
              </w:rPr>
              <w:t>-2.56</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58F3E79"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3722E9">
              <w:rPr>
                <w:rFonts w:asciiTheme="minorHAnsi" w:hAnsiTheme="minorHAnsi" w:cstheme="minorHAnsi"/>
                <w:sz w:val="20"/>
                <w:lang w:eastAsia="en-AU"/>
              </w:rPr>
              <w:t>-2.10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35C70A4"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3722E9">
              <w:rPr>
                <w:rFonts w:asciiTheme="minorHAnsi" w:hAnsiTheme="minorHAnsi" w:cstheme="minorHAnsi"/>
                <w:sz w:val="20"/>
                <w:lang w:eastAsia="en-AU"/>
              </w:rPr>
              <w:t>1.59</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C59FE66"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3722E9">
              <w:rPr>
                <w:rFonts w:asciiTheme="minorHAnsi" w:hAnsiTheme="minorHAnsi" w:cstheme="minorHAnsi"/>
                <w:sz w:val="20"/>
                <w:lang w:eastAsia="en-AU"/>
              </w:rPr>
              <w:t>-1.78</w:t>
            </w:r>
          </w:p>
        </w:tc>
      </w:tr>
      <w:tr w:rsidR="00237EF2" w:rsidRPr="003722E9" w14:paraId="7BE0B1FA" w14:textId="77777777" w:rsidTr="00237EF2">
        <w:trPr>
          <w:trHeight w:val="340"/>
        </w:trPr>
        <w:tc>
          <w:tcPr>
            <w:cnfStyle w:val="001000000000" w:firstRow="0" w:lastRow="0" w:firstColumn="1" w:lastColumn="0" w:oddVBand="0" w:evenVBand="0" w:oddHBand="0" w:evenHBand="0" w:firstRowFirstColumn="0" w:firstRowLastColumn="0" w:lastRowFirstColumn="0" w:lastRowLastColumn="0"/>
            <w:tcW w:w="949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574B3943" w14:textId="1981D133" w:rsidR="00237EF2" w:rsidRPr="00237EF2" w:rsidRDefault="00237EF2" w:rsidP="00237EF2">
            <w:pPr>
              <w:pStyle w:val="Tabletext"/>
              <w:spacing w:before="0"/>
              <w:rPr>
                <w:rFonts w:asciiTheme="minorHAnsi" w:hAnsiTheme="minorHAnsi" w:cstheme="minorHAnsi"/>
                <w:bCs/>
                <w:sz w:val="20"/>
                <w:lang w:eastAsia="en-AU"/>
              </w:rPr>
            </w:pPr>
            <w:r w:rsidRPr="00237EF2">
              <w:rPr>
                <w:rFonts w:asciiTheme="minorHAnsi" w:hAnsiTheme="minorHAnsi" w:cstheme="minorHAnsi"/>
                <w:bCs/>
                <w:sz w:val="20"/>
                <w:lang w:eastAsia="en-AU"/>
              </w:rPr>
              <w:t>NSA recipients aged 50 or over</w:t>
            </w:r>
          </w:p>
        </w:tc>
      </w:tr>
      <w:tr w:rsidR="003E7A08" w:rsidRPr="003722E9" w14:paraId="2D6EF729" w14:textId="77777777" w:rsidTr="00237EF2">
        <w:trPr>
          <w:trHeight w:val="340"/>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618C093" w14:textId="77777777" w:rsidR="003E7A08" w:rsidRPr="00237EF2" w:rsidRDefault="003E7A08" w:rsidP="0038298B">
            <w:pPr>
              <w:pStyle w:val="Tabletext"/>
              <w:spacing w:before="0"/>
              <w:rPr>
                <w:rFonts w:asciiTheme="minorHAnsi" w:hAnsiTheme="minorHAnsi" w:cstheme="minorHAnsi"/>
                <w:bCs/>
                <w:sz w:val="20"/>
                <w:lang w:eastAsia="en-AU"/>
              </w:rPr>
            </w:pPr>
            <w:r w:rsidRPr="00237EF2">
              <w:rPr>
                <w:rFonts w:asciiTheme="minorHAnsi" w:hAnsiTheme="minorHAnsi" w:cstheme="minorHAnsi"/>
                <w:bCs/>
                <w:color w:val="000000"/>
                <w:sz w:val="20"/>
                <w:lang w:eastAsia="en-AU"/>
              </w:rPr>
              <w:t>Difference in 12-month rates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EA0B1E0"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3722E9">
              <w:rPr>
                <w:rFonts w:asciiTheme="minorHAnsi" w:hAnsiTheme="minorHAnsi" w:cstheme="minorHAnsi"/>
                <w:sz w:val="20"/>
                <w:lang w:eastAsia="en-AU"/>
              </w:rPr>
              <w:t>2.09</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5D4BC8F"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D52A027"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5D6C8B7"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BDEF870"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3722E9">
              <w:rPr>
                <w:rFonts w:asciiTheme="minorHAnsi" w:hAnsiTheme="minorHAnsi" w:cstheme="minorHAnsi"/>
                <w:sz w:val="20"/>
                <w:lang w:eastAsia="en-AU"/>
              </w:rPr>
              <w:t>0.72</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3EDA001"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E200C7E"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E8C3E93"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5497088"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3722E9">
              <w:rPr>
                <w:rFonts w:asciiTheme="minorHAnsi" w:hAnsiTheme="minorHAnsi" w:cstheme="minorHAnsi"/>
                <w:sz w:val="20"/>
                <w:lang w:eastAsia="en-AU"/>
              </w:rPr>
              <w:t>-5.25</w:t>
            </w:r>
          </w:p>
        </w:tc>
      </w:tr>
      <w:tr w:rsidR="003E7A08" w:rsidRPr="003722E9" w14:paraId="36AFD1E7" w14:textId="77777777" w:rsidTr="00237EF2">
        <w:trPr>
          <w:trHeight w:val="340"/>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50CAD00" w14:textId="77777777" w:rsidR="003E7A08" w:rsidRPr="00237EF2" w:rsidRDefault="003E7A08" w:rsidP="0038298B">
            <w:pPr>
              <w:pStyle w:val="Tabletext"/>
              <w:spacing w:before="0"/>
              <w:rPr>
                <w:rFonts w:asciiTheme="minorHAnsi" w:hAnsiTheme="minorHAnsi" w:cstheme="minorHAnsi"/>
                <w:bCs/>
                <w:sz w:val="20"/>
                <w:lang w:eastAsia="en-AU"/>
              </w:rPr>
            </w:pPr>
            <w:r w:rsidRPr="00237EF2">
              <w:rPr>
                <w:rFonts w:asciiTheme="minorHAnsi" w:hAnsiTheme="minorHAnsi" w:cstheme="minorHAnsi"/>
                <w:bCs/>
                <w:color w:val="000000"/>
                <w:sz w:val="20"/>
                <w:lang w:eastAsia="en-AU"/>
              </w:rPr>
              <w:t>Difference in six-month rates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25588F5"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r w:rsidRPr="003722E9">
              <w:rPr>
                <w:rFonts w:asciiTheme="minorHAnsi" w:hAnsiTheme="minorHAnsi" w:cstheme="minorHAnsi"/>
                <w:b/>
                <w:sz w:val="20"/>
                <w:lang w:eastAsia="en-AU"/>
              </w:rPr>
              <w:t>3.21</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673DC12"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5CE79CD"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3722E9">
              <w:rPr>
                <w:rFonts w:asciiTheme="minorHAnsi" w:hAnsiTheme="minorHAnsi" w:cstheme="minorHAnsi"/>
                <w:sz w:val="20"/>
                <w:lang w:eastAsia="en-AU"/>
              </w:rPr>
              <w:t>0.93</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D239074"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86989F6"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3722E9">
              <w:rPr>
                <w:rFonts w:asciiTheme="minorHAnsi" w:hAnsiTheme="minorHAnsi" w:cstheme="minorHAnsi"/>
                <w:sz w:val="20"/>
                <w:lang w:eastAsia="en-AU"/>
              </w:rPr>
              <w:t>-0.04</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3DE5159"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2E398E7"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3722E9">
              <w:rPr>
                <w:rFonts w:asciiTheme="minorHAnsi" w:hAnsiTheme="minorHAnsi" w:cstheme="minorHAnsi"/>
                <w:sz w:val="20"/>
                <w:lang w:eastAsia="en-AU"/>
              </w:rPr>
              <w:t>0.50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06D9A08"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7BADCA7"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3722E9">
              <w:rPr>
                <w:rFonts w:asciiTheme="minorHAnsi" w:hAnsiTheme="minorHAnsi" w:cstheme="minorHAnsi"/>
                <w:sz w:val="20"/>
                <w:lang w:eastAsia="en-AU"/>
              </w:rPr>
              <w:t>-4.62</w:t>
            </w:r>
          </w:p>
        </w:tc>
      </w:tr>
      <w:tr w:rsidR="003E7A08" w:rsidRPr="003722E9" w14:paraId="199E9E5B" w14:textId="77777777" w:rsidTr="00237EF2">
        <w:trPr>
          <w:trHeight w:val="340"/>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2145F97" w14:textId="77777777" w:rsidR="003E7A08" w:rsidRPr="00237EF2" w:rsidRDefault="003E7A08" w:rsidP="0038298B">
            <w:pPr>
              <w:pStyle w:val="Tabletext"/>
              <w:spacing w:before="0"/>
              <w:rPr>
                <w:rFonts w:asciiTheme="minorHAnsi" w:hAnsiTheme="minorHAnsi" w:cstheme="minorHAnsi"/>
                <w:bCs/>
                <w:sz w:val="20"/>
                <w:lang w:eastAsia="en-AU"/>
              </w:rPr>
            </w:pPr>
            <w:r w:rsidRPr="00237EF2">
              <w:rPr>
                <w:rFonts w:asciiTheme="minorHAnsi" w:hAnsiTheme="minorHAnsi" w:cstheme="minorHAnsi"/>
                <w:bCs/>
                <w:color w:val="000000"/>
                <w:sz w:val="20"/>
                <w:lang w:eastAsia="en-AU"/>
              </w:rPr>
              <w:t>Difference in three-month rates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2A3E113"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r w:rsidRPr="003722E9">
              <w:rPr>
                <w:rFonts w:asciiTheme="minorHAnsi" w:hAnsiTheme="minorHAnsi" w:cstheme="minorHAnsi"/>
                <w:b/>
                <w:sz w:val="20"/>
                <w:lang w:eastAsia="en-AU"/>
              </w:rPr>
              <w:t>2.81</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3FE58BD"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3722E9">
              <w:rPr>
                <w:rFonts w:asciiTheme="minorHAnsi" w:hAnsiTheme="minorHAnsi" w:cstheme="minorHAnsi"/>
                <w:sz w:val="20"/>
                <w:lang w:eastAsia="en-AU"/>
              </w:rPr>
              <w:t>0.73</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F9F2566"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3722E9">
              <w:rPr>
                <w:rFonts w:asciiTheme="minorHAnsi" w:hAnsiTheme="minorHAnsi" w:cstheme="minorHAnsi"/>
                <w:sz w:val="20"/>
                <w:lang w:eastAsia="en-AU"/>
              </w:rPr>
              <w:t>0.76</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76A929E"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3722E9">
              <w:rPr>
                <w:rFonts w:asciiTheme="minorHAnsi" w:hAnsiTheme="minorHAnsi" w:cstheme="minorHAnsi"/>
                <w:sz w:val="20"/>
                <w:lang w:eastAsia="en-AU"/>
              </w:rPr>
              <w:t>1.12</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E87AC10"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3722E9">
              <w:rPr>
                <w:rFonts w:asciiTheme="minorHAnsi" w:hAnsiTheme="minorHAnsi" w:cstheme="minorHAnsi"/>
                <w:sz w:val="20"/>
                <w:lang w:eastAsia="en-AU"/>
              </w:rPr>
              <w:t>1.44</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5E0B49C"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3722E9">
              <w:rPr>
                <w:rFonts w:asciiTheme="minorHAnsi" w:hAnsiTheme="minorHAnsi" w:cstheme="minorHAnsi"/>
                <w:sz w:val="20"/>
                <w:lang w:eastAsia="en-AU"/>
              </w:rPr>
              <w:t>-1.03</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87D937F"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3722E9">
              <w:rPr>
                <w:rFonts w:asciiTheme="minorHAnsi" w:hAnsiTheme="minorHAnsi" w:cstheme="minorHAnsi"/>
                <w:sz w:val="20"/>
                <w:lang w:eastAsia="en-AU"/>
              </w:rPr>
              <w:t>0.02</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4904C45"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3722E9">
              <w:rPr>
                <w:rFonts w:asciiTheme="minorHAnsi" w:hAnsiTheme="minorHAnsi" w:cstheme="minorHAnsi"/>
                <w:sz w:val="20"/>
                <w:lang w:eastAsia="en-AU"/>
              </w:rPr>
              <w:t>0.99</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ECAEACE" w14:textId="77777777" w:rsidR="003E7A08" w:rsidRPr="003722E9" w:rsidRDefault="003E7A08" w:rsidP="0038298B">
            <w:pPr>
              <w:pStyle w:val="Tabletext"/>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3722E9">
              <w:rPr>
                <w:rFonts w:asciiTheme="minorHAnsi" w:hAnsiTheme="minorHAnsi" w:cstheme="minorHAnsi"/>
                <w:sz w:val="20"/>
                <w:lang w:eastAsia="en-AU"/>
              </w:rPr>
              <w:t>-2.00</w:t>
            </w:r>
          </w:p>
        </w:tc>
      </w:tr>
    </w:tbl>
    <w:p w14:paraId="752DC167" w14:textId="77777777" w:rsidR="003E7A08" w:rsidRPr="001941C0" w:rsidRDefault="003E7A08" w:rsidP="0038298B">
      <w:pPr>
        <w:pStyle w:val="Source"/>
        <w:keepNext/>
        <w:keepLines/>
        <w:spacing w:after="0"/>
        <w:rPr>
          <w:b/>
          <w:bCs/>
        </w:rPr>
      </w:pPr>
      <w:r w:rsidRPr="001941C0">
        <w:rPr>
          <w:b/>
          <w:bCs/>
        </w:rPr>
        <w:t xml:space="preserve">Notes: </w:t>
      </w:r>
    </w:p>
    <w:p w14:paraId="77617D08" w14:textId="77777777" w:rsidR="003E7A08" w:rsidRDefault="003E7A08" w:rsidP="00A4186B">
      <w:pPr>
        <w:pStyle w:val="Source"/>
        <w:keepNext/>
        <w:keepLines/>
        <w:numPr>
          <w:ilvl w:val="0"/>
          <w:numId w:val="97"/>
        </w:numPr>
        <w:spacing w:before="0" w:after="0"/>
      </w:pPr>
      <w:r w:rsidRPr="00591A6A">
        <w:t xml:space="preserve">Estimates of the differences in probably of receiving a CoCR between Stream A and Stream B </w:t>
      </w:r>
      <w:r>
        <w:t>participant</w:t>
      </w:r>
      <w:r w:rsidRPr="00591A6A">
        <w:t xml:space="preserve">s account for </w:t>
      </w:r>
      <w:r>
        <w:t>participant</w:t>
      </w:r>
      <w:r w:rsidRPr="00591A6A">
        <w:t>s’ levels of labour market disadvantage.</w:t>
      </w:r>
    </w:p>
    <w:p w14:paraId="72069C68" w14:textId="77777777" w:rsidR="003E7A08" w:rsidRDefault="003E7A08" w:rsidP="00A4186B">
      <w:pPr>
        <w:pStyle w:val="Source"/>
        <w:keepNext/>
        <w:keepLines/>
        <w:numPr>
          <w:ilvl w:val="0"/>
          <w:numId w:val="97"/>
        </w:numPr>
        <w:spacing w:before="0" w:after="0"/>
      </w:pPr>
      <w:r w:rsidRPr="00591A6A">
        <w:t xml:space="preserve">If an estimated Stream B effect is in </w:t>
      </w:r>
      <w:r w:rsidRPr="001941C0">
        <w:rPr>
          <w:rStyle w:val="Strong"/>
        </w:rPr>
        <w:t>bold</w:t>
      </w:r>
      <w:r w:rsidRPr="00591A6A">
        <w:t>, then the size of the sample or natural variation are (other-things-being-equal) unlikely to explain why an effect was identified (i.e. p &lt; 0.05).</w:t>
      </w:r>
    </w:p>
    <w:p w14:paraId="02AB2F68" w14:textId="77777777" w:rsidR="003E7A08" w:rsidRDefault="003E7A08" w:rsidP="00A4186B">
      <w:pPr>
        <w:pStyle w:val="Source"/>
        <w:keepNext/>
        <w:keepLines/>
        <w:numPr>
          <w:ilvl w:val="0"/>
          <w:numId w:val="97"/>
        </w:numPr>
        <w:spacing w:before="0" w:after="0"/>
      </w:pPr>
      <w:r w:rsidRPr="00591A6A">
        <w:t xml:space="preserve">‘Months with provider without an Employment Outcome’ is defined as the number of months a </w:t>
      </w:r>
      <w:r>
        <w:t>participant</w:t>
      </w:r>
      <w:r w:rsidRPr="00591A6A">
        <w:t xml:space="preserve"> has been with a jobactive provider in an Employment Region without achieving an Employment Outcome, excluding suspensions of servicing and Allowable Breaks.</w:t>
      </w:r>
    </w:p>
    <w:p w14:paraId="7C46525D" w14:textId="77777777" w:rsidR="003E7A08" w:rsidRPr="00591A6A" w:rsidRDefault="003E7A08" w:rsidP="0038298B">
      <w:pPr>
        <w:pStyle w:val="Source"/>
        <w:keepNext/>
        <w:keepLines/>
        <w:spacing w:after="0"/>
      </w:pPr>
      <w:r w:rsidRPr="005B6523">
        <w:rPr>
          <w:b/>
          <w:bCs/>
        </w:rPr>
        <w:t>Source:</w:t>
      </w:r>
      <w:r w:rsidRPr="00591A6A">
        <w:t xml:space="preserve"> Department of Employment, Skills, Small and Family Business administrative data (as at 31 December 2018).</w:t>
      </w:r>
    </w:p>
    <w:p w14:paraId="30D2B2B9" w14:textId="77777777" w:rsidR="003E7A08" w:rsidRPr="005069E4" w:rsidRDefault="003E7A08" w:rsidP="003E7A08">
      <w:pPr>
        <w:pStyle w:val="TableCaption1"/>
        <w:rPr>
          <w:i w:val="0"/>
          <w:iCs w:val="0"/>
        </w:rPr>
      </w:pPr>
      <w:bookmarkStart w:id="2528" w:name="_Ref12866961"/>
      <w:r>
        <w:br w:type="column"/>
      </w:r>
      <w:bookmarkStart w:id="2529" w:name="AppendixC3_4Table"/>
      <w:r w:rsidRPr="005069E4">
        <w:rPr>
          <w:i w:val="0"/>
          <w:iCs w:val="0"/>
        </w:rPr>
        <w:lastRenderedPageBreak/>
        <w:t>Table C</w:t>
      </w:r>
      <w:bookmarkEnd w:id="2528"/>
      <w:r w:rsidRPr="005069E4">
        <w:rPr>
          <w:i w:val="0"/>
          <w:iCs w:val="0"/>
        </w:rPr>
        <w:t xml:space="preserve">3.4 Difference (Stream B-Stream A) in probability of Stream A and Stream B </w:t>
      </w:r>
      <w:r>
        <w:rPr>
          <w:i w:val="0"/>
          <w:iCs w:val="0"/>
        </w:rPr>
        <w:t>participant</w:t>
      </w:r>
      <w:r w:rsidRPr="005069E4">
        <w:rPr>
          <w:i w:val="0"/>
          <w:iCs w:val="0"/>
        </w:rPr>
        <w:t>s receiving Employment Fund expenditure three, six and 12 months after reaching each servicing milestone by age group and benefit type (percentage points)</w:t>
      </w:r>
      <w:bookmarkEnd w:id="2529"/>
    </w:p>
    <w:tbl>
      <w:tblPr>
        <w:tblStyle w:val="JobsTable"/>
        <w:tblW w:w="9498" w:type="dxa"/>
        <w:tblLayout w:type="fixed"/>
        <w:tblLook w:val="04A0" w:firstRow="1" w:lastRow="0" w:firstColumn="1" w:lastColumn="0" w:noHBand="0" w:noVBand="1"/>
      </w:tblPr>
      <w:tblGrid>
        <w:gridCol w:w="2807"/>
        <w:gridCol w:w="1021"/>
        <w:gridCol w:w="567"/>
        <w:gridCol w:w="141"/>
        <w:gridCol w:w="709"/>
        <w:gridCol w:w="709"/>
        <w:gridCol w:w="709"/>
        <w:gridCol w:w="708"/>
        <w:gridCol w:w="709"/>
        <w:gridCol w:w="709"/>
        <w:gridCol w:w="709"/>
      </w:tblGrid>
      <w:tr w:rsidR="003E7A08" w:rsidRPr="00CF3158" w14:paraId="7FEC8832" w14:textId="77777777" w:rsidTr="0038298B">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2807" w:type="dxa"/>
            <w:shd w:val="clear" w:color="auto" w:fill="404040" w:themeFill="text1" w:themeFillTint="BF"/>
            <w:noWrap/>
            <w:hideMark/>
          </w:tcPr>
          <w:p w14:paraId="1E1F3435" w14:textId="77777777" w:rsidR="003E7A08" w:rsidRPr="0038298B" w:rsidRDefault="003E7A08" w:rsidP="00C05D0B">
            <w:pPr>
              <w:keepNext/>
              <w:keepLines/>
              <w:spacing w:after="0"/>
              <w:rPr>
                <w:rFonts w:asciiTheme="majorHAnsi" w:eastAsia="Times New Roman" w:hAnsiTheme="majorHAnsi" w:cstheme="majorHAnsi"/>
                <w:bCs/>
                <w:color w:val="FFFFFF" w:themeColor="background1"/>
                <w:sz w:val="20"/>
                <w:szCs w:val="20"/>
                <w:lang w:eastAsia="en-AU"/>
              </w:rPr>
            </w:pPr>
          </w:p>
        </w:tc>
        <w:tc>
          <w:tcPr>
            <w:tcW w:w="6691" w:type="dxa"/>
            <w:gridSpan w:val="10"/>
            <w:shd w:val="clear" w:color="auto" w:fill="404040" w:themeFill="text1" w:themeFillTint="BF"/>
            <w:noWrap/>
            <w:hideMark/>
          </w:tcPr>
          <w:p w14:paraId="2E22964B" w14:textId="77777777" w:rsidR="003E7A08" w:rsidRPr="0038298B" w:rsidRDefault="003E7A08" w:rsidP="00C05D0B">
            <w:pPr>
              <w:keepNext/>
              <w:keepLines/>
              <w:spacing w:after="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Cs/>
                <w:iCs/>
                <w:color w:val="FFFFFF" w:themeColor="background1"/>
                <w:sz w:val="20"/>
                <w:szCs w:val="20"/>
                <w:lang w:eastAsia="en-AU"/>
              </w:rPr>
            </w:pPr>
            <w:r w:rsidRPr="0038298B">
              <w:rPr>
                <w:rFonts w:asciiTheme="majorHAnsi" w:eastAsia="Times New Roman" w:hAnsiTheme="majorHAnsi" w:cstheme="majorHAnsi"/>
                <w:bCs/>
                <w:iCs/>
                <w:color w:val="FFFFFF" w:themeColor="background1"/>
                <w:sz w:val="20"/>
                <w:szCs w:val="20"/>
                <w:lang w:eastAsia="en-AU"/>
              </w:rPr>
              <w:t>Months with provider without an Employment Outcome</w:t>
            </w:r>
          </w:p>
        </w:tc>
      </w:tr>
      <w:tr w:rsidR="0038298B" w:rsidRPr="00CF3158" w14:paraId="2C740755" w14:textId="77777777" w:rsidTr="00237EF2">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2807" w:type="dxa"/>
            <w:tcBorders>
              <w:bottom w:val="single" w:sz="4" w:space="0" w:color="auto"/>
            </w:tcBorders>
            <w:shd w:val="clear" w:color="auto" w:fill="404040" w:themeFill="text1" w:themeFillTint="BF"/>
            <w:noWrap/>
            <w:hideMark/>
          </w:tcPr>
          <w:p w14:paraId="3031D4E9" w14:textId="77777777" w:rsidR="003E7A08" w:rsidRPr="0038298B" w:rsidRDefault="003E7A08" w:rsidP="00C05D0B">
            <w:pPr>
              <w:keepNext/>
              <w:keepLines/>
              <w:spacing w:after="0"/>
              <w:rPr>
                <w:rFonts w:asciiTheme="majorHAnsi" w:eastAsia="Times New Roman" w:hAnsiTheme="majorHAnsi" w:cstheme="majorHAnsi"/>
                <w:bCs/>
                <w:color w:val="FFFFFF" w:themeColor="background1"/>
                <w:sz w:val="20"/>
                <w:szCs w:val="20"/>
                <w:lang w:eastAsia="en-AU"/>
              </w:rPr>
            </w:pPr>
          </w:p>
        </w:tc>
        <w:tc>
          <w:tcPr>
            <w:tcW w:w="1021" w:type="dxa"/>
            <w:tcBorders>
              <w:bottom w:val="single" w:sz="4" w:space="0" w:color="auto"/>
            </w:tcBorders>
            <w:shd w:val="clear" w:color="auto" w:fill="404040" w:themeFill="text1" w:themeFillTint="BF"/>
            <w:noWrap/>
            <w:hideMark/>
          </w:tcPr>
          <w:p w14:paraId="02C1B41B" w14:textId="77777777" w:rsidR="003E7A08" w:rsidRPr="0038298B" w:rsidRDefault="003E7A08" w:rsidP="00C05D0B">
            <w:pPr>
              <w:keepNext/>
              <w:keepLines/>
              <w:spacing w:after="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Cs/>
                <w:iCs/>
                <w:color w:val="FFFFFF" w:themeColor="background1"/>
                <w:sz w:val="20"/>
                <w:szCs w:val="20"/>
                <w:lang w:eastAsia="en-AU"/>
              </w:rPr>
            </w:pPr>
            <w:r w:rsidRPr="0038298B">
              <w:rPr>
                <w:rFonts w:asciiTheme="majorHAnsi" w:eastAsia="Times New Roman" w:hAnsiTheme="majorHAnsi" w:cstheme="majorHAnsi"/>
                <w:bCs/>
                <w:iCs/>
                <w:color w:val="FFFFFF" w:themeColor="background1"/>
                <w:sz w:val="20"/>
                <w:szCs w:val="20"/>
                <w:lang w:eastAsia="en-AU"/>
              </w:rPr>
              <w:t>0</w:t>
            </w:r>
          </w:p>
        </w:tc>
        <w:tc>
          <w:tcPr>
            <w:tcW w:w="567" w:type="dxa"/>
            <w:tcBorders>
              <w:bottom w:val="single" w:sz="4" w:space="0" w:color="auto"/>
            </w:tcBorders>
            <w:shd w:val="clear" w:color="auto" w:fill="404040" w:themeFill="text1" w:themeFillTint="BF"/>
            <w:noWrap/>
            <w:hideMark/>
          </w:tcPr>
          <w:p w14:paraId="5C2731E5" w14:textId="77777777" w:rsidR="003E7A08" w:rsidRPr="0038298B" w:rsidRDefault="003E7A08" w:rsidP="00C05D0B">
            <w:pPr>
              <w:keepNext/>
              <w:keepLines/>
              <w:spacing w:after="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Cs/>
                <w:iCs/>
                <w:color w:val="FFFFFF" w:themeColor="background1"/>
                <w:sz w:val="20"/>
                <w:szCs w:val="20"/>
                <w:lang w:eastAsia="en-AU"/>
              </w:rPr>
            </w:pPr>
            <w:r w:rsidRPr="0038298B">
              <w:rPr>
                <w:rFonts w:asciiTheme="majorHAnsi" w:eastAsia="Times New Roman" w:hAnsiTheme="majorHAnsi" w:cstheme="majorHAnsi"/>
                <w:bCs/>
                <w:iCs/>
                <w:color w:val="FFFFFF" w:themeColor="background1"/>
                <w:sz w:val="20"/>
                <w:szCs w:val="20"/>
                <w:lang w:eastAsia="en-AU"/>
              </w:rPr>
              <w:t>3</w:t>
            </w:r>
          </w:p>
        </w:tc>
        <w:tc>
          <w:tcPr>
            <w:tcW w:w="850" w:type="dxa"/>
            <w:gridSpan w:val="2"/>
            <w:tcBorders>
              <w:bottom w:val="single" w:sz="4" w:space="0" w:color="auto"/>
            </w:tcBorders>
            <w:shd w:val="clear" w:color="auto" w:fill="404040" w:themeFill="text1" w:themeFillTint="BF"/>
            <w:noWrap/>
            <w:hideMark/>
          </w:tcPr>
          <w:p w14:paraId="66B1FFF9" w14:textId="77777777" w:rsidR="003E7A08" w:rsidRPr="0038298B" w:rsidRDefault="003E7A08" w:rsidP="00C05D0B">
            <w:pPr>
              <w:keepNext/>
              <w:keepLines/>
              <w:spacing w:after="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Cs/>
                <w:iCs/>
                <w:color w:val="FFFFFF" w:themeColor="background1"/>
                <w:sz w:val="20"/>
                <w:szCs w:val="20"/>
                <w:lang w:eastAsia="en-AU"/>
              </w:rPr>
            </w:pPr>
            <w:r w:rsidRPr="0038298B">
              <w:rPr>
                <w:rFonts w:asciiTheme="majorHAnsi" w:eastAsia="Times New Roman" w:hAnsiTheme="majorHAnsi" w:cstheme="majorHAnsi"/>
                <w:bCs/>
                <w:iCs/>
                <w:color w:val="FFFFFF" w:themeColor="background1"/>
                <w:sz w:val="20"/>
                <w:szCs w:val="20"/>
                <w:lang w:eastAsia="en-AU"/>
              </w:rPr>
              <w:t>6</w:t>
            </w:r>
          </w:p>
        </w:tc>
        <w:tc>
          <w:tcPr>
            <w:tcW w:w="709" w:type="dxa"/>
            <w:tcBorders>
              <w:bottom w:val="single" w:sz="4" w:space="0" w:color="auto"/>
            </w:tcBorders>
            <w:shd w:val="clear" w:color="auto" w:fill="404040" w:themeFill="text1" w:themeFillTint="BF"/>
            <w:noWrap/>
            <w:hideMark/>
          </w:tcPr>
          <w:p w14:paraId="55B5E5DF" w14:textId="77777777" w:rsidR="003E7A08" w:rsidRPr="0038298B" w:rsidRDefault="003E7A08" w:rsidP="00C05D0B">
            <w:pPr>
              <w:keepNext/>
              <w:keepLines/>
              <w:spacing w:after="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Cs/>
                <w:iCs/>
                <w:color w:val="FFFFFF" w:themeColor="background1"/>
                <w:sz w:val="20"/>
                <w:szCs w:val="20"/>
                <w:lang w:eastAsia="en-AU"/>
              </w:rPr>
            </w:pPr>
            <w:r w:rsidRPr="0038298B">
              <w:rPr>
                <w:rFonts w:asciiTheme="majorHAnsi" w:eastAsia="Times New Roman" w:hAnsiTheme="majorHAnsi" w:cstheme="majorHAnsi"/>
                <w:bCs/>
                <w:iCs/>
                <w:color w:val="FFFFFF" w:themeColor="background1"/>
                <w:sz w:val="20"/>
                <w:szCs w:val="20"/>
                <w:lang w:eastAsia="en-AU"/>
              </w:rPr>
              <w:t>9</w:t>
            </w:r>
          </w:p>
        </w:tc>
        <w:tc>
          <w:tcPr>
            <w:tcW w:w="709" w:type="dxa"/>
            <w:tcBorders>
              <w:bottom w:val="single" w:sz="4" w:space="0" w:color="auto"/>
            </w:tcBorders>
            <w:shd w:val="clear" w:color="auto" w:fill="404040" w:themeFill="text1" w:themeFillTint="BF"/>
            <w:noWrap/>
            <w:hideMark/>
          </w:tcPr>
          <w:p w14:paraId="3E4083DD" w14:textId="77777777" w:rsidR="003E7A08" w:rsidRPr="0038298B" w:rsidRDefault="003E7A08" w:rsidP="00C05D0B">
            <w:pPr>
              <w:keepNext/>
              <w:keepLines/>
              <w:spacing w:after="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Cs/>
                <w:iCs/>
                <w:color w:val="FFFFFF" w:themeColor="background1"/>
                <w:sz w:val="20"/>
                <w:szCs w:val="20"/>
                <w:lang w:eastAsia="en-AU"/>
              </w:rPr>
            </w:pPr>
            <w:r w:rsidRPr="0038298B">
              <w:rPr>
                <w:rFonts w:asciiTheme="majorHAnsi" w:eastAsia="Times New Roman" w:hAnsiTheme="majorHAnsi" w:cstheme="majorHAnsi"/>
                <w:bCs/>
                <w:iCs/>
                <w:color w:val="FFFFFF" w:themeColor="background1"/>
                <w:sz w:val="20"/>
                <w:szCs w:val="20"/>
                <w:lang w:eastAsia="en-AU"/>
              </w:rPr>
              <w:t>12</w:t>
            </w:r>
          </w:p>
        </w:tc>
        <w:tc>
          <w:tcPr>
            <w:tcW w:w="708" w:type="dxa"/>
            <w:tcBorders>
              <w:bottom w:val="single" w:sz="4" w:space="0" w:color="auto"/>
            </w:tcBorders>
            <w:shd w:val="clear" w:color="auto" w:fill="404040" w:themeFill="text1" w:themeFillTint="BF"/>
            <w:noWrap/>
            <w:hideMark/>
          </w:tcPr>
          <w:p w14:paraId="4C0F85AF" w14:textId="77777777" w:rsidR="003E7A08" w:rsidRPr="0038298B" w:rsidRDefault="003E7A08" w:rsidP="00C05D0B">
            <w:pPr>
              <w:keepNext/>
              <w:keepLines/>
              <w:spacing w:after="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Cs/>
                <w:iCs/>
                <w:color w:val="FFFFFF" w:themeColor="background1"/>
                <w:sz w:val="20"/>
                <w:szCs w:val="20"/>
                <w:lang w:eastAsia="en-AU"/>
              </w:rPr>
            </w:pPr>
            <w:r w:rsidRPr="0038298B">
              <w:rPr>
                <w:rFonts w:asciiTheme="majorHAnsi" w:eastAsia="Times New Roman" w:hAnsiTheme="majorHAnsi" w:cstheme="majorHAnsi"/>
                <w:bCs/>
                <w:iCs/>
                <w:color w:val="FFFFFF" w:themeColor="background1"/>
                <w:sz w:val="20"/>
                <w:szCs w:val="20"/>
                <w:lang w:eastAsia="en-AU"/>
              </w:rPr>
              <w:t>15</w:t>
            </w:r>
          </w:p>
        </w:tc>
        <w:tc>
          <w:tcPr>
            <w:tcW w:w="709" w:type="dxa"/>
            <w:tcBorders>
              <w:bottom w:val="single" w:sz="4" w:space="0" w:color="auto"/>
            </w:tcBorders>
            <w:shd w:val="clear" w:color="auto" w:fill="404040" w:themeFill="text1" w:themeFillTint="BF"/>
            <w:noWrap/>
            <w:hideMark/>
          </w:tcPr>
          <w:p w14:paraId="0A886098" w14:textId="77777777" w:rsidR="003E7A08" w:rsidRPr="0038298B" w:rsidRDefault="003E7A08" w:rsidP="00C05D0B">
            <w:pPr>
              <w:keepNext/>
              <w:keepLines/>
              <w:spacing w:after="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Cs/>
                <w:iCs/>
                <w:color w:val="FFFFFF" w:themeColor="background1"/>
                <w:sz w:val="20"/>
                <w:szCs w:val="20"/>
                <w:lang w:eastAsia="en-AU"/>
              </w:rPr>
            </w:pPr>
            <w:r w:rsidRPr="0038298B">
              <w:rPr>
                <w:rFonts w:asciiTheme="majorHAnsi" w:eastAsia="Times New Roman" w:hAnsiTheme="majorHAnsi" w:cstheme="majorHAnsi"/>
                <w:bCs/>
                <w:iCs/>
                <w:color w:val="FFFFFF" w:themeColor="background1"/>
                <w:sz w:val="20"/>
                <w:szCs w:val="20"/>
                <w:lang w:eastAsia="en-AU"/>
              </w:rPr>
              <w:t>18</w:t>
            </w:r>
          </w:p>
        </w:tc>
        <w:tc>
          <w:tcPr>
            <w:tcW w:w="709" w:type="dxa"/>
            <w:tcBorders>
              <w:bottom w:val="single" w:sz="4" w:space="0" w:color="auto"/>
            </w:tcBorders>
            <w:shd w:val="clear" w:color="auto" w:fill="404040" w:themeFill="text1" w:themeFillTint="BF"/>
            <w:noWrap/>
            <w:hideMark/>
          </w:tcPr>
          <w:p w14:paraId="2CEE6EC7" w14:textId="77777777" w:rsidR="003E7A08" w:rsidRPr="0038298B" w:rsidRDefault="003E7A08" w:rsidP="00C05D0B">
            <w:pPr>
              <w:keepNext/>
              <w:keepLines/>
              <w:spacing w:after="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Cs/>
                <w:iCs/>
                <w:color w:val="FFFFFF" w:themeColor="background1"/>
                <w:sz w:val="20"/>
                <w:szCs w:val="20"/>
                <w:lang w:eastAsia="en-AU"/>
              </w:rPr>
            </w:pPr>
            <w:r w:rsidRPr="0038298B">
              <w:rPr>
                <w:rFonts w:asciiTheme="majorHAnsi" w:eastAsia="Times New Roman" w:hAnsiTheme="majorHAnsi" w:cstheme="majorHAnsi"/>
                <w:bCs/>
                <w:iCs/>
                <w:color w:val="FFFFFF" w:themeColor="background1"/>
                <w:sz w:val="20"/>
                <w:szCs w:val="20"/>
                <w:lang w:eastAsia="en-AU"/>
              </w:rPr>
              <w:t>21</w:t>
            </w:r>
          </w:p>
        </w:tc>
        <w:tc>
          <w:tcPr>
            <w:tcW w:w="709" w:type="dxa"/>
            <w:tcBorders>
              <w:bottom w:val="single" w:sz="4" w:space="0" w:color="auto"/>
            </w:tcBorders>
            <w:shd w:val="clear" w:color="auto" w:fill="404040" w:themeFill="text1" w:themeFillTint="BF"/>
            <w:noWrap/>
            <w:hideMark/>
          </w:tcPr>
          <w:p w14:paraId="521C8DAD" w14:textId="77777777" w:rsidR="003E7A08" w:rsidRPr="0038298B" w:rsidRDefault="003E7A08" w:rsidP="00C05D0B">
            <w:pPr>
              <w:keepNext/>
              <w:keepLines/>
              <w:spacing w:after="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Cs/>
                <w:iCs/>
                <w:color w:val="FFFFFF" w:themeColor="background1"/>
                <w:sz w:val="20"/>
                <w:szCs w:val="20"/>
                <w:lang w:eastAsia="en-AU"/>
              </w:rPr>
            </w:pPr>
            <w:r w:rsidRPr="0038298B">
              <w:rPr>
                <w:rFonts w:asciiTheme="majorHAnsi" w:eastAsia="Times New Roman" w:hAnsiTheme="majorHAnsi" w:cstheme="majorHAnsi"/>
                <w:bCs/>
                <w:iCs/>
                <w:color w:val="FFFFFF" w:themeColor="background1"/>
                <w:sz w:val="20"/>
                <w:szCs w:val="20"/>
                <w:lang w:eastAsia="en-AU"/>
              </w:rPr>
              <w:t>24</w:t>
            </w:r>
          </w:p>
        </w:tc>
      </w:tr>
      <w:tr w:rsidR="00237EF2" w:rsidRPr="00CF3158" w14:paraId="494583E5" w14:textId="77777777" w:rsidTr="000F71E5">
        <w:trPr>
          <w:trHeight w:val="340"/>
        </w:trPr>
        <w:tc>
          <w:tcPr>
            <w:cnfStyle w:val="001000000000" w:firstRow="0" w:lastRow="0" w:firstColumn="1" w:lastColumn="0" w:oddVBand="0" w:evenVBand="0" w:oddHBand="0" w:evenHBand="0" w:firstRowFirstColumn="0" w:firstRowLastColumn="0" w:lastRowFirstColumn="0" w:lastRowLastColumn="0"/>
            <w:tcW w:w="9498" w:type="dxa"/>
            <w:gridSpan w:val="11"/>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3DF05DA6" w14:textId="3A2AD4B8" w:rsidR="00237EF2" w:rsidRPr="005B6523" w:rsidRDefault="00237EF2" w:rsidP="00237EF2">
            <w:pPr>
              <w:pStyle w:val="Tabletext"/>
              <w:shd w:val="clear" w:color="auto" w:fill="FFFFFF" w:themeFill="background1"/>
              <w:spacing w:before="0"/>
              <w:jc w:val="both"/>
              <w:rPr>
                <w:rFonts w:asciiTheme="minorHAnsi" w:hAnsiTheme="minorHAnsi" w:cstheme="minorHAnsi"/>
                <w:sz w:val="20"/>
                <w:lang w:eastAsia="en-AU"/>
              </w:rPr>
            </w:pPr>
            <w:r w:rsidRPr="005B6523">
              <w:rPr>
                <w:rFonts w:asciiTheme="minorHAnsi" w:hAnsiTheme="minorHAnsi" w:cstheme="minorHAnsi"/>
                <w:sz w:val="20"/>
                <w:lang w:eastAsia="en-AU"/>
              </w:rPr>
              <w:t>YA(O) recipients aged 18 to 23</w:t>
            </w:r>
          </w:p>
        </w:tc>
      </w:tr>
      <w:tr w:rsidR="003E7A08" w:rsidRPr="00CF3158" w14:paraId="7571E3DE" w14:textId="77777777" w:rsidTr="00237EF2">
        <w:trPr>
          <w:trHeight w:val="340"/>
        </w:trPr>
        <w:tc>
          <w:tcPr>
            <w:cnfStyle w:val="001000000000" w:firstRow="0" w:lastRow="0" w:firstColumn="1" w:lastColumn="0" w:oddVBand="0" w:evenVBand="0" w:oddHBand="0" w:evenHBand="0" w:firstRowFirstColumn="0" w:firstRowLastColumn="0" w:lastRowFirstColumn="0" w:lastRowLastColumn="0"/>
            <w:tcW w:w="2807"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AE1B2D3" w14:textId="77777777" w:rsidR="003E7A08" w:rsidRPr="00237EF2" w:rsidRDefault="003E7A08" w:rsidP="00237EF2">
            <w:pPr>
              <w:pStyle w:val="Tabletext"/>
              <w:shd w:val="clear" w:color="auto" w:fill="FFFFFF" w:themeFill="background1"/>
              <w:spacing w:before="0"/>
              <w:rPr>
                <w:rFonts w:asciiTheme="minorHAnsi" w:hAnsiTheme="minorHAnsi" w:cstheme="minorHAnsi"/>
                <w:bCs/>
                <w:sz w:val="20"/>
                <w:lang w:eastAsia="en-AU"/>
              </w:rPr>
            </w:pPr>
            <w:r w:rsidRPr="00237EF2">
              <w:rPr>
                <w:rFonts w:asciiTheme="minorHAnsi" w:hAnsiTheme="minorHAnsi" w:cstheme="minorHAnsi"/>
                <w:bCs/>
                <w:color w:val="000000"/>
                <w:sz w:val="20"/>
                <w:lang w:eastAsia="en-AU"/>
              </w:rPr>
              <w:t>Difference in 12-month rates</w:t>
            </w:r>
          </w:p>
        </w:tc>
        <w:tc>
          <w:tcPr>
            <w:tcW w:w="102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F95F8D6"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1.48</w:t>
            </w:r>
          </w:p>
        </w:tc>
        <w:tc>
          <w:tcPr>
            <w:tcW w:w="708"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777D55B"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B40AC99"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B2A2753"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B336867"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5.26</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E391BAC"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FE770AC"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CDA527F"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E9BAE13"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-6.83</w:t>
            </w:r>
          </w:p>
        </w:tc>
      </w:tr>
      <w:tr w:rsidR="003E7A08" w:rsidRPr="00CF3158" w14:paraId="32417846" w14:textId="77777777" w:rsidTr="00237EF2">
        <w:trPr>
          <w:trHeight w:val="340"/>
        </w:trPr>
        <w:tc>
          <w:tcPr>
            <w:cnfStyle w:val="001000000000" w:firstRow="0" w:lastRow="0" w:firstColumn="1" w:lastColumn="0" w:oddVBand="0" w:evenVBand="0" w:oddHBand="0" w:evenHBand="0" w:firstRowFirstColumn="0" w:firstRowLastColumn="0" w:lastRowFirstColumn="0" w:lastRowLastColumn="0"/>
            <w:tcW w:w="2807"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D3FBB1A" w14:textId="77777777" w:rsidR="003E7A08" w:rsidRPr="00237EF2" w:rsidRDefault="003E7A08" w:rsidP="00237EF2">
            <w:pPr>
              <w:pStyle w:val="Tabletext"/>
              <w:shd w:val="clear" w:color="auto" w:fill="FFFFFF" w:themeFill="background1"/>
              <w:spacing w:before="0"/>
              <w:rPr>
                <w:rFonts w:asciiTheme="minorHAnsi" w:hAnsiTheme="minorHAnsi" w:cstheme="minorHAnsi"/>
                <w:bCs/>
                <w:sz w:val="20"/>
                <w:lang w:eastAsia="en-AU"/>
              </w:rPr>
            </w:pPr>
            <w:r w:rsidRPr="00237EF2">
              <w:rPr>
                <w:rFonts w:asciiTheme="minorHAnsi" w:hAnsiTheme="minorHAnsi" w:cstheme="minorHAnsi"/>
                <w:bCs/>
                <w:color w:val="000000"/>
                <w:sz w:val="20"/>
                <w:lang w:eastAsia="en-AU"/>
              </w:rPr>
              <w:t>Difference in six-month rates</w:t>
            </w:r>
          </w:p>
        </w:tc>
        <w:tc>
          <w:tcPr>
            <w:tcW w:w="102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0F9AD3D"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r w:rsidRPr="005B6523">
              <w:rPr>
                <w:rFonts w:asciiTheme="minorHAnsi" w:hAnsiTheme="minorHAnsi" w:cstheme="minorHAnsi"/>
                <w:b/>
                <w:sz w:val="20"/>
                <w:lang w:eastAsia="en-AU"/>
              </w:rPr>
              <w:t>5.58</w:t>
            </w:r>
          </w:p>
        </w:tc>
        <w:tc>
          <w:tcPr>
            <w:tcW w:w="708"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577BA01"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D277EB8"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2.69</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F3553AF"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BD83E4F"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r w:rsidRPr="005B6523">
              <w:rPr>
                <w:rFonts w:asciiTheme="minorHAnsi" w:hAnsiTheme="minorHAnsi" w:cstheme="minorHAnsi"/>
                <w:b/>
                <w:sz w:val="20"/>
                <w:lang w:eastAsia="en-AU"/>
              </w:rPr>
              <w:t>8.94</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1DB3F74"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31E2E6B"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-2.70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7E77A38"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648646C"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4.80</w:t>
            </w:r>
          </w:p>
        </w:tc>
      </w:tr>
      <w:tr w:rsidR="003E7A08" w:rsidRPr="00CF3158" w14:paraId="7E678E43" w14:textId="77777777" w:rsidTr="00237EF2">
        <w:trPr>
          <w:trHeight w:val="340"/>
        </w:trPr>
        <w:tc>
          <w:tcPr>
            <w:cnfStyle w:val="001000000000" w:firstRow="0" w:lastRow="0" w:firstColumn="1" w:lastColumn="0" w:oddVBand="0" w:evenVBand="0" w:oddHBand="0" w:evenHBand="0" w:firstRowFirstColumn="0" w:firstRowLastColumn="0" w:lastRowFirstColumn="0" w:lastRowLastColumn="0"/>
            <w:tcW w:w="2807"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4AFE4A2" w14:textId="77777777" w:rsidR="003E7A08" w:rsidRPr="00237EF2" w:rsidRDefault="003E7A08" w:rsidP="00237EF2">
            <w:pPr>
              <w:pStyle w:val="Tabletext"/>
              <w:shd w:val="clear" w:color="auto" w:fill="FFFFFF" w:themeFill="background1"/>
              <w:spacing w:before="0"/>
              <w:rPr>
                <w:rFonts w:asciiTheme="minorHAnsi" w:hAnsiTheme="minorHAnsi" w:cstheme="minorHAnsi"/>
                <w:bCs/>
                <w:sz w:val="20"/>
                <w:lang w:eastAsia="en-AU"/>
              </w:rPr>
            </w:pPr>
            <w:r w:rsidRPr="00237EF2">
              <w:rPr>
                <w:rFonts w:asciiTheme="minorHAnsi" w:hAnsiTheme="minorHAnsi" w:cstheme="minorHAnsi"/>
                <w:bCs/>
                <w:color w:val="000000"/>
                <w:sz w:val="20"/>
                <w:lang w:eastAsia="en-AU"/>
              </w:rPr>
              <w:t>Difference in three-month rates</w:t>
            </w:r>
          </w:p>
        </w:tc>
        <w:tc>
          <w:tcPr>
            <w:tcW w:w="102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AE2CE1A"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r w:rsidRPr="005B6523">
              <w:rPr>
                <w:rFonts w:asciiTheme="minorHAnsi" w:hAnsiTheme="minorHAnsi" w:cstheme="minorHAnsi"/>
                <w:b/>
                <w:sz w:val="20"/>
                <w:lang w:eastAsia="en-AU"/>
              </w:rPr>
              <w:t>5.73</w:t>
            </w:r>
          </w:p>
        </w:tc>
        <w:tc>
          <w:tcPr>
            <w:tcW w:w="708"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A099E94"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1.94</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E155328"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2.49</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323F2A2"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r w:rsidRPr="005B6523">
              <w:rPr>
                <w:rFonts w:asciiTheme="minorHAnsi" w:hAnsiTheme="minorHAnsi" w:cstheme="minorHAnsi"/>
                <w:b/>
                <w:sz w:val="20"/>
                <w:lang w:eastAsia="en-AU"/>
              </w:rPr>
              <w:t>7.37</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520072C"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r w:rsidRPr="005B6523">
              <w:rPr>
                <w:rFonts w:asciiTheme="minorHAnsi" w:hAnsiTheme="minorHAnsi" w:cstheme="minorHAnsi"/>
                <w:b/>
                <w:sz w:val="20"/>
                <w:lang w:eastAsia="en-AU"/>
              </w:rPr>
              <w:t>7.11</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8BFE00D"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4.87</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4032DFC"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-2.06</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907FF86"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3.74</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2E2B5DB"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7.82</w:t>
            </w:r>
          </w:p>
        </w:tc>
      </w:tr>
      <w:tr w:rsidR="00237EF2" w:rsidRPr="00CF3158" w14:paraId="59C7B844" w14:textId="77777777" w:rsidTr="00237EF2">
        <w:trPr>
          <w:trHeight w:val="340"/>
        </w:trPr>
        <w:tc>
          <w:tcPr>
            <w:cnfStyle w:val="001000000000" w:firstRow="0" w:lastRow="0" w:firstColumn="1" w:lastColumn="0" w:oddVBand="0" w:evenVBand="0" w:oddHBand="0" w:evenHBand="0" w:firstRowFirstColumn="0" w:firstRowLastColumn="0" w:lastRowFirstColumn="0" w:lastRowLastColumn="0"/>
            <w:tcW w:w="9498" w:type="dxa"/>
            <w:gridSpan w:val="11"/>
            <w:tcBorders>
              <w:top w:val="single" w:sz="4" w:space="0" w:color="auto"/>
              <w:left w:val="single" w:sz="4" w:space="0" w:color="auto"/>
              <w:bottom w:val="single" w:sz="4" w:space="0" w:color="auto"/>
            </w:tcBorders>
            <w:shd w:val="clear" w:color="auto" w:fill="E7E6E6" w:themeFill="background2"/>
            <w:noWrap/>
            <w:hideMark/>
          </w:tcPr>
          <w:p w14:paraId="6D07A812" w14:textId="3ED45CFA" w:rsidR="00237EF2" w:rsidRPr="00237EF2" w:rsidRDefault="00237EF2" w:rsidP="00237EF2">
            <w:pPr>
              <w:pStyle w:val="Tabletext"/>
              <w:shd w:val="clear" w:color="auto" w:fill="FFFFFF" w:themeFill="background1"/>
              <w:spacing w:before="0"/>
              <w:rPr>
                <w:rFonts w:asciiTheme="minorHAnsi" w:hAnsiTheme="minorHAnsi" w:cstheme="minorHAnsi"/>
                <w:bCs/>
                <w:sz w:val="20"/>
                <w:lang w:eastAsia="en-AU"/>
              </w:rPr>
            </w:pPr>
            <w:r w:rsidRPr="00237EF2">
              <w:rPr>
                <w:rFonts w:asciiTheme="minorHAnsi" w:hAnsiTheme="minorHAnsi" w:cstheme="minorHAnsi"/>
                <w:bCs/>
                <w:sz w:val="20"/>
                <w:lang w:eastAsia="en-AU"/>
              </w:rPr>
              <w:t>NSA recipients aged 23 to 30</w:t>
            </w:r>
          </w:p>
        </w:tc>
      </w:tr>
      <w:tr w:rsidR="003E7A08" w:rsidRPr="00CF3158" w14:paraId="6928AE26" w14:textId="77777777" w:rsidTr="00237EF2">
        <w:trPr>
          <w:trHeight w:val="340"/>
        </w:trPr>
        <w:tc>
          <w:tcPr>
            <w:cnfStyle w:val="001000000000" w:firstRow="0" w:lastRow="0" w:firstColumn="1" w:lastColumn="0" w:oddVBand="0" w:evenVBand="0" w:oddHBand="0" w:evenHBand="0" w:firstRowFirstColumn="0" w:firstRowLastColumn="0" w:lastRowFirstColumn="0" w:lastRowLastColumn="0"/>
            <w:tcW w:w="2807"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DF5011D" w14:textId="77777777" w:rsidR="003E7A08" w:rsidRPr="00237EF2" w:rsidRDefault="003E7A08" w:rsidP="00237EF2">
            <w:pPr>
              <w:pStyle w:val="Tabletext"/>
              <w:shd w:val="clear" w:color="auto" w:fill="FFFFFF" w:themeFill="background1"/>
              <w:spacing w:before="0"/>
              <w:rPr>
                <w:rFonts w:asciiTheme="minorHAnsi" w:hAnsiTheme="minorHAnsi" w:cstheme="minorHAnsi"/>
                <w:bCs/>
                <w:sz w:val="20"/>
                <w:lang w:eastAsia="en-AU"/>
              </w:rPr>
            </w:pPr>
            <w:r w:rsidRPr="00237EF2">
              <w:rPr>
                <w:rFonts w:asciiTheme="minorHAnsi" w:hAnsiTheme="minorHAnsi" w:cstheme="minorHAnsi"/>
                <w:bCs/>
                <w:color w:val="000000"/>
                <w:sz w:val="20"/>
                <w:lang w:eastAsia="en-AU"/>
              </w:rPr>
              <w:t>Difference in 12-month rates</w:t>
            </w:r>
          </w:p>
        </w:tc>
        <w:tc>
          <w:tcPr>
            <w:tcW w:w="102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B388B68"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r w:rsidRPr="005B6523">
              <w:rPr>
                <w:rFonts w:asciiTheme="minorHAnsi" w:hAnsiTheme="minorHAnsi" w:cstheme="minorHAnsi"/>
                <w:b/>
                <w:sz w:val="20"/>
                <w:lang w:eastAsia="en-AU"/>
              </w:rPr>
              <w:t>-3.78</w:t>
            </w:r>
          </w:p>
        </w:tc>
        <w:tc>
          <w:tcPr>
            <w:tcW w:w="708"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348CE66"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B23130A"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B9E6DBB"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7E46597"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-1.17</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01A36B5"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8B1AA53"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2E013A3"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95E13C1"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7.89</w:t>
            </w:r>
          </w:p>
        </w:tc>
      </w:tr>
      <w:tr w:rsidR="003E7A08" w:rsidRPr="00CF3158" w14:paraId="73E3C3B1" w14:textId="77777777" w:rsidTr="00237EF2">
        <w:trPr>
          <w:trHeight w:val="340"/>
        </w:trPr>
        <w:tc>
          <w:tcPr>
            <w:cnfStyle w:val="001000000000" w:firstRow="0" w:lastRow="0" w:firstColumn="1" w:lastColumn="0" w:oddVBand="0" w:evenVBand="0" w:oddHBand="0" w:evenHBand="0" w:firstRowFirstColumn="0" w:firstRowLastColumn="0" w:lastRowFirstColumn="0" w:lastRowLastColumn="0"/>
            <w:tcW w:w="2807"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8ADDC3E" w14:textId="77777777" w:rsidR="003E7A08" w:rsidRPr="00237EF2" w:rsidRDefault="003E7A08" w:rsidP="00237EF2">
            <w:pPr>
              <w:pStyle w:val="Tabletext"/>
              <w:shd w:val="clear" w:color="auto" w:fill="FFFFFF" w:themeFill="background1"/>
              <w:spacing w:before="0"/>
              <w:rPr>
                <w:rFonts w:asciiTheme="minorHAnsi" w:hAnsiTheme="minorHAnsi" w:cstheme="minorHAnsi"/>
                <w:bCs/>
                <w:sz w:val="20"/>
                <w:lang w:eastAsia="en-AU"/>
              </w:rPr>
            </w:pPr>
            <w:r w:rsidRPr="00237EF2">
              <w:rPr>
                <w:rFonts w:asciiTheme="minorHAnsi" w:hAnsiTheme="minorHAnsi" w:cstheme="minorHAnsi"/>
                <w:bCs/>
                <w:color w:val="000000"/>
                <w:sz w:val="20"/>
                <w:lang w:eastAsia="en-AU"/>
              </w:rPr>
              <w:t>Difference in six-month rates</w:t>
            </w:r>
          </w:p>
        </w:tc>
        <w:tc>
          <w:tcPr>
            <w:tcW w:w="102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0E71AB4"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r w:rsidRPr="005B6523">
              <w:rPr>
                <w:rFonts w:asciiTheme="minorHAnsi" w:hAnsiTheme="minorHAnsi" w:cstheme="minorHAnsi"/>
                <w:b/>
                <w:sz w:val="20"/>
                <w:lang w:eastAsia="en-AU"/>
              </w:rPr>
              <w:t>2.45</w:t>
            </w:r>
          </w:p>
        </w:tc>
        <w:tc>
          <w:tcPr>
            <w:tcW w:w="708"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CF83F9C"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AAD23CE"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-6.15</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F437167"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9622E8B"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5.63</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6A07831"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52FC6A5"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6.28</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4E46F6C"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A936704"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r w:rsidRPr="005B6523">
              <w:rPr>
                <w:rFonts w:asciiTheme="minorHAnsi" w:hAnsiTheme="minorHAnsi" w:cstheme="minorHAnsi"/>
                <w:b/>
                <w:sz w:val="20"/>
                <w:lang w:eastAsia="en-AU"/>
              </w:rPr>
              <w:t>19.63</w:t>
            </w:r>
          </w:p>
        </w:tc>
      </w:tr>
      <w:tr w:rsidR="003E7A08" w:rsidRPr="00CF3158" w14:paraId="4FE577E2" w14:textId="77777777" w:rsidTr="00237EF2">
        <w:trPr>
          <w:trHeight w:val="340"/>
        </w:trPr>
        <w:tc>
          <w:tcPr>
            <w:cnfStyle w:val="001000000000" w:firstRow="0" w:lastRow="0" w:firstColumn="1" w:lastColumn="0" w:oddVBand="0" w:evenVBand="0" w:oddHBand="0" w:evenHBand="0" w:firstRowFirstColumn="0" w:firstRowLastColumn="0" w:lastRowFirstColumn="0" w:lastRowLastColumn="0"/>
            <w:tcW w:w="2807"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3D742D5" w14:textId="77777777" w:rsidR="003E7A08" w:rsidRPr="00237EF2" w:rsidRDefault="003E7A08" w:rsidP="00237EF2">
            <w:pPr>
              <w:pStyle w:val="Tabletext"/>
              <w:shd w:val="clear" w:color="auto" w:fill="FFFFFF" w:themeFill="background1"/>
              <w:spacing w:before="0"/>
              <w:rPr>
                <w:rFonts w:asciiTheme="minorHAnsi" w:hAnsiTheme="minorHAnsi" w:cstheme="minorHAnsi"/>
                <w:bCs/>
                <w:sz w:val="20"/>
                <w:lang w:eastAsia="en-AU"/>
              </w:rPr>
            </w:pPr>
            <w:r w:rsidRPr="00237EF2">
              <w:rPr>
                <w:rFonts w:asciiTheme="minorHAnsi" w:hAnsiTheme="minorHAnsi" w:cstheme="minorHAnsi"/>
                <w:bCs/>
                <w:color w:val="000000"/>
                <w:sz w:val="20"/>
                <w:lang w:eastAsia="en-AU"/>
              </w:rPr>
              <w:t>Difference in three-month rates</w:t>
            </w:r>
          </w:p>
        </w:tc>
        <w:tc>
          <w:tcPr>
            <w:tcW w:w="102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42B9DA6"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r w:rsidRPr="005B6523">
              <w:rPr>
                <w:rFonts w:asciiTheme="minorHAnsi" w:hAnsiTheme="minorHAnsi" w:cstheme="minorHAnsi"/>
                <w:b/>
                <w:sz w:val="20"/>
                <w:lang w:eastAsia="en-AU"/>
              </w:rPr>
              <w:t>2.83</w:t>
            </w:r>
          </w:p>
        </w:tc>
        <w:tc>
          <w:tcPr>
            <w:tcW w:w="708"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84BD2F4"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0.70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FE8B8FA"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-3.00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E0D1C99"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-3.80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80EE1E4"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2.37</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DFCA62C"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7.15</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07F9E42"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7.67</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AE70D44"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9.96</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CF4A185"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r w:rsidRPr="005B6523">
              <w:rPr>
                <w:rFonts w:asciiTheme="minorHAnsi" w:hAnsiTheme="minorHAnsi" w:cstheme="minorHAnsi"/>
                <w:b/>
                <w:sz w:val="20"/>
                <w:lang w:eastAsia="en-AU"/>
              </w:rPr>
              <w:t>19.37</w:t>
            </w:r>
          </w:p>
        </w:tc>
      </w:tr>
      <w:tr w:rsidR="00237EF2" w:rsidRPr="00CF3158" w14:paraId="573175CB" w14:textId="77777777" w:rsidTr="00237EF2">
        <w:trPr>
          <w:trHeight w:val="340"/>
        </w:trPr>
        <w:tc>
          <w:tcPr>
            <w:cnfStyle w:val="001000000000" w:firstRow="0" w:lastRow="0" w:firstColumn="1" w:lastColumn="0" w:oddVBand="0" w:evenVBand="0" w:oddHBand="0" w:evenHBand="0" w:firstRowFirstColumn="0" w:firstRowLastColumn="0" w:lastRowFirstColumn="0" w:lastRowLastColumn="0"/>
            <w:tcW w:w="9498" w:type="dxa"/>
            <w:gridSpan w:val="11"/>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14DC017B" w14:textId="27D1C10F" w:rsidR="00237EF2" w:rsidRPr="00237EF2" w:rsidRDefault="00237EF2" w:rsidP="00237EF2">
            <w:pPr>
              <w:pStyle w:val="Tabletext"/>
              <w:shd w:val="clear" w:color="auto" w:fill="FFFFFF" w:themeFill="background1"/>
              <w:spacing w:before="0"/>
              <w:rPr>
                <w:rFonts w:asciiTheme="minorHAnsi" w:hAnsiTheme="minorHAnsi" w:cstheme="minorHAnsi"/>
                <w:bCs/>
                <w:sz w:val="20"/>
                <w:lang w:eastAsia="en-AU"/>
              </w:rPr>
            </w:pPr>
            <w:r w:rsidRPr="00237EF2">
              <w:rPr>
                <w:rFonts w:asciiTheme="minorHAnsi" w:hAnsiTheme="minorHAnsi" w:cstheme="minorHAnsi"/>
                <w:bCs/>
                <w:sz w:val="20"/>
                <w:lang w:eastAsia="en-AU"/>
              </w:rPr>
              <w:t>NSA recipients aged 30 to 50</w:t>
            </w:r>
          </w:p>
        </w:tc>
      </w:tr>
      <w:tr w:rsidR="003E7A08" w:rsidRPr="00CF3158" w14:paraId="1671BA9F" w14:textId="77777777" w:rsidTr="00237EF2">
        <w:trPr>
          <w:trHeight w:val="340"/>
        </w:trPr>
        <w:tc>
          <w:tcPr>
            <w:cnfStyle w:val="001000000000" w:firstRow="0" w:lastRow="0" w:firstColumn="1" w:lastColumn="0" w:oddVBand="0" w:evenVBand="0" w:oddHBand="0" w:evenHBand="0" w:firstRowFirstColumn="0" w:firstRowLastColumn="0" w:lastRowFirstColumn="0" w:lastRowLastColumn="0"/>
            <w:tcW w:w="2807"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F80C9BC" w14:textId="77777777" w:rsidR="003E7A08" w:rsidRPr="00237EF2" w:rsidRDefault="003E7A08" w:rsidP="00237EF2">
            <w:pPr>
              <w:pStyle w:val="Tabletext"/>
              <w:shd w:val="clear" w:color="auto" w:fill="FFFFFF" w:themeFill="background1"/>
              <w:spacing w:before="0"/>
              <w:rPr>
                <w:rFonts w:asciiTheme="minorHAnsi" w:hAnsiTheme="minorHAnsi" w:cstheme="minorHAnsi"/>
                <w:bCs/>
                <w:sz w:val="20"/>
                <w:lang w:eastAsia="en-AU"/>
              </w:rPr>
            </w:pPr>
            <w:r w:rsidRPr="00237EF2">
              <w:rPr>
                <w:rFonts w:asciiTheme="minorHAnsi" w:hAnsiTheme="minorHAnsi" w:cstheme="minorHAnsi"/>
                <w:bCs/>
                <w:color w:val="000000"/>
                <w:sz w:val="20"/>
                <w:lang w:eastAsia="en-AU"/>
              </w:rPr>
              <w:t>Difference in 12-month rates</w:t>
            </w:r>
          </w:p>
        </w:tc>
        <w:tc>
          <w:tcPr>
            <w:tcW w:w="102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AC7F4BC"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-0.79</w:t>
            </w:r>
          </w:p>
        </w:tc>
        <w:tc>
          <w:tcPr>
            <w:tcW w:w="708"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404960E"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EFD750C"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C801EA7"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A24EFF2"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-2.75</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615D362"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E5B207B"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8F9EC46"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6E9E7E3"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-0.10</w:t>
            </w:r>
          </w:p>
        </w:tc>
      </w:tr>
      <w:tr w:rsidR="003E7A08" w:rsidRPr="00CF3158" w14:paraId="7427FD54" w14:textId="77777777" w:rsidTr="00237EF2">
        <w:trPr>
          <w:trHeight w:val="340"/>
        </w:trPr>
        <w:tc>
          <w:tcPr>
            <w:cnfStyle w:val="001000000000" w:firstRow="0" w:lastRow="0" w:firstColumn="1" w:lastColumn="0" w:oddVBand="0" w:evenVBand="0" w:oddHBand="0" w:evenHBand="0" w:firstRowFirstColumn="0" w:firstRowLastColumn="0" w:lastRowFirstColumn="0" w:lastRowLastColumn="0"/>
            <w:tcW w:w="2807"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411205C" w14:textId="77777777" w:rsidR="003E7A08" w:rsidRPr="00237EF2" w:rsidRDefault="003E7A08" w:rsidP="00237EF2">
            <w:pPr>
              <w:pStyle w:val="Tabletext"/>
              <w:shd w:val="clear" w:color="auto" w:fill="FFFFFF" w:themeFill="background1"/>
              <w:spacing w:before="0"/>
              <w:rPr>
                <w:rFonts w:asciiTheme="minorHAnsi" w:hAnsiTheme="minorHAnsi" w:cstheme="minorHAnsi"/>
                <w:bCs/>
                <w:sz w:val="20"/>
                <w:lang w:eastAsia="en-AU"/>
              </w:rPr>
            </w:pPr>
            <w:r w:rsidRPr="00237EF2">
              <w:rPr>
                <w:rFonts w:asciiTheme="minorHAnsi" w:hAnsiTheme="minorHAnsi" w:cstheme="minorHAnsi"/>
                <w:bCs/>
                <w:color w:val="000000"/>
                <w:sz w:val="20"/>
                <w:lang w:eastAsia="en-AU"/>
              </w:rPr>
              <w:t>Difference in six-month rates</w:t>
            </w:r>
          </w:p>
        </w:tc>
        <w:tc>
          <w:tcPr>
            <w:tcW w:w="102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0131E8C"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r w:rsidRPr="005B6523">
              <w:rPr>
                <w:rFonts w:asciiTheme="minorHAnsi" w:hAnsiTheme="minorHAnsi" w:cstheme="minorHAnsi"/>
                <w:b/>
                <w:sz w:val="20"/>
                <w:lang w:eastAsia="en-AU"/>
              </w:rPr>
              <w:t>4.69</w:t>
            </w:r>
          </w:p>
        </w:tc>
        <w:tc>
          <w:tcPr>
            <w:tcW w:w="708"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887B262"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8D3250E"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r w:rsidRPr="005B6523">
              <w:rPr>
                <w:rFonts w:asciiTheme="minorHAnsi" w:hAnsiTheme="minorHAnsi" w:cstheme="minorHAnsi"/>
                <w:b/>
                <w:sz w:val="20"/>
                <w:lang w:eastAsia="en-AU"/>
              </w:rPr>
              <w:t>-4.53</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741608D"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221F297"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1.22</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B645DDF"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4723E1B"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-1.31</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DC562A8"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866A07F"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2.67</w:t>
            </w:r>
          </w:p>
        </w:tc>
      </w:tr>
      <w:tr w:rsidR="003E7A08" w:rsidRPr="00CF3158" w14:paraId="460C7938" w14:textId="77777777" w:rsidTr="00237EF2">
        <w:trPr>
          <w:trHeight w:val="340"/>
        </w:trPr>
        <w:tc>
          <w:tcPr>
            <w:cnfStyle w:val="001000000000" w:firstRow="0" w:lastRow="0" w:firstColumn="1" w:lastColumn="0" w:oddVBand="0" w:evenVBand="0" w:oddHBand="0" w:evenHBand="0" w:firstRowFirstColumn="0" w:firstRowLastColumn="0" w:lastRowFirstColumn="0" w:lastRowLastColumn="0"/>
            <w:tcW w:w="2807"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D2E6D83" w14:textId="77777777" w:rsidR="003E7A08" w:rsidRPr="00237EF2" w:rsidRDefault="003E7A08" w:rsidP="00237EF2">
            <w:pPr>
              <w:pStyle w:val="Tabletext"/>
              <w:shd w:val="clear" w:color="auto" w:fill="FFFFFF" w:themeFill="background1"/>
              <w:spacing w:before="0"/>
              <w:rPr>
                <w:rFonts w:asciiTheme="minorHAnsi" w:hAnsiTheme="minorHAnsi" w:cstheme="minorHAnsi"/>
                <w:bCs/>
                <w:sz w:val="20"/>
                <w:lang w:eastAsia="en-AU"/>
              </w:rPr>
            </w:pPr>
            <w:r w:rsidRPr="00237EF2">
              <w:rPr>
                <w:rFonts w:asciiTheme="minorHAnsi" w:hAnsiTheme="minorHAnsi" w:cstheme="minorHAnsi"/>
                <w:bCs/>
                <w:color w:val="000000"/>
                <w:sz w:val="20"/>
                <w:lang w:eastAsia="en-AU"/>
              </w:rPr>
              <w:t>Difference in three-month rates</w:t>
            </w:r>
          </w:p>
        </w:tc>
        <w:tc>
          <w:tcPr>
            <w:tcW w:w="102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92C06F1"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r w:rsidRPr="005B6523">
              <w:rPr>
                <w:rFonts w:asciiTheme="minorHAnsi" w:hAnsiTheme="minorHAnsi" w:cstheme="minorHAnsi"/>
                <w:b/>
                <w:sz w:val="20"/>
                <w:lang w:eastAsia="en-AU"/>
              </w:rPr>
              <w:t>4.73</w:t>
            </w:r>
          </w:p>
        </w:tc>
        <w:tc>
          <w:tcPr>
            <w:tcW w:w="708"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91328E9"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r w:rsidRPr="005B6523">
              <w:rPr>
                <w:rFonts w:asciiTheme="minorHAnsi" w:hAnsiTheme="minorHAnsi" w:cstheme="minorHAnsi"/>
                <w:b/>
                <w:sz w:val="20"/>
                <w:lang w:eastAsia="en-AU"/>
              </w:rPr>
              <w:t>2.57</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F1558ED"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r w:rsidRPr="005B6523">
              <w:rPr>
                <w:rFonts w:asciiTheme="minorHAnsi" w:hAnsiTheme="minorHAnsi" w:cstheme="minorHAnsi"/>
                <w:b/>
                <w:sz w:val="20"/>
                <w:lang w:eastAsia="en-AU"/>
              </w:rPr>
              <w:t>-2.40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1012D41"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-1.63</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531D015"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1.24</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3089BAF"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r w:rsidRPr="005B6523">
              <w:rPr>
                <w:rFonts w:asciiTheme="minorHAnsi" w:hAnsiTheme="minorHAnsi" w:cstheme="minorHAnsi"/>
                <w:b/>
                <w:sz w:val="20"/>
                <w:lang w:eastAsia="en-AU"/>
              </w:rPr>
              <w:t>6.18</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C494B56"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-2.36</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2DBF603"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0.15</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B79ADC7"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5.87</w:t>
            </w:r>
          </w:p>
        </w:tc>
      </w:tr>
      <w:tr w:rsidR="00237EF2" w:rsidRPr="00CF3158" w14:paraId="382C8606" w14:textId="77777777" w:rsidTr="00237EF2">
        <w:trPr>
          <w:trHeight w:val="340"/>
        </w:trPr>
        <w:tc>
          <w:tcPr>
            <w:cnfStyle w:val="001000000000" w:firstRow="0" w:lastRow="0" w:firstColumn="1" w:lastColumn="0" w:oddVBand="0" w:evenVBand="0" w:oddHBand="0" w:evenHBand="0" w:firstRowFirstColumn="0" w:firstRowLastColumn="0" w:lastRowFirstColumn="0" w:lastRowLastColumn="0"/>
            <w:tcW w:w="9498" w:type="dxa"/>
            <w:gridSpan w:val="11"/>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69B74DB2" w14:textId="2085E97D" w:rsidR="00237EF2" w:rsidRPr="00237EF2" w:rsidRDefault="00237EF2" w:rsidP="00237EF2">
            <w:pPr>
              <w:pStyle w:val="Tabletext"/>
              <w:shd w:val="clear" w:color="auto" w:fill="FFFFFF" w:themeFill="background1"/>
              <w:spacing w:before="0"/>
              <w:rPr>
                <w:rFonts w:asciiTheme="minorHAnsi" w:hAnsiTheme="minorHAnsi" w:cstheme="minorHAnsi"/>
                <w:bCs/>
                <w:sz w:val="20"/>
                <w:lang w:eastAsia="en-AU"/>
              </w:rPr>
            </w:pPr>
            <w:r w:rsidRPr="00237EF2">
              <w:rPr>
                <w:rFonts w:asciiTheme="minorHAnsi" w:hAnsiTheme="minorHAnsi" w:cstheme="minorHAnsi"/>
                <w:bCs/>
                <w:sz w:val="20"/>
                <w:lang w:eastAsia="en-AU"/>
              </w:rPr>
              <w:t>NSA recipients aged 50 or over</w:t>
            </w:r>
          </w:p>
        </w:tc>
      </w:tr>
      <w:tr w:rsidR="003E7A08" w:rsidRPr="00CF3158" w14:paraId="4EF0E4F8" w14:textId="77777777" w:rsidTr="00237EF2">
        <w:trPr>
          <w:trHeight w:val="340"/>
        </w:trPr>
        <w:tc>
          <w:tcPr>
            <w:cnfStyle w:val="001000000000" w:firstRow="0" w:lastRow="0" w:firstColumn="1" w:lastColumn="0" w:oddVBand="0" w:evenVBand="0" w:oddHBand="0" w:evenHBand="0" w:firstRowFirstColumn="0" w:firstRowLastColumn="0" w:lastRowFirstColumn="0" w:lastRowLastColumn="0"/>
            <w:tcW w:w="2807"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F1E5E49" w14:textId="77777777" w:rsidR="003E7A08" w:rsidRPr="00237EF2" w:rsidRDefault="003E7A08" w:rsidP="00237EF2">
            <w:pPr>
              <w:pStyle w:val="Tabletext"/>
              <w:shd w:val="clear" w:color="auto" w:fill="FFFFFF" w:themeFill="background1"/>
              <w:spacing w:before="0"/>
              <w:rPr>
                <w:rFonts w:asciiTheme="minorHAnsi" w:hAnsiTheme="minorHAnsi" w:cstheme="minorHAnsi"/>
                <w:bCs/>
                <w:sz w:val="20"/>
                <w:lang w:eastAsia="en-AU"/>
              </w:rPr>
            </w:pPr>
            <w:r w:rsidRPr="00237EF2">
              <w:rPr>
                <w:rFonts w:asciiTheme="minorHAnsi" w:hAnsiTheme="minorHAnsi" w:cstheme="minorHAnsi"/>
                <w:bCs/>
                <w:color w:val="000000"/>
                <w:sz w:val="20"/>
                <w:lang w:eastAsia="en-AU"/>
              </w:rPr>
              <w:t>Difference in 12-month rates</w:t>
            </w:r>
          </w:p>
        </w:tc>
        <w:tc>
          <w:tcPr>
            <w:tcW w:w="102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B13E2A5"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r w:rsidRPr="005B6523">
              <w:rPr>
                <w:rFonts w:asciiTheme="minorHAnsi" w:hAnsiTheme="minorHAnsi" w:cstheme="minorHAnsi"/>
                <w:b/>
                <w:sz w:val="20"/>
                <w:lang w:eastAsia="en-AU"/>
              </w:rPr>
              <w:t>-2.15</w:t>
            </w:r>
          </w:p>
        </w:tc>
        <w:tc>
          <w:tcPr>
            <w:tcW w:w="708"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4EAC2C2"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D3E7F30"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1A2583D"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C1FE31F"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0.22</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E58D044"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03A766E"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DDE1680"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C1223B7"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-2.87</w:t>
            </w:r>
          </w:p>
        </w:tc>
      </w:tr>
      <w:tr w:rsidR="003E7A08" w:rsidRPr="00CF3158" w14:paraId="1986186B" w14:textId="77777777" w:rsidTr="00237EF2">
        <w:trPr>
          <w:trHeight w:val="340"/>
        </w:trPr>
        <w:tc>
          <w:tcPr>
            <w:cnfStyle w:val="001000000000" w:firstRow="0" w:lastRow="0" w:firstColumn="1" w:lastColumn="0" w:oddVBand="0" w:evenVBand="0" w:oddHBand="0" w:evenHBand="0" w:firstRowFirstColumn="0" w:firstRowLastColumn="0" w:lastRowFirstColumn="0" w:lastRowLastColumn="0"/>
            <w:tcW w:w="2807"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A8CCE7F" w14:textId="77777777" w:rsidR="003E7A08" w:rsidRPr="00237EF2" w:rsidRDefault="003E7A08" w:rsidP="00237EF2">
            <w:pPr>
              <w:pStyle w:val="Tabletext"/>
              <w:shd w:val="clear" w:color="auto" w:fill="FFFFFF" w:themeFill="background1"/>
              <w:spacing w:before="0"/>
              <w:rPr>
                <w:rFonts w:asciiTheme="minorHAnsi" w:hAnsiTheme="minorHAnsi" w:cstheme="minorHAnsi"/>
                <w:bCs/>
                <w:sz w:val="20"/>
                <w:lang w:eastAsia="en-AU"/>
              </w:rPr>
            </w:pPr>
            <w:r w:rsidRPr="00237EF2">
              <w:rPr>
                <w:rFonts w:asciiTheme="minorHAnsi" w:hAnsiTheme="minorHAnsi" w:cstheme="minorHAnsi"/>
                <w:bCs/>
                <w:color w:val="000000"/>
                <w:sz w:val="20"/>
                <w:lang w:eastAsia="en-AU"/>
              </w:rPr>
              <w:t>Difference in six-month rates</w:t>
            </w:r>
          </w:p>
        </w:tc>
        <w:tc>
          <w:tcPr>
            <w:tcW w:w="102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6DA8DCA"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r w:rsidRPr="005B6523">
              <w:rPr>
                <w:rFonts w:asciiTheme="minorHAnsi" w:hAnsiTheme="minorHAnsi" w:cstheme="minorHAnsi"/>
                <w:b/>
                <w:sz w:val="20"/>
                <w:lang w:eastAsia="en-AU"/>
              </w:rPr>
              <w:t>2.20</w:t>
            </w:r>
          </w:p>
        </w:tc>
        <w:tc>
          <w:tcPr>
            <w:tcW w:w="708"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97E6C4E"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20DB1B9"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-2.13</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267C154"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170730E"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1.48</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1FABB21"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AE99FB3"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1.81</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FA09780"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EE104E7"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-2.08</w:t>
            </w:r>
          </w:p>
        </w:tc>
      </w:tr>
      <w:tr w:rsidR="003E7A08" w:rsidRPr="00CF3158" w14:paraId="3F5838E1" w14:textId="77777777" w:rsidTr="00237EF2">
        <w:trPr>
          <w:trHeight w:val="340"/>
        </w:trPr>
        <w:tc>
          <w:tcPr>
            <w:cnfStyle w:val="001000000000" w:firstRow="0" w:lastRow="0" w:firstColumn="1" w:lastColumn="0" w:oddVBand="0" w:evenVBand="0" w:oddHBand="0" w:evenHBand="0" w:firstRowFirstColumn="0" w:firstRowLastColumn="0" w:lastRowFirstColumn="0" w:lastRowLastColumn="0"/>
            <w:tcW w:w="2807"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8637625" w14:textId="77777777" w:rsidR="003E7A08" w:rsidRPr="00237EF2" w:rsidRDefault="003E7A08" w:rsidP="00237EF2">
            <w:pPr>
              <w:pStyle w:val="Tabletext"/>
              <w:shd w:val="clear" w:color="auto" w:fill="FFFFFF" w:themeFill="background1"/>
              <w:spacing w:before="0"/>
              <w:rPr>
                <w:rFonts w:asciiTheme="minorHAnsi" w:hAnsiTheme="minorHAnsi" w:cstheme="minorHAnsi"/>
                <w:bCs/>
                <w:sz w:val="20"/>
                <w:lang w:eastAsia="en-AU"/>
              </w:rPr>
            </w:pPr>
            <w:r w:rsidRPr="00237EF2">
              <w:rPr>
                <w:rFonts w:asciiTheme="minorHAnsi" w:hAnsiTheme="minorHAnsi" w:cstheme="minorHAnsi"/>
                <w:bCs/>
                <w:color w:val="000000"/>
                <w:sz w:val="20"/>
                <w:lang w:eastAsia="en-AU"/>
              </w:rPr>
              <w:t>Difference in three-month rates</w:t>
            </w:r>
          </w:p>
        </w:tc>
        <w:tc>
          <w:tcPr>
            <w:tcW w:w="102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AB848E7"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lang w:eastAsia="en-AU"/>
              </w:rPr>
            </w:pPr>
            <w:r w:rsidRPr="005B6523">
              <w:rPr>
                <w:rFonts w:asciiTheme="minorHAnsi" w:hAnsiTheme="minorHAnsi" w:cstheme="minorHAnsi"/>
                <w:b/>
                <w:sz w:val="20"/>
                <w:lang w:eastAsia="en-AU"/>
              </w:rPr>
              <w:t>2.33</w:t>
            </w:r>
          </w:p>
        </w:tc>
        <w:tc>
          <w:tcPr>
            <w:tcW w:w="708"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AD18920"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1.41</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3868E34"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-0.47</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C0A4B36"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-0.50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1F44D27"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1.76</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440B8CA"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1.77</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1FE259A"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0.67</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DF5677A"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2.99</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A8F87C5" w14:textId="77777777" w:rsidR="003E7A08" w:rsidRPr="005B6523" w:rsidRDefault="003E7A08" w:rsidP="00237EF2">
            <w:pPr>
              <w:pStyle w:val="Tabletext"/>
              <w:shd w:val="clear" w:color="auto" w:fill="FFFFFF" w:themeFill="background1"/>
              <w:spacing w:befor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AU"/>
              </w:rPr>
            </w:pPr>
            <w:r w:rsidRPr="005B6523">
              <w:rPr>
                <w:rFonts w:asciiTheme="minorHAnsi" w:hAnsiTheme="minorHAnsi" w:cstheme="minorHAnsi"/>
                <w:sz w:val="20"/>
                <w:lang w:eastAsia="en-AU"/>
              </w:rPr>
              <w:t>1.44</w:t>
            </w:r>
          </w:p>
        </w:tc>
      </w:tr>
    </w:tbl>
    <w:p w14:paraId="368ADEF0" w14:textId="77777777" w:rsidR="003E7A08" w:rsidRPr="005B6523" w:rsidRDefault="003E7A08" w:rsidP="00237EF2">
      <w:pPr>
        <w:pStyle w:val="Source"/>
        <w:keepNext/>
        <w:keepLines/>
        <w:shd w:val="clear" w:color="auto" w:fill="FFFFFF" w:themeFill="background1"/>
        <w:spacing w:after="0"/>
        <w:rPr>
          <w:b/>
          <w:bCs/>
        </w:rPr>
      </w:pPr>
      <w:r w:rsidRPr="005B6523">
        <w:rPr>
          <w:b/>
          <w:bCs/>
        </w:rPr>
        <w:t xml:space="preserve">Notes: </w:t>
      </w:r>
    </w:p>
    <w:p w14:paraId="089776CE" w14:textId="77777777" w:rsidR="003E7A08" w:rsidRDefault="003E7A08" w:rsidP="00A4186B">
      <w:pPr>
        <w:pStyle w:val="Source"/>
        <w:keepNext/>
        <w:keepLines/>
        <w:numPr>
          <w:ilvl w:val="0"/>
          <w:numId w:val="96"/>
        </w:numPr>
        <w:spacing w:before="0" w:after="0"/>
      </w:pPr>
      <w:r w:rsidRPr="00591A6A">
        <w:t xml:space="preserve">Estimates of the differences in Employment Fund expenditure rates between Stream A and Stream B </w:t>
      </w:r>
      <w:r>
        <w:t>participant</w:t>
      </w:r>
      <w:r w:rsidRPr="00591A6A">
        <w:t xml:space="preserve">s account for </w:t>
      </w:r>
      <w:r>
        <w:t>participant</w:t>
      </w:r>
      <w:r w:rsidRPr="00591A6A">
        <w:t>s’ levels of labour market disadvantage.</w:t>
      </w:r>
    </w:p>
    <w:p w14:paraId="35B5799B" w14:textId="77777777" w:rsidR="003E7A08" w:rsidRDefault="003E7A08" w:rsidP="00A4186B">
      <w:pPr>
        <w:pStyle w:val="Source"/>
        <w:keepNext/>
        <w:keepLines/>
        <w:numPr>
          <w:ilvl w:val="0"/>
          <w:numId w:val="96"/>
        </w:numPr>
        <w:spacing w:before="0" w:after="0"/>
      </w:pPr>
      <w:r w:rsidRPr="00591A6A">
        <w:t xml:space="preserve">If an estimated Stream B effect is in </w:t>
      </w:r>
      <w:r w:rsidRPr="005B6523">
        <w:rPr>
          <w:rStyle w:val="Strong"/>
        </w:rPr>
        <w:t>bold</w:t>
      </w:r>
      <w:r w:rsidRPr="00591A6A">
        <w:t xml:space="preserve">, then the size of the sample or natural variation are (other-things-being-equal) unlikely to explain why an effect was identified (i.e. </w:t>
      </w:r>
      <w:r w:rsidRPr="007A0F84">
        <w:t xml:space="preserve">p </w:t>
      </w:r>
      <w:r w:rsidRPr="00591A6A">
        <w:t>&lt; 0.05).</w:t>
      </w:r>
    </w:p>
    <w:p w14:paraId="0E06EEB4" w14:textId="77777777" w:rsidR="003E7A08" w:rsidRPr="00591A6A" w:rsidRDefault="003E7A08" w:rsidP="00A4186B">
      <w:pPr>
        <w:pStyle w:val="Source"/>
        <w:keepNext/>
        <w:keepLines/>
        <w:numPr>
          <w:ilvl w:val="0"/>
          <w:numId w:val="96"/>
        </w:numPr>
        <w:spacing w:before="0" w:after="0"/>
      </w:pPr>
      <w:r w:rsidRPr="00591A6A">
        <w:t xml:space="preserve">‘Months with provider without an Employment Outcome’ is defined as the number of months a </w:t>
      </w:r>
      <w:r>
        <w:t>participant</w:t>
      </w:r>
      <w:r w:rsidRPr="00591A6A">
        <w:t xml:space="preserve"> has been with a jobactive provider in an Employment Region without achieving an Employment Outcome, excluding suspensions of servicing and Allowable Breaks.</w:t>
      </w:r>
    </w:p>
    <w:p w14:paraId="3B001621" w14:textId="77777777" w:rsidR="003E7A08" w:rsidRPr="00591A6A" w:rsidRDefault="003E7A08" w:rsidP="00C05D0B">
      <w:pPr>
        <w:pStyle w:val="Source"/>
        <w:keepNext/>
        <w:keepLines/>
        <w:spacing w:after="0"/>
      </w:pPr>
      <w:r w:rsidRPr="005B6523">
        <w:rPr>
          <w:b/>
          <w:bCs/>
        </w:rPr>
        <w:t>Source:</w:t>
      </w:r>
      <w:r w:rsidRPr="00591A6A">
        <w:t xml:space="preserve"> Department of Employment, Skills, Small and Family Business administrative data (as at 31 December 2018).</w:t>
      </w:r>
    </w:p>
    <w:p w14:paraId="0D5DC64F" w14:textId="77777777" w:rsidR="003E7A08" w:rsidRPr="005069E4" w:rsidRDefault="003E7A08" w:rsidP="00C05D0B">
      <w:pPr>
        <w:pStyle w:val="TableCaption1"/>
        <w:keepLines/>
        <w:rPr>
          <w:i w:val="0"/>
          <w:iCs w:val="0"/>
        </w:rPr>
      </w:pPr>
      <w:r>
        <w:rPr>
          <w:highlight w:val="green"/>
        </w:rPr>
        <w:br w:type="column"/>
      </w:r>
      <w:bookmarkStart w:id="2530" w:name="AppendixC3_5Table"/>
      <w:r w:rsidRPr="005069E4">
        <w:rPr>
          <w:i w:val="0"/>
          <w:iCs w:val="0"/>
        </w:rPr>
        <w:lastRenderedPageBreak/>
        <w:t>Table C</w:t>
      </w:r>
      <w:r w:rsidRPr="005069E4">
        <w:rPr>
          <w:i w:val="0"/>
          <w:iCs w:val="0"/>
          <w:noProof/>
        </w:rPr>
        <w:t>3.5</w:t>
      </w:r>
      <w:r w:rsidRPr="005069E4">
        <w:rPr>
          <w:i w:val="0"/>
          <w:iCs w:val="0"/>
        </w:rPr>
        <w:t xml:space="preserve"> Prevalence of </w:t>
      </w:r>
      <w:r>
        <w:rPr>
          <w:i w:val="0"/>
          <w:iCs w:val="0"/>
        </w:rPr>
        <w:t>participant</w:t>
      </w:r>
      <w:r w:rsidRPr="005069E4">
        <w:rPr>
          <w:i w:val="0"/>
          <w:iCs w:val="0"/>
        </w:rPr>
        <w:t xml:space="preserve"> characteristics (per cent) in MTT and non-MTT </w:t>
      </w:r>
      <w:r>
        <w:rPr>
          <w:i w:val="0"/>
          <w:iCs w:val="0"/>
        </w:rPr>
        <w:t>participant</w:t>
      </w:r>
      <w:r w:rsidRPr="005069E4">
        <w:rPr>
          <w:i w:val="0"/>
          <w:iCs w:val="0"/>
        </w:rPr>
        <w:t xml:space="preserve"> populations </w:t>
      </w:r>
      <w:bookmarkEnd w:id="2530"/>
    </w:p>
    <w:tbl>
      <w:tblPr>
        <w:tblW w:w="8931" w:type="dxa"/>
        <w:tblBorders>
          <w:bottom w:val="single" w:sz="4" w:space="0" w:color="auto"/>
        </w:tblBorders>
        <w:tblLook w:val="04A0" w:firstRow="1" w:lastRow="0" w:firstColumn="1" w:lastColumn="0" w:noHBand="0" w:noVBand="1"/>
      </w:tblPr>
      <w:tblGrid>
        <w:gridCol w:w="3686"/>
        <w:gridCol w:w="1701"/>
        <w:gridCol w:w="1701"/>
        <w:gridCol w:w="1843"/>
      </w:tblGrid>
      <w:tr w:rsidR="003E7A08" w:rsidRPr="00237671" w14:paraId="54B935AB" w14:textId="77777777" w:rsidTr="00237EF2">
        <w:trPr>
          <w:trHeight w:val="340"/>
        </w:trPr>
        <w:tc>
          <w:tcPr>
            <w:tcW w:w="3686" w:type="dxa"/>
            <w:tcBorders>
              <w:bottom w:val="single" w:sz="4" w:space="0" w:color="auto"/>
            </w:tcBorders>
            <w:shd w:val="clear" w:color="auto" w:fill="404040" w:themeFill="text1" w:themeFillTint="BF"/>
            <w:noWrap/>
            <w:vAlign w:val="bottom"/>
            <w:hideMark/>
          </w:tcPr>
          <w:p w14:paraId="618D81C4" w14:textId="77777777" w:rsidR="003E7A08" w:rsidRPr="0038298B" w:rsidRDefault="003E7A08" w:rsidP="00C05D0B">
            <w:pPr>
              <w:keepNext/>
              <w:keepLines/>
              <w:spacing w:after="0" w:line="240" w:lineRule="auto"/>
              <w:rPr>
                <w:rFonts w:ascii="Calibri" w:eastAsia="Times New Roman" w:hAnsi="Calibri" w:cs="Times New Roman"/>
                <w:color w:val="FFFFFF" w:themeColor="background1"/>
                <w:sz w:val="20"/>
                <w:szCs w:val="20"/>
                <w:lang w:eastAsia="en-AU"/>
              </w:rPr>
            </w:pPr>
            <w:r w:rsidRPr="0038298B">
              <w:rPr>
                <w:rFonts w:ascii="Calibri" w:eastAsia="Times New Roman" w:hAnsi="Calibri" w:cs="Times New Roman"/>
                <w:color w:val="FFFFFF" w:themeColor="background1"/>
                <w:sz w:val="20"/>
                <w:szCs w:val="20"/>
                <w:lang w:eastAsia="en-AU"/>
              </w:rPr>
              <w:t>Characteristics</w:t>
            </w:r>
          </w:p>
        </w:tc>
        <w:tc>
          <w:tcPr>
            <w:tcW w:w="1701" w:type="dxa"/>
            <w:tcBorders>
              <w:bottom w:val="single" w:sz="4" w:space="0" w:color="auto"/>
            </w:tcBorders>
            <w:shd w:val="clear" w:color="auto" w:fill="404040" w:themeFill="text1" w:themeFillTint="BF"/>
            <w:noWrap/>
            <w:vAlign w:val="bottom"/>
            <w:hideMark/>
          </w:tcPr>
          <w:p w14:paraId="0CB81778" w14:textId="77777777" w:rsidR="003E7A08" w:rsidRPr="0038298B" w:rsidRDefault="003E7A08" w:rsidP="00C05D0B">
            <w:pPr>
              <w:keepNext/>
              <w:keepLines/>
              <w:spacing w:after="0" w:line="240" w:lineRule="auto"/>
              <w:rPr>
                <w:rFonts w:ascii="Calibri" w:eastAsia="Times New Roman" w:hAnsi="Calibri" w:cs="Times New Roman"/>
                <w:color w:val="FFFFFF" w:themeColor="background1"/>
                <w:sz w:val="20"/>
                <w:szCs w:val="20"/>
                <w:lang w:eastAsia="en-AU"/>
              </w:rPr>
            </w:pPr>
            <w:r w:rsidRPr="0038298B">
              <w:rPr>
                <w:rFonts w:ascii="Calibri" w:eastAsia="Times New Roman" w:hAnsi="Calibri" w:cs="Times New Roman"/>
                <w:color w:val="FFFFFF" w:themeColor="background1"/>
                <w:sz w:val="20"/>
                <w:szCs w:val="20"/>
                <w:lang w:eastAsia="en-AU"/>
              </w:rPr>
              <w:t>Non-MTT (%)</w:t>
            </w:r>
          </w:p>
        </w:tc>
        <w:tc>
          <w:tcPr>
            <w:tcW w:w="1701" w:type="dxa"/>
            <w:tcBorders>
              <w:bottom w:val="single" w:sz="4" w:space="0" w:color="auto"/>
            </w:tcBorders>
            <w:shd w:val="clear" w:color="auto" w:fill="404040" w:themeFill="text1" w:themeFillTint="BF"/>
            <w:noWrap/>
            <w:vAlign w:val="bottom"/>
            <w:hideMark/>
          </w:tcPr>
          <w:p w14:paraId="0D691337" w14:textId="77777777" w:rsidR="003E7A08" w:rsidRPr="0038298B" w:rsidRDefault="003E7A08" w:rsidP="00C05D0B">
            <w:pPr>
              <w:keepNext/>
              <w:keepLines/>
              <w:spacing w:after="0" w:line="240" w:lineRule="auto"/>
              <w:rPr>
                <w:rFonts w:ascii="Calibri" w:eastAsia="Times New Roman" w:hAnsi="Calibri" w:cs="Times New Roman"/>
                <w:color w:val="FFFFFF" w:themeColor="background1"/>
                <w:sz w:val="20"/>
                <w:szCs w:val="20"/>
                <w:lang w:eastAsia="en-AU"/>
              </w:rPr>
            </w:pPr>
            <w:r w:rsidRPr="0038298B">
              <w:rPr>
                <w:rFonts w:ascii="Calibri" w:eastAsia="Times New Roman" w:hAnsi="Calibri" w:cs="Times New Roman"/>
                <w:color w:val="FFFFFF" w:themeColor="background1"/>
                <w:sz w:val="20"/>
                <w:szCs w:val="20"/>
                <w:lang w:eastAsia="en-AU"/>
              </w:rPr>
              <w:t>MTT (%)</w:t>
            </w:r>
          </w:p>
        </w:tc>
        <w:tc>
          <w:tcPr>
            <w:tcW w:w="1843" w:type="dxa"/>
            <w:tcBorders>
              <w:bottom w:val="single" w:sz="4" w:space="0" w:color="auto"/>
            </w:tcBorders>
            <w:shd w:val="clear" w:color="auto" w:fill="404040" w:themeFill="text1" w:themeFillTint="BF"/>
            <w:noWrap/>
            <w:vAlign w:val="bottom"/>
            <w:hideMark/>
          </w:tcPr>
          <w:p w14:paraId="1312D670" w14:textId="77777777" w:rsidR="003E7A08" w:rsidRPr="0038298B" w:rsidRDefault="003E7A08" w:rsidP="00C05D0B">
            <w:pPr>
              <w:keepNext/>
              <w:keepLines/>
              <w:spacing w:after="0" w:line="240" w:lineRule="auto"/>
              <w:rPr>
                <w:rFonts w:ascii="Calibri" w:eastAsia="Times New Roman" w:hAnsi="Calibri" w:cs="Times New Roman"/>
                <w:color w:val="FFFFFF" w:themeColor="background1"/>
                <w:sz w:val="20"/>
                <w:szCs w:val="20"/>
                <w:lang w:eastAsia="en-AU"/>
              </w:rPr>
            </w:pPr>
            <w:r w:rsidRPr="0038298B">
              <w:rPr>
                <w:rFonts w:ascii="Calibri" w:eastAsia="Times New Roman" w:hAnsi="Calibri" w:cs="Times New Roman"/>
                <w:color w:val="FFFFFF" w:themeColor="background1"/>
                <w:sz w:val="20"/>
                <w:szCs w:val="20"/>
                <w:lang w:eastAsia="en-AU"/>
              </w:rPr>
              <w:t>% difference (MTT vs non-MTT)</w:t>
            </w:r>
          </w:p>
        </w:tc>
      </w:tr>
      <w:tr w:rsidR="003E7A08" w:rsidRPr="00BB0300" w14:paraId="0E21F781" w14:textId="77777777" w:rsidTr="00237EF2">
        <w:trPr>
          <w:trHeight w:val="340"/>
        </w:trPr>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04CB6B0" w14:textId="77777777" w:rsidR="003E7A08" w:rsidRPr="00237EF2" w:rsidRDefault="003E7A08" w:rsidP="00C05D0B">
            <w:pPr>
              <w:keepNext/>
              <w:keepLines/>
              <w:spacing w:after="0" w:line="240" w:lineRule="auto"/>
              <w:rPr>
                <w:rFonts w:ascii="Calibri" w:eastAsia="Times New Roman" w:hAnsi="Calibri" w:cs="Times New Roman"/>
                <w:b/>
                <w:bCs/>
                <w:color w:val="000000"/>
                <w:sz w:val="20"/>
                <w:szCs w:val="20"/>
                <w:lang w:eastAsia="en-AU"/>
              </w:rPr>
            </w:pPr>
            <w:r w:rsidRPr="00237EF2">
              <w:rPr>
                <w:rFonts w:ascii="Calibri" w:eastAsia="Times New Roman" w:hAnsi="Calibri" w:cs="Times New Roman"/>
                <w:b/>
                <w:bCs/>
                <w:color w:val="000000"/>
                <w:sz w:val="20"/>
                <w:szCs w:val="20"/>
                <w:lang w:eastAsia="en-AU"/>
              </w:rPr>
              <w:t>Under 25</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A096868" w14:textId="77777777" w:rsidR="003E7A08" w:rsidRPr="005C05FC" w:rsidRDefault="003E7A08" w:rsidP="00C05D0B">
            <w:pPr>
              <w:keepNext/>
              <w:keepLines/>
              <w:spacing w:after="0" w:line="240" w:lineRule="auto"/>
              <w:jc w:val="right"/>
              <w:rPr>
                <w:rFonts w:ascii="Calibri" w:eastAsia="Times New Roman" w:hAnsi="Calibri" w:cs="Times New Roman"/>
                <w:color w:val="000000"/>
                <w:sz w:val="20"/>
                <w:szCs w:val="20"/>
                <w:lang w:eastAsia="en-AU"/>
              </w:rPr>
            </w:pPr>
            <w:r w:rsidRPr="005C05FC">
              <w:rPr>
                <w:rFonts w:ascii="Calibri" w:eastAsia="Times New Roman" w:hAnsi="Calibri" w:cs="Times New Roman"/>
                <w:color w:val="000000"/>
                <w:sz w:val="20"/>
                <w:szCs w:val="20"/>
                <w:lang w:eastAsia="en-AU"/>
              </w:rPr>
              <w:t>24.2</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5F76241" w14:textId="77777777" w:rsidR="003E7A08" w:rsidRPr="005C05FC" w:rsidRDefault="003E7A08" w:rsidP="00C05D0B">
            <w:pPr>
              <w:keepNext/>
              <w:keepLines/>
              <w:spacing w:after="0" w:line="240" w:lineRule="auto"/>
              <w:jc w:val="right"/>
              <w:rPr>
                <w:rFonts w:ascii="Calibri" w:eastAsia="Times New Roman" w:hAnsi="Calibri" w:cs="Times New Roman"/>
                <w:color w:val="000000"/>
                <w:sz w:val="20"/>
                <w:szCs w:val="20"/>
                <w:lang w:eastAsia="en-AU"/>
              </w:rPr>
            </w:pPr>
            <w:r w:rsidRPr="005C05FC">
              <w:rPr>
                <w:rFonts w:ascii="Calibri" w:eastAsia="Times New Roman" w:hAnsi="Calibri" w:cs="Times New Roman"/>
                <w:color w:val="000000"/>
                <w:sz w:val="20"/>
                <w:szCs w:val="20"/>
                <w:lang w:eastAsia="en-AU"/>
              </w:rPr>
              <w:t>11.9</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E8136DA" w14:textId="77777777" w:rsidR="003E7A08" w:rsidRPr="005C05FC" w:rsidRDefault="003E7A08" w:rsidP="00C05D0B">
            <w:pPr>
              <w:keepNext/>
              <w:keepLines/>
              <w:spacing w:after="0" w:line="240" w:lineRule="auto"/>
              <w:jc w:val="right"/>
              <w:rPr>
                <w:rFonts w:ascii="Calibri" w:eastAsia="Times New Roman" w:hAnsi="Calibri" w:cs="Times New Roman"/>
                <w:color w:val="000000"/>
                <w:sz w:val="20"/>
                <w:szCs w:val="20"/>
                <w:lang w:eastAsia="en-AU"/>
              </w:rPr>
            </w:pPr>
            <w:r w:rsidRPr="005C05FC">
              <w:rPr>
                <w:rFonts w:ascii="Calibri" w:eastAsia="Times New Roman" w:hAnsi="Calibri" w:cs="Times New Roman"/>
                <w:color w:val="000000"/>
                <w:sz w:val="20"/>
                <w:szCs w:val="20"/>
                <w:lang w:eastAsia="en-AU"/>
              </w:rPr>
              <w:t>0.49</w:t>
            </w:r>
          </w:p>
        </w:tc>
      </w:tr>
      <w:tr w:rsidR="003E7A08" w:rsidRPr="00BB0300" w14:paraId="4DB927B2" w14:textId="77777777" w:rsidTr="00237EF2">
        <w:trPr>
          <w:trHeight w:val="340"/>
        </w:trPr>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820CD14" w14:textId="77777777" w:rsidR="003E7A08" w:rsidRPr="00237EF2" w:rsidRDefault="003E7A08" w:rsidP="00C05D0B">
            <w:pPr>
              <w:keepNext/>
              <w:keepLines/>
              <w:spacing w:after="0" w:line="240" w:lineRule="auto"/>
              <w:rPr>
                <w:rFonts w:ascii="Calibri" w:eastAsia="Times New Roman" w:hAnsi="Calibri" w:cs="Times New Roman"/>
                <w:b/>
                <w:bCs/>
                <w:color w:val="000000"/>
                <w:sz w:val="20"/>
                <w:szCs w:val="20"/>
                <w:lang w:eastAsia="en-AU"/>
              </w:rPr>
            </w:pPr>
            <w:r w:rsidRPr="00237EF2">
              <w:rPr>
                <w:rFonts w:ascii="Calibri" w:eastAsia="Times New Roman" w:hAnsi="Calibri" w:cs="Times New Roman"/>
                <w:b/>
                <w:bCs/>
                <w:color w:val="000000"/>
                <w:sz w:val="20"/>
                <w:szCs w:val="20"/>
                <w:lang w:eastAsia="en-AU"/>
              </w:rPr>
              <w:t>Lone parent</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D686177" w14:textId="77777777" w:rsidR="003E7A08" w:rsidRPr="005C05FC" w:rsidRDefault="003E7A08" w:rsidP="00C05D0B">
            <w:pPr>
              <w:keepNext/>
              <w:keepLines/>
              <w:spacing w:after="0" w:line="240" w:lineRule="auto"/>
              <w:jc w:val="right"/>
              <w:rPr>
                <w:rFonts w:ascii="Calibri" w:eastAsia="Times New Roman" w:hAnsi="Calibri" w:cs="Times New Roman"/>
                <w:color w:val="000000"/>
                <w:sz w:val="20"/>
                <w:szCs w:val="20"/>
                <w:lang w:eastAsia="en-AU"/>
              </w:rPr>
            </w:pPr>
            <w:r w:rsidRPr="005C05FC">
              <w:rPr>
                <w:rFonts w:ascii="Calibri" w:eastAsia="Times New Roman" w:hAnsi="Calibri" w:cs="Times New Roman"/>
                <w:color w:val="000000"/>
                <w:sz w:val="20"/>
                <w:szCs w:val="20"/>
                <w:lang w:eastAsia="en-AU"/>
              </w:rPr>
              <w:t>11</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86FECF9" w14:textId="77777777" w:rsidR="003E7A08" w:rsidRPr="005C05FC" w:rsidRDefault="003E7A08" w:rsidP="00C05D0B">
            <w:pPr>
              <w:keepNext/>
              <w:keepLines/>
              <w:spacing w:after="0" w:line="240" w:lineRule="auto"/>
              <w:jc w:val="right"/>
              <w:rPr>
                <w:rFonts w:ascii="Calibri" w:eastAsia="Times New Roman" w:hAnsi="Calibri" w:cs="Times New Roman"/>
                <w:color w:val="000000"/>
                <w:sz w:val="20"/>
                <w:szCs w:val="20"/>
                <w:lang w:eastAsia="en-AU"/>
              </w:rPr>
            </w:pPr>
            <w:r w:rsidRPr="005C05FC">
              <w:rPr>
                <w:rFonts w:ascii="Calibri" w:eastAsia="Times New Roman" w:hAnsi="Calibri" w:cs="Times New Roman"/>
                <w:color w:val="000000"/>
                <w:sz w:val="20"/>
                <w:szCs w:val="20"/>
                <w:lang w:eastAsia="en-AU"/>
              </w:rPr>
              <w:t>6.4</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8E2BEA9" w14:textId="77777777" w:rsidR="003E7A08" w:rsidRPr="005C05FC" w:rsidRDefault="003E7A08" w:rsidP="00C05D0B">
            <w:pPr>
              <w:keepNext/>
              <w:keepLines/>
              <w:spacing w:after="0" w:line="240" w:lineRule="auto"/>
              <w:jc w:val="right"/>
              <w:rPr>
                <w:rFonts w:ascii="Calibri" w:eastAsia="Times New Roman" w:hAnsi="Calibri" w:cs="Times New Roman"/>
                <w:color w:val="000000"/>
                <w:sz w:val="20"/>
                <w:szCs w:val="20"/>
                <w:lang w:eastAsia="en-AU"/>
              </w:rPr>
            </w:pPr>
            <w:r w:rsidRPr="005C05FC">
              <w:rPr>
                <w:rFonts w:ascii="Calibri" w:eastAsia="Times New Roman" w:hAnsi="Calibri" w:cs="Times New Roman"/>
                <w:color w:val="000000"/>
                <w:sz w:val="20"/>
                <w:szCs w:val="20"/>
                <w:lang w:eastAsia="en-AU"/>
              </w:rPr>
              <w:t>0.58</w:t>
            </w:r>
          </w:p>
        </w:tc>
      </w:tr>
      <w:tr w:rsidR="003E7A08" w:rsidRPr="00BB0300" w14:paraId="54B433F5" w14:textId="77777777" w:rsidTr="00237EF2">
        <w:trPr>
          <w:trHeight w:val="340"/>
        </w:trPr>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334AA62" w14:textId="77777777" w:rsidR="003E7A08" w:rsidRPr="00237EF2" w:rsidRDefault="003E7A08" w:rsidP="00C05D0B">
            <w:pPr>
              <w:keepNext/>
              <w:keepLines/>
              <w:spacing w:after="0" w:line="240" w:lineRule="auto"/>
              <w:rPr>
                <w:rFonts w:ascii="Calibri" w:eastAsia="Times New Roman" w:hAnsi="Calibri" w:cs="Times New Roman"/>
                <w:b/>
                <w:bCs/>
                <w:color w:val="000000"/>
                <w:sz w:val="20"/>
                <w:szCs w:val="20"/>
                <w:lang w:eastAsia="en-AU"/>
              </w:rPr>
            </w:pPr>
            <w:r w:rsidRPr="00237EF2">
              <w:rPr>
                <w:rFonts w:ascii="Calibri" w:eastAsia="Times New Roman" w:hAnsi="Calibri" w:cs="Times New Roman"/>
                <w:b/>
                <w:bCs/>
                <w:color w:val="000000"/>
                <w:sz w:val="20"/>
                <w:szCs w:val="20"/>
                <w:lang w:eastAsia="en-AU"/>
              </w:rPr>
              <w:t>University</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6795FD3" w14:textId="77777777" w:rsidR="003E7A08" w:rsidRPr="005C05FC" w:rsidRDefault="003E7A08" w:rsidP="00C05D0B">
            <w:pPr>
              <w:keepNext/>
              <w:keepLines/>
              <w:spacing w:after="0" w:line="240" w:lineRule="auto"/>
              <w:jc w:val="right"/>
              <w:rPr>
                <w:rFonts w:ascii="Calibri" w:eastAsia="Times New Roman" w:hAnsi="Calibri" w:cs="Times New Roman"/>
                <w:color w:val="000000"/>
                <w:sz w:val="20"/>
                <w:szCs w:val="20"/>
                <w:lang w:eastAsia="en-AU"/>
              </w:rPr>
            </w:pPr>
            <w:r w:rsidRPr="005C05FC">
              <w:rPr>
                <w:rFonts w:ascii="Calibri" w:eastAsia="Times New Roman" w:hAnsi="Calibri" w:cs="Times New Roman"/>
                <w:color w:val="000000"/>
                <w:sz w:val="20"/>
                <w:szCs w:val="20"/>
                <w:lang w:eastAsia="en-AU"/>
              </w:rPr>
              <w:t>11.9</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95DDC8C" w14:textId="77777777" w:rsidR="003E7A08" w:rsidRPr="005C05FC" w:rsidRDefault="003E7A08" w:rsidP="00C05D0B">
            <w:pPr>
              <w:keepNext/>
              <w:keepLines/>
              <w:spacing w:after="0" w:line="240" w:lineRule="auto"/>
              <w:jc w:val="right"/>
              <w:rPr>
                <w:rFonts w:ascii="Calibri" w:eastAsia="Times New Roman" w:hAnsi="Calibri" w:cs="Times New Roman"/>
                <w:color w:val="000000"/>
                <w:sz w:val="20"/>
                <w:szCs w:val="20"/>
                <w:lang w:eastAsia="en-AU"/>
              </w:rPr>
            </w:pPr>
            <w:r w:rsidRPr="005C05FC">
              <w:rPr>
                <w:rFonts w:ascii="Calibri" w:eastAsia="Times New Roman" w:hAnsi="Calibri" w:cs="Times New Roman"/>
                <w:color w:val="000000"/>
                <w:sz w:val="20"/>
                <w:szCs w:val="20"/>
                <w:lang w:eastAsia="en-AU"/>
              </w:rPr>
              <w:t>8.8</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0E2B7DB" w14:textId="77777777" w:rsidR="003E7A08" w:rsidRPr="005C05FC" w:rsidRDefault="003E7A08" w:rsidP="00C05D0B">
            <w:pPr>
              <w:keepNext/>
              <w:keepLines/>
              <w:spacing w:after="0" w:line="240" w:lineRule="auto"/>
              <w:jc w:val="right"/>
              <w:rPr>
                <w:rFonts w:ascii="Calibri" w:eastAsia="Times New Roman" w:hAnsi="Calibri" w:cs="Times New Roman"/>
                <w:color w:val="000000"/>
                <w:sz w:val="20"/>
                <w:szCs w:val="20"/>
                <w:lang w:eastAsia="en-AU"/>
              </w:rPr>
            </w:pPr>
            <w:r w:rsidRPr="005C05FC">
              <w:rPr>
                <w:rFonts w:ascii="Calibri" w:eastAsia="Times New Roman" w:hAnsi="Calibri" w:cs="Times New Roman"/>
                <w:color w:val="000000"/>
                <w:sz w:val="20"/>
                <w:szCs w:val="20"/>
                <w:lang w:eastAsia="en-AU"/>
              </w:rPr>
              <w:t>0.74</w:t>
            </w:r>
          </w:p>
        </w:tc>
      </w:tr>
      <w:tr w:rsidR="003E7A08" w:rsidRPr="00BB0300" w14:paraId="43FA9772" w14:textId="77777777" w:rsidTr="00237EF2">
        <w:trPr>
          <w:trHeight w:val="340"/>
        </w:trPr>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03A3152" w14:textId="77777777" w:rsidR="003E7A08" w:rsidRPr="00237EF2" w:rsidRDefault="003E7A08" w:rsidP="00C05D0B">
            <w:pPr>
              <w:keepNext/>
              <w:keepLines/>
              <w:spacing w:after="0" w:line="240" w:lineRule="auto"/>
              <w:rPr>
                <w:rFonts w:ascii="Calibri" w:eastAsia="Times New Roman" w:hAnsi="Calibri" w:cs="Times New Roman"/>
                <w:b/>
                <w:bCs/>
                <w:color w:val="000000"/>
                <w:sz w:val="20"/>
                <w:szCs w:val="20"/>
                <w:lang w:eastAsia="en-AU"/>
              </w:rPr>
            </w:pPr>
            <w:r w:rsidRPr="00237EF2">
              <w:rPr>
                <w:rFonts w:ascii="Calibri" w:eastAsia="Times New Roman" w:hAnsi="Calibri" w:cs="Times New Roman"/>
                <w:b/>
                <w:bCs/>
                <w:color w:val="000000"/>
                <w:sz w:val="20"/>
                <w:szCs w:val="20"/>
                <w:lang w:eastAsia="en-AU"/>
              </w:rPr>
              <w:t>Female</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382DF2B" w14:textId="77777777" w:rsidR="003E7A08" w:rsidRPr="005C05FC" w:rsidRDefault="003E7A08" w:rsidP="00C05D0B">
            <w:pPr>
              <w:keepNext/>
              <w:keepLines/>
              <w:spacing w:after="0" w:line="240" w:lineRule="auto"/>
              <w:jc w:val="right"/>
              <w:rPr>
                <w:rFonts w:ascii="Calibri" w:eastAsia="Times New Roman" w:hAnsi="Calibri" w:cs="Times New Roman"/>
                <w:color w:val="000000"/>
                <w:sz w:val="20"/>
                <w:szCs w:val="20"/>
                <w:lang w:eastAsia="en-AU"/>
              </w:rPr>
            </w:pPr>
            <w:r w:rsidRPr="005C05FC">
              <w:rPr>
                <w:rFonts w:ascii="Calibri" w:eastAsia="Times New Roman" w:hAnsi="Calibri" w:cs="Times New Roman"/>
                <w:color w:val="000000"/>
                <w:sz w:val="20"/>
                <w:szCs w:val="20"/>
                <w:lang w:eastAsia="en-AU"/>
              </w:rPr>
              <w:t>48</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EB8604A" w14:textId="77777777" w:rsidR="003E7A08" w:rsidRPr="005C05FC" w:rsidRDefault="003E7A08" w:rsidP="00C05D0B">
            <w:pPr>
              <w:keepNext/>
              <w:keepLines/>
              <w:spacing w:after="0" w:line="240" w:lineRule="auto"/>
              <w:jc w:val="right"/>
              <w:rPr>
                <w:rFonts w:ascii="Calibri" w:eastAsia="Times New Roman" w:hAnsi="Calibri" w:cs="Times New Roman"/>
                <w:color w:val="000000"/>
                <w:sz w:val="20"/>
                <w:szCs w:val="20"/>
                <w:lang w:eastAsia="en-AU"/>
              </w:rPr>
            </w:pPr>
            <w:r w:rsidRPr="005C05FC">
              <w:rPr>
                <w:rFonts w:ascii="Calibri" w:eastAsia="Times New Roman" w:hAnsi="Calibri" w:cs="Times New Roman"/>
                <w:color w:val="000000"/>
                <w:sz w:val="20"/>
                <w:szCs w:val="20"/>
                <w:lang w:eastAsia="en-AU"/>
              </w:rPr>
              <w:t>37</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252F7D7" w14:textId="77777777" w:rsidR="003E7A08" w:rsidRPr="005C05FC" w:rsidRDefault="003E7A08" w:rsidP="00C05D0B">
            <w:pPr>
              <w:keepNext/>
              <w:keepLines/>
              <w:spacing w:after="0" w:line="240" w:lineRule="auto"/>
              <w:jc w:val="right"/>
              <w:rPr>
                <w:rFonts w:ascii="Calibri" w:eastAsia="Times New Roman" w:hAnsi="Calibri" w:cs="Times New Roman"/>
                <w:color w:val="000000"/>
                <w:sz w:val="20"/>
                <w:szCs w:val="20"/>
                <w:lang w:eastAsia="en-AU"/>
              </w:rPr>
            </w:pPr>
            <w:r w:rsidRPr="005C05FC">
              <w:rPr>
                <w:rFonts w:ascii="Calibri" w:eastAsia="Times New Roman" w:hAnsi="Calibri" w:cs="Times New Roman"/>
                <w:color w:val="000000"/>
                <w:sz w:val="20"/>
                <w:szCs w:val="20"/>
                <w:lang w:eastAsia="en-AU"/>
              </w:rPr>
              <w:t>0.77</w:t>
            </w:r>
          </w:p>
        </w:tc>
      </w:tr>
      <w:tr w:rsidR="003E7A08" w:rsidRPr="00BB0300" w14:paraId="1D66AFC0" w14:textId="77777777" w:rsidTr="00237EF2">
        <w:trPr>
          <w:trHeight w:val="340"/>
        </w:trPr>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F90CDEC" w14:textId="77777777" w:rsidR="003E7A08" w:rsidRPr="00237EF2" w:rsidRDefault="003E7A08" w:rsidP="00C05D0B">
            <w:pPr>
              <w:keepNext/>
              <w:keepLines/>
              <w:spacing w:after="0" w:line="240" w:lineRule="auto"/>
              <w:rPr>
                <w:rFonts w:ascii="Calibri" w:eastAsia="Times New Roman" w:hAnsi="Calibri" w:cs="Times New Roman"/>
                <w:b/>
                <w:bCs/>
                <w:color w:val="000000"/>
                <w:sz w:val="20"/>
                <w:szCs w:val="20"/>
                <w:lang w:eastAsia="en-AU"/>
              </w:rPr>
            </w:pPr>
            <w:r w:rsidRPr="00237EF2">
              <w:rPr>
                <w:rFonts w:ascii="Calibri" w:eastAsia="Times New Roman" w:hAnsi="Calibri" w:cs="Times New Roman"/>
                <w:b/>
                <w:bCs/>
                <w:color w:val="000000"/>
                <w:sz w:val="20"/>
                <w:szCs w:val="20"/>
                <w:lang w:eastAsia="en-AU"/>
              </w:rPr>
              <w:t>Own transport</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138E1F3" w14:textId="77777777" w:rsidR="003E7A08" w:rsidRPr="005C05FC" w:rsidRDefault="003E7A08" w:rsidP="00C05D0B">
            <w:pPr>
              <w:keepNext/>
              <w:keepLines/>
              <w:spacing w:after="0" w:line="240" w:lineRule="auto"/>
              <w:jc w:val="right"/>
              <w:rPr>
                <w:rFonts w:ascii="Calibri" w:eastAsia="Times New Roman" w:hAnsi="Calibri" w:cs="Times New Roman"/>
                <w:color w:val="000000"/>
                <w:sz w:val="20"/>
                <w:szCs w:val="20"/>
                <w:lang w:eastAsia="en-AU"/>
              </w:rPr>
            </w:pPr>
            <w:r w:rsidRPr="005C05FC">
              <w:rPr>
                <w:rFonts w:ascii="Calibri" w:eastAsia="Times New Roman" w:hAnsi="Calibri" w:cs="Times New Roman"/>
                <w:color w:val="000000"/>
                <w:sz w:val="20"/>
                <w:szCs w:val="20"/>
                <w:lang w:eastAsia="en-AU"/>
              </w:rPr>
              <w:t>59.7</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E411400" w14:textId="77777777" w:rsidR="003E7A08" w:rsidRPr="005C05FC" w:rsidRDefault="003E7A08" w:rsidP="00C05D0B">
            <w:pPr>
              <w:keepNext/>
              <w:keepLines/>
              <w:spacing w:after="0" w:line="240" w:lineRule="auto"/>
              <w:jc w:val="right"/>
              <w:rPr>
                <w:rFonts w:ascii="Calibri" w:eastAsia="Times New Roman" w:hAnsi="Calibri" w:cs="Times New Roman"/>
                <w:color w:val="000000"/>
                <w:sz w:val="20"/>
                <w:szCs w:val="20"/>
                <w:lang w:eastAsia="en-AU"/>
              </w:rPr>
            </w:pPr>
            <w:r w:rsidRPr="005C05FC">
              <w:rPr>
                <w:rFonts w:ascii="Calibri" w:eastAsia="Times New Roman" w:hAnsi="Calibri" w:cs="Times New Roman"/>
                <w:color w:val="000000"/>
                <w:sz w:val="20"/>
                <w:szCs w:val="20"/>
                <w:lang w:eastAsia="en-AU"/>
              </w:rPr>
              <w:t>47.7</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1A90D0F" w14:textId="77777777" w:rsidR="003E7A08" w:rsidRPr="005C05FC" w:rsidRDefault="003E7A08" w:rsidP="00C05D0B">
            <w:pPr>
              <w:keepNext/>
              <w:keepLines/>
              <w:spacing w:after="0" w:line="240" w:lineRule="auto"/>
              <w:jc w:val="right"/>
              <w:rPr>
                <w:rFonts w:ascii="Calibri" w:eastAsia="Times New Roman" w:hAnsi="Calibri" w:cs="Times New Roman"/>
                <w:color w:val="000000"/>
                <w:sz w:val="20"/>
                <w:szCs w:val="20"/>
                <w:lang w:eastAsia="en-AU"/>
              </w:rPr>
            </w:pPr>
            <w:r w:rsidRPr="005C05FC">
              <w:rPr>
                <w:rFonts w:ascii="Calibri" w:eastAsia="Times New Roman" w:hAnsi="Calibri" w:cs="Times New Roman"/>
                <w:color w:val="000000"/>
                <w:sz w:val="20"/>
                <w:szCs w:val="20"/>
                <w:lang w:eastAsia="en-AU"/>
              </w:rPr>
              <w:t>0.8</w:t>
            </w:r>
          </w:p>
        </w:tc>
      </w:tr>
      <w:tr w:rsidR="003E7A08" w:rsidRPr="00BB0300" w14:paraId="70207FA4" w14:textId="77777777" w:rsidTr="00237EF2">
        <w:trPr>
          <w:trHeight w:val="340"/>
        </w:trPr>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7710E2D" w14:textId="77777777" w:rsidR="003E7A08" w:rsidRPr="00237EF2" w:rsidRDefault="003E7A08" w:rsidP="00C05D0B">
            <w:pPr>
              <w:keepNext/>
              <w:keepLines/>
              <w:spacing w:after="0" w:line="240" w:lineRule="auto"/>
              <w:rPr>
                <w:rFonts w:ascii="Calibri" w:eastAsia="Times New Roman" w:hAnsi="Calibri" w:cs="Times New Roman"/>
                <w:b/>
                <w:bCs/>
                <w:color w:val="000000"/>
                <w:sz w:val="20"/>
                <w:szCs w:val="20"/>
                <w:lang w:eastAsia="en-AU"/>
              </w:rPr>
            </w:pPr>
            <w:r w:rsidRPr="00237EF2">
              <w:rPr>
                <w:rFonts w:ascii="Calibri" w:eastAsia="Times New Roman" w:hAnsi="Calibri" w:cs="Times New Roman"/>
                <w:b/>
                <w:bCs/>
                <w:color w:val="000000"/>
                <w:sz w:val="20"/>
                <w:szCs w:val="20"/>
                <w:lang w:eastAsia="en-AU"/>
              </w:rPr>
              <w:t>Secondary school completed</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7399B62" w14:textId="77777777" w:rsidR="003E7A08" w:rsidRPr="005C05FC" w:rsidRDefault="003E7A08" w:rsidP="00C05D0B">
            <w:pPr>
              <w:keepNext/>
              <w:keepLines/>
              <w:spacing w:after="0" w:line="240" w:lineRule="auto"/>
              <w:jc w:val="right"/>
              <w:rPr>
                <w:rFonts w:ascii="Calibri" w:eastAsia="Times New Roman" w:hAnsi="Calibri" w:cs="Times New Roman"/>
                <w:color w:val="000000"/>
                <w:sz w:val="20"/>
                <w:szCs w:val="20"/>
                <w:lang w:eastAsia="en-AU"/>
              </w:rPr>
            </w:pPr>
            <w:r w:rsidRPr="005C05FC">
              <w:rPr>
                <w:rFonts w:ascii="Calibri" w:eastAsia="Times New Roman" w:hAnsi="Calibri" w:cs="Times New Roman"/>
                <w:color w:val="000000"/>
                <w:sz w:val="20"/>
                <w:szCs w:val="20"/>
                <w:lang w:eastAsia="en-AU"/>
              </w:rPr>
              <w:t>21.6</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80AB993" w14:textId="77777777" w:rsidR="003E7A08" w:rsidRPr="005C05FC" w:rsidRDefault="003E7A08" w:rsidP="00C05D0B">
            <w:pPr>
              <w:keepNext/>
              <w:keepLines/>
              <w:spacing w:after="0" w:line="240" w:lineRule="auto"/>
              <w:jc w:val="right"/>
              <w:rPr>
                <w:rFonts w:ascii="Calibri" w:eastAsia="Times New Roman" w:hAnsi="Calibri" w:cs="Times New Roman"/>
                <w:color w:val="000000"/>
                <w:sz w:val="20"/>
                <w:szCs w:val="20"/>
                <w:lang w:eastAsia="en-AU"/>
              </w:rPr>
            </w:pPr>
            <w:r w:rsidRPr="005C05FC">
              <w:rPr>
                <w:rFonts w:ascii="Calibri" w:eastAsia="Times New Roman" w:hAnsi="Calibri" w:cs="Times New Roman"/>
                <w:color w:val="000000"/>
                <w:sz w:val="20"/>
                <w:szCs w:val="20"/>
                <w:lang w:eastAsia="en-AU"/>
              </w:rPr>
              <w:t>19.3</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E7DEE01" w14:textId="77777777" w:rsidR="003E7A08" w:rsidRPr="005C05FC" w:rsidRDefault="003E7A08" w:rsidP="00C05D0B">
            <w:pPr>
              <w:keepNext/>
              <w:keepLines/>
              <w:spacing w:after="0" w:line="240" w:lineRule="auto"/>
              <w:jc w:val="right"/>
              <w:rPr>
                <w:rFonts w:ascii="Calibri" w:eastAsia="Times New Roman" w:hAnsi="Calibri" w:cs="Times New Roman"/>
                <w:color w:val="000000"/>
                <w:sz w:val="20"/>
                <w:szCs w:val="20"/>
                <w:lang w:eastAsia="en-AU"/>
              </w:rPr>
            </w:pPr>
            <w:r w:rsidRPr="005C05FC">
              <w:rPr>
                <w:rFonts w:ascii="Calibri" w:eastAsia="Times New Roman" w:hAnsi="Calibri" w:cs="Times New Roman"/>
                <w:color w:val="000000"/>
                <w:sz w:val="20"/>
                <w:szCs w:val="20"/>
                <w:lang w:eastAsia="en-AU"/>
              </w:rPr>
              <w:t>0.89</w:t>
            </w:r>
          </w:p>
        </w:tc>
      </w:tr>
      <w:tr w:rsidR="003E7A08" w:rsidRPr="00BB0300" w14:paraId="39D1A8EE" w14:textId="77777777" w:rsidTr="00237EF2">
        <w:trPr>
          <w:trHeight w:val="340"/>
        </w:trPr>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9CDAA58" w14:textId="77777777" w:rsidR="003E7A08" w:rsidRPr="00237EF2" w:rsidRDefault="003E7A08" w:rsidP="00C05D0B">
            <w:pPr>
              <w:keepNext/>
              <w:keepLines/>
              <w:spacing w:after="0" w:line="240" w:lineRule="auto"/>
              <w:rPr>
                <w:rFonts w:ascii="Calibri" w:eastAsia="Times New Roman" w:hAnsi="Calibri" w:cs="Times New Roman"/>
                <w:b/>
                <w:bCs/>
                <w:color w:val="000000"/>
                <w:sz w:val="20"/>
                <w:szCs w:val="20"/>
                <w:lang w:eastAsia="en-AU"/>
              </w:rPr>
            </w:pPr>
            <w:r w:rsidRPr="00237EF2">
              <w:rPr>
                <w:rFonts w:ascii="Calibri" w:eastAsia="Times New Roman" w:hAnsi="Calibri" w:cs="Times New Roman"/>
                <w:b/>
                <w:bCs/>
                <w:color w:val="000000"/>
                <w:sz w:val="20"/>
                <w:szCs w:val="20"/>
                <w:lang w:eastAsia="en-AU"/>
              </w:rPr>
              <w:t>Good English language skills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20CBDDF" w14:textId="77777777" w:rsidR="003E7A08" w:rsidRPr="005C05FC" w:rsidRDefault="003E7A08" w:rsidP="00C05D0B">
            <w:pPr>
              <w:keepNext/>
              <w:keepLines/>
              <w:spacing w:after="0" w:line="240" w:lineRule="auto"/>
              <w:jc w:val="right"/>
              <w:rPr>
                <w:rFonts w:ascii="Calibri" w:eastAsia="Times New Roman" w:hAnsi="Calibri" w:cs="Times New Roman"/>
                <w:color w:val="000000"/>
                <w:sz w:val="20"/>
                <w:szCs w:val="20"/>
                <w:lang w:eastAsia="en-AU"/>
              </w:rPr>
            </w:pPr>
            <w:r w:rsidRPr="005C05FC">
              <w:rPr>
                <w:rFonts w:ascii="Calibri" w:eastAsia="Times New Roman" w:hAnsi="Calibri" w:cs="Times New Roman"/>
                <w:color w:val="000000"/>
                <w:sz w:val="20"/>
                <w:szCs w:val="20"/>
                <w:lang w:eastAsia="en-AU"/>
              </w:rPr>
              <w:t>90.9</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DDCEDED" w14:textId="77777777" w:rsidR="003E7A08" w:rsidRPr="005C05FC" w:rsidRDefault="003E7A08" w:rsidP="00C05D0B">
            <w:pPr>
              <w:keepNext/>
              <w:keepLines/>
              <w:spacing w:after="0" w:line="240" w:lineRule="auto"/>
              <w:jc w:val="right"/>
              <w:rPr>
                <w:rFonts w:ascii="Calibri" w:eastAsia="Times New Roman" w:hAnsi="Calibri" w:cs="Times New Roman"/>
                <w:color w:val="000000"/>
                <w:sz w:val="20"/>
                <w:szCs w:val="20"/>
                <w:lang w:eastAsia="en-AU"/>
              </w:rPr>
            </w:pPr>
            <w:r w:rsidRPr="005C05FC">
              <w:rPr>
                <w:rFonts w:ascii="Calibri" w:eastAsia="Times New Roman" w:hAnsi="Calibri" w:cs="Times New Roman"/>
                <w:color w:val="000000"/>
                <w:sz w:val="20"/>
                <w:szCs w:val="20"/>
                <w:lang w:eastAsia="en-AU"/>
              </w:rPr>
              <w:t>86.4</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FA075BD" w14:textId="77777777" w:rsidR="003E7A08" w:rsidRPr="005C05FC" w:rsidRDefault="003E7A08" w:rsidP="00C05D0B">
            <w:pPr>
              <w:keepNext/>
              <w:keepLines/>
              <w:spacing w:after="0" w:line="240" w:lineRule="auto"/>
              <w:jc w:val="right"/>
              <w:rPr>
                <w:rFonts w:ascii="Calibri" w:eastAsia="Times New Roman" w:hAnsi="Calibri" w:cs="Times New Roman"/>
                <w:color w:val="000000"/>
                <w:sz w:val="20"/>
                <w:szCs w:val="20"/>
                <w:lang w:eastAsia="en-AU"/>
              </w:rPr>
            </w:pPr>
            <w:r w:rsidRPr="005C05FC">
              <w:rPr>
                <w:rFonts w:ascii="Calibri" w:eastAsia="Times New Roman" w:hAnsi="Calibri" w:cs="Times New Roman"/>
                <w:color w:val="000000"/>
                <w:sz w:val="20"/>
                <w:szCs w:val="20"/>
                <w:lang w:eastAsia="en-AU"/>
              </w:rPr>
              <w:t>0.95</w:t>
            </w:r>
          </w:p>
        </w:tc>
      </w:tr>
      <w:tr w:rsidR="003E7A08" w:rsidRPr="00BB0300" w14:paraId="0C85A35D" w14:textId="77777777" w:rsidTr="00237EF2">
        <w:trPr>
          <w:trHeight w:val="340"/>
        </w:trPr>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B4A8110" w14:textId="77777777" w:rsidR="003E7A08" w:rsidRPr="00237EF2" w:rsidRDefault="003E7A08" w:rsidP="00C05D0B">
            <w:pPr>
              <w:keepNext/>
              <w:keepLines/>
              <w:spacing w:after="0" w:line="240" w:lineRule="auto"/>
              <w:rPr>
                <w:rFonts w:ascii="Calibri" w:eastAsia="Times New Roman" w:hAnsi="Calibri" w:cs="Times New Roman"/>
                <w:b/>
                <w:bCs/>
                <w:color w:val="000000"/>
                <w:sz w:val="20"/>
                <w:szCs w:val="20"/>
                <w:lang w:eastAsia="en-AU"/>
              </w:rPr>
            </w:pPr>
            <w:r w:rsidRPr="00237EF2">
              <w:rPr>
                <w:rFonts w:ascii="Calibri" w:eastAsia="Times New Roman" w:hAnsi="Calibri" w:cs="Times New Roman"/>
                <w:b/>
                <w:bCs/>
                <w:color w:val="000000"/>
                <w:sz w:val="20"/>
                <w:szCs w:val="20"/>
                <w:lang w:eastAsia="en-AU"/>
              </w:rPr>
              <w:t>Ex-offender</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4460B0B" w14:textId="77777777" w:rsidR="003E7A08" w:rsidRPr="005C05FC" w:rsidRDefault="003E7A08" w:rsidP="00C05D0B">
            <w:pPr>
              <w:keepNext/>
              <w:keepLines/>
              <w:spacing w:after="0" w:line="240" w:lineRule="auto"/>
              <w:jc w:val="right"/>
              <w:rPr>
                <w:rFonts w:ascii="Calibri" w:eastAsia="Times New Roman" w:hAnsi="Calibri" w:cs="Times New Roman"/>
                <w:color w:val="000000"/>
                <w:sz w:val="20"/>
                <w:szCs w:val="20"/>
                <w:lang w:eastAsia="en-AU"/>
              </w:rPr>
            </w:pPr>
            <w:r w:rsidRPr="005C05FC">
              <w:rPr>
                <w:rFonts w:ascii="Calibri" w:eastAsia="Times New Roman" w:hAnsi="Calibri" w:cs="Times New Roman"/>
                <w:color w:val="000000"/>
                <w:sz w:val="20"/>
                <w:szCs w:val="20"/>
                <w:lang w:eastAsia="en-AU"/>
              </w:rPr>
              <w:t>90.8</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E2282BA" w14:textId="77777777" w:rsidR="003E7A08" w:rsidRPr="005C05FC" w:rsidRDefault="003E7A08" w:rsidP="00C05D0B">
            <w:pPr>
              <w:keepNext/>
              <w:keepLines/>
              <w:spacing w:after="0" w:line="240" w:lineRule="auto"/>
              <w:jc w:val="right"/>
              <w:rPr>
                <w:rFonts w:ascii="Calibri" w:eastAsia="Times New Roman" w:hAnsi="Calibri" w:cs="Times New Roman"/>
                <w:color w:val="000000"/>
                <w:sz w:val="20"/>
                <w:szCs w:val="20"/>
                <w:lang w:eastAsia="en-AU"/>
              </w:rPr>
            </w:pPr>
            <w:r w:rsidRPr="005C05FC">
              <w:rPr>
                <w:rFonts w:ascii="Calibri" w:eastAsia="Times New Roman" w:hAnsi="Calibri" w:cs="Times New Roman"/>
                <w:color w:val="000000"/>
                <w:sz w:val="20"/>
                <w:szCs w:val="20"/>
                <w:lang w:eastAsia="en-AU"/>
              </w:rPr>
              <w:t>87.8</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CFE22B1" w14:textId="77777777" w:rsidR="003E7A08" w:rsidRPr="005C05FC" w:rsidRDefault="003E7A08" w:rsidP="00C05D0B">
            <w:pPr>
              <w:keepNext/>
              <w:keepLines/>
              <w:spacing w:after="0" w:line="240" w:lineRule="auto"/>
              <w:jc w:val="right"/>
              <w:rPr>
                <w:rFonts w:ascii="Calibri" w:eastAsia="Times New Roman" w:hAnsi="Calibri" w:cs="Times New Roman"/>
                <w:color w:val="000000"/>
                <w:sz w:val="20"/>
                <w:szCs w:val="20"/>
                <w:lang w:eastAsia="en-AU"/>
              </w:rPr>
            </w:pPr>
            <w:r w:rsidRPr="005C05FC">
              <w:rPr>
                <w:rFonts w:ascii="Calibri" w:eastAsia="Times New Roman" w:hAnsi="Calibri" w:cs="Times New Roman"/>
                <w:color w:val="000000"/>
                <w:sz w:val="20"/>
                <w:szCs w:val="20"/>
                <w:lang w:eastAsia="en-AU"/>
              </w:rPr>
              <w:t>0.97</w:t>
            </w:r>
          </w:p>
        </w:tc>
      </w:tr>
      <w:tr w:rsidR="003E7A08" w:rsidRPr="00BB0300" w14:paraId="472AAEAA" w14:textId="77777777" w:rsidTr="00237EF2">
        <w:trPr>
          <w:trHeight w:val="340"/>
        </w:trPr>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DD8F010" w14:textId="77777777" w:rsidR="003E7A08" w:rsidRPr="00237EF2" w:rsidRDefault="003E7A08" w:rsidP="00C05D0B">
            <w:pPr>
              <w:keepNext/>
              <w:keepLines/>
              <w:spacing w:after="0" w:line="240" w:lineRule="auto"/>
              <w:rPr>
                <w:rFonts w:ascii="Calibri" w:eastAsia="Times New Roman" w:hAnsi="Calibri" w:cs="Times New Roman"/>
                <w:b/>
                <w:bCs/>
                <w:color w:val="000000"/>
                <w:sz w:val="20"/>
                <w:szCs w:val="20"/>
                <w:lang w:eastAsia="en-AU"/>
              </w:rPr>
            </w:pPr>
            <w:r w:rsidRPr="00237EF2">
              <w:rPr>
                <w:rFonts w:ascii="Calibri" w:eastAsia="Times New Roman" w:hAnsi="Calibri" w:cs="Times New Roman"/>
                <w:b/>
                <w:bCs/>
                <w:color w:val="000000"/>
                <w:sz w:val="20"/>
                <w:szCs w:val="20"/>
                <w:lang w:eastAsia="en-AU"/>
              </w:rPr>
              <w:t>Vocational qualification</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67E8862" w14:textId="77777777" w:rsidR="003E7A08" w:rsidRPr="005C05FC" w:rsidRDefault="003E7A08" w:rsidP="00C05D0B">
            <w:pPr>
              <w:keepNext/>
              <w:keepLines/>
              <w:spacing w:after="0" w:line="240" w:lineRule="auto"/>
              <w:jc w:val="right"/>
              <w:rPr>
                <w:rFonts w:ascii="Calibri" w:eastAsia="Times New Roman" w:hAnsi="Calibri" w:cs="Times New Roman"/>
                <w:color w:val="000000"/>
                <w:sz w:val="20"/>
                <w:szCs w:val="20"/>
                <w:lang w:eastAsia="en-AU"/>
              </w:rPr>
            </w:pPr>
            <w:r w:rsidRPr="005C05FC">
              <w:rPr>
                <w:rFonts w:ascii="Calibri" w:eastAsia="Times New Roman" w:hAnsi="Calibri" w:cs="Times New Roman"/>
                <w:color w:val="000000"/>
                <w:sz w:val="20"/>
                <w:szCs w:val="20"/>
                <w:lang w:eastAsia="en-AU"/>
              </w:rPr>
              <w:t>34.8</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F42C0BD" w14:textId="77777777" w:rsidR="003E7A08" w:rsidRPr="005C05FC" w:rsidRDefault="003E7A08" w:rsidP="00C05D0B">
            <w:pPr>
              <w:keepNext/>
              <w:keepLines/>
              <w:spacing w:after="0" w:line="240" w:lineRule="auto"/>
              <w:jc w:val="right"/>
              <w:rPr>
                <w:rFonts w:ascii="Calibri" w:eastAsia="Times New Roman" w:hAnsi="Calibri" w:cs="Times New Roman"/>
                <w:color w:val="000000"/>
                <w:sz w:val="20"/>
                <w:szCs w:val="20"/>
                <w:lang w:eastAsia="en-AU"/>
              </w:rPr>
            </w:pPr>
            <w:r w:rsidRPr="005C05FC">
              <w:rPr>
                <w:rFonts w:ascii="Calibri" w:eastAsia="Times New Roman" w:hAnsi="Calibri" w:cs="Times New Roman"/>
                <w:color w:val="000000"/>
                <w:sz w:val="20"/>
                <w:szCs w:val="20"/>
                <w:lang w:eastAsia="en-AU"/>
              </w:rPr>
              <w:t>35.2</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EE8E1C8" w14:textId="77777777" w:rsidR="003E7A08" w:rsidRPr="005C05FC" w:rsidRDefault="003E7A08" w:rsidP="00C05D0B">
            <w:pPr>
              <w:keepNext/>
              <w:keepLines/>
              <w:spacing w:after="0" w:line="240" w:lineRule="auto"/>
              <w:jc w:val="right"/>
              <w:rPr>
                <w:rFonts w:ascii="Calibri" w:eastAsia="Times New Roman" w:hAnsi="Calibri" w:cs="Times New Roman"/>
                <w:color w:val="000000"/>
                <w:sz w:val="20"/>
                <w:szCs w:val="20"/>
                <w:lang w:eastAsia="en-AU"/>
              </w:rPr>
            </w:pPr>
            <w:r w:rsidRPr="005C05FC">
              <w:rPr>
                <w:rFonts w:ascii="Calibri" w:eastAsia="Times New Roman" w:hAnsi="Calibri" w:cs="Times New Roman"/>
                <w:color w:val="000000"/>
                <w:sz w:val="20"/>
                <w:szCs w:val="20"/>
                <w:lang w:eastAsia="en-AU"/>
              </w:rPr>
              <w:t>1.01</w:t>
            </w:r>
          </w:p>
        </w:tc>
      </w:tr>
      <w:tr w:rsidR="003E7A08" w:rsidRPr="00BB0300" w14:paraId="7543A206" w14:textId="77777777" w:rsidTr="00237EF2">
        <w:trPr>
          <w:trHeight w:val="340"/>
        </w:trPr>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B7B9715" w14:textId="77777777" w:rsidR="003E7A08" w:rsidRPr="00237EF2" w:rsidRDefault="003E7A08" w:rsidP="00C05D0B">
            <w:pPr>
              <w:keepNext/>
              <w:keepLines/>
              <w:spacing w:after="0" w:line="240" w:lineRule="auto"/>
              <w:rPr>
                <w:rFonts w:ascii="Calibri" w:eastAsia="Times New Roman" w:hAnsi="Calibri" w:cs="Times New Roman"/>
                <w:b/>
                <w:bCs/>
                <w:color w:val="000000"/>
                <w:sz w:val="20"/>
                <w:szCs w:val="20"/>
                <w:lang w:eastAsia="en-AU"/>
              </w:rPr>
            </w:pPr>
            <w:r w:rsidRPr="00237EF2">
              <w:rPr>
                <w:rFonts w:ascii="Calibri" w:eastAsia="Times New Roman" w:hAnsi="Calibri" w:cs="Times New Roman"/>
                <w:b/>
                <w:bCs/>
                <w:color w:val="000000"/>
                <w:sz w:val="20"/>
                <w:szCs w:val="20"/>
                <w:lang w:eastAsia="en-AU"/>
              </w:rPr>
              <w:t>Contactable</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F5FECF9" w14:textId="77777777" w:rsidR="003E7A08" w:rsidRPr="005C05FC" w:rsidRDefault="003E7A08" w:rsidP="00C05D0B">
            <w:pPr>
              <w:keepNext/>
              <w:keepLines/>
              <w:spacing w:after="0" w:line="240" w:lineRule="auto"/>
              <w:jc w:val="right"/>
              <w:rPr>
                <w:rFonts w:ascii="Calibri" w:eastAsia="Times New Roman" w:hAnsi="Calibri" w:cs="Times New Roman"/>
                <w:color w:val="000000"/>
                <w:sz w:val="20"/>
                <w:szCs w:val="20"/>
                <w:lang w:eastAsia="en-AU"/>
              </w:rPr>
            </w:pPr>
            <w:r w:rsidRPr="005C05FC">
              <w:rPr>
                <w:rFonts w:ascii="Calibri" w:eastAsia="Times New Roman" w:hAnsi="Calibri" w:cs="Times New Roman"/>
                <w:color w:val="000000"/>
                <w:sz w:val="20"/>
                <w:szCs w:val="20"/>
                <w:lang w:eastAsia="en-AU"/>
              </w:rPr>
              <w:t>96.7</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E12FF52" w14:textId="77777777" w:rsidR="003E7A08" w:rsidRPr="005C05FC" w:rsidRDefault="003E7A08" w:rsidP="00C05D0B">
            <w:pPr>
              <w:keepNext/>
              <w:keepLines/>
              <w:spacing w:after="0" w:line="240" w:lineRule="auto"/>
              <w:jc w:val="right"/>
              <w:rPr>
                <w:rFonts w:ascii="Calibri" w:eastAsia="Times New Roman" w:hAnsi="Calibri" w:cs="Times New Roman"/>
                <w:color w:val="000000"/>
                <w:sz w:val="20"/>
                <w:szCs w:val="20"/>
                <w:lang w:eastAsia="en-AU"/>
              </w:rPr>
            </w:pPr>
            <w:r w:rsidRPr="005C05FC">
              <w:rPr>
                <w:rFonts w:ascii="Calibri" w:eastAsia="Times New Roman" w:hAnsi="Calibri" w:cs="Times New Roman"/>
                <w:color w:val="000000"/>
                <w:sz w:val="20"/>
                <w:szCs w:val="20"/>
                <w:lang w:eastAsia="en-AU"/>
              </w:rPr>
              <w:t>98.3</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9D9D816" w14:textId="77777777" w:rsidR="003E7A08" w:rsidRPr="005C05FC" w:rsidRDefault="003E7A08" w:rsidP="00C05D0B">
            <w:pPr>
              <w:keepNext/>
              <w:keepLines/>
              <w:spacing w:after="0" w:line="240" w:lineRule="auto"/>
              <w:jc w:val="right"/>
              <w:rPr>
                <w:rFonts w:ascii="Calibri" w:eastAsia="Times New Roman" w:hAnsi="Calibri" w:cs="Times New Roman"/>
                <w:color w:val="000000"/>
                <w:sz w:val="20"/>
                <w:szCs w:val="20"/>
                <w:lang w:eastAsia="en-AU"/>
              </w:rPr>
            </w:pPr>
            <w:r w:rsidRPr="005C05FC">
              <w:rPr>
                <w:rFonts w:ascii="Calibri" w:eastAsia="Times New Roman" w:hAnsi="Calibri" w:cs="Times New Roman"/>
                <w:color w:val="000000"/>
                <w:sz w:val="20"/>
                <w:szCs w:val="20"/>
                <w:lang w:eastAsia="en-AU"/>
              </w:rPr>
              <w:t>1.02</w:t>
            </w:r>
          </w:p>
        </w:tc>
      </w:tr>
      <w:tr w:rsidR="003E7A08" w:rsidRPr="00BB0300" w14:paraId="4D9AC25D" w14:textId="77777777" w:rsidTr="00237EF2">
        <w:trPr>
          <w:trHeight w:val="340"/>
        </w:trPr>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EABBECF" w14:textId="77777777" w:rsidR="003E7A08" w:rsidRPr="00237EF2" w:rsidRDefault="003E7A08" w:rsidP="00C05D0B">
            <w:pPr>
              <w:keepNext/>
              <w:keepLines/>
              <w:spacing w:after="0" w:line="240" w:lineRule="auto"/>
              <w:rPr>
                <w:rFonts w:ascii="Calibri" w:eastAsia="Times New Roman" w:hAnsi="Calibri" w:cs="Times New Roman"/>
                <w:b/>
                <w:bCs/>
                <w:color w:val="000000"/>
                <w:sz w:val="20"/>
                <w:szCs w:val="20"/>
                <w:lang w:eastAsia="en-AU"/>
              </w:rPr>
            </w:pPr>
            <w:r w:rsidRPr="00237EF2">
              <w:rPr>
                <w:rFonts w:ascii="Calibri" w:eastAsia="Times New Roman" w:hAnsi="Calibri" w:cs="Times New Roman"/>
                <w:b/>
                <w:bCs/>
                <w:color w:val="000000"/>
                <w:sz w:val="20"/>
                <w:szCs w:val="20"/>
                <w:lang w:eastAsia="en-AU"/>
              </w:rPr>
              <w:t>30 to 49</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DC3E423" w14:textId="77777777" w:rsidR="003E7A08" w:rsidRPr="005C05FC" w:rsidRDefault="003E7A08" w:rsidP="00C05D0B">
            <w:pPr>
              <w:keepNext/>
              <w:keepLines/>
              <w:spacing w:after="0" w:line="240" w:lineRule="auto"/>
              <w:jc w:val="right"/>
              <w:rPr>
                <w:rFonts w:ascii="Calibri" w:eastAsia="Times New Roman" w:hAnsi="Calibri" w:cs="Times New Roman"/>
                <w:color w:val="000000"/>
                <w:sz w:val="20"/>
                <w:szCs w:val="20"/>
                <w:lang w:eastAsia="en-AU"/>
              </w:rPr>
            </w:pPr>
            <w:r w:rsidRPr="005C05FC">
              <w:rPr>
                <w:rFonts w:ascii="Calibri" w:eastAsia="Times New Roman" w:hAnsi="Calibri" w:cs="Times New Roman"/>
                <w:color w:val="000000"/>
                <w:sz w:val="20"/>
                <w:szCs w:val="20"/>
                <w:lang w:eastAsia="en-AU"/>
              </w:rPr>
              <w:t>39.1</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F1403DB" w14:textId="77777777" w:rsidR="003E7A08" w:rsidRPr="005C05FC" w:rsidRDefault="003E7A08" w:rsidP="00C05D0B">
            <w:pPr>
              <w:keepNext/>
              <w:keepLines/>
              <w:spacing w:after="0" w:line="240" w:lineRule="auto"/>
              <w:jc w:val="right"/>
              <w:rPr>
                <w:rFonts w:ascii="Calibri" w:eastAsia="Times New Roman" w:hAnsi="Calibri" w:cs="Times New Roman"/>
                <w:color w:val="000000"/>
                <w:sz w:val="20"/>
                <w:szCs w:val="20"/>
                <w:lang w:eastAsia="en-AU"/>
              </w:rPr>
            </w:pPr>
            <w:r w:rsidRPr="005C05FC">
              <w:rPr>
                <w:rFonts w:ascii="Calibri" w:eastAsia="Times New Roman" w:hAnsi="Calibri" w:cs="Times New Roman"/>
                <w:color w:val="000000"/>
                <w:sz w:val="20"/>
                <w:szCs w:val="20"/>
                <w:lang w:eastAsia="en-AU"/>
              </w:rPr>
              <w:t>42.3</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DE4CD09" w14:textId="77777777" w:rsidR="003E7A08" w:rsidRPr="005C05FC" w:rsidRDefault="003E7A08" w:rsidP="00C05D0B">
            <w:pPr>
              <w:keepNext/>
              <w:keepLines/>
              <w:spacing w:after="0" w:line="240" w:lineRule="auto"/>
              <w:jc w:val="right"/>
              <w:rPr>
                <w:rFonts w:ascii="Calibri" w:eastAsia="Times New Roman" w:hAnsi="Calibri" w:cs="Times New Roman"/>
                <w:color w:val="000000"/>
                <w:sz w:val="20"/>
                <w:szCs w:val="20"/>
                <w:lang w:eastAsia="en-AU"/>
              </w:rPr>
            </w:pPr>
            <w:r w:rsidRPr="005C05FC">
              <w:rPr>
                <w:rFonts w:ascii="Calibri" w:eastAsia="Times New Roman" w:hAnsi="Calibri" w:cs="Times New Roman"/>
                <w:color w:val="000000"/>
                <w:sz w:val="20"/>
                <w:szCs w:val="20"/>
                <w:lang w:eastAsia="en-AU"/>
              </w:rPr>
              <w:t>1.08</w:t>
            </w:r>
          </w:p>
        </w:tc>
      </w:tr>
      <w:tr w:rsidR="003E7A08" w:rsidRPr="00BB0300" w14:paraId="619D7A23" w14:textId="77777777" w:rsidTr="00237EF2">
        <w:trPr>
          <w:trHeight w:val="340"/>
        </w:trPr>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51F396F" w14:textId="77777777" w:rsidR="003E7A08" w:rsidRPr="00237EF2" w:rsidRDefault="003E7A08" w:rsidP="00C05D0B">
            <w:pPr>
              <w:keepNext/>
              <w:keepLines/>
              <w:spacing w:after="0" w:line="240" w:lineRule="auto"/>
              <w:rPr>
                <w:rFonts w:ascii="Calibri" w:eastAsia="Times New Roman" w:hAnsi="Calibri" w:cs="Times New Roman"/>
                <w:b/>
                <w:bCs/>
                <w:color w:val="000000"/>
                <w:sz w:val="20"/>
                <w:szCs w:val="20"/>
                <w:lang w:eastAsia="en-AU"/>
              </w:rPr>
            </w:pPr>
            <w:r w:rsidRPr="00237EF2">
              <w:rPr>
                <w:rFonts w:ascii="Calibri" w:eastAsia="Times New Roman" w:hAnsi="Calibri" w:cs="Times New Roman"/>
                <w:b/>
                <w:bCs/>
                <w:color w:val="000000"/>
                <w:sz w:val="20"/>
                <w:szCs w:val="20"/>
                <w:lang w:eastAsia="en-AU"/>
              </w:rPr>
              <w:t>25 to 29</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9EB3462" w14:textId="77777777" w:rsidR="003E7A08" w:rsidRPr="005C05FC" w:rsidRDefault="003E7A08" w:rsidP="00C05D0B">
            <w:pPr>
              <w:keepNext/>
              <w:keepLines/>
              <w:spacing w:after="0" w:line="240" w:lineRule="auto"/>
              <w:jc w:val="right"/>
              <w:rPr>
                <w:rFonts w:ascii="Calibri" w:eastAsia="Times New Roman" w:hAnsi="Calibri" w:cs="Times New Roman"/>
                <w:color w:val="000000"/>
                <w:sz w:val="20"/>
                <w:szCs w:val="20"/>
                <w:lang w:eastAsia="en-AU"/>
              </w:rPr>
            </w:pPr>
            <w:r w:rsidRPr="005C05FC">
              <w:rPr>
                <w:rFonts w:ascii="Calibri" w:eastAsia="Times New Roman" w:hAnsi="Calibri" w:cs="Times New Roman"/>
                <w:color w:val="000000"/>
                <w:sz w:val="20"/>
                <w:szCs w:val="20"/>
                <w:lang w:eastAsia="en-A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F45845F" w14:textId="77777777" w:rsidR="003E7A08" w:rsidRPr="005C05FC" w:rsidRDefault="003E7A08" w:rsidP="00C05D0B">
            <w:pPr>
              <w:keepNext/>
              <w:keepLines/>
              <w:spacing w:after="0" w:line="240" w:lineRule="auto"/>
              <w:jc w:val="right"/>
              <w:rPr>
                <w:rFonts w:ascii="Calibri" w:eastAsia="Times New Roman" w:hAnsi="Calibri" w:cs="Times New Roman"/>
                <w:color w:val="000000"/>
                <w:sz w:val="20"/>
                <w:szCs w:val="20"/>
                <w:lang w:eastAsia="en-AU"/>
              </w:rPr>
            </w:pPr>
            <w:r w:rsidRPr="005C05FC">
              <w:rPr>
                <w:rFonts w:ascii="Calibri" w:eastAsia="Times New Roman" w:hAnsi="Calibri" w:cs="Times New Roman"/>
                <w:color w:val="000000"/>
                <w:sz w:val="20"/>
                <w:szCs w:val="20"/>
                <w:lang w:eastAsia="en-AU"/>
              </w:rPr>
              <w:t>14.5</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8F3F227" w14:textId="77777777" w:rsidR="003E7A08" w:rsidRPr="005C05FC" w:rsidRDefault="003E7A08" w:rsidP="00C05D0B">
            <w:pPr>
              <w:keepNext/>
              <w:keepLines/>
              <w:spacing w:after="0" w:line="240" w:lineRule="auto"/>
              <w:jc w:val="right"/>
              <w:rPr>
                <w:rFonts w:ascii="Calibri" w:eastAsia="Times New Roman" w:hAnsi="Calibri" w:cs="Times New Roman"/>
                <w:color w:val="000000"/>
                <w:sz w:val="20"/>
                <w:szCs w:val="20"/>
                <w:lang w:eastAsia="en-AU"/>
              </w:rPr>
            </w:pPr>
            <w:r w:rsidRPr="005C05FC">
              <w:rPr>
                <w:rFonts w:ascii="Calibri" w:eastAsia="Times New Roman" w:hAnsi="Calibri" w:cs="Times New Roman"/>
                <w:color w:val="000000"/>
                <w:sz w:val="20"/>
                <w:szCs w:val="20"/>
                <w:lang w:eastAsia="en-AU"/>
              </w:rPr>
              <w:t>1.12</w:t>
            </w:r>
          </w:p>
        </w:tc>
      </w:tr>
      <w:tr w:rsidR="003E7A08" w:rsidRPr="00BB0300" w14:paraId="1FEB230A" w14:textId="77777777" w:rsidTr="00237EF2">
        <w:trPr>
          <w:trHeight w:val="340"/>
        </w:trPr>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16384DA" w14:textId="77777777" w:rsidR="003E7A08" w:rsidRPr="00237EF2" w:rsidRDefault="003E7A08" w:rsidP="00C05D0B">
            <w:pPr>
              <w:keepNext/>
              <w:keepLines/>
              <w:spacing w:after="0" w:line="240" w:lineRule="auto"/>
              <w:rPr>
                <w:rFonts w:ascii="Calibri" w:eastAsia="Times New Roman" w:hAnsi="Calibri" w:cs="Times New Roman"/>
                <w:b/>
                <w:bCs/>
                <w:color w:val="000000"/>
                <w:sz w:val="20"/>
                <w:szCs w:val="20"/>
                <w:lang w:eastAsia="en-AU"/>
              </w:rPr>
            </w:pPr>
            <w:r w:rsidRPr="00237EF2">
              <w:rPr>
                <w:rFonts w:ascii="Calibri" w:eastAsia="Times New Roman" w:hAnsi="Calibri" w:cs="Times New Roman"/>
                <w:b/>
                <w:bCs/>
                <w:color w:val="000000"/>
                <w:sz w:val="20"/>
                <w:szCs w:val="20"/>
                <w:lang w:eastAsia="en-AU"/>
              </w:rPr>
              <w:t>Disability or partial work capacity</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1EC8DDE" w14:textId="77777777" w:rsidR="003E7A08" w:rsidRPr="005C05FC" w:rsidRDefault="003E7A08" w:rsidP="00C05D0B">
            <w:pPr>
              <w:keepNext/>
              <w:keepLines/>
              <w:spacing w:after="0" w:line="240" w:lineRule="auto"/>
              <w:jc w:val="right"/>
              <w:rPr>
                <w:rFonts w:ascii="Calibri" w:eastAsia="Times New Roman" w:hAnsi="Calibri" w:cs="Times New Roman"/>
                <w:color w:val="000000"/>
                <w:sz w:val="20"/>
                <w:szCs w:val="20"/>
                <w:lang w:eastAsia="en-AU"/>
              </w:rPr>
            </w:pPr>
            <w:r w:rsidRPr="005C05FC">
              <w:rPr>
                <w:rFonts w:ascii="Calibri" w:eastAsia="Times New Roman" w:hAnsi="Calibri" w:cs="Times New Roman"/>
                <w:color w:val="000000"/>
                <w:sz w:val="20"/>
                <w:szCs w:val="20"/>
                <w:lang w:eastAsia="en-AU"/>
              </w:rPr>
              <w:t>24.8</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B0B3C10" w14:textId="77777777" w:rsidR="003E7A08" w:rsidRPr="005C05FC" w:rsidRDefault="003E7A08" w:rsidP="00C05D0B">
            <w:pPr>
              <w:keepNext/>
              <w:keepLines/>
              <w:spacing w:after="0" w:line="240" w:lineRule="auto"/>
              <w:jc w:val="right"/>
              <w:rPr>
                <w:rFonts w:ascii="Calibri" w:eastAsia="Times New Roman" w:hAnsi="Calibri" w:cs="Times New Roman"/>
                <w:color w:val="000000"/>
                <w:sz w:val="20"/>
                <w:szCs w:val="20"/>
                <w:lang w:eastAsia="en-AU"/>
              </w:rPr>
            </w:pPr>
            <w:r w:rsidRPr="005C05FC">
              <w:rPr>
                <w:rFonts w:ascii="Calibri" w:eastAsia="Times New Roman" w:hAnsi="Calibri" w:cs="Times New Roman"/>
                <w:color w:val="000000"/>
                <w:sz w:val="20"/>
                <w:szCs w:val="20"/>
                <w:lang w:eastAsia="en-AU"/>
              </w:rPr>
              <w:t>27.7</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90C176A" w14:textId="77777777" w:rsidR="003E7A08" w:rsidRPr="005C05FC" w:rsidRDefault="003E7A08" w:rsidP="00C05D0B">
            <w:pPr>
              <w:keepNext/>
              <w:keepLines/>
              <w:spacing w:after="0" w:line="240" w:lineRule="auto"/>
              <w:jc w:val="right"/>
              <w:rPr>
                <w:rFonts w:ascii="Calibri" w:eastAsia="Times New Roman" w:hAnsi="Calibri" w:cs="Times New Roman"/>
                <w:color w:val="000000"/>
                <w:sz w:val="20"/>
                <w:szCs w:val="20"/>
                <w:lang w:eastAsia="en-AU"/>
              </w:rPr>
            </w:pPr>
            <w:r w:rsidRPr="005C05FC">
              <w:rPr>
                <w:rFonts w:ascii="Calibri" w:eastAsia="Times New Roman" w:hAnsi="Calibri" w:cs="Times New Roman"/>
                <w:color w:val="000000"/>
                <w:sz w:val="20"/>
                <w:szCs w:val="20"/>
                <w:lang w:eastAsia="en-AU"/>
              </w:rPr>
              <w:t>1.12</w:t>
            </w:r>
          </w:p>
        </w:tc>
      </w:tr>
      <w:tr w:rsidR="003E7A08" w:rsidRPr="00BB0300" w14:paraId="24F4B3CE" w14:textId="77777777" w:rsidTr="00237EF2">
        <w:trPr>
          <w:trHeight w:val="340"/>
        </w:trPr>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AABEED5" w14:textId="77777777" w:rsidR="003E7A08" w:rsidRPr="00237EF2" w:rsidRDefault="003E7A08" w:rsidP="00C05D0B">
            <w:pPr>
              <w:keepNext/>
              <w:keepLines/>
              <w:spacing w:after="0" w:line="240" w:lineRule="auto"/>
              <w:rPr>
                <w:rFonts w:ascii="Calibri" w:eastAsia="Times New Roman" w:hAnsi="Calibri" w:cs="Times New Roman"/>
                <w:b/>
                <w:bCs/>
                <w:color w:val="000000"/>
                <w:sz w:val="20"/>
                <w:szCs w:val="20"/>
                <w:lang w:eastAsia="en-AU"/>
              </w:rPr>
            </w:pPr>
            <w:r w:rsidRPr="00237EF2">
              <w:rPr>
                <w:rFonts w:ascii="Calibri" w:eastAsia="Times New Roman" w:hAnsi="Calibri" w:cs="Times New Roman"/>
                <w:b/>
                <w:bCs/>
                <w:color w:val="000000"/>
                <w:sz w:val="20"/>
                <w:szCs w:val="20"/>
                <w:lang w:eastAsia="en-AU"/>
              </w:rPr>
              <w:t>Indigenous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0F61DB2" w14:textId="77777777" w:rsidR="003E7A08" w:rsidRPr="005C05FC" w:rsidRDefault="003E7A08" w:rsidP="00C05D0B">
            <w:pPr>
              <w:keepNext/>
              <w:keepLines/>
              <w:spacing w:after="0" w:line="240" w:lineRule="auto"/>
              <w:jc w:val="right"/>
              <w:rPr>
                <w:rFonts w:ascii="Calibri" w:eastAsia="Times New Roman" w:hAnsi="Calibri" w:cs="Times New Roman"/>
                <w:color w:val="000000"/>
                <w:sz w:val="20"/>
                <w:szCs w:val="20"/>
                <w:lang w:eastAsia="en-AU"/>
              </w:rPr>
            </w:pPr>
            <w:r w:rsidRPr="005C05FC">
              <w:rPr>
                <w:rFonts w:ascii="Calibri" w:eastAsia="Times New Roman" w:hAnsi="Calibri" w:cs="Times New Roman"/>
                <w:color w:val="000000"/>
                <w:sz w:val="20"/>
                <w:szCs w:val="20"/>
                <w:lang w:eastAsia="en-AU"/>
              </w:rPr>
              <w:t>7.9</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CDE17F9" w14:textId="77777777" w:rsidR="003E7A08" w:rsidRPr="005C05FC" w:rsidRDefault="003E7A08" w:rsidP="00C05D0B">
            <w:pPr>
              <w:keepNext/>
              <w:keepLines/>
              <w:spacing w:after="0" w:line="240" w:lineRule="auto"/>
              <w:jc w:val="right"/>
              <w:rPr>
                <w:rFonts w:ascii="Calibri" w:eastAsia="Times New Roman" w:hAnsi="Calibri" w:cs="Times New Roman"/>
                <w:color w:val="000000"/>
                <w:sz w:val="20"/>
                <w:szCs w:val="20"/>
                <w:lang w:eastAsia="en-AU"/>
              </w:rPr>
            </w:pPr>
            <w:r w:rsidRPr="005C05FC">
              <w:rPr>
                <w:rFonts w:ascii="Calibri" w:eastAsia="Times New Roman" w:hAnsi="Calibri" w:cs="Times New Roman"/>
                <w:color w:val="000000"/>
                <w:sz w:val="20"/>
                <w:szCs w:val="20"/>
                <w:lang w:eastAsia="en-AU"/>
              </w:rPr>
              <w:t>9</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F4A6AEC" w14:textId="77777777" w:rsidR="003E7A08" w:rsidRPr="005C05FC" w:rsidRDefault="003E7A08" w:rsidP="00C05D0B">
            <w:pPr>
              <w:keepNext/>
              <w:keepLines/>
              <w:spacing w:after="0" w:line="240" w:lineRule="auto"/>
              <w:jc w:val="right"/>
              <w:rPr>
                <w:rFonts w:ascii="Calibri" w:eastAsia="Times New Roman" w:hAnsi="Calibri" w:cs="Times New Roman"/>
                <w:color w:val="000000"/>
                <w:sz w:val="20"/>
                <w:szCs w:val="20"/>
                <w:lang w:eastAsia="en-AU"/>
              </w:rPr>
            </w:pPr>
            <w:r w:rsidRPr="005C05FC">
              <w:rPr>
                <w:rFonts w:ascii="Calibri" w:eastAsia="Times New Roman" w:hAnsi="Calibri" w:cs="Times New Roman"/>
                <w:color w:val="000000"/>
                <w:sz w:val="20"/>
                <w:szCs w:val="20"/>
                <w:lang w:eastAsia="en-AU"/>
              </w:rPr>
              <w:t>1.14</w:t>
            </w:r>
          </w:p>
        </w:tc>
      </w:tr>
      <w:tr w:rsidR="003E7A08" w:rsidRPr="00BB0300" w14:paraId="7A5B964C" w14:textId="77777777" w:rsidTr="00237EF2">
        <w:trPr>
          <w:trHeight w:val="340"/>
        </w:trPr>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AA2B808" w14:textId="77777777" w:rsidR="003E7A08" w:rsidRPr="00237EF2" w:rsidRDefault="003E7A08" w:rsidP="00C05D0B">
            <w:pPr>
              <w:keepNext/>
              <w:keepLines/>
              <w:spacing w:after="0" w:line="240" w:lineRule="auto"/>
              <w:rPr>
                <w:rFonts w:ascii="Calibri" w:eastAsia="Times New Roman" w:hAnsi="Calibri" w:cs="Times New Roman"/>
                <w:b/>
                <w:bCs/>
                <w:color w:val="000000"/>
                <w:sz w:val="20"/>
                <w:szCs w:val="20"/>
                <w:lang w:eastAsia="en-AU"/>
              </w:rPr>
            </w:pPr>
            <w:r w:rsidRPr="00237EF2">
              <w:rPr>
                <w:rFonts w:ascii="Calibri" w:eastAsia="Times New Roman" w:hAnsi="Calibri" w:cs="Times New Roman"/>
                <w:b/>
                <w:bCs/>
                <w:color w:val="000000"/>
                <w:sz w:val="20"/>
                <w:szCs w:val="20"/>
                <w:lang w:eastAsia="en-AU"/>
              </w:rPr>
              <w:t>Less than secondary school</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F7AEEB6" w14:textId="77777777" w:rsidR="003E7A08" w:rsidRPr="005C05FC" w:rsidRDefault="003E7A08" w:rsidP="00C05D0B">
            <w:pPr>
              <w:keepNext/>
              <w:keepLines/>
              <w:spacing w:after="0" w:line="240" w:lineRule="auto"/>
              <w:jc w:val="right"/>
              <w:rPr>
                <w:rFonts w:ascii="Calibri" w:eastAsia="Times New Roman" w:hAnsi="Calibri" w:cs="Times New Roman"/>
                <w:color w:val="000000"/>
                <w:sz w:val="20"/>
                <w:szCs w:val="20"/>
                <w:lang w:eastAsia="en-AU"/>
              </w:rPr>
            </w:pPr>
            <w:r w:rsidRPr="005C05FC">
              <w:rPr>
                <w:rFonts w:ascii="Calibri" w:eastAsia="Times New Roman" w:hAnsi="Calibri" w:cs="Times New Roman"/>
                <w:color w:val="000000"/>
                <w:sz w:val="20"/>
                <w:szCs w:val="20"/>
                <w:lang w:eastAsia="en-AU"/>
              </w:rPr>
              <w:t>31.5</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A2493DC" w14:textId="77777777" w:rsidR="003E7A08" w:rsidRPr="005C05FC" w:rsidRDefault="003E7A08" w:rsidP="00C05D0B">
            <w:pPr>
              <w:keepNext/>
              <w:keepLines/>
              <w:spacing w:after="0" w:line="240" w:lineRule="auto"/>
              <w:jc w:val="right"/>
              <w:rPr>
                <w:rFonts w:ascii="Calibri" w:eastAsia="Times New Roman" w:hAnsi="Calibri" w:cs="Times New Roman"/>
                <w:color w:val="000000"/>
                <w:sz w:val="20"/>
                <w:szCs w:val="20"/>
                <w:lang w:eastAsia="en-AU"/>
              </w:rPr>
            </w:pPr>
            <w:r w:rsidRPr="005C05FC">
              <w:rPr>
                <w:rFonts w:ascii="Calibri" w:eastAsia="Times New Roman" w:hAnsi="Calibri" w:cs="Times New Roman"/>
                <w:color w:val="000000"/>
                <w:sz w:val="20"/>
                <w:szCs w:val="20"/>
                <w:lang w:eastAsia="en-AU"/>
              </w:rPr>
              <w:t>36.4</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8492D4D" w14:textId="77777777" w:rsidR="003E7A08" w:rsidRPr="005C05FC" w:rsidRDefault="003E7A08" w:rsidP="00C05D0B">
            <w:pPr>
              <w:keepNext/>
              <w:keepLines/>
              <w:spacing w:after="0" w:line="240" w:lineRule="auto"/>
              <w:jc w:val="right"/>
              <w:rPr>
                <w:rFonts w:ascii="Calibri" w:eastAsia="Times New Roman" w:hAnsi="Calibri" w:cs="Times New Roman"/>
                <w:color w:val="000000"/>
                <w:sz w:val="20"/>
                <w:szCs w:val="20"/>
                <w:lang w:eastAsia="en-AU"/>
              </w:rPr>
            </w:pPr>
            <w:r w:rsidRPr="005C05FC">
              <w:rPr>
                <w:rFonts w:ascii="Calibri" w:eastAsia="Times New Roman" w:hAnsi="Calibri" w:cs="Times New Roman"/>
                <w:color w:val="000000"/>
                <w:sz w:val="20"/>
                <w:szCs w:val="20"/>
                <w:lang w:eastAsia="en-AU"/>
              </w:rPr>
              <w:t>1.16</w:t>
            </w:r>
          </w:p>
        </w:tc>
      </w:tr>
      <w:tr w:rsidR="003E7A08" w:rsidRPr="00BB0300" w14:paraId="4B002BA8" w14:textId="77777777" w:rsidTr="00237EF2">
        <w:trPr>
          <w:trHeight w:val="340"/>
        </w:trPr>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6A1CBB6" w14:textId="77777777" w:rsidR="003E7A08" w:rsidRPr="00237EF2" w:rsidRDefault="003E7A08" w:rsidP="00C05D0B">
            <w:pPr>
              <w:keepNext/>
              <w:keepLines/>
              <w:spacing w:after="0" w:line="240" w:lineRule="auto"/>
              <w:rPr>
                <w:rFonts w:ascii="Calibri" w:eastAsia="Times New Roman" w:hAnsi="Calibri" w:cs="Times New Roman"/>
                <w:b/>
                <w:bCs/>
                <w:color w:val="000000"/>
                <w:sz w:val="20"/>
                <w:szCs w:val="20"/>
                <w:lang w:eastAsia="en-AU"/>
              </w:rPr>
            </w:pPr>
            <w:r w:rsidRPr="00237EF2">
              <w:rPr>
                <w:rFonts w:ascii="Calibri" w:eastAsia="Times New Roman" w:hAnsi="Calibri" w:cs="Times New Roman"/>
                <w:b/>
                <w:bCs/>
                <w:color w:val="000000"/>
                <w:sz w:val="20"/>
                <w:szCs w:val="20"/>
                <w:lang w:eastAsia="en-AU"/>
              </w:rPr>
              <w:t>50 or over</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810C063" w14:textId="77777777" w:rsidR="003E7A08" w:rsidRPr="005C05FC" w:rsidRDefault="003E7A08" w:rsidP="00C05D0B">
            <w:pPr>
              <w:keepNext/>
              <w:keepLines/>
              <w:spacing w:after="0" w:line="240" w:lineRule="auto"/>
              <w:jc w:val="right"/>
              <w:rPr>
                <w:rFonts w:ascii="Calibri" w:eastAsia="Times New Roman" w:hAnsi="Calibri" w:cs="Times New Roman"/>
                <w:color w:val="000000"/>
                <w:sz w:val="20"/>
                <w:szCs w:val="20"/>
                <w:lang w:eastAsia="en-AU"/>
              </w:rPr>
            </w:pPr>
            <w:r w:rsidRPr="005C05FC">
              <w:rPr>
                <w:rFonts w:ascii="Calibri" w:eastAsia="Times New Roman" w:hAnsi="Calibri" w:cs="Times New Roman"/>
                <w:color w:val="000000"/>
                <w:sz w:val="20"/>
                <w:szCs w:val="20"/>
                <w:lang w:eastAsia="en-AU"/>
              </w:rPr>
              <w:t>23.7</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5B16371" w14:textId="77777777" w:rsidR="003E7A08" w:rsidRPr="005C05FC" w:rsidRDefault="003E7A08" w:rsidP="00C05D0B">
            <w:pPr>
              <w:keepNext/>
              <w:keepLines/>
              <w:spacing w:after="0" w:line="240" w:lineRule="auto"/>
              <w:jc w:val="right"/>
              <w:rPr>
                <w:rFonts w:ascii="Calibri" w:eastAsia="Times New Roman" w:hAnsi="Calibri" w:cs="Times New Roman"/>
                <w:color w:val="000000"/>
                <w:sz w:val="20"/>
                <w:szCs w:val="20"/>
                <w:lang w:eastAsia="en-AU"/>
              </w:rPr>
            </w:pPr>
            <w:r w:rsidRPr="005C05FC">
              <w:rPr>
                <w:rFonts w:ascii="Calibri" w:eastAsia="Times New Roman" w:hAnsi="Calibri" w:cs="Times New Roman"/>
                <w:color w:val="000000"/>
                <w:sz w:val="20"/>
                <w:szCs w:val="20"/>
                <w:lang w:eastAsia="en-AU"/>
              </w:rPr>
              <w:t>31.3</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140B8D9" w14:textId="77777777" w:rsidR="003E7A08" w:rsidRPr="005C05FC" w:rsidRDefault="003E7A08" w:rsidP="00C05D0B">
            <w:pPr>
              <w:keepNext/>
              <w:keepLines/>
              <w:spacing w:after="0" w:line="240" w:lineRule="auto"/>
              <w:jc w:val="right"/>
              <w:rPr>
                <w:rFonts w:ascii="Calibri" w:eastAsia="Times New Roman" w:hAnsi="Calibri" w:cs="Times New Roman"/>
                <w:color w:val="000000"/>
                <w:sz w:val="20"/>
                <w:szCs w:val="20"/>
                <w:lang w:eastAsia="en-AU"/>
              </w:rPr>
            </w:pPr>
            <w:r w:rsidRPr="005C05FC">
              <w:rPr>
                <w:rFonts w:ascii="Calibri" w:eastAsia="Times New Roman" w:hAnsi="Calibri" w:cs="Times New Roman"/>
                <w:color w:val="000000"/>
                <w:sz w:val="20"/>
                <w:szCs w:val="20"/>
                <w:lang w:eastAsia="en-AU"/>
              </w:rPr>
              <w:t>1.32</w:t>
            </w:r>
          </w:p>
        </w:tc>
      </w:tr>
      <w:tr w:rsidR="003E7A08" w:rsidRPr="00BB0300" w14:paraId="36E476FE" w14:textId="77777777" w:rsidTr="00237EF2">
        <w:trPr>
          <w:trHeight w:val="340"/>
        </w:trPr>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097A92A" w14:textId="77777777" w:rsidR="003E7A08" w:rsidRPr="00237EF2" w:rsidRDefault="003E7A08" w:rsidP="00C05D0B">
            <w:pPr>
              <w:keepNext/>
              <w:keepLines/>
              <w:spacing w:after="0" w:line="240" w:lineRule="auto"/>
              <w:rPr>
                <w:rFonts w:ascii="Calibri" w:eastAsia="Times New Roman" w:hAnsi="Calibri" w:cs="Times New Roman"/>
                <w:b/>
                <w:bCs/>
                <w:color w:val="000000"/>
                <w:sz w:val="20"/>
                <w:szCs w:val="20"/>
                <w:lang w:eastAsia="en-AU"/>
              </w:rPr>
            </w:pPr>
            <w:r w:rsidRPr="00237EF2">
              <w:rPr>
                <w:rFonts w:ascii="Calibri" w:eastAsia="Times New Roman" w:hAnsi="Calibri" w:cs="Times New Roman"/>
                <w:b/>
                <w:bCs/>
                <w:color w:val="000000"/>
                <w:sz w:val="20"/>
                <w:szCs w:val="20"/>
                <w:lang w:eastAsia="en-AU"/>
              </w:rPr>
              <w:t>Outer regional, remote or migratory</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541A7FF" w14:textId="77777777" w:rsidR="003E7A08" w:rsidRPr="005C05FC" w:rsidRDefault="003E7A08" w:rsidP="00C05D0B">
            <w:pPr>
              <w:keepNext/>
              <w:keepLines/>
              <w:spacing w:after="0" w:line="240" w:lineRule="auto"/>
              <w:jc w:val="right"/>
              <w:rPr>
                <w:rFonts w:ascii="Calibri" w:eastAsia="Times New Roman" w:hAnsi="Calibri" w:cs="Times New Roman"/>
                <w:color w:val="000000"/>
                <w:sz w:val="20"/>
                <w:szCs w:val="20"/>
                <w:lang w:eastAsia="en-AU"/>
              </w:rPr>
            </w:pPr>
            <w:r w:rsidRPr="005C05FC">
              <w:rPr>
                <w:rFonts w:ascii="Calibri" w:eastAsia="Times New Roman" w:hAnsi="Calibri" w:cs="Times New Roman"/>
                <w:color w:val="000000"/>
                <w:sz w:val="20"/>
                <w:szCs w:val="20"/>
                <w:lang w:eastAsia="en-AU"/>
              </w:rPr>
              <w:t>12.1</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2D69F27" w14:textId="77777777" w:rsidR="003E7A08" w:rsidRPr="005C05FC" w:rsidRDefault="003E7A08" w:rsidP="00C05D0B">
            <w:pPr>
              <w:keepNext/>
              <w:keepLines/>
              <w:spacing w:after="0" w:line="240" w:lineRule="auto"/>
              <w:jc w:val="right"/>
              <w:rPr>
                <w:rFonts w:ascii="Calibri" w:eastAsia="Times New Roman" w:hAnsi="Calibri" w:cs="Times New Roman"/>
                <w:color w:val="000000"/>
                <w:sz w:val="20"/>
                <w:szCs w:val="20"/>
                <w:lang w:eastAsia="en-AU"/>
              </w:rPr>
            </w:pPr>
            <w:r w:rsidRPr="005C05FC">
              <w:rPr>
                <w:rFonts w:ascii="Calibri" w:eastAsia="Times New Roman" w:hAnsi="Calibri" w:cs="Times New Roman"/>
                <w:color w:val="000000"/>
                <w:sz w:val="20"/>
                <w:szCs w:val="20"/>
                <w:lang w:eastAsia="en-AU"/>
              </w:rPr>
              <w:t>16.8</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EA479E0" w14:textId="77777777" w:rsidR="003E7A08" w:rsidRPr="005C05FC" w:rsidRDefault="003E7A08" w:rsidP="00C05D0B">
            <w:pPr>
              <w:keepNext/>
              <w:keepLines/>
              <w:spacing w:after="0" w:line="240" w:lineRule="auto"/>
              <w:jc w:val="right"/>
              <w:rPr>
                <w:rFonts w:ascii="Calibri" w:eastAsia="Times New Roman" w:hAnsi="Calibri" w:cs="Times New Roman"/>
                <w:color w:val="000000"/>
                <w:sz w:val="20"/>
                <w:szCs w:val="20"/>
                <w:lang w:eastAsia="en-AU"/>
              </w:rPr>
            </w:pPr>
            <w:r w:rsidRPr="005C05FC">
              <w:rPr>
                <w:rFonts w:ascii="Calibri" w:eastAsia="Times New Roman" w:hAnsi="Calibri" w:cs="Times New Roman"/>
                <w:color w:val="000000"/>
                <w:sz w:val="20"/>
                <w:szCs w:val="20"/>
                <w:lang w:eastAsia="en-AU"/>
              </w:rPr>
              <w:t>1.39</w:t>
            </w:r>
          </w:p>
        </w:tc>
      </w:tr>
    </w:tbl>
    <w:p w14:paraId="75B5C869" w14:textId="77777777" w:rsidR="003E7A08" w:rsidRPr="00591A6A" w:rsidRDefault="003E7A08" w:rsidP="00C05D0B">
      <w:pPr>
        <w:pStyle w:val="Source"/>
        <w:keepNext/>
        <w:keepLines/>
        <w:spacing w:after="0"/>
      </w:pPr>
      <w:r w:rsidRPr="007A0F84">
        <w:t>Source:</w:t>
      </w:r>
      <w:r w:rsidRPr="00591A6A">
        <w:t xml:space="preserve"> Department of Employment, Skills, Small and Family Business administrative data.</w:t>
      </w:r>
    </w:p>
    <w:p w14:paraId="59D651B0" w14:textId="77777777" w:rsidR="003E7A08" w:rsidRDefault="003E7A08" w:rsidP="005352AC">
      <w:pPr>
        <w:pStyle w:val="App2"/>
        <w:numPr>
          <w:ilvl w:val="1"/>
          <w:numId w:val="116"/>
        </w:numPr>
        <w:ind w:left="709" w:hanging="709"/>
      </w:pPr>
      <w:r w:rsidRPr="005C05FC">
        <w:rPr>
          <w:highlight w:val="lightGray"/>
        </w:rPr>
        <w:br w:type="column"/>
      </w:r>
      <w:bookmarkStart w:id="2531" w:name="_Ref79762092"/>
      <w:bookmarkStart w:id="2532" w:name="_Ref79762230"/>
      <w:bookmarkStart w:id="2533" w:name="_Ref79762258"/>
      <w:bookmarkStart w:id="2534" w:name="_Ref79762275"/>
      <w:bookmarkStart w:id="2535" w:name="_Ref79762296"/>
      <w:bookmarkStart w:id="2536" w:name="_Toc80691609"/>
      <w:bookmarkStart w:id="2537" w:name="_Toc80691999"/>
      <w:bookmarkStart w:id="2538" w:name="_Toc81224415"/>
      <w:bookmarkStart w:id="2539" w:name="_Toc120525292"/>
      <w:r>
        <w:lastRenderedPageBreak/>
        <w:t>Annual Activity Requirements</w:t>
      </w:r>
      <w:bookmarkStart w:id="2540" w:name="_Toc534809995"/>
      <w:bookmarkEnd w:id="2531"/>
      <w:bookmarkEnd w:id="2532"/>
      <w:bookmarkEnd w:id="2533"/>
      <w:bookmarkEnd w:id="2534"/>
      <w:bookmarkEnd w:id="2535"/>
      <w:bookmarkEnd w:id="2536"/>
      <w:bookmarkEnd w:id="2537"/>
      <w:bookmarkEnd w:id="2538"/>
      <w:bookmarkEnd w:id="2539"/>
    </w:p>
    <w:p w14:paraId="0E08BC5C" w14:textId="77777777" w:rsidR="003E7A08" w:rsidRPr="005069E4" w:rsidRDefault="003E7A08" w:rsidP="00A2720B">
      <w:pPr>
        <w:pStyle w:val="TableCaption1"/>
        <w:keepLines/>
        <w:rPr>
          <w:i w:val="0"/>
          <w:iCs w:val="0"/>
        </w:rPr>
      </w:pPr>
      <w:bookmarkStart w:id="2541" w:name="AppendixC4_1Table"/>
      <w:r w:rsidRPr="005069E4">
        <w:rPr>
          <w:i w:val="0"/>
          <w:iCs w:val="0"/>
        </w:rPr>
        <w:t xml:space="preserve">Table C4.1 Probability that a </w:t>
      </w:r>
      <w:r>
        <w:rPr>
          <w:i w:val="0"/>
          <w:iCs w:val="0"/>
        </w:rPr>
        <w:t>participant</w:t>
      </w:r>
      <w:r w:rsidRPr="005069E4">
        <w:rPr>
          <w:i w:val="0"/>
          <w:iCs w:val="0"/>
        </w:rPr>
        <w:t xml:space="preserve"> would have part-time/casual employment as the main activity undertaken towards their AAR hours for the study population</w:t>
      </w:r>
      <w:bookmarkEnd w:id="2540"/>
    </w:p>
    <w:tbl>
      <w:tblPr>
        <w:tblW w:w="9361" w:type="dxa"/>
        <w:tblCellMar>
          <w:left w:w="0" w:type="dxa"/>
          <w:right w:w="0" w:type="dxa"/>
        </w:tblCellMar>
        <w:tblLook w:val="04A0" w:firstRow="1" w:lastRow="0" w:firstColumn="1" w:lastColumn="0" w:noHBand="0" w:noVBand="1"/>
      </w:tblPr>
      <w:tblGrid>
        <w:gridCol w:w="3828"/>
        <w:gridCol w:w="3827"/>
        <w:gridCol w:w="709"/>
        <w:gridCol w:w="997"/>
      </w:tblGrid>
      <w:tr w:rsidR="003E7A08" w:rsidRPr="00B67A00" w14:paraId="0D4DAB76" w14:textId="77777777" w:rsidTr="00237EF2">
        <w:trPr>
          <w:trHeight w:val="340"/>
          <w:tblHeader/>
        </w:trPr>
        <w:tc>
          <w:tcPr>
            <w:tcW w:w="3828" w:type="dxa"/>
            <w:tcBorders>
              <w:bottom w:val="single" w:sz="4" w:space="0" w:color="auto"/>
            </w:tcBorders>
            <w:shd w:val="clear" w:color="auto" w:fill="404040" w:themeFill="text1" w:themeFillTint="BF"/>
            <w:noWrap/>
            <w:tcMar>
              <w:top w:w="15" w:type="dxa"/>
              <w:left w:w="15" w:type="dxa"/>
              <w:bottom w:w="0" w:type="dxa"/>
              <w:right w:w="15" w:type="dxa"/>
            </w:tcMar>
            <w:vAlign w:val="center"/>
            <w:hideMark/>
          </w:tcPr>
          <w:bookmarkEnd w:id="2541"/>
          <w:p w14:paraId="002ECCB9" w14:textId="77777777" w:rsidR="003E7A08" w:rsidRPr="0038298B" w:rsidRDefault="003E7A08" w:rsidP="00A2720B">
            <w:pPr>
              <w:keepNext/>
              <w:keepLines/>
              <w:spacing w:after="0" w:line="240" w:lineRule="auto"/>
              <w:rPr>
                <w:rFonts w:eastAsia="Times New Roman" w:cs="Times New Roman"/>
                <w:color w:val="FFFFFF" w:themeColor="background1"/>
                <w:sz w:val="20"/>
                <w:szCs w:val="20"/>
                <w:lang w:eastAsia="en-AU"/>
              </w:rPr>
            </w:pPr>
            <w:r w:rsidRPr="0038298B">
              <w:rPr>
                <w:rFonts w:eastAsia="Times New Roman" w:cs="Times New Roman"/>
                <w:color w:val="FFFFFF" w:themeColor="background1"/>
                <w:sz w:val="20"/>
                <w:szCs w:val="20"/>
                <w:lang w:eastAsia="en-AU"/>
              </w:rPr>
              <w:t>Demographic characteristic</w:t>
            </w:r>
          </w:p>
        </w:tc>
        <w:tc>
          <w:tcPr>
            <w:tcW w:w="3827" w:type="dxa"/>
            <w:tcBorders>
              <w:bottom w:val="single" w:sz="4" w:space="0" w:color="auto"/>
            </w:tcBorders>
            <w:shd w:val="clear" w:color="auto" w:fill="404040" w:themeFill="text1" w:themeFillTint="BF"/>
            <w:noWrap/>
            <w:tcMar>
              <w:top w:w="15" w:type="dxa"/>
              <w:left w:w="15" w:type="dxa"/>
              <w:bottom w:w="0" w:type="dxa"/>
              <w:right w:w="15" w:type="dxa"/>
            </w:tcMar>
            <w:vAlign w:val="center"/>
            <w:hideMark/>
          </w:tcPr>
          <w:p w14:paraId="1E708AA2" w14:textId="77777777" w:rsidR="003E7A08" w:rsidRPr="0038298B" w:rsidRDefault="003E7A08" w:rsidP="00A2720B">
            <w:pPr>
              <w:keepNext/>
              <w:keepLines/>
              <w:spacing w:after="0" w:line="240" w:lineRule="auto"/>
              <w:rPr>
                <w:rFonts w:eastAsia="Times New Roman" w:cs="Times New Roman"/>
                <w:color w:val="FFFFFF" w:themeColor="background1"/>
                <w:sz w:val="20"/>
                <w:szCs w:val="20"/>
                <w:lang w:eastAsia="en-AU"/>
              </w:rPr>
            </w:pPr>
            <w:r w:rsidRPr="0038298B">
              <w:rPr>
                <w:rFonts w:eastAsia="Times New Roman" w:cs="Times New Roman"/>
                <w:color w:val="FFFFFF" w:themeColor="background1"/>
                <w:sz w:val="20"/>
                <w:szCs w:val="20"/>
                <w:lang w:eastAsia="en-AU"/>
              </w:rPr>
              <w:t>Compared with</w:t>
            </w:r>
          </w:p>
        </w:tc>
        <w:tc>
          <w:tcPr>
            <w:tcW w:w="709" w:type="dxa"/>
            <w:tcBorders>
              <w:bottom w:val="single" w:sz="4" w:space="0" w:color="auto"/>
            </w:tcBorders>
            <w:shd w:val="clear" w:color="auto" w:fill="404040" w:themeFill="text1" w:themeFillTint="BF"/>
            <w:tcMar>
              <w:top w:w="15" w:type="dxa"/>
              <w:left w:w="15" w:type="dxa"/>
              <w:bottom w:w="0" w:type="dxa"/>
              <w:right w:w="15" w:type="dxa"/>
            </w:tcMar>
            <w:vAlign w:val="center"/>
            <w:hideMark/>
          </w:tcPr>
          <w:p w14:paraId="5E832FE2" w14:textId="77777777" w:rsidR="003E7A08" w:rsidRPr="0038298B" w:rsidRDefault="003E7A08" w:rsidP="00A2720B">
            <w:pPr>
              <w:keepNext/>
              <w:keepLines/>
              <w:spacing w:after="0" w:line="240" w:lineRule="auto"/>
              <w:jc w:val="center"/>
              <w:rPr>
                <w:rFonts w:eastAsia="Times New Roman" w:cs="Times New Roman"/>
                <w:color w:val="FFFFFF" w:themeColor="background1"/>
                <w:sz w:val="20"/>
                <w:szCs w:val="20"/>
                <w:lang w:eastAsia="en-AU"/>
              </w:rPr>
            </w:pPr>
            <w:r w:rsidRPr="0038298B">
              <w:rPr>
                <w:rFonts w:eastAsia="Times New Roman" w:cs="Times New Roman"/>
                <w:color w:val="FFFFFF" w:themeColor="background1"/>
                <w:sz w:val="20"/>
                <w:szCs w:val="20"/>
                <w:lang w:eastAsia="en-AU"/>
              </w:rPr>
              <w:t>MEM        (ppt)</w:t>
            </w:r>
          </w:p>
        </w:tc>
        <w:tc>
          <w:tcPr>
            <w:tcW w:w="997" w:type="dxa"/>
            <w:tcBorders>
              <w:bottom w:val="single" w:sz="4" w:space="0" w:color="auto"/>
            </w:tcBorders>
            <w:shd w:val="clear" w:color="auto" w:fill="404040" w:themeFill="text1" w:themeFillTint="BF"/>
            <w:tcMar>
              <w:top w:w="15" w:type="dxa"/>
              <w:left w:w="15" w:type="dxa"/>
              <w:bottom w:w="0" w:type="dxa"/>
              <w:right w:w="15" w:type="dxa"/>
            </w:tcMar>
            <w:vAlign w:val="center"/>
            <w:hideMark/>
          </w:tcPr>
          <w:p w14:paraId="69D0E0D1" w14:textId="77777777" w:rsidR="003E7A08" w:rsidRPr="0038298B" w:rsidRDefault="003E7A08" w:rsidP="00A2720B">
            <w:pPr>
              <w:keepNext/>
              <w:keepLines/>
              <w:spacing w:after="0" w:line="240" w:lineRule="auto"/>
              <w:jc w:val="center"/>
              <w:rPr>
                <w:rFonts w:eastAsia="Times New Roman" w:cs="Times New Roman"/>
                <w:color w:val="FFFFFF" w:themeColor="background1"/>
                <w:sz w:val="20"/>
                <w:szCs w:val="20"/>
                <w:lang w:eastAsia="en-AU"/>
              </w:rPr>
            </w:pPr>
            <w:r w:rsidRPr="0038298B">
              <w:rPr>
                <w:rFonts w:eastAsia="Times New Roman" w:cs="Times New Roman"/>
                <w:color w:val="FFFFFF" w:themeColor="background1"/>
                <w:sz w:val="20"/>
                <w:szCs w:val="20"/>
                <w:lang w:eastAsia="en-AU"/>
              </w:rPr>
              <w:t>Statistical significance</w:t>
            </w:r>
          </w:p>
        </w:tc>
      </w:tr>
      <w:tr w:rsidR="003E7A08" w:rsidRPr="00401F0F" w14:paraId="04FAD6E3" w14:textId="77777777" w:rsidTr="00237EF2">
        <w:tblPrEx>
          <w:tblCellMar>
            <w:left w:w="108" w:type="dxa"/>
            <w:right w:w="108" w:type="dxa"/>
          </w:tblCellMar>
        </w:tblPrEx>
        <w:trPr>
          <w:trHeight w:val="340"/>
        </w:trPr>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7B7992B" w14:textId="77777777" w:rsidR="003E7A08" w:rsidRPr="007838B1" w:rsidRDefault="003E7A08" w:rsidP="00A2720B">
            <w:pPr>
              <w:keepNext/>
              <w:keepLines/>
              <w:spacing w:after="0" w:line="240" w:lineRule="auto"/>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Enter WfD Phase after 12 months service track</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97BF584" w14:textId="77777777" w:rsidR="003E7A08" w:rsidRPr="007838B1" w:rsidRDefault="003E7A08" w:rsidP="00A2720B">
            <w:pPr>
              <w:keepNext/>
              <w:keepLines/>
              <w:spacing w:after="0" w:line="240" w:lineRule="auto"/>
              <w:rPr>
                <w:rFonts w:eastAsia="Times New Roman" w:cs="Times New Roman"/>
                <w:bCs/>
                <w:color w:val="000000" w:themeColor="text1"/>
                <w:sz w:val="20"/>
                <w:szCs w:val="20"/>
                <w:lang w:eastAsia="en-AU"/>
              </w:rPr>
            </w:pPr>
            <w:r w:rsidRPr="007838B1">
              <w:rPr>
                <w:rFonts w:eastAsia="Times New Roman" w:cs="Times New Roman"/>
                <w:bCs/>
                <w:color w:val="000000" w:themeColor="text1"/>
                <w:sz w:val="20"/>
                <w:szCs w:val="20"/>
                <w:lang w:eastAsia="en-AU"/>
              </w:rPr>
              <w:t>Enter WfD Phase after 6 months service track</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3869C34" w14:textId="77777777" w:rsidR="003E7A08" w:rsidRPr="007838B1" w:rsidRDefault="003E7A08" w:rsidP="00A2720B">
            <w:pPr>
              <w:keepNext/>
              <w:keepLines/>
              <w:spacing w:after="0" w:line="240" w:lineRule="auto"/>
              <w:ind w:right="-15"/>
              <w:jc w:val="right"/>
              <w:rPr>
                <w:rFonts w:eastAsia="Times New Roman" w:cs="Times New Roman"/>
                <w:bCs/>
                <w:color w:val="000000" w:themeColor="text1"/>
                <w:sz w:val="20"/>
                <w:szCs w:val="20"/>
                <w:lang w:eastAsia="en-AU"/>
              </w:rPr>
            </w:pPr>
            <w:r w:rsidRPr="007838B1">
              <w:rPr>
                <w:rFonts w:eastAsia="Times New Roman" w:cs="Times New Roman"/>
                <w:bCs/>
                <w:color w:val="000000" w:themeColor="text1"/>
                <w:sz w:val="20"/>
                <w:szCs w:val="20"/>
                <w:lang w:eastAsia="en-AU"/>
              </w:rPr>
              <w:t>-4.9</w:t>
            </w:r>
          </w:p>
        </w:tc>
        <w:tc>
          <w:tcPr>
            <w:tcW w:w="9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E2322CC" w14:textId="77777777" w:rsidR="003E7A08" w:rsidRPr="007838B1" w:rsidRDefault="003E7A08" w:rsidP="00A2720B">
            <w:pPr>
              <w:keepNext/>
              <w:keepLines/>
              <w:spacing w:after="0" w:line="240" w:lineRule="auto"/>
              <w:jc w:val="right"/>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&lt;.0001</w:t>
            </w:r>
          </w:p>
        </w:tc>
      </w:tr>
      <w:tr w:rsidR="003E7A08" w:rsidRPr="00401F0F" w14:paraId="4B54BBD3" w14:textId="77777777" w:rsidTr="00237EF2">
        <w:tblPrEx>
          <w:tblCellMar>
            <w:left w:w="108" w:type="dxa"/>
            <w:right w:w="108" w:type="dxa"/>
          </w:tblCellMar>
        </w:tblPrEx>
        <w:trPr>
          <w:trHeight w:val="340"/>
        </w:trPr>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6126FB9" w14:textId="77777777" w:rsidR="003E7A08" w:rsidRPr="007838B1" w:rsidRDefault="003E7A08" w:rsidP="00A2720B">
            <w:pPr>
              <w:keepNext/>
              <w:keepLines/>
              <w:spacing w:after="0" w:line="240" w:lineRule="auto"/>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Indigenous</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C54DAF5" w14:textId="77777777" w:rsidR="003E7A08" w:rsidRPr="007838B1" w:rsidRDefault="003E7A08" w:rsidP="00A2720B">
            <w:pPr>
              <w:keepNext/>
              <w:keepLines/>
              <w:spacing w:after="0" w:line="240" w:lineRule="auto"/>
              <w:rPr>
                <w:rFonts w:eastAsia="Times New Roman" w:cs="Times New Roman"/>
                <w:bCs/>
                <w:color w:val="000000" w:themeColor="text1"/>
                <w:sz w:val="20"/>
                <w:szCs w:val="20"/>
                <w:lang w:eastAsia="en-AU"/>
              </w:rPr>
            </w:pPr>
            <w:r w:rsidRPr="007838B1">
              <w:rPr>
                <w:rFonts w:eastAsia="Times New Roman" w:cs="Times New Roman"/>
                <w:bCs/>
                <w:color w:val="000000" w:themeColor="text1"/>
                <w:sz w:val="20"/>
                <w:szCs w:val="20"/>
                <w:lang w:eastAsia="en-AU"/>
              </w:rPr>
              <w:t>Not Indigenous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E60BF2C" w14:textId="77777777" w:rsidR="003E7A08" w:rsidRPr="007838B1" w:rsidRDefault="003E7A08" w:rsidP="00A2720B">
            <w:pPr>
              <w:keepNext/>
              <w:keepLines/>
              <w:spacing w:after="0" w:line="240" w:lineRule="auto"/>
              <w:ind w:right="-15"/>
              <w:jc w:val="right"/>
              <w:rPr>
                <w:rFonts w:eastAsia="Times New Roman" w:cs="Times New Roman"/>
                <w:bCs/>
                <w:color w:val="000000" w:themeColor="text1"/>
                <w:sz w:val="20"/>
                <w:szCs w:val="20"/>
                <w:lang w:eastAsia="en-AU"/>
              </w:rPr>
            </w:pPr>
            <w:r w:rsidRPr="007838B1">
              <w:rPr>
                <w:rFonts w:eastAsia="Times New Roman" w:cs="Times New Roman"/>
                <w:bCs/>
                <w:color w:val="000000" w:themeColor="text1"/>
                <w:sz w:val="20"/>
                <w:szCs w:val="20"/>
                <w:lang w:eastAsia="en-AU"/>
              </w:rPr>
              <w:t>-5.7</w:t>
            </w:r>
          </w:p>
        </w:tc>
        <w:tc>
          <w:tcPr>
            <w:tcW w:w="9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092D07A" w14:textId="77777777" w:rsidR="003E7A08" w:rsidRPr="007838B1" w:rsidRDefault="003E7A08" w:rsidP="00A2720B">
            <w:pPr>
              <w:keepNext/>
              <w:keepLines/>
              <w:spacing w:after="0" w:line="240" w:lineRule="auto"/>
              <w:jc w:val="right"/>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&lt;.0001</w:t>
            </w:r>
          </w:p>
        </w:tc>
      </w:tr>
      <w:tr w:rsidR="003E7A08" w:rsidRPr="00401F0F" w14:paraId="4A00B7E4" w14:textId="77777777" w:rsidTr="00237EF2">
        <w:tblPrEx>
          <w:tblCellMar>
            <w:left w:w="108" w:type="dxa"/>
            <w:right w:w="108" w:type="dxa"/>
          </w:tblCellMar>
        </w:tblPrEx>
        <w:trPr>
          <w:trHeight w:val="340"/>
        </w:trPr>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CB66FE3" w14:textId="77777777" w:rsidR="003E7A08" w:rsidRPr="007838B1" w:rsidRDefault="003E7A08" w:rsidP="00A2720B">
            <w:pPr>
              <w:keepNext/>
              <w:keepLines/>
              <w:spacing w:after="0" w:line="240" w:lineRule="auto"/>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Poor/mixed English skills</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DEF0FF6" w14:textId="77777777" w:rsidR="003E7A08" w:rsidRPr="007838B1" w:rsidRDefault="003E7A08" w:rsidP="00A2720B">
            <w:pPr>
              <w:keepNext/>
              <w:keepLines/>
              <w:spacing w:after="0" w:line="240" w:lineRule="auto"/>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Good English skills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744288E" w14:textId="77777777" w:rsidR="003E7A08" w:rsidRPr="007838B1" w:rsidRDefault="003E7A08" w:rsidP="00A2720B">
            <w:pPr>
              <w:keepNext/>
              <w:keepLines/>
              <w:spacing w:after="0" w:line="240" w:lineRule="auto"/>
              <w:ind w:right="-15"/>
              <w:jc w:val="right"/>
              <w:rPr>
                <w:rFonts w:eastAsia="Times New Roman" w:cs="Times New Roman"/>
                <w:bCs/>
                <w:color w:val="000000" w:themeColor="text1"/>
                <w:sz w:val="20"/>
                <w:szCs w:val="20"/>
                <w:lang w:eastAsia="en-AU"/>
              </w:rPr>
            </w:pPr>
            <w:r w:rsidRPr="007838B1">
              <w:rPr>
                <w:rFonts w:eastAsia="Times New Roman" w:cs="Times New Roman"/>
                <w:bCs/>
                <w:color w:val="000000" w:themeColor="text1"/>
                <w:sz w:val="20"/>
                <w:szCs w:val="20"/>
                <w:lang w:eastAsia="en-AU"/>
              </w:rPr>
              <w:t>-9.0</w:t>
            </w:r>
          </w:p>
        </w:tc>
        <w:tc>
          <w:tcPr>
            <w:tcW w:w="9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CD4C7C5" w14:textId="77777777" w:rsidR="003E7A08" w:rsidRPr="007838B1" w:rsidRDefault="003E7A08" w:rsidP="00A2720B">
            <w:pPr>
              <w:keepNext/>
              <w:keepLines/>
              <w:spacing w:after="0" w:line="240" w:lineRule="auto"/>
              <w:jc w:val="right"/>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&lt;.0001</w:t>
            </w:r>
          </w:p>
        </w:tc>
      </w:tr>
      <w:tr w:rsidR="003E7A08" w:rsidRPr="00401F0F" w14:paraId="7FB52284" w14:textId="77777777" w:rsidTr="00237EF2">
        <w:tblPrEx>
          <w:tblCellMar>
            <w:left w:w="108" w:type="dxa"/>
            <w:right w:w="108" w:type="dxa"/>
          </w:tblCellMar>
        </w:tblPrEx>
        <w:trPr>
          <w:trHeight w:val="340"/>
        </w:trPr>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89B922D" w14:textId="77777777" w:rsidR="003E7A08" w:rsidRPr="007838B1" w:rsidRDefault="003E7A08" w:rsidP="00A2720B">
            <w:pPr>
              <w:keepNext/>
              <w:keepLines/>
              <w:spacing w:after="0" w:line="240" w:lineRule="auto"/>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With disability</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34394DA" w14:textId="77777777" w:rsidR="003E7A08" w:rsidRPr="007838B1" w:rsidRDefault="003E7A08" w:rsidP="00A2720B">
            <w:pPr>
              <w:keepNext/>
              <w:keepLines/>
              <w:spacing w:after="0" w:line="240" w:lineRule="auto"/>
              <w:rPr>
                <w:rFonts w:eastAsia="Times New Roman" w:cs="Times New Roman"/>
                <w:bCs/>
                <w:color w:val="000000" w:themeColor="text1"/>
                <w:sz w:val="20"/>
                <w:szCs w:val="20"/>
                <w:lang w:eastAsia="en-AU"/>
              </w:rPr>
            </w:pPr>
            <w:r w:rsidRPr="007838B1">
              <w:rPr>
                <w:rFonts w:eastAsia="Times New Roman" w:cs="Times New Roman"/>
                <w:bCs/>
                <w:color w:val="000000" w:themeColor="text1"/>
                <w:sz w:val="20"/>
                <w:szCs w:val="20"/>
                <w:lang w:eastAsia="en-AU"/>
              </w:rPr>
              <w:t>Not with disability</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2B23420" w14:textId="77777777" w:rsidR="003E7A08" w:rsidRPr="007838B1" w:rsidRDefault="003E7A08" w:rsidP="00A2720B">
            <w:pPr>
              <w:keepNext/>
              <w:keepLines/>
              <w:spacing w:after="0" w:line="240" w:lineRule="auto"/>
              <w:ind w:right="-15"/>
              <w:jc w:val="right"/>
              <w:rPr>
                <w:rFonts w:eastAsia="Times New Roman" w:cs="Times New Roman"/>
                <w:bCs/>
                <w:color w:val="000000" w:themeColor="text1"/>
                <w:sz w:val="20"/>
                <w:szCs w:val="20"/>
                <w:lang w:eastAsia="en-AU"/>
              </w:rPr>
            </w:pPr>
            <w:r w:rsidRPr="007838B1">
              <w:rPr>
                <w:rFonts w:eastAsia="Times New Roman" w:cs="Times New Roman"/>
                <w:bCs/>
                <w:color w:val="000000" w:themeColor="text1"/>
                <w:sz w:val="20"/>
                <w:szCs w:val="20"/>
                <w:lang w:eastAsia="en-AU"/>
              </w:rPr>
              <w:t>-1.8</w:t>
            </w:r>
          </w:p>
        </w:tc>
        <w:tc>
          <w:tcPr>
            <w:tcW w:w="9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986B406" w14:textId="77777777" w:rsidR="003E7A08" w:rsidRPr="007838B1" w:rsidRDefault="003E7A08" w:rsidP="00A2720B">
            <w:pPr>
              <w:keepNext/>
              <w:keepLines/>
              <w:spacing w:after="0" w:line="240" w:lineRule="auto"/>
              <w:jc w:val="right"/>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0.0136</w:t>
            </w:r>
          </w:p>
        </w:tc>
      </w:tr>
      <w:tr w:rsidR="003E7A08" w:rsidRPr="00401F0F" w14:paraId="3D835FEA" w14:textId="77777777" w:rsidTr="00237EF2">
        <w:tblPrEx>
          <w:tblCellMar>
            <w:left w:w="108" w:type="dxa"/>
            <w:right w:w="108" w:type="dxa"/>
          </w:tblCellMar>
        </w:tblPrEx>
        <w:trPr>
          <w:trHeight w:val="340"/>
        </w:trPr>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2FA2813" w14:textId="77777777" w:rsidR="003E7A08" w:rsidRPr="007838B1" w:rsidRDefault="003E7A08" w:rsidP="00A2720B">
            <w:pPr>
              <w:keepNext/>
              <w:keepLines/>
              <w:spacing w:after="0" w:line="240" w:lineRule="auto"/>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Has no useful vocational qualifications / has vocational qualifications</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1E04023" w14:textId="77777777" w:rsidR="003E7A08" w:rsidRPr="007838B1" w:rsidRDefault="003E7A08" w:rsidP="00A2720B">
            <w:pPr>
              <w:keepNext/>
              <w:keepLines/>
              <w:spacing w:after="0" w:line="240" w:lineRule="auto"/>
              <w:rPr>
                <w:rFonts w:eastAsia="Times New Roman" w:cs="Times New Roman"/>
                <w:bCs/>
                <w:color w:val="000000" w:themeColor="text1"/>
                <w:sz w:val="20"/>
                <w:szCs w:val="20"/>
                <w:lang w:eastAsia="en-AU"/>
              </w:rPr>
            </w:pPr>
            <w:r w:rsidRPr="007838B1">
              <w:rPr>
                <w:rFonts w:eastAsia="Times New Roman" w:cs="Times New Roman"/>
                <w:bCs/>
                <w:color w:val="000000" w:themeColor="text1"/>
                <w:sz w:val="20"/>
                <w:szCs w:val="20"/>
                <w:lang w:eastAsia="en-AU"/>
              </w:rPr>
              <w:t>Has useful vocational qualifications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3095363" w14:textId="77777777" w:rsidR="003E7A08" w:rsidRPr="007838B1" w:rsidRDefault="003E7A08" w:rsidP="00A2720B">
            <w:pPr>
              <w:keepNext/>
              <w:keepLines/>
              <w:spacing w:after="0" w:line="240" w:lineRule="auto"/>
              <w:ind w:right="-15"/>
              <w:jc w:val="right"/>
              <w:rPr>
                <w:rFonts w:eastAsia="Times New Roman" w:cs="Times New Roman"/>
                <w:bCs/>
                <w:color w:val="000000" w:themeColor="text1"/>
                <w:sz w:val="20"/>
                <w:szCs w:val="20"/>
                <w:lang w:eastAsia="en-AU"/>
              </w:rPr>
            </w:pPr>
            <w:r w:rsidRPr="007838B1">
              <w:rPr>
                <w:rFonts w:eastAsia="Times New Roman" w:cs="Times New Roman"/>
                <w:bCs/>
                <w:color w:val="000000" w:themeColor="text1"/>
                <w:sz w:val="20"/>
                <w:szCs w:val="20"/>
                <w:lang w:eastAsia="en-AU"/>
              </w:rPr>
              <w:t>-3.8</w:t>
            </w:r>
          </w:p>
        </w:tc>
        <w:tc>
          <w:tcPr>
            <w:tcW w:w="9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7D0BA2F" w14:textId="77777777" w:rsidR="003E7A08" w:rsidRPr="007838B1" w:rsidRDefault="003E7A08" w:rsidP="00A2720B">
            <w:pPr>
              <w:keepNext/>
              <w:keepLines/>
              <w:spacing w:after="0" w:line="240" w:lineRule="auto"/>
              <w:jc w:val="right"/>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&lt;.0001</w:t>
            </w:r>
          </w:p>
        </w:tc>
      </w:tr>
      <w:tr w:rsidR="003E7A08" w:rsidRPr="00401F0F" w14:paraId="26F75789" w14:textId="77777777" w:rsidTr="00237EF2">
        <w:tblPrEx>
          <w:tblCellMar>
            <w:left w:w="108" w:type="dxa"/>
            <w:right w:w="108" w:type="dxa"/>
          </w:tblCellMar>
        </w:tblPrEx>
        <w:trPr>
          <w:trHeight w:val="340"/>
        </w:trPr>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4035F62" w14:textId="77777777" w:rsidR="003E7A08" w:rsidRPr="007838B1" w:rsidRDefault="003E7A08" w:rsidP="00A2720B">
            <w:pPr>
              <w:keepNext/>
              <w:keepLines/>
              <w:spacing w:after="0" w:line="240" w:lineRule="auto"/>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Does not have own transport</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06F2877" w14:textId="77777777" w:rsidR="003E7A08" w:rsidRPr="007838B1" w:rsidRDefault="003E7A08" w:rsidP="00A2720B">
            <w:pPr>
              <w:keepNext/>
              <w:keepLines/>
              <w:spacing w:after="0" w:line="240" w:lineRule="auto"/>
              <w:rPr>
                <w:rFonts w:eastAsia="Times New Roman" w:cs="Times New Roman"/>
                <w:bCs/>
                <w:color w:val="000000" w:themeColor="text1"/>
                <w:sz w:val="20"/>
                <w:szCs w:val="20"/>
                <w:lang w:eastAsia="en-AU"/>
              </w:rPr>
            </w:pPr>
            <w:r w:rsidRPr="007838B1">
              <w:rPr>
                <w:rFonts w:eastAsia="Times New Roman" w:cs="Times New Roman"/>
                <w:bCs/>
                <w:color w:val="000000" w:themeColor="text1"/>
                <w:sz w:val="20"/>
                <w:szCs w:val="20"/>
                <w:lang w:eastAsia="en-AU"/>
              </w:rPr>
              <w:t>Has own transport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3702C6F" w14:textId="77777777" w:rsidR="003E7A08" w:rsidRPr="007838B1" w:rsidRDefault="003E7A08" w:rsidP="00A2720B">
            <w:pPr>
              <w:keepNext/>
              <w:keepLines/>
              <w:spacing w:after="0" w:line="240" w:lineRule="auto"/>
              <w:ind w:right="-15"/>
              <w:jc w:val="right"/>
              <w:rPr>
                <w:rFonts w:eastAsia="Times New Roman" w:cs="Times New Roman"/>
                <w:bCs/>
                <w:color w:val="000000" w:themeColor="text1"/>
                <w:sz w:val="20"/>
                <w:szCs w:val="20"/>
                <w:lang w:eastAsia="en-AU"/>
              </w:rPr>
            </w:pPr>
            <w:r w:rsidRPr="007838B1">
              <w:rPr>
                <w:rFonts w:eastAsia="Times New Roman" w:cs="Times New Roman"/>
                <w:bCs/>
                <w:color w:val="000000" w:themeColor="text1"/>
                <w:sz w:val="20"/>
                <w:szCs w:val="20"/>
                <w:lang w:eastAsia="en-AU"/>
              </w:rPr>
              <w:t>-10.5</w:t>
            </w:r>
          </w:p>
        </w:tc>
        <w:tc>
          <w:tcPr>
            <w:tcW w:w="9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1655194" w14:textId="77777777" w:rsidR="003E7A08" w:rsidRPr="007838B1" w:rsidRDefault="003E7A08" w:rsidP="00A2720B">
            <w:pPr>
              <w:keepNext/>
              <w:keepLines/>
              <w:spacing w:after="0" w:line="240" w:lineRule="auto"/>
              <w:jc w:val="right"/>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&lt;.0001</w:t>
            </w:r>
          </w:p>
        </w:tc>
      </w:tr>
      <w:tr w:rsidR="003E7A08" w:rsidRPr="00401F0F" w14:paraId="6B1D21C3" w14:textId="77777777" w:rsidTr="00237EF2">
        <w:tblPrEx>
          <w:tblCellMar>
            <w:left w:w="108" w:type="dxa"/>
            <w:right w:w="108" w:type="dxa"/>
          </w:tblCellMar>
        </w:tblPrEx>
        <w:trPr>
          <w:trHeight w:val="340"/>
        </w:trPr>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9E5E228" w14:textId="77777777" w:rsidR="003E7A08" w:rsidRPr="007838B1" w:rsidRDefault="003E7A08" w:rsidP="00A2720B">
            <w:pPr>
              <w:keepNext/>
              <w:keepLines/>
              <w:spacing w:after="0" w:line="240" w:lineRule="auto"/>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Not contactable by telephone</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3221780" w14:textId="77777777" w:rsidR="003E7A08" w:rsidRPr="007838B1" w:rsidRDefault="003E7A08" w:rsidP="00A2720B">
            <w:pPr>
              <w:keepNext/>
              <w:keepLines/>
              <w:spacing w:after="0" w:line="240" w:lineRule="auto"/>
              <w:rPr>
                <w:rFonts w:eastAsia="Times New Roman" w:cs="Times New Roman"/>
                <w:bCs/>
                <w:color w:val="000000" w:themeColor="text1"/>
                <w:sz w:val="20"/>
                <w:szCs w:val="20"/>
                <w:lang w:eastAsia="en-AU"/>
              </w:rPr>
            </w:pPr>
            <w:r w:rsidRPr="007838B1">
              <w:rPr>
                <w:rFonts w:eastAsia="Times New Roman" w:cs="Times New Roman"/>
                <w:bCs/>
                <w:color w:val="000000" w:themeColor="text1"/>
                <w:sz w:val="20"/>
                <w:szCs w:val="20"/>
                <w:lang w:eastAsia="en-AU"/>
              </w:rPr>
              <w:t>Contactable by telephone</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DEC4837" w14:textId="77777777" w:rsidR="003E7A08" w:rsidRPr="007838B1" w:rsidRDefault="003E7A08" w:rsidP="00A2720B">
            <w:pPr>
              <w:keepNext/>
              <w:keepLines/>
              <w:spacing w:after="0" w:line="240" w:lineRule="auto"/>
              <w:ind w:right="-15"/>
              <w:jc w:val="right"/>
              <w:rPr>
                <w:rFonts w:eastAsia="Times New Roman" w:cs="Times New Roman"/>
                <w:bCs/>
                <w:color w:val="000000" w:themeColor="text1"/>
                <w:sz w:val="20"/>
                <w:szCs w:val="20"/>
                <w:lang w:eastAsia="en-AU"/>
              </w:rPr>
            </w:pPr>
            <w:r w:rsidRPr="007838B1">
              <w:rPr>
                <w:rFonts w:eastAsia="Times New Roman" w:cs="Times New Roman"/>
                <w:bCs/>
                <w:color w:val="000000" w:themeColor="text1"/>
                <w:sz w:val="20"/>
                <w:szCs w:val="20"/>
                <w:lang w:eastAsia="en-AU"/>
              </w:rPr>
              <w:t>-7.7</w:t>
            </w:r>
          </w:p>
        </w:tc>
        <w:tc>
          <w:tcPr>
            <w:tcW w:w="9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C9B4118" w14:textId="77777777" w:rsidR="003E7A08" w:rsidRPr="007838B1" w:rsidRDefault="003E7A08" w:rsidP="00A2720B">
            <w:pPr>
              <w:keepNext/>
              <w:keepLines/>
              <w:spacing w:after="0" w:line="240" w:lineRule="auto"/>
              <w:jc w:val="right"/>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&lt;.0001</w:t>
            </w:r>
          </w:p>
        </w:tc>
      </w:tr>
      <w:tr w:rsidR="003E7A08" w:rsidRPr="00401F0F" w14:paraId="0A87A158" w14:textId="77777777" w:rsidTr="00237EF2">
        <w:tblPrEx>
          <w:tblCellMar>
            <w:left w:w="108" w:type="dxa"/>
            <w:right w:w="108" w:type="dxa"/>
          </w:tblCellMar>
        </w:tblPrEx>
        <w:trPr>
          <w:trHeight w:val="340"/>
        </w:trPr>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7A53358" w14:textId="77777777" w:rsidR="003E7A08" w:rsidRPr="007838B1" w:rsidRDefault="003E7A08" w:rsidP="00A2720B">
            <w:pPr>
              <w:keepNext/>
              <w:keepLines/>
              <w:spacing w:after="0" w:line="240" w:lineRule="auto"/>
              <w:rPr>
                <w:rFonts w:eastAsia="Times New Roman" w:cs="Times New Roman"/>
                <w:bCs/>
                <w:color w:val="000000" w:themeColor="text1"/>
                <w:sz w:val="20"/>
                <w:szCs w:val="20"/>
                <w:lang w:eastAsia="en-AU"/>
              </w:rPr>
            </w:pPr>
            <w:r w:rsidRPr="007838B1">
              <w:rPr>
                <w:rFonts w:eastAsia="Times New Roman" w:cs="Times New Roman"/>
                <w:bCs/>
                <w:color w:val="000000" w:themeColor="text1"/>
                <w:sz w:val="20"/>
                <w:szCs w:val="20"/>
                <w:lang w:eastAsia="en-AU"/>
              </w:rPr>
              <w:t xml:space="preserve">Single parent </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7AF9A65" w14:textId="77777777" w:rsidR="003E7A08" w:rsidRPr="007838B1" w:rsidRDefault="003E7A08" w:rsidP="00A2720B">
            <w:pPr>
              <w:keepNext/>
              <w:keepLines/>
              <w:spacing w:after="0" w:line="240" w:lineRule="auto"/>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Not a single parent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6C31652" w14:textId="77777777" w:rsidR="003E7A08" w:rsidRPr="007838B1" w:rsidRDefault="003E7A08" w:rsidP="00A2720B">
            <w:pPr>
              <w:keepNext/>
              <w:keepLines/>
              <w:spacing w:after="0" w:line="240" w:lineRule="auto"/>
              <w:ind w:right="-15"/>
              <w:jc w:val="right"/>
              <w:rPr>
                <w:rFonts w:eastAsia="Times New Roman" w:cs="Times New Roman"/>
                <w:bCs/>
                <w:color w:val="000000" w:themeColor="text1"/>
                <w:sz w:val="20"/>
                <w:szCs w:val="20"/>
                <w:lang w:eastAsia="en-AU"/>
              </w:rPr>
            </w:pPr>
            <w:r w:rsidRPr="007838B1">
              <w:rPr>
                <w:rFonts w:eastAsia="Times New Roman" w:cs="Times New Roman"/>
                <w:bCs/>
                <w:color w:val="000000" w:themeColor="text1"/>
                <w:sz w:val="20"/>
                <w:szCs w:val="20"/>
                <w:lang w:eastAsia="en-AU"/>
              </w:rPr>
              <w:t>6.8</w:t>
            </w:r>
          </w:p>
        </w:tc>
        <w:tc>
          <w:tcPr>
            <w:tcW w:w="9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53C048F" w14:textId="77777777" w:rsidR="003E7A08" w:rsidRPr="007838B1" w:rsidRDefault="003E7A08" w:rsidP="00A2720B">
            <w:pPr>
              <w:keepNext/>
              <w:keepLines/>
              <w:spacing w:after="0" w:line="240" w:lineRule="auto"/>
              <w:jc w:val="right"/>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&lt;.0001</w:t>
            </w:r>
          </w:p>
        </w:tc>
      </w:tr>
      <w:tr w:rsidR="003E7A08" w:rsidRPr="00401F0F" w14:paraId="6336E509" w14:textId="77777777" w:rsidTr="00237EF2">
        <w:tblPrEx>
          <w:tblCellMar>
            <w:left w:w="108" w:type="dxa"/>
            <w:right w:w="108" w:type="dxa"/>
          </w:tblCellMar>
        </w:tblPrEx>
        <w:trPr>
          <w:trHeight w:val="340"/>
        </w:trPr>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04553B6" w14:textId="77777777" w:rsidR="003E7A08" w:rsidRPr="007838B1" w:rsidRDefault="003E7A08" w:rsidP="00A2720B">
            <w:pPr>
              <w:keepNext/>
              <w:keepLines/>
              <w:spacing w:after="0" w:line="240" w:lineRule="auto"/>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Ex-offender</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EA91D12" w14:textId="77777777" w:rsidR="003E7A08" w:rsidRPr="007838B1" w:rsidRDefault="003E7A08" w:rsidP="00A2720B">
            <w:pPr>
              <w:keepNext/>
              <w:keepLines/>
              <w:spacing w:after="0" w:line="240" w:lineRule="auto"/>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Not an ex-offender</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8CD1EF8" w14:textId="77777777" w:rsidR="003E7A08" w:rsidRPr="007838B1" w:rsidRDefault="003E7A08" w:rsidP="00A2720B">
            <w:pPr>
              <w:keepNext/>
              <w:keepLines/>
              <w:spacing w:after="0" w:line="240" w:lineRule="auto"/>
              <w:ind w:right="-15"/>
              <w:jc w:val="right"/>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-1.6</w:t>
            </w:r>
          </w:p>
        </w:tc>
        <w:tc>
          <w:tcPr>
            <w:tcW w:w="9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029EB5C" w14:textId="77777777" w:rsidR="003E7A08" w:rsidRPr="007838B1" w:rsidRDefault="003E7A08" w:rsidP="00A2720B">
            <w:pPr>
              <w:keepNext/>
              <w:keepLines/>
              <w:spacing w:after="0" w:line="240" w:lineRule="auto"/>
              <w:jc w:val="right"/>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0.0608</w:t>
            </w:r>
          </w:p>
        </w:tc>
      </w:tr>
      <w:tr w:rsidR="003E7A08" w:rsidRPr="00401F0F" w14:paraId="56EE7A73" w14:textId="77777777" w:rsidTr="00237EF2">
        <w:tblPrEx>
          <w:tblCellMar>
            <w:left w:w="108" w:type="dxa"/>
            <w:right w:w="108" w:type="dxa"/>
          </w:tblCellMar>
        </w:tblPrEx>
        <w:trPr>
          <w:trHeight w:val="340"/>
        </w:trPr>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BFD8873" w14:textId="77777777" w:rsidR="003E7A08" w:rsidRPr="007838B1" w:rsidRDefault="003E7A08" w:rsidP="00A2720B">
            <w:pPr>
              <w:keepNext/>
              <w:keepLines/>
              <w:spacing w:after="0" w:line="240" w:lineRule="auto"/>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Female</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8688781" w14:textId="77777777" w:rsidR="003E7A08" w:rsidRPr="007838B1" w:rsidRDefault="003E7A08" w:rsidP="00A2720B">
            <w:pPr>
              <w:keepNext/>
              <w:keepLines/>
              <w:spacing w:after="0" w:line="240" w:lineRule="auto"/>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Male</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D235700" w14:textId="77777777" w:rsidR="003E7A08" w:rsidRPr="007838B1" w:rsidRDefault="003E7A08" w:rsidP="00A2720B">
            <w:pPr>
              <w:keepNext/>
              <w:keepLines/>
              <w:spacing w:after="0" w:line="240" w:lineRule="auto"/>
              <w:ind w:right="-15"/>
              <w:jc w:val="right"/>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3.3</w:t>
            </w:r>
          </w:p>
        </w:tc>
        <w:tc>
          <w:tcPr>
            <w:tcW w:w="9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FCD6D80" w14:textId="77777777" w:rsidR="003E7A08" w:rsidRPr="007838B1" w:rsidRDefault="003E7A08" w:rsidP="00A2720B">
            <w:pPr>
              <w:keepNext/>
              <w:keepLines/>
              <w:spacing w:after="0" w:line="240" w:lineRule="auto"/>
              <w:jc w:val="right"/>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&lt;.0001</w:t>
            </w:r>
          </w:p>
        </w:tc>
      </w:tr>
      <w:tr w:rsidR="003E7A08" w:rsidRPr="00401F0F" w14:paraId="0F93921C" w14:textId="77777777" w:rsidTr="00237EF2">
        <w:tblPrEx>
          <w:tblCellMar>
            <w:left w:w="108" w:type="dxa"/>
            <w:right w:w="108" w:type="dxa"/>
          </w:tblCellMar>
        </w:tblPrEx>
        <w:trPr>
          <w:trHeight w:val="340"/>
        </w:trPr>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5DC7B66" w14:textId="77777777" w:rsidR="003E7A08" w:rsidRPr="007838B1" w:rsidRDefault="003E7A08" w:rsidP="00A2720B">
            <w:pPr>
              <w:keepNext/>
              <w:keepLines/>
              <w:spacing w:after="0" w:line="240" w:lineRule="auto"/>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 xml:space="preserve">Aged less than 25 years </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676C7EE" w14:textId="77777777" w:rsidR="003E7A08" w:rsidRPr="007838B1" w:rsidRDefault="003E7A08" w:rsidP="00A2720B">
            <w:pPr>
              <w:keepNext/>
              <w:keepLines/>
              <w:spacing w:after="0" w:line="240" w:lineRule="auto"/>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Aged 30 to 49 years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5E0C110" w14:textId="77777777" w:rsidR="003E7A08" w:rsidRPr="007838B1" w:rsidRDefault="003E7A08" w:rsidP="00A2720B">
            <w:pPr>
              <w:keepNext/>
              <w:keepLines/>
              <w:spacing w:after="0" w:line="240" w:lineRule="auto"/>
              <w:ind w:right="-15"/>
              <w:jc w:val="right"/>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-0.6</w:t>
            </w:r>
          </w:p>
        </w:tc>
        <w:tc>
          <w:tcPr>
            <w:tcW w:w="9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A5B6738" w14:textId="77777777" w:rsidR="003E7A08" w:rsidRPr="007838B1" w:rsidRDefault="003E7A08" w:rsidP="00A2720B">
            <w:pPr>
              <w:keepNext/>
              <w:keepLines/>
              <w:spacing w:after="0" w:line="240" w:lineRule="auto"/>
              <w:jc w:val="right"/>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0.3672</w:t>
            </w:r>
          </w:p>
        </w:tc>
      </w:tr>
      <w:tr w:rsidR="003E7A08" w:rsidRPr="00401F0F" w14:paraId="0B379A56" w14:textId="77777777" w:rsidTr="00237EF2">
        <w:tblPrEx>
          <w:tblCellMar>
            <w:left w:w="108" w:type="dxa"/>
            <w:right w:w="108" w:type="dxa"/>
          </w:tblCellMar>
        </w:tblPrEx>
        <w:trPr>
          <w:trHeight w:val="340"/>
        </w:trPr>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B58E994" w14:textId="77777777" w:rsidR="003E7A08" w:rsidRPr="007838B1" w:rsidRDefault="003E7A08" w:rsidP="00A2720B">
            <w:pPr>
              <w:keepNext/>
              <w:keepLines/>
              <w:spacing w:after="0" w:line="240" w:lineRule="auto"/>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Aged 25 to 29 years</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D05AF75" w14:textId="77777777" w:rsidR="003E7A08" w:rsidRPr="007838B1" w:rsidRDefault="003E7A08" w:rsidP="00A2720B">
            <w:pPr>
              <w:keepNext/>
              <w:keepLines/>
              <w:spacing w:after="0" w:line="240" w:lineRule="auto"/>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Aged 30 to 49 years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E28C311" w14:textId="77777777" w:rsidR="003E7A08" w:rsidRPr="007838B1" w:rsidRDefault="003E7A08" w:rsidP="00A2720B">
            <w:pPr>
              <w:keepNext/>
              <w:keepLines/>
              <w:spacing w:after="0" w:line="240" w:lineRule="auto"/>
              <w:ind w:right="-15"/>
              <w:jc w:val="right"/>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0.4</w:t>
            </w:r>
          </w:p>
        </w:tc>
        <w:tc>
          <w:tcPr>
            <w:tcW w:w="9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CD0396A" w14:textId="77777777" w:rsidR="003E7A08" w:rsidRPr="007838B1" w:rsidRDefault="003E7A08" w:rsidP="00A2720B">
            <w:pPr>
              <w:keepNext/>
              <w:keepLines/>
              <w:spacing w:after="0" w:line="240" w:lineRule="auto"/>
              <w:jc w:val="right"/>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0.5725</w:t>
            </w:r>
          </w:p>
        </w:tc>
      </w:tr>
      <w:tr w:rsidR="003E7A08" w:rsidRPr="00401F0F" w14:paraId="36BACFBF" w14:textId="77777777" w:rsidTr="00237EF2">
        <w:tblPrEx>
          <w:tblCellMar>
            <w:left w:w="108" w:type="dxa"/>
            <w:right w:w="108" w:type="dxa"/>
          </w:tblCellMar>
        </w:tblPrEx>
        <w:trPr>
          <w:trHeight w:val="340"/>
        </w:trPr>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F288E69" w14:textId="77777777" w:rsidR="003E7A08" w:rsidRPr="007838B1" w:rsidRDefault="003E7A08" w:rsidP="00A2720B">
            <w:pPr>
              <w:keepNext/>
              <w:keepLines/>
              <w:spacing w:after="0" w:line="240" w:lineRule="auto"/>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Aged 50 years or older</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1EC42B1" w14:textId="77777777" w:rsidR="003E7A08" w:rsidRPr="007838B1" w:rsidRDefault="003E7A08" w:rsidP="00A2720B">
            <w:pPr>
              <w:keepNext/>
              <w:keepLines/>
              <w:spacing w:after="0" w:line="240" w:lineRule="auto"/>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Aged 30 to 49 years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FC72D2E" w14:textId="77777777" w:rsidR="003E7A08" w:rsidRPr="007838B1" w:rsidRDefault="003E7A08" w:rsidP="00A2720B">
            <w:pPr>
              <w:keepNext/>
              <w:keepLines/>
              <w:spacing w:after="0" w:line="240" w:lineRule="auto"/>
              <w:ind w:right="-15"/>
              <w:jc w:val="right"/>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-3.1</w:t>
            </w:r>
          </w:p>
        </w:tc>
        <w:tc>
          <w:tcPr>
            <w:tcW w:w="9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71D3658" w14:textId="77777777" w:rsidR="003E7A08" w:rsidRPr="007838B1" w:rsidRDefault="003E7A08" w:rsidP="00A2720B">
            <w:pPr>
              <w:keepNext/>
              <w:keepLines/>
              <w:spacing w:after="0" w:line="240" w:lineRule="auto"/>
              <w:jc w:val="right"/>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&lt;.0001</w:t>
            </w:r>
          </w:p>
        </w:tc>
      </w:tr>
      <w:tr w:rsidR="003E7A08" w:rsidRPr="00401F0F" w14:paraId="760380A4" w14:textId="77777777" w:rsidTr="00237EF2">
        <w:tblPrEx>
          <w:tblCellMar>
            <w:left w:w="108" w:type="dxa"/>
            <w:right w:w="108" w:type="dxa"/>
          </w:tblCellMar>
        </w:tblPrEx>
        <w:trPr>
          <w:trHeight w:val="340"/>
        </w:trPr>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7C09CF1" w14:textId="77777777" w:rsidR="003E7A08" w:rsidRPr="007838B1" w:rsidRDefault="003E7A08" w:rsidP="00A2720B">
            <w:pPr>
              <w:keepNext/>
              <w:keepLines/>
              <w:spacing w:after="0" w:line="240" w:lineRule="auto"/>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 xml:space="preserve">Lives in an inner regional </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351991F" w14:textId="77777777" w:rsidR="003E7A08" w:rsidRPr="007838B1" w:rsidRDefault="003E7A08" w:rsidP="00A2720B">
            <w:pPr>
              <w:keepNext/>
              <w:keepLines/>
              <w:spacing w:after="0" w:line="240" w:lineRule="auto"/>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Lives in a metropolitan area</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C6C36B8" w14:textId="77777777" w:rsidR="003E7A08" w:rsidRPr="007838B1" w:rsidRDefault="003E7A08" w:rsidP="00A2720B">
            <w:pPr>
              <w:keepNext/>
              <w:keepLines/>
              <w:spacing w:after="0" w:line="240" w:lineRule="auto"/>
              <w:ind w:right="-15"/>
              <w:jc w:val="right"/>
              <w:rPr>
                <w:rFonts w:eastAsia="Times New Roman" w:cs="Times New Roman"/>
                <w:bCs/>
                <w:color w:val="000000" w:themeColor="text1"/>
                <w:sz w:val="20"/>
                <w:szCs w:val="20"/>
                <w:lang w:eastAsia="en-AU"/>
              </w:rPr>
            </w:pPr>
            <w:r w:rsidRPr="007838B1">
              <w:rPr>
                <w:rFonts w:eastAsia="Times New Roman" w:cs="Times New Roman"/>
                <w:bCs/>
                <w:color w:val="000000" w:themeColor="text1"/>
                <w:sz w:val="20"/>
                <w:szCs w:val="20"/>
                <w:lang w:eastAsia="en-AU"/>
              </w:rPr>
              <w:t>3.1</w:t>
            </w:r>
          </w:p>
        </w:tc>
        <w:tc>
          <w:tcPr>
            <w:tcW w:w="9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E7BFF71" w14:textId="77777777" w:rsidR="003E7A08" w:rsidRPr="007838B1" w:rsidRDefault="003E7A08" w:rsidP="00A2720B">
            <w:pPr>
              <w:keepNext/>
              <w:keepLines/>
              <w:spacing w:after="0" w:line="240" w:lineRule="auto"/>
              <w:jc w:val="right"/>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&lt;.0001</w:t>
            </w:r>
          </w:p>
        </w:tc>
      </w:tr>
      <w:tr w:rsidR="003E7A08" w:rsidRPr="00401F0F" w14:paraId="22F3666A" w14:textId="77777777" w:rsidTr="00237EF2">
        <w:tblPrEx>
          <w:tblCellMar>
            <w:left w:w="108" w:type="dxa"/>
            <w:right w:w="108" w:type="dxa"/>
          </w:tblCellMar>
        </w:tblPrEx>
        <w:trPr>
          <w:trHeight w:val="340"/>
        </w:trPr>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F6B17AC" w14:textId="77777777" w:rsidR="003E7A08" w:rsidRPr="007838B1" w:rsidRDefault="003E7A08" w:rsidP="00A2720B">
            <w:pPr>
              <w:keepNext/>
              <w:keepLines/>
              <w:spacing w:after="0" w:line="240" w:lineRule="auto"/>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Lives in an outer regional or remote area</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A782AAE" w14:textId="77777777" w:rsidR="003E7A08" w:rsidRPr="007838B1" w:rsidRDefault="003E7A08" w:rsidP="00A2720B">
            <w:pPr>
              <w:keepNext/>
              <w:keepLines/>
              <w:spacing w:after="0" w:line="240" w:lineRule="auto"/>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Lives in a metropolitan area</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F0A1F29" w14:textId="77777777" w:rsidR="003E7A08" w:rsidRPr="007838B1" w:rsidRDefault="003E7A08" w:rsidP="00A2720B">
            <w:pPr>
              <w:keepNext/>
              <w:keepLines/>
              <w:spacing w:after="0" w:line="240" w:lineRule="auto"/>
              <w:ind w:right="-15"/>
              <w:jc w:val="right"/>
              <w:rPr>
                <w:rFonts w:eastAsia="Times New Roman" w:cs="Times New Roman"/>
                <w:bCs/>
                <w:color w:val="000000" w:themeColor="text1"/>
                <w:sz w:val="20"/>
                <w:szCs w:val="20"/>
                <w:lang w:eastAsia="en-AU"/>
              </w:rPr>
            </w:pPr>
            <w:r w:rsidRPr="007838B1">
              <w:rPr>
                <w:rFonts w:eastAsia="Times New Roman" w:cs="Times New Roman"/>
                <w:bCs/>
                <w:color w:val="000000" w:themeColor="text1"/>
                <w:sz w:val="20"/>
                <w:szCs w:val="20"/>
                <w:lang w:eastAsia="en-AU"/>
              </w:rPr>
              <w:t>2.9</w:t>
            </w:r>
          </w:p>
        </w:tc>
        <w:tc>
          <w:tcPr>
            <w:tcW w:w="9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25A72D0" w14:textId="77777777" w:rsidR="003E7A08" w:rsidRPr="007838B1" w:rsidRDefault="003E7A08" w:rsidP="00A2720B">
            <w:pPr>
              <w:keepNext/>
              <w:keepLines/>
              <w:spacing w:after="0" w:line="240" w:lineRule="auto"/>
              <w:jc w:val="right"/>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&lt;.0001</w:t>
            </w:r>
          </w:p>
        </w:tc>
      </w:tr>
      <w:tr w:rsidR="003E7A08" w:rsidRPr="00401F0F" w14:paraId="5BE5A859" w14:textId="77777777" w:rsidTr="00237EF2">
        <w:tblPrEx>
          <w:tblCellMar>
            <w:left w:w="108" w:type="dxa"/>
            <w:right w:w="108" w:type="dxa"/>
          </w:tblCellMar>
        </w:tblPrEx>
        <w:trPr>
          <w:trHeight w:val="340"/>
        </w:trPr>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EACA39B" w14:textId="77777777" w:rsidR="003E7A08" w:rsidRPr="007838B1" w:rsidRDefault="003E7A08" w:rsidP="00A2720B">
            <w:pPr>
              <w:keepNext/>
              <w:keepLines/>
              <w:spacing w:after="0" w:line="240" w:lineRule="auto"/>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Partial work capacity/carer</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00D6CDD" w14:textId="77777777" w:rsidR="003E7A08" w:rsidRPr="007838B1" w:rsidRDefault="003E7A08" w:rsidP="00A2720B">
            <w:pPr>
              <w:keepNext/>
              <w:keepLines/>
              <w:spacing w:after="0" w:line="240" w:lineRule="auto"/>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Full work capacity</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E16485B" w14:textId="77777777" w:rsidR="003E7A08" w:rsidRPr="007838B1" w:rsidRDefault="003E7A08" w:rsidP="00A2720B">
            <w:pPr>
              <w:keepNext/>
              <w:keepLines/>
              <w:spacing w:after="0" w:line="240" w:lineRule="auto"/>
              <w:ind w:right="-15"/>
              <w:jc w:val="right"/>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2.0</w:t>
            </w:r>
          </w:p>
        </w:tc>
        <w:tc>
          <w:tcPr>
            <w:tcW w:w="9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7E29E74" w14:textId="77777777" w:rsidR="003E7A08" w:rsidRPr="007838B1" w:rsidRDefault="003E7A08" w:rsidP="00A2720B">
            <w:pPr>
              <w:keepNext/>
              <w:keepLines/>
              <w:spacing w:after="0" w:line="240" w:lineRule="auto"/>
              <w:jc w:val="right"/>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0.0099</w:t>
            </w:r>
          </w:p>
        </w:tc>
      </w:tr>
      <w:tr w:rsidR="003E7A08" w:rsidRPr="00401F0F" w14:paraId="7175756C" w14:textId="77777777" w:rsidTr="00237EF2">
        <w:tblPrEx>
          <w:tblCellMar>
            <w:left w:w="108" w:type="dxa"/>
            <w:right w:w="108" w:type="dxa"/>
          </w:tblCellMar>
        </w:tblPrEx>
        <w:trPr>
          <w:trHeight w:val="340"/>
        </w:trPr>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47840DE" w14:textId="77777777" w:rsidR="003E7A08" w:rsidRPr="007838B1" w:rsidRDefault="003E7A08" w:rsidP="00A2720B">
            <w:pPr>
              <w:keepNext/>
              <w:keepLines/>
              <w:spacing w:after="0" w:line="240" w:lineRule="auto"/>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Voluntary work capacity</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45D32A7" w14:textId="77777777" w:rsidR="003E7A08" w:rsidRPr="007838B1" w:rsidRDefault="003E7A08" w:rsidP="00A2720B">
            <w:pPr>
              <w:keepNext/>
              <w:keepLines/>
              <w:spacing w:after="0" w:line="240" w:lineRule="auto"/>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Full work capacity</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66D1EBC" w14:textId="77777777" w:rsidR="003E7A08" w:rsidRPr="007838B1" w:rsidRDefault="003E7A08" w:rsidP="00A2720B">
            <w:pPr>
              <w:keepNext/>
              <w:keepLines/>
              <w:spacing w:after="0" w:line="240" w:lineRule="auto"/>
              <w:ind w:right="-15"/>
              <w:jc w:val="right"/>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0.4</w:t>
            </w:r>
          </w:p>
        </w:tc>
        <w:tc>
          <w:tcPr>
            <w:tcW w:w="9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3410BFC" w14:textId="77777777" w:rsidR="003E7A08" w:rsidRPr="007838B1" w:rsidRDefault="003E7A08" w:rsidP="00A2720B">
            <w:pPr>
              <w:keepNext/>
              <w:keepLines/>
              <w:spacing w:after="0" w:line="240" w:lineRule="auto"/>
              <w:jc w:val="right"/>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0.3694</w:t>
            </w:r>
          </w:p>
        </w:tc>
      </w:tr>
      <w:tr w:rsidR="003E7A08" w:rsidRPr="00401F0F" w14:paraId="1C7907C3" w14:textId="77777777" w:rsidTr="00237EF2">
        <w:tblPrEx>
          <w:tblCellMar>
            <w:left w:w="108" w:type="dxa"/>
            <w:right w:w="108" w:type="dxa"/>
          </w:tblCellMar>
        </w:tblPrEx>
        <w:trPr>
          <w:trHeight w:val="340"/>
        </w:trPr>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22696E4" w14:textId="77777777" w:rsidR="003E7A08" w:rsidRPr="007838B1" w:rsidRDefault="003E7A08" w:rsidP="00A2720B">
            <w:pPr>
              <w:keepNext/>
              <w:keepLines/>
              <w:spacing w:after="0" w:line="240" w:lineRule="auto"/>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YAO</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D776D89" w14:textId="77777777" w:rsidR="003E7A08" w:rsidRPr="007838B1" w:rsidRDefault="003E7A08" w:rsidP="00A2720B">
            <w:pPr>
              <w:keepNext/>
              <w:keepLines/>
              <w:spacing w:after="0" w:line="240" w:lineRule="auto"/>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NSA</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9B21043" w14:textId="77777777" w:rsidR="003E7A08" w:rsidRPr="007838B1" w:rsidRDefault="003E7A08" w:rsidP="00A2720B">
            <w:pPr>
              <w:keepNext/>
              <w:keepLines/>
              <w:spacing w:after="0" w:line="240" w:lineRule="auto"/>
              <w:ind w:right="-15"/>
              <w:jc w:val="right"/>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-0.1</w:t>
            </w:r>
          </w:p>
        </w:tc>
        <w:tc>
          <w:tcPr>
            <w:tcW w:w="9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F26BEF8" w14:textId="77777777" w:rsidR="003E7A08" w:rsidRPr="007838B1" w:rsidRDefault="003E7A08" w:rsidP="00A2720B">
            <w:pPr>
              <w:keepNext/>
              <w:keepLines/>
              <w:spacing w:after="0" w:line="240" w:lineRule="auto"/>
              <w:jc w:val="right"/>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0.8927</w:t>
            </w:r>
          </w:p>
        </w:tc>
      </w:tr>
      <w:tr w:rsidR="003E7A08" w:rsidRPr="00401F0F" w14:paraId="58921721" w14:textId="77777777" w:rsidTr="00237EF2">
        <w:tblPrEx>
          <w:tblCellMar>
            <w:left w:w="108" w:type="dxa"/>
            <w:right w:w="108" w:type="dxa"/>
          </w:tblCellMar>
        </w:tblPrEx>
        <w:trPr>
          <w:trHeight w:val="340"/>
        </w:trPr>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A2B8B3F" w14:textId="77777777" w:rsidR="003E7A08" w:rsidRPr="007838B1" w:rsidRDefault="003E7A08" w:rsidP="00A2720B">
            <w:pPr>
              <w:keepNext/>
              <w:keepLines/>
              <w:spacing w:after="0" w:line="240" w:lineRule="auto"/>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Highest level of education: University</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389CDB3" w14:textId="77777777" w:rsidR="003E7A08" w:rsidRPr="007838B1" w:rsidRDefault="003E7A08" w:rsidP="00A2720B">
            <w:pPr>
              <w:keepNext/>
              <w:keepLines/>
              <w:spacing w:after="0" w:line="240" w:lineRule="auto"/>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Highest level of education: Vocational</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8A50F62" w14:textId="77777777" w:rsidR="003E7A08" w:rsidRPr="007838B1" w:rsidRDefault="003E7A08" w:rsidP="00A2720B">
            <w:pPr>
              <w:keepNext/>
              <w:keepLines/>
              <w:spacing w:after="0" w:line="240" w:lineRule="auto"/>
              <w:ind w:right="-15"/>
              <w:jc w:val="right"/>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-1.4</w:t>
            </w:r>
          </w:p>
        </w:tc>
        <w:tc>
          <w:tcPr>
            <w:tcW w:w="9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F4C2E1E" w14:textId="77777777" w:rsidR="003E7A08" w:rsidRPr="007838B1" w:rsidRDefault="003E7A08" w:rsidP="00A2720B">
            <w:pPr>
              <w:keepNext/>
              <w:keepLines/>
              <w:spacing w:after="0" w:line="240" w:lineRule="auto"/>
              <w:jc w:val="right"/>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0.0564</w:t>
            </w:r>
          </w:p>
        </w:tc>
      </w:tr>
      <w:tr w:rsidR="003E7A08" w:rsidRPr="00401F0F" w14:paraId="30C756A6" w14:textId="77777777" w:rsidTr="00237EF2">
        <w:tblPrEx>
          <w:tblCellMar>
            <w:left w:w="108" w:type="dxa"/>
            <w:right w:w="108" w:type="dxa"/>
          </w:tblCellMar>
        </w:tblPrEx>
        <w:trPr>
          <w:trHeight w:val="340"/>
        </w:trPr>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78E2BEB" w14:textId="77777777" w:rsidR="003E7A08" w:rsidRPr="007838B1" w:rsidRDefault="003E7A08" w:rsidP="00A2720B">
            <w:pPr>
              <w:keepNext/>
              <w:keepLines/>
              <w:spacing w:after="0" w:line="240" w:lineRule="auto"/>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Highest level of education: Year 12</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437DBE5" w14:textId="77777777" w:rsidR="003E7A08" w:rsidRPr="007838B1" w:rsidRDefault="003E7A08" w:rsidP="00A2720B">
            <w:pPr>
              <w:keepNext/>
              <w:keepLines/>
              <w:spacing w:after="0" w:line="240" w:lineRule="auto"/>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Highest level of education: Vocational</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DFBAE0C" w14:textId="77777777" w:rsidR="003E7A08" w:rsidRPr="007838B1" w:rsidRDefault="003E7A08" w:rsidP="00A2720B">
            <w:pPr>
              <w:keepNext/>
              <w:keepLines/>
              <w:spacing w:after="0" w:line="240" w:lineRule="auto"/>
              <w:ind w:right="-15"/>
              <w:jc w:val="right"/>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-0.5</w:t>
            </w:r>
          </w:p>
        </w:tc>
        <w:tc>
          <w:tcPr>
            <w:tcW w:w="9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B50AB46" w14:textId="77777777" w:rsidR="003E7A08" w:rsidRPr="007838B1" w:rsidRDefault="003E7A08" w:rsidP="00A2720B">
            <w:pPr>
              <w:keepNext/>
              <w:keepLines/>
              <w:spacing w:after="0" w:line="240" w:lineRule="auto"/>
              <w:jc w:val="right"/>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0.4869</w:t>
            </w:r>
          </w:p>
        </w:tc>
      </w:tr>
      <w:tr w:rsidR="003E7A08" w:rsidRPr="00401F0F" w14:paraId="1032D45E" w14:textId="77777777" w:rsidTr="00237EF2">
        <w:tblPrEx>
          <w:tblCellMar>
            <w:left w:w="108" w:type="dxa"/>
            <w:right w:w="108" w:type="dxa"/>
          </w:tblCellMar>
        </w:tblPrEx>
        <w:trPr>
          <w:trHeight w:val="340"/>
        </w:trPr>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A53FD50" w14:textId="77777777" w:rsidR="003E7A08" w:rsidRPr="007838B1" w:rsidRDefault="003E7A08" w:rsidP="00A2720B">
            <w:pPr>
              <w:keepNext/>
              <w:keepLines/>
              <w:spacing w:after="0" w:line="240" w:lineRule="auto"/>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Highest level of education: Less than Year 12</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329CC31" w14:textId="77777777" w:rsidR="003E7A08" w:rsidRPr="007838B1" w:rsidRDefault="003E7A08" w:rsidP="00A2720B">
            <w:pPr>
              <w:keepNext/>
              <w:keepLines/>
              <w:spacing w:after="0" w:line="240" w:lineRule="auto"/>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Highest level of education: Vocational</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58B3D61" w14:textId="77777777" w:rsidR="003E7A08" w:rsidRPr="007838B1" w:rsidRDefault="003E7A08" w:rsidP="00A2720B">
            <w:pPr>
              <w:keepNext/>
              <w:keepLines/>
              <w:spacing w:after="0" w:line="240" w:lineRule="auto"/>
              <w:ind w:right="-15"/>
              <w:jc w:val="right"/>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-1.4</w:t>
            </w:r>
          </w:p>
        </w:tc>
        <w:tc>
          <w:tcPr>
            <w:tcW w:w="9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9BE9A51" w14:textId="77777777" w:rsidR="003E7A08" w:rsidRPr="007838B1" w:rsidRDefault="003E7A08" w:rsidP="00A2720B">
            <w:pPr>
              <w:keepNext/>
              <w:keepLines/>
              <w:spacing w:after="0" w:line="240" w:lineRule="auto"/>
              <w:jc w:val="right"/>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0.0593</w:t>
            </w:r>
          </w:p>
        </w:tc>
      </w:tr>
      <w:tr w:rsidR="003E7A08" w:rsidRPr="00401F0F" w14:paraId="2109938C" w14:textId="77777777" w:rsidTr="00237EF2">
        <w:tblPrEx>
          <w:tblCellMar>
            <w:left w:w="108" w:type="dxa"/>
            <w:right w:w="108" w:type="dxa"/>
          </w:tblCellMar>
        </w:tblPrEx>
        <w:trPr>
          <w:trHeight w:val="340"/>
        </w:trPr>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909E3CE" w14:textId="77777777" w:rsidR="003E7A08" w:rsidRPr="007838B1" w:rsidRDefault="003E7A08" w:rsidP="00A2720B">
            <w:pPr>
              <w:keepNext/>
              <w:keepLines/>
              <w:spacing w:after="0" w:line="240" w:lineRule="auto"/>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Recent work experience: Not in the labour force</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B751E84" w14:textId="77777777" w:rsidR="003E7A08" w:rsidRPr="007838B1" w:rsidRDefault="003E7A08" w:rsidP="00A2720B">
            <w:pPr>
              <w:keepNext/>
              <w:keepLines/>
              <w:spacing w:after="0" w:line="240" w:lineRule="auto"/>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Recent work experience: Paid work full-time / part-time &gt;=8 hours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7208F23" w14:textId="77777777" w:rsidR="003E7A08" w:rsidRPr="007838B1" w:rsidRDefault="003E7A08" w:rsidP="00A2720B">
            <w:pPr>
              <w:keepNext/>
              <w:keepLines/>
              <w:spacing w:after="0" w:line="240" w:lineRule="auto"/>
              <w:ind w:right="-15"/>
              <w:jc w:val="right"/>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-10.5</w:t>
            </w:r>
          </w:p>
        </w:tc>
        <w:tc>
          <w:tcPr>
            <w:tcW w:w="9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71FFBBE" w14:textId="77777777" w:rsidR="003E7A08" w:rsidRPr="007838B1" w:rsidRDefault="003E7A08" w:rsidP="00A2720B">
            <w:pPr>
              <w:keepNext/>
              <w:keepLines/>
              <w:spacing w:after="0" w:line="240" w:lineRule="auto"/>
              <w:jc w:val="right"/>
              <w:rPr>
                <w:rFonts w:eastAsia="Times New Roman" w:cs="Times New Roman"/>
                <w:color w:val="000000" w:themeColor="text1"/>
                <w:sz w:val="20"/>
                <w:szCs w:val="20"/>
                <w:lang w:eastAsia="en-AU"/>
              </w:rPr>
            </w:pPr>
            <w:r w:rsidRPr="007838B1">
              <w:rPr>
                <w:rFonts w:eastAsia="Times New Roman" w:cs="Times New Roman"/>
                <w:color w:val="000000" w:themeColor="text1"/>
                <w:sz w:val="20"/>
                <w:szCs w:val="20"/>
                <w:lang w:eastAsia="en-AU"/>
              </w:rPr>
              <w:t>&lt;.0001</w:t>
            </w:r>
          </w:p>
        </w:tc>
      </w:tr>
      <w:tr w:rsidR="003E7A08" w:rsidRPr="00401F0F" w14:paraId="14A3FFE5" w14:textId="77777777" w:rsidTr="00237EF2">
        <w:tblPrEx>
          <w:tblCellMar>
            <w:left w:w="108" w:type="dxa"/>
            <w:right w:w="108" w:type="dxa"/>
          </w:tblCellMar>
        </w:tblPrEx>
        <w:trPr>
          <w:trHeight w:val="340"/>
        </w:trPr>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76E2E84" w14:textId="77777777" w:rsidR="003E7A08" w:rsidRPr="007838B1" w:rsidRDefault="003E7A08" w:rsidP="00A2720B">
            <w:pPr>
              <w:keepNext/>
              <w:keepLines/>
              <w:spacing w:after="0" w:line="240" w:lineRule="auto"/>
              <w:rPr>
                <w:rFonts w:eastAsia="Times New Roman" w:cs="Times New Roman"/>
                <w:color w:val="000000"/>
                <w:sz w:val="20"/>
                <w:szCs w:val="20"/>
                <w:lang w:eastAsia="en-AU"/>
              </w:rPr>
            </w:pPr>
            <w:r w:rsidRPr="007838B1">
              <w:rPr>
                <w:rFonts w:eastAsia="Times New Roman" w:cs="Times New Roman"/>
                <w:color w:val="000000"/>
                <w:sz w:val="20"/>
                <w:szCs w:val="20"/>
                <w:lang w:eastAsia="en-AU"/>
              </w:rPr>
              <w:t>Recent work experience: Unpaid</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8FB2A76" w14:textId="77777777" w:rsidR="003E7A08" w:rsidRPr="007838B1" w:rsidRDefault="003E7A08" w:rsidP="00A2720B">
            <w:pPr>
              <w:keepNext/>
              <w:keepLines/>
              <w:spacing w:after="0" w:line="240" w:lineRule="auto"/>
              <w:rPr>
                <w:rFonts w:eastAsia="Times New Roman" w:cs="Times New Roman"/>
                <w:color w:val="000000"/>
                <w:sz w:val="20"/>
                <w:szCs w:val="20"/>
                <w:lang w:eastAsia="en-AU"/>
              </w:rPr>
            </w:pPr>
            <w:r w:rsidRPr="007838B1">
              <w:rPr>
                <w:rFonts w:eastAsia="Times New Roman" w:cs="Times New Roman"/>
                <w:color w:val="000000"/>
                <w:sz w:val="20"/>
                <w:szCs w:val="20"/>
                <w:lang w:eastAsia="en-AU"/>
              </w:rPr>
              <w:t>Recent work experience: Paid work full-time / part-time &gt;=8 hours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698C6A9" w14:textId="77777777" w:rsidR="003E7A08" w:rsidRPr="007838B1" w:rsidRDefault="003E7A08" w:rsidP="00A2720B">
            <w:pPr>
              <w:keepNext/>
              <w:keepLines/>
              <w:spacing w:after="0" w:line="240" w:lineRule="auto"/>
              <w:ind w:right="-15"/>
              <w:jc w:val="right"/>
              <w:rPr>
                <w:rFonts w:eastAsia="Times New Roman" w:cs="Times New Roman"/>
                <w:color w:val="000000"/>
                <w:sz w:val="20"/>
                <w:szCs w:val="20"/>
                <w:lang w:eastAsia="en-AU"/>
              </w:rPr>
            </w:pPr>
            <w:r w:rsidRPr="007838B1">
              <w:rPr>
                <w:rFonts w:eastAsia="Times New Roman" w:cs="Times New Roman"/>
                <w:color w:val="000000"/>
                <w:sz w:val="20"/>
                <w:szCs w:val="20"/>
                <w:lang w:eastAsia="en-AU"/>
              </w:rPr>
              <w:t>-14.0</w:t>
            </w:r>
          </w:p>
        </w:tc>
        <w:tc>
          <w:tcPr>
            <w:tcW w:w="9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E0A1A68" w14:textId="77777777" w:rsidR="003E7A08" w:rsidRPr="007838B1" w:rsidRDefault="003E7A08" w:rsidP="00A2720B">
            <w:pPr>
              <w:keepNext/>
              <w:keepLines/>
              <w:spacing w:after="0" w:line="240" w:lineRule="auto"/>
              <w:jc w:val="right"/>
              <w:rPr>
                <w:rFonts w:eastAsia="Times New Roman" w:cs="Times New Roman"/>
                <w:color w:val="000000"/>
                <w:sz w:val="20"/>
                <w:szCs w:val="20"/>
                <w:lang w:eastAsia="en-AU"/>
              </w:rPr>
            </w:pPr>
            <w:r w:rsidRPr="007838B1">
              <w:rPr>
                <w:rFonts w:eastAsia="Times New Roman" w:cs="Times New Roman"/>
                <w:color w:val="000000"/>
                <w:sz w:val="20"/>
                <w:szCs w:val="20"/>
                <w:lang w:eastAsia="en-AU"/>
              </w:rPr>
              <w:t>&lt;.0001</w:t>
            </w:r>
          </w:p>
        </w:tc>
      </w:tr>
      <w:tr w:rsidR="003E7A08" w:rsidRPr="00401F0F" w14:paraId="3068BA6E" w14:textId="77777777" w:rsidTr="00237EF2">
        <w:tblPrEx>
          <w:tblCellMar>
            <w:left w:w="108" w:type="dxa"/>
            <w:right w:w="108" w:type="dxa"/>
          </w:tblCellMar>
        </w:tblPrEx>
        <w:trPr>
          <w:trHeight w:val="340"/>
        </w:trPr>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29CAE42" w14:textId="77777777" w:rsidR="003E7A08" w:rsidRPr="007838B1" w:rsidRDefault="003E7A08" w:rsidP="00A2720B">
            <w:pPr>
              <w:keepNext/>
              <w:keepLines/>
              <w:spacing w:after="0" w:line="240" w:lineRule="auto"/>
              <w:rPr>
                <w:rFonts w:eastAsia="Times New Roman" w:cs="Times New Roman"/>
                <w:color w:val="000000"/>
                <w:sz w:val="20"/>
                <w:szCs w:val="20"/>
                <w:lang w:eastAsia="en-AU"/>
              </w:rPr>
            </w:pPr>
            <w:r w:rsidRPr="007838B1">
              <w:rPr>
                <w:rFonts w:eastAsia="Times New Roman" w:cs="Times New Roman"/>
                <w:color w:val="000000"/>
                <w:sz w:val="20"/>
                <w:szCs w:val="20"/>
                <w:lang w:eastAsia="en-AU"/>
              </w:rPr>
              <w:t>Recent work experience: Paid work part-time &lt;8 hours/seasonal or irregular</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FD61169" w14:textId="77777777" w:rsidR="003E7A08" w:rsidRPr="007838B1" w:rsidRDefault="003E7A08" w:rsidP="00A2720B">
            <w:pPr>
              <w:keepNext/>
              <w:keepLines/>
              <w:spacing w:after="0" w:line="240" w:lineRule="auto"/>
              <w:rPr>
                <w:rFonts w:eastAsia="Times New Roman" w:cs="Times New Roman"/>
                <w:color w:val="000000"/>
                <w:sz w:val="20"/>
                <w:szCs w:val="20"/>
                <w:lang w:eastAsia="en-AU"/>
              </w:rPr>
            </w:pPr>
            <w:r w:rsidRPr="007838B1">
              <w:rPr>
                <w:rFonts w:eastAsia="Times New Roman" w:cs="Times New Roman"/>
                <w:color w:val="000000"/>
                <w:sz w:val="20"/>
                <w:szCs w:val="20"/>
                <w:lang w:eastAsia="en-AU"/>
              </w:rPr>
              <w:t>Recent work experience: Paid work full-time / part-time &gt;=8 hours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266D7AA" w14:textId="77777777" w:rsidR="003E7A08" w:rsidRPr="007838B1" w:rsidRDefault="003E7A08" w:rsidP="00A2720B">
            <w:pPr>
              <w:keepNext/>
              <w:keepLines/>
              <w:spacing w:after="0" w:line="240" w:lineRule="auto"/>
              <w:ind w:right="-15"/>
              <w:jc w:val="right"/>
              <w:rPr>
                <w:rFonts w:eastAsia="Times New Roman" w:cs="Times New Roman"/>
                <w:color w:val="000000"/>
                <w:sz w:val="20"/>
                <w:szCs w:val="20"/>
                <w:lang w:eastAsia="en-AU"/>
              </w:rPr>
            </w:pPr>
            <w:r w:rsidRPr="007838B1">
              <w:rPr>
                <w:rFonts w:eastAsia="Times New Roman" w:cs="Times New Roman"/>
                <w:color w:val="000000"/>
                <w:sz w:val="20"/>
                <w:szCs w:val="20"/>
                <w:lang w:eastAsia="en-AU"/>
              </w:rPr>
              <w:t>3.6</w:t>
            </w:r>
          </w:p>
        </w:tc>
        <w:tc>
          <w:tcPr>
            <w:tcW w:w="9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E6C6B99" w14:textId="77777777" w:rsidR="003E7A08" w:rsidRPr="007838B1" w:rsidRDefault="003E7A08" w:rsidP="00A2720B">
            <w:pPr>
              <w:keepNext/>
              <w:keepLines/>
              <w:spacing w:after="0" w:line="240" w:lineRule="auto"/>
              <w:jc w:val="right"/>
              <w:rPr>
                <w:rFonts w:eastAsia="Times New Roman" w:cs="Times New Roman"/>
                <w:color w:val="000000"/>
                <w:sz w:val="20"/>
                <w:szCs w:val="20"/>
                <w:lang w:eastAsia="en-AU"/>
              </w:rPr>
            </w:pPr>
            <w:r w:rsidRPr="007838B1">
              <w:rPr>
                <w:rFonts w:eastAsia="Times New Roman" w:cs="Times New Roman"/>
                <w:color w:val="000000"/>
                <w:sz w:val="20"/>
                <w:szCs w:val="20"/>
                <w:lang w:eastAsia="en-AU"/>
              </w:rPr>
              <w:t>&lt;.0001</w:t>
            </w:r>
          </w:p>
        </w:tc>
      </w:tr>
      <w:tr w:rsidR="003E7A08" w:rsidRPr="00401F0F" w14:paraId="14851F03" w14:textId="77777777" w:rsidTr="00237EF2">
        <w:tblPrEx>
          <w:tblCellMar>
            <w:left w:w="108" w:type="dxa"/>
            <w:right w:w="108" w:type="dxa"/>
          </w:tblCellMar>
        </w:tblPrEx>
        <w:trPr>
          <w:trHeight w:val="340"/>
        </w:trPr>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CC4CC60" w14:textId="77777777" w:rsidR="003E7A08" w:rsidRPr="007838B1" w:rsidRDefault="003E7A08" w:rsidP="00A2720B">
            <w:pPr>
              <w:keepNext/>
              <w:keepLines/>
              <w:spacing w:after="0" w:line="240" w:lineRule="auto"/>
              <w:rPr>
                <w:rFonts w:eastAsia="Times New Roman" w:cs="Times New Roman"/>
                <w:color w:val="000000"/>
                <w:sz w:val="20"/>
                <w:szCs w:val="20"/>
                <w:lang w:eastAsia="en-AU"/>
              </w:rPr>
            </w:pPr>
            <w:r w:rsidRPr="007838B1">
              <w:rPr>
                <w:rFonts w:eastAsia="Times New Roman" w:cs="Times New Roman"/>
                <w:color w:val="000000"/>
                <w:sz w:val="20"/>
                <w:szCs w:val="20"/>
                <w:lang w:eastAsia="en-AU"/>
              </w:rPr>
              <w:t xml:space="preserve">Was not on income support </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4E1647A" w14:textId="77777777" w:rsidR="003E7A08" w:rsidRPr="007838B1" w:rsidRDefault="003E7A08" w:rsidP="00A2720B">
            <w:pPr>
              <w:keepNext/>
              <w:keepLines/>
              <w:spacing w:after="0" w:line="240" w:lineRule="auto"/>
              <w:rPr>
                <w:rFonts w:eastAsia="Times New Roman" w:cs="Times New Roman"/>
                <w:color w:val="000000"/>
                <w:sz w:val="20"/>
                <w:szCs w:val="20"/>
                <w:lang w:eastAsia="en-AU"/>
              </w:rPr>
            </w:pPr>
            <w:r w:rsidRPr="007838B1">
              <w:rPr>
                <w:rFonts w:eastAsia="Times New Roman" w:cs="Times New Roman"/>
                <w:color w:val="000000"/>
                <w:sz w:val="20"/>
                <w:szCs w:val="20"/>
                <w:lang w:eastAsia="en-AU"/>
              </w:rPr>
              <w:t>Income support 12-24 months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5D881D9" w14:textId="77777777" w:rsidR="003E7A08" w:rsidRPr="007838B1" w:rsidRDefault="003E7A08" w:rsidP="00A2720B">
            <w:pPr>
              <w:keepNext/>
              <w:keepLines/>
              <w:spacing w:after="0" w:line="240" w:lineRule="auto"/>
              <w:ind w:right="-15"/>
              <w:jc w:val="right"/>
              <w:rPr>
                <w:rFonts w:eastAsia="Times New Roman" w:cs="Times New Roman"/>
                <w:color w:val="000000"/>
                <w:sz w:val="20"/>
                <w:szCs w:val="20"/>
                <w:lang w:eastAsia="en-AU"/>
              </w:rPr>
            </w:pPr>
            <w:r w:rsidRPr="007838B1">
              <w:rPr>
                <w:rFonts w:eastAsia="Times New Roman" w:cs="Times New Roman"/>
                <w:color w:val="000000"/>
                <w:sz w:val="20"/>
                <w:szCs w:val="20"/>
                <w:lang w:eastAsia="en-AU"/>
              </w:rPr>
              <w:t>-1.7</w:t>
            </w:r>
          </w:p>
        </w:tc>
        <w:tc>
          <w:tcPr>
            <w:tcW w:w="9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DFA4064" w14:textId="77777777" w:rsidR="003E7A08" w:rsidRPr="007838B1" w:rsidRDefault="003E7A08" w:rsidP="00A2720B">
            <w:pPr>
              <w:keepNext/>
              <w:keepLines/>
              <w:spacing w:after="0" w:line="240" w:lineRule="auto"/>
              <w:jc w:val="right"/>
              <w:rPr>
                <w:rFonts w:eastAsia="Times New Roman" w:cs="Times New Roman"/>
                <w:color w:val="000000"/>
                <w:sz w:val="20"/>
                <w:szCs w:val="20"/>
                <w:lang w:eastAsia="en-AU"/>
              </w:rPr>
            </w:pPr>
            <w:r w:rsidRPr="007838B1">
              <w:rPr>
                <w:rFonts w:eastAsia="Times New Roman" w:cs="Times New Roman"/>
                <w:color w:val="000000"/>
                <w:sz w:val="20"/>
                <w:szCs w:val="20"/>
                <w:lang w:eastAsia="en-AU"/>
              </w:rPr>
              <w:t>0.0019</w:t>
            </w:r>
          </w:p>
        </w:tc>
      </w:tr>
      <w:tr w:rsidR="003E7A08" w:rsidRPr="00401F0F" w14:paraId="7435E5C5" w14:textId="77777777" w:rsidTr="00237EF2">
        <w:tblPrEx>
          <w:tblCellMar>
            <w:left w:w="108" w:type="dxa"/>
            <w:right w:w="108" w:type="dxa"/>
          </w:tblCellMar>
        </w:tblPrEx>
        <w:trPr>
          <w:trHeight w:val="340"/>
        </w:trPr>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2037208" w14:textId="77777777" w:rsidR="003E7A08" w:rsidRPr="007838B1" w:rsidRDefault="003E7A08" w:rsidP="00A2720B">
            <w:pPr>
              <w:keepNext/>
              <w:keepLines/>
              <w:spacing w:after="0" w:line="240" w:lineRule="auto"/>
              <w:rPr>
                <w:rFonts w:eastAsia="Times New Roman" w:cs="Times New Roman"/>
                <w:color w:val="000000"/>
                <w:sz w:val="20"/>
                <w:szCs w:val="20"/>
                <w:lang w:eastAsia="en-AU"/>
              </w:rPr>
            </w:pPr>
            <w:r w:rsidRPr="007838B1">
              <w:rPr>
                <w:rFonts w:eastAsia="Times New Roman" w:cs="Times New Roman"/>
                <w:color w:val="000000"/>
                <w:sz w:val="20"/>
                <w:szCs w:val="20"/>
                <w:lang w:eastAsia="en-AU"/>
              </w:rPr>
              <w:t>Income support less than 12 months</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93A82BB" w14:textId="77777777" w:rsidR="003E7A08" w:rsidRPr="007838B1" w:rsidRDefault="003E7A08" w:rsidP="00A2720B">
            <w:pPr>
              <w:keepNext/>
              <w:keepLines/>
              <w:spacing w:after="0" w:line="240" w:lineRule="auto"/>
              <w:rPr>
                <w:rFonts w:eastAsia="Times New Roman" w:cs="Times New Roman"/>
                <w:color w:val="000000"/>
                <w:sz w:val="20"/>
                <w:szCs w:val="20"/>
                <w:lang w:eastAsia="en-AU"/>
              </w:rPr>
            </w:pPr>
            <w:r w:rsidRPr="007838B1">
              <w:rPr>
                <w:rFonts w:eastAsia="Times New Roman" w:cs="Times New Roman"/>
                <w:color w:val="000000"/>
                <w:sz w:val="20"/>
                <w:szCs w:val="20"/>
                <w:lang w:eastAsia="en-AU"/>
              </w:rPr>
              <w:t>Income support 12-24 months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4B63A5F" w14:textId="77777777" w:rsidR="003E7A08" w:rsidRPr="007838B1" w:rsidRDefault="003E7A08" w:rsidP="00A2720B">
            <w:pPr>
              <w:keepNext/>
              <w:keepLines/>
              <w:spacing w:after="0" w:line="240" w:lineRule="auto"/>
              <w:ind w:right="-15"/>
              <w:jc w:val="right"/>
              <w:rPr>
                <w:rFonts w:eastAsia="Times New Roman" w:cs="Times New Roman"/>
                <w:color w:val="000000"/>
                <w:sz w:val="20"/>
                <w:szCs w:val="20"/>
                <w:lang w:eastAsia="en-AU"/>
              </w:rPr>
            </w:pPr>
            <w:r w:rsidRPr="007838B1">
              <w:rPr>
                <w:rFonts w:eastAsia="Times New Roman" w:cs="Times New Roman"/>
                <w:color w:val="000000"/>
                <w:sz w:val="20"/>
                <w:szCs w:val="20"/>
                <w:lang w:eastAsia="en-AU"/>
              </w:rPr>
              <w:t>-0.8</w:t>
            </w:r>
          </w:p>
        </w:tc>
        <w:tc>
          <w:tcPr>
            <w:tcW w:w="9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DE9FA58" w14:textId="77777777" w:rsidR="003E7A08" w:rsidRPr="007838B1" w:rsidRDefault="003E7A08" w:rsidP="00A2720B">
            <w:pPr>
              <w:keepNext/>
              <w:keepLines/>
              <w:spacing w:after="0" w:line="240" w:lineRule="auto"/>
              <w:jc w:val="right"/>
              <w:rPr>
                <w:rFonts w:eastAsia="Times New Roman" w:cs="Times New Roman"/>
                <w:color w:val="000000"/>
                <w:sz w:val="20"/>
                <w:szCs w:val="20"/>
                <w:lang w:eastAsia="en-AU"/>
              </w:rPr>
            </w:pPr>
            <w:r w:rsidRPr="007838B1">
              <w:rPr>
                <w:rFonts w:eastAsia="Times New Roman" w:cs="Times New Roman"/>
                <w:color w:val="000000"/>
                <w:sz w:val="20"/>
                <w:szCs w:val="20"/>
                <w:lang w:eastAsia="en-AU"/>
              </w:rPr>
              <w:t>0.2243</w:t>
            </w:r>
          </w:p>
        </w:tc>
      </w:tr>
      <w:tr w:rsidR="003E7A08" w:rsidRPr="00401F0F" w14:paraId="16C38A67" w14:textId="77777777" w:rsidTr="00237EF2">
        <w:tblPrEx>
          <w:tblCellMar>
            <w:left w:w="108" w:type="dxa"/>
            <w:right w:w="108" w:type="dxa"/>
          </w:tblCellMar>
        </w:tblPrEx>
        <w:trPr>
          <w:trHeight w:val="340"/>
        </w:trPr>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2BCB4AB" w14:textId="77777777" w:rsidR="003E7A08" w:rsidRPr="007838B1" w:rsidRDefault="003E7A08" w:rsidP="00A2720B">
            <w:pPr>
              <w:keepNext/>
              <w:keepLines/>
              <w:spacing w:after="0" w:line="240" w:lineRule="auto"/>
              <w:rPr>
                <w:rFonts w:eastAsia="Times New Roman" w:cs="Times New Roman"/>
                <w:color w:val="000000"/>
                <w:sz w:val="20"/>
                <w:szCs w:val="20"/>
                <w:lang w:eastAsia="en-AU"/>
              </w:rPr>
            </w:pPr>
            <w:r w:rsidRPr="007838B1">
              <w:rPr>
                <w:rFonts w:eastAsia="Times New Roman" w:cs="Times New Roman"/>
                <w:color w:val="000000"/>
                <w:sz w:val="20"/>
                <w:szCs w:val="20"/>
                <w:lang w:eastAsia="en-AU"/>
              </w:rPr>
              <w:t>Income support 24 months or longer</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C6BF8F0" w14:textId="77777777" w:rsidR="003E7A08" w:rsidRPr="007838B1" w:rsidRDefault="003E7A08" w:rsidP="00A2720B">
            <w:pPr>
              <w:keepNext/>
              <w:keepLines/>
              <w:spacing w:after="0" w:line="240" w:lineRule="auto"/>
              <w:rPr>
                <w:rFonts w:eastAsia="Times New Roman" w:cs="Times New Roman"/>
                <w:color w:val="000000"/>
                <w:sz w:val="20"/>
                <w:szCs w:val="20"/>
                <w:lang w:eastAsia="en-AU"/>
              </w:rPr>
            </w:pPr>
            <w:r w:rsidRPr="007838B1">
              <w:rPr>
                <w:rFonts w:eastAsia="Times New Roman" w:cs="Times New Roman"/>
                <w:color w:val="000000"/>
                <w:sz w:val="20"/>
                <w:szCs w:val="20"/>
                <w:lang w:eastAsia="en-AU"/>
              </w:rPr>
              <w:t>Income support 12-24 months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539C97B" w14:textId="77777777" w:rsidR="003E7A08" w:rsidRPr="007838B1" w:rsidRDefault="003E7A08" w:rsidP="00A2720B">
            <w:pPr>
              <w:keepNext/>
              <w:keepLines/>
              <w:spacing w:after="0" w:line="240" w:lineRule="auto"/>
              <w:ind w:right="-15"/>
              <w:jc w:val="right"/>
              <w:rPr>
                <w:rFonts w:eastAsia="Times New Roman" w:cs="Times New Roman"/>
                <w:color w:val="000000"/>
                <w:sz w:val="20"/>
                <w:szCs w:val="20"/>
                <w:lang w:eastAsia="en-AU"/>
              </w:rPr>
            </w:pPr>
            <w:r w:rsidRPr="007838B1">
              <w:rPr>
                <w:rFonts w:eastAsia="Times New Roman" w:cs="Times New Roman"/>
                <w:color w:val="000000"/>
                <w:sz w:val="20"/>
                <w:szCs w:val="20"/>
                <w:lang w:eastAsia="en-AU"/>
              </w:rPr>
              <w:t>1.2</w:t>
            </w:r>
          </w:p>
        </w:tc>
        <w:tc>
          <w:tcPr>
            <w:tcW w:w="9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4F359A9" w14:textId="77777777" w:rsidR="003E7A08" w:rsidRPr="007838B1" w:rsidRDefault="003E7A08" w:rsidP="00A2720B">
            <w:pPr>
              <w:keepNext/>
              <w:keepLines/>
              <w:spacing w:after="0" w:line="240" w:lineRule="auto"/>
              <w:jc w:val="right"/>
              <w:rPr>
                <w:rFonts w:eastAsia="Times New Roman" w:cs="Times New Roman"/>
                <w:color w:val="000000"/>
                <w:sz w:val="20"/>
                <w:szCs w:val="20"/>
                <w:lang w:eastAsia="en-AU"/>
              </w:rPr>
            </w:pPr>
            <w:r w:rsidRPr="007838B1">
              <w:rPr>
                <w:rFonts w:eastAsia="Times New Roman" w:cs="Times New Roman"/>
                <w:color w:val="000000"/>
                <w:sz w:val="20"/>
                <w:szCs w:val="20"/>
                <w:lang w:eastAsia="en-AU"/>
              </w:rPr>
              <w:t>0.0517</w:t>
            </w:r>
          </w:p>
        </w:tc>
      </w:tr>
      <w:tr w:rsidR="003E7A08" w:rsidRPr="00401F0F" w14:paraId="1852135B" w14:textId="77777777" w:rsidTr="00237EF2">
        <w:tblPrEx>
          <w:tblCellMar>
            <w:left w:w="108" w:type="dxa"/>
            <w:right w:w="108" w:type="dxa"/>
          </w:tblCellMar>
        </w:tblPrEx>
        <w:trPr>
          <w:trHeight w:val="340"/>
        </w:trPr>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6A15B5F" w14:textId="77777777" w:rsidR="003E7A08" w:rsidRPr="007838B1" w:rsidRDefault="003E7A08" w:rsidP="00A2720B">
            <w:pPr>
              <w:keepNext/>
              <w:keepLines/>
              <w:spacing w:after="0" w:line="240" w:lineRule="auto"/>
              <w:rPr>
                <w:rFonts w:eastAsia="Times New Roman" w:cs="Times New Roman"/>
                <w:color w:val="000000"/>
                <w:sz w:val="20"/>
                <w:szCs w:val="20"/>
                <w:lang w:eastAsia="en-AU"/>
              </w:rPr>
            </w:pPr>
            <w:r w:rsidRPr="007838B1">
              <w:rPr>
                <w:rFonts w:eastAsia="Times New Roman" w:cs="Times New Roman"/>
                <w:color w:val="000000"/>
                <w:sz w:val="20"/>
                <w:szCs w:val="20"/>
                <w:lang w:eastAsia="en-AU"/>
              </w:rPr>
              <w:t>Some impact from personal factors</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73B3010" w14:textId="77777777" w:rsidR="003E7A08" w:rsidRPr="007838B1" w:rsidRDefault="003E7A08" w:rsidP="00A2720B">
            <w:pPr>
              <w:keepNext/>
              <w:keepLines/>
              <w:spacing w:after="0" w:line="240" w:lineRule="auto"/>
              <w:rPr>
                <w:rFonts w:eastAsia="Times New Roman" w:cs="Times New Roman"/>
                <w:color w:val="000000"/>
                <w:sz w:val="20"/>
                <w:szCs w:val="20"/>
                <w:lang w:eastAsia="en-AU"/>
              </w:rPr>
            </w:pPr>
            <w:r w:rsidRPr="007838B1">
              <w:rPr>
                <w:rFonts w:eastAsia="Times New Roman" w:cs="Times New Roman"/>
                <w:color w:val="000000"/>
                <w:sz w:val="20"/>
                <w:szCs w:val="20"/>
                <w:lang w:eastAsia="en-AU"/>
              </w:rPr>
              <w:t>No impact from personal factors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4AFCCE0" w14:textId="77777777" w:rsidR="003E7A08" w:rsidRPr="007838B1" w:rsidRDefault="003E7A08" w:rsidP="00A2720B">
            <w:pPr>
              <w:keepNext/>
              <w:keepLines/>
              <w:spacing w:after="0" w:line="240" w:lineRule="auto"/>
              <w:ind w:right="-15"/>
              <w:jc w:val="right"/>
              <w:rPr>
                <w:rFonts w:eastAsia="Times New Roman" w:cs="Times New Roman"/>
                <w:color w:val="000000"/>
                <w:sz w:val="20"/>
                <w:szCs w:val="20"/>
                <w:lang w:eastAsia="en-AU"/>
              </w:rPr>
            </w:pPr>
            <w:r w:rsidRPr="007838B1">
              <w:rPr>
                <w:rFonts w:eastAsia="Times New Roman" w:cs="Times New Roman"/>
                <w:color w:val="000000"/>
                <w:sz w:val="20"/>
                <w:szCs w:val="20"/>
                <w:lang w:eastAsia="en-AU"/>
              </w:rPr>
              <w:t>-2.0</w:t>
            </w:r>
          </w:p>
        </w:tc>
        <w:tc>
          <w:tcPr>
            <w:tcW w:w="9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75378E7" w14:textId="77777777" w:rsidR="003E7A08" w:rsidRPr="007838B1" w:rsidRDefault="003E7A08" w:rsidP="00A2720B">
            <w:pPr>
              <w:keepNext/>
              <w:keepLines/>
              <w:spacing w:after="0" w:line="240" w:lineRule="auto"/>
              <w:jc w:val="right"/>
              <w:rPr>
                <w:rFonts w:eastAsia="Times New Roman" w:cs="Times New Roman"/>
                <w:color w:val="000000"/>
                <w:sz w:val="20"/>
                <w:szCs w:val="20"/>
                <w:lang w:eastAsia="en-AU"/>
              </w:rPr>
            </w:pPr>
            <w:r w:rsidRPr="007838B1">
              <w:rPr>
                <w:rFonts w:eastAsia="Times New Roman" w:cs="Times New Roman"/>
                <w:color w:val="000000"/>
                <w:sz w:val="20"/>
                <w:szCs w:val="20"/>
                <w:lang w:eastAsia="en-AU"/>
              </w:rPr>
              <w:t>0.0083</w:t>
            </w:r>
          </w:p>
        </w:tc>
      </w:tr>
    </w:tbl>
    <w:p w14:paraId="1FBD50F1" w14:textId="77777777" w:rsidR="003E7A08" w:rsidRPr="00904A1D" w:rsidRDefault="003E7A08" w:rsidP="00A2720B">
      <w:pPr>
        <w:keepNext/>
        <w:keepLines/>
        <w:tabs>
          <w:tab w:val="left" w:pos="567"/>
        </w:tabs>
        <w:spacing w:after="0" w:line="240" w:lineRule="auto"/>
        <w:rPr>
          <w:rFonts w:cstheme="minorHAnsi"/>
          <w:color w:val="000000" w:themeColor="text1"/>
          <w:sz w:val="20"/>
          <w:szCs w:val="20"/>
        </w:rPr>
      </w:pPr>
      <w:r w:rsidRPr="00904A1D">
        <w:rPr>
          <w:rFonts w:cstheme="minorHAnsi"/>
          <w:b/>
          <w:color w:val="000000" w:themeColor="text1"/>
          <w:sz w:val="20"/>
          <w:szCs w:val="20"/>
        </w:rPr>
        <w:t>Source:</w:t>
      </w:r>
      <w:r w:rsidRPr="00904A1D">
        <w:rPr>
          <w:rFonts w:cstheme="minorHAnsi"/>
          <w:color w:val="000000" w:themeColor="text1"/>
          <w:sz w:val="20"/>
          <w:szCs w:val="20"/>
        </w:rPr>
        <w:t xml:space="preserve"> Department of Jobs and Small Business administrative data.</w:t>
      </w:r>
    </w:p>
    <w:p w14:paraId="3CD700F2" w14:textId="77777777" w:rsidR="003E7A08" w:rsidRDefault="003E7A08" w:rsidP="00A2720B">
      <w:pPr>
        <w:pStyle w:val="Source"/>
        <w:keepNext/>
        <w:keepLines/>
        <w:spacing w:after="0"/>
      </w:pPr>
      <w:r>
        <w:rPr>
          <w:rFonts w:cstheme="minorHAnsi"/>
          <w:b/>
          <w:color w:val="000000" w:themeColor="text1"/>
          <w:sz w:val="20"/>
          <w:szCs w:val="20"/>
        </w:rPr>
        <w:t xml:space="preserve">Note: </w:t>
      </w:r>
      <w:r w:rsidRPr="00640BBC">
        <w:rPr>
          <w:rFonts w:cstheme="minorHAnsi"/>
          <w:color w:val="000000" w:themeColor="text1"/>
          <w:sz w:val="20"/>
          <w:szCs w:val="20"/>
        </w:rPr>
        <w:t>The study population includes only those on NSA or YAO at commencement in.</w:t>
      </w:r>
    </w:p>
    <w:p w14:paraId="1F4C2420" w14:textId="77777777" w:rsidR="003E7A08" w:rsidRPr="005069E4" w:rsidRDefault="003E7A08" w:rsidP="003E7A08">
      <w:pPr>
        <w:pStyle w:val="TableCaption1"/>
        <w:rPr>
          <w:i w:val="0"/>
          <w:iCs w:val="0"/>
        </w:rPr>
      </w:pPr>
      <w:bookmarkStart w:id="2542" w:name="_Toc534809996"/>
      <w:bookmarkStart w:id="2543" w:name="AppendixC4_2Table"/>
      <w:r w:rsidRPr="005069E4">
        <w:rPr>
          <w:i w:val="0"/>
          <w:iCs w:val="0"/>
        </w:rPr>
        <w:lastRenderedPageBreak/>
        <w:t xml:space="preserve">Table C4.2 Probability that a </w:t>
      </w:r>
      <w:r>
        <w:rPr>
          <w:i w:val="0"/>
          <w:iCs w:val="0"/>
        </w:rPr>
        <w:t>participant</w:t>
      </w:r>
      <w:r w:rsidRPr="005069E4">
        <w:rPr>
          <w:i w:val="0"/>
          <w:iCs w:val="0"/>
        </w:rPr>
        <w:t xml:space="preserve"> would have accredited education or training (vocational) as the main activity undertaken towards their AAR hours for the study population</w:t>
      </w:r>
      <w:bookmarkEnd w:id="2542"/>
    </w:p>
    <w:tbl>
      <w:tblPr>
        <w:tblW w:w="9112" w:type="dxa"/>
        <w:tblInd w:w="5" w:type="dxa"/>
        <w:tblCellMar>
          <w:left w:w="0" w:type="dxa"/>
          <w:right w:w="0" w:type="dxa"/>
        </w:tblCellMar>
        <w:tblLook w:val="04A0" w:firstRow="1" w:lastRow="0" w:firstColumn="1" w:lastColumn="0" w:noHBand="0" w:noVBand="1"/>
      </w:tblPr>
      <w:tblGrid>
        <w:gridCol w:w="3823"/>
        <w:gridCol w:w="3402"/>
        <w:gridCol w:w="886"/>
        <w:gridCol w:w="1001"/>
      </w:tblGrid>
      <w:tr w:rsidR="003E7A08" w:rsidRPr="0049514C" w14:paraId="00CF73BB" w14:textId="77777777" w:rsidTr="00237EF2">
        <w:trPr>
          <w:trHeight w:val="340"/>
          <w:tblHeader/>
        </w:trPr>
        <w:tc>
          <w:tcPr>
            <w:tcW w:w="3823" w:type="dxa"/>
            <w:tcBorders>
              <w:bottom w:val="single" w:sz="4" w:space="0" w:color="auto"/>
            </w:tcBorders>
            <w:shd w:val="clear" w:color="auto" w:fill="404040" w:themeFill="text1" w:themeFillTint="BF"/>
            <w:noWrap/>
            <w:tcMar>
              <w:top w:w="15" w:type="dxa"/>
              <w:left w:w="15" w:type="dxa"/>
              <w:bottom w:w="0" w:type="dxa"/>
              <w:right w:w="15" w:type="dxa"/>
            </w:tcMar>
            <w:vAlign w:val="center"/>
            <w:hideMark/>
          </w:tcPr>
          <w:bookmarkEnd w:id="2543"/>
          <w:p w14:paraId="47129BCB" w14:textId="77777777" w:rsidR="003E7A08" w:rsidRPr="0038298B" w:rsidRDefault="003E7A08" w:rsidP="00A2720B">
            <w:pPr>
              <w:keepNext/>
              <w:keepLines/>
              <w:spacing w:after="0" w:line="240" w:lineRule="auto"/>
              <w:rPr>
                <w:rFonts w:ascii="Calibri" w:eastAsia="Times New Roman" w:hAnsi="Calibri" w:cs="Times New Roman"/>
                <w:color w:val="FFFFFF" w:themeColor="background1"/>
                <w:sz w:val="20"/>
                <w:szCs w:val="20"/>
                <w:lang w:eastAsia="en-AU"/>
              </w:rPr>
            </w:pPr>
            <w:r w:rsidRPr="0038298B">
              <w:rPr>
                <w:rFonts w:ascii="Calibri" w:eastAsia="Times New Roman" w:hAnsi="Calibri" w:cs="Times New Roman"/>
                <w:color w:val="FFFFFF" w:themeColor="background1"/>
                <w:sz w:val="20"/>
                <w:szCs w:val="20"/>
                <w:lang w:eastAsia="en-AU"/>
              </w:rPr>
              <w:t>Demographic characteristic</w:t>
            </w:r>
          </w:p>
        </w:tc>
        <w:tc>
          <w:tcPr>
            <w:tcW w:w="3402" w:type="dxa"/>
            <w:tcBorders>
              <w:bottom w:val="single" w:sz="4" w:space="0" w:color="auto"/>
            </w:tcBorders>
            <w:shd w:val="clear" w:color="auto" w:fill="404040" w:themeFill="text1" w:themeFillTint="BF"/>
            <w:noWrap/>
            <w:tcMar>
              <w:top w:w="15" w:type="dxa"/>
              <w:left w:w="15" w:type="dxa"/>
              <w:bottom w:w="0" w:type="dxa"/>
              <w:right w:w="15" w:type="dxa"/>
            </w:tcMar>
            <w:vAlign w:val="center"/>
            <w:hideMark/>
          </w:tcPr>
          <w:p w14:paraId="2FEF8F1E" w14:textId="77777777" w:rsidR="003E7A08" w:rsidRPr="0038298B" w:rsidRDefault="003E7A08" w:rsidP="00A2720B">
            <w:pPr>
              <w:keepNext/>
              <w:keepLines/>
              <w:spacing w:after="0" w:line="240" w:lineRule="auto"/>
              <w:rPr>
                <w:rFonts w:ascii="Calibri" w:eastAsia="Times New Roman" w:hAnsi="Calibri" w:cs="Times New Roman"/>
                <w:color w:val="FFFFFF" w:themeColor="background1"/>
                <w:sz w:val="20"/>
                <w:szCs w:val="20"/>
                <w:lang w:eastAsia="en-AU"/>
              </w:rPr>
            </w:pPr>
            <w:r w:rsidRPr="0038298B">
              <w:rPr>
                <w:rFonts w:ascii="Calibri" w:eastAsia="Times New Roman" w:hAnsi="Calibri" w:cs="Times New Roman"/>
                <w:color w:val="FFFFFF" w:themeColor="background1"/>
                <w:sz w:val="20"/>
                <w:szCs w:val="20"/>
                <w:lang w:eastAsia="en-AU"/>
              </w:rPr>
              <w:t>Compared with</w:t>
            </w:r>
          </w:p>
        </w:tc>
        <w:tc>
          <w:tcPr>
            <w:tcW w:w="886" w:type="dxa"/>
            <w:tcBorders>
              <w:bottom w:val="single" w:sz="4" w:space="0" w:color="auto"/>
            </w:tcBorders>
            <w:shd w:val="clear" w:color="auto" w:fill="404040" w:themeFill="text1" w:themeFillTint="BF"/>
            <w:tcMar>
              <w:top w:w="15" w:type="dxa"/>
              <w:left w:w="15" w:type="dxa"/>
              <w:bottom w:w="0" w:type="dxa"/>
              <w:right w:w="15" w:type="dxa"/>
            </w:tcMar>
            <w:vAlign w:val="center"/>
            <w:hideMark/>
          </w:tcPr>
          <w:p w14:paraId="1452399C" w14:textId="77777777" w:rsidR="003E7A08" w:rsidRPr="0038298B" w:rsidRDefault="003E7A08" w:rsidP="00A2720B">
            <w:pPr>
              <w:keepNext/>
              <w:keepLines/>
              <w:spacing w:after="0" w:line="240" w:lineRule="auto"/>
              <w:rPr>
                <w:rFonts w:ascii="Calibri" w:eastAsia="Times New Roman" w:hAnsi="Calibri" w:cs="Times New Roman"/>
                <w:color w:val="FFFFFF" w:themeColor="background1"/>
                <w:sz w:val="20"/>
                <w:szCs w:val="20"/>
                <w:lang w:eastAsia="en-AU"/>
              </w:rPr>
            </w:pPr>
            <w:r w:rsidRPr="0038298B">
              <w:rPr>
                <w:rFonts w:ascii="Calibri" w:eastAsia="Times New Roman" w:hAnsi="Calibri" w:cs="Times New Roman"/>
                <w:color w:val="FFFFFF" w:themeColor="background1"/>
                <w:sz w:val="20"/>
                <w:szCs w:val="20"/>
                <w:lang w:eastAsia="en-AU"/>
              </w:rPr>
              <w:t>MEM(ppt)</w:t>
            </w:r>
          </w:p>
        </w:tc>
        <w:tc>
          <w:tcPr>
            <w:tcW w:w="1001" w:type="dxa"/>
            <w:tcBorders>
              <w:bottom w:val="single" w:sz="4" w:space="0" w:color="auto"/>
            </w:tcBorders>
            <w:shd w:val="clear" w:color="auto" w:fill="404040" w:themeFill="text1" w:themeFillTint="BF"/>
            <w:tcMar>
              <w:top w:w="15" w:type="dxa"/>
              <w:left w:w="15" w:type="dxa"/>
              <w:bottom w:w="0" w:type="dxa"/>
              <w:right w:w="15" w:type="dxa"/>
            </w:tcMar>
            <w:vAlign w:val="center"/>
            <w:hideMark/>
          </w:tcPr>
          <w:p w14:paraId="3178C2A1" w14:textId="77777777" w:rsidR="003E7A08" w:rsidRPr="0038298B" w:rsidRDefault="003E7A08" w:rsidP="00A2720B">
            <w:pPr>
              <w:keepNext/>
              <w:keepLines/>
              <w:spacing w:after="0" w:line="240" w:lineRule="auto"/>
              <w:rPr>
                <w:rFonts w:ascii="Calibri" w:eastAsia="Times New Roman" w:hAnsi="Calibri" w:cs="Times New Roman"/>
                <w:color w:val="FFFFFF" w:themeColor="background1"/>
                <w:sz w:val="20"/>
                <w:szCs w:val="20"/>
                <w:lang w:eastAsia="en-AU"/>
              </w:rPr>
            </w:pPr>
            <w:r w:rsidRPr="0038298B">
              <w:rPr>
                <w:rFonts w:ascii="Calibri" w:eastAsia="Times New Roman" w:hAnsi="Calibri" w:cs="Times New Roman"/>
                <w:color w:val="FFFFFF" w:themeColor="background1"/>
                <w:sz w:val="20"/>
                <w:szCs w:val="20"/>
                <w:lang w:eastAsia="en-AU"/>
              </w:rPr>
              <w:t>Statistical significance</w:t>
            </w:r>
          </w:p>
        </w:tc>
      </w:tr>
      <w:tr w:rsidR="003E7A08" w:rsidRPr="0049514C" w14:paraId="37F6BDBD" w14:textId="77777777" w:rsidTr="00237EF2">
        <w:trPr>
          <w:trHeight w:val="340"/>
          <w:tblHeader/>
        </w:trPr>
        <w:tc>
          <w:tcPr>
            <w:tcW w:w="3823"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15" w:type="dxa"/>
              <w:left w:w="15" w:type="dxa"/>
              <w:bottom w:w="0" w:type="dxa"/>
              <w:right w:w="15" w:type="dxa"/>
            </w:tcMar>
            <w:vAlign w:val="center"/>
            <w:hideMark/>
          </w:tcPr>
          <w:p w14:paraId="31978D39"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Enter WfD Phase after 12 months service track</w:t>
            </w:r>
          </w:p>
        </w:tc>
        <w:tc>
          <w:tcPr>
            <w:tcW w:w="3402"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15" w:type="dxa"/>
              <w:left w:w="15" w:type="dxa"/>
              <w:bottom w:w="0" w:type="dxa"/>
              <w:right w:w="15" w:type="dxa"/>
            </w:tcMar>
            <w:vAlign w:val="center"/>
            <w:hideMark/>
          </w:tcPr>
          <w:p w14:paraId="1E1197B5"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Enter WfD Phase after 6 months service track</w:t>
            </w:r>
          </w:p>
        </w:tc>
        <w:tc>
          <w:tcPr>
            <w:tcW w:w="886" w:type="dxa"/>
            <w:tcBorders>
              <w:top w:val="single" w:sz="4" w:space="0" w:color="auto"/>
              <w:left w:val="single" w:sz="4" w:space="0" w:color="auto"/>
              <w:bottom w:val="single" w:sz="4" w:space="0" w:color="auto"/>
              <w:right w:val="single" w:sz="4" w:space="0" w:color="auto"/>
            </w:tcBorders>
            <w:shd w:val="clear" w:color="auto" w:fill="E7E6E6" w:themeFill="background2"/>
            <w:tcMar>
              <w:top w:w="15" w:type="dxa"/>
              <w:left w:w="15" w:type="dxa"/>
              <w:bottom w:w="0" w:type="dxa"/>
              <w:right w:w="15" w:type="dxa"/>
            </w:tcMar>
            <w:vAlign w:val="center"/>
            <w:hideMark/>
          </w:tcPr>
          <w:p w14:paraId="23F5AB1F"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3.0</w:t>
            </w:r>
          </w:p>
        </w:tc>
        <w:tc>
          <w:tcPr>
            <w:tcW w:w="1001" w:type="dxa"/>
            <w:tcBorders>
              <w:top w:val="single" w:sz="4" w:space="0" w:color="auto"/>
              <w:left w:val="single" w:sz="4" w:space="0" w:color="auto"/>
              <w:bottom w:val="single" w:sz="4" w:space="0" w:color="auto"/>
              <w:right w:val="single" w:sz="4" w:space="0" w:color="auto"/>
            </w:tcBorders>
            <w:shd w:val="clear" w:color="auto" w:fill="E7E6E6" w:themeFill="background2"/>
            <w:tcMar>
              <w:top w:w="15" w:type="dxa"/>
              <w:left w:w="15" w:type="dxa"/>
              <w:bottom w:w="0" w:type="dxa"/>
              <w:right w:w="15" w:type="dxa"/>
            </w:tcMar>
            <w:vAlign w:val="center"/>
            <w:hideMark/>
          </w:tcPr>
          <w:p w14:paraId="22B29479"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&lt;.0001</w:t>
            </w:r>
          </w:p>
        </w:tc>
      </w:tr>
      <w:tr w:rsidR="003E7A08" w:rsidRPr="0049514C" w14:paraId="04F74D0B" w14:textId="77777777" w:rsidTr="00237EF2">
        <w:trPr>
          <w:trHeight w:val="340"/>
          <w:tblHeader/>
        </w:trPr>
        <w:tc>
          <w:tcPr>
            <w:tcW w:w="3823" w:type="dxa"/>
            <w:tcBorders>
              <w:top w:val="single" w:sz="4" w:space="0" w:color="auto"/>
              <w:left w:val="single" w:sz="4" w:space="0" w:color="auto"/>
              <w:bottom w:val="single" w:sz="4" w:space="0" w:color="auto"/>
              <w:right w:val="single" w:sz="4" w:space="0" w:color="auto"/>
            </w:tcBorders>
            <w:shd w:val="clear" w:color="auto" w:fill="FFFFFF" w:themeFill="background1" w:themeFillTint="33"/>
            <w:noWrap/>
            <w:tcMar>
              <w:top w:w="15" w:type="dxa"/>
              <w:left w:w="15" w:type="dxa"/>
              <w:bottom w:w="0" w:type="dxa"/>
              <w:right w:w="15" w:type="dxa"/>
            </w:tcMar>
            <w:vAlign w:val="center"/>
            <w:hideMark/>
          </w:tcPr>
          <w:p w14:paraId="0FD9BA57"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Indigenous</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hemeFillTint="33"/>
            <w:noWrap/>
            <w:tcMar>
              <w:top w:w="15" w:type="dxa"/>
              <w:left w:w="15" w:type="dxa"/>
              <w:bottom w:w="0" w:type="dxa"/>
              <w:right w:w="15" w:type="dxa"/>
            </w:tcMar>
            <w:vAlign w:val="center"/>
            <w:hideMark/>
          </w:tcPr>
          <w:p w14:paraId="2ECE6017"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Not Indigenous</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themeFillTint="33"/>
            <w:tcMar>
              <w:top w:w="15" w:type="dxa"/>
              <w:left w:w="15" w:type="dxa"/>
              <w:bottom w:w="0" w:type="dxa"/>
              <w:right w:w="15" w:type="dxa"/>
            </w:tcMar>
            <w:vAlign w:val="center"/>
            <w:hideMark/>
          </w:tcPr>
          <w:p w14:paraId="3E492CF2"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-2.6</w:t>
            </w: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themeFillTint="33"/>
            <w:tcMar>
              <w:top w:w="15" w:type="dxa"/>
              <w:left w:w="15" w:type="dxa"/>
              <w:bottom w:w="0" w:type="dxa"/>
              <w:right w:w="15" w:type="dxa"/>
            </w:tcMar>
            <w:vAlign w:val="center"/>
            <w:hideMark/>
          </w:tcPr>
          <w:p w14:paraId="184E0A8C"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0.0001</w:t>
            </w:r>
          </w:p>
        </w:tc>
      </w:tr>
      <w:tr w:rsidR="003E7A08" w:rsidRPr="0049514C" w14:paraId="1430FCBE" w14:textId="77777777" w:rsidTr="00237EF2">
        <w:trPr>
          <w:trHeight w:val="340"/>
          <w:tblHeader/>
        </w:trPr>
        <w:tc>
          <w:tcPr>
            <w:tcW w:w="3823"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15" w:type="dxa"/>
              <w:left w:w="15" w:type="dxa"/>
              <w:bottom w:w="0" w:type="dxa"/>
              <w:right w:w="15" w:type="dxa"/>
            </w:tcMar>
            <w:vAlign w:val="center"/>
            <w:hideMark/>
          </w:tcPr>
          <w:p w14:paraId="1E534A9B"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Poor/mixed English skills</w:t>
            </w:r>
          </w:p>
        </w:tc>
        <w:tc>
          <w:tcPr>
            <w:tcW w:w="3402"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15" w:type="dxa"/>
              <w:left w:w="15" w:type="dxa"/>
              <w:bottom w:w="0" w:type="dxa"/>
              <w:right w:w="15" w:type="dxa"/>
            </w:tcMar>
            <w:vAlign w:val="center"/>
            <w:hideMark/>
          </w:tcPr>
          <w:p w14:paraId="7C61EB34"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Good English skills</w:t>
            </w:r>
          </w:p>
        </w:tc>
        <w:tc>
          <w:tcPr>
            <w:tcW w:w="886" w:type="dxa"/>
            <w:tcBorders>
              <w:top w:val="single" w:sz="4" w:space="0" w:color="auto"/>
              <w:left w:val="single" w:sz="4" w:space="0" w:color="auto"/>
              <w:bottom w:val="single" w:sz="4" w:space="0" w:color="auto"/>
              <w:right w:val="single" w:sz="4" w:space="0" w:color="auto"/>
            </w:tcBorders>
            <w:shd w:val="clear" w:color="auto" w:fill="E7E6E6" w:themeFill="background2"/>
            <w:tcMar>
              <w:top w:w="15" w:type="dxa"/>
              <w:left w:w="15" w:type="dxa"/>
              <w:bottom w:w="0" w:type="dxa"/>
              <w:right w:w="15" w:type="dxa"/>
            </w:tcMar>
            <w:vAlign w:val="center"/>
            <w:hideMark/>
          </w:tcPr>
          <w:p w14:paraId="5389345B"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9.5</w:t>
            </w:r>
          </w:p>
        </w:tc>
        <w:tc>
          <w:tcPr>
            <w:tcW w:w="1001" w:type="dxa"/>
            <w:tcBorders>
              <w:top w:val="single" w:sz="4" w:space="0" w:color="auto"/>
              <w:left w:val="single" w:sz="4" w:space="0" w:color="auto"/>
              <w:bottom w:val="single" w:sz="4" w:space="0" w:color="auto"/>
              <w:right w:val="single" w:sz="4" w:space="0" w:color="auto"/>
            </w:tcBorders>
            <w:shd w:val="clear" w:color="auto" w:fill="E7E6E6" w:themeFill="background2"/>
            <w:tcMar>
              <w:top w:w="15" w:type="dxa"/>
              <w:left w:w="15" w:type="dxa"/>
              <w:bottom w:w="0" w:type="dxa"/>
              <w:right w:w="15" w:type="dxa"/>
            </w:tcMar>
            <w:vAlign w:val="center"/>
            <w:hideMark/>
          </w:tcPr>
          <w:p w14:paraId="51AA7AAC"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&lt;.0001</w:t>
            </w:r>
          </w:p>
        </w:tc>
      </w:tr>
      <w:tr w:rsidR="003E7A08" w:rsidRPr="0049514C" w14:paraId="179193D8" w14:textId="77777777" w:rsidTr="00237EF2">
        <w:trPr>
          <w:trHeight w:val="340"/>
          <w:tblHeader/>
        </w:trPr>
        <w:tc>
          <w:tcPr>
            <w:tcW w:w="3823" w:type="dxa"/>
            <w:tcBorders>
              <w:top w:val="single" w:sz="4" w:space="0" w:color="auto"/>
              <w:left w:val="single" w:sz="4" w:space="0" w:color="auto"/>
              <w:bottom w:val="single" w:sz="4" w:space="0" w:color="auto"/>
              <w:right w:val="single" w:sz="4" w:space="0" w:color="auto"/>
            </w:tcBorders>
            <w:shd w:val="clear" w:color="auto" w:fill="FFFFFF" w:themeFill="background1" w:themeFillTint="33"/>
            <w:noWrap/>
            <w:tcMar>
              <w:top w:w="15" w:type="dxa"/>
              <w:left w:w="15" w:type="dxa"/>
              <w:bottom w:w="0" w:type="dxa"/>
              <w:right w:w="15" w:type="dxa"/>
            </w:tcMar>
            <w:vAlign w:val="center"/>
            <w:hideMark/>
          </w:tcPr>
          <w:p w14:paraId="365CB9D9"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With disability</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hemeFillTint="33"/>
            <w:noWrap/>
            <w:tcMar>
              <w:top w:w="15" w:type="dxa"/>
              <w:left w:w="15" w:type="dxa"/>
              <w:bottom w:w="0" w:type="dxa"/>
              <w:right w:w="15" w:type="dxa"/>
            </w:tcMar>
            <w:vAlign w:val="center"/>
            <w:hideMark/>
          </w:tcPr>
          <w:p w14:paraId="1E5295D9"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Not with disability</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themeFillTint="33"/>
            <w:tcMar>
              <w:top w:w="15" w:type="dxa"/>
              <w:left w:w="15" w:type="dxa"/>
              <w:bottom w:w="0" w:type="dxa"/>
              <w:right w:w="15" w:type="dxa"/>
            </w:tcMar>
            <w:vAlign w:val="center"/>
            <w:hideMark/>
          </w:tcPr>
          <w:p w14:paraId="614B5B67"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-1.1</w:t>
            </w: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themeFillTint="33"/>
            <w:tcMar>
              <w:top w:w="15" w:type="dxa"/>
              <w:left w:w="15" w:type="dxa"/>
              <w:bottom w:w="0" w:type="dxa"/>
              <w:right w:w="15" w:type="dxa"/>
            </w:tcMar>
            <w:vAlign w:val="center"/>
            <w:hideMark/>
          </w:tcPr>
          <w:p w14:paraId="22FE79C1"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0.0601</w:t>
            </w:r>
          </w:p>
        </w:tc>
      </w:tr>
      <w:tr w:rsidR="003E7A08" w:rsidRPr="0049514C" w14:paraId="19E4CBD0" w14:textId="77777777" w:rsidTr="00237EF2">
        <w:trPr>
          <w:trHeight w:val="340"/>
          <w:tblHeader/>
        </w:trPr>
        <w:tc>
          <w:tcPr>
            <w:tcW w:w="3823"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15" w:type="dxa"/>
              <w:left w:w="15" w:type="dxa"/>
              <w:bottom w:w="0" w:type="dxa"/>
              <w:right w:w="15" w:type="dxa"/>
            </w:tcMar>
            <w:vAlign w:val="center"/>
            <w:hideMark/>
          </w:tcPr>
          <w:p w14:paraId="46E177D2"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Has no useful vocational qualifications / has vocational qualifications</w:t>
            </w:r>
          </w:p>
        </w:tc>
        <w:tc>
          <w:tcPr>
            <w:tcW w:w="3402"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15" w:type="dxa"/>
              <w:left w:w="15" w:type="dxa"/>
              <w:bottom w:w="0" w:type="dxa"/>
              <w:right w:w="15" w:type="dxa"/>
            </w:tcMar>
            <w:vAlign w:val="center"/>
            <w:hideMark/>
          </w:tcPr>
          <w:p w14:paraId="52BE8F86"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Has useful vocational qualifications</w:t>
            </w:r>
          </w:p>
        </w:tc>
        <w:tc>
          <w:tcPr>
            <w:tcW w:w="886" w:type="dxa"/>
            <w:tcBorders>
              <w:top w:val="single" w:sz="4" w:space="0" w:color="auto"/>
              <w:left w:val="single" w:sz="4" w:space="0" w:color="auto"/>
              <w:bottom w:val="single" w:sz="4" w:space="0" w:color="auto"/>
              <w:right w:val="single" w:sz="4" w:space="0" w:color="auto"/>
            </w:tcBorders>
            <w:shd w:val="clear" w:color="auto" w:fill="E7E6E6" w:themeFill="background2"/>
            <w:tcMar>
              <w:top w:w="15" w:type="dxa"/>
              <w:left w:w="15" w:type="dxa"/>
              <w:bottom w:w="0" w:type="dxa"/>
              <w:right w:w="15" w:type="dxa"/>
            </w:tcMar>
            <w:vAlign w:val="center"/>
            <w:hideMark/>
          </w:tcPr>
          <w:p w14:paraId="7394F885"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2.6</w:t>
            </w:r>
          </w:p>
        </w:tc>
        <w:tc>
          <w:tcPr>
            <w:tcW w:w="1001" w:type="dxa"/>
            <w:tcBorders>
              <w:top w:val="single" w:sz="4" w:space="0" w:color="auto"/>
              <w:left w:val="single" w:sz="4" w:space="0" w:color="auto"/>
              <w:bottom w:val="single" w:sz="4" w:space="0" w:color="auto"/>
              <w:right w:val="single" w:sz="4" w:space="0" w:color="auto"/>
            </w:tcBorders>
            <w:shd w:val="clear" w:color="auto" w:fill="E7E6E6" w:themeFill="background2"/>
            <w:tcMar>
              <w:top w:w="15" w:type="dxa"/>
              <w:left w:w="15" w:type="dxa"/>
              <w:bottom w:w="0" w:type="dxa"/>
              <w:right w:w="15" w:type="dxa"/>
            </w:tcMar>
            <w:vAlign w:val="center"/>
            <w:hideMark/>
          </w:tcPr>
          <w:p w14:paraId="350EF549"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&lt;.0001</w:t>
            </w:r>
          </w:p>
        </w:tc>
      </w:tr>
      <w:tr w:rsidR="003E7A08" w:rsidRPr="0049514C" w14:paraId="10B7C482" w14:textId="77777777" w:rsidTr="00237EF2">
        <w:trPr>
          <w:trHeight w:val="340"/>
          <w:tblHeader/>
        </w:trPr>
        <w:tc>
          <w:tcPr>
            <w:tcW w:w="3823" w:type="dxa"/>
            <w:tcBorders>
              <w:top w:val="single" w:sz="4" w:space="0" w:color="auto"/>
              <w:left w:val="single" w:sz="4" w:space="0" w:color="auto"/>
              <w:bottom w:val="single" w:sz="4" w:space="0" w:color="auto"/>
              <w:right w:val="single" w:sz="4" w:space="0" w:color="auto"/>
            </w:tcBorders>
            <w:shd w:val="clear" w:color="auto" w:fill="FFFFFF" w:themeFill="background1" w:themeFillTint="33"/>
            <w:noWrap/>
            <w:tcMar>
              <w:top w:w="15" w:type="dxa"/>
              <w:left w:w="15" w:type="dxa"/>
              <w:bottom w:w="0" w:type="dxa"/>
              <w:right w:w="15" w:type="dxa"/>
            </w:tcMar>
            <w:vAlign w:val="center"/>
            <w:hideMark/>
          </w:tcPr>
          <w:p w14:paraId="796B9951"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Does not have own transport</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hemeFillTint="33"/>
            <w:noWrap/>
            <w:tcMar>
              <w:top w:w="15" w:type="dxa"/>
              <w:left w:w="15" w:type="dxa"/>
              <w:bottom w:w="0" w:type="dxa"/>
              <w:right w:w="15" w:type="dxa"/>
            </w:tcMar>
            <w:vAlign w:val="center"/>
            <w:hideMark/>
          </w:tcPr>
          <w:p w14:paraId="2FE59F74"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Has own transport</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themeFillTint="33"/>
            <w:tcMar>
              <w:top w:w="15" w:type="dxa"/>
              <w:left w:w="15" w:type="dxa"/>
              <w:bottom w:w="0" w:type="dxa"/>
              <w:right w:w="15" w:type="dxa"/>
            </w:tcMar>
            <w:vAlign w:val="center"/>
            <w:hideMark/>
          </w:tcPr>
          <w:p w14:paraId="1722F5B1"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2.9</w:t>
            </w: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themeFillTint="33"/>
            <w:tcMar>
              <w:top w:w="15" w:type="dxa"/>
              <w:left w:w="15" w:type="dxa"/>
              <w:bottom w:w="0" w:type="dxa"/>
              <w:right w:w="15" w:type="dxa"/>
            </w:tcMar>
            <w:vAlign w:val="center"/>
            <w:hideMark/>
          </w:tcPr>
          <w:p w14:paraId="333844E5"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&lt;.0001</w:t>
            </w:r>
          </w:p>
        </w:tc>
      </w:tr>
      <w:tr w:rsidR="003E7A08" w:rsidRPr="0049514C" w14:paraId="4FAD3492" w14:textId="77777777" w:rsidTr="00237EF2">
        <w:trPr>
          <w:trHeight w:val="340"/>
          <w:tblHeader/>
        </w:trPr>
        <w:tc>
          <w:tcPr>
            <w:tcW w:w="3823"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15" w:type="dxa"/>
              <w:left w:w="15" w:type="dxa"/>
              <w:bottom w:w="0" w:type="dxa"/>
              <w:right w:w="15" w:type="dxa"/>
            </w:tcMar>
            <w:vAlign w:val="center"/>
            <w:hideMark/>
          </w:tcPr>
          <w:p w14:paraId="74FA755B"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Not contactable by telephone</w:t>
            </w:r>
          </w:p>
        </w:tc>
        <w:tc>
          <w:tcPr>
            <w:tcW w:w="3402"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15" w:type="dxa"/>
              <w:left w:w="15" w:type="dxa"/>
              <w:bottom w:w="0" w:type="dxa"/>
              <w:right w:w="15" w:type="dxa"/>
            </w:tcMar>
            <w:vAlign w:val="center"/>
            <w:hideMark/>
          </w:tcPr>
          <w:p w14:paraId="477524DC"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Contactable by telephone</w:t>
            </w:r>
          </w:p>
        </w:tc>
        <w:tc>
          <w:tcPr>
            <w:tcW w:w="886" w:type="dxa"/>
            <w:tcBorders>
              <w:top w:val="single" w:sz="4" w:space="0" w:color="auto"/>
              <w:left w:val="single" w:sz="4" w:space="0" w:color="auto"/>
              <w:bottom w:val="single" w:sz="4" w:space="0" w:color="auto"/>
              <w:right w:val="single" w:sz="4" w:space="0" w:color="auto"/>
            </w:tcBorders>
            <w:shd w:val="clear" w:color="auto" w:fill="E7E6E6" w:themeFill="background2"/>
            <w:tcMar>
              <w:top w:w="15" w:type="dxa"/>
              <w:left w:w="15" w:type="dxa"/>
              <w:bottom w:w="0" w:type="dxa"/>
              <w:right w:w="15" w:type="dxa"/>
            </w:tcMar>
            <w:vAlign w:val="center"/>
            <w:hideMark/>
          </w:tcPr>
          <w:p w14:paraId="7413EF0D"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2.2</w:t>
            </w:r>
          </w:p>
        </w:tc>
        <w:tc>
          <w:tcPr>
            <w:tcW w:w="1001" w:type="dxa"/>
            <w:tcBorders>
              <w:top w:val="single" w:sz="4" w:space="0" w:color="auto"/>
              <w:left w:val="single" w:sz="4" w:space="0" w:color="auto"/>
              <w:bottom w:val="single" w:sz="4" w:space="0" w:color="auto"/>
              <w:right w:val="single" w:sz="4" w:space="0" w:color="auto"/>
            </w:tcBorders>
            <w:shd w:val="clear" w:color="auto" w:fill="E7E6E6" w:themeFill="background2"/>
            <w:tcMar>
              <w:top w:w="15" w:type="dxa"/>
              <w:left w:w="15" w:type="dxa"/>
              <w:bottom w:w="0" w:type="dxa"/>
              <w:right w:w="15" w:type="dxa"/>
            </w:tcMar>
            <w:vAlign w:val="center"/>
            <w:hideMark/>
          </w:tcPr>
          <w:p w14:paraId="3BC6AB7A"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0.0297</w:t>
            </w:r>
          </w:p>
        </w:tc>
      </w:tr>
      <w:tr w:rsidR="003E7A08" w:rsidRPr="0049514C" w14:paraId="0C5D7BAF" w14:textId="77777777" w:rsidTr="00237EF2">
        <w:trPr>
          <w:trHeight w:val="340"/>
          <w:tblHeader/>
        </w:trPr>
        <w:tc>
          <w:tcPr>
            <w:tcW w:w="3823" w:type="dxa"/>
            <w:tcBorders>
              <w:top w:val="single" w:sz="4" w:space="0" w:color="auto"/>
              <w:left w:val="single" w:sz="4" w:space="0" w:color="auto"/>
              <w:bottom w:val="single" w:sz="4" w:space="0" w:color="auto"/>
              <w:right w:val="single" w:sz="4" w:space="0" w:color="auto"/>
            </w:tcBorders>
            <w:shd w:val="clear" w:color="auto" w:fill="FFFFFF" w:themeFill="background1" w:themeFillTint="33"/>
            <w:noWrap/>
            <w:tcMar>
              <w:top w:w="15" w:type="dxa"/>
              <w:left w:w="15" w:type="dxa"/>
              <w:bottom w:w="0" w:type="dxa"/>
              <w:right w:w="15" w:type="dxa"/>
            </w:tcMar>
            <w:vAlign w:val="center"/>
            <w:hideMark/>
          </w:tcPr>
          <w:p w14:paraId="42C6A94B"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 xml:space="preserve">Single parent </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hemeFillTint="33"/>
            <w:noWrap/>
            <w:tcMar>
              <w:top w:w="15" w:type="dxa"/>
              <w:left w:w="15" w:type="dxa"/>
              <w:bottom w:w="0" w:type="dxa"/>
              <w:right w:w="15" w:type="dxa"/>
            </w:tcMar>
            <w:vAlign w:val="center"/>
            <w:hideMark/>
          </w:tcPr>
          <w:p w14:paraId="5A597D6F"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Not a single parent</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themeFillTint="33"/>
            <w:tcMar>
              <w:top w:w="15" w:type="dxa"/>
              <w:left w:w="15" w:type="dxa"/>
              <w:bottom w:w="0" w:type="dxa"/>
              <w:right w:w="15" w:type="dxa"/>
            </w:tcMar>
            <w:vAlign w:val="center"/>
            <w:hideMark/>
          </w:tcPr>
          <w:p w14:paraId="362DE756"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-0.4</w:t>
            </w: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themeFillTint="33"/>
            <w:tcMar>
              <w:top w:w="15" w:type="dxa"/>
              <w:left w:w="15" w:type="dxa"/>
              <w:bottom w:w="0" w:type="dxa"/>
              <w:right w:w="15" w:type="dxa"/>
            </w:tcMar>
            <w:vAlign w:val="center"/>
            <w:hideMark/>
          </w:tcPr>
          <w:p w14:paraId="1A10AA2F"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0.5939</w:t>
            </w:r>
          </w:p>
        </w:tc>
      </w:tr>
      <w:tr w:rsidR="003E7A08" w:rsidRPr="0049514C" w14:paraId="4532869F" w14:textId="77777777" w:rsidTr="00237EF2">
        <w:trPr>
          <w:trHeight w:val="340"/>
          <w:tblHeader/>
        </w:trPr>
        <w:tc>
          <w:tcPr>
            <w:tcW w:w="3823"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15" w:type="dxa"/>
              <w:left w:w="15" w:type="dxa"/>
              <w:bottom w:w="0" w:type="dxa"/>
              <w:right w:w="15" w:type="dxa"/>
            </w:tcMar>
            <w:vAlign w:val="center"/>
            <w:hideMark/>
          </w:tcPr>
          <w:p w14:paraId="795E9B4C"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Ex-offender</w:t>
            </w:r>
          </w:p>
        </w:tc>
        <w:tc>
          <w:tcPr>
            <w:tcW w:w="3402"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15" w:type="dxa"/>
              <w:left w:w="15" w:type="dxa"/>
              <w:bottom w:w="0" w:type="dxa"/>
              <w:right w:w="15" w:type="dxa"/>
            </w:tcMar>
            <w:vAlign w:val="center"/>
            <w:hideMark/>
          </w:tcPr>
          <w:p w14:paraId="3D78B1B0"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Not an ex-offender</w:t>
            </w:r>
          </w:p>
        </w:tc>
        <w:tc>
          <w:tcPr>
            <w:tcW w:w="886" w:type="dxa"/>
            <w:tcBorders>
              <w:top w:val="single" w:sz="4" w:space="0" w:color="auto"/>
              <w:left w:val="single" w:sz="4" w:space="0" w:color="auto"/>
              <w:bottom w:val="single" w:sz="4" w:space="0" w:color="auto"/>
              <w:right w:val="single" w:sz="4" w:space="0" w:color="auto"/>
            </w:tcBorders>
            <w:shd w:val="clear" w:color="auto" w:fill="E7E6E6" w:themeFill="background2"/>
            <w:tcMar>
              <w:top w:w="15" w:type="dxa"/>
              <w:left w:w="15" w:type="dxa"/>
              <w:bottom w:w="0" w:type="dxa"/>
              <w:right w:w="15" w:type="dxa"/>
            </w:tcMar>
            <w:vAlign w:val="center"/>
            <w:hideMark/>
          </w:tcPr>
          <w:p w14:paraId="5A45892C"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-2.9</w:t>
            </w:r>
          </w:p>
        </w:tc>
        <w:tc>
          <w:tcPr>
            <w:tcW w:w="1001" w:type="dxa"/>
            <w:tcBorders>
              <w:top w:val="single" w:sz="4" w:space="0" w:color="auto"/>
              <w:left w:val="single" w:sz="4" w:space="0" w:color="auto"/>
              <w:bottom w:val="single" w:sz="4" w:space="0" w:color="auto"/>
              <w:right w:val="single" w:sz="4" w:space="0" w:color="auto"/>
            </w:tcBorders>
            <w:shd w:val="clear" w:color="auto" w:fill="E7E6E6" w:themeFill="background2"/>
            <w:tcMar>
              <w:top w:w="15" w:type="dxa"/>
              <w:left w:w="15" w:type="dxa"/>
              <w:bottom w:w="0" w:type="dxa"/>
              <w:right w:w="15" w:type="dxa"/>
            </w:tcMar>
            <w:vAlign w:val="center"/>
            <w:hideMark/>
          </w:tcPr>
          <w:p w14:paraId="38AC4DD4"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&lt;.0001</w:t>
            </w:r>
          </w:p>
        </w:tc>
      </w:tr>
      <w:tr w:rsidR="003E7A08" w:rsidRPr="0049514C" w14:paraId="5AB14245" w14:textId="77777777" w:rsidTr="00237EF2">
        <w:trPr>
          <w:trHeight w:val="340"/>
          <w:tblHeader/>
        </w:trPr>
        <w:tc>
          <w:tcPr>
            <w:tcW w:w="3823" w:type="dxa"/>
            <w:tcBorders>
              <w:top w:val="single" w:sz="4" w:space="0" w:color="auto"/>
              <w:left w:val="single" w:sz="4" w:space="0" w:color="auto"/>
              <w:bottom w:val="single" w:sz="4" w:space="0" w:color="auto"/>
              <w:right w:val="single" w:sz="4" w:space="0" w:color="auto"/>
            </w:tcBorders>
            <w:shd w:val="clear" w:color="auto" w:fill="FFFFFF" w:themeFill="background1" w:themeFillTint="33"/>
            <w:noWrap/>
            <w:tcMar>
              <w:top w:w="15" w:type="dxa"/>
              <w:left w:w="15" w:type="dxa"/>
              <w:bottom w:w="0" w:type="dxa"/>
              <w:right w:w="15" w:type="dxa"/>
            </w:tcMar>
            <w:vAlign w:val="center"/>
            <w:hideMark/>
          </w:tcPr>
          <w:p w14:paraId="3E635BFA"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Female</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hemeFillTint="33"/>
            <w:noWrap/>
            <w:tcMar>
              <w:top w:w="15" w:type="dxa"/>
              <w:left w:w="15" w:type="dxa"/>
              <w:bottom w:w="0" w:type="dxa"/>
              <w:right w:w="15" w:type="dxa"/>
            </w:tcMar>
            <w:vAlign w:val="center"/>
            <w:hideMark/>
          </w:tcPr>
          <w:p w14:paraId="04CC53F9"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Male</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themeFillTint="33"/>
            <w:tcMar>
              <w:top w:w="15" w:type="dxa"/>
              <w:left w:w="15" w:type="dxa"/>
              <w:bottom w:w="0" w:type="dxa"/>
              <w:right w:w="15" w:type="dxa"/>
            </w:tcMar>
            <w:vAlign w:val="center"/>
            <w:hideMark/>
          </w:tcPr>
          <w:p w14:paraId="2DBE3C3E"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4.0</w:t>
            </w: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themeFillTint="33"/>
            <w:tcMar>
              <w:top w:w="15" w:type="dxa"/>
              <w:left w:w="15" w:type="dxa"/>
              <w:bottom w:w="0" w:type="dxa"/>
              <w:right w:w="15" w:type="dxa"/>
            </w:tcMar>
            <w:vAlign w:val="center"/>
            <w:hideMark/>
          </w:tcPr>
          <w:p w14:paraId="7619E69E"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&lt;.0001</w:t>
            </w:r>
          </w:p>
        </w:tc>
      </w:tr>
      <w:tr w:rsidR="003E7A08" w:rsidRPr="0049514C" w14:paraId="436E7D40" w14:textId="77777777" w:rsidTr="00237EF2">
        <w:trPr>
          <w:trHeight w:val="340"/>
          <w:tblHeader/>
        </w:trPr>
        <w:tc>
          <w:tcPr>
            <w:tcW w:w="3823"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15" w:type="dxa"/>
              <w:left w:w="15" w:type="dxa"/>
              <w:bottom w:w="0" w:type="dxa"/>
              <w:right w:w="15" w:type="dxa"/>
            </w:tcMar>
            <w:vAlign w:val="center"/>
            <w:hideMark/>
          </w:tcPr>
          <w:p w14:paraId="5D48291B"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 xml:space="preserve">Aged less than 25 years </w:t>
            </w:r>
          </w:p>
        </w:tc>
        <w:tc>
          <w:tcPr>
            <w:tcW w:w="3402"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15" w:type="dxa"/>
              <w:left w:w="15" w:type="dxa"/>
              <w:bottom w:w="0" w:type="dxa"/>
              <w:right w:w="15" w:type="dxa"/>
            </w:tcMar>
            <w:vAlign w:val="center"/>
            <w:hideMark/>
          </w:tcPr>
          <w:p w14:paraId="345DDB0F"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Aged 30 to 49 years</w:t>
            </w:r>
          </w:p>
        </w:tc>
        <w:tc>
          <w:tcPr>
            <w:tcW w:w="886" w:type="dxa"/>
            <w:tcBorders>
              <w:top w:val="single" w:sz="4" w:space="0" w:color="auto"/>
              <w:left w:val="single" w:sz="4" w:space="0" w:color="auto"/>
              <w:bottom w:val="single" w:sz="4" w:space="0" w:color="auto"/>
              <w:right w:val="single" w:sz="4" w:space="0" w:color="auto"/>
            </w:tcBorders>
            <w:shd w:val="clear" w:color="auto" w:fill="E7E6E6" w:themeFill="background2"/>
            <w:tcMar>
              <w:top w:w="15" w:type="dxa"/>
              <w:left w:w="15" w:type="dxa"/>
              <w:bottom w:w="0" w:type="dxa"/>
              <w:right w:w="15" w:type="dxa"/>
            </w:tcMar>
            <w:vAlign w:val="center"/>
            <w:hideMark/>
          </w:tcPr>
          <w:p w14:paraId="0FA997A8"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3.5</w:t>
            </w:r>
          </w:p>
        </w:tc>
        <w:tc>
          <w:tcPr>
            <w:tcW w:w="1001" w:type="dxa"/>
            <w:tcBorders>
              <w:top w:val="single" w:sz="4" w:space="0" w:color="auto"/>
              <w:left w:val="single" w:sz="4" w:space="0" w:color="auto"/>
              <w:bottom w:val="single" w:sz="4" w:space="0" w:color="auto"/>
              <w:right w:val="single" w:sz="4" w:space="0" w:color="auto"/>
            </w:tcBorders>
            <w:shd w:val="clear" w:color="auto" w:fill="E7E6E6" w:themeFill="background2"/>
            <w:tcMar>
              <w:top w:w="15" w:type="dxa"/>
              <w:left w:w="15" w:type="dxa"/>
              <w:bottom w:w="0" w:type="dxa"/>
              <w:right w:w="15" w:type="dxa"/>
            </w:tcMar>
            <w:vAlign w:val="center"/>
            <w:hideMark/>
          </w:tcPr>
          <w:p w14:paraId="782BCD43"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&lt;.0001</w:t>
            </w:r>
          </w:p>
        </w:tc>
      </w:tr>
      <w:tr w:rsidR="003E7A08" w:rsidRPr="0049514C" w14:paraId="6D8BF006" w14:textId="77777777" w:rsidTr="00237EF2">
        <w:trPr>
          <w:trHeight w:val="340"/>
          <w:tblHeader/>
        </w:trPr>
        <w:tc>
          <w:tcPr>
            <w:tcW w:w="3823" w:type="dxa"/>
            <w:tcBorders>
              <w:top w:val="single" w:sz="4" w:space="0" w:color="auto"/>
              <w:left w:val="single" w:sz="4" w:space="0" w:color="auto"/>
              <w:bottom w:val="single" w:sz="4" w:space="0" w:color="auto"/>
              <w:right w:val="single" w:sz="4" w:space="0" w:color="auto"/>
            </w:tcBorders>
            <w:shd w:val="clear" w:color="auto" w:fill="FFFFFF" w:themeFill="background1" w:themeFillTint="33"/>
            <w:noWrap/>
            <w:tcMar>
              <w:top w:w="15" w:type="dxa"/>
              <w:left w:w="15" w:type="dxa"/>
              <w:bottom w:w="0" w:type="dxa"/>
              <w:right w:w="15" w:type="dxa"/>
            </w:tcMar>
            <w:vAlign w:val="center"/>
            <w:hideMark/>
          </w:tcPr>
          <w:p w14:paraId="00C7C81C"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Aged 25 to 29 years</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hemeFillTint="33"/>
            <w:noWrap/>
            <w:tcMar>
              <w:top w:w="15" w:type="dxa"/>
              <w:left w:w="15" w:type="dxa"/>
              <w:bottom w:w="0" w:type="dxa"/>
              <w:right w:w="15" w:type="dxa"/>
            </w:tcMar>
            <w:vAlign w:val="center"/>
            <w:hideMark/>
          </w:tcPr>
          <w:p w14:paraId="0B549512"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Aged 30 to 49 years</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themeFillTint="33"/>
            <w:tcMar>
              <w:top w:w="15" w:type="dxa"/>
              <w:left w:w="15" w:type="dxa"/>
              <w:bottom w:w="0" w:type="dxa"/>
              <w:right w:w="15" w:type="dxa"/>
            </w:tcMar>
            <w:vAlign w:val="center"/>
            <w:hideMark/>
          </w:tcPr>
          <w:p w14:paraId="46E77E2D"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3.2</w:t>
            </w: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themeFillTint="33"/>
            <w:tcMar>
              <w:top w:w="15" w:type="dxa"/>
              <w:left w:w="15" w:type="dxa"/>
              <w:bottom w:w="0" w:type="dxa"/>
              <w:right w:w="15" w:type="dxa"/>
            </w:tcMar>
            <w:vAlign w:val="center"/>
            <w:hideMark/>
          </w:tcPr>
          <w:p w14:paraId="39E050E3"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&lt;.0001</w:t>
            </w:r>
          </w:p>
        </w:tc>
      </w:tr>
      <w:tr w:rsidR="003E7A08" w:rsidRPr="0049514C" w14:paraId="56692E44" w14:textId="77777777" w:rsidTr="00237EF2">
        <w:trPr>
          <w:trHeight w:val="340"/>
          <w:tblHeader/>
        </w:trPr>
        <w:tc>
          <w:tcPr>
            <w:tcW w:w="3823"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15" w:type="dxa"/>
              <w:left w:w="15" w:type="dxa"/>
              <w:bottom w:w="0" w:type="dxa"/>
              <w:right w:w="15" w:type="dxa"/>
            </w:tcMar>
            <w:vAlign w:val="center"/>
            <w:hideMark/>
          </w:tcPr>
          <w:p w14:paraId="2C841509"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Aged 50 years or older</w:t>
            </w:r>
          </w:p>
        </w:tc>
        <w:tc>
          <w:tcPr>
            <w:tcW w:w="3402"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15" w:type="dxa"/>
              <w:left w:w="15" w:type="dxa"/>
              <w:bottom w:w="0" w:type="dxa"/>
              <w:right w:w="15" w:type="dxa"/>
            </w:tcMar>
            <w:vAlign w:val="center"/>
            <w:hideMark/>
          </w:tcPr>
          <w:p w14:paraId="6227C1AD"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Aged 30 to 49 years</w:t>
            </w:r>
          </w:p>
        </w:tc>
        <w:tc>
          <w:tcPr>
            <w:tcW w:w="886" w:type="dxa"/>
            <w:tcBorders>
              <w:top w:val="single" w:sz="4" w:space="0" w:color="auto"/>
              <w:left w:val="single" w:sz="4" w:space="0" w:color="auto"/>
              <w:bottom w:val="single" w:sz="4" w:space="0" w:color="auto"/>
              <w:right w:val="single" w:sz="4" w:space="0" w:color="auto"/>
            </w:tcBorders>
            <w:shd w:val="clear" w:color="auto" w:fill="E7E6E6" w:themeFill="background2"/>
            <w:tcMar>
              <w:top w:w="15" w:type="dxa"/>
              <w:left w:w="15" w:type="dxa"/>
              <w:bottom w:w="0" w:type="dxa"/>
              <w:right w:w="15" w:type="dxa"/>
            </w:tcMar>
            <w:vAlign w:val="center"/>
            <w:hideMark/>
          </w:tcPr>
          <w:p w14:paraId="2A3DE7A9"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-1.3</w:t>
            </w:r>
          </w:p>
        </w:tc>
        <w:tc>
          <w:tcPr>
            <w:tcW w:w="1001" w:type="dxa"/>
            <w:tcBorders>
              <w:top w:val="single" w:sz="4" w:space="0" w:color="auto"/>
              <w:left w:val="single" w:sz="4" w:space="0" w:color="auto"/>
              <w:bottom w:val="single" w:sz="4" w:space="0" w:color="auto"/>
              <w:right w:val="single" w:sz="4" w:space="0" w:color="auto"/>
            </w:tcBorders>
            <w:shd w:val="clear" w:color="auto" w:fill="E7E6E6" w:themeFill="background2"/>
            <w:tcMar>
              <w:top w:w="15" w:type="dxa"/>
              <w:left w:w="15" w:type="dxa"/>
              <w:bottom w:w="0" w:type="dxa"/>
              <w:right w:w="15" w:type="dxa"/>
            </w:tcMar>
            <w:vAlign w:val="center"/>
            <w:hideMark/>
          </w:tcPr>
          <w:p w14:paraId="23ED01C2"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0.0116</w:t>
            </w:r>
          </w:p>
        </w:tc>
      </w:tr>
      <w:tr w:rsidR="003E7A08" w:rsidRPr="0049514C" w14:paraId="7C85F7C4" w14:textId="77777777" w:rsidTr="00237EF2">
        <w:trPr>
          <w:trHeight w:val="340"/>
          <w:tblHeader/>
        </w:trPr>
        <w:tc>
          <w:tcPr>
            <w:tcW w:w="3823" w:type="dxa"/>
            <w:tcBorders>
              <w:top w:val="single" w:sz="4" w:space="0" w:color="auto"/>
              <w:left w:val="single" w:sz="4" w:space="0" w:color="auto"/>
              <w:bottom w:val="single" w:sz="4" w:space="0" w:color="auto"/>
              <w:right w:val="single" w:sz="4" w:space="0" w:color="auto"/>
            </w:tcBorders>
            <w:shd w:val="clear" w:color="auto" w:fill="FFFFFF" w:themeFill="background1" w:themeFillTint="33"/>
            <w:noWrap/>
            <w:tcMar>
              <w:top w:w="15" w:type="dxa"/>
              <w:left w:w="15" w:type="dxa"/>
              <w:bottom w:w="0" w:type="dxa"/>
              <w:right w:w="15" w:type="dxa"/>
            </w:tcMar>
            <w:vAlign w:val="center"/>
            <w:hideMark/>
          </w:tcPr>
          <w:p w14:paraId="1C20C8C9"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 xml:space="preserve">Lives in an inner regional </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hemeFillTint="33"/>
            <w:noWrap/>
            <w:tcMar>
              <w:top w:w="15" w:type="dxa"/>
              <w:left w:w="15" w:type="dxa"/>
              <w:bottom w:w="0" w:type="dxa"/>
              <w:right w:w="15" w:type="dxa"/>
            </w:tcMar>
            <w:vAlign w:val="center"/>
            <w:hideMark/>
          </w:tcPr>
          <w:p w14:paraId="30C397F1"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Lives in a metropolitan area</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themeFillTint="33"/>
            <w:tcMar>
              <w:top w:w="15" w:type="dxa"/>
              <w:left w:w="15" w:type="dxa"/>
              <w:bottom w:w="0" w:type="dxa"/>
              <w:right w:w="15" w:type="dxa"/>
            </w:tcMar>
            <w:vAlign w:val="center"/>
            <w:hideMark/>
          </w:tcPr>
          <w:p w14:paraId="5AA8D8FB"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1.8</w:t>
            </w: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themeFillTint="33"/>
            <w:tcMar>
              <w:top w:w="15" w:type="dxa"/>
              <w:left w:w="15" w:type="dxa"/>
              <w:bottom w:w="0" w:type="dxa"/>
              <w:right w:w="15" w:type="dxa"/>
            </w:tcMar>
            <w:vAlign w:val="center"/>
            <w:hideMark/>
          </w:tcPr>
          <w:p w14:paraId="1A990C9F"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&lt;.0001</w:t>
            </w:r>
          </w:p>
        </w:tc>
      </w:tr>
      <w:tr w:rsidR="003E7A08" w:rsidRPr="0049514C" w14:paraId="6619BCD7" w14:textId="77777777" w:rsidTr="00237EF2">
        <w:trPr>
          <w:trHeight w:val="340"/>
          <w:tblHeader/>
        </w:trPr>
        <w:tc>
          <w:tcPr>
            <w:tcW w:w="3823"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15" w:type="dxa"/>
              <w:left w:w="15" w:type="dxa"/>
              <w:bottom w:w="0" w:type="dxa"/>
              <w:right w:w="15" w:type="dxa"/>
            </w:tcMar>
            <w:vAlign w:val="center"/>
            <w:hideMark/>
          </w:tcPr>
          <w:p w14:paraId="3A7F0966"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Lives in an outer regional or remote area</w:t>
            </w:r>
          </w:p>
        </w:tc>
        <w:tc>
          <w:tcPr>
            <w:tcW w:w="3402"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15" w:type="dxa"/>
              <w:left w:w="15" w:type="dxa"/>
              <w:bottom w:w="0" w:type="dxa"/>
              <w:right w:w="15" w:type="dxa"/>
            </w:tcMar>
            <w:vAlign w:val="center"/>
            <w:hideMark/>
          </w:tcPr>
          <w:p w14:paraId="369856D0"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Lives in a metropolitan area</w:t>
            </w:r>
          </w:p>
        </w:tc>
        <w:tc>
          <w:tcPr>
            <w:tcW w:w="886" w:type="dxa"/>
            <w:tcBorders>
              <w:top w:val="single" w:sz="4" w:space="0" w:color="auto"/>
              <w:left w:val="single" w:sz="4" w:space="0" w:color="auto"/>
              <w:bottom w:val="single" w:sz="4" w:space="0" w:color="auto"/>
              <w:right w:val="single" w:sz="4" w:space="0" w:color="auto"/>
            </w:tcBorders>
            <w:shd w:val="clear" w:color="auto" w:fill="E7E6E6" w:themeFill="background2"/>
            <w:tcMar>
              <w:top w:w="15" w:type="dxa"/>
              <w:left w:w="15" w:type="dxa"/>
              <w:bottom w:w="0" w:type="dxa"/>
              <w:right w:w="15" w:type="dxa"/>
            </w:tcMar>
            <w:vAlign w:val="center"/>
            <w:hideMark/>
          </w:tcPr>
          <w:p w14:paraId="0D472B5A"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2.6</w:t>
            </w:r>
          </w:p>
        </w:tc>
        <w:tc>
          <w:tcPr>
            <w:tcW w:w="1001" w:type="dxa"/>
            <w:tcBorders>
              <w:top w:val="single" w:sz="4" w:space="0" w:color="auto"/>
              <w:left w:val="single" w:sz="4" w:space="0" w:color="auto"/>
              <w:bottom w:val="single" w:sz="4" w:space="0" w:color="auto"/>
              <w:right w:val="single" w:sz="4" w:space="0" w:color="auto"/>
            </w:tcBorders>
            <w:shd w:val="clear" w:color="auto" w:fill="E7E6E6" w:themeFill="background2"/>
            <w:tcMar>
              <w:top w:w="15" w:type="dxa"/>
              <w:left w:w="15" w:type="dxa"/>
              <w:bottom w:w="0" w:type="dxa"/>
              <w:right w:w="15" w:type="dxa"/>
            </w:tcMar>
            <w:vAlign w:val="center"/>
            <w:hideMark/>
          </w:tcPr>
          <w:p w14:paraId="7E56E19A"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&lt;.0001</w:t>
            </w:r>
          </w:p>
        </w:tc>
      </w:tr>
      <w:tr w:rsidR="003E7A08" w:rsidRPr="0049514C" w14:paraId="026DA98B" w14:textId="77777777" w:rsidTr="00237EF2">
        <w:trPr>
          <w:trHeight w:val="340"/>
          <w:tblHeader/>
        </w:trPr>
        <w:tc>
          <w:tcPr>
            <w:tcW w:w="3823" w:type="dxa"/>
            <w:tcBorders>
              <w:top w:val="single" w:sz="4" w:space="0" w:color="auto"/>
              <w:left w:val="single" w:sz="4" w:space="0" w:color="auto"/>
              <w:bottom w:val="single" w:sz="4" w:space="0" w:color="auto"/>
              <w:right w:val="single" w:sz="4" w:space="0" w:color="auto"/>
            </w:tcBorders>
            <w:shd w:val="clear" w:color="auto" w:fill="FFFFFF" w:themeFill="background1" w:themeFillTint="33"/>
            <w:noWrap/>
            <w:tcMar>
              <w:top w:w="15" w:type="dxa"/>
              <w:left w:w="15" w:type="dxa"/>
              <w:bottom w:w="0" w:type="dxa"/>
              <w:right w:w="15" w:type="dxa"/>
            </w:tcMar>
            <w:vAlign w:val="center"/>
            <w:hideMark/>
          </w:tcPr>
          <w:p w14:paraId="046E7387"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Partial work capacity/carer</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hemeFillTint="33"/>
            <w:noWrap/>
            <w:tcMar>
              <w:top w:w="15" w:type="dxa"/>
              <w:left w:w="15" w:type="dxa"/>
              <w:bottom w:w="0" w:type="dxa"/>
              <w:right w:w="15" w:type="dxa"/>
            </w:tcMar>
            <w:vAlign w:val="center"/>
            <w:hideMark/>
          </w:tcPr>
          <w:p w14:paraId="1C52B958"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Full work capacity</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themeFillTint="33"/>
            <w:tcMar>
              <w:top w:w="15" w:type="dxa"/>
              <w:left w:w="15" w:type="dxa"/>
              <w:bottom w:w="0" w:type="dxa"/>
              <w:right w:w="15" w:type="dxa"/>
            </w:tcMar>
            <w:vAlign w:val="center"/>
            <w:hideMark/>
          </w:tcPr>
          <w:p w14:paraId="2C9D1A65"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-1.5</w:t>
            </w: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themeFillTint="33"/>
            <w:tcMar>
              <w:top w:w="15" w:type="dxa"/>
              <w:left w:w="15" w:type="dxa"/>
              <w:bottom w:w="0" w:type="dxa"/>
              <w:right w:w="15" w:type="dxa"/>
            </w:tcMar>
            <w:vAlign w:val="center"/>
            <w:hideMark/>
          </w:tcPr>
          <w:p w14:paraId="220A5BBA"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0.0185</w:t>
            </w:r>
          </w:p>
        </w:tc>
      </w:tr>
      <w:tr w:rsidR="003E7A08" w:rsidRPr="0049514C" w14:paraId="5666E957" w14:textId="77777777" w:rsidTr="00237EF2">
        <w:trPr>
          <w:trHeight w:val="340"/>
          <w:tblHeader/>
        </w:trPr>
        <w:tc>
          <w:tcPr>
            <w:tcW w:w="3823"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15" w:type="dxa"/>
              <w:left w:w="15" w:type="dxa"/>
              <w:bottom w:w="0" w:type="dxa"/>
              <w:right w:w="15" w:type="dxa"/>
            </w:tcMar>
            <w:vAlign w:val="center"/>
            <w:hideMark/>
          </w:tcPr>
          <w:p w14:paraId="440DEB19"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Voluntary work capacity</w:t>
            </w:r>
          </w:p>
        </w:tc>
        <w:tc>
          <w:tcPr>
            <w:tcW w:w="3402"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15" w:type="dxa"/>
              <w:left w:w="15" w:type="dxa"/>
              <w:bottom w:w="0" w:type="dxa"/>
              <w:right w:w="15" w:type="dxa"/>
            </w:tcMar>
            <w:vAlign w:val="center"/>
            <w:hideMark/>
          </w:tcPr>
          <w:p w14:paraId="6501015D"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Full work capacity</w:t>
            </w:r>
          </w:p>
        </w:tc>
        <w:tc>
          <w:tcPr>
            <w:tcW w:w="886" w:type="dxa"/>
            <w:tcBorders>
              <w:top w:val="single" w:sz="4" w:space="0" w:color="auto"/>
              <w:left w:val="single" w:sz="4" w:space="0" w:color="auto"/>
              <w:bottom w:val="single" w:sz="4" w:space="0" w:color="auto"/>
              <w:right w:val="single" w:sz="4" w:space="0" w:color="auto"/>
            </w:tcBorders>
            <w:shd w:val="clear" w:color="auto" w:fill="E7E6E6" w:themeFill="background2"/>
            <w:tcMar>
              <w:top w:w="15" w:type="dxa"/>
              <w:left w:w="15" w:type="dxa"/>
              <w:bottom w:w="0" w:type="dxa"/>
              <w:right w:w="15" w:type="dxa"/>
            </w:tcMar>
            <w:vAlign w:val="center"/>
            <w:hideMark/>
          </w:tcPr>
          <w:p w14:paraId="729E311D"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1.0</w:t>
            </w:r>
          </w:p>
        </w:tc>
        <w:tc>
          <w:tcPr>
            <w:tcW w:w="1001" w:type="dxa"/>
            <w:tcBorders>
              <w:top w:val="single" w:sz="4" w:space="0" w:color="auto"/>
              <w:left w:val="single" w:sz="4" w:space="0" w:color="auto"/>
              <w:bottom w:val="single" w:sz="4" w:space="0" w:color="auto"/>
              <w:right w:val="single" w:sz="4" w:space="0" w:color="auto"/>
            </w:tcBorders>
            <w:shd w:val="clear" w:color="auto" w:fill="E7E6E6" w:themeFill="background2"/>
            <w:tcMar>
              <w:top w:w="15" w:type="dxa"/>
              <w:left w:w="15" w:type="dxa"/>
              <w:bottom w:w="0" w:type="dxa"/>
              <w:right w:w="15" w:type="dxa"/>
            </w:tcMar>
            <w:vAlign w:val="center"/>
            <w:hideMark/>
          </w:tcPr>
          <w:p w14:paraId="39CF07B1"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0.0052</w:t>
            </w:r>
          </w:p>
        </w:tc>
      </w:tr>
      <w:tr w:rsidR="003E7A08" w:rsidRPr="0049514C" w14:paraId="1C33CF95" w14:textId="77777777" w:rsidTr="00237EF2">
        <w:trPr>
          <w:trHeight w:val="340"/>
          <w:tblHeader/>
        </w:trPr>
        <w:tc>
          <w:tcPr>
            <w:tcW w:w="3823" w:type="dxa"/>
            <w:tcBorders>
              <w:top w:val="single" w:sz="4" w:space="0" w:color="auto"/>
              <w:left w:val="single" w:sz="4" w:space="0" w:color="auto"/>
              <w:bottom w:val="single" w:sz="4" w:space="0" w:color="auto"/>
              <w:right w:val="single" w:sz="4" w:space="0" w:color="auto"/>
            </w:tcBorders>
            <w:shd w:val="clear" w:color="auto" w:fill="FFFFFF" w:themeFill="background1" w:themeFillTint="33"/>
            <w:noWrap/>
            <w:tcMar>
              <w:top w:w="15" w:type="dxa"/>
              <w:left w:w="15" w:type="dxa"/>
              <w:bottom w:w="0" w:type="dxa"/>
              <w:right w:w="15" w:type="dxa"/>
            </w:tcMar>
            <w:vAlign w:val="center"/>
            <w:hideMark/>
          </w:tcPr>
          <w:p w14:paraId="451298DB"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YAO</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hemeFillTint="33"/>
            <w:noWrap/>
            <w:tcMar>
              <w:top w:w="15" w:type="dxa"/>
              <w:left w:w="15" w:type="dxa"/>
              <w:bottom w:w="0" w:type="dxa"/>
              <w:right w:w="15" w:type="dxa"/>
            </w:tcMar>
            <w:vAlign w:val="center"/>
            <w:hideMark/>
          </w:tcPr>
          <w:p w14:paraId="757ED2C3"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NSA</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themeFillTint="33"/>
            <w:tcMar>
              <w:top w:w="15" w:type="dxa"/>
              <w:left w:w="15" w:type="dxa"/>
              <w:bottom w:w="0" w:type="dxa"/>
              <w:right w:w="15" w:type="dxa"/>
            </w:tcMar>
            <w:vAlign w:val="center"/>
            <w:hideMark/>
          </w:tcPr>
          <w:p w14:paraId="1D686E70"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-1.8</w:t>
            </w: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themeFillTint="33"/>
            <w:tcMar>
              <w:top w:w="15" w:type="dxa"/>
              <w:left w:w="15" w:type="dxa"/>
              <w:bottom w:w="0" w:type="dxa"/>
              <w:right w:w="15" w:type="dxa"/>
            </w:tcMar>
            <w:vAlign w:val="center"/>
            <w:hideMark/>
          </w:tcPr>
          <w:p w14:paraId="4A61923B"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0.0044</w:t>
            </w:r>
          </w:p>
        </w:tc>
      </w:tr>
      <w:tr w:rsidR="003E7A08" w:rsidRPr="0049514C" w14:paraId="2A9F7067" w14:textId="77777777" w:rsidTr="00237EF2">
        <w:trPr>
          <w:trHeight w:val="340"/>
          <w:tblHeader/>
        </w:trPr>
        <w:tc>
          <w:tcPr>
            <w:tcW w:w="3823"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15" w:type="dxa"/>
              <w:left w:w="15" w:type="dxa"/>
              <w:bottom w:w="0" w:type="dxa"/>
              <w:right w:w="15" w:type="dxa"/>
            </w:tcMar>
            <w:vAlign w:val="center"/>
            <w:hideMark/>
          </w:tcPr>
          <w:p w14:paraId="0AAF3B0F"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Highest level of education: University</w:t>
            </w:r>
          </w:p>
        </w:tc>
        <w:tc>
          <w:tcPr>
            <w:tcW w:w="3402"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15" w:type="dxa"/>
              <w:left w:w="15" w:type="dxa"/>
              <w:bottom w:w="0" w:type="dxa"/>
              <w:right w:w="15" w:type="dxa"/>
            </w:tcMar>
            <w:vAlign w:val="center"/>
            <w:hideMark/>
          </w:tcPr>
          <w:p w14:paraId="7F795D33"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Highest level of education: Vocational</w:t>
            </w:r>
          </w:p>
        </w:tc>
        <w:tc>
          <w:tcPr>
            <w:tcW w:w="886" w:type="dxa"/>
            <w:tcBorders>
              <w:top w:val="single" w:sz="4" w:space="0" w:color="auto"/>
              <w:left w:val="single" w:sz="4" w:space="0" w:color="auto"/>
              <w:bottom w:val="single" w:sz="4" w:space="0" w:color="auto"/>
              <w:right w:val="single" w:sz="4" w:space="0" w:color="auto"/>
            </w:tcBorders>
            <w:shd w:val="clear" w:color="auto" w:fill="E7E6E6" w:themeFill="background2"/>
            <w:tcMar>
              <w:top w:w="15" w:type="dxa"/>
              <w:left w:w="15" w:type="dxa"/>
              <w:bottom w:w="0" w:type="dxa"/>
              <w:right w:w="15" w:type="dxa"/>
            </w:tcMar>
            <w:vAlign w:val="center"/>
            <w:hideMark/>
          </w:tcPr>
          <w:p w14:paraId="6DF97AEA"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1.2</w:t>
            </w:r>
          </w:p>
        </w:tc>
        <w:tc>
          <w:tcPr>
            <w:tcW w:w="1001" w:type="dxa"/>
            <w:tcBorders>
              <w:top w:val="single" w:sz="4" w:space="0" w:color="auto"/>
              <w:left w:val="single" w:sz="4" w:space="0" w:color="auto"/>
              <w:bottom w:val="single" w:sz="4" w:space="0" w:color="auto"/>
              <w:right w:val="single" w:sz="4" w:space="0" w:color="auto"/>
            </w:tcBorders>
            <w:shd w:val="clear" w:color="auto" w:fill="E7E6E6" w:themeFill="background2"/>
            <w:tcMar>
              <w:top w:w="15" w:type="dxa"/>
              <w:left w:w="15" w:type="dxa"/>
              <w:bottom w:w="0" w:type="dxa"/>
              <w:right w:w="15" w:type="dxa"/>
            </w:tcMar>
            <w:vAlign w:val="center"/>
            <w:hideMark/>
          </w:tcPr>
          <w:p w14:paraId="16ED59EC"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0.039</w:t>
            </w:r>
          </w:p>
        </w:tc>
      </w:tr>
      <w:tr w:rsidR="003E7A08" w:rsidRPr="0049514C" w14:paraId="0704C847" w14:textId="77777777" w:rsidTr="00237EF2">
        <w:trPr>
          <w:trHeight w:val="340"/>
          <w:tblHeader/>
        </w:trPr>
        <w:tc>
          <w:tcPr>
            <w:tcW w:w="3823" w:type="dxa"/>
            <w:tcBorders>
              <w:top w:val="single" w:sz="4" w:space="0" w:color="auto"/>
              <w:left w:val="single" w:sz="4" w:space="0" w:color="auto"/>
              <w:bottom w:val="single" w:sz="4" w:space="0" w:color="auto"/>
              <w:right w:val="single" w:sz="4" w:space="0" w:color="auto"/>
            </w:tcBorders>
            <w:shd w:val="clear" w:color="auto" w:fill="FFFFFF" w:themeFill="background1" w:themeFillTint="33"/>
            <w:noWrap/>
            <w:tcMar>
              <w:top w:w="15" w:type="dxa"/>
              <w:left w:w="15" w:type="dxa"/>
              <w:bottom w:w="0" w:type="dxa"/>
              <w:right w:w="15" w:type="dxa"/>
            </w:tcMar>
            <w:vAlign w:val="center"/>
            <w:hideMark/>
          </w:tcPr>
          <w:p w14:paraId="41A7E5B3"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Highest level of education: Year 12</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hemeFillTint="33"/>
            <w:noWrap/>
            <w:tcMar>
              <w:top w:w="15" w:type="dxa"/>
              <w:left w:w="15" w:type="dxa"/>
              <w:bottom w:w="0" w:type="dxa"/>
              <w:right w:w="15" w:type="dxa"/>
            </w:tcMar>
            <w:vAlign w:val="center"/>
            <w:hideMark/>
          </w:tcPr>
          <w:p w14:paraId="6123EC67"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Highest level of education: Vocational</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themeFillTint="33"/>
            <w:tcMar>
              <w:top w:w="15" w:type="dxa"/>
              <w:left w:w="15" w:type="dxa"/>
              <w:bottom w:w="0" w:type="dxa"/>
              <w:right w:w="15" w:type="dxa"/>
            </w:tcMar>
            <w:vAlign w:val="center"/>
            <w:hideMark/>
          </w:tcPr>
          <w:p w14:paraId="3A31063B"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0.2</w:t>
            </w: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themeFillTint="33"/>
            <w:tcMar>
              <w:top w:w="15" w:type="dxa"/>
              <w:left w:w="15" w:type="dxa"/>
              <w:bottom w:w="0" w:type="dxa"/>
              <w:right w:w="15" w:type="dxa"/>
            </w:tcMar>
            <w:vAlign w:val="center"/>
            <w:hideMark/>
          </w:tcPr>
          <w:p w14:paraId="05C8E4F9"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0.749</w:t>
            </w:r>
          </w:p>
        </w:tc>
      </w:tr>
      <w:tr w:rsidR="003E7A08" w:rsidRPr="0049514C" w14:paraId="4360C1D2" w14:textId="77777777" w:rsidTr="00237EF2">
        <w:trPr>
          <w:trHeight w:val="340"/>
          <w:tblHeader/>
        </w:trPr>
        <w:tc>
          <w:tcPr>
            <w:tcW w:w="3823"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15" w:type="dxa"/>
              <w:left w:w="15" w:type="dxa"/>
              <w:bottom w:w="0" w:type="dxa"/>
              <w:right w:w="15" w:type="dxa"/>
            </w:tcMar>
            <w:vAlign w:val="center"/>
            <w:hideMark/>
          </w:tcPr>
          <w:p w14:paraId="5D83F886"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Highest level of education: Less than Year 12</w:t>
            </w:r>
          </w:p>
        </w:tc>
        <w:tc>
          <w:tcPr>
            <w:tcW w:w="3402"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15" w:type="dxa"/>
              <w:left w:w="15" w:type="dxa"/>
              <w:bottom w:w="0" w:type="dxa"/>
              <w:right w:w="15" w:type="dxa"/>
            </w:tcMar>
            <w:vAlign w:val="center"/>
            <w:hideMark/>
          </w:tcPr>
          <w:p w14:paraId="2AE21761"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Highest level of education: Vocational</w:t>
            </w:r>
          </w:p>
        </w:tc>
        <w:tc>
          <w:tcPr>
            <w:tcW w:w="886" w:type="dxa"/>
            <w:tcBorders>
              <w:top w:val="single" w:sz="4" w:space="0" w:color="auto"/>
              <w:left w:val="single" w:sz="4" w:space="0" w:color="auto"/>
              <w:bottom w:val="single" w:sz="4" w:space="0" w:color="auto"/>
              <w:right w:val="single" w:sz="4" w:space="0" w:color="auto"/>
            </w:tcBorders>
            <w:shd w:val="clear" w:color="auto" w:fill="E7E6E6" w:themeFill="background2"/>
            <w:tcMar>
              <w:top w:w="15" w:type="dxa"/>
              <w:left w:w="15" w:type="dxa"/>
              <w:bottom w:w="0" w:type="dxa"/>
              <w:right w:w="15" w:type="dxa"/>
            </w:tcMar>
            <w:vAlign w:val="center"/>
            <w:hideMark/>
          </w:tcPr>
          <w:p w14:paraId="3EA7B0E4"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-2.2</w:t>
            </w:r>
          </w:p>
        </w:tc>
        <w:tc>
          <w:tcPr>
            <w:tcW w:w="1001" w:type="dxa"/>
            <w:tcBorders>
              <w:top w:val="single" w:sz="4" w:space="0" w:color="auto"/>
              <w:left w:val="single" w:sz="4" w:space="0" w:color="auto"/>
              <w:bottom w:val="single" w:sz="4" w:space="0" w:color="auto"/>
              <w:right w:val="single" w:sz="4" w:space="0" w:color="auto"/>
            </w:tcBorders>
            <w:shd w:val="clear" w:color="auto" w:fill="E7E6E6" w:themeFill="background2"/>
            <w:tcMar>
              <w:top w:w="15" w:type="dxa"/>
              <w:left w:w="15" w:type="dxa"/>
              <w:bottom w:w="0" w:type="dxa"/>
              <w:right w:w="15" w:type="dxa"/>
            </w:tcMar>
            <w:vAlign w:val="center"/>
            <w:hideMark/>
          </w:tcPr>
          <w:p w14:paraId="4239EDB3"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0.0004</w:t>
            </w:r>
          </w:p>
        </w:tc>
      </w:tr>
      <w:tr w:rsidR="003E7A08" w:rsidRPr="0049514C" w14:paraId="52DA7878" w14:textId="77777777" w:rsidTr="00237EF2">
        <w:trPr>
          <w:trHeight w:val="340"/>
          <w:tblHeader/>
        </w:trPr>
        <w:tc>
          <w:tcPr>
            <w:tcW w:w="3823" w:type="dxa"/>
            <w:tcBorders>
              <w:top w:val="single" w:sz="4" w:space="0" w:color="auto"/>
              <w:left w:val="single" w:sz="4" w:space="0" w:color="auto"/>
              <w:bottom w:val="single" w:sz="4" w:space="0" w:color="auto"/>
              <w:right w:val="single" w:sz="4" w:space="0" w:color="auto"/>
            </w:tcBorders>
            <w:shd w:val="clear" w:color="auto" w:fill="FFFFFF" w:themeFill="background1" w:themeFillTint="33"/>
            <w:noWrap/>
            <w:tcMar>
              <w:top w:w="15" w:type="dxa"/>
              <w:left w:w="15" w:type="dxa"/>
              <w:bottom w:w="0" w:type="dxa"/>
              <w:right w:w="15" w:type="dxa"/>
            </w:tcMar>
            <w:vAlign w:val="center"/>
            <w:hideMark/>
          </w:tcPr>
          <w:p w14:paraId="71F86E4D"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Recent work experience: Not in the labour force</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hemeFillTint="33"/>
            <w:noWrap/>
            <w:tcMar>
              <w:top w:w="15" w:type="dxa"/>
              <w:left w:w="15" w:type="dxa"/>
              <w:bottom w:w="0" w:type="dxa"/>
              <w:right w:w="15" w:type="dxa"/>
            </w:tcMar>
            <w:vAlign w:val="center"/>
            <w:hideMark/>
          </w:tcPr>
          <w:p w14:paraId="62AC7815"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Recent work experience: Paid work full-time / part-time &gt;=8 hours</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themeFillTint="33"/>
            <w:tcMar>
              <w:top w:w="15" w:type="dxa"/>
              <w:left w:w="15" w:type="dxa"/>
              <w:bottom w:w="0" w:type="dxa"/>
              <w:right w:w="15" w:type="dxa"/>
            </w:tcMar>
            <w:vAlign w:val="center"/>
            <w:hideMark/>
          </w:tcPr>
          <w:p w14:paraId="0D879E11"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5.4</w:t>
            </w: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themeFillTint="33"/>
            <w:tcMar>
              <w:top w:w="15" w:type="dxa"/>
              <w:left w:w="15" w:type="dxa"/>
              <w:bottom w:w="0" w:type="dxa"/>
              <w:right w:w="15" w:type="dxa"/>
            </w:tcMar>
            <w:vAlign w:val="center"/>
            <w:hideMark/>
          </w:tcPr>
          <w:p w14:paraId="26C79CE3"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&lt;.0001</w:t>
            </w:r>
          </w:p>
        </w:tc>
      </w:tr>
      <w:tr w:rsidR="003E7A08" w:rsidRPr="0049514C" w14:paraId="0F36D33A" w14:textId="77777777" w:rsidTr="00237EF2">
        <w:trPr>
          <w:trHeight w:val="340"/>
          <w:tblHeader/>
        </w:trPr>
        <w:tc>
          <w:tcPr>
            <w:tcW w:w="3823"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15" w:type="dxa"/>
              <w:left w:w="15" w:type="dxa"/>
              <w:bottom w:w="0" w:type="dxa"/>
              <w:right w:w="15" w:type="dxa"/>
            </w:tcMar>
            <w:vAlign w:val="center"/>
            <w:hideMark/>
          </w:tcPr>
          <w:p w14:paraId="224C82CA"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Recent work experience: Unpaid</w:t>
            </w:r>
          </w:p>
        </w:tc>
        <w:tc>
          <w:tcPr>
            <w:tcW w:w="3402"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15" w:type="dxa"/>
              <w:left w:w="15" w:type="dxa"/>
              <w:bottom w:w="0" w:type="dxa"/>
              <w:right w:w="15" w:type="dxa"/>
            </w:tcMar>
            <w:vAlign w:val="center"/>
            <w:hideMark/>
          </w:tcPr>
          <w:p w14:paraId="6C424823"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Recent work experience: Paid work full-time / part-time &gt;=8 hours</w:t>
            </w:r>
          </w:p>
        </w:tc>
        <w:tc>
          <w:tcPr>
            <w:tcW w:w="886" w:type="dxa"/>
            <w:tcBorders>
              <w:top w:val="single" w:sz="4" w:space="0" w:color="auto"/>
              <w:left w:val="single" w:sz="4" w:space="0" w:color="auto"/>
              <w:bottom w:val="single" w:sz="4" w:space="0" w:color="auto"/>
              <w:right w:val="single" w:sz="4" w:space="0" w:color="auto"/>
            </w:tcBorders>
            <w:shd w:val="clear" w:color="auto" w:fill="E7E6E6" w:themeFill="background2"/>
            <w:tcMar>
              <w:top w:w="15" w:type="dxa"/>
              <w:left w:w="15" w:type="dxa"/>
              <w:bottom w:w="0" w:type="dxa"/>
              <w:right w:w="15" w:type="dxa"/>
            </w:tcMar>
            <w:vAlign w:val="center"/>
            <w:hideMark/>
          </w:tcPr>
          <w:p w14:paraId="45D64EDD"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4.3</w:t>
            </w:r>
          </w:p>
        </w:tc>
        <w:tc>
          <w:tcPr>
            <w:tcW w:w="1001" w:type="dxa"/>
            <w:tcBorders>
              <w:top w:val="single" w:sz="4" w:space="0" w:color="auto"/>
              <w:left w:val="single" w:sz="4" w:space="0" w:color="auto"/>
              <w:bottom w:val="single" w:sz="4" w:space="0" w:color="auto"/>
              <w:right w:val="single" w:sz="4" w:space="0" w:color="auto"/>
            </w:tcBorders>
            <w:shd w:val="clear" w:color="auto" w:fill="E7E6E6" w:themeFill="background2"/>
            <w:tcMar>
              <w:top w:w="15" w:type="dxa"/>
              <w:left w:w="15" w:type="dxa"/>
              <w:bottom w:w="0" w:type="dxa"/>
              <w:right w:w="15" w:type="dxa"/>
            </w:tcMar>
            <w:vAlign w:val="center"/>
            <w:hideMark/>
          </w:tcPr>
          <w:p w14:paraId="499C60B5"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&lt;.0001</w:t>
            </w:r>
          </w:p>
        </w:tc>
      </w:tr>
      <w:tr w:rsidR="003E7A08" w:rsidRPr="0049514C" w14:paraId="2E4DAF8C" w14:textId="77777777" w:rsidTr="00237EF2">
        <w:trPr>
          <w:trHeight w:val="340"/>
          <w:tblHeader/>
        </w:trPr>
        <w:tc>
          <w:tcPr>
            <w:tcW w:w="3823" w:type="dxa"/>
            <w:tcBorders>
              <w:top w:val="single" w:sz="4" w:space="0" w:color="auto"/>
              <w:left w:val="single" w:sz="4" w:space="0" w:color="auto"/>
              <w:bottom w:val="single" w:sz="4" w:space="0" w:color="auto"/>
              <w:right w:val="single" w:sz="4" w:space="0" w:color="auto"/>
            </w:tcBorders>
            <w:shd w:val="clear" w:color="auto" w:fill="FFFFFF" w:themeFill="background1" w:themeFillTint="33"/>
            <w:noWrap/>
            <w:tcMar>
              <w:top w:w="15" w:type="dxa"/>
              <w:left w:w="15" w:type="dxa"/>
              <w:bottom w:w="0" w:type="dxa"/>
              <w:right w:w="15" w:type="dxa"/>
            </w:tcMar>
            <w:vAlign w:val="center"/>
            <w:hideMark/>
          </w:tcPr>
          <w:p w14:paraId="455218E2"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Recent work experience: Paid work part-time &lt;8 hours/seasonal or irregular</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hemeFillTint="33"/>
            <w:noWrap/>
            <w:tcMar>
              <w:top w:w="15" w:type="dxa"/>
              <w:left w:w="15" w:type="dxa"/>
              <w:bottom w:w="0" w:type="dxa"/>
              <w:right w:w="15" w:type="dxa"/>
            </w:tcMar>
            <w:vAlign w:val="center"/>
            <w:hideMark/>
          </w:tcPr>
          <w:p w14:paraId="79917482"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Recent work experience: Paid work full-time / part-time &gt;=8 hours</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themeFillTint="33"/>
            <w:tcMar>
              <w:top w:w="15" w:type="dxa"/>
              <w:left w:w="15" w:type="dxa"/>
              <w:bottom w:w="0" w:type="dxa"/>
              <w:right w:w="15" w:type="dxa"/>
            </w:tcMar>
            <w:vAlign w:val="center"/>
            <w:hideMark/>
          </w:tcPr>
          <w:p w14:paraId="5C2F9A55"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-1.2</w:t>
            </w: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themeFillTint="33"/>
            <w:tcMar>
              <w:top w:w="15" w:type="dxa"/>
              <w:left w:w="15" w:type="dxa"/>
              <w:bottom w:w="0" w:type="dxa"/>
              <w:right w:w="15" w:type="dxa"/>
            </w:tcMar>
            <w:vAlign w:val="center"/>
            <w:hideMark/>
          </w:tcPr>
          <w:p w14:paraId="29409981"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0.0176</w:t>
            </w:r>
          </w:p>
        </w:tc>
      </w:tr>
      <w:tr w:rsidR="003E7A08" w:rsidRPr="0049514C" w14:paraId="7BF604CF" w14:textId="77777777" w:rsidTr="00237EF2">
        <w:trPr>
          <w:trHeight w:val="340"/>
          <w:tblHeader/>
        </w:trPr>
        <w:tc>
          <w:tcPr>
            <w:tcW w:w="3823"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15" w:type="dxa"/>
              <w:left w:w="15" w:type="dxa"/>
              <w:bottom w:w="0" w:type="dxa"/>
              <w:right w:w="15" w:type="dxa"/>
            </w:tcMar>
            <w:vAlign w:val="center"/>
            <w:hideMark/>
          </w:tcPr>
          <w:p w14:paraId="755464D9"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 xml:space="preserve">Was not on income support </w:t>
            </w:r>
          </w:p>
        </w:tc>
        <w:tc>
          <w:tcPr>
            <w:tcW w:w="3402"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15" w:type="dxa"/>
              <w:left w:w="15" w:type="dxa"/>
              <w:bottom w:w="0" w:type="dxa"/>
              <w:right w:w="15" w:type="dxa"/>
            </w:tcMar>
            <w:vAlign w:val="center"/>
            <w:hideMark/>
          </w:tcPr>
          <w:p w14:paraId="41ADD49D"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Income support 12-24 months</w:t>
            </w:r>
          </w:p>
        </w:tc>
        <w:tc>
          <w:tcPr>
            <w:tcW w:w="886" w:type="dxa"/>
            <w:tcBorders>
              <w:top w:val="single" w:sz="4" w:space="0" w:color="auto"/>
              <w:left w:val="single" w:sz="4" w:space="0" w:color="auto"/>
              <w:bottom w:val="single" w:sz="4" w:space="0" w:color="auto"/>
              <w:right w:val="single" w:sz="4" w:space="0" w:color="auto"/>
            </w:tcBorders>
            <w:shd w:val="clear" w:color="auto" w:fill="E7E6E6" w:themeFill="background2"/>
            <w:tcMar>
              <w:top w:w="15" w:type="dxa"/>
              <w:left w:w="15" w:type="dxa"/>
              <w:bottom w:w="0" w:type="dxa"/>
              <w:right w:w="15" w:type="dxa"/>
            </w:tcMar>
            <w:vAlign w:val="center"/>
            <w:hideMark/>
          </w:tcPr>
          <w:p w14:paraId="44C26792"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-2.3</w:t>
            </w:r>
          </w:p>
        </w:tc>
        <w:tc>
          <w:tcPr>
            <w:tcW w:w="1001" w:type="dxa"/>
            <w:tcBorders>
              <w:top w:val="single" w:sz="4" w:space="0" w:color="auto"/>
              <w:left w:val="single" w:sz="4" w:space="0" w:color="auto"/>
              <w:bottom w:val="single" w:sz="4" w:space="0" w:color="auto"/>
              <w:right w:val="single" w:sz="4" w:space="0" w:color="auto"/>
            </w:tcBorders>
            <w:shd w:val="clear" w:color="auto" w:fill="E7E6E6" w:themeFill="background2"/>
            <w:tcMar>
              <w:top w:w="15" w:type="dxa"/>
              <w:left w:w="15" w:type="dxa"/>
              <w:bottom w:w="0" w:type="dxa"/>
              <w:right w:w="15" w:type="dxa"/>
            </w:tcMar>
            <w:vAlign w:val="center"/>
            <w:hideMark/>
          </w:tcPr>
          <w:p w14:paraId="710C3263"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&lt;.0001</w:t>
            </w:r>
          </w:p>
        </w:tc>
      </w:tr>
      <w:tr w:rsidR="003E7A08" w:rsidRPr="0049514C" w14:paraId="63250C95" w14:textId="77777777" w:rsidTr="00237EF2">
        <w:trPr>
          <w:trHeight w:val="340"/>
          <w:tblHeader/>
        </w:trPr>
        <w:tc>
          <w:tcPr>
            <w:tcW w:w="3823" w:type="dxa"/>
            <w:tcBorders>
              <w:top w:val="single" w:sz="4" w:space="0" w:color="auto"/>
              <w:left w:val="single" w:sz="4" w:space="0" w:color="auto"/>
              <w:bottom w:val="single" w:sz="4" w:space="0" w:color="auto"/>
              <w:right w:val="single" w:sz="4" w:space="0" w:color="auto"/>
            </w:tcBorders>
            <w:shd w:val="clear" w:color="auto" w:fill="FFFFFF" w:themeFill="background1" w:themeFillTint="33"/>
            <w:noWrap/>
            <w:tcMar>
              <w:top w:w="15" w:type="dxa"/>
              <w:left w:w="15" w:type="dxa"/>
              <w:bottom w:w="0" w:type="dxa"/>
              <w:right w:w="15" w:type="dxa"/>
            </w:tcMar>
            <w:vAlign w:val="center"/>
            <w:hideMark/>
          </w:tcPr>
          <w:p w14:paraId="28237B5A"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Income support less than 12 months</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hemeFillTint="33"/>
            <w:noWrap/>
            <w:tcMar>
              <w:top w:w="15" w:type="dxa"/>
              <w:left w:w="15" w:type="dxa"/>
              <w:bottom w:w="0" w:type="dxa"/>
              <w:right w:w="15" w:type="dxa"/>
            </w:tcMar>
            <w:vAlign w:val="center"/>
            <w:hideMark/>
          </w:tcPr>
          <w:p w14:paraId="743FF2CD"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Income support 12-24 months</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themeFillTint="33"/>
            <w:tcMar>
              <w:top w:w="15" w:type="dxa"/>
              <w:left w:w="15" w:type="dxa"/>
              <w:bottom w:w="0" w:type="dxa"/>
              <w:right w:w="15" w:type="dxa"/>
            </w:tcMar>
            <w:vAlign w:val="center"/>
            <w:hideMark/>
          </w:tcPr>
          <w:p w14:paraId="54528AC6"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-2.2</w:t>
            </w: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themeFillTint="33"/>
            <w:tcMar>
              <w:top w:w="15" w:type="dxa"/>
              <w:left w:w="15" w:type="dxa"/>
              <w:bottom w:w="0" w:type="dxa"/>
              <w:right w:w="15" w:type="dxa"/>
            </w:tcMar>
            <w:vAlign w:val="center"/>
            <w:hideMark/>
          </w:tcPr>
          <w:p w14:paraId="7DA2A1C5"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0.0001</w:t>
            </w:r>
          </w:p>
        </w:tc>
      </w:tr>
      <w:tr w:rsidR="003E7A08" w:rsidRPr="0049514C" w14:paraId="55241CDD" w14:textId="77777777" w:rsidTr="00237EF2">
        <w:trPr>
          <w:trHeight w:val="340"/>
          <w:tblHeader/>
        </w:trPr>
        <w:tc>
          <w:tcPr>
            <w:tcW w:w="3823"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15" w:type="dxa"/>
              <w:left w:w="15" w:type="dxa"/>
              <w:bottom w:w="0" w:type="dxa"/>
              <w:right w:w="15" w:type="dxa"/>
            </w:tcMar>
            <w:vAlign w:val="center"/>
            <w:hideMark/>
          </w:tcPr>
          <w:p w14:paraId="1F60A073"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Income support 24 months or longer</w:t>
            </w:r>
          </w:p>
        </w:tc>
        <w:tc>
          <w:tcPr>
            <w:tcW w:w="3402"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15" w:type="dxa"/>
              <w:left w:w="15" w:type="dxa"/>
              <w:bottom w:w="0" w:type="dxa"/>
              <w:right w:w="15" w:type="dxa"/>
            </w:tcMar>
            <w:vAlign w:val="center"/>
            <w:hideMark/>
          </w:tcPr>
          <w:p w14:paraId="58F819F7"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Income support 12-24 months</w:t>
            </w:r>
          </w:p>
        </w:tc>
        <w:tc>
          <w:tcPr>
            <w:tcW w:w="886" w:type="dxa"/>
            <w:tcBorders>
              <w:top w:val="single" w:sz="4" w:space="0" w:color="auto"/>
              <w:left w:val="single" w:sz="4" w:space="0" w:color="auto"/>
              <w:bottom w:val="single" w:sz="4" w:space="0" w:color="auto"/>
              <w:right w:val="single" w:sz="4" w:space="0" w:color="auto"/>
            </w:tcBorders>
            <w:shd w:val="clear" w:color="auto" w:fill="E7E6E6" w:themeFill="background2"/>
            <w:tcMar>
              <w:top w:w="15" w:type="dxa"/>
              <w:left w:w="15" w:type="dxa"/>
              <w:bottom w:w="0" w:type="dxa"/>
              <w:right w:w="15" w:type="dxa"/>
            </w:tcMar>
            <w:vAlign w:val="center"/>
            <w:hideMark/>
          </w:tcPr>
          <w:p w14:paraId="41090FCB"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-4.0</w:t>
            </w:r>
          </w:p>
        </w:tc>
        <w:tc>
          <w:tcPr>
            <w:tcW w:w="1001" w:type="dxa"/>
            <w:tcBorders>
              <w:top w:val="single" w:sz="4" w:space="0" w:color="auto"/>
              <w:left w:val="single" w:sz="4" w:space="0" w:color="auto"/>
              <w:bottom w:val="single" w:sz="4" w:space="0" w:color="auto"/>
              <w:right w:val="single" w:sz="4" w:space="0" w:color="auto"/>
            </w:tcBorders>
            <w:shd w:val="clear" w:color="auto" w:fill="E7E6E6" w:themeFill="background2"/>
            <w:tcMar>
              <w:top w:w="15" w:type="dxa"/>
              <w:left w:w="15" w:type="dxa"/>
              <w:bottom w:w="0" w:type="dxa"/>
              <w:right w:w="15" w:type="dxa"/>
            </w:tcMar>
            <w:vAlign w:val="center"/>
            <w:hideMark/>
          </w:tcPr>
          <w:p w14:paraId="13AFAA47"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&lt;.0001</w:t>
            </w:r>
          </w:p>
        </w:tc>
      </w:tr>
      <w:tr w:rsidR="003E7A08" w:rsidRPr="0049514C" w14:paraId="77689164" w14:textId="77777777" w:rsidTr="00237EF2">
        <w:trPr>
          <w:trHeight w:val="340"/>
          <w:tblHeader/>
        </w:trPr>
        <w:tc>
          <w:tcPr>
            <w:tcW w:w="3823" w:type="dxa"/>
            <w:tcBorders>
              <w:top w:val="single" w:sz="4" w:space="0" w:color="auto"/>
              <w:left w:val="single" w:sz="4" w:space="0" w:color="auto"/>
              <w:bottom w:val="single" w:sz="4" w:space="0" w:color="auto"/>
              <w:right w:val="single" w:sz="4" w:space="0" w:color="auto"/>
            </w:tcBorders>
            <w:shd w:val="clear" w:color="auto" w:fill="FFFFFF" w:themeFill="background1" w:themeFillTint="33"/>
            <w:noWrap/>
            <w:tcMar>
              <w:top w:w="15" w:type="dxa"/>
              <w:left w:w="15" w:type="dxa"/>
              <w:bottom w:w="0" w:type="dxa"/>
              <w:right w:w="15" w:type="dxa"/>
            </w:tcMar>
            <w:vAlign w:val="center"/>
            <w:hideMark/>
          </w:tcPr>
          <w:p w14:paraId="65743787"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Some impact from personal factors</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hemeFillTint="33"/>
            <w:noWrap/>
            <w:tcMar>
              <w:top w:w="15" w:type="dxa"/>
              <w:left w:w="15" w:type="dxa"/>
              <w:bottom w:w="0" w:type="dxa"/>
              <w:right w:w="15" w:type="dxa"/>
            </w:tcMar>
            <w:vAlign w:val="center"/>
            <w:hideMark/>
          </w:tcPr>
          <w:p w14:paraId="36832FCD"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No impact from personal factors</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themeFillTint="33"/>
            <w:tcMar>
              <w:top w:w="15" w:type="dxa"/>
              <w:left w:w="15" w:type="dxa"/>
              <w:bottom w:w="0" w:type="dxa"/>
              <w:right w:w="15" w:type="dxa"/>
            </w:tcMar>
            <w:vAlign w:val="center"/>
            <w:hideMark/>
          </w:tcPr>
          <w:p w14:paraId="61CDABAE"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-2.0</w:t>
            </w: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themeFillTint="33"/>
            <w:tcMar>
              <w:top w:w="15" w:type="dxa"/>
              <w:left w:w="15" w:type="dxa"/>
              <w:bottom w:w="0" w:type="dxa"/>
              <w:right w:w="15" w:type="dxa"/>
            </w:tcMar>
            <w:vAlign w:val="center"/>
            <w:hideMark/>
          </w:tcPr>
          <w:p w14:paraId="2A4014BE" w14:textId="77777777" w:rsidR="003E7A08" w:rsidRPr="0049514C" w:rsidRDefault="003E7A08" w:rsidP="00A2720B">
            <w:pPr>
              <w:keepNext/>
              <w:keepLines/>
              <w:spacing w:after="0" w:line="240" w:lineRule="auto"/>
              <w:rPr>
                <w:rFonts w:ascii="Calibri" w:eastAsia="Times New Roman" w:hAnsi="Calibri" w:cs="Times New Roman"/>
                <w:bCs/>
                <w:color w:val="000000" w:themeColor="text1"/>
                <w:sz w:val="20"/>
                <w:szCs w:val="20"/>
                <w:lang w:eastAsia="en-AU"/>
              </w:rPr>
            </w:pPr>
            <w:r w:rsidRPr="0049514C">
              <w:rPr>
                <w:rFonts w:ascii="Calibri" w:eastAsia="Times New Roman" w:hAnsi="Calibri" w:cs="Times New Roman"/>
                <w:bCs/>
                <w:color w:val="000000" w:themeColor="text1"/>
                <w:sz w:val="20"/>
                <w:szCs w:val="20"/>
                <w:lang w:eastAsia="en-AU"/>
              </w:rPr>
              <w:t>0.0009</w:t>
            </w:r>
          </w:p>
        </w:tc>
      </w:tr>
    </w:tbl>
    <w:p w14:paraId="019E9767" w14:textId="77777777" w:rsidR="003E7A08" w:rsidRDefault="003E7A08" w:rsidP="00A2720B">
      <w:pPr>
        <w:pStyle w:val="Source"/>
        <w:keepNext/>
        <w:keepLines/>
        <w:spacing w:after="0"/>
        <w:rPr>
          <w:b/>
        </w:rPr>
      </w:pPr>
      <w:r>
        <w:rPr>
          <w:b/>
        </w:rPr>
        <w:t xml:space="preserve">Note: </w:t>
      </w:r>
      <w:r w:rsidRPr="00640BBC">
        <w:t>The study population includes only those on NSA or YAO at commencement in service.</w:t>
      </w:r>
    </w:p>
    <w:p w14:paraId="3C22F773" w14:textId="77777777" w:rsidR="003E7A08" w:rsidRPr="00904A1D" w:rsidRDefault="003E7A08" w:rsidP="00A2720B">
      <w:pPr>
        <w:pStyle w:val="Source"/>
        <w:keepNext/>
        <w:keepLines/>
        <w:spacing w:after="0"/>
      </w:pPr>
      <w:r w:rsidRPr="00904A1D">
        <w:rPr>
          <w:b/>
        </w:rPr>
        <w:t>Source:</w:t>
      </w:r>
      <w:r w:rsidRPr="00904A1D">
        <w:t xml:space="preserve"> Department of Jobs and Small Business administrative data.</w:t>
      </w:r>
    </w:p>
    <w:p w14:paraId="247BD6FD" w14:textId="77777777" w:rsidR="003E7A08" w:rsidRDefault="003E7A08" w:rsidP="003E7A08">
      <w:pPr>
        <w:pStyle w:val="Source"/>
        <w:widowControl w:val="0"/>
      </w:pPr>
    </w:p>
    <w:p w14:paraId="3DF36F8B" w14:textId="77777777" w:rsidR="003E7A08" w:rsidRPr="005069E4" w:rsidRDefault="003E7A08" w:rsidP="00A2720B">
      <w:pPr>
        <w:pStyle w:val="TableCaption1"/>
        <w:keepLines/>
        <w:rPr>
          <w:i w:val="0"/>
          <w:iCs w:val="0"/>
        </w:rPr>
      </w:pPr>
      <w:bookmarkStart w:id="2544" w:name="_Toc534809997"/>
      <w:r>
        <w:rPr>
          <w:highlight w:val="green"/>
        </w:rPr>
        <w:br w:type="column"/>
      </w:r>
      <w:r w:rsidRPr="005069E4">
        <w:rPr>
          <w:i w:val="0"/>
          <w:iCs w:val="0"/>
        </w:rPr>
        <w:lastRenderedPageBreak/>
        <w:t xml:space="preserve">Table C4.3 Probability that a </w:t>
      </w:r>
      <w:r>
        <w:rPr>
          <w:i w:val="0"/>
          <w:iCs w:val="0"/>
        </w:rPr>
        <w:t>participant</w:t>
      </w:r>
      <w:r w:rsidRPr="005069E4">
        <w:rPr>
          <w:i w:val="0"/>
          <w:iCs w:val="0"/>
        </w:rPr>
        <w:t xml:space="preserve"> would have Work for the Dole as the main activity undertaken towards their AAR hours for the study population</w:t>
      </w:r>
      <w:bookmarkStart w:id="2545" w:name="AppendixC4_3Table"/>
      <w:bookmarkEnd w:id="2544"/>
      <w:bookmarkEnd w:id="2545"/>
    </w:p>
    <w:tbl>
      <w:tblPr>
        <w:tblW w:w="9067" w:type="dxa"/>
        <w:tblInd w:w="5" w:type="dxa"/>
        <w:tblLayout w:type="fixed"/>
        <w:tblCellMar>
          <w:left w:w="0" w:type="dxa"/>
          <w:right w:w="0" w:type="dxa"/>
        </w:tblCellMar>
        <w:tblLook w:val="04A0" w:firstRow="1" w:lastRow="0" w:firstColumn="1" w:lastColumn="0" w:noHBand="0" w:noVBand="1"/>
      </w:tblPr>
      <w:tblGrid>
        <w:gridCol w:w="3681"/>
        <w:gridCol w:w="3260"/>
        <w:gridCol w:w="709"/>
        <w:gridCol w:w="283"/>
        <w:gridCol w:w="1134"/>
      </w:tblGrid>
      <w:tr w:rsidR="003E7A08" w:rsidRPr="00D61A6C" w14:paraId="4282917D" w14:textId="77777777" w:rsidTr="00237EF2">
        <w:trPr>
          <w:trHeight w:val="340"/>
          <w:tblHeader/>
        </w:trPr>
        <w:tc>
          <w:tcPr>
            <w:tcW w:w="3681" w:type="dxa"/>
            <w:tcBorders>
              <w:bottom w:val="single" w:sz="4" w:space="0" w:color="auto"/>
            </w:tcBorders>
            <w:shd w:val="clear" w:color="auto" w:fill="404040" w:themeFill="text1" w:themeFillTint="BF"/>
            <w:noWrap/>
            <w:tcMar>
              <w:top w:w="15" w:type="dxa"/>
              <w:left w:w="15" w:type="dxa"/>
              <w:bottom w:w="0" w:type="dxa"/>
              <w:right w:w="15" w:type="dxa"/>
            </w:tcMar>
            <w:vAlign w:val="center"/>
            <w:hideMark/>
          </w:tcPr>
          <w:p w14:paraId="3F0AF3D9" w14:textId="77777777" w:rsidR="003E7A08" w:rsidRPr="0038298B" w:rsidRDefault="003E7A08" w:rsidP="00A2720B">
            <w:pPr>
              <w:keepNext/>
              <w:keepLines/>
              <w:spacing w:after="0" w:line="240" w:lineRule="auto"/>
              <w:rPr>
                <w:rFonts w:eastAsia="Times New Roman" w:cs="Times New Roman"/>
                <w:color w:val="FFFFFF" w:themeColor="background1"/>
                <w:sz w:val="20"/>
                <w:szCs w:val="20"/>
                <w:lang w:eastAsia="en-AU"/>
              </w:rPr>
            </w:pPr>
            <w:r w:rsidRPr="0038298B">
              <w:rPr>
                <w:rFonts w:eastAsia="Times New Roman" w:cs="Times New Roman"/>
                <w:color w:val="FFFFFF" w:themeColor="background1"/>
                <w:sz w:val="20"/>
                <w:szCs w:val="20"/>
                <w:lang w:eastAsia="en-AU"/>
              </w:rPr>
              <w:t>Demographic characteristic</w:t>
            </w:r>
          </w:p>
        </w:tc>
        <w:tc>
          <w:tcPr>
            <w:tcW w:w="3260" w:type="dxa"/>
            <w:tcBorders>
              <w:bottom w:val="single" w:sz="4" w:space="0" w:color="auto"/>
            </w:tcBorders>
            <w:shd w:val="clear" w:color="auto" w:fill="404040" w:themeFill="text1" w:themeFillTint="BF"/>
            <w:noWrap/>
            <w:tcMar>
              <w:top w:w="15" w:type="dxa"/>
              <w:left w:w="15" w:type="dxa"/>
              <w:bottom w:w="0" w:type="dxa"/>
              <w:right w:w="15" w:type="dxa"/>
            </w:tcMar>
            <w:vAlign w:val="center"/>
            <w:hideMark/>
          </w:tcPr>
          <w:p w14:paraId="2239A932" w14:textId="77777777" w:rsidR="003E7A08" w:rsidRPr="0038298B" w:rsidRDefault="003E7A08" w:rsidP="00A2720B">
            <w:pPr>
              <w:keepNext/>
              <w:keepLines/>
              <w:spacing w:after="0" w:line="240" w:lineRule="auto"/>
              <w:rPr>
                <w:rFonts w:eastAsia="Times New Roman" w:cs="Times New Roman"/>
                <w:color w:val="FFFFFF" w:themeColor="background1"/>
                <w:sz w:val="20"/>
                <w:szCs w:val="20"/>
                <w:lang w:eastAsia="en-AU"/>
              </w:rPr>
            </w:pPr>
            <w:r w:rsidRPr="0038298B">
              <w:rPr>
                <w:rFonts w:eastAsia="Times New Roman" w:cs="Times New Roman"/>
                <w:color w:val="FFFFFF" w:themeColor="background1"/>
                <w:sz w:val="20"/>
                <w:szCs w:val="20"/>
                <w:lang w:eastAsia="en-AU"/>
              </w:rPr>
              <w:t>Compared with</w:t>
            </w:r>
          </w:p>
        </w:tc>
        <w:tc>
          <w:tcPr>
            <w:tcW w:w="992" w:type="dxa"/>
            <w:gridSpan w:val="2"/>
            <w:tcBorders>
              <w:bottom w:val="single" w:sz="4" w:space="0" w:color="auto"/>
            </w:tcBorders>
            <w:shd w:val="clear" w:color="auto" w:fill="404040" w:themeFill="text1" w:themeFillTint="BF"/>
            <w:tcMar>
              <w:top w:w="15" w:type="dxa"/>
              <w:left w:w="15" w:type="dxa"/>
              <w:bottom w:w="0" w:type="dxa"/>
              <w:right w:w="15" w:type="dxa"/>
            </w:tcMar>
            <w:vAlign w:val="center"/>
            <w:hideMark/>
          </w:tcPr>
          <w:p w14:paraId="191CA315" w14:textId="77777777" w:rsidR="003E7A08" w:rsidRPr="0038298B" w:rsidRDefault="003E7A08" w:rsidP="00A2720B">
            <w:pPr>
              <w:keepNext/>
              <w:keepLines/>
              <w:spacing w:after="0" w:line="240" w:lineRule="auto"/>
              <w:rPr>
                <w:rFonts w:eastAsia="Times New Roman" w:cs="Times New Roman"/>
                <w:color w:val="FFFFFF" w:themeColor="background1"/>
                <w:sz w:val="20"/>
                <w:szCs w:val="20"/>
                <w:lang w:eastAsia="en-AU"/>
              </w:rPr>
            </w:pPr>
            <w:r w:rsidRPr="0038298B">
              <w:rPr>
                <w:rFonts w:eastAsia="Times New Roman" w:cs="Times New Roman"/>
                <w:color w:val="FFFFFF" w:themeColor="background1"/>
                <w:sz w:val="20"/>
                <w:szCs w:val="20"/>
                <w:lang w:eastAsia="en-AU"/>
              </w:rPr>
              <w:t>MEM(ppt)</w:t>
            </w:r>
          </w:p>
        </w:tc>
        <w:tc>
          <w:tcPr>
            <w:tcW w:w="1134" w:type="dxa"/>
            <w:tcBorders>
              <w:bottom w:val="single" w:sz="4" w:space="0" w:color="auto"/>
            </w:tcBorders>
            <w:shd w:val="clear" w:color="auto" w:fill="404040" w:themeFill="text1" w:themeFillTint="BF"/>
            <w:tcMar>
              <w:top w:w="15" w:type="dxa"/>
              <w:left w:w="15" w:type="dxa"/>
              <w:bottom w:w="0" w:type="dxa"/>
              <w:right w:w="15" w:type="dxa"/>
            </w:tcMar>
            <w:vAlign w:val="center"/>
            <w:hideMark/>
          </w:tcPr>
          <w:p w14:paraId="7AA90DC7" w14:textId="77777777" w:rsidR="003E7A08" w:rsidRPr="0038298B" w:rsidRDefault="003E7A08" w:rsidP="00A2720B">
            <w:pPr>
              <w:keepNext/>
              <w:keepLines/>
              <w:spacing w:after="0" w:line="240" w:lineRule="auto"/>
              <w:rPr>
                <w:rFonts w:eastAsia="Times New Roman" w:cs="Times New Roman"/>
                <w:color w:val="FFFFFF" w:themeColor="background1"/>
                <w:sz w:val="20"/>
                <w:szCs w:val="20"/>
                <w:lang w:eastAsia="en-AU"/>
              </w:rPr>
            </w:pPr>
            <w:r w:rsidRPr="0038298B">
              <w:rPr>
                <w:rFonts w:eastAsia="Times New Roman" w:cs="Times New Roman"/>
                <w:color w:val="FFFFFF" w:themeColor="background1"/>
                <w:sz w:val="20"/>
                <w:szCs w:val="20"/>
                <w:lang w:eastAsia="en-AU"/>
              </w:rPr>
              <w:t>Statistical significance</w:t>
            </w:r>
          </w:p>
        </w:tc>
      </w:tr>
      <w:tr w:rsidR="003E7A08" w:rsidRPr="00D61A6C" w14:paraId="0492FD56" w14:textId="77777777" w:rsidTr="00237EF2">
        <w:tblPrEx>
          <w:tblCellMar>
            <w:left w:w="108" w:type="dxa"/>
            <w:right w:w="108" w:type="dxa"/>
          </w:tblCellMar>
        </w:tblPrEx>
        <w:trPr>
          <w:trHeight w:val="340"/>
        </w:trPr>
        <w:tc>
          <w:tcPr>
            <w:tcW w:w="368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6144E8A" w14:textId="77777777" w:rsidR="003E7A08" w:rsidRPr="00D61A6C" w:rsidRDefault="003E7A08" w:rsidP="00A2720B">
            <w:pPr>
              <w:keepNext/>
              <w:keepLines/>
              <w:spacing w:after="0" w:line="240" w:lineRule="auto"/>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Enter WfD Phase after 12 months service track</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415CDB6" w14:textId="77777777" w:rsidR="003E7A08" w:rsidRPr="00D61A6C" w:rsidRDefault="003E7A08" w:rsidP="00A2720B">
            <w:pPr>
              <w:keepNext/>
              <w:keepLines/>
              <w:spacing w:after="0" w:line="240" w:lineRule="auto"/>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Enter WfD Phase after 6 months service track</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381A732" w14:textId="77777777" w:rsidR="003E7A08" w:rsidRPr="00D61A6C" w:rsidRDefault="003E7A08" w:rsidP="00A2720B">
            <w:pPr>
              <w:keepNext/>
              <w:keepLines/>
              <w:spacing w:after="0" w:line="240" w:lineRule="auto"/>
              <w:jc w:val="right"/>
              <w:rPr>
                <w:rFonts w:eastAsia="Times New Roman" w:cs="Times New Roman"/>
                <w:bCs/>
                <w:color w:val="000000" w:themeColor="text1"/>
                <w:sz w:val="20"/>
                <w:szCs w:val="20"/>
                <w:lang w:eastAsia="en-AU"/>
              </w:rPr>
            </w:pPr>
            <w:r w:rsidRPr="00D61A6C">
              <w:rPr>
                <w:rFonts w:eastAsia="Times New Roman" w:cs="Times New Roman"/>
                <w:bCs/>
                <w:color w:val="000000" w:themeColor="text1"/>
                <w:sz w:val="20"/>
                <w:szCs w:val="20"/>
                <w:lang w:eastAsia="en-AU"/>
              </w:rPr>
              <w:t>-2.2</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FF7E82E" w14:textId="77777777" w:rsidR="003E7A08" w:rsidRPr="00D61A6C" w:rsidRDefault="003E7A08" w:rsidP="00A2720B">
            <w:pPr>
              <w:keepNext/>
              <w:keepLines/>
              <w:spacing w:after="0" w:line="240" w:lineRule="auto"/>
              <w:jc w:val="right"/>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&lt;.0001</w:t>
            </w:r>
          </w:p>
        </w:tc>
      </w:tr>
      <w:tr w:rsidR="003E7A08" w:rsidRPr="00D61A6C" w14:paraId="09FC6C0D" w14:textId="77777777" w:rsidTr="00237EF2">
        <w:tblPrEx>
          <w:tblCellMar>
            <w:left w:w="108" w:type="dxa"/>
            <w:right w:w="108" w:type="dxa"/>
          </w:tblCellMar>
        </w:tblPrEx>
        <w:trPr>
          <w:trHeight w:val="340"/>
        </w:trPr>
        <w:tc>
          <w:tcPr>
            <w:tcW w:w="368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60D90CE" w14:textId="77777777" w:rsidR="003E7A08" w:rsidRPr="00D61A6C" w:rsidRDefault="003E7A08" w:rsidP="00A2720B">
            <w:pPr>
              <w:keepNext/>
              <w:keepLines/>
              <w:spacing w:after="0" w:line="240" w:lineRule="auto"/>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Indigenous</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178EA08" w14:textId="77777777" w:rsidR="003E7A08" w:rsidRPr="00D61A6C" w:rsidRDefault="003E7A08" w:rsidP="00A2720B">
            <w:pPr>
              <w:keepNext/>
              <w:keepLines/>
              <w:spacing w:after="0" w:line="240" w:lineRule="auto"/>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Not Indigenous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6B6FB6A" w14:textId="77777777" w:rsidR="003E7A08" w:rsidRPr="00D61A6C" w:rsidRDefault="003E7A08" w:rsidP="00A2720B">
            <w:pPr>
              <w:keepNext/>
              <w:keepLines/>
              <w:spacing w:after="0" w:line="240" w:lineRule="auto"/>
              <w:jc w:val="right"/>
              <w:rPr>
                <w:rFonts w:eastAsia="Times New Roman" w:cs="Times New Roman"/>
                <w:bCs/>
                <w:color w:val="000000" w:themeColor="text1"/>
                <w:sz w:val="20"/>
                <w:szCs w:val="20"/>
                <w:lang w:eastAsia="en-AU"/>
              </w:rPr>
            </w:pPr>
            <w:r w:rsidRPr="00D61A6C">
              <w:rPr>
                <w:rFonts w:eastAsia="Times New Roman" w:cs="Times New Roman"/>
                <w:bCs/>
                <w:color w:val="000000" w:themeColor="text1"/>
                <w:sz w:val="20"/>
                <w:szCs w:val="20"/>
                <w:lang w:eastAsia="en-AU"/>
              </w:rPr>
              <w:t>5.5</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4D7E86D" w14:textId="77777777" w:rsidR="003E7A08" w:rsidRPr="00D61A6C" w:rsidRDefault="003E7A08" w:rsidP="00A2720B">
            <w:pPr>
              <w:keepNext/>
              <w:keepLines/>
              <w:spacing w:after="0" w:line="240" w:lineRule="auto"/>
              <w:jc w:val="right"/>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&lt;.0001</w:t>
            </w:r>
          </w:p>
        </w:tc>
      </w:tr>
      <w:tr w:rsidR="003E7A08" w:rsidRPr="00D61A6C" w14:paraId="25350DEB" w14:textId="77777777" w:rsidTr="00237EF2">
        <w:tblPrEx>
          <w:tblCellMar>
            <w:left w:w="108" w:type="dxa"/>
            <w:right w:w="108" w:type="dxa"/>
          </w:tblCellMar>
        </w:tblPrEx>
        <w:trPr>
          <w:trHeight w:val="340"/>
        </w:trPr>
        <w:tc>
          <w:tcPr>
            <w:tcW w:w="368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3C9E905" w14:textId="77777777" w:rsidR="003E7A08" w:rsidRPr="00D61A6C" w:rsidRDefault="003E7A08" w:rsidP="00A2720B">
            <w:pPr>
              <w:keepNext/>
              <w:keepLines/>
              <w:spacing w:after="0" w:line="240" w:lineRule="auto"/>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Poor/mixed English skills</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3FD246E" w14:textId="77777777" w:rsidR="003E7A08" w:rsidRPr="00D61A6C" w:rsidRDefault="003E7A08" w:rsidP="00A2720B">
            <w:pPr>
              <w:keepNext/>
              <w:keepLines/>
              <w:spacing w:after="0" w:line="240" w:lineRule="auto"/>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Good English skills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16B71F9" w14:textId="77777777" w:rsidR="003E7A08" w:rsidRPr="00D61A6C" w:rsidRDefault="003E7A08" w:rsidP="00A2720B">
            <w:pPr>
              <w:keepNext/>
              <w:keepLines/>
              <w:spacing w:after="0" w:line="240" w:lineRule="auto"/>
              <w:jc w:val="right"/>
              <w:rPr>
                <w:rFonts w:eastAsia="Times New Roman" w:cs="Times New Roman"/>
                <w:bCs/>
                <w:color w:val="000000" w:themeColor="text1"/>
                <w:sz w:val="20"/>
                <w:szCs w:val="20"/>
                <w:lang w:eastAsia="en-AU"/>
              </w:rPr>
            </w:pPr>
            <w:r w:rsidRPr="00D61A6C">
              <w:rPr>
                <w:rFonts w:eastAsia="Times New Roman" w:cs="Times New Roman"/>
                <w:bCs/>
                <w:color w:val="000000" w:themeColor="text1"/>
                <w:sz w:val="20"/>
                <w:szCs w:val="20"/>
                <w:lang w:eastAsia="en-AU"/>
              </w:rPr>
              <w:t>-8.9</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200010D" w14:textId="77777777" w:rsidR="003E7A08" w:rsidRPr="00D61A6C" w:rsidRDefault="003E7A08" w:rsidP="00A2720B">
            <w:pPr>
              <w:keepNext/>
              <w:keepLines/>
              <w:spacing w:after="0" w:line="240" w:lineRule="auto"/>
              <w:jc w:val="right"/>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&lt;.0001</w:t>
            </w:r>
          </w:p>
        </w:tc>
      </w:tr>
      <w:tr w:rsidR="003E7A08" w:rsidRPr="00D61A6C" w14:paraId="7F2716EC" w14:textId="77777777" w:rsidTr="00237EF2">
        <w:tblPrEx>
          <w:tblCellMar>
            <w:left w:w="108" w:type="dxa"/>
            <w:right w:w="108" w:type="dxa"/>
          </w:tblCellMar>
        </w:tblPrEx>
        <w:trPr>
          <w:trHeight w:val="340"/>
        </w:trPr>
        <w:tc>
          <w:tcPr>
            <w:tcW w:w="368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F63A634" w14:textId="77777777" w:rsidR="003E7A08" w:rsidRPr="00D61A6C" w:rsidRDefault="003E7A08" w:rsidP="00A2720B">
            <w:pPr>
              <w:keepNext/>
              <w:keepLines/>
              <w:spacing w:after="0" w:line="240" w:lineRule="auto"/>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With disability</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CEC196E" w14:textId="77777777" w:rsidR="003E7A08" w:rsidRPr="00D61A6C" w:rsidRDefault="003E7A08" w:rsidP="00A2720B">
            <w:pPr>
              <w:keepNext/>
              <w:keepLines/>
              <w:spacing w:after="0" w:line="240" w:lineRule="auto"/>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Not with disability</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8986ED8" w14:textId="77777777" w:rsidR="003E7A08" w:rsidRPr="00D61A6C" w:rsidRDefault="003E7A08" w:rsidP="00A2720B">
            <w:pPr>
              <w:keepNext/>
              <w:keepLines/>
              <w:spacing w:after="0" w:line="240" w:lineRule="auto"/>
              <w:jc w:val="right"/>
              <w:rPr>
                <w:rFonts w:eastAsia="Times New Roman" w:cs="Times New Roman"/>
                <w:bCs/>
                <w:color w:val="000000" w:themeColor="text1"/>
                <w:sz w:val="20"/>
                <w:szCs w:val="20"/>
                <w:lang w:eastAsia="en-AU"/>
              </w:rPr>
            </w:pPr>
            <w:r w:rsidRPr="00D61A6C">
              <w:rPr>
                <w:rFonts w:eastAsia="Times New Roman" w:cs="Times New Roman"/>
                <w:bCs/>
                <w:color w:val="000000" w:themeColor="text1"/>
                <w:sz w:val="20"/>
                <w:szCs w:val="20"/>
                <w:lang w:eastAsia="en-AU"/>
              </w:rPr>
              <w:t>1.3</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AE1452A" w14:textId="77777777" w:rsidR="003E7A08" w:rsidRPr="00D61A6C" w:rsidRDefault="003E7A08" w:rsidP="00A2720B">
            <w:pPr>
              <w:keepNext/>
              <w:keepLines/>
              <w:spacing w:after="0" w:line="240" w:lineRule="auto"/>
              <w:jc w:val="right"/>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0.0406</w:t>
            </w:r>
          </w:p>
        </w:tc>
      </w:tr>
      <w:tr w:rsidR="003E7A08" w:rsidRPr="00D61A6C" w14:paraId="5ECD4D79" w14:textId="77777777" w:rsidTr="00237EF2">
        <w:tblPrEx>
          <w:tblCellMar>
            <w:left w:w="108" w:type="dxa"/>
            <w:right w:w="108" w:type="dxa"/>
          </w:tblCellMar>
        </w:tblPrEx>
        <w:trPr>
          <w:trHeight w:val="340"/>
        </w:trPr>
        <w:tc>
          <w:tcPr>
            <w:tcW w:w="368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9A7648E" w14:textId="77777777" w:rsidR="003E7A08" w:rsidRPr="00D61A6C" w:rsidRDefault="003E7A08" w:rsidP="00A2720B">
            <w:pPr>
              <w:keepNext/>
              <w:keepLines/>
              <w:spacing w:after="0" w:line="240" w:lineRule="auto"/>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Has no useful vocational qualifications / has vocational qualifications</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5C96923" w14:textId="77777777" w:rsidR="003E7A08" w:rsidRPr="00D61A6C" w:rsidRDefault="003E7A08" w:rsidP="00A2720B">
            <w:pPr>
              <w:keepNext/>
              <w:keepLines/>
              <w:spacing w:after="0" w:line="240" w:lineRule="auto"/>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Has useful vocational qualifications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AD33D7A" w14:textId="77777777" w:rsidR="003E7A08" w:rsidRPr="00D61A6C" w:rsidRDefault="003E7A08" w:rsidP="00A2720B">
            <w:pPr>
              <w:keepNext/>
              <w:keepLines/>
              <w:spacing w:after="0" w:line="240" w:lineRule="auto"/>
              <w:jc w:val="right"/>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0.5</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4EA6262" w14:textId="77777777" w:rsidR="003E7A08" w:rsidRPr="00D61A6C" w:rsidRDefault="003E7A08" w:rsidP="00A2720B">
            <w:pPr>
              <w:keepNext/>
              <w:keepLines/>
              <w:spacing w:after="0" w:line="240" w:lineRule="auto"/>
              <w:jc w:val="right"/>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0.4113</w:t>
            </w:r>
          </w:p>
        </w:tc>
      </w:tr>
      <w:tr w:rsidR="003E7A08" w:rsidRPr="00D61A6C" w14:paraId="37335F22" w14:textId="77777777" w:rsidTr="00237EF2">
        <w:tblPrEx>
          <w:tblCellMar>
            <w:left w:w="108" w:type="dxa"/>
            <w:right w:w="108" w:type="dxa"/>
          </w:tblCellMar>
        </w:tblPrEx>
        <w:trPr>
          <w:trHeight w:val="340"/>
        </w:trPr>
        <w:tc>
          <w:tcPr>
            <w:tcW w:w="368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5220F2D" w14:textId="77777777" w:rsidR="003E7A08" w:rsidRPr="00D61A6C" w:rsidRDefault="003E7A08" w:rsidP="00A2720B">
            <w:pPr>
              <w:keepNext/>
              <w:keepLines/>
              <w:spacing w:after="0" w:line="240" w:lineRule="auto"/>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Does not have own transport</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6ACDA43" w14:textId="77777777" w:rsidR="003E7A08" w:rsidRPr="00D61A6C" w:rsidRDefault="003E7A08" w:rsidP="00A2720B">
            <w:pPr>
              <w:keepNext/>
              <w:keepLines/>
              <w:spacing w:after="0" w:line="240" w:lineRule="auto"/>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Has own transport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03DF68F" w14:textId="77777777" w:rsidR="003E7A08" w:rsidRPr="00D61A6C" w:rsidRDefault="003E7A08" w:rsidP="00A2720B">
            <w:pPr>
              <w:keepNext/>
              <w:keepLines/>
              <w:spacing w:after="0" w:line="240" w:lineRule="auto"/>
              <w:jc w:val="right"/>
              <w:rPr>
                <w:rFonts w:eastAsia="Times New Roman" w:cs="Times New Roman"/>
                <w:bCs/>
                <w:color w:val="000000" w:themeColor="text1"/>
                <w:sz w:val="20"/>
                <w:szCs w:val="20"/>
                <w:lang w:eastAsia="en-AU"/>
              </w:rPr>
            </w:pPr>
            <w:r w:rsidRPr="00D61A6C">
              <w:rPr>
                <w:rFonts w:eastAsia="Times New Roman" w:cs="Times New Roman"/>
                <w:bCs/>
                <w:color w:val="000000" w:themeColor="text1"/>
                <w:sz w:val="20"/>
                <w:szCs w:val="20"/>
                <w:lang w:eastAsia="en-AU"/>
              </w:rPr>
              <w:t>6.3</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428AAF5" w14:textId="77777777" w:rsidR="003E7A08" w:rsidRPr="00D61A6C" w:rsidRDefault="003E7A08" w:rsidP="00A2720B">
            <w:pPr>
              <w:keepNext/>
              <w:keepLines/>
              <w:spacing w:after="0" w:line="240" w:lineRule="auto"/>
              <w:jc w:val="right"/>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&lt;.0001</w:t>
            </w:r>
          </w:p>
        </w:tc>
      </w:tr>
      <w:tr w:rsidR="003E7A08" w:rsidRPr="00D61A6C" w14:paraId="310923A2" w14:textId="77777777" w:rsidTr="00237EF2">
        <w:tblPrEx>
          <w:tblCellMar>
            <w:left w:w="108" w:type="dxa"/>
            <w:right w:w="108" w:type="dxa"/>
          </w:tblCellMar>
        </w:tblPrEx>
        <w:trPr>
          <w:trHeight w:val="340"/>
        </w:trPr>
        <w:tc>
          <w:tcPr>
            <w:tcW w:w="368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8D564EE" w14:textId="77777777" w:rsidR="003E7A08" w:rsidRPr="00D61A6C" w:rsidRDefault="003E7A08" w:rsidP="00A2720B">
            <w:pPr>
              <w:keepNext/>
              <w:keepLines/>
              <w:spacing w:after="0" w:line="240" w:lineRule="auto"/>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Not contactable by telephone</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D8DE689" w14:textId="77777777" w:rsidR="003E7A08" w:rsidRPr="00D61A6C" w:rsidRDefault="003E7A08" w:rsidP="00A2720B">
            <w:pPr>
              <w:keepNext/>
              <w:keepLines/>
              <w:spacing w:after="0" w:line="240" w:lineRule="auto"/>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Contactable by telephone</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7D1FB14" w14:textId="77777777" w:rsidR="003E7A08" w:rsidRPr="00D61A6C" w:rsidRDefault="003E7A08" w:rsidP="00A2720B">
            <w:pPr>
              <w:keepNext/>
              <w:keepLines/>
              <w:spacing w:after="0" w:line="240" w:lineRule="auto"/>
              <w:jc w:val="right"/>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1.3</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D99D18F" w14:textId="77777777" w:rsidR="003E7A08" w:rsidRPr="00D61A6C" w:rsidRDefault="003E7A08" w:rsidP="00A2720B">
            <w:pPr>
              <w:keepNext/>
              <w:keepLines/>
              <w:spacing w:after="0" w:line="240" w:lineRule="auto"/>
              <w:jc w:val="right"/>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0.1808</w:t>
            </w:r>
          </w:p>
        </w:tc>
      </w:tr>
      <w:tr w:rsidR="003E7A08" w:rsidRPr="00D61A6C" w14:paraId="6D78526F" w14:textId="77777777" w:rsidTr="00237EF2">
        <w:tblPrEx>
          <w:tblCellMar>
            <w:left w:w="108" w:type="dxa"/>
            <w:right w:w="108" w:type="dxa"/>
          </w:tblCellMar>
        </w:tblPrEx>
        <w:trPr>
          <w:trHeight w:val="340"/>
        </w:trPr>
        <w:tc>
          <w:tcPr>
            <w:tcW w:w="368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6A8B8AC" w14:textId="77777777" w:rsidR="003E7A08" w:rsidRPr="00D61A6C" w:rsidRDefault="003E7A08" w:rsidP="00A2720B">
            <w:pPr>
              <w:keepNext/>
              <w:keepLines/>
              <w:spacing w:after="0" w:line="240" w:lineRule="auto"/>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 xml:space="preserve">Single parent </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1C16883" w14:textId="77777777" w:rsidR="003E7A08" w:rsidRPr="00D61A6C" w:rsidRDefault="003E7A08" w:rsidP="00A2720B">
            <w:pPr>
              <w:keepNext/>
              <w:keepLines/>
              <w:spacing w:after="0" w:line="240" w:lineRule="auto"/>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Not a single parent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3D3551E" w14:textId="77777777" w:rsidR="003E7A08" w:rsidRPr="00D61A6C" w:rsidRDefault="003E7A08" w:rsidP="00A2720B">
            <w:pPr>
              <w:keepNext/>
              <w:keepLines/>
              <w:spacing w:after="0" w:line="240" w:lineRule="auto"/>
              <w:jc w:val="right"/>
              <w:rPr>
                <w:rFonts w:eastAsia="Times New Roman" w:cs="Times New Roman"/>
                <w:bCs/>
                <w:color w:val="000000" w:themeColor="text1"/>
                <w:sz w:val="20"/>
                <w:szCs w:val="20"/>
                <w:lang w:eastAsia="en-AU"/>
              </w:rPr>
            </w:pPr>
            <w:r w:rsidRPr="00D61A6C">
              <w:rPr>
                <w:rFonts w:eastAsia="Times New Roman" w:cs="Times New Roman"/>
                <w:bCs/>
                <w:color w:val="000000" w:themeColor="text1"/>
                <w:sz w:val="20"/>
                <w:szCs w:val="20"/>
                <w:lang w:eastAsia="en-AU"/>
              </w:rPr>
              <w:t>-3.5</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D75061C" w14:textId="77777777" w:rsidR="003E7A08" w:rsidRPr="00D61A6C" w:rsidRDefault="003E7A08" w:rsidP="00A2720B">
            <w:pPr>
              <w:keepNext/>
              <w:keepLines/>
              <w:spacing w:after="0" w:line="240" w:lineRule="auto"/>
              <w:jc w:val="right"/>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&lt;.0001</w:t>
            </w:r>
          </w:p>
        </w:tc>
      </w:tr>
      <w:tr w:rsidR="003E7A08" w:rsidRPr="00D61A6C" w14:paraId="63871148" w14:textId="77777777" w:rsidTr="00237EF2">
        <w:tblPrEx>
          <w:tblCellMar>
            <w:left w:w="108" w:type="dxa"/>
            <w:right w:w="108" w:type="dxa"/>
          </w:tblCellMar>
        </w:tblPrEx>
        <w:trPr>
          <w:trHeight w:val="340"/>
        </w:trPr>
        <w:tc>
          <w:tcPr>
            <w:tcW w:w="368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BFF6C9A" w14:textId="77777777" w:rsidR="003E7A08" w:rsidRPr="00D61A6C" w:rsidRDefault="003E7A08" w:rsidP="00A2720B">
            <w:pPr>
              <w:keepNext/>
              <w:keepLines/>
              <w:spacing w:after="0" w:line="240" w:lineRule="auto"/>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Ex-offender</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0F62896" w14:textId="77777777" w:rsidR="003E7A08" w:rsidRPr="00D61A6C" w:rsidRDefault="003E7A08" w:rsidP="00A2720B">
            <w:pPr>
              <w:keepNext/>
              <w:keepLines/>
              <w:spacing w:after="0" w:line="240" w:lineRule="auto"/>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Not an ex-offender</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E7FD7C4" w14:textId="77777777" w:rsidR="003E7A08" w:rsidRPr="00D61A6C" w:rsidRDefault="003E7A08" w:rsidP="00A2720B">
            <w:pPr>
              <w:keepNext/>
              <w:keepLines/>
              <w:spacing w:after="0" w:line="240" w:lineRule="auto"/>
              <w:jc w:val="right"/>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0.8</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9852270" w14:textId="77777777" w:rsidR="003E7A08" w:rsidRPr="00D61A6C" w:rsidRDefault="003E7A08" w:rsidP="00A2720B">
            <w:pPr>
              <w:keepNext/>
              <w:keepLines/>
              <w:spacing w:after="0" w:line="240" w:lineRule="auto"/>
              <w:jc w:val="right"/>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0.2438</w:t>
            </w:r>
          </w:p>
        </w:tc>
      </w:tr>
      <w:tr w:rsidR="003E7A08" w:rsidRPr="00D61A6C" w14:paraId="642F5288" w14:textId="77777777" w:rsidTr="00237EF2">
        <w:tblPrEx>
          <w:tblCellMar>
            <w:left w:w="108" w:type="dxa"/>
            <w:right w:w="108" w:type="dxa"/>
          </w:tblCellMar>
        </w:tblPrEx>
        <w:trPr>
          <w:trHeight w:val="340"/>
        </w:trPr>
        <w:tc>
          <w:tcPr>
            <w:tcW w:w="368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FAED4E4" w14:textId="77777777" w:rsidR="003E7A08" w:rsidRPr="00D61A6C" w:rsidRDefault="003E7A08" w:rsidP="00A2720B">
            <w:pPr>
              <w:keepNext/>
              <w:keepLines/>
              <w:spacing w:after="0" w:line="240" w:lineRule="auto"/>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Female</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12A1196" w14:textId="77777777" w:rsidR="003E7A08" w:rsidRPr="00D61A6C" w:rsidRDefault="003E7A08" w:rsidP="00A2720B">
            <w:pPr>
              <w:keepNext/>
              <w:keepLines/>
              <w:spacing w:after="0" w:line="240" w:lineRule="auto"/>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Male</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5F16A67" w14:textId="77777777" w:rsidR="003E7A08" w:rsidRPr="00D61A6C" w:rsidRDefault="003E7A08" w:rsidP="00A2720B">
            <w:pPr>
              <w:keepNext/>
              <w:keepLines/>
              <w:spacing w:after="0" w:line="240" w:lineRule="auto"/>
              <w:jc w:val="right"/>
              <w:rPr>
                <w:rFonts w:eastAsia="Times New Roman" w:cs="Times New Roman"/>
                <w:bCs/>
                <w:color w:val="000000" w:themeColor="text1"/>
                <w:sz w:val="20"/>
                <w:szCs w:val="20"/>
                <w:lang w:eastAsia="en-AU"/>
              </w:rPr>
            </w:pPr>
            <w:r w:rsidRPr="00D61A6C">
              <w:rPr>
                <w:rFonts w:eastAsia="Times New Roman" w:cs="Times New Roman"/>
                <w:bCs/>
                <w:color w:val="000000" w:themeColor="text1"/>
                <w:sz w:val="20"/>
                <w:szCs w:val="20"/>
                <w:lang w:eastAsia="en-AU"/>
              </w:rPr>
              <w:t>-8.8</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98BD320" w14:textId="77777777" w:rsidR="003E7A08" w:rsidRPr="00D61A6C" w:rsidRDefault="003E7A08" w:rsidP="00A2720B">
            <w:pPr>
              <w:keepNext/>
              <w:keepLines/>
              <w:spacing w:after="0" w:line="240" w:lineRule="auto"/>
              <w:jc w:val="right"/>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&lt;.0001</w:t>
            </w:r>
          </w:p>
        </w:tc>
      </w:tr>
      <w:tr w:rsidR="003E7A08" w:rsidRPr="00D61A6C" w14:paraId="718A4E97" w14:textId="77777777" w:rsidTr="00237EF2">
        <w:tblPrEx>
          <w:tblCellMar>
            <w:left w:w="108" w:type="dxa"/>
            <w:right w:w="108" w:type="dxa"/>
          </w:tblCellMar>
        </w:tblPrEx>
        <w:trPr>
          <w:trHeight w:val="340"/>
        </w:trPr>
        <w:tc>
          <w:tcPr>
            <w:tcW w:w="368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67E186E" w14:textId="77777777" w:rsidR="003E7A08" w:rsidRPr="00D61A6C" w:rsidRDefault="003E7A08" w:rsidP="00A2720B">
            <w:pPr>
              <w:keepNext/>
              <w:keepLines/>
              <w:spacing w:after="0" w:line="240" w:lineRule="auto"/>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 xml:space="preserve">Aged less than 25 years </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E7BF274" w14:textId="77777777" w:rsidR="003E7A08" w:rsidRPr="00D61A6C" w:rsidRDefault="003E7A08" w:rsidP="00A2720B">
            <w:pPr>
              <w:keepNext/>
              <w:keepLines/>
              <w:spacing w:after="0" w:line="240" w:lineRule="auto"/>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Aged 30 to 49 years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4111259" w14:textId="77777777" w:rsidR="003E7A08" w:rsidRPr="00D61A6C" w:rsidRDefault="003E7A08" w:rsidP="00A2720B">
            <w:pPr>
              <w:keepNext/>
              <w:keepLines/>
              <w:spacing w:after="0" w:line="240" w:lineRule="auto"/>
              <w:jc w:val="right"/>
              <w:rPr>
                <w:rFonts w:eastAsia="Times New Roman" w:cs="Times New Roman"/>
                <w:bCs/>
                <w:color w:val="000000" w:themeColor="text1"/>
                <w:sz w:val="20"/>
                <w:szCs w:val="20"/>
                <w:lang w:eastAsia="en-AU"/>
              </w:rPr>
            </w:pPr>
            <w:r w:rsidRPr="00D61A6C">
              <w:rPr>
                <w:rFonts w:eastAsia="Times New Roman" w:cs="Times New Roman"/>
                <w:bCs/>
                <w:color w:val="000000" w:themeColor="text1"/>
                <w:sz w:val="20"/>
                <w:szCs w:val="20"/>
                <w:lang w:eastAsia="en-AU"/>
              </w:rPr>
              <w:t>-1.9</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DF9C1BC" w14:textId="77777777" w:rsidR="003E7A08" w:rsidRPr="00D61A6C" w:rsidRDefault="003E7A08" w:rsidP="00A2720B">
            <w:pPr>
              <w:keepNext/>
              <w:keepLines/>
              <w:spacing w:after="0" w:line="240" w:lineRule="auto"/>
              <w:jc w:val="right"/>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0.0004</w:t>
            </w:r>
          </w:p>
        </w:tc>
      </w:tr>
      <w:tr w:rsidR="003E7A08" w:rsidRPr="00D61A6C" w14:paraId="4272EDCA" w14:textId="77777777" w:rsidTr="00237EF2">
        <w:tblPrEx>
          <w:tblCellMar>
            <w:left w:w="108" w:type="dxa"/>
            <w:right w:w="108" w:type="dxa"/>
          </w:tblCellMar>
        </w:tblPrEx>
        <w:trPr>
          <w:trHeight w:val="340"/>
        </w:trPr>
        <w:tc>
          <w:tcPr>
            <w:tcW w:w="368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1F5FC73" w14:textId="77777777" w:rsidR="003E7A08" w:rsidRPr="00D61A6C" w:rsidRDefault="003E7A08" w:rsidP="00A2720B">
            <w:pPr>
              <w:keepNext/>
              <w:keepLines/>
              <w:spacing w:after="0" w:line="240" w:lineRule="auto"/>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Aged 25 to 29 years</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4E2C2E3" w14:textId="77777777" w:rsidR="003E7A08" w:rsidRPr="00D61A6C" w:rsidRDefault="003E7A08" w:rsidP="00A2720B">
            <w:pPr>
              <w:keepNext/>
              <w:keepLines/>
              <w:spacing w:after="0" w:line="240" w:lineRule="auto"/>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Aged 30 to 49 years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A5B42A5" w14:textId="77777777" w:rsidR="003E7A08" w:rsidRPr="00D61A6C" w:rsidRDefault="003E7A08" w:rsidP="00A2720B">
            <w:pPr>
              <w:keepNext/>
              <w:keepLines/>
              <w:spacing w:after="0" w:line="240" w:lineRule="auto"/>
              <w:jc w:val="right"/>
              <w:rPr>
                <w:rFonts w:eastAsia="Times New Roman" w:cs="Times New Roman"/>
                <w:bCs/>
                <w:color w:val="000000" w:themeColor="text1"/>
                <w:sz w:val="20"/>
                <w:szCs w:val="20"/>
                <w:lang w:eastAsia="en-AU"/>
              </w:rPr>
            </w:pPr>
            <w:r w:rsidRPr="00D61A6C">
              <w:rPr>
                <w:rFonts w:eastAsia="Times New Roman" w:cs="Times New Roman"/>
                <w:bCs/>
                <w:color w:val="000000" w:themeColor="text1"/>
                <w:sz w:val="20"/>
                <w:szCs w:val="20"/>
                <w:lang w:eastAsia="en-AU"/>
              </w:rPr>
              <w:t>-2.7</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A18BF63" w14:textId="77777777" w:rsidR="003E7A08" w:rsidRPr="00D61A6C" w:rsidRDefault="003E7A08" w:rsidP="00A2720B">
            <w:pPr>
              <w:keepNext/>
              <w:keepLines/>
              <w:spacing w:after="0" w:line="240" w:lineRule="auto"/>
              <w:jc w:val="right"/>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&lt;.0001</w:t>
            </w:r>
          </w:p>
        </w:tc>
      </w:tr>
      <w:tr w:rsidR="003E7A08" w:rsidRPr="00D61A6C" w14:paraId="446289EF" w14:textId="77777777" w:rsidTr="00237EF2">
        <w:tblPrEx>
          <w:tblCellMar>
            <w:left w:w="108" w:type="dxa"/>
            <w:right w:w="108" w:type="dxa"/>
          </w:tblCellMar>
        </w:tblPrEx>
        <w:trPr>
          <w:trHeight w:val="340"/>
        </w:trPr>
        <w:tc>
          <w:tcPr>
            <w:tcW w:w="368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E193A65" w14:textId="77777777" w:rsidR="003E7A08" w:rsidRPr="00D61A6C" w:rsidRDefault="003E7A08" w:rsidP="00A2720B">
            <w:pPr>
              <w:keepNext/>
              <w:keepLines/>
              <w:spacing w:after="0" w:line="240" w:lineRule="auto"/>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Aged 50 years or older</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8E210A1" w14:textId="77777777" w:rsidR="003E7A08" w:rsidRPr="00D61A6C" w:rsidRDefault="003E7A08" w:rsidP="00A2720B">
            <w:pPr>
              <w:keepNext/>
              <w:keepLines/>
              <w:spacing w:after="0" w:line="240" w:lineRule="auto"/>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Aged 30 to 49 years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3A4C575" w14:textId="77777777" w:rsidR="003E7A08" w:rsidRPr="00D61A6C" w:rsidRDefault="003E7A08" w:rsidP="00A2720B">
            <w:pPr>
              <w:keepNext/>
              <w:keepLines/>
              <w:spacing w:after="0" w:line="240" w:lineRule="auto"/>
              <w:jc w:val="right"/>
              <w:rPr>
                <w:rFonts w:eastAsia="Times New Roman" w:cs="Times New Roman"/>
                <w:bCs/>
                <w:color w:val="000000" w:themeColor="text1"/>
                <w:sz w:val="20"/>
                <w:szCs w:val="20"/>
                <w:lang w:eastAsia="en-AU"/>
              </w:rPr>
            </w:pPr>
            <w:r w:rsidRPr="00D61A6C">
              <w:rPr>
                <w:rFonts w:eastAsia="Times New Roman" w:cs="Times New Roman"/>
                <w:bCs/>
                <w:color w:val="000000" w:themeColor="text1"/>
                <w:sz w:val="20"/>
                <w:szCs w:val="20"/>
                <w:lang w:eastAsia="en-AU"/>
              </w:rPr>
              <w:t>3.0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337F297" w14:textId="77777777" w:rsidR="003E7A08" w:rsidRPr="00D61A6C" w:rsidRDefault="003E7A08" w:rsidP="00A2720B">
            <w:pPr>
              <w:keepNext/>
              <w:keepLines/>
              <w:spacing w:after="0" w:line="240" w:lineRule="auto"/>
              <w:jc w:val="right"/>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&lt;.0001</w:t>
            </w:r>
          </w:p>
        </w:tc>
      </w:tr>
      <w:tr w:rsidR="003E7A08" w:rsidRPr="00D61A6C" w14:paraId="1FE9CA4C" w14:textId="77777777" w:rsidTr="00237EF2">
        <w:tblPrEx>
          <w:tblCellMar>
            <w:left w:w="108" w:type="dxa"/>
            <w:right w:w="108" w:type="dxa"/>
          </w:tblCellMar>
        </w:tblPrEx>
        <w:trPr>
          <w:trHeight w:val="340"/>
        </w:trPr>
        <w:tc>
          <w:tcPr>
            <w:tcW w:w="368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3527210" w14:textId="77777777" w:rsidR="003E7A08" w:rsidRPr="00D61A6C" w:rsidRDefault="003E7A08" w:rsidP="00A2720B">
            <w:pPr>
              <w:keepNext/>
              <w:keepLines/>
              <w:spacing w:after="0" w:line="240" w:lineRule="auto"/>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 xml:space="preserve">Lives in an inner regional </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CEE9A4A" w14:textId="77777777" w:rsidR="003E7A08" w:rsidRPr="00D61A6C" w:rsidRDefault="003E7A08" w:rsidP="00A2720B">
            <w:pPr>
              <w:keepNext/>
              <w:keepLines/>
              <w:spacing w:after="0" w:line="240" w:lineRule="auto"/>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Lives in a metropolitan area</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8A1F7DA" w14:textId="77777777" w:rsidR="003E7A08" w:rsidRPr="00D61A6C" w:rsidRDefault="003E7A08" w:rsidP="00A2720B">
            <w:pPr>
              <w:keepNext/>
              <w:keepLines/>
              <w:spacing w:after="0" w:line="240" w:lineRule="auto"/>
              <w:jc w:val="right"/>
              <w:rPr>
                <w:rFonts w:eastAsia="Times New Roman" w:cs="Times New Roman"/>
                <w:bCs/>
                <w:color w:val="000000" w:themeColor="text1"/>
                <w:sz w:val="20"/>
                <w:szCs w:val="20"/>
                <w:lang w:eastAsia="en-AU"/>
              </w:rPr>
            </w:pPr>
            <w:r w:rsidRPr="00D61A6C">
              <w:rPr>
                <w:rFonts w:eastAsia="Times New Roman" w:cs="Times New Roman"/>
                <w:bCs/>
                <w:color w:val="000000" w:themeColor="text1"/>
                <w:sz w:val="20"/>
                <w:szCs w:val="20"/>
                <w:lang w:eastAsia="en-AU"/>
              </w:rPr>
              <w:t>-5.3</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8AE406A" w14:textId="77777777" w:rsidR="003E7A08" w:rsidRPr="00D61A6C" w:rsidRDefault="003E7A08" w:rsidP="00A2720B">
            <w:pPr>
              <w:keepNext/>
              <w:keepLines/>
              <w:spacing w:after="0" w:line="240" w:lineRule="auto"/>
              <w:jc w:val="right"/>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&lt;.0001</w:t>
            </w:r>
          </w:p>
        </w:tc>
      </w:tr>
      <w:tr w:rsidR="003E7A08" w:rsidRPr="00D61A6C" w14:paraId="70F359E5" w14:textId="77777777" w:rsidTr="00237EF2">
        <w:tblPrEx>
          <w:tblCellMar>
            <w:left w:w="108" w:type="dxa"/>
            <w:right w:w="108" w:type="dxa"/>
          </w:tblCellMar>
        </w:tblPrEx>
        <w:trPr>
          <w:trHeight w:val="340"/>
        </w:trPr>
        <w:tc>
          <w:tcPr>
            <w:tcW w:w="368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7028A64" w14:textId="77777777" w:rsidR="003E7A08" w:rsidRPr="00D61A6C" w:rsidRDefault="003E7A08" w:rsidP="00A2720B">
            <w:pPr>
              <w:keepNext/>
              <w:keepLines/>
              <w:spacing w:after="0" w:line="240" w:lineRule="auto"/>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Lives in an outer regional or remote area</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78414CA" w14:textId="77777777" w:rsidR="003E7A08" w:rsidRPr="00D61A6C" w:rsidRDefault="003E7A08" w:rsidP="00A2720B">
            <w:pPr>
              <w:keepNext/>
              <w:keepLines/>
              <w:spacing w:after="0" w:line="240" w:lineRule="auto"/>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Lives in a metropolitan area</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11E69E4" w14:textId="77777777" w:rsidR="003E7A08" w:rsidRPr="00D61A6C" w:rsidRDefault="003E7A08" w:rsidP="00A2720B">
            <w:pPr>
              <w:keepNext/>
              <w:keepLines/>
              <w:spacing w:after="0" w:line="240" w:lineRule="auto"/>
              <w:jc w:val="right"/>
              <w:rPr>
                <w:rFonts w:eastAsia="Times New Roman" w:cs="Times New Roman"/>
                <w:bCs/>
                <w:color w:val="000000" w:themeColor="text1"/>
                <w:sz w:val="20"/>
                <w:szCs w:val="20"/>
                <w:lang w:eastAsia="en-AU"/>
              </w:rPr>
            </w:pPr>
            <w:r w:rsidRPr="00D61A6C">
              <w:rPr>
                <w:rFonts w:eastAsia="Times New Roman" w:cs="Times New Roman"/>
                <w:bCs/>
                <w:color w:val="000000" w:themeColor="text1"/>
                <w:sz w:val="20"/>
                <w:szCs w:val="20"/>
                <w:lang w:eastAsia="en-AU"/>
              </w:rPr>
              <w:t>-4.9</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6D127DF" w14:textId="77777777" w:rsidR="003E7A08" w:rsidRPr="00D61A6C" w:rsidRDefault="003E7A08" w:rsidP="00A2720B">
            <w:pPr>
              <w:keepNext/>
              <w:keepLines/>
              <w:spacing w:after="0" w:line="240" w:lineRule="auto"/>
              <w:jc w:val="right"/>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&lt;.0001</w:t>
            </w:r>
          </w:p>
        </w:tc>
      </w:tr>
      <w:tr w:rsidR="003E7A08" w:rsidRPr="00D61A6C" w14:paraId="3B4C5671" w14:textId="77777777" w:rsidTr="00237EF2">
        <w:tblPrEx>
          <w:tblCellMar>
            <w:left w:w="108" w:type="dxa"/>
            <w:right w:w="108" w:type="dxa"/>
          </w:tblCellMar>
        </w:tblPrEx>
        <w:trPr>
          <w:trHeight w:val="340"/>
        </w:trPr>
        <w:tc>
          <w:tcPr>
            <w:tcW w:w="368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2CC95C3" w14:textId="77777777" w:rsidR="003E7A08" w:rsidRPr="00D61A6C" w:rsidRDefault="003E7A08" w:rsidP="00A2720B">
            <w:pPr>
              <w:keepNext/>
              <w:keepLines/>
              <w:spacing w:after="0" w:line="240" w:lineRule="auto"/>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Partial work capacity/carer</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D9A1F26" w14:textId="77777777" w:rsidR="003E7A08" w:rsidRPr="00D61A6C" w:rsidRDefault="003E7A08" w:rsidP="00A2720B">
            <w:pPr>
              <w:keepNext/>
              <w:keepLines/>
              <w:spacing w:after="0" w:line="240" w:lineRule="auto"/>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Full work capacity</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CA9CF51" w14:textId="77777777" w:rsidR="003E7A08" w:rsidRPr="00D61A6C" w:rsidRDefault="003E7A08" w:rsidP="00A2720B">
            <w:pPr>
              <w:keepNext/>
              <w:keepLines/>
              <w:spacing w:after="0" w:line="240" w:lineRule="auto"/>
              <w:jc w:val="right"/>
              <w:rPr>
                <w:rFonts w:eastAsia="Times New Roman" w:cs="Times New Roman"/>
                <w:bCs/>
                <w:color w:val="000000" w:themeColor="text1"/>
                <w:sz w:val="20"/>
                <w:szCs w:val="20"/>
                <w:lang w:eastAsia="en-AU"/>
              </w:rPr>
            </w:pPr>
            <w:r w:rsidRPr="00D61A6C">
              <w:rPr>
                <w:rFonts w:eastAsia="Times New Roman" w:cs="Times New Roman"/>
                <w:bCs/>
                <w:color w:val="000000" w:themeColor="text1"/>
                <w:sz w:val="20"/>
                <w:szCs w:val="20"/>
                <w:lang w:eastAsia="en-AU"/>
              </w:rPr>
              <w:t>-1.3</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9834072" w14:textId="77777777" w:rsidR="003E7A08" w:rsidRPr="00D61A6C" w:rsidRDefault="003E7A08" w:rsidP="00A2720B">
            <w:pPr>
              <w:keepNext/>
              <w:keepLines/>
              <w:spacing w:after="0" w:line="240" w:lineRule="auto"/>
              <w:jc w:val="right"/>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0.0359</w:t>
            </w:r>
          </w:p>
        </w:tc>
      </w:tr>
      <w:tr w:rsidR="003E7A08" w:rsidRPr="00D61A6C" w14:paraId="278182A4" w14:textId="77777777" w:rsidTr="00237EF2">
        <w:tblPrEx>
          <w:tblCellMar>
            <w:left w:w="108" w:type="dxa"/>
            <w:right w:w="108" w:type="dxa"/>
          </w:tblCellMar>
        </w:tblPrEx>
        <w:trPr>
          <w:trHeight w:val="340"/>
        </w:trPr>
        <w:tc>
          <w:tcPr>
            <w:tcW w:w="368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A9CFECB" w14:textId="77777777" w:rsidR="003E7A08" w:rsidRPr="00D61A6C" w:rsidRDefault="003E7A08" w:rsidP="00A2720B">
            <w:pPr>
              <w:keepNext/>
              <w:keepLines/>
              <w:spacing w:after="0" w:line="240" w:lineRule="auto"/>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Voluntary work capacity</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3E7B877" w14:textId="77777777" w:rsidR="003E7A08" w:rsidRPr="00D61A6C" w:rsidRDefault="003E7A08" w:rsidP="00A2720B">
            <w:pPr>
              <w:keepNext/>
              <w:keepLines/>
              <w:spacing w:after="0" w:line="240" w:lineRule="auto"/>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Full work capacity</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B9C9DDA" w14:textId="77777777" w:rsidR="003E7A08" w:rsidRPr="00D61A6C" w:rsidRDefault="003E7A08" w:rsidP="00A2720B">
            <w:pPr>
              <w:keepNext/>
              <w:keepLines/>
              <w:spacing w:after="0" w:line="240" w:lineRule="auto"/>
              <w:jc w:val="right"/>
              <w:rPr>
                <w:rFonts w:eastAsia="Times New Roman" w:cs="Times New Roman"/>
                <w:bCs/>
                <w:color w:val="000000" w:themeColor="text1"/>
                <w:sz w:val="20"/>
                <w:szCs w:val="20"/>
                <w:lang w:eastAsia="en-AU"/>
              </w:rPr>
            </w:pPr>
            <w:r w:rsidRPr="00D61A6C">
              <w:rPr>
                <w:rFonts w:eastAsia="Times New Roman" w:cs="Times New Roman"/>
                <w:bCs/>
                <w:color w:val="000000" w:themeColor="text1"/>
                <w:sz w:val="20"/>
                <w:szCs w:val="20"/>
                <w:lang w:eastAsia="en-AU"/>
              </w:rPr>
              <w:t>-1.1</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26067F8" w14:textId="77777777" w:rsidR="003E7A08" w:rsidRPr="00D61A6C" w:rsidRDefault="003E7A08" w:rsidP="00A2720B">
            <w:pPr>
              <w:keepNext/>
              <w:keepLines/>
              <w:spacing w:after="0" w:line="240" w:lineRule="auto"/>
              <w:jc w:val="right"/>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0.0026</w:t>
            </w:r>
          </w:p>
        </w:tc>
      </w:tr>
      <w:tr w:rsidR="003E7A08" w:rsidRPr="00D61A6C" w14:paraId="7427E8A8" w14:textId="77777777" w:rsidTr="00237EF2">
        <w:tblPrEx>
          <w:tblCellMar>
            <w:left w:w="108" w:type="dxa"/>
            <w:right w:w="108" w:type="dxa"/>
          </w:tblCellMar>
        </w:tblPrEx>
        <w:trPr>
          <w:trHeight w:val="340"/>
        </w:trPr>
        <w:tc>
          <w:tcPr>
            <w:tcW w:w="368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E7D967C" w14:textId="77777777" w:rsidR="003E7A08" w:rsidRPr="00D61A6C" w:rsidRDefault="003E7A08" w:rsidP="00A2720B">
            <w:pPr>
              <w:keepNext/>
              <w:keepLines/>
              <w:spacing w:after="0" w:line="240" w:lineRule="auto"/>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YAO</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302E2C6" w14:textId="77777777" w:rsidR="003E7A08" w:rsidRPr="00D61A6C" w:rsidRDefault="003E7A08" w:rsidP="00A2720B">
            <w:pPr>
              <w:keepNext/>
              <w:keepLines/>
              <w:spacing w:after="0" w:line="240" w:lineRule="auto"/>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NSA</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0C28399" w14:textId="77777777" w:rsidR="003E7A08" w:rsidRPr="00D61A6C" w:rsidRDefault="003E7A08" w:rsidP="00A2720B">
            <w:pPr>
              <w:keepNext/>
              <w:keepLines/>
              <w:spacing w:after="0" w:line="240" w:lineRule="auto"/>
              <w:jc w:val="right"/>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1.0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13F4ADE" w14:textId="77777777" w:rsidR="003E7A08" w:rsidRPr="00D61A6C" w:rsidRDefault="003E7A08" w:rsidP="00A2720B">
            <w:pPr>
              <w:keepNext/>
              <w:keepLines/>
              <w:spacing w:after="0" w:line="240" w:lineRule="auto"/>
              <w:jc w:val="right"/>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0.129</w:t>
            </w:r>
          </w:p>
        </w:tc>
      </w:tr>
      <w:tr w:rsidR="003E7A08" w:rsidRPr="00D61A6C" w14:paraId="659757B4" w14:textId="77777777" w:rsidTr="00237EF2">
        <w:tblPrEx>
          <w:tblCellMar>
            <w:left w:w="108" w:type="dxa"/>
            <w:right w:w="108" w:type="dxa"/>
          </w:tblCellMar>
        </w:tblPrEx>
        <w:trPr>
          <w:trHeight w:val="340"/>
        </w:trPr>
        <w:tc>
          <w:tcPr>
            <w:tcW w:w="368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A157636" w14:textId="77777777" w:rsidR="003E7A08" w:rsidRPr="00D61A6C" w:rsidRDefault="003E7A08" w:rsidP="00A2720B">
            <w:pPr>
              <w:keepNext/>
              <w:keepLines/>
              <w:spacing w:after="0" w:line="240" w:lineRule="auto"/>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Highest level of education: University</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464BA53" w14:textId="77777777" w:rsidR="003E7A08" w:rsidRPr="00D61A6C" w:rsidRDefault="003E7A08" w:rsidP="00A2720B">
            <w:pPr>
              <w:keepNext/>
              <w:keepLines/>
              <w:spacing w:after="0" w:line="240" w:lineRule="auto"/>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Highest level of education: Vocational</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74CF1A6" w14:textId="77777777" w:rsidR="003E7A08" w:rsidRPr="00D61A6C" w:rsidRDefault="003E7A08" w:rsidP="00A2720B">
            <w:pPr>
              <w:keepNext/>
              <w:keepLines/>
              <w:spacing w:after="0" w:line="240" w:lineRule="auto"/>
              <w:jc w:val="right"/>
              <w:rPr>
                <w:rFonts w:eastAsia="Times New Roman" w:cs="Times New Roman"/>
                <w:bCs/>
                <w:color w:val="000000" w:themeColor="text1"/>
                <w:sz w:val="20"/>
                <w:szCs w:val="20"/>
                <w:lang w:eastAsia="en-AU"/>
              </w:rPr>
            </w:pPr>
            <w:r w:rsidRPr="00D61A6C">
              <w:rPr>
                <w:rFonts w:eastAsia="Times New Roman" w:cs="Times New Roman"/>
                <w:bCs/>
                <w:color w:val="000000" w:themeColor="text1"/>
                <w:sz w:val="20"/>
                <w:szCs w:val="20"/>
                <w:lang w:eastAsia="en-AU"/>
              </w:rPr>
              <w:t>-2.0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DDF2B92" w14:textId="77777777" w:rsidR="003E7A08" w:rsidRPr="00D61A6C" w:rsidRDefault="003E7A08" w:rsidP="00A2720B">
            <w:pPr>
              <w:keepNext/>
              <w:keepLines/>
              <w:spacing w:after="0" w:line="240" w:lineRule="auto"/>
              <w:jc w:val="right"/>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0.001</w:t>
            </w:r>
          </w:p>
        </w:tc>
      </w:tr>
      <w:tr w:rsidR="003E7A08" w:rsidRPr="00D61A6C" w14:paraId="14D3D206" w14:textId="77777777" w:rsidTr="00237EF2">
        <w:tblPrEx>
          <w:tblCellMar>
            <w:left w:w="108" w:type="dxa"/>
            <w:right w:w="108" w:type="dxa"/>
          </w:tblCellMar>
        </w:tblPrEx>
        <w:trPr>
          <w:trHeight w:val="340"/>
        </w:trPr>
        <w:tc>
          <w:tcPr>
            <w:tcW w:w="368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A0C8228" w14:textId="77777777" w:rsidR="003E7A08" w:rsidRPr="00D61A6C" w:rsidRDefault="003E7A08" w:rsidP="00A2720B">
            <w:pPr>
              <w:keepNext/>
              <w:keepLines/>
              <w:spacing w:after="0" w:line="240" w:lineRule="auto"/>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Highest level of education: Year 12</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CEA3CB4" w14:textId="77777777" w:rsidR="003E7A08" w:rsidRPr="00D61A6C" w:rsidRDefault="003E7A08" w:rsidP="00A2720B">
            <w:pPr>
              <w:keepNext/>
              <w:keepLines/>
              <w:spacing w:after="0" w:line="240" w:lineRule="auto"/>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Highest level of education: Vocational</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127AF1D" w14:textId="77777777" w:rsidR="003E7A08" w:rsidRPr="00D61A6C" w:rsidRDefault="003E7A08" w:rsidP="00A2720B">
            <w:pPr>
              <w:keepNext/>
              <w:keepLines/>
              <w:spacing w:after="0" w:line="240" w:lineRule="auto"/>
              <w:jc w:val="right"/>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0.4</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A75D0AF" w14:textId="77777777" w:rsidR="003E7A08" w:rsidRPr="00D61A6C" w:rsidRDefault="003E7A08" w:rsidP="00A2720B">
            <w:pPr>
              <w:keepNext/>
              <w:keepLines/>
              <w:spacing w:after="0" w:line="240" w:lineRule="auto"/>
              <w:jc w:val="right"/>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0.537</w:t>
            </w:r>
          </w:p>
        </w:tc>
      </w:tr>
      <w:tr w:rsidR="003E7A08" w:rsidRPr="00D61A6C" w14:paraId="7C6F7D4F" w14:textId="77777777" w:rsidTr="00237EF2">
        <w:tblPrEx>
          <w:tblCellMar>
            <w:left w:w="108" w:type="dxa"/>
            <w:right w:w="108" w:type="dxa"/>
          </w:tblCellMar>
        </w:tblPrEx>
        <w:trPr>
          <w:trHeight w:val="340"/>
        </w:trPr>
        <w:tc>
          <w:tcPr>
            <w:tcW w:w="368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D2CDAD1" w14:textId="77777777" w:rsidR="003E7A08" w:rsidRPr="00D61A6C" w:rsidRDefault="003E7A08" w:rsidP="00A2720B">
            <w:pPr>
              <w:keepNext/>
              <w:keepLines/>
              <w:spacing w:after="0" w:line="240" w:lineRule="auto"/>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Highest level of education: Less than Year 12</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CD344F6" w14:textId="77777777" w:rsidR="003E7A08" w:rsidRPr="00D61A6C" w:rsidRDefault="003E7A08" w:rsidP="00A2720B">
            <w:pPr>
              <w:keepNext/>
              <w:keepLines/>
              <w:spacing w:after="0" w:line="240" w:lineRule="auto"/>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Highest level of education: Vocational</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00984AF" w14:textId="77777777" w:rsidR="003E7A08" w:rsidRPr="00D61A6C" w:rsidRDefault="003E7A08" w:rsidP="00A2720B">
            <w:pPr>
              <w:keepNext/>
              <w:keepLines/>
              <w:spacing w:after="0" w:line="240" w:lineRule="auto"/>
              <w:jc w:val="right"/>
              <w:rPr>
                <w:rFonts w:eastAsia="Times New Roman" w:cs="Times New Roman"/>
                <w:bCs/>
                <w:color w:val="000000" w:themeColor="text1"/>
                <w:sz w:val="20"/>
                <w:szCs w:val="20"/>
                <w:lang w:eastAsia="en-AU"/>
              </w:rPr>
            </w:pPr>
            <w:r w:rsidRPr="00D61A6C">
              <w:rPr>
                <w:rFonts w:eastAsia="Times New Roman" w:cs="Times New Roman"/>
                <w:bCs/>
                <w:color w:val="000000" w:themeColor="text1"/>
                <w:sz w:val="20"/>
                <w:szCs w:val="20"/>
                <w:lang w:eastAsia="en-AU"/>
              </w:rPr>
              <w:t>1.5</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833F5F4" w14:textId="77777777" w:rsidR="003E7A08" w:rsidRPr="00D61A6C" w:rsidRDefault="003E7A08" w:rsidP="00A2720B">
            <w:pPr>
              <w:keepNext/>
              <w:keepLines/>
              <w:spacing w:after="0" w:line="240" w:lineRule="auto"/>
              <w:jc w:val="right"/>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0.0149</w:t>
            </w:r>
          </w:p>
        </w:tc>
      </w:tr>
      <w:tr w:rsidR="003E7A08" w:rsidRPr="00D61A6C" w14:paraId="050A252F" w14:textId="77777777" w:rsidTr="00237EF2">
        <w:tblPrEx>
          <w:tblCellMar>
            <w:left w:w="108" w:type="dxa"/>
            <w:right w:w="108" w:type="dxa"/>
          </w:tblCellMar>
        </w:tblPrEx>
        <w:trPr>
          <w:trHeight w:val="340"/>
        </w:trPr>
        <w:tc>
          <w:tcPr>
            <w:tcW w:w="368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C2740A6" w14:textId="77777777" w:rsidR="003E7A08" w:rsidRPr="00D61A6C" w:rsidRDefault="003E7A08" w:rsidP="00A2720B">
            <w:pPr>
              <w:keepNext/>
              <w:keepLines/>
              <w:spacing w:after="0" w:line="240" w:lineRule="auto"/>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Recent work experience: Not in the labour force</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8E8115F" w14:textId="77777777" w:rsidR="003E7A08" w:rsidRPr="00D61A6C" w:rsidRDefault="003E7A08" w:rsidP="00A2720B">
            <w:pPr>
              <w:keepNext/>
              <w:keepLines/>
              <w:spacing w:after="0" w:line="240" w:lineRule="auto"/>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Recent work experience: Paid work full-time / part-time &gt;=8 hours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9EF4706" w14:textId="77777777" w:rsidR="003E7A08" w:rsidRPr="00D61A6C" w:rsidRDefault="003E7A08" w:rsidP="00A2720B">
            <w:pPr>
              <w:keepNext/>
              <w:keepLines/>
              <w:spacing w:after="0" w:line="240" w:lineRule="auto"/>
              <w:jc w:val="right"/>
              <w:rPr>
                <w:rFonts w:eastAsia="Times New Roman" w:cs="Times New Roman"/>
                <w:bCs/>
                <w:color w:val="000000" w:themeColor="text1"/>
                <w:sz w:val="20"/>
                <w:szCs w:val="20"/>
                <w:lang w:eastAsia="en-AU"/>
              </w:rPr>
            </w:pPr>
            <w:r w:rsidRPr="00D61A6C">
              <w:rPr>
                <w:rFonts w:eastAsia="Times New Roman" w:cs="Times New Roman"/>
                <w:bCs/>
                <w:color w:val="000000" w:themeColor="text1"/>
                <w:sz w:val="20"/>
                <w:szCs w:val="20"/>
                <w:lang w:eastAsia="en-AU"/>
              </w:rPr>
              <w:t>4.0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B847F07" w14:textId="77777777" w:rsidR="003E7A08" w:rsidRPr="00D61A6C" w:rsidRDefault="003E7A08" w:rsidP="00A2720B">
            <w:pPr>
              <w:keepNext/>
              <w:keepLines/>
              <w:spacing w:after="0" w:line="240" w:lineRule="auto"/>
              <w:jc w:val="right"/>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&lt;.0001</w:t>
            </w:r>
          </w:p>
        </w:tc>
      </w:tr>
      <w:tr w:rsidR="003E7A08" w:rsidRPr="00D61A6C" w14:paraId="155C72E5" w14:textId="77777777" w:rsidTr="00237EF2">
        <w:tblPrEx>
          <w:tblCellMar>
            <w:left w:w="108" w:type="dxa"/>
            <w:right w:w="108" w:type="dxa"/>
          </w:tblCellMar>
        </w:tblPrEx>
        <w:trPr>
          <w:trHeight w:val="340"/>
        </w:trPr>
        <w:tc>
          <w:tcPr>
            <w:tcW w:w="368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141364A" w14:textId="77777777" w:rsidR="003E7A08" w:rsidRPr="00D61A6C" w:rsidRDefault="003E7A08" w:rsidP="00A2720B">
            <w:pPr>
              <w:keepNext/>
              <w:keepLines/>
              <w:spacing w:after="0" w:line="240" w:lineRule="auto"/>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Recent work experience: Unpaid</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DCCBA41" w14:textId="77777777" w:rsidR="003E7A08" w:rsidRPr="00D61A6C" w:rsidRDefault="003E7A08" w:rsidP="00A2720B">
            <w:pPr>
              <w:keepNext/>
              <w:keepLines/>
              <w:spacing w:after="0" w:line="240" w:lineRule="auto"/>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Recent work experience: Paid work full-time / part-time &gt;=8 hours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21235BD" w14:textId="77777777" w:rsidR="003E7A08" w:rsidRPr="00D61A6C" w:rsidRDefault="003E7A08" w:rsidP="00A2720B">
            <w:pPr>
              <w:keepNext/>
              <w:keepLines/>
              <w:spacing w:after="0" w:line="240" w:lineRule="auto"/>
              <w:jc w:val="right"/>
              <w:rPr>
                <w:rFonts w:eastAsia="Times New Roman" w:cs="Times New Roman"/>
                <w:bCs/>
                <w:color w:val="000000" w:themeColor="text1"/>
                <w:sz w:val="20"/>
                <w:szCs w:val="20"/>
                <w:lang w:eastAsia="en-AU"/>
              </w:rPr>
            </w:pPr>
            <w:r w:rsidRPr="00D61A6C">
              <w:rPr>
                <w:rFonts w:eastAsia="Times New Roman" w:cs="Times New Roman"/>
                <w:bCs/>
                <w:color w:val="000000" w:themeColor="text1"/>
                <w:sz w:val="20"/>
                <w:szCs w:val="20"/>
                <w:lang w:eastAsia="en-AU"/>
              </w:rPr>
              <w:t>8.5</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FA483AD" w14:textId="77777777" w:rsidR="003E7A08" w:rsidRPr="00D61A6C" w:rsidRDefault="003E7A08" w:rsidP="00A2720B">
            <w:pPr>
              <w:keepNext/>
              <w:keepLines/>
              <w:spacing w:after="0" w:line="240" w:lineRule="auto"/>
              <w:jc w:val="right"/>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&lt;.0001</w:t>
            </w:r>
          </w:p>
        </w:tc>
      </w:tr>
      <w:tr w:rsidR="003E7A08" w:rsidRPr="00D61A6C" w14:paraId="6C999633" w14:textId="77777777" w:rsidTr="00237EF2">
        <w:tblPrEx>
          <w:tblCellMar>
            <w:left w:w="108" w:type="dxa"/>
            <w:right w:w="108" w:type="dxa"/>
          </w:tblCellMar>
        </w:tblPrEx>
        <w:trPr>
          <w:trHeight w:val="340"/>
        </w:trPr>
        <w:tc>
          <w:tcPr>
            <w:tcW w:w="368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6B0762A" w14:textId="77777777" w:rsidR="003E7A08" w:rsidRPr="00D61A6C" w:rsidRDefault="003E7A08" w:rsidP="00A2720B">
            <w:pPr>
              <w:keepNext/>
              <w:keepLines/>
              <w:spacing w:after="0" w:line="240" w:lineRule="auto"/>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Recent work experience: Paid work part-time &lt;8 hours/seasonal or irregular</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AB1DADD" w14:textId="77777777" w:rsidR="003E7A08" w:rsidRPr="00D61A6C" w:rsidRDefault="003E7A08" w:rsidP="00A2720B">
            <w:pPr>
              <w:keepNext/>
              <w:keepLines/>
              <w:spacing w:after="0" w:line="240" w:lineRule="auto"/>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Recent work experience: Paid work full-time / part-time &gt;=8 hours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4260D33" w14:textId="77777777" w:rsidR="003E7A08" w:rsidRPr="00D61A6C" w:rsidRDefault="003E7A08" w:rsidP="00A2720B">
            <w:pPr>
              <w:keepNext/>
              <w:keepLines/>
              <w:spacing w:after="0" w:line="240" w:lineRule="auto"/>
              <w:jc w:val="right"/>
              <w:rPr>
                <w:rFonts w:eastAsia="Times New Roman" w:cs="Times New Roman"/>
                <w:bCs/>
                <w:color w:val="000000" w:themeColor="text1"/>
                <w:sz w:val="20"/>
                <w:szCs w:val="20"/>
                <w:lang w:eastAsia="en-AU"/>
              </w:rPr>
            </w:pPr>
            <w:r w:rsidRPr="00D61A6C">
              <w:rPr>
                <w:rFonts w:eastAsia="Times New Roman" w:cs="Times New Roman"/>
                <w:bCs/>
                <w:color w:val="000000" w:themeColor="text1"/>
                <w:sz w:val="20"/>
                <w:szCs w:val="20"/>
                <w:lang w:eastAsia="en-AU"/>
              </w:rPr>
              <w:t>-2.2</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2D55138" w14:textId="77777777" w:rsidR="003E7A08" w:rsidRPr="00D61A6C" w:rsidRDefault="003E7A08" w:rsidP="00A2720B">
            <w:pPr>
              <w:keepNext/>
              <w:keepLines/>
              <w:spacing w:after="0" w:line="240" w:lineRule="auto"/>
              <w:jc w:val="right"/>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&lt;.0001</w:t>
            </w:r>
          </w:p>
        </w:tc>
      </w:tr>
      <w:tr w:rsidR="003E7A08" w:rsidRPr="00D61A6C" w14:paraId="6107661E" w14:textId="77777777" w:rsidTr="00237EF2">
        <w:tblPrEx>
          <w:tblCellMar>
            <w:left w:w="108" w:type="dxa"/>
            <w:right w:w="108" w:type="dxa"/>
          </w:tblCellMar>
        </w:tblPrEx>
        <w:trPr>
          <w:trHeight w:val="340"/>
        </w:trPr>
        <w:tc>
          <w:tcPr>
            <w:tcW w:w="368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B241FF5" w14:textId="77777777" w:rsidR="003E7A08" w:rsidRPr="00D61A6C" w:rsidRDefault="003E7A08" w:rsidP="00A2720B">
            <w:pPr>
              <w:keepNext/>
              <w:keepLines/>
              <w:spacing w:after="0" w:line="240" w:lineRule="auto"/>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 xml:space="preserve">Was not on income support </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3EAD68B" w14:textId="77777777" w:rsidR="003E7A08" w:rsidRPr="00D61A6C" w:rsidRDefault="003E7A08" w:rsidP="00A2720B">
            <w:pPr>
              <w:keepNext/>
              <w:keepLines/>
              <w:spacing w:after="0" w:line="240" w:lineRule="auto"/>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Income support 12-24 months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335527C" w14:textId="77777777" w:rsidR="003E7A08" w:rsidRPr="00D61A6C" w:rsidRDefault="003E7A08" w:rsidP="00A2720B">
            <w:pPr>
              <w:keepNext/>
              <w:keepLines/>
              <w:spacing w:after="0" w:line="240" w:lineRule="auto"/>
              <w:jc w:val="right"/>
              <w:rPr>
                <w:rFonts w:eastAsia="Times New Roman" w:cs="Times New Roman"/>
                <w:bCs/>
                <w:color w:val="000000" w:themeColor="text1"/>
                <w:sz w:val="20"/>
                <w:szCs w:val="20"/>
                <w:lang w:eastAsia="en-AU"/>
              </w:rPr>
            </w:pPr>
            <w:r w:rsidRPr="00D61A6C">
              <w:rPr>
                <w:rFonts w:eastAsia="Times New Roman" w:cs="Times New Roman"/>
                <w:bCs/>
                <w:color w:val="000000" w:themeColor="text1"/>
                <w:sz w:val="20"/>
                <w:szCs w:val="20"/>
                <w:lang w:eastAsia="en-AU"/>
              </w:rPr>
              <w:t>5.4</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FAA3D89" w14:textId="77777777" w:rsidR="003E7A08" w:rsidRPr="00D61A6C" w:rsidRDefault="003E7A08" w:rsidP="00A2720B">
            <w:pPr>
              <w:keepNext/>
              <w:keepLines/>
              <w:spacing w:after="0" w:line="240" w:lineRule="auto"/>
              <w:jc w:val="right"/>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&lt;.0001</w:t>
            </w:r>
          </w:p>
        </w:tc>
      </w:tr>
      <w:tr w:rsidR="003E7A08" w:rsidRPr="00D61A6C" w14:paraId="2F2D63C6" w14:textId="77777777" w:rsidTr="00237EF2">
        <w:tblPrEx>
          <w:tblCellMar>
            <w:left w:w="108" w:type="dxa"/>
            <w:right w:w="108" w:type="dxa"/>
          </w:tblCellMar>
        </w:tblPrEx>
        <w:trPr>
          <w:trHeight w:val="340"/>
        </w:trPr>
        <w:tc>
          <w:tcPr>
            <w:tcW w:w="368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3E57353" w14:textId="77777777" w:rsidR="003E7A08" w:rsidRPr="00D61A6C" w:rsidRDefault="003E7A08" w:rsidP="00A2720B">
            <w:pPr>
              <w:keepNext/>
              <w:keepLines/>
              <w:spacing w:after="0" w:line="240" w:lineRule="auto"/>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Income support less than 12 months</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4861C9B" w14:textId="77777777" w:rsidR="003E7A08" w:rsidRPr="00D61A6C" w:rsidRDefault="003E7A08" w:rsidP="00A2720B">
            <w:pPr>
              <w:keepNext/>
              <w:keepLines/>
              <w:spacing w:after="0" w:line="240" w:lineRule="auto"/>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Income support 12-24 months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8043E0C" w14:textId="77777777" w:rsidR="003E7A08" w:rsidRPr="00D61A6C" w:rsidRDefault="003E7A08" w:rsidP="00A2720B">
            <w:pPr>
              <w:keepNext/>
              <w:keepLines/>
              <w:spacing w:after="0" w:line="240" w:lineRule="auto"/>
              <w:jc w:val="right"/>
              <w:rPr>
                <w:rFonts w:eastAsia="Times New Roman" w:cs="Times New Roman"/>
                <w:bCs/>
                <w:color w:val="000000" w:themeColor="text1"/>
                <w:sz w:val="20"/>
                <w:szCs w:val="20"/>
                <w:lang w:eastAsia="en-AU"/>
              </w:rPr>
            </w:pPr>
            <w:r w:rsidRPr="00D61A6C">
              <w:rPr>
                <w:rFonts w:eastAsia="Times New Roman" w:cs="Times New Roman"/>
                <w:bCs/>
                <w:color w:val="000000" w:themeColor="text1"/>
                <w:sz w:val="20"/>
                <w:szCs w:val="20"/>
                <w:lang w:eastAsia="en-AU"/>
              </w:rPr>
              <w:t>4.5</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5CD471A" w14:textId="77777777" w:rsidR="003E7A08" w:rsidRPr="00D61A6C" w:rsidRDefault="003E7A08" w:rsidP="00A2720B">
            <w:pPr>
              <w:keepNext/>
              <w:keepLines/>
              <w:spacing w:after="0" w:line="240" w:lineRule="auto"/>
              <w:jc w:val="right"/>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&lt;.0001</w:t>
            </w:r>
          </w:p>
        </w:tc>
      </w:tr>
      <w:tr w:rsidR="003E7A08" w:rsidRPr="00D61A6C" w14:paraId="13A4AA92" w14:textId="77777777" w:rsidTr="00237EF2">
        <w:tblPrEx>
          <w:tblCellMar>
            <w:left w:w="108" w:type="dxa"/>
            <w:right w:w="108" w:type="dxa"/>
          </w:tblCellMar>
        </w:tblPrEx>
        <w:trPr>
          <w:trHeight w:val="340"/>
        </w:trPr>
        <w:tc>
          <w:tcPr>
            <w:tcW w:w="368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B5966A9" w14:textId="77777777" w:rsidR="003E7A08" w:rsidRPr="00D61A6C" w:rsidRDefault="003E7A08" w:rsidP="00A2720B">
            <w:pPr>
              <w:keepNext/>
              <w:keepLines/>
              <w:spacing w:after="0" w:line="240" w:lineRule="auto"/>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Income support 24 months or longer</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FC46964" w14:textId="77777777" w:rsidR="003E7A08" w:rsidRPr="00D61A6C" w:rsidRDefault="003E7A08" w:rsidP="00A2720B">
            <w:pPr>
              <w:keepNext/>
              <w:keepLines/>
              <w:spacing w:after="0" w:line="240" w:lineRule="auto"/>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Income support 12-24 months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D0BEEE2" w14:textId="77777777" w:rsidR="003E7A08" w:rsidRPr="00D61A6C" w:rsidRDefault="003E7A08" w:rsidP="00A2720B">
            <w:pPr>
              <w:keepNext/>
              <w:keepLines/>
              <w:spacing w:after="0" w:line="240" w:lineRule="auto"/>
              <w:jc w:val="right"/>
              <w:rPr>
                <w:rFonts w:eastAsia="Times New Roman" w:cs="Times New Roman"/>
                <w:bCs/>
                <w:color w:val="000000" w:themeColor="text1"/>
                <w:sz w:val="20"/>
                <w:szCs w:val="20"/>
                <w:lang w:eastAsia="en-AU"/>
              </w:rPr>
            </w:pPr>
            <w:r w:rsidRPr="00D61A6C">
              <w:rPr>
                <w:rFonts w:eastAsia="Times New Roman" w:cs="Times New Roman"/>
                <w:bCs/>
                <w:color w:val="000000" w:themeColor="text1"/>
                <w:sz w:val="20"/>
                <w:szCs w:val="20"/>
                <w:lang w:eastAsia="en-AU"/>
              </w:rPr>
              <w:t>4.1</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DD80780" w14:textId="77777777" w:rsidR="003E7A08" w:rsidRPr="00D61A6C" w:rsidRDefault="003E7A08" w:rsidP="00A2720B">
            <w:pPr>
              <w:keepNext/>
              <w:keepLines/>
              <w:spacing w:after="0" w:line="240" w:lineRule="auto"/>
              <w:jc w:val="right"/>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&lt;.0001</w:t>
            </w:r>
          </w:p>
        </w:tc>
      </w:tr>
      <w:tr w:rsidR="003E7A08" w:rsidRPr="00D61A6C" w14:paraId="5786FCC8" w14:textId="77777777" w:rsidTr="00237EF2">
        <w:tblPrEx>
          <w:tblCellMar>
            <w:left w:w="108" w:type="dxa"/>
            <w:right w:w="108" w:type="dxa"/>
          </w:tblCellMar>
        </w:tblPrEx>
        <w:trPr>
          <w:trHeight w:val="340"/>
        </w:trPr>
        <w:tc>
          <w:tcPr>
            <w:tcW w:w="368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F305A43" w14:textId="77777777" w:rsidR="003E7A08" w:rsidRPr="00D61A6C" w:rsidRDefault="003E7A08" w:rsidP="00A2720B">
            <w:pPr>
              <w:keepNext/>
              <w:keepLines/>
              <w:spacing w:after="0" w:line="240" w:lineRule="auto"/>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Some impact from personal factors</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D039128" w14:textId="77777777" w:rsidR="003E7A08" w:rsidRPr="00D61A6C" w:rsidRDefault="003E7A08" w:rsidP="00A2720B">
            <w:pPr>
              <w:keepNext/>
              <w:keepLines/>
              <w:spacing w:after="0" w:line="240" w:lineRule="auto"/>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No impact from personal factors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CE49D0C" w14:textId="77777777" w:rsidR="003E7A08" w:rsidRPr="00D61A6C" w:rsidRDefault="003E7A08" w:rsidP="00A2720B">
            <w:pPr>
              <w:keepNext/>
              <w:keepLines/>
              <w:spacing w:after="0" w:line="240" w:lineRule="auto"/>
              <w:jc w:val="right"/>
              <w:rPr>
                <w:rFonts w:eastAsia="Times New Roman" w:cs="Times New Roman"/>
                <w:bCs/>
                <w:color w:val="000000" w:themeColor="text1"/>
                <w:sz w:val="20"/>
                <w:szCs w:val="20"/>
                <w:lang w:eastAsia="en-AU"/>
              </w:rPr>
            </w:pPr>
            <w:r w:rsidRPr="00D61A6C">
              <w:rPr>
                <w:rFonts w:eastAsia="Times New Roman" w:cs="Times New Roman"/>
                <w:bCs/>
                <w:color w:val="000000" w:themeColor="text1"/>
                <w:sz w:val="20"/>
                <w:szCs w:val="20"/>
                <w:lang w:eastAsia="en-AU"/>
              </w:rPr>
              <w:t>-2.8</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969B665" w14:textId="77777777" w:rsidR="003E7A08" w:rsidRPr="00D61A6C" w:rsidRDefault="003E7A08" w:rsidP="00A2720B">
            <w:pPr>
              <w:keepNext/>
              <w:keepLines/>
              <w:spacing w:after="0" w:line="240" w:lineRule="auto"/>
              <w:jc w:val="right"/>
              <w:rPr>
                <w:rFonts w:eastAsia="Times New Roman" w:cs="Times New Roman"/>
                <w:color w:val="000000" w:themeColor="text1"/>
                <w:sz w:val="20"/>
                <w:szCs w:val="20"/>
                <w:lang w:eastAsia="en-AU"/>
              </w:rPr>
            </w:pPr>
            <w:r w:rsidRPr="00D61A6C">
              <w:rPr>
                <w:rFonts w:eastAsia="Times New Roman" w:cs="Times New Roman"/>
                <w:color w:val="000000" w:themeColor="text1"/>
                <w:sz w:val="20"/>
                <w:szCs w:val="20"/>
                <w:lang w:eastAsia="en-AU"/>
              </w:rPr>
              <w:t>&lt;.0001</w:t>
            </w:r>
          </w:p>
        </w:tc>
      </w:tr>
    </w:tbl>
    <w:p w14:paraId="709C786B" w14:textId="77777777" w:rsidR="003E7A08" w:rsidRPr="00D61A6C" w:rsidRDefault="003E7A08" w:rsidP="00A2720B">
      <w:pPr>
        <w:keepNext/>
        <w:keepLines/>
        <w:tabs>
          <w:tab w:val="left" w:pos="567"/>
        </w:tabs>
        <w:spacing w:after="0" w:line="240" w:lineRule="auto"/>
        <w:rPr>
          <w:rFonts w:cstheme="minorHAnsi"/>
          <w:b/>
          <w:color w:val="000000" w:themeColor="text1"/>
          <w:sz w:val="20"/>
          <w:szCs w:val="20"/>
        </w:rPr>
      </w:pPr>
      <w:r w:rsidRPr="00D61A6C">
        <w:rPr>
          <w:rFonts w:cstheme="minorHAnsi"/>
          <w:b/>
          <w:color w:val="000000" w:themeColor="text1"/>
          <w:sz w:val="20"/>
          <w:szCs w:val="20"/>
        </w:rPr>
        <w:t xml:space="preserve">Note: </w:t>
      </w:r>
      <w:r w:rsidRPr="00D61A6C">
        <w:rPr>
          <w:rFonts w:cstheme="minorHAnsi"/>
          <w:color w:val="000000" w:themeColor="text1"/>
          <w:sz w:val="20"/>
          <w:szCs w:val="20"/>
        </w:rPr>
        <w:t>The study population includes only those on NSA or YAO at commencement in service.</w:t>
      </w:r>
    </w:p>
    <w:p w14:paraId="3DC49310" w14:textId="77777777" w:rsidR="003E7A08" w:rsidRPr="00D61A6C" w:rsidRDefault="003E7A08" w:rsidP="00A2720B">
      <w:pPr>
        <w:keepNext/>
        <w:keepLines/>
        <w:tabs>
          <w:tab w:val="left" w:pos="567"/>
        </w:tabs>
        <w:spacing w:after="0" w:line="240" w:lineRule="auto"/>
        <w:rPr>
          <w:rFonts w:cstheme="minorHAnsi"/>
          <w:color w:val="000000" w:themeColor="text1"/>
          <w:sz w:val="20"/>
          <w:szCs w:val="20"/>
        </w:rPr>
      </w:pPr>
      <w:r w:rsidRPr="00D61A6C">
        <w:rPr>
          <w:rFonts w:cstheme="minorHAnsi"/>
          <w:b/>
          <w:color w:val="000000" w:themeColor="text1"/>
          <w:sz w:val="20"/>
          <w:szCs w:val="20"/>
        </w:rPr>
        <w:t>Source:</w:t>
      </w:r>
      <w:r w:rsidRPr="00D61A6C">
        <w:rPr>
          <w:rFonts w:cstheme="minorHAnsi"/>
          <w:color w:val="000000" w:themeColor="text1"/>
          <w:sz w:val="20"/>
          <w:szCs w:val="20"/>
        </w:rPr>
        <w:t xml:space="preserve"> Department of Jobs and Small Business administrative data.</w:t>
      </w:r>
    </w:p>
    <w:p w14:paraId="394A9FC2" w14:textId="77777777" w:rsidR="003E7A08" w:rsidRDefault="003E7A08" w:rsidP="003E7A08">
      <w:pPr>
        <w:pStyle w:val="Source"/>
        <w:keepNext/>
        <w:keepLines/>
        <w:rPr>
          <w:sz w:val="20"/>
          <w:szCs w:val="20"/>
        </w:rPr>
        <w:sectPr w:rsidR="003E7A08" w:rsidSect="003E7A08">
          <w:pgSz w:w="11906" w:h="16838"/>
          <w:pgMar w:top="2268" w:right="1440" w:bottom="1440" w:left="1440" w:header="0" w:footer="708" w:gutter="0"/>
          <w:cols w:space="708"/>
          <w:docGrid w:linePitch="360"/>
        </w:sectPr>
      </w:pPr>
    </w:p>
    <w:p w14:paraId="7EDFB23C" w14:textId="77777777" w:rsidR="003E7A08" w:rsidRPr="005069E4" w:rsidRDefault="003E7A08" w:rsidP="003E7A08">
      <w:pPr>
        <w:pStyle w:val="TableCaption1"/>
        <w:rPr>
          <w:i w:val="0"/>
          <w:iCs w:val="0"/>
        </w:rPr>
      </w:pPr>
      <w:bookmarkStart w:id="2546" w:name="_Toc534809998"/>
      <w:r w:rsidRPr="005069E4">
        <w:rPr>
          <w:i w:val="0"/>
          <w:iCs w:val="0"/>
        </w:rPr>
        <w:lastRenderedPageBreak/>
        <w:t xml:space="preserve">Table C4.4 Probability that a </w:t>
      </w:r>
      <w:r>
        <w:rPr>
          <w:i w:val="0"/>
          <w:iCs w:val="0"/>
        </w:rPr>
        <w:t>participant</w:t>
      </w:r>
      <w:r w:rsidRPr="005069E4">
        <w:rPr>
          <w:i w:val="0"/>
          <w:iCs w:val="0"/>
        </w:rPr>
        <w:t xml:space="preserve"> would be off income support within 270 days of commencing in the WfD Phase for the study population</w:t>
      </w:r>
      <w:bookmarkEnd w:id="2546"/>
    </w:p>
    <w:tbl>
      <w:tblPr>
        <w:tblW w:w="13467" w:type="dxa"/>
        <w:tblLook w:val="04A0" w:firstRow="1" w:lastRow="0" w:firstColumn="1" w:lastColumn="0" w:noHBand="0" w:noVBand="1"/>
      </w:tblPr>
      <w:tblGrid>
        <w:gridCol w:w="3397"/>
        <w:gridCol w:w="3398"/>
        <w:gridCol w:w="742"/>
        <w:gridCol w:w="1068"/>
        <w:gridCol w:w="742"/>
        <w:gridCol w:w="1084"/>
        <w:gridCol w:w="742"/>
        <w:gridCol w:w="1068"/>
        <w:gridCol w:w="612"/>
        <w:gridCol w:w="1228"/>
      </w:tblGrid>
      <w:tr w:rsidR="0038298B" w:rsidRPr="004F7B86" w14:paraId="6ACC0CE8" w14:textId="77777777" w:rsidTr="00237EF2">
        <w:trPr>
          <w:trHeight w:val="340"/>
          <w:tblHeader/>
        </w:trPr>
        <w:tc>
          <w:tcPr>
            <w:tcW w:w="3397" w:type="dxa"/>
            <w:tcBorders>
              <w:bottom w:val="single" w:sz="4" w:space="0" w:color="auto"/>
            </w:tcBorders>
            <w:shd w:val="clear" w:color="auto" w:fill="404040" w:themeFill="text1" w:themeFillTint="BF"/>
            <w:noWrap/>
            <w:hideMark/>
          </w:tcPr>
          <w:p w14:paraId="66C5A30D" w14:textId="77777777" w:rsidR="003E7A08" w:rsidRPr="0038298B" w:rsidRDefault="003E7A08" w:rsidP="00A2720B">
            <w:pPr>
              <w:spacing w:after="0" w:line="240" w:lineRule="auto"/>
              <w:rPr>
                <w:rFonts w:ascii="Calibri" w:eastAsia="Times New Roman" w:hAnsi="Calibri" w:cs="Times New Roman"/>
                <w:color w:val="FFFFFF" w:themeColor="background1"/>
                <w:sz w:val="18"/>
                <w:szCs w:val="18"/>
                <w:lang w:eastAsia="en-AU"/>
              </w:rPr>
            </w:pPr>
            <w:r w:rsidRPr="0038298B">
              <w:rPr>
                <w:rFonts w:ascii="Calibri" w:eastAsia="Times New Roman" w:hAnsi="Calibri" w:cs="Times New Roman"/>
                <w:color w:val="FFFFFF" w:themeColor="background1"/>
                <w:sz w:val="18"/>
                <w:szCs w:val="18"/>
                <w:lang w:eastAsia="en-AU"/>
              </w:rPr>
              <w:t>Demographic characteristic</w:t>
            </w:r>
          </w:p>
        </w:tc>
        <w:tc>
          <w:tcPr>
            <w:tcW w:w="3398" w:type="dxa"/>
            <w:tcBorders>
              <w:bottom w:val="single" w:sz="4" w:space="0" w:color="auto"/>
            </w:tcBorders>
            <w:shd w:val="clear" w:color="auto" w:fill="404040" w:themeFill="text1" w:themeFillTint="BF"/>
            <w:noWrap/>
            <w:hideMark/>
          </w:tcPr>
          <w:p w14:paraId="470D2248" w14:textId="77777777" w:rsidR="003E7A08" w:rsidRPr="0038298B" w:rsidRDefault="003E7A08" w:rsidP="00A2720B">
            <w:pPr>
              <w:spacing w:after="0" w:line="240" w:lineRule="auto"/>
              <w:rPr>
                <w:rFonts w:ascii="Calibri" w:eastAsia="Times New Roman" w:hAnsi="Calibri" w:cs="Times New Roman"/>
                <w:color w:val="FFFFFF" w:themeColor="background1"/>
                <w:sz w:val="18"/>
                <w:szCs w:val="18"/>
                <w:lang w:eastAsia="en-AU"/>
              </w:rPr>
            </w:pPr>
            <w:r w:rsidRPr="0038298B">
              <w:rPr>
                <w:rFonts w:ascii="Calibri" w:eastAsia="Times New Roman" w:hAnsi="Calibri" w:cs="Times New Roman"/>
                <w:color w:val="FFFFFF" w:themeColor="background1"/>
                <w:sz w:val="18"/>
                <w:szCs w:val="18"/>
                <w:lang w:eastAsia="en-AU"/>
              </w:rPr>
              <w:t>Compared with</w:t>
            </w:r>
          </w:p>
        </w:tc>
        <w:tc>
          <w:tcPr>
            <w:tcW w:w="633" w:type="dxa"/>
            <w:tcBorders>
              <w:bottom w:val="single" w:sz="4" w:space="0" w:color="auto"/>
            </w:tcBorders>
            <w:shd w:val="clear" w:color="auto" w:fill="404040" w:themeFill="text1" w:themeFillTint="BF"/>
            <w:hideMark/>
          </w:tcPr>
          <w:p w14:paraId="5DE907F6" w14:textId="77777777" w:rsidR="003E7A08" w:rsidRPr="0038298B" w:rsidRDefault="003E7A08" w:rsidP="00A2720B">
            <w:pPr>
              <w:spacing w:after="0" w:line="240" w:lineRule="auto"/>
              <w:rPr>
                <w:rFonts w:ascii="Calibri" w:eastAsia="Times New Roman" w:hAnsi="Calibri" w:cs="Times New Roman"/>
                <w:color w:val="FFFFFF" w:themeColor="background1"/>
                <w:sz w:val="18"/>
                <w:szCs w:val="18"/>
                <w:lang w:eastAsia="en-AU"/>
              </w:rPr>
            </w:pPr>
            <w:r w:rsidRPr="0038298B">
              <w:rPr>
                <w:rFonts w:ascii="Calibri" w:eastAsia="Times New Roman" w:hAnsi="Calibri" w:cs="Times New Roman"/>
                <w:color w:val="FFFFFF" w:themeColor="background1"/>
                <w:sz w:val="18"/>
                <w:szCs w:val="18"/>
                <w:lang w:eastAsia="en-AU"/>
              </w:rPr>
              <w:t>Stream A</w:t>
            </w:r>
            <w:r w:rsidRPr="0038298B">
              <w:rPr>
                <w:rFonts w:ascii="Calibri" w:eastAsia="Times New Roman" w:hAnsi="Calibri" w:cs="Times New Roman"/>
                <w:color w:val="FFFFFF" w:themeColor="background1"/>
                <w:sz w:val="18"/>
                <w:szCs w:val="18"/>
                <w:lang w:eastAsia="en-AU"/>
              </w:rPr>
              <w:br/>
              <w:t>MEM (ppt)</w:t>
            </w:r>
          </w:p>
        </w:tc>
        <w:tc>
          <w:tcPr>
            <w:tcW w:w="1042" w:type="dxa"/>
            <w:tcBorders>
              <w:bottom w:val="single" w:sz="4" w:space="0" w:color="auto"/>
            </w:tcBorders>
            <w:shd w:val="clear" w:color="auto" w:fill="404040" w:themeFill="text1" w:themeFillTint="BF"/>
            <w:hideMark/>
          </w:tcPr>
          <w:p w14:paraId="4FE3401C" w14:textId="77777777" w:rsidR="003E7A08" w:rsidRPr="0038298B" w:rsidRDefault="003E7A08" w:rsidP="00A2720B">
            <w:pPr>
              <w:spacing w:after="0" w:line="240" w:lineRule="auto"/>
              <w:rPr>
                <w:rFonts w:ascii="Calibri" w:eastAsia="Times New Roman" w:hAnsi="Calibri" w:cs="Times New Roman"/>
                <w:color w:val="FFFFFF" w:themeColor="background1"/>
                <w:sz w:val="18"/>
                <w:szCs w:val="18"/>
                <w:lang w:eastAsia="en-AU"/>
              </w:rPr>
            </w:pPr>
            <w:r w:rsidRPr="0038298B">
              <w:rPr>
                <w:rFonts w:ascii="Calibri" w:eastAsia="Times New Roman" w:hAnsi="Calibri" w:cs="Times New Roman"/>
                <w:color w:val="FFFFFF" w:themeColor="background1"/>
                <w:sz w:val="18"/>
                <w:szCs w:val="18"/>
                <w:lang w:eastAsia="en-AU"/>
              </w:rPr>
              <w:t xml:space="preserve">Stream A </w:t>
            </w:r>
            <w:r w:rsidRPr="0038298B">
              <w:rPr>
                <w:rFonts w:ascii="Calibri" w:eastAsia="Times New Roman" w:hAnsi="Calibri" w:cs="Times New Roman"/>
                <w:color w:val="FFFFFF" w:themeColor="background1"/>
                <w:sz w:val="18"/>
                <w:szCs w:val="18"/>
                <w:lang w:eastAsia="en-AU"/>
              </w:rPr>
              <w:br/>
              <w:t xml:space="preserve">Statistical </w:t>
            </w:r>
            <w:r w:rsidRPr="0038298B">
              <w:rPr>
                <w:rFonts w:ascii="Calibri" w:eastAsia="Times New Roman" w:hAnsi="Calibri" w:cs="Times New Roman"/>
                <w:color w:val="FFFFFF" w:themeColor="background1"/>
                <w:sz w:val="18"/>
                <w:szCs w:val="18"/>
                <w:lang w:eastAsia="en-AU"/>
              </w:rPr>
              <w:br/>
              <w:t>significance</w:t>
            </w:r>
          </w:p>
        </w:tc>
        <w:tc>
          <w:tcPr>
            <w:tcW w:w="633" w:type="dxa"/>
            <w:tcBorders>
              <w:bottom w:val="single" w:sz="4" w:space="0" w:color="auto"/>
            </w:tcBorders>
            <w:shd w:val="clear" w:color="auto" w:fill="404040" w:themeFill="text1" w:themeFillTint="BF"/>
            <w:hideMark/>
          </w:tcPr>
          <w:p w14:paraId="5C1F408C" w14:textId="77777777" w:rsidR="003E7A08" w:rsidRPr="0038298B" w:rsidRDefault="003E7A08" w:rsidP="00A2720B">
            <w:pPr>
              <w:spacing w:after="0" w:line="240" w:lineRule="auto"/>
              <w:rPr>
                <w:rFonts w:ascii="Calibri" w:eastAsia="Times New Roman" w:hAnsi="Calibri" w:cs="Times New Roman"/>
                <w:color w:val="FFFFFF" w:themeColor="background1"/>
                <w:sz w:val="18"/>
                <w:szCs w:val="18"/>
                <w:lang w:eastAsia="en-AU"/>
              </w:rPr>
            </w:pPr>
            <w:r w:rsidRPr="0038298B">
              <w:rPr>
                <w:rFonts w:ascii="Calibri" w:eastAsia="Times New Roman" w:hAnsi="Calibri" w:cs="Times New Roman"/>
                <w:color w:val="FFFFFF" w:themeColor="background1"/>
                <w:sz w:val="18"/>
                <w:szCs w:val="18"/>
                <w:lang w:eastAsia="en-AU"/>
              </w:rPr>
              <w:t>Stream B</w:t>
            </w:r>
            <w:r w:rsidRPr="0038298B">
              <w:rPr>
                <w:rFonts w:ascii="Calibri" w:eastAsia="Times New Roman" w:hAnsi="Calibri" w:cs="Times New Roman"/>
                <w:color w:val="FFFFFF" w:themeColor="background1"/>
                <w:sz w:val="18"/>
                <w:szCs w:val="18"/>
                <w:lang w:eastAsia="en-AU"/>
              </w:rPr>
              <w:br/>
              <w:t>MEM (ppt)</w:t>
            </w:r>
          </w:p>
        </w:tc>
        <w:tc>
          <w:tcPr>
            <w:tcW w:w="1084" w:type="dxa"/>
            <w:tcBorders>
              <w:bottom w:val="single" w:sz="4" w:space="0" w:color="auto"/>
            </w:tcBorders>
            <w:shd w:val="clear" w:color="auto" w:fill="404040" w:themeFill="text1" w:themeFillTint="BF"/>
            <w:hideMark/>
          </w:tcPr>
          <w:p w14:paraId="35FC148D" w14:textId="77777777" w:rsidR="003E7A08" w:rsidRPr="0038298B" w:rsidRDefault="003E7A08" w:rsidP="00A2720B">
            <w:pPr>
              <w:spacing w:after="0" w:line="240" w:lineRule="auto"/>
              <w:rPr>
                <w:rFonts w:ascii="Calibri" w:eastAsia="Times New Roman" w:hAnsi="Calibri" w:cs="Times New Roman"/>
                <w:color w:val="FFFFFF" w:themeColor="background1"/>
                <w:sz w:val="18"/>
                <w:szCs w:val="18"/>
                <w:lang w:eastAsia="en-AU"/>
              </w:rPr>
            </w:pPr>
            <w:r w:rsidRPr="0038298B">
              <w:rPr>
                <w:rFonts w:ascii="Calibri" w:eastAsia="Times New Roman" w:hAnsi="Calibri" w:cs="Times New Roman"/>
                <w:color w:val="FFFFFF" w:themeColor="background1"/>
                <w:sz w:val="18"/>
                <w:szCs w:val="18"/>
                <w:lang w:eastAsia="en-AU"/>
              </w:rPr>
              <w:t>Stream B</w:t>
            </w:r>
            <w:r w:rsidRPr="0038298B">
              <w:rPr>
                <w:rFonts w:ascii="Calibri" w:eastAsia="Times New Roman" w:hAnsi="Calibri" w:cs="Times New Roman"/>
                <w:color w:val="FFFFFF" w:themeColor="background1"/>
                <w:sz w:val="18"/>
                <w:szCs w:val="18"/>
                <w:lang w:eastAsia="en-AU"/>
              </w:rPr>
              <w:br/>
              <w:t xml:space="preserve">Statistical </w:t>
            </w:r>
            <w:r w:rsidRPr="0038298B">
              <w:rPr>
                <w:rFonts w:ascii="Calibri" w:eastAsia="Times New Roman" w:hAnsi="Calibri" w:cs="Times New Roman"/>
                <w:color w:val="FFFFFF" w:themeColor="background1"/>
                <w:sz w:val="18"/>
                <w:szCs w:val="18"/>
                <w:lang w:eastAsia="en-AU"/>
              </w:rPr>
              <w:br/>
              <w:t>significance</w:t>
            </w:r>
          </w:p>
        </w:tc>
        <w:tc>
          <w:tcPr>
            <w:tcW w:w="633" w:type="dxa"/>
            <w:tcBorders>
              <w:bottom w:val="single" w:sz="4" w:space="0" w:color="auto"/>
            </w:tcBorders>
            <w:shd w:val="clear" w:color="auto" w:fill="404040" w:themeFill="text1" w:themeFillTint="BF"/>
            <w:hideMark/>
          </w:tcPr>
          <w:p w14:paraId="22AD28F6" w14:textId="77777777" w:rsidR="003E7A08" w:rsidRPr="0038298B" w:rsidRDefault="003E7A08" w:rsidP="00A2720B">
            <w:pPr>
              <w:spacing w:after="0" w:line="240" w:lineRule="auto"/>
              <w:rPr>
                <w:rFonts w:ascii="Calibri" w:eastAsia="Times New Roman" w:hAnsi="Calibri" w:cs="Times New Roman"/>
                <w:color w:val="FFFFFF" w:themeColor="background1"/>
                <w:sz w:val="18"/>
                <w:szCs w:val="18"/>
                <w:lang w:eastAsia="en-AU"/>
              </w:rPr>
            </w:pPr>
            <w:r w:rsidRPr="0038298B">
              <w:rPr>
                <w:rFonts w:ascii="Calibri" w:eastAsia="Times New Roman" w:hAnsi="Calibri" w:cs="Times New Roman"/>
                <w:color w:val="FFFFFF" w:themeColor="background1"/>
                <w:sz w:val="18"/>
                <w:szCs w:val="18"/>
                <w:lang w:eastAsia="en-AU"/>
              </w:rPr>
              <w:t>Stream C</w:t>
            </w:r>
            <w:r w:rsidRPr="0038298B">
              <w:rPr>
                <w:rFonts w:ascii="Calibri" w:eastAsia="Times New Roman" w:hAnsi="Calibri" w:cs="Times New Roman"/>
                <w:color w:val="FFFFFF" w:themeColor="background1"/>
                <w:sz w:val="18"/>
                <w:szCs w:val="18"/>
                <w:lang w:eastAsia="en-AU"/>
              </w:rPr>
              <w:br/>
              <w:t>MEM (ppt)</w:t>
            </w:r>
          </w:p>
        </w:tc>
        <w:tc>
          <w:tcPr>
            <w:tcW w:w="891" w:type="dxa"/>
            <w:tcBorders>
              <w:bottom w:val="single" w:sz="4" w:space="0" w:color="auto"/>
            </w:tcBorders>
            <w:shd w:val="clear" w:color="auto" w:fill="404040" w:themeFill="text1" w:themeFillTint="BF"/>
            <w:hideMark/>
          </w:tcPr>
          <w:p w14:paraId="680920A2" w14:textId="77777777" w:rsidR="003E7A08" w:rsidRPr="0038298B" w:rsidRDefault="003E7A08" w:rsidP="00A2720B">
            <w:pPr>
              <w:spacing w:after="0" w:line="240" w:lineRule="auto"/>
              <w:rPr>
                <w:rFonts w:ascii="Calibri" w:eastAsia="Times New Roman" w:hAnsi="Calibri" w:cs="Times New Roman"/>
                <w:color w:val="FFFFFF" w:themeColor="background1"/>
                <w:sz w:val="18"/>
                <w:szCs w:val="18"/>
                <w:lang w:eastAsia="en-AU"/>
              </w:rPr>
            </w:pPr>
            <w:r w:rsidRPr="0038298B">
              <w:rPr>
                <w:rFonts w:ascii="Calibri" w:eastAsia="Times New Roman" w:hAnsi="Calibri" w:cs="Times New Roman"/>
                <w:color w:val="FFFFFF" w:themeColor="background1"/>
                <w:sz w:val="18"/>
                <w:szCs w:val="18"/>
                <w:lang w:eastAsia="en-AU"/>
              </w:rPr>
              <w:t>Stream C</w:t>
            </w:r>
            <w:r w:rsidRPr="0038298B">
              <w:rPr>
                <w:rFonts w:ascii="Calibri" w:eastAsia="Times New Roman" w:hAnsi="Calibri" w:cs="Times New Roman"/>
                <w:color w:val="FFFFFF" w:themeColor="background1"/>
                <w:sz w:val="18"/>
                <w:szCs w:val="18"/>
                <w:lang w:eastAsia="en-AU"/>
              </w:rPr>
              <w:br/>
              <w:t xml:space="preserve">Statistical </w:t>
            </w:r>
            <w:r w:rsidRPr="0038298B">
              <w:rPr>
                <w:rFonts w:ascii="Calibri" w:eastAsia="Times New Roman" w:hAnsi="Calibri" w:cs="Times New Roman"/>
                <w:color w:val="FFFFFF" w:themeColor="background1"/>
                <w:sz w:val="18"/>
                <w:szCs w:val="18"/>
                <w:lang w:eastAsia="en-AU"/>
              </w:rPr>
              <w:br/>
              <w:t>significance</w:t>
            </w:r>
          </w:p>
        </w:tc>
        <w:tc>
          <w:tcPr>
            <w:tcW w:w="528" w:type="dxa"/>
            <w:tcBorders>
              <w:bottom w:val="single" w:sz="4" w:space="0" w:color="auto"/>
            </w:tcBorders>
            <w:shd w:val="clear" w:color="auto" w:fill="404040" w:themeFill="text1" w:themeFillTint="BF"/>
            <w:hideMark/>
          </w:tcPr>
          <w:p w14:paraId="4135DAB1" w14:textId="77777777" w:rsidR="003E7A08" w:rsidRPr="0038298B" w:rsidRDefault="003E7A08" w:rsidP="00A2720B">
            <w:pPr>
              <w:spacing w:after="0" w:line="240" w:lineRule="auto"/>
              <w:rPr>
                <w:rFonts w:ascii="Calibri" w:eastAsia="Times New Roman" w:hAnsi="Calibri" w:cs="Times New Roman"/>
                <w:color w:val="FFFFFF" w:themeColor="background1"/>
                <w:sz w:val="18"/>
                <w:szCs w:val="18"/>
                <w:lang w:eastAsia="en-AU"/>
              </w:rPr>
            </w:pPr>
            <w:r w:rsidRPr="0038298B">
              <w:rPr>
                <w:rFonts w:ascii="Calibri" w:eastAsia="Times New Roman" w:hAnsi="Calibri" w:cs="Times New Roman"/>
                <w:color w:val="FFFFFF" w:themeColor="background1"/>
                <w:sz w:val="18"/>
                <w:szCs w:val="18"/>
                <w:lang w:eastAsia="en-AU"/>
              </w:rPr>
              <w:t>Total</w:t>
            </w:r>
            <w:r w:rsidRPr="0038298B">
              <w:rPr>
                <w:rFonts w:ascii="Calibri" w:eastAsia="Times New Roman" w:hAnsi="Calibri" w:cs="Times New Roman"/>
                <w:color w:val="FFFFFF" w:themeColor="background1"/>
                <w:sz w:val="18"/>
                <w:szCs w:val="18"/>
                <w:lang w:eastAsia="en-AU"/>
              </w:rPr>
              <w:br/>
              <w:t>MEM (ppt)</w:t>
            </w:r>
          </w:p>
        </w:tc>
        <w:tc>
          <w:tcPr>
            <w:tcW w:w="1228" w:type="dxa"/>
            <w:tcBorders>
              <w:bottom w:val="single" w:sz="4" w:space="0" w:color="auto"/>
            </w:tcBorders>
            <w:shd w:val="clear" w:color="auto" w:fill="404040" w:themeFill="text1" w:themeFillTint="BF"/>
            <w:hideMark/>
          </w:tcPr>
          <w:p w14:paraId="4A138B19" w14:textId="77777777" w:rsidR="003E7A08" w:rsidRPr="0038298B" w:rsidRDefault="003E7A08" w:rsidP="00A2720B">
            <w:pPr>
              <w:spacing w:after="0" w:line="240" w:lineRule="auto"/>
              <w:rPr>
                <w:rFonts w:ascii="Calibri" w:eastAsia="Times New Roman" w:hAnsi="Calibri" w:cs="Times New Roman"/>
                <w:color w:val="FFFFFF" w:themeColor="background1"/>
                <w:sz w:val="18"/>
                <w:szCs w:val="18"/>
                <w:lang w:eastAsia="en-AU"/>
              </w:rPr>
            </w:pPr>
            <w:r w:rsidRPr="0038298B">
              <w:rPr>
                <w:rFonts w:ascii="Calibri" w:eastAsia="Times New Roman" w:hAnsi="Calibri" w:cs="Times New Roman"/>
                <w:color w:val="FFFFFF" w:themeColor="background1"/>
                <w:sz w:val="18"/>
                <w:szCs w:val="18"/>
                <w:lang w:eastAsia="en-AU"/>
              </w:rPr>
              <w:t>Total</w:t>
            </w:r>
            <w:r w:rsidRPr="0038298B">
              <w:rPr>
                <w:rFonts w:ascii="Calibri" w:eastAsia="Times New Roman" w:hAnsi="Calibri" w:cs="Times New Roman"/>
                <w:color w:val="FFFFFF" w:themeColor="background1"/>
                <w:sz w:val="18"/>
                <w:szCs w:val="18"/>
                <w:lang w:eastAsia="en-AU"/>
              </w:rPr>
              <w:br/>
              <w:t xml:space="preserve">Statistical </w:t>
            </w:r>
            <w:r w:rsidRPr="0038298B">
              <w:rPr>
                <w:rFonts w:ascii="Calibri" w:eastAsia="Times New Roman" w:hAnsi="Calibri" w:cs="Times New Roman"/>
                <w:color w:val="FFFFFF" w:themeColor="background1"/>
                <w:sz w:val="18"/>
                <w:szCs w:val="18"/>
                <w:lang w:eastAsia="en-AU"/>
              </w:rPr>
              <w:br/>
              <w:t>significance</w:t>
            </w:r>
          </w:p>
        </w:tc>
      </w:tr>
      <w:tr w:rsidR="00237EF2" w:rsidRPr="004F7B86" w14:paraId="1D8B84F5" w14:textId="77777777" w:rsidTr="00237EF2">
        <w:trPr>
          <w:trHeight w:val="340"/>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117FD6B"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Main activity was part-time/ casual employment</w:t>
            </w:r>
          </w:p>
        </w:tc>
        <w:tc>
          <w:tcPr>
            <w:tcW w:w="33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061C353"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 xml:space="preserve">Main activity was </w:t>
            </w:r>
            <w:r>
              <w:rPr>
                <w:rFonts w:ascii="Calibri" w:eastAsia="Times New Roman" w:hAnsi="Calibri" w:cs="Times New Roman"/>
                <w:color w:val="000000"/>
                <w:sz w:val="18"/>
                <w:szCs w:val="18"/>
                <w:lang w:eastAsia="en-AU"/>
              </w:rPr>
              <w:t>WfD</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8EE546"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21.0</w:t>
            </w:r>
          </w:p>
        </w:tc>
        <w:tc>
          <w:tcPr>
            <w:tcW w:w="104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1FE8906"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&lt;.0001</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DB5DD5"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18.2</w:t>
            </w: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6AB8620"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&lt;.0001</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4559FC"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12.7</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899E2A7"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&lt;.0001</w:t>
            </w:r>
          </w:p>
        </w:tc>
        <w:tc>
          <w:tcPr>
            <w:tcW w:w="5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98ECCC"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20.1</w:t>
            </w:r>
          </w:p>
        </w:tc>
        <w:tc>
          <w:tcPr>
            <w:tcW w:w="12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FC11691"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&lt;.0001</w:t>
            </w:r>
          </w:p>
        </w:tc>
      </w:tr>
      <w:tr w:rsidR="00237EF2" w:rsidRPr="004F7B86" w14:paraId="39690C17" w14:textId="77777777" w:rsidTr="00237EF2">
        <w:trPr>
          <w:trHeight w:val="340"/>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C785B09"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Main</w:t>
            </w:r>
            <w:r>
              <w:rPr>
                <w:rFonts w:ascii="Calibri" w:eastAsia="Times New Roman" w:hAnsi="Calibri" w:cs="Times New Roman"/>
                <w:color w:val="000000"/>
                <w:sz w:val="18"/>
                <w:szCs w:val="18"/>
                <w:lang w:eastAsia="en-AU"/>
              </w:rPr>
              <w:t xml:space="preserve"> activity was accredited educati</w:t>
            </w:r>
            <w:r w:rsidRPr="001F1957">
              <w:rPr>
                <w:rFonts w:ascii="Calibri" w:eastAsia="Times New Roman" w:hAnsi="Calibri" w:cs="Times New Roman"/>
                <w:color w:val="000000"/>
                <w:sz w:val="18"/>
                <w:szCs w:val="18"/>
                <w:lang w:eastAsia="en-AU"/>
              </w:rPr>
              <w:t>on/training (vocational)</w:t>
            </w:r>
          </w:p>
        </w:tc>
        <w:tc>
          <w:tcPr>
            <w:tcW w:w="33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0492C4F"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 xml:space="preserve">Main activity was </w:t>
            </w:r>
            <w:r>
              <w:rPr>
                <w:rFonts w:ascii="Calibri" w:eastAsia="Times New Roman" w:hAnsi="Calibri" w:cs="Times New Roman"/>
                <w:color w:val="000000"/>
                <w:sz w:val="18"/>
                <w:szCs w:val="18"/>
                <w:lang w:eastAsia="en-AU"/>
              </w:rPr>
              <w:t>WfD</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35837B"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-6.1</w:t>
            </w:r>
          </w:p>
        </w:tc>
        <w:tc>
          <w:tcPr>
            <w:tcW w:w="104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A01C2AE"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&lt;.0001</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964983"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-3.5</w:t>
            </w: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08EEA66"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0.0064</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C333A8"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-7.9</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CA17D62"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0.0006</w:t>
            </w:r>
          </w:p>
        </w:tc>
        <w:tc>
          <w:tcPr>
            <w:tcW w:w="5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541224"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-5.8</w:t>
            </w:r>
          </w:p>
        </w:tc>
        <w:tc>
          <w:tcPr>
            <w:tcW w:w="12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648942B"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&lt;.0001</w:t>
            </w:r>
          </w:p>
        </w:tc>
      </w:tr>
      <w:tr w:rsidR="00237EF2" w:rsidRPr="004F7B86" w14:paraId="3147FCF1" w14:textId="77777777" w:rsidTr="00237EF2">
        <w:trPr>
          <w:trHeight w:val="340"/>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E01995D"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Main activity was Other</w:t>
            </w:r>
          </w:p>
        </w:tc>
        <w:tc>
          <w:tcPr>
            <w:tcW w:w="33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E653171"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 xml:space="preserve">Main activity was </w:t>
            </w:r>
            <w:r>
              <w:rPr>
                <w:rFonts w:ascii="Calibri" w:eastAsia="Times New Roman" w:hAnsi="Calibri" w:cs="Times New Roman"/>
                <w:color w:val="000000"/>
                <w:sz w:val="18"/>
                <w:szCs w:val="18"/>
                <w:lang w:eastAsia="en-AU"/>
              </w:rPr>
              <w:t>WfD</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269FC8"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5.0</w:t>
            </w:r>
          </w:p>
        </w:tc>
        <w:tc>
          <w:tcPr>
            <w:tcW w:w="104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3CC8C81"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&lt;.0001</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370A53"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2.8</w:t>
            </w: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F940DB5"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0.0717</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DEC6BF"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-4.2</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67B801B"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0.0401</w:t>
            </w:r>
          </w:p>
        </w:tc>
        <w:tc>
          <w:tcPr>
            <w:tcW w:w="5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AEE42E2"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2.4</w:t>
            </w:r>
          </w:p>
        </w:tc>
        <w:tc>
          <w:tcPr>
            <w:tcW w:w="12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1889EFC"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0.0041</w:t>
            </w:r>
          </w:p>
        </w:tc>
      </w:tr>
      <w:tr w:rsidR="00237EF2" w:rsidRPr="004F7B86" w14:paraId="14B70EB9" w14:textId="77777777" w:rsidTr="00237EF2">
        <w:trPr>
          <w:trHeight w:val="340"/>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1BF89C3"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 xml:space="preserve">AAR at commencement of </w:t>
            </w:r>
            <w:r>
              <w:rPr>
                <w:rFonts w:ascii="Calibri" w:eastAsia="Times New Roman" w:hAnsi="Calibri" w:cs="Times New Roman"/>
                <w:color w:val="000000"/>
                <w:sz w:val="18"/>
                <w:szCs w:val="18"/>
                <w:lang w:eastAsia="en-AU"/>
              </w:rPr>
              <w:t>WfD</w:t>
            </w:r>
            <w:r w:rsidRPr="001F1957">
              <w:rPr>
                <w:rFonts w:ascii="Calibri" w:eastAsia="Times New Roman" w:hAnsi="Calibri" w:cs="Times New Roman"/>
                <w:color w:val="000000"/>
                <w:sz w:val="18"/>
                <w:szCs w:val="18"/>
                <w:lang w:eastAsia="en-AU"/>
              </w:rPr>
              <w:t xml:space="preserve"> Phase was 390 hours</w:t>
            </w:r>
          </w:p>
        </w:tc>
        <w:tc>
          <w:tcPr>
            <w:tcW w:w="33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C14BA03"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 xml:space="preserve">AAR at commencement of </w:t>
            </w:r>
            <w:r>
              <w:rPr>
                <w:rFonts w:ascii="Calibri" w:eastAsia="Times New Roman" w:hAnsi="Calibri" w:cs="Times New Roman"/>
                <w:color w:val="000000"/>
                <w:sz w:val="18"/>
                <w:szCs w:val="18"/>
                <w:lang w:eastAsia="en-AU"/>
              </w:rPr>
              <w:t>WfD</w:t>
            </w:r>
            <w:r w:rsidRPr="001F1957">
              <w:rPr>
                <w:rFonts w:ascii="Calibri" w:eastAsia="Times New Roman" w:hAnsi="Calibri" w:cs="Times New Roman"/>
                <w:color w:val="000000"/>
                <w:sz w:val="18"/>
                <w:szCs w:val="18"/>
                <w:lang w:eastAsia="en-AU"/>
              </w:rPr>
              <w:t xml:space="preserve"> Phase was 650 hours</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30B318"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-5.3</w:t>
            </w:r>
          </w:p>
        </w:tc>
        <w:tc>
          <w:tcPr>
            <w:tcW w:w="104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1538DCB"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0.0263</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7351B3"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0.3</w:t>
            </w: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C123FA2"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0.8684</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31FF5C0"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-4.8</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C23C707"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0.0875</w:t>
            </w:r>
          </w:p>
        </w:tc>
        <w:tc>
          <w:tcPr>
            <w:tcW w:w="5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397302E"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-5.5</w:t>
            </w:r>
          </w:p>
        </w:tc>
        <w:tc>
          <w:tcPr>
            <w:tcW w:w="12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A205059"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&lt;.0001</w:t>
            </w:r>
          </w:p>
        </w:tc>
      </w:tr>
      <w:tr w:rsidR="00237EF2" w:rsidRPr="004F7B86" w14:paraId="5F14F850" w14:textId="77777777" w:rsidTr="00237EF2">
        <w:trPr>
          <w:trHeight w:val="340"/>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DBC7F03"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 xml:space="preserve">AAR at commencement of </w:t>
            </w:r>
            <w:r>
              <w:rPr>
                <w:rFonts w:ascii="Calibri" w:eastAsia="Times New Roman" w:hAnsi="Calibri" w:cs="Times New Roman"/>
                <w:color w:val="000000"/>
                <w:sz w:val="18"/>
                <w:szCs w:val="18"/>
                <w:lang w:eastAsia="en-AU"/>
              </w:rPr>
              <w:t>WfD</w:t>
            </w:r>
            <w:r w:rsidRPr="001F1957">
              <w:rPr>
                <w:rFonts w:ascii="Calibri" w:eastAsia="Times New Roman" w:hAnsi="Calibri" w:cs="Times New Roman"/>
                <w:color w:val="000000"/>
                <w:sz w:val="18"/>
                <w:szCs w:val="18"/>
                <w:lang w:eastAsia="en-AU"/>
              </w:rPr>
              <w:t xml:space="preserve"> Phase was 200 hours</w:t>
            </w:r>
          </w:p>
        </w:tc>
        <w:tc>
          <w:tcPr>
            <w:tcW w:w="33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3616B95"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 xml:space="preserve">AAR at commencement of </w:t>
            </w:r>
            <w:r>
              <w:rPr>
                <w:rFonts w:ascii="Calibri" w:eastAsia="Times New Roman" w:hAnsi="Calibri" w:cs="Times New Roman"/>
                <w:color w:val="000000"/>
                <w:sz w:val="18"/>
                <w:szCs w:val="18"/>
                <w:lang w:eastAsia="en-AU"/>
              </w:rPr>
              <w:t>WfD</w:t>
            </w:r>
            <w:r w:rsidRPr="001F1957">
              <w:rPr>
                <w:rFonts w:ascii="Calibri" w:eastAsia="Times New Roman" w:hAnsi="Calibri" w:cs="Times New Roman"/>
                <w:color w:val="000000"/>
                <w:sz w:val="18"/>
                <w:szCs w:val="18"/>
                <w:lang w:eastAsia="en-AU"/>
              </w:rPr>
              <w:t xml:space="preserve"> Phase was 650 hours</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6916A2"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-15.2</w:t>
            </w:r>
          </w:p>
        </w:tc>
        <w:tc>
          <w:tcPr>
            <w:tcW w:w="104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9962715"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&lt;.0001</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662F7D"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-7.0</w:t>
            </w: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B38A69A"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0.0047</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5C33C5"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-11.0</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73ACD87"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0.0036</w:t>
            </w:r>
          </w:p>
        </w:tc>
        <w:tc>
          <w:tcPr>
            <w:tcW w:w="5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5EBA063"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-16.0</w:t>
            </w:r>
          </w:p>
        </w:tc>
        <w:tc>
          <w:tcPr>
            <w:tcW w:w="12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B74E8D4"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&lt;.0001</w:t>
            </w:r>
          </w:p>
        </w:tc>
      </w:tr>
      <w:tr w:rsidR="00237EF2" w:rsidRPr="004F7B86" w14:paraId="294CB51A" w14:textId="77777777" w:rsidTr="00237EF2">
        <w:trPr>
          <w:trHeight w:val="340"/>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286F319"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 xml:space="preserve">AAR at commencement of </w:t>
            </w:r>
            <w:r>
              <w:rPr>
                <w:rFonts w:ascii="Calibri" w:eastAsia="Times New Roman" w:hAnsi="Calibri" w:cs="Times New Roman"/>
                <w:color w:val="000000"/>
                <w:sz w:val="18"/>
                <w:szCs w:val="18"/>
                <w:lang w:eastAsia="en-AU"/>
              </w:rPr>
              <w:t>WfD</w:t>
            </w:r>
            <w:r w:rsidRPr="001F1957">
              <w:rPr>
                <w:rFonts w:ascii="Calibri" w:eastAsia="Times New Roman" w:hAnsi="Calibri" w:cs="Times New Roman"/>
                <w:color w:val="000000"/>
                <w:sz w:val="18"/>
                <w:szCs w:val="18"/>
                <w:lang w:eastAsia="en-AU"/>
              </w:rPr>
              <w:t xml:space="preserve"> Phase was 0 hours</w:t>
            </w:r>
          </w:p>
        </w:tc>
        <w:tc>
          <w:tcPr>
            <w:tcW w:w="33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E28DE59"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 xml:space="preserve">AAR at commencement of </w:t>
            </w:r>
            <w:r>
              <w:rPr>
                <w:rFonts w:ascii="Calibri" w:eastAsia="Times New Roman" w:hAnsi="Calibri" w:cs="Times New Roman"/>
                <w:color w:val="000000"/>
                <w:sz w:val="18"/>
                <w:szCs w:val="18"/>
                <w:lang w:eastAsia="en-AU"/>
              </w:rPr>
              <w:t>WfD</w:t>
            </w:r>
            <w:r w:rsidRPr="001F1957">
              <w:rPr>
                <w:rFonts w:ascii="Calibri" w:eastAsia="Times New Roman" w:hAnsi="Calibri" w:cs="Times New Roman"/>
                <w:color w:val="000000"/>
                <w:sz w:val="18"/>
                <w:szCs w:val="18"/>
                <w:lang w:eastAsia="en-AU"/>
              </w:rPr>
              <w:t xml:space="preserve"> Phase was 650 hours</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E6D520"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-11.5</w:t>
            </w:r>
          </w:p>
        </w:tc>
        <w:tc>
          <w:tcPr>
            <w:tcW w:w="104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28AE979"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0.0001</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62B66F4"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-7.3</w:t>
            </w: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A19679F"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&lt;.0001</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A92C74"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-2.3</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41B5B58"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0.5513</w:t>
            </w:r>
          </w:p>
        </w:tc>
        <w:tc>
          <w:tcPr>
            <w:tcW w:w="5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8C2CE4"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-10.5</w:t>
            </w:r>
          </w:p>
        </w:tc>
        <w:tc>
          <w:tcPr>
            <w:tcW w:w="12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4A2EC35"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&lt;.0001</w:t>
            </w:r>
          </w:p>
        </w:tc>
      </w:tr>
      <w:tr w:rsidR="00237EF2" w:rsidRPr="004F7B86" w14:paraId="5A5BD375" w14:textId="77777777" w:rsidTr="00237EF2">
        <w:trPr>
          <w:trHeight w:val="340"/>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ECC660E"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Indigenous</w:t>
            </w:r>
          </w:p>
        </w:tc>
        <w:tc>
          <w:tcPr>
            <w:tcW w:w="33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2742F76"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Not Indigenous</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4D6575"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1.9</w:t>
            </w:r>
          </w:p>
        </w:tc>
        <w:tc>
          <w:tcPr>
            <w:tcW w:w="104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A3A1E10"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0.1195</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A00D26"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-5.1</w:t>
            </w: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12553A1"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&lt;.0001</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0625C1"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-2.2</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6E2FD90"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0.3446</w:t>
            </w:r>
          </w:p>
        </w:tc>
        <w:tc>
          <w:tcPr>
            <w:tcW w:w="5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262361"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-3.3</w:t>
            </w:r>
          </w:p>
        </w:tc>
        <w:tc>
          <w:tcPr>
            <w:tcW w:w="12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B280BDC"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&lt;.0001</w:t>
            </w:r>
          </w:p>
        </w:tc>
      </w:tr>
      <w:tr w:rsidR="00237EF2" w:rsidRPr="004F7B86" w14:paraId="329E8DDD" w14:textId="77777777" w:rsidTr="00237EF2">
        <w:trPr>
          <w:trHeight w:val="340"/>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FCC15DC"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Poor/mixed English skills</w:t>
            </w:r>
          </w:p>
        </w:tc>
        <w:tc>
          <w:tcPr>
            <w:tcW w:w="33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36F510C"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Good English skills</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84EEB6"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2.0</w:t>
            </w:r>
          </w:p>
        </w:tc>
        <w:tc>
          <w:tcPr>
            <w:tcW w:w="104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6C67C2F"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0.1454</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96D62B"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-3.5</w:t>
            </w: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0A2EC5A"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0.0017</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5207C8"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-2.9</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70165F6"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0.0941</w:t>
            </w:r>
          </w:p>
        </w:tc>
        <w:tc>
          <w:tcPr>
            <w:tcW w:w="5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B17433"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-3.9</w:t>
            </w:r>
          </w:p>
        </w:tc>
        <w:tc>
          <w:tcPr>
            <w:tcW w:w="12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1C3764F"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&lt;.0001</w:t>
            </w:r>
          </w:p>
        </w:tc>
      </w:tr>
      <w:tr w:rsidR="00237EF2" w:rsidRPr="004F7B86" w14:paraId="003DCF51" w14:textId="77777777" w:rsidTr="00237EF2">
        <w:trPr>
          <w:trHeight w:val="340"/>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7B536F9"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With disability</w:t>
            </w:r>
          </w:p>
        </w:tc>
        <w:tc>
          <w:tcPr>
            <w:tcW w:w="33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E0AA035"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Not with disability</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B10279"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-3.6</w:t>
            </w:r>
          </w:p>
        </w:tc>
        <w:tc>
          <w:tcPr>
            <w:tcW w:w="104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9B8A10B"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0.0034</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06E89C"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-6.1</w:t>
            </w: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3165256"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&lt;.0001</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61606B"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-2.9</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4BCC508"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0.0775</w:t>
            </w:r>
          </w:p>
        </w:tc>
        <w:tc>
          <w:tcPr>
            <w:tcW w:w="5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DFADC9"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-5.7</w:t>
            </w:r>
          </w:p>
        </w:tc>
        <w:tc>
          <w:tcPr>
            <w:tcW w:w="12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81A9E76"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&lt;.0001</w:t>
            </w:r>
          </w:p>
        </w:tc>
      </w:tr>
      <w:tr w:rsidR="00237EF2" w:rsidRPr="004F7B86" w14:paraId="0AEA7648" w14:textId="77777777" w:rsidTr="00237EF2">
        <w:trPr>
          <w:trHeight w:val="340"/>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E46FD9D"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Has no useful vocational qualifications / has vocational qualifications</w:t>
            </w:r>
          </w:p>
        </w:tc>
        <w:tc>
          <w:tcPr>
            <w:tcW w:w="33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47C49CC"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Has useful vocational qualifications</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281691"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0.1</w:t>
            </w:r>
          </w:p>
        </w:tc>
        <w:tc>
          <w:tcPr>
            <w:tcW w:w="104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FF66B08"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0.9152</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74C7C7"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-0.4</w:t>
            </w: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A210E22"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0.7904</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281D78"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-1.5</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AFF6CBF"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0.4489</w:t>
            </w:r>
          </w:p>
        </w:tc>
        <w:tc>
          <w:tcPr>
            <w:tcW w:w="5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FBA172"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-0.5</w:t>
            </w:r>
          </w:p>
        </w:tc>
        <w:tc>
          <w:tcPr>
            <w:tcW w:w="12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76D65E3"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0.4302</w:t>
            </w:r>
          </w:p>
        </w:tc>
      </w:tr>
      <w:tr w:rsidR="00237EF2" w:rsidRPr="004F7B86" w14:paraId="68D8B306" w14:textId="77777777" w:rsidTr="00237EF2">
        <w:trPr>
          <w:trHeight w:val="340"/>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FC86033"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Does not have own transport</w:t>
            </w:r>
          </w:p>
        </w:tc>
        <w:tc>
          <w:tcPr>
            <w:tcW w:w="33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51F7FA3"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Has own transport</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4705466"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-2.2</w:t>
            </w:r>
          </w:p>
        </w:tc>
        <w:tc>
          <w:tcPr>
            <w:tcW w:w="104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462B223"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&lt;.0001</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589D76"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-2.7</w:t>
            </w: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79DB346"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0.0038</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F36490"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-4.1</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F65C3E0"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0.0064</w:t>
            </w:r>
          </w:p>
        </w:tc>
        <w:tc>
          <w:tcPr>
            <w:tcW w:w="5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1840DD"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-3.9</w:t>
            </w:r>
          </w:p>
        </w:tc>
        <w:tc>
          <w:tcPr>
            <w:tcW w:w="12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37D4BFB"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&lt;.0001</w:t>
            </w:r>
          </w:p>
        </w:tc>
      </w:tr>
      <w:tr w:rsidR="00237EF2" w:rsidRPr="004F7B86" w14:paraId="13D01A05" w14:textId="77777777" w:rsidTr="00237EF2">
        <w:trPr>
          <w:trHeight w:val="340"/>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C58DB06"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Not contactable by telephone</w:t>
            </w:r>
          </w:p>
        </w:tc>
        <w:tc>
          <w:tcPr>
            <w:tcW w:w="33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7D759F5"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Contactable by telephone</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A2F19A"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-3.2</w:t>
            </w:r>
          </w:p>
        </w:tc>
        <w:tc>
          <w:tcPr>
            <w:tcW w:w="104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51BACD6"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0.0599</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C26C61"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-2.4</w:t>
            </w: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AC48887"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0.2364</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B65ADF"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-2.7</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EC8CD7D"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0.4354</w:t>
            </w:r>
          </w:p>
        </w:tc>
        <w:tc>
          <w:tcPr>
            <w:tcW w:w="5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802242"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-3.9</w:t>
            </w:r>
          </w:p>
        </w:tc>
        <w:tc>
          <w:tcPr>
            <w:tcW w:w="12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6AF07EE"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0.0023</w:t>
            </w:r>
          </w:p>
        </w:tc>
      </w:tr>
      <w:tr w:rsidR="00237EF2" w:rsidRPr="004F7B86" w14:paraId="466F5FC1" w14:textId="77777777" w:rsidTr="00237EF2">
        <w:trPr>
          <w:trHeight w:val="340"/>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182DC27"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 xml:space="preserve">Single parent </w:t>
            </w:r>
          </w:p>
        </w:tc>
        <w:tc>
          <w:tcPr>
            <w:tcW w:w="33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4448FB3"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Not a single parent</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5497D19"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-3.1</w:t>
            </w:r>
          </w:p>
        </w:tc>
        <w:tc>
          <w:tcPr>
            <w:tcW w:w="104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F511553"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0.0449</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AC0AE9"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-4.7</w:t>
            </w: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72B6CEE"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0.0004</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FEA999"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-9.1</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FBD22D5"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0.0058</w:t>
            </w:r>
          </w:p>
        </w:tc>
        <w:tc>
          <w:tcPr>
            <w:tcW w:w="5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EE0D76"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-5.4</w:t>
            </w:r>
          </w:p>
        </w:tc>
        <w:tc>
          <w:tcPr>
            <w:tcW w:w="12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88737AB"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&lt;.0001</w:t>
            </w:r>
          </w:p>
        </w:tc>
      </w:tr>
      <w:tr w:rsidR="00237EF2" w:rsidRPr="004F7B86" w14:paraId="2A11F81F" w14:textId="77777777" w:rsidTr="00237EF2">
        <w:trPr>
          <w:trHeight w:val="340"/>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9B957A4"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Ex-offender</w:t>
            </w:r>
          </w:p>
        </w:tc>
        <w:tc>
          <w:tcPr>
            <w:tcW w:w="33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663F0F8"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Not an ex-offender</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200B06"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0.9</w:t>
            </w:r>
          </w:p>
        </w:tc>
        <w:tc>
          <w:tcPr>
            <w:tcW w:w="104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F53B01B"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0.4066</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97EE39"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-0.9</w:t>
            </w: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79AE88E"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0.516</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D88658"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2.7</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9A6DA59"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0.0938</w:t>
            </w:r>
          </w:p>
        </w:tc>
        <w:tc>
          <w:tcPr>
            <w:tcW w:w="5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137641"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0.8</w:t>
            </w:r>
          </w:p>
        </w:tc>
        <w:tc>
          <w:tcPr>
            <w:tcW w:w="12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2AC6100"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0.3344</w:t>
            </w:r>
          </w:p>
        </w:tc>
      </w:tr>
      <w:tr w:rsidR="003E7A08" w:rsidRPr="004F7B86" w14:paraId="1EE26F80" w14:textId="77777777" w:rsidTr="00237EF2">
        <w:trPr>
          <w:trHeight w:val="340"/>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E687CCE"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Female</w:t>
            </w:r>
          </w:p>
        </w:tc>
        <w:tc>
          <w:tcPr>
            <w:tcW w:w="33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988B683"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Male</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CEAAF6"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-3.3</w:t>
            </w:r>
          </w:p>
        </w:tc>
        <w:tc>
          <w:tcPr>
            <w:tcW w:w="104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F81845F"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&lt;.0001</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C004A8"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-5.9</w:t>
            </w: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F7F7A31"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&lt;.0001</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7FAFD9"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-7.1</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589F006"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&lt;.0001</w:t>
            </w:r>
          </w:p>
        </w:tc>
        <w:tc>
          <w:tcPr>
            <w:tcW w:w="5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C9E801"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-4.8</w:t>
            </w:r>
          </w:p>
        </w:tc>
        <w:tc>
          <w:tcPr>
            <w:tcW w:w="12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7D62F53"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&lt;.0001</w:t>
            </w:r>
          </w:p>
        </w:tc>
      </w:tr>
      <w:tr w:rsidR="00237EF2" w:rsidRPr="004F7B86" w14:paraId="1D2FFCA8" w14:textId="77777777" w:rsidTr="00237EF2">
        <w:trPr>
          <w:trHeight w:val="340"/>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FDC4E00"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 xml:space="preserve">Aged less than 25 years </w:t>
            </w:r>
          </w:p>
        </w:tc>
        <w:tc>
          <w:tcPr>
            <w:tcW w:w="33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1A9414B"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Aged 30 to 49 years</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3ADEA6"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-2.1</w:t>
            </w:r>
          </w:p>
        </w:tc>
        <w:tc>
          <w:tcPr>
            <w:tcW w:w="104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E7C3848"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0.3815</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8801EA"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3.3</w:t>
            </w: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2BE4D19"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0.1212</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A05873"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-1.4</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76E1F99"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0.6619</w:t>
            </w:r>
          </w:p>
        </w:tc>
        <w:tc>
          <w:tcPr>
            <w:tcW w:w="5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BF3009"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0.8</w:t>
            </w:r>
          </w:p>
        </w:tc>
        <w:tc>
          <w:tcPr>
            <w:tcW w:w="12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FA2A20E"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0.5741</w:t>
            </w:r>
          </w:p>
        </w:tc>
      </w:tr>
      <w:tr w:rsidR="00237EF2" w:rsidRPr="004F7B86" w14:paraId="53717FB0" w14:textId="77777777" w:rsidTr="00237EF2">
        <w:trPr>
          <w:trHeight w:val="340"/>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4FC7F63"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Aged 25 to 29 years</w:t>
            </w:r>
          </w:p>
        </w:tc>
        <w:tc>
          <w:tcPr>
            <w:tcW w:w="33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5AFE84E"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Aged 30 to 49 years</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86FF563"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-2.1</w:t>
            </w:r>
          </w:p>
        </w:tc>
        <w:tc>
          <w:tcPr>
            <w:tcW w:w="104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A25DD4F"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0.3792</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9A813C4"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0.9</w:t>
            </w: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00B079D"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0.6542</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3001D5"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-2.3</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6C2FC28"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0.4193</w:t>
            </w:r>
          </w:p>
        </w:tc>
        <w:tc>
          <w:tcPr>
            <w:tcW w:w="5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5051B7"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-0.7</w:t>
            </w:r>
          </w:p>
        </w:tc>
        <w:tc>
          <w:tcPr>
            <w:tcW w:w="12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15BA263"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0.605</w:t>
            </w:r>
          </w:p>
        </w:tc>
      </w:tr>
      <w:tr w:rsidR="00237EF2" w:rsidRPr="004F7B86" w14:paraId="4FE5864B" w14:textId="77777777" w:rsidTr="00237EF2">
        <w:trPr>
          <w:trHeight w:val="340"/>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43C66F8"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Aged 50 years or older</w:t>
            </w:r>
          </w:p>
        </w:tc>
        <w:tc>
          <w:tcPr>
            <w:tcW w:w="33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C46FE60"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Aged 30 to 49 years</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999140"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-5.7</w:t>
            </w:r>
          </w:p>
        </w:tc>
        <w:tc>
          <w:tcPr>
            <w:tcW w:w="104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0661F10"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&lt;.0001</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C28859"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-2.4</w:t>
            </w: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9F58882"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0.0372</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82DCB0"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-6.6</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6591046"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0.0009</w:t>
            </w:r>
          </w:p>
        </w:tc>
        <w:tc>
          <w:tcPr>
            <w:tcW w:w="5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D21A16"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-5.1</w:t>
            </w:r>
          </w:p>
        </w:tc>
        <w:tc>
          <w:tcPr>
            <w:tcW w:w="12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43F6A80"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&lt;.0001</w:t>
            </w:r>
          </w:p>
        </w:tc>
      </w:tr>
      <w:tr w:rsidR="00237EF2" w:rsidRPr="004F7B86" w14:paraId="037AA83E" w14:textId="77777777" w:rsidTr="00237EF2">
        <w:trPr>
          <w:trHeight w:val="340"/>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35DC443"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Lives in an inner regional</w:t>
            </w:r>
            <w:r>
              <w:rPr>
                <w:rFonts w:ascii="Calibri" w:eastAsia="Times New Roman" w:hAnsi="Calibri" w:cs="Times New Roman"/>
                <w:color w:val="000000"/>
                <w:sz w:val="18"/>
                <w:szCs w:val="18"/>
                <w:lang w:eastAsia="en-AU"/>
              </w:rPr>
              <w:t xml:space="preserve"> </w:t>
            </w:r>
          </w:p>
        </w:tc>
        <w:tc>
          <w:tcPr>
            <w:tcW w:w="33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F3F1017"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Lives in a metropolitan area</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58FC5A"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-4.7</w:t>
            </w:r>
          </w:p>
        </w:tc>
        <w:tc>
          <w:tcPr>
            <w:tcW w:w="104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DD5D2CC"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&lt;.0001</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04CE9A"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-2.1</w:t>
            </w: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676B267"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0.0282</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A6E5B3"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-3.8</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7C6B40E"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0.0128</w:t>
            </w:r>
          </w:p>
        </w:tc>
        <w:tc>
          <w:tcPr>
            <w:tcW w:w="5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F6677C"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-4.5</w:t>
            </w:r>
          </w:p>
        </w:tc>
        <w:tc>
          <w:tcPr>
            <w:tcW w:w="12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3ECEE32"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&lt;.0001</w:t>
            </w:r>
          </w:p>
        </w:tc>
      </w:tr>
      <w:tr w:rsidR="00237EF2" w:rsidRPr="004F7B86" w14:paraId="10319DA1" w14:textId="77777777" w:rsidTr="00237EF2">
        <w:trPr>
          <w:trHeight w:val="340"/>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3950F38"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Lives in an outer regional or remote area</w:t>
            </w:r>
          </w:p>
        </w:tc>
        <w:tc>
          <w:tcPr>
            <w:tcW w:w="33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8758FC3"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Lives in a metropolitan area</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19236D"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-4.1</w:t>
            </w:r>
          </w:p>
        </w:tc>
        <w:tc>
          <w:tcPr>
            <w:tcW w:w="104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C70E28B"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&lt;.0001</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AFAF17"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-3.9</w:t>
            </w: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BDCA87F"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0.0009</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38F13E"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-0.6</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28BD7F4"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0.7521</w:t>
            </w:r>
          </w:p>
        </w:tc>
        <w:tc>
          <w:tcPr>
            <w:tcW w:w="5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9E86C01"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-4.6</w:t>
            </w:r>
          </w:p>
        </w:tc>
        <w:tc>
          <w:tcPr>
            <w:tcW w:w="12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4843D53"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&lt;.0001</w:t>
            </w:r>
          </w:p>
        </w:tc>
      </w:tr>
      <w:tr w:rsidR="00237EF2" w:rsidRPr="004F7B86" w14:paraId="7C0D6996" w14:textId="77777777" w:rsidTr="00237EF2">
        <w:trPr>
          <w:trHeight w:val="340"/>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A78E25C"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lastRenderedPageBreak/>
              <w:t>Partial work capacity/carer</w:t>
            </w:r>
          </w:p>
        </w:tc>
        <w:tc>
          <w:tcPr>
            <w:tcW w:w="33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A90B817"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Full work capacity</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F32DEF"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3.9</w:t>
            </w:r>
          </w:p>
        </w:tc>
        <w:tc>
          <w:tcPr>
            <w:tcW w:w="104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8361306"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0.0051</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84A7EB"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0.3</w:t>
            </w: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52ABAF0"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0.802</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352577C"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3.6</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8F32922"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0.0708</w:t>
            </w:r>
          </w:p>
        </w:tc>
        <w:tc>
          <w:tcPr>
            <w:tcW w:w="5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7DC535"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3.3</w:t>
            </w:r>
          </w:p>
        </w:tc>
        <w:tc>
          <w:tcPr>
            <w:tcW w:w="12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B036382"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0.0003</w:t>
            </w:r>
          </w:p>
        </w:tc>
      </w:tr>
      <w:tr w:rsidR="00237EF2" w:rsidRPr="004F7B86" w14:paraId="7DD18887" w14:textId="77777777" w:rsidTr="00237EF2">
        <w:trPr>
          <w:trHeight w:val="340"/>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99886F8"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Voluntary work capacity</w:t>
            </w:r>
          </w:p>
        </w:tc>
        <w:tc>
          <w:tcPr>
            <w:tcW w:w="33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B7EAC16"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Full work capacity</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9CB996"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7.2</w:t>
            </w:r>
          </w:p>
        </w:tc>
        <w:tc>
          <w:tcPr>
            <w:tcW w:w="104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888710F"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&lt;.0001</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65FD73"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0.3</w:t>
            </w: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4B91D09"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0.7638</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9BD0A4"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1.5</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09FEC68"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0.3064</w:t>
            </w:r>
          </w:p>
        </w:tc>
        <w:tc>
          <w:tcPr>
            <w:tcW w:w="5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3D40E6"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6.0</w:t>
            </w:r>
          </w:p>
        </w:tc>
        <w:tc>
          <w:tcPr>
            <w:tcW w:w="12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2EF9FC8"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&lt;.0001</w:t>
            </w:r>
          </w:p>
        </w:tc>
      </w:tr>
      <w:tr w:rsidR="00237EF2" w:rsidRPr="004F7B86" w14:paraId="4A4E91CD" w14:textId="77777777" w:rsidTr="00237EF2">
        <w:trPr>
          <w:trHeight w:val="340"/>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A6FB12E"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YAO</w:t>
            </w:r>
          </w:p>
        </w:tc>
        <w:tc>
          <w:tcPr>
            <w:tcW w:w="33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9ED2194"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NSA</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2E0BDF"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0.7</w:t>
            </w:r>
          </w:p>
        </w:tc>
        <w:tc>
          <w:tcPr>
            <w:tcW w:w="104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68A536F"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0.4212</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AFB90B"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6.7</w:t>
            </w: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75AAE3D"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&lt;.0001</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DB52CB"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3.0</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50420AB"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0.3296</w:t>
            </w:r>
          </w:p>
        </w:tc>
        <w:tc>
          <w:tcPr>
            <w:tcW w:w="5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6621C0"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2.1</w:t>
            </w:r>
          </w:p>
        </w:tc>
        <w:tc>
          <w:tcPr>
            <w:tcW w:w="12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B29B697"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0.0059</w:t>
            </w:r>
          </w:p>
        </w:tc>
      </w:tr>
      <w:tr w:rsidR="00237EF2" w:rsidRPr="004F7B86" w14:paraId="60C4C1F6" w14:textId="77777777" w:rsidTr="00237EF2">
        <w:trPr>
          <w:trHeight w:val="340"/>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33C423C"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Highest level of education: University</w:t>
            </w:r>
          </w:p>
        </w:tc>
        <w:tc>
          <w:tcPr>
            <w:tcW w:w="33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9C5CCB0"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Highest level of education: Vocational</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4A746C"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6.3</w:t>
            </w:r>
          </w:p>
        </w:tc>
        <w:tc>
          <w:tcPr>
            <w:tcW w:w="104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7613013"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&lt;.0001</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7DFE66"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1.6</w:t>
            </w: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A95836B"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0.4481</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DF7D16"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3.7</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CCE66F8"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0.2965</w:t>
            </w:r>
          </w:p>
        </w:tc>
        <w:tc>
          <w:tcPr>
            <w:tcW w:w="5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5117D9"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6.8</w:t>
            </w:r>
          </w:p>
        </w:tc>
        <w:tc>
          <w:tcPr>
            <w:tcW w:w="12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30CE548"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&lt;.0001</w:t>
            </w:r>
          </w:p>
        </w:tc>
      </w:tr>
      <w:tr w:rsidR="00237EF2" w:rsidRPr="004F7B86" w14:paraId="4ECE2433" w14:textId="77777777" w:rsidTr="00237EF2">
        <w:trPr>
          <w:trHeight w:val="340"/>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751ED27"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Highest level of education: Year 12</w:t>
            </w:r>
          </w:p>
        </w:tc>
        <w:tc>
          <w:tcPr>
            <w:tcW w:w="33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D03FBDD"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Highest level of education: Vocational</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E20927"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-0.5</w:t>
            </w:r>
          </w:p>
        </w:tc>
        <w:tc>
          <w:tcPr>
            <w:tcW w:w="104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685FC07"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0.5916</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2270BC"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-0.7</w:t>
            </w: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D4BAE1E"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0.6569</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639C39"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0.6</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76D230D"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0.809</w:t>
            </w:r>
          </w:p>
        </w:tc>
        <w:tc>
          <w:tcPr>
            <w:tcW w:w="5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E69CBC"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0.1</w:t>
            </w:r>
          </w:p>
        </w:tc>
        <w:tc>
          <w:tcPr>
            <w:tcW w:w="12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A17D189"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0.8738</w:t>
            </w:r>
          </w:p>
        </w:tc>
      </w:tr>
      <w:tr w:rsidR="00237EF2" w:rsidRPr="004F7B86" w14:paraId="4CD0BA66" w14:textId="77777777" w:rsidTr="00237EF2">
        <w:trPr>
          <w:trHeight w:val="340"/>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54F918B"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Highest level of education: Less than Year 12</w:t>
            </w:r>
          </w:p>
        </w:tc>
        <w:tc>
          <w:tcPr>
            <w:tcW w:w="33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88F533E"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Highest level of education: Vocational</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7951E1"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0.0</w:t>
            </w:r>
          </w:p>
        </w:tc>
        <w:tc>
          <w:tcPr>
            <w:tcW w:w="104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2471535"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0.9849</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055E61"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-2.2</w:t>
            </w: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5029E10"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0.1087</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7671BA"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-2.5</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AF5C2F6"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0.2207</w:t>
            </w:r>
          </w:p>
        </w:tc>
        <w:tc>
          <w:tcPr>
            <w:tcW w:w="5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4541C3"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-1.8</w:t>
            </w:r>
          </w:p>
        </w:tc>
        <w:tc>
          <w:tcPr>
            <w:tcW w:w="12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8F8D359"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0.0137</w:t>
            </w:r>
          </w:p>
        </w:tc>
      </w:tr>
      <w:tr w:rsidR="00237EF2" w:rsidRPr="004F7B86" w14:paraId="7CCA5CAC" w14:textId="77777777" w:rsidTr="00237EF2">
        <w:trPr>
          <w:trHeight w:val="340"/>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E8BB650"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Recent work experience:</w:t>
            </w:r>
            <w:r>
              <w:rPr>
                <w:rFonts w:ascii="Calibri" w:eastAsia="Times New Roman" w:hAnsi="Calibri" w:cs="Times New Roman"/>
                <w:color w:val="000000"/>
                <w:sz w:val="18"/>
                <w:szCs w:val="18"/>
                <w:lang w:eastAsia="en-AU"/>
              </w:rPr>
              <w:t xml:space="preserve"> </w:t>
            </w:r>
            <w:r w:rsidRPr="001F1957">
              <w:rPr>
                <w:rFonts w:ascii="Calibri" w:eastAsia="Times New Roman" w:hAnsi="Calibri" w:cs="Times New Roman"/>
                <w:color w:val="000000"/>
                <w:sz w:val="18"/>
                <w:szCs w:val="18"/>
                <w:lang w:eastAsia="en-AU"/>
              </w:rPr>
              <w:t>Not in the labour force</w:t>
            </w:r>
          </w:p>
        </w:tc>
        <w:tc>
          <w:tcPr>
            <w:tcW w:w="33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0DE2468"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Recent work experience: Paid work full-time / part-time &gt;=8 hours</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2781AB"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0.4</w:t>
            </w:r>
          </w:p>
        </w:tc>
        <w:tc>
          <w:tcPr>
            <w:tcW w:w="104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7A67FCD"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0.581</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981868F"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-6.2</w:t>
            </w: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913E070"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&lt;.0001</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95DCEA"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-3.6</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248C7A3"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0.0612</w:t>
            </w:r>
          </w:p>
        </w:tc>
        <w:tc>
          <w:tcPr>
            <w:tcW w:w="5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1F8EC2"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-3.2</w:t>
            </w:r>
          </w:p>
        </w:tc>
        <w:tc>
          <w:tcPr>
            <w:tcW w:w="12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EB47A73"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&lt;.0001</w:t>
            </w:r>
          </w:p>
        </w:tc>
      </w:tr>
      <w:tr w:rsidR="00237EF2" w:rsidRPr="004F7B86" w14:paraId="09CEACAB" w14:textId="77777777" w:rsidTr="00237EF2">
        <w:trPr>
          <w:trHeight w:val="340"/>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A523CF3"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Recent work experience: Unpaid</w:t>
            </w:r>
          </w:p>
        </w:tc>
        <w:tc>
          <w:tcPr>
            <w:tcW w:w="33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FF929E4"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Recent work experience: Paid work full-time / part-time &gt;=8 hours</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4C8F428"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0.3</w:t>
            </w:r>
          </w:p>
        </w:tc>
        <w:tc>
          <w:tcPr>
            <w:tcW w:w="104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C4B84B0"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0.7663</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2E2BD4"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-4.5</w:t>
            </w: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E544053"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0.0069</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34A7F6"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-3.7</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C1C7337"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0.075</w:t>
            </w:r>
          </w:p>
        </w:tc>
        <w:tc>
          <w:tcPr>
            <w:tcW w:w="5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7CDF92"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-1.8</w:t>
            </w:r>
          </w:p>
        </w:tc>
        <w:tc>
          <w:tcPr>
            <w:tcW w:w="12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399AEAC"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0.0163</w:t>
            </w:r>
          </w:p>
        </w:tc>
      </w:tr>
      <w:tr w:rsidR="00237EF2" w:rsidRPr="004F7B86" w14:paraId="3875EA1A" w14:textId="77777777" w:rsidTr="00237EF2">
        <w:trPr>
          <w:trHeight w:val="340"/>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8C2C7BA"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Recent work experience: Paid work</w:t>
            </w:r>
            <w:r>
              <w:rPr>
                <w:rFonts w:ascii="Calibri" w:eastAsia="Times New Roman" w:hAnsi="Calibri" w:cs="Times New Roman"/>
                <w:color w:val="000000"/>
                <w:sz w:val="18"/>
                <w:szCs w:val="18"/>
                <w:lang w:eastAsia="en-AU"/>
              </w:rPr>
              <w:t xml:space="preserve"> </w:t>
            </w:r>
            <w:r w:rsidRPr="001F1957">
              <w:rPr>
                <w:rFonts w:ascii="Calibri" w:eastAsia="Times New Roman" w:hAnsi="Calibri" w:cs="Times New Roman"/>
                <w:color w:val="000000"/>
                <w:sz w:val="18"/>
                <w:szCs w:val="18"/>
                <w:lang w:eastAsia="en-AU"/>
              </w:rPr>
              <w:t>part-time &lt;8 hours/seasonal or irregular</w:t>
            </w:r>
          </w:p>
        </w:tc>
        <w:tc>
          <w:tcPr>
            <w:tcW w:w="33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3751FD5"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Recent work experience: Paid work full-time / part-time &gt;=8 hours</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53127B"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-5.2</w:t>
            </w:r>
          </w:p>
        </w:tc>
        <w:tc>
          <w:tcPr>
            <w:tcW w:w="104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0F8EC4D"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&lt;.0001</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8E03F0"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-5.2</w:t>
            </w: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B39F058"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0.0031</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C637DC"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-0.1</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759CF3C"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0.9725</w:t>
            </w:r>
          </w:p>
        </w:tc>
        <w:tc>
          <w:tcPr>
            <w:tcW w:w="5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70023E"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-4.6</w:t>
            </w:r>
          </w:p>
        </w:tc>
        <w:tc>
          <w:tcPr>
            <w:tcW w:w="12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312EF5E"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&lt;.0001</w:t>
            </w:r>
          </w:p>
        </w:tc>
      </w:tr>
      <w:tr w:rsidR="00237EF2" w:rsidRPr="004F7B86" w14:paraId="6EB0A189" w14:textId="77777777" w:rsidTr="00237EF2">
        <w:trPr>
          <w:trHeight w:val="340"/>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EA2B227"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 xml:space="preserve">Was not on income support </w:t>
            </w:r>
          </w:p>
        </w:tc>
        <w:tc>
          <w:tcPr>
            <w:tcW w:w="33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2993950"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Income support 12-24 months</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38A647"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3.3</w:t>
            </w:r>
          </w:p>
        </w:tc>
        <w:tc>
          <w:tcPr>
            <w:tcW w:w="104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74FC111"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&lt;.0001</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AE89C3"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2.6</w:t>
            </w: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7E7B67D"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0.0953</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50992C"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-3.1</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2111CEE"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0.4854</w:t>
            </w:r>
          </w:p>
        </w:tc>
        <w:tc>
          <w:tcPr>
            <w:tcW w:w="5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58F982C"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1.6</w:t>
            </w:r>
          </w:p>
        </w:tc>
        <w:tc>
          <w:tcPr>
            <w:tcW w:w="12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0CDB54B"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0.0043</w:t>
            </w:r>
          </w:p>
        </w:tc>
      </w:tr>
      <w:tr w:rsidR="00237EF2" w:rsidRPr="004F7B86" w14:paraId="0F632322" w14:textId="77777777" w:rsidTr="00237EF2">
        <w:trPr>
          <w:trHeight w:val="340"/>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931F3D1"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Income support less than 12 months</w:t>
            </w:r>
          </w:p>
        </w:tc>
        <w:tc>
          <w:tcPr>
            <w:tcW w:w="33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C635F48"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Income support 12-24 months</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4B3C7F"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3.2</w:t>
            </w:r>
          </w:p>
        </w:tc>
        <w:tc>
          <w:tcPr>
            <w:tcW w:w="104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05CD131"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&lt;.0001</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D224C9"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-1.5</w:t>
            </w: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FDA00A5"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0.481</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9579AAD"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3.4</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0D5A581"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0.3506</w:t>
            </w:r>
          </w:p>
        </w:tc>
        <w:tc>
          <w:tcPr>
            <w:tcW w:w="5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3B2AB8"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1.4</w:t>
            </w:r>
          </w:p>
        </w:tc>
        <w:tc>
          <w:tcPr>
            <w:tcW w:w="12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BE29B0E"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0.0336</w:t>
            </w:r>
          </w:p>
        </w:tc>
      </w:tr>
      <w:tr w:rsidR="00237EF2" w:rsidRPr="004F7B86" w14:paraId="5ABA8121" w14:textId="77777777" w:rsidTr="00237EF2">
        <w:trPr>
          <w:trHeight w:val="340"/>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94787EC"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Income support 24</w:t>
            </w:r>
            <w:r>
              <w:rPr>
                <w:rFonts w:ascii="Calibri" w:eastAsia="Times New Roman" w:hAnsi="Calibri" w:cs="Times New Roman"/>
                <w:color w:val="000000"/>
                <w:sz w:val="18"/>
                <w:szCs w:val="18"/>
                <w:lang w:eastAsia="en-AU"/>
              </w:rPr>
              <w:t xml:space="preserve"> </w:t>
            </w:r>
            <w:r w:rsidRPr="001F1957">
              <w:rPr>
                <w:rFonts w:ascii="Calibri" w:eastAsia="Times New Roman" w:hAnsi="Calibri" w:cs="Times New Roman"/>
                <w:color w:val="000000"/>
                <w:sz w:val="18"/>
                <w:szCs w:val="18"/>
                <w:lang w:eastAsia="en-AU"/>
              </w:rPr>
              <w:t>months or longer</w:t>
            </w:r>
          </w:p>
        </w:tc>
        <w:tc>
          <w:tcPr>
            <w:tcW w:w="33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83647E4"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Income support 12-24 months</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570E9E4"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-1.9</w:t>
            </w:r>
          </w:p>
        </w:tc>
        <w:tc>
          <w:tcPr>
            <w:tcW w:w="104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7C9B79A"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0.0553</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957EBD"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-5.9</w:t>
            </w: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22BF2CD"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&lt;.0001</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0E69A8"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-9.0</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2F81AEF"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&lt;.0001</w:t>
            </w:r>
          </w:p>
        </w:tc>
        <w:tc>
          <w:tcPr>
            <w:tcW w:w="5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2E38E9"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-6.7</w:t>
            </w:r>
          </w:p>
        </w:tc>
        <w:tc>
          <w:tcPr>
            <w:tcW w:w="12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F4A26AC"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&lt;.0001</w:t>
            </w:r>
          </w:p>
        </w:tc>
      </w:tr>
      <w:tr w:rsidR="00237EF2" w:rsidRPr="004F7B86" w14:paraId="37782DE7" w14:textId="77777777" w:rsidTr="00237EF2">
        <w:trPr>
          <w:trHeight w:val="340"/>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FF8B783"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Some impact from personal factors</w:t>
            </w:r>
          </w:p>
        </w:tc>
        <w:tc>
          <w:tcPr>
            <w:tcW w:w="33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3A50557"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No impact from personal factors</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CAB1E6"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1.0</w:t>
            </w:r>
          </w:p>
        </w:tc>
        <w:tc>
          <w:tcPr>
            <w:tcW w:w="104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7178F7B"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0.5811</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E85419"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1.8</w:t>
            </w: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4EF2B02"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0.0962</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51C318"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2.4</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9B6419E"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0.4622</w:t>
            </w:r>
          </w:p>
        </w:tc>
        <w:tc>
          <w:tcPr>
            <w:tcW w:w="5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001255"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-2.8</w:t>
            </w:r>
          </w:p>
        </w:tc>
        <w:tc>
          <w:tcPr>
            <w:tcW w:w="12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DCC08BE"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0.0007</w:t>
            </w:r>
          </w:p>
        </w:tc>
      </w:tr>
      <w:tr w:rsidR="00237EF2" w:rsidRPr="004F7B86" w14:paraId="53659168" w14:textId="77777777" w:rsidTr="00237EF2">
        <w:trPr>
          <w:trHeight w:val="340"/>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885C61F"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 xml:space="preserve">Enter </w:t>
            </w:r>
            <w:r>
              <w:rPr>
                <w:rFonts w:ascii="Calibri" w:eastAsia="Times New Roman" w:hAnsi="Calibri" w:cs="Times New Roman"/>
                <w:color w:val="000000"/>
                <w:sz w:val="18"/>
                <w:szCs w:val="18"/>
                <w:lang w:eastAsia="en-AU"/>
              </w:rPr>
              <w:t>WfD</w:t>
            </w:r>
            <w:r w:rsidRPr="001F1957">
              <w:rPr>
                <w:rFonts w:ascii="Calibri" w:eastAsia="Times New Roman" w:hAnsi="Calibri" w:cs="Times New Roman"/>
                <w:color w:val="000000"/>
                <w:sz w:val="18"/>
                <w:szCs w:val="18"/>
                <w:lang w:eastAsia="en-AU"/>
              </w:rPr>
              <w:t xml:space="preserve"> Phase after 6 months service track</w:t>
            </w:r>
          </w:p>
        </w:tc>
        <w:tc>
          <w:tcPr>
            <w:tcW w:w="33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F0E4683"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 xml:space="preserve">Enter </w:t>
            </w:r>
            <w:r>
              <w:rPr>
                <w:rFonts w:ascii="Calibri" w:eastAsia="Times New Roman" w:hAnsi="Calibri" w:cs="Times New Roman"/>
                <w:color w:val="000000"/>
                <w:sz w:val="18"/>
                <w:szCs w:val="18"/>
                <w:lang w:eastAsia="en-AU"/>
              </w:rPr>
              <w:t>WfD</w:t>
            </w:r>
            <w:r w:rsidRPr="001F1957">
              <w:rPr>
                <w:rFonts w:ascii="Calibri" w:eastAsia="Times New Roman" w:hAnsi="Calibri" w:cs="Times New Roman"/>
                <w:color w:val="000000"/>
                <w:sz w:val="18"/>
                <w:szCs w:val="18"/>
                <w:lang w:eastAsia="en-AU"/>
              </w:rPr>
              <w:t xml:space="preserve"> Phase after 12 months service track</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B3F2B8"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0.0</w:t>
            </w:r>
          </w:p>
        </w:tc>
        <w:tc>
          <w:tcPr>
            <w:tcW w:w="104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F736299"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0.9786</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89A54AE"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-0.3</w:t>
            </w: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3AF93E4"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0.8475</w:t>
            </w:r>
          </w:p>
        </w:tc>
        <w:tc>
          <w:tcPr>
            <w:tcW w:w="6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C97543"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 </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8A4403C" w14:textId="77777777" w:rsidR="003E7A08" w:rsidRPr="001F1957" w:rsidRDefault="003E7A08" w:rsidP="00A2720B">
            <w:pPr>
              <w:spacing w:after="0" w:line="240" w:lineRule="auto"/>
              <w:rPr>
                <w:rFonts w:ascii="Calibri" w:eastAsia="Times New Roman" w:hAnsi="Calibri" w:cs="Times New Roman"/>
                <w:color w:val="000000"/>
                <w:sz w:val="18"/>
                <w:szCs w:val="18"/>
                <w:lang w:eastAsia="en-AU"/>
              </w:rPr>
            </w:pPr>
          </w:p>
        </w:tc>
        <w:tc>
          <w:tcPr>
            <w:tcW w:w="5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414724"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-5.4</w:t>
            </w:r>
          </w:p>
        </w:tc>
        <w:tc>
          <w:tcPr>
            <w:tcW w:w="12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35307F7" w14:textId="77777777" w:rsidR="003E7A08" w:rsidRPr="001F1957" w:rsidRDefault="003E7A08" w:rsidP="00A2720B">
            <w:pPr>
              <w:spacing w:after="0" w:line="240" w:lineRule="auto"/>
              <w:jc w:val="right"/>
              <w:rPr>
                <w:rFonts w:ascii="Calibri" w:eastAsia="Times New Roman" w:hAnsi="Calibri" w:cs="Times New Roman"/>
                <w:color w:val="000000"/>
                <w:sz w:val="18"/>
                <w:szCs w:val="18"/>
                <w:lang w:eastAsia="en-AU"/>
              </w:rPr>
            </w:pPr>
            <w:r w:rsidRPr="001F1957">
              <w:rPr>
                <w:rFonts w:ascii="Calibri" w:eastAsia="Times New Roman" w:hAnsi="Calibri" w:cs="Times New Roman"/>
                <w:color w:val="000000"/>
                <w:sz w:val="18"/>
                <w:szCs w:val="18"/>
                <w:lang w:eastAsia="en-AU"/>
              </w:rPr>
              <w:t>&lt;.0001</w:t>
            </w:r>
          </w:p>
        </w:tc>
      </w:tr>
    </w:tbl>
    <w:p w14:paraId="7A88143A" w14:textId="77777777" w:rsidR="003E7A08" w:rsidRPr="00CC7646" w:rsidRDefault="003E7A08" w:rsidP="00A2720B">
      <w:pPr>
        <w:pStyle w:val="Source"/>
        <w:spacing w:after="0"/>
        <w:rPr>
          <w:b/>
          <w:bCs/>
        </w:rPr>
      </w:pPr>
      <w:r w:rsidRPr="00CC7646">
        <w:rPr>
          <w:b/>
          <w:bCs/>
        </w:rPr>
        <w:t xml:space="preserve">Notes: </w:t>
      </w:r>
    </w:p>
    <w:p w14:paraId="517CDFEB" w14:textId="77777777" w:rsidR="003E7A08" w:rsidRPr="004F7B86" w:rsidRDefault="003E7A08" w:rsidP="00A4186B">
      <w:pPr>
        <w:pStyle w:val="Source"/>
        <w:numPr>
          <w:ilvl w:val="0"/>
          <w:numId w:val="99"/>
        </w:numPr>
        <w:spacing w:before="0" w:after="0"/>
      </w:pPr>
      <w:r w:rsidRPr="004F7B86">
        <w:t>The study population includes only those on NSA or YAO at commencement in service.</w:t>
      </w:r>
    </w:p>
    <w:p w14:paraId="3EA7151C" w14:textId="77777777" w:rsidR="003E7A08" w:rsidRDefault="003E7A08" w:rsidP="00A4186B">
      <w:pPr>
        <w:pStyle w:val="Source"/>
        <w:numPr>
          <w:ilvl w:val="0"/>
          <w:numId w:val="99"/>
        </w:numPr>
        <w:spacing w:before="0" w:after="0"/>
      </w:pPr>
      <w:r w:rsidRPr="004F7B86">
        <w:t xml:space="preserve">This only examines those who did some AAR hours towards their AAR within the </w:t>
      </w:r>
      <w:r>
        <w:t>WfD</w:t>
      </w:r>
      <w:r w:rsidRPr="004F7B86">
        <w:t xml:space="preserve"> Phase.</w:t>
      </w:r>
    </w:p>
    <w:p w14:paraId="2AE1ABBD" w14:textId="77777777" w:rsidR="003E7A08" w:rsidRPr="00697A36" w:rsidRDefault="003E7A08" w:rsidP="00A4186B">
      <w:pPr>
        <w:pStyle w:val="Source"/>
        <w:numPr>
          <w:ilvl w:val="0"/>
          <w:numId w:val="99"/>
        </w:numPr>
        <w:spacing w:before="0" w:after="0"/>
      </w:pPr>
      <w:r>
        <w:t>An outcome measure at 270 days is selected as the optimal time available given the analysis window.</w:t>
      </w:r>
    </w:p>
    <w:p w14:paraId="2E863FF6" w14:textId="77777777" w:rsidR="003E7A08" w:rsidRPr="00904A1D" w:rsidRDefault="003E7A08" w:rsidP="00A2720B">
      <w:pPr>
        <w:pStyle w:val="Source"/>
        <w:spacing w:after="0"/>
      </w:pPr>
      <w:r w:rsidRPr="00CC7646">
        <w:rPr>
          <w:b/>
          <w:bCs/>
        </w:rPr>
        <w:t>Source:</w:t>
      </w:r>
      <w:r w:rsidRPr="00904A1D">
        <w:t xml:space="preserve"> Department of Jobs and Small Business administrative data.</w:t>
      </w:r>
    </w:p>
    <w:p w14:paraId="6F509316" w14:textId="77777777" w:rsidR="003E7A08" w:rsidRDefault="003E7A08" w:rsidP="003E7A08">
      <w:pPr>
        <w:spacing w:after="160" w:line="259" w:lineRule="auto"/>
        <w:rPr>
          <w:rFonts w:ascii="Calibri" w:eastAsiaTheme="majorEastAsia" w:hAnsi="Calibri" w:cstheme="majorBidi"/>
          <w:b/>
          <w:bCs/>
          <w:sz w:val="20"/>
          <w:szCs w:val="20"/>
        </w:rPr>
      </w:pPr>
      <w:r>
        <w:rPr>
          <w:i/>
          <w:iCs/>
        </w:rPr>
        <w:br w:type="page"/>
      </w:r>
    </w:p>
    <w:p w14:paraId="0127A137" w14:textId="77777777" w:rsidR="003E7A08" w:rsidRDefault="003E7A08" w:rsidP="003E7A08">
      <w:pPr>
        <w:pStyle w:val="Source"/>
        <w:keepNext/>
        <w:keepLines/>
        <w:rPr>
          <w:sz w:val="20"/>
          <w:szCs w:val="20"/>
        </w:rPr>
        <w:sectPr w:rsidR="003E7A08" w:rsidSect="00EC5E88">
          <w:pgSz w:w="16838" w:h="11906" w:orient="landscape"/>
          <w:pgMar w:top="1440" w:right="2268" w:bottom="1440" w:left="1440" w:header="0" w:footer="708" w:gutter="0"/>
          <w:cols w:space="708"/>
          <w:docGrid w:linePitch="360"/>
        </w:sectPr>
      </w:pPr>
    </w:p>
    <w:p w14:paraId="686075F2" w14:textId="77777777" w:rsidR="003E7A08" w:rsidRPr="00F10908" w:rsidRDefault="003E7A08" w:rsidP="003E7A08">
      <w:pPr>
        <w:pStyle w:val="TableCaption"/>
        <w:rPr>
          <w:i w:val="0"/>
          <w:iCs w:val="0"/>
        </w:rPr>
      </w:pPr>
      <w:bookmarkStart w:id="2547" w:name="Appendix_C5"/>
      <w:bookmarkEnd w:id="2547"/>
      <w:r w:rsidRPr="00F10908">
        <w:rPr>
          <w:i w:val="0"/>
          <w:iCs w:val="0"/>
        </w:rPr>
        <w:lastRenderedPageBreak/>
        <w:t>Table C4.5 Effects of participant characteristics on the percentage that were off-income support within 12 months of commencement – Stream A</w:t>
      </w:r>
    </w:p>
    <w:tbl>
      <w:tblPr>
        <w:tblStyle w:val="PlainTable4"/>
        <w:tblW w:w="9923" w:type="dxa"/>
        <w:tblLayout w:type="fixed"/>
        <w:tblLook w:val="04A0" w:firstRow="1" w:lastRow="0" w:firstColumn="1" w:lastColumn="0" w:noHBand="0" w:noVBand="1"/>
      </w:tblPr>
      <w:tblGrid>
        <w:gridCol w:w="3969"/>
        <w:gridCol w:w="3969"/>
        <w:gridCol w:w="1134"/>
        <w:gridCol w:w="851"/>
      </w:tblGrid>
      <w:tr w:rsidR="003E7A08" w:rsidRPr="00804AF3" w14:paraId="58D434FD" w14:textId="77777777" w:rsidTr="00237EF2">
        <w:trPr>
          <w:cnfStyle w:val="100000000000" w:firstRow="1" w:lastRow="0" w:firstColumn="0" w:lastColumn="0" w:oddVBand="0" w:evenVBand="0" w:oddHBand="0" w:evenHBand="0" w:firstRowFirstColumn="0" w:firstRowLastColumn="0" w:lastRowFirstColumn="0" w:lastRowLastColumn="0"/>
          <w:trHeight w:val="301"/>
          <w:tblHeader/>
        </w:trPr>
        <w:tc>
          <w:tcPr>
            <w:cnfStyle w:val="001000000000" w:firstRow="0" w:lastRow="0" w:firstColumn="1" w:lastColumn="0" w:oddVBand="0" w:evenVBand="0" w:oddHBand="0" w:evenHBand="0" w:firstRowFirstColumn="0" w:firstRowLastColumn="0" w:lastRowFirstColumn="0" w:lastRowLastColumn="0"/>
            <w:tcW w:w="3969" w:type="dxa"/>
            <w:tcBorders>
              <w:bottom w:val="single" w:sz="4" w:space="0" w:color="auto"/>
            </w:tcBorders>
            <w:shd w:val="clear" w:color="auto" w:fill="404040" w:themeFill="text1" w:themeFillTint="BF"/>
            <w:noWrap/>
            <w:hideMark/>
          </w:tcPr>
          <w:p w14:paraId="5799C33E" w14:textId="77777777" w:rsidR="003E7A08" w:rsidRPr="0038298B" w:rsidRDefault="003E7A08" w:rsidP="00393916">
            <w:pPr>
              <w:pStyle w:val="TableHeading"/>
              <w:keepNext/>
              <w:keepLines/>
              <w:spacing w:before="0" w:beforeAutospacing="0"/>
              <w:rPr>
                <w:rFonts w:asciiTheme="minorHAnsi" w:hAnsiTheme="minorHAnsi" w:cstheme="minorHAnsi"/>
                <w:b w:val="0"/>
                <w:bCs w:val="0"/>
                <w:color w:val="FFFFFF" w:themeColor="background1"/>
                <w:sz w:val="20"/>
                <w:szCs w:val="20"/>
              </w:rPr>
            </w:pPr>
            <w:r w:rsidRPr="0038298B">
              <w:rPr>
                <w:rFonts w:asciiTheme="minorHAnsi" w:hAnsiTheme="minorHAnsi" w:cstheme="minorHAnsi"/>
                <w:b w:val="0"/>
                <w:bCs w:val="0"/>
                <w:color w:val="FFFFFF" w:themeColor="background1"/>
                <w:sz w:val="20"/>
                <w:szCs w:val="20"/>
              </w:rPr>
              <w:t>Category</w:t>
            </w:r>
          </w:p>
        </w:tc>
        <w:tc>
          <w:tcPr>
            <w:tcW w:w="3969" w:type="dxa"/>
            <w:tcBorders>
              <w:bottom w:val="single" w:sz="4" w:space="0" w:color="auto"/>
            </w:tcBorders>
            <w:shd w:val="clear" w:color="auto" w:fill="404040" w:themeFill="text1" w:themeFillTint="BF"/>
            <w:vAlign w:val="center"/>
          </w:tcPr>
          <w:p w14:paraId="40E41045" w14:textId="77777777" w:rsidR="003E7A08" w:rsidRPr="0038298B" w:rsidRDefault="003E7A08" w:rsidP="00393916">
            <w:pPr>
              <w:pStyle w:val="TableHeading"/>
              <w:keepNext/>
              <w:keepLines/>
              <w:spacing w:before="0" w:beforeAutospacing="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FFFFFF" w:themeColor="background1"/>
                <w:sz w:val="20"/>
                <w:szCs w:val="20"/>
              </w:rPr>
            </w:pPr>
            <w:r w:rsidRPr="0038298B">
              <w:rPr>
                <w:rFonts w:asciiTheme="minorHAnsi" w:hAnsiTheme="minorHAnsi" w:cstheme="minorHAnsi"/>
                <w:b w:val="0"/>
                <w:bCs w:val="0"/>
                <w:color w:val="FFFFFF" w:themeColor="background1"/>
                <w:sz w:val="20"/>
                <w:szCs w:val="20"/>
              </w:rPr>
              <w:t>Compared with</w:t>
            </w:r>
          </w:p>
        </w:tc>
        <w:tc>
          <w:tcPr>
            <w:tcW w:w="1134" w:type="dxa"/>
            <w:tcBorders>
              <w:bottom w:val="single" w:sz="4" w:space="0" w:color="auto"/>
            </w:tcBorders>
            <w:shd w:val="clear" w:color="auto" w:fill="404040" w:themeFill="text1" w:themeFillTint="BF"/>
            <w:hideMark/>
          </w:tcPr>
          <w:p w14:paraId="0850EC61" w14:textId="77777777" w:rsidR="003E7A08" w:rsidRPr="0038298B" w:rsidRDefault="003E7A08" w:rsidP="00393916">
            <w:pPr>
              <w:pStyle w:val="TableHeading"/>
              <w:keepNext/>
              <w:keepLines/>
              <w:spacing w:before="0" w:beforeAutospacing="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FFFFFF" w:themeColor="background1"/>
                <w:sz w:val="20"/>
                <w:szCs w:val="20"/>
              </w:rPr>
            </w:pPr>
            <w:r w:rsidRPr="0038298B">
              <w:rPr>
                <w:rFonts w:asciiTheme="minorHAnsi" w:hAnsiTheme="minorHAnsi" w:cstheme="minorHAnsi"/>
                <w:b w:val="0"/>
                <w:bCs w:val="0"/>
                <w:color w:val="FFFFFF" w:themeColor="background1"/>
                <w:sz w:val="20"/>
                <w:szCs w:val="20"/>
              </w:rPr>
              <w:t>MME</w:t>
            </w:r>
          </w:p>
        </w:tc>
        <w:tc>
          <w:tcPr>
            <w:tcW w:w="851" w:type="dxa"/>
            <w:tcBorders>
              <w:bottom w:val="single" w:sz="4" w:space="0" w:color="auto"/>
            </w:tcBorders>
            <w:shd w:val="clear" w:color="auto" w:fill="404040" w:themeFill="text1" w:themeFillTint="BF"/>
          </w:tcPr>
          <w:p w14:paraId="2388F964" w14:textId="77777777" w:rsidR="003E7A08" w:rsidRPr="0038298B" w:rsidRDefault="003E7A08" w:rsidP="00393916">
            <w:pPr>
              <w:pStyle w:val="TableHeading"/>
              <w:keepNext/>
              <w:keepLines/>
              <w:spacing w:before="0" w:beforeAutospacing="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FFFFFF" w:themeColor="background1"/>
                <w:sz w:val="20"/>
                <w:szCs w:val="20"/>
              </w:rPr>
            </w:pPr>
            <w:r w:rsidRPr="0038298B">
              <w:rPr>
                <w:rFonts w:asciiTheme="minorHAnsi" w:hAnsiTheme="minorHAnsi" w:cstheme="minorHAnsi"/>
                <w:b w:val="0"/>
                <w:bCs w:val="0"/>
                <w:color w:val="FFFFFF" w:themeColor="background1"/>
                <w:sz w:val="20"/>
                <w:szCs w:val="20"/>
              </w:rPr>
              <w:t>Significance</w:t>
            </w:r>
          </w:p>
        </w:tc>
      </w:tr>
      <w:tr w:rsidR="003E7A08" w:rsidRPr="00804AF3" w14:paraId="56FA21B9" w14:textId="77777777" w:rsidTr="00237EF2">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01A892" w14:textId="77777777" w:rsidR="003E7A08" w:rsidRPr="00237EF2" w:rsidRDefault="003E7A08" w:rsidP="00393916">
            <w:pPr>
              <w:keepNext/>
              <w:keepLines/>
              <w:spacing w:line="240" w:lineRule="auto"/>
              <w:rPr>
                <w:rFonts w:asciiTheme="minorHAnsi" w:hAnsiTheme="minorHAnsi" w:cstheme="minorHAnsi"/>
                <w:b w:val="0"/>
                <w:bCs w:val="0"/>
                <w:color w:val="000000" w:themeColor="text1"/>
              </w:rPr>
            </w:pPr>
            <w:r w:rsidRPr="00237EF2">
              <w:rPr>
                <w:rFonts w:asciiTheme="minorHAnsi" w:hAnsiTheme="minorHAnsi" w:cstheme="minorHAnsi"/>
                <w:b w:val="0"/>
                <w:bCs w:val="0"/>
                <w:color w:val="000000" w:themeColor="text1"/>
              </w:rPr>
              <w:t>jobactive 6 month track</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ACE100" w14:textId="77777777" w:rsidR="003E7A08" w:rsidRPr="00804AF3" w:rsidRDefault="003E7A08" w:rsidP="00393916">
            <w:pPr>
              <w:keepNext/>
              <w:keepLines/>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themeColor="text1"/>
              </w:rPr>
              <w:t>jobactive 12 month track</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408F6D" w14:textId="77777777" w:rsidR="003E7A08" w:rsidRPr="00804AF3" w:rsidRDefault="003E7A08" w:rsidP="00393916">
            <w:pPr>
              <w:keepNext/>
              <w:keepLines/>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themeColor="text1"/>
              </w:rPr>
              <w:t>1.8</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CAF494" w14:textId="77777777" w:rsidR="003E7A08" w:rsidRPr="00804AF3" w:rsidRDefault="003E7A08" w:rsidP="00393916">
            <w:pPr>
              <w:keepNext/>
              <w:keepLines/>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804AF3">
              <w:rPr>
                <w:rFonts w:asciiTheme="minorHAnsi" w:hAnsiTheme="minorHAnsi" w:cstheme="minorHAnsi"/>
                <w:color w:val="000000"/>
              </w:rPr>
              <w:t>&lt;.0001</w:t>
            </w:r>
          </w:p>
          <w:p w14:paraId="4D15C382" w14:textId="77777777" w:rsidR="003E7A08" w:rsidRPr="00804AF3" w:rsidRDefault="003E7A08" w:rsidP="00393916">
            <w:pPr>
              <w:keepNext/>
              <w:keepLines/>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p>
        </w:tc>
      </w:tr>
      <w:tr w:rsidR="00237EF2" w:rsidRPr="00804AF3" w14:paraId="58C12BA7" w14:textId="77777777" w:rsidTr="00237EF2">
        <w:trPr>
          <w:trHeight w:hRule="exact" w:val="284"/>
        </w:trPr>
        <w:tc>
          <w:tcPr>
            <w:cnfStyle w:val="001000000000" w:firstRow="0" w:lastRow="0" w:firstColumn="1" w:lastColumn="0" w:oddVBand="0" w:evenVBand="0" w:oddHBand="0" w:evenHBand="0" w:firstRowFirstColumn="0" w:firstRowLastColumn="0" w:lastRowFirstColumn="0" w:lastRowLastColumn="0"/>
            <w:tcW w:w="9923" w:type="dxa"/>
            <w:gridSpan w:val="4"/>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A3906A7" w14:textId="4BF0E447" w:rsidR="00237EF2" w:rsidRPr="00237EF2" w:rsidRDefault="00237EF2" w:rsidP="00393916">
            <w:pPr>
              <w:keepNext/>
              <w:keepLines/>
              <w:spacing w:line="240" w:lineRule="auto"/>
              <w:rPr>
                <w:rFonts w:asciiTheme="minorHAnsi" w:hAnsiTheme="minorHAnsi" w:cstheme="minorHAnsi"/>
                <w:b w:val="0"/>
                <w:bCs w:val="0"/>
                <w:color w:val="E7E6E6" w:themeColor="background2"/>
              </w:rPr>
            </w:pPr>
            <w:r w:rsidRPr="00237EF2">
              <w:rPr>
                <w:rFonts w:asciiTheme="minorHAnsi" w:hAnsiTheme="minorHAnsi" w:cstheme="minorHAnsi"/>
                <w:b w:val="0"/>
                <w:bCs w:val="0"/>
                <w:color w:val="000000" w:themeColor="text1"/>
              </w:rPr>
              <w:t>Gender by Age</w:t>
            </w:r>
          </w:p>
        </w:tc>
      </w:tr>
      <w:tr w:rsidR="003E7A08" w:rsidRPr="00804AF3" w14:paraId="308065E9" w14:textId="77777777" w:rsidTr="00237EF2">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B49098" w14:textId="77777777" w:rsidR="003E7A08" w:rsidRPr="00237EF2" w:rsidRDefault="003E7A08" w:rsidP="00393916">
            <w:pPr>
              <w:keepNext/>
              <w:keepLines/>
              <w:spacing w:line="240" w:lineRule="auto"/>
              <w:rPr>
                <w:rFonts w:asciiTheme="minorHAnsi" w:hAnsiTheme="minorHAnsi" w:cstheme="minorHAnsi"/>
                <w:b w:val="0"/>
                <w:bCs w:val="0"/>
                <w:color w:val="000000" w:themeColor="text1"/>
              </w:rPr>
            </w:pPr>
            <w:r w:rsidRPr="00237EF2">
              <w:rPr>
                <w:rFonts w:asciiTheme="minorHAnsi" w:eastAsia="Times New Roman" w:hAnsiTheme="minorHAnsi" w:cstheme="minorHAnsi"/>
                <w:b w:val="0"/>
                <w:bCs w:val="0"/>
                <w:color w:val="000000" w:themeColor="text1"/>
                <w:lang w:eastAsia="en-AU"/>
              </w:rPr>
              <w:t>Female under 25</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1BD269" w14:textId="77777777" w:rsidR="003E7A08" w:rsidRPr="00804AF3" w:rsidRDefault="003E7A08" w:rsidP="00393916">
            <w:pPr>
              <w:keepNext/>
              <w:keepLines/>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804AF3">
              <w:rPr>
                <w:rFonts w:asciiTheme="minorHAnsi" w:eastAsia="Times New Roman" w:hAnsiTheme="minorHAnsi" w:cstheme="minorHAnsi"/>
                <w:color w:val="000000" w:themeColor="text1"/>
                <w:lang w:eastAsia="en-AU"/>
              </w:rPr>
              <w:t>Male 30-49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563F303" w14:textId="77777777" w:rsidR="003E7A08" w:rsidRPr="00804AF3" w:rsidRDefault="003E7A08" w:rsidP="00393916">
            <w:pPr>
              <w:keepNext/>
              <w:keepLines/>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rPr>
              <w:t>-5.2</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66EB773" w14:textId="77777777" w:rsidR="003E7A08" w:rsidRPr="00804AF3" w:rsidRDefault="003E7A08" w:rsidP="00393916">
            <w:pPr>
              <w:keepNext/>
              <w:keepLines/>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rPr>
              <w:t>&lt;.0001</w:t>
            </w:r>
          </w:p>
        </w:tc>
      </w:tr>
      <w:tr w:rsidR="003E7A08" w:rsidRPr="00804AF3" w14:paraId="6448E6AE" w14:textId="77777777" w:rsidTr="00237EF2">
        <w:trPr>
          <w:trHeight w:hRule="exact" w:val="284"/>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D258C9" w14:textId="77777777" w:rsidR="003E7A08" w:rsidRPr="00237EF2" w:rsidRDefault="003E7A08" w:rsidP="00393916">
            <w:pPr>
              <w:keepNext/>
              <w:keepLines/>
              <w:spacing w:line="240" w:lineRule="auto"/>
              <w:rPr>
                <w:rFonts w:asciiTheme="minorHAnsi" w:hAnsiTheme="minorHAnsi" w:cstheme="minorHAnsi"/>
                <w:b w:val="0"/>
                <w:bCs w:val="0"/>
                <w:color w:val="000000" w:themeColor="text1"/>
              </w:rPr>
            </w:pPr>
            <w:r w:rsidRPr="00237EF2">
              <w:rPr>
                <w:rFonts w:asciiTheme="minorHAnsi" w:eastAsia="Times New Roman" w:hAnsiTheme="minorHAnsi" w:cstheme="minorHAnsi"/>
                <w:b w:val="0"/>
                <w:bCs w:val="0"/>
                <w:color w:val="000000" w:themeColor="text1"/>
                <w:lang w:eastAsia="en-AU"/>
              </w:rPr>
              <w:t>Male under 25</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A4F940" w14:textId="77777777" w:rsidR="003E7A08" w:rsidRPr="00804AF3" w:rsidRDefault="003E7A08" w:rsidP="00393916">
            <w:pPr>
              <w:keepNext/>
              <w:keepLine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04AF3">
              <w:rPr>
                <w:rFonts w:asciiTheme="minorHAnsi" w:eastAsia="Times New Roman" w:hAnsiTheme="minorHAnsi" w:cstheme="minorHAnsi"/>
                <w:color w:val="000000" w:themeColor="text1"/>
                <w:lang w:eastAsia="en-AU"/>
              </w:rPr>
              <w:t>Male 30-49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BFAEB1B" w14:textId="77777777" w:rsidR="003E7A08" w:rsidRPr="00804AF3" w:rsidRDefault="003E7A08" w:rsidP="00393916">
            <w:pPr>
              <w:keepNext/>
              <w:keepLine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rPr>
              <w:t>-1.5</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41A695C" w14:textId="77777777" w:rsidR="003E7A08" w:rsidRPr="00804AF3" w:rsidRDefault="003E7A08" w:rsidP="00393916">
            <w:pPr>
              <w:keepNext/>
              <w:keepLine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rPr>
              <w:t>&lt;.0001</w:t>
            </w:r>
          </w:p>
        </w:tc>
      </w:tr>
      <w:tr w:rsidR="003E7A08" w:rsidRPr="00804AF3" w14:paraId="1A8C6ACA" w14:textId="77777777" w:rsidTr="00237EF2">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C68F81" w14:textId="77777777" w:rsidR="003E7A08" w:rsidRPr="00237EF2" w:rsidRDefault="003E7A08" w:rsidP="00393916">
            <w:pPr>
              <w:keepNext/>
              <w:keepLines/>
              <w:spacing w:line="240" w:lineRule="auto"/>
              <w:rPr>
                <w:rFonts w:asciiTheme="minorHAnsi" w:hAnsiTheme="minorHAnsi" w:cstheme="minorHAnsi"/>
                <w:b w:val="0"/>
                <w:bCs w:val="0"/>
                <w:color w:val="000000" w:themeColor="text1"/>
              </w:rPr>
            </w:pPr>
            <w:r w:rsidRPr="00237EF2">
              <w:rPr>
                <w:rFonts w:asciiTheme="minorHAnsi" w:eastAsia="Times New Roman" w:hAnsiTheme="minorHAnsi" w:cstheme="minorHAnsi"/>
                <w:b w:val="0"/>
                <w:bCs w:val="0"/>
                <w:color w:val="000000" w:themeColor="text1"/>
                <w:lang w:eastAsia="en-AU"/>
              </w:rPr>
              <w:t>Female 25-29</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7C3016" w14:textId="77777777" w:rsidR="003E7A08" w:rsidRPr="00804AF3" w:rsidRDefault="003E7A08" w:rsidP="00393916">
            <w:pPr>
              <w:keepNext/>
              <w:keepLines/>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804AF3">
              <w:rPr>
                <w:rFonts w:asciiTheme="minorHAnsi" w:eastAsia="Times New Roman" w:hAnsiTheme="minorHAnsi" w:cstheme="minorHAnsi"/>
                <w:color w:val="000000" w:themeColor="text1"/>
                <w:lang w:eastAsia="en-AU"/>
              </w:rPr>
              <w:t>Male 30-49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64DAF3C" w14:textId="77777777" w:rsidR="003E7A08" w:rsidRPr="00804AF3" w:rsidRDefault="003E7A08" w:rsidP="00393916">
            <w:pPr>
              <w:keepNext/>
              <w:keepLines/>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rPr>
              <w:t>-2.3</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D48525C" w14:textId="77777777" w:rsidR="003E7A08" w:rsidRPr="00804AF3" w:rsidRDefault="003E7A08" w:rsidP="00393916">
            <w:pPr>
              <w:keepNext/>
              <w:keepLines/>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rPr>
              <w:t>&lt;.0001</w:t>
            </w:r>
          </w:p>
        </w:tc>
      </w:tr>
      <w:tr w:rsidR="003E7A08" w:rsidRPr="00804AF3" w14:paraId="02F88FFF" w14:textId="77777777" w:rsidTr="00237EF2">
        <w:trPr>
          <w:trHeight w:hRule="exact" w:val="284"/>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E99948" w14:textId="77777777" w:rsidR="003E7A08" w:rsidRPr="00237EF2" w:rsidRDefault="003E7A08" w:rsidP="00393916">
            <w:pPr>
              <w:keepNext/>
              <w:keepLines/>
              <w:spacing w:line="240" w:lineRule="auto"/>
              <w:rPr>
                <w:rFonts w:asciiTheme="minorHAnsi" w:hAnsiTheme="minorHAnsi" w:cstheme="minorHAnsi"/>
                <w:b w:val="0"/>
                <w:bCs w:val="0"/>
                <w:color w:val="E7E6E6" w:themeColor="background2"/>
              </w:rPr>
            </w:pPr>
            <w:r w:rsidRPr="00237EF2">
              <w:rPr>
                <w:rFonts w:asciiTheme="minorHAnsi" w:eastAsia="Times New Roman" w:hAnsiTheme="minorHAnsi" w:cstheme="minorHAnsi"/>
                <w:b w:val="0"/>
                <w:bCs w:val="0"/>
                <w:color w:val="000000" w:themeColor="text1"/>
                <w:lang w:eastAsia="en-AU"/>
              </w:rPr>
              <w:t>Male 25-29</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AA2716" w14:textId="77777777" w:rsidR="003E7A08" w:rsidRPr="00804AF3" w:rsidRDefault="003E7A08" w:rsidP="00393916">
            <w:pPr>
              <w:keepNext/>
              <w:keepLine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E7E6E6" w:themeColor="background2"/>
              </w:rPr>
            </w:pPr>
            <w:r w:rsidRPr="00804AF3">
              <w:rPr>
                <w:rFonts w:asciiTheme="minorHAnsi" w:eastAsia="Times New Roman" w:hAnsiTheme="minorHAnsi" w:cstheme="minorHAnsi"/>
                <w:color w:val="000000" w:themeColor="text1"/>
                <w:lang w:eastAsia="en-AU"/>
              </w:rPr>
              <w:t>Male 30-49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5AA5F37" w14:textId="77777777" w:rsidR="003E7A08" w:rsidRPr="00804AF3" w:rsidRDefault="003E7A08" w:rsidP="00393916">
            <w:pPr>
              <w:keepNext/>
              <w:keepLine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E7E6E6" w:themeColor="background2"/>
              </w:rPr>
            </w:pPr>
            <w:r w:rsidRPr="00804AF3">
              <w:rPr>
                <w:rFonts w:asciiTheme="minorHAnsi" w:hAnsiTheme="minorHAnsi" w:cstheme="minorHAnsi"/>
                <w:color w:val="000000"/>
              </w:rPr>
              <w:t>1.3</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413B44D" w14:textId="77777777" w:rsidR="003E7A08" w:rsidRPr="00804AF3" w:rsidRDefault="003E7A08" w:rsidP="00393916">
            <w:pPr>
              <w:keepNext/>
              <w:keepLine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E7E6E6" w:themeColor="background2"/>
              </w:rPr>
            </w:pPr>
            <w:r w:rsidRPr="00804AF3">
              <w:rPr>
                <w:rFonts w:asciiTheme="minorHAnsi" w:hAnsiTheme="minorHAnsi" w:cstheme="minorHAnsi"/>
                <w:color w:val="000000"/>
              </w:rPr>
              <w:t>&lt;.0001</w:t>
            </w:r>
          </w:p>
        </w:tc>
      </w:tr>
      <w:tr w:rsidR="003E7A08" w:rsidRPr="00804AF3" w14:paraId="7CA1F7B3" w14:textId="77777777" w:rsidTr="00237EF2">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B8C896" w14:textId="77777777" w:rsidR="003E7A08" w:rsidRPr="00237EF2" w:rsidRDefault="003E7A08" w:rsidP="00393916">
            <w:pPr>
              <w:keepNext/>
              <w:keepLines/>
              <w:spacing w:line="240" w:lineRule="auto"/>
              <w:rPr>
                <w:rFonts w:asciiTheme="minorHAnsi" w:hAnsiTheme="minorHAnsi" w:cstheme="minorHAnsi"/>
                <w:b w:val="0"/>
                <w:bCs w:val="0"/>
                <w:color w:val="000000" w:themeColor="text1"/>
              </w:rPr>
            </w:pPr>
            <w:r w:rsidRPr="00237EF2">
              <w:rPr>
                <w:rFonts w:asciiTheme="minorHAnsi" w:eastAsia="Times New Roman" w:hAnsiTheme="minorHAnsi" w:cstheme="minorHAnsi"/>
                <w:b w:val="0"/>
                <w:bCs w:val="0"/>
                <w:color w:val="000000" w:themeColor="text1"/>
                <w:lang w:eastAsia="en-AU"/>
              </w:rPr>
              <w:t>Female 30-49</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F3D6A6" w14:textId="77777777" w:rsidR="003E7A08" w:rsidRPr="00804AF3" w:rsidRDefault="003E7A08" w:rsidP="00393916">
            <w:pPr>
              <w:keepNext/>
              <w:keepLines/>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804AF3">
              <w:rPr>
                <w:rFonts w:asciiTheme="minorHAnsi" w:eastAsia="Times New Roman" w:hAnsiTheme="minorHAnsi" w:cstheme="minorHAnsi"/>
                <w:color w:val="000000" w:themeColor="text1"/>
                <w:lang w:eastAsia="en-AU"/>
              </w:rPr>
              <w:t>Male 30-49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87E529B" w14:textId="77777777" w:rsidR="003E7A08" w:rsidRPr="00804AF3" w:rsidRDefault="003E7A08" w:rsidP="00393916">
            <w:pPr>
              <w:keepNext/>
              <w:keepLines/>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rPr>
              <w:t>-5.1</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133D5E8" w14:textId="77777777" w:rsidR="003E7A08" w:rsidRPr="00804AF3" w:rsidRDefault="003E7A08" w:rsidP="00393916">
            <w:pPr>
              <w:keepNext/>
              <w:keepLines/>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rPr>
              <w:t>&lt;.0001</w:t>
            </w:r>
          </w:p>
        </w:tc>
      </w:tr>
      <w:tr w:rsidR="003E7A08" w:rsidRPr="00804AF3" w14:paraId="6EC8C30F" w14:textId="77777777" w:rsidTr="00237EF2">
        <w:trPr>
          <w:trHeight w:hRule="exact" w:val="284"/>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A886BC" w14:textId="77777777" w:rsidR="003E7A08" w:rsidRPr="00237EF2" w:rsidRDefault="003E7A08" w:rsidP="00393916">
            <w:pPr>
              <w:keepNext/>
              <w:keepLines/>
              <w:spacing w:line="240" w:lineRule="auto"/>
              <w:rPr>
                <w:rFonts w:asciiTheme="minorHAnsi" w:hAnsiTheme="minorHAnsi" w:cstheme="minorHAnsi"/>
                <w:b w:val="0"/>
                <w:bCs w:val="0"/>
                <w:color w:val="000000" w:themeColor="text1"/>
              </w:rPr>
            </w:pPr>
            <w:r w:rsidRPr="00237EF2">
              <w:rPr>
                <w:rFonts w:asciiTheme="minorHAnsi" w:eastAsia="Times New Roman" w:hAnsiTheme="minorHAnsi" w:cstheme="minorHAnsi"/>
                <w:b w:val="0"/>
                <w:bCs w:val="0"/>
                <w:color w:val="000000" w:themeColor="text1"/>
                <w:lang w:eastAsia="en-AU"/>
              </w:rPr>
              <w:t>Female 50 and over</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45CC1E" w14:textId="77777777" w:rsidR="003E7A08" w:rsidRPr="00804AF3" w:rsidRDefault="003E7A08" w:rsidP="00393916">
            <w:pPr>
              <w:keepNext/>
              <w:keepLine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04AF3">
              <w:rPr>
                <w:rFonts w:asciiTheme="minorHAnsi" w:eastAsia="Times New Roman" w:hAnsiTheme="minorHAnsi" w:cstheme="minorHAnsi"/>
                <w:color w:val="000000" w:themeColor="text1"/>
                <w:lang w:eastAsia="en-AU"/>
              </w:rPr>
              <w:t>Male 30-49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8B44B14" w14:textId="77777777" w:rsidR="003E7A08" w:rsidRPr="00804AF3" w:rsidRDefault="003E7A08" w:rsidP="00393916">
            <w:pPr>
              <w:keepNext/>
              <w:keepLine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rPr>
              <w:t>-14.5</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7B1103D" w14:textId="77777777" w:rsidR="003E7A08" w:rsidRPr="00804AF3" w:rsidRDefault="003E7A08" w:rsidP="00393916">
            <w:pPr>
              <w:keepNext/>
              <w:keepLine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rPr>
              <w:t>&lt;.0001</w:t>
            </w:r>
          </w:p>
        </w:tc>
      </w:tr>
      <w:tr w:rsidR="003E7A08" w:rsidRPr="00804AF3" w14:paraId="1E3882AB" w14:textId="77777777" w:rsidTr="00237EF2">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EFFA8E" w14:textId="77777777" w:rsidR="003E7A08" w:rsidRPr="00237EF2" w:rsidRDefault="003E7A08" w:rsidP="00393916">
            <w:pPr>
              <w:keepNext/>
              <w:keepLines/>
              <w:spacing w:line="240" w:lineRule="auto"/>
              <w:rPr>
                <w:rFonts w:asciiTheme="minorHAnsi" w:hAnsiTheme="minorHAnsi" w:cstheme="minorHAnsi"/>
                <w:b w:val="0"/>
                <w:bCs w:val="0"/>
                <w:color w:val="000000" w:themeColor="text1"/>
              </w:rPr>
            </w:pPr>
            <w:r w:rsidRPr="00237EF2">
              <w:rPr>
                <w:rFonts w:asciiTheme="minorHAnsi" w:eastAsia="Times New Roman" w:hAnsiTheme="minorHAnsi" w:cstheme="minorHAnsi"/>
                <w:b w:val="0"/>
                <w:bCs w:val="0"/>
                <w:color w:val="000000" w:themeColor="text1"/>
                <w:lang w:eastAsia="en-AU"/>
              </w:rPr>
              <w:t>Male 50 and over</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6BE6D6" w14:textId="77777777" w:rsidR="003E7A08" w:rsidRPr="00804AF3" w:rsidRDefault="003E7A08" w:rsidP="00393916">
            <w:pPr>
              <w:keepNext/>
              <w:keepLines/>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804AF3">
              <w:rPr>
                <w:rFonts w:asciiTheme="minorHAnsi" w:eastAsia="Times New Roman" w:hAnsiTheme="minorHAnsi" w:cstheme="minorHAnsi"/>
                <w:color w:val="000000" w:themeColor="text1"/>
                <w:lang w:eastAsia="en-AU"/>
              </w:rPr>
              <w:t>Male 30-49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98383FF" w14:textId="77777777" w:rsidR="003E7A08" w:rsidRPr="00804AF3" w:rsidRDefault="003E7A08" w:rsidP="00393916">
            <w:pPr>
              <w:keepNext/>
              <w:keepLines/>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rPr>
              <w:t>-8.3</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56BA8D3" w14:textId="77777777" w:rsidR="003E7A08" w:rsidRPr="00804AF3" w:rsidRDefault="003E7A08" w:rsidP="00393916">
            <w:pPr>
              <w:keepNext/>
              <w:keepLines/>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rPr>
              <w:t>&lt;.0001</w:t>
            </w:r>
          </w:p>
        </w:tc>
      </w:tr>
      <w:tr w:rsidR="00237EF2" w:rsidRPr="00804AF3" w14:paraId="39CDD9B9" w14:textId="77777777" w:rsidTr="00237EF2">
        <w:trPr>
          <w:trHeight w:hRule="exact" w:val="284"/>
        </w:trPr>
        <w:tc>
          <w:tcPr>
            <w:cnfStyle w:val="001000000000" w:firstRow="0" w:lastRow="0" w:firstColumn="1" w:lastColumn="0" w:oddVBand="0" w:evenVBand="0" w:oddHBand="0" w:evenHBand="0" w:firstRowFirstColumn="0" w:firstRowLastColumn="0" w:lastRowFirstColumn="0" w:lastRowLastColumn="0"/>
            <w:tcW w:w="9923" w:type="dxa"/>
            <w:gridSpan w:val="4"/>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7260D01" w14:textId="226C05A9" w:rsidR="00237EF2" w:rsidRPr="00237EF2" w:rsidRDefault="00237EF2" w:rsidP="00393916">
            <w:pPr>
              <w:keepNext/>
              <w:keepLines/>
              <w:spacing w:line="240" w:lineRule="auto"/>
              <w:rPr>
                <w:rFonts w:asciiTheme="minorHAnsi" w:hAnsiTheme="minorHAnsi" w:cstheme="minorHAnsi"/>
                <w:b w:val="0"/>
                <w:bCs w:val="0"/>
                <w:color w:val="000000" w:themeColor="text1"/>
              </w:rPr>
            </w:pPr>
            <w:r w:rsidRPr="00237EF2">
              <w:rPr>
                <w:rFonts w:asciiTheme="minorHAnsi" w:hAnsiTheme="minorHAnsi" w:cstheme="minorHAnsi"/>
                <w:b w:val="0"/>
                <w:bCs w:val="0"/>
                <w:color w:val="000000" w:themeColor="text1"/>
              </w:rPr>
              <w:t>Highest education</w:t>
            </w:r>
          </w:p>
        </w:tc>
      </w:tr>
      <w:tr w:rsidR="003E7A08" w:rsidRPr="00804AF3" w14:paraId="4896215C" w14:textId="77777777" w:rsidTr="00237EF2">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265970" w14:textId="77777777" w:rsidR="003E7A08" w:rsidRPr="00237EF2" w:rsidRDefault="003E7A08" w:rsidP="00393916">
            <w:pPr>
              <w:keepNext/>
              <w:keepLines/>
              <w:spacing w:line="240" w:lineRule="auto"/>
              <w:rPr>
                <w:rFonts w:asciiTheme="minorHAnsi" w:hAnsiTheme="minorHAnsi" w:cstheme="minorHAnsi"/>
                <w:b w:val="0"/>
                <w:bCs w:val="0"/>
                <w:color w:val="000000" w:themeColor="text1"/>
              </w:rPr>
            </w:pPr>
            <w:r w:rsidRPr="00237EF2">
              <w:rPr>
                <w:rFonts w:asciiTheme="minorHAnsi" w:eastAsia="Times New Roman" w:hAnsiTheme="minorHAnsi" w:cstheme="minorHAnsi"/>
                <w:b w:val="0"/>
                <w:bCs w:val="0"/>
                <w:color w:val="000000" w:themeColor="text1"/>
                <w:lang w:eastAsia="en-AU"/>
              </w:rPr>
              <w:t>Less than Year 12</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41DF40" w14:textId="77777777" w:rsidR="003E7A08" w:rsidRPr="00804AF3" w:rsidRDefault="003E7A08" w:rsidP="00393916">
            <w:pPr>
              <w:keepNext/>
              <w:keepLines/>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804AF3">
              <w:rPr>
                <w:rFonts w:asciiTheme="minorHAnsi" w:eastAsia="Times New Roman" w:hAnsiTheme="minorHAnsi" w:cstheme="minorHAnsi"/>
                <w:color w:val="000000" w:themeColor="text1"/>
                <w:lang w:eastAsia="en-AU"/>
              </w:rPr>
              <w:t>TAFE/Diploma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D1E719D" w14:textId="77777777" w:rsidR="003E7A08" w:rsidRPr="00804AF3" w:rsidRDefault="003E7A08" w:rsidP="00393916">
            <w:pPr>
              <w:keepNext/>
              <w:keepLines/>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rPr>
              <w:t>1.0</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F98C4B" w14:textId="77777777" w:rsidR="003E7A08" w:rsidRPr="00804AF3" w:rsidRDefault="003E7A08" w:rsidP="00393916">
            <w:pPr>
              <w:keepNext/>
              <w:keepLines/>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804AF3">
              <w:rPr>
                <w:rFonts w:asciiTheme="minorHAnsi" w:hAnsiTheme="minorHAnsi" w:cstheme="minorHAnsi"/>
                <w:color w:val="000000"/>
              </w:rPr>
              <w:t>0.0004</w:t>
            </w:r>
          </w:p>
          <w:p w14:paraId="4788078A" w14:textId="77777777" w:rsidR="003E7A08" w:rsidRPr="00804AF3" w:rsidRDefault="003E7A08" w:rsidP="00393916">
            <w:pPr>
              <w:keepNext/>
              <w:keepLines/>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p>
        </w:tc>
      </w:tr>
      <w:tr w:rsidR="003E7A08" w:rsidRPr="00804AF3" w14:paraId="48D2505E" w14:textId="77777777" w:rsidTr="00237EF2">
        <w:trPr>
          <w:trHeight w:hRule="exact" w:val="284"/>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8A934C" w14:textId="77777777" w:rsidR="003E7A08" w:rsidRPr="00237EF2" w:rsidRDefault="003E7A08" w:rsidP="00393916">
            <w:pPr>
              <w:keepNext/>
              <w:keepLines/>
              <w:spacing w:line="240" w:lineRule="auto"/>
              <w:rPr>
                <w:rFonts w:asciiTheme="minorHAnsi" w:hAnsiTheme="minorHAnsi" w:cstheme="minorHAnsi"/>
                <w:b w:val="0"/>
                <w:bCs w:val="0"/>
                <w:color w:val="000000" w:themeColor="text1"/>
              </w:rPr>
            </w:pPr>
            <w:r w:rsidRPr="00237EF2">
              <w:rPr>
                <w:rFonts w:asciiTheme="minorHAnsi" w:eastAsia="Times New Roman" w:hAnsiTheme="minorHAnsi" w:cstheme="minorHAnsi"/>
                <w:b w:val="0"/>
                <w:bCs w:val="0"/>
                <w:color w:val="000000" w:themeColor="text1"/>
                <w:lang w:eastAsia="en-AU"/>
              </w:rPr>
              <w:t>Year 12</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41B262" w14:textId="77777777" w:rsidR="003E7A08" w:rsidRPr="00804AF3" w:rsidRDefault="003E7A08" w:rsidP="00393916">
            <w:pPr>
              <w:keepNext/>
              <w:keepLine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04AF3">
              <w:rPr>
                <w:rFonts w:asciiTheme="minorHAnsi" w:eastAsia="Times New Roman" w:hAnsiTheme="minorHAnsi" w:cstheme="minorHAnsi"/>
                <w:color w:val="000000" w:themeColor="text1"/>
                <w:lang w:eastAsia="en-AU"/>
              </w:rPr>
              <w:t>TAFE/Diploma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8654965" w14:textId="77777777" w:rsidR="003E7A08" w:rsidRPr="00804AF3" w:rsidRDefault="003E7A08" w:rsidP="00393916">
            <w:pPr>
              <w:keepNext/>
              <w:keepLine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rPr>
              <w:t>0.7</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BD81D4" w14:textId="77777777" w:rsidR="003E7A08" w:rsidRPr="00804AF3" w:rsidRDefault="003E7A08" w:rsidP="00393916">
            <w:pPr>
              <w:keepNext/>
              <w:keepLine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804AF3">
              <w:rPr>
                <w:rFonts w:asciiTheme="minorHAnsi" w:hAnsiTheme="minorHAnsi" w:cstheme="minorHAnsi"/>
                <w:color w:val="000000"/>
              </w:rPr>
              <w:t>0.0106</w:t>
            </w:r>
          </w:p>
          <w:p w14:paraId="312A8F90" w14:textId="77777777" w:rsidR="003E7A08" w:rsidRPr="00804AF3" w:rsidRDefault="003E7A08" w:rsidP="00393916">
            <w:pPr>
              <w:keepNext/>
              <w:keepLine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p>
        </w:tc>
      </w:tr>
      <w:tr w:rsidR="003E7A08" w:rsidRPr="00804AF3" w14:paraId="12691275" w14:textId="77777777" w:rsidTr="00237EF2">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6203CF" w14:textId="77777777" w:rsidR="003E7A08" w:rsidRPr="00237EF2" w:rsidRDefault="003E7A08" w:rsidP="00393916">
            <w:pPr>
              <w:keepNext/>
              <w:keepLines/>
              <w:spacing w:line="240" w:lineRule="auto"/>
              <w:rPr>
                <w:rFonts w:asciiTheme="minorHAnsi" w:hAnsiTheme="minorHAnsi" w:cstheme="minorHAnsi"/>
                <w:b w:val="0"/>
                <w:bCs w:val="0"/>
                <w:color w:val="000000" w:themeColor="text1"/>
              </w:rPr>
            </w:pPr>
            <w:r w:rsidRPr="00237EF2">
              <w:rPr>
                <w:rFonts w:asciiTheme="minorHAnsi" w:eastAsia="Times New Roman" w:hAnsiTheme="minorHAnsi" w:cstheme="minorHAnsi"/>
                <w:b w:val="0"/>
                <w:bCs w:val="0"/>
                <w:color w:val="000000" w:themeColor="text1"/>
                <w:lang w:eastAsia="en-AU"/>
              </w:rPr>
              <w:t>Bachelor degree or above</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38F7FD" w14:textId="77777777" w:rsidR="003E7A08" w:rsidRPr="00804AF3" w:rsidRDefault="003E7A08" w:rsidP="00393916">
            <w:pPr>
              <w:keepNext/>
              <w:keepLines/>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804AF3">
              <w:rPr>
                <w:rFonts w:asciiTheme="minorHAnsi" w:eastAsia="Times New Roman" w:hAnsiTheme="minorHAnsi" w:cstheme="minorHAnsi"/>
                <w:color w:val="000000" w:themeColor="text1"/>
                <w:lang w:eastAsia="en-AU"/>
              </w:rPr>
              <w:t>TAFE/Diploma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28E6BF2" w14:textId="77777777" w:rsidR="003E7A08" w:rsidRPr="00804AF3" w:rsidRDefault="003E7A08" w:rsidP="00393916">
            <w:pPr>
              <w:keepNext/>
              <w:keepLines/>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rPr>
              <w:t>10.7</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CFDDE2" w14:textId="77777777" w:rsidR="003E7A08" w:rsidRPr="00804AF3" w:rsidRDefault="003E7A08" w:rsidP="00393916">
            <w:pPr>
              <w:keepNext/>
              <w:keepLines/>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804AF3">
              <w:rPr>
                <w:rFonts w:asciiTheme="minorHAnsi" w:hAnsiTheme="minorHAnsi" w:cstheme="minorHAnsi"/>
                <w:color w:val="000000"/>
              </w:rPr>
              <w:t>&lt;.0001</w:t>
            </w:r>
          </w:p>
          <w:p w14:paraId="5D7FFF11" w14:textId="77777777" w:rsidR="003E7A08" w:rsidRPr="00804AF3" w:rsidRDefault="003E7A08" w:rsidP="00393916">
            <w:pPr>
              <w:keepNext/>
              <w:keepLines/>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p>
        </w:tc>
      </w:tr>
      <w:tr w:rsidR="00237EF2" w:rsidRPr="00804AF3" w14:paraId="52452BFE" w14:textId="77777777" w:rsidTr="00237EF2">
        <w:trPr>
          <w:trHeight w:hRule="exact" w:val="284"/>
        </w:trPr>
        <w:tc>
          <w:tcPr>
            <w:cnfStyle w:val="001000000000" w:firstRow="0" w:lastRow="0" w:firstColumn="1" w:lastColumn="0" w:oddVBand="0" w:evenVBand="0" w:oddHBand="0" w:evenHBand="0" w:firstRowFirstColumn="0" w:firstRowLastColumn="0" w:lastRowFirstColumn="0" w:lastRowLastColumn="0"/>
            <w:tcW w:w="9923" w:type="dxa"/>
            <w:gridSpan w:val="4"/>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05F4775" w14:textId="57CD10BA" w:rsidR="00237EF2" w:rsidRPr="00237EF2" w:rsidRDefault="00237EF2" w:rsidP="00393916">
            <w:pPr>
              <w:keepNext/>
              <w:keepLines/>
              <w:spacing w:line="240" w:lineRule="auto"/>
              <w:rPr>
                <w:rFonts w:asciiTheme="minorHAnsi" w:hAnsiTheme="minorHAnsi" w:cstheme="minorHAnsi"/>
                <w:b w:val="0"/>
                <w:bCs w:val="0"/>
                <w:color w:val="000000" w:themeColor="text1"/>
              </w:rPr>
            </w:pPr>
            <w:r w:rsidRPr="00237EF2">
              <w:rPr>
                <w:rFonts w:asciiTheme="minorHAnsi" w:hAnsiTheme="minorHAnsi" w:cstheme="minorHAnsi"/>
                <w:b w:val="0"/>
                <w:bCs w:val="0"/>
                <w:color w:val="000000" w:themeColor="text1"/>
              </w:rPr>
              <w:t>Previous work experience</w:t>
            </w:r>
          </w:p>
        </w:tc>
      </w:tr>
      <w:tr w:rsidR="003E7A08" w:rsidRPr="00804AF3" w14:paraId="6752DB28" w14:textId="77777777" w:rsidTr="00237EF2">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B59CF8" w14:textId="77777777" w:rsidR="003E7A08" w:rsidRPr="00237EF2" w:rsidRDefault="003E7A08" w:rsidP="00393916">
            <w:pPr>
              <w:keepNext/>
              <w:keepLines/>
              <w:spacing w:line="240" w:lineRule="auto"/>
              <w:rPr>
                <w:rFonts w:asciiTheme="minorHAnsi" w:hAnsiTheme="minorHAnsi" w:cstheme="minorHAnsi"/>
                <w:b w:val="0"/>
                <w:bCs w:val="0"/>
                <w:color w:val="000000" w:themeColor="text1"/>
              </w:rPr>
            </w:pPr>
            <w:r w:rsidRPr="00237EF2">
              <w:rPr>
                <w:rFonts w:asciiTheme="minorHAnsi" w:eastAsia="Times New Roman" w:hAnsiTheme="minorHAnsi" w:cstheme="minorHAnsi"/>
                <w:b w:val="0"/>
                <w:bCs w:val="0"/>
                <w:color w:val="000000" w:themeColor="text1"/>
                <w:lang w:eastAsia="en-AU"/>
              </w:rPr>
              <w:t>Not in Labour Force</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53ACEF" w14:textId="77777777" w:rsidR="003E7A08" w:rsidRPr="00804AF3" w:rsidRDefault="003E7A08" w:rsidP="00393916">
            <w:pPr>
              <w:keepNext/>
              <w:keepLines/>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804AF3">
              <w:rPr>
                <w:rFonts w:asciiTheme="minorHAnsi" w:eastAsia="Times New Roman" w:hAnsiTheme="minorHAnsi" w:cstheme="minorHAnsi"/>
                <w:color w:val="000000" w:themeColor="text1"/>
                <w:lang w:eastAsia="en-AU"/>
              </w:rPr>
              <w:t>Working full-time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11E3AAB" w14:textId="77777777" w:rsidR="003E7A08" w:rsidRPr="00804AF3" w:rsidRDefault="003E7A08" w:rsidP="00393916">
            <w:pPr>
              <w:keepNext/>
              <w:keepLines/>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rPr>
              <w:t>-8.0</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FBD96E6" w14:textId="77777777" w:rsidR="003E7A08" w:rsidRPr="00804AF3" w:rsidRDefault="003E7A08" w:rsidP="00393916">
            <w:pPr>
              <w:keepNext/>
              <w:keepLines/>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rPr>
              <w:t>&lt;.0001</w:t>
            </w:r>
          </w:p>
        </w:tc>
      </w:tr>
      <w:tr w:rsidR="003E7A08" w:rsidRPr="00804AF3" w14:paraId="3440DD79" w14:textId="77777777" w:rsidTr="00237EF2">
        <w:trPr>
          <w:trHeight w:hRule="exact" w:val="284"/>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AE730E" w14:textId="77777777" w:rsidR="003E7A08" w:rsidRPr="00237EF2" w:rsidRDefault="003E7A08" w:rsidP="00393916">
            <w:pPr>
              <w:keepNext/>
              <w:keepLines/>
              <w:spacing w:line="240" w:lineRule="auto"/>
              <w:rPr>
                <w:rFonts w:asciiTheme="minorHAnsi" w:hAnsiTheme="minorHAnsi" w:cstheme="minorHAnsi"/>
                <w:b w:val="0"/>
                <w:bCs w:val="0"/>
                <w:color w:val="E7E6E6" w:themeColor="background2"/>
              </w:rPr>
            </w:pPr>
            <w:r w:rsidRPr="00237EF2">
              <w:rPr>
                <w:rFonts w:asciiTheme="minorHAnsi" w:eastAsia="Times New Roman" w:hAnsiTheme="minorHAnsi" w:cstheme="minorHAnsi"/>
                <w:b w:val="0"/>
                <w:bCs w:val="0"/>
                <w:color w:val="000000" w:themeColor="text1"/>
                <w:lang w:eastAsia="en-AU"/>
              </w:rPr>
              <w:t>Unemployed</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80E502" w14:textId="77777777" w:rsidR="003E7A08" w:rsidRPr="00804AF3" w:rsidRDefault="003E7A08" w:rsidP="00393916">
            <w:pPr>
              <w:keepNext/>
              <w:keepLine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E7E6E6" w:themeColor="background2"/>
              </w:rPr>
            </w:pPr>
            <w:r w:rsidRPr="00804AF3">
              <w:rPr>
                <w:rFonts w:asciiTheme="minorHAnsi" w:eastAsia="Times New Roman" w:hAnsiTheme="minorHAnsi" w:cstheme="minorHAnsi"/>
                <w:color w:val="000000" w:themeColor="text1"/>
                <w:lang w:eastAsia="en-AU"/>
              </w:rPr>
              <w:t>Working full-time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EDE608F" w14:textId="77777777" w:rsidR="003E7A08" w:rsidRPr="00804AF3" w:rsidRDefault="003E7A08" w:rsidP="00393916">
            <w:pPr>
              <w:keepNext/>
              <w:keepLine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E7E6E6" w:themeColor="background2"/>
              </w:rPr>
            </w:pPr>
            <w:r w:rsidRPr="00804AF3">
              <w:rPr>
                <w:rFonts w:asciiTheme="minorHAnsi" w:hAnsiTheme="minorHAnsi" w:cstheme="minorHAnsi"/>
                <w:color w:val="000000"/>
              </w:rPr>
              <w:t>-7.3</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42B17E7" w14:textId="77777777" w:rsidR="003E7A08" w:rsidRPr="00804AF3" w:rsidRDefault="003E7A08" w:rsidP="00393916">
            <w:pPr>
              <w:keepNext/>
              <w:keepLine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E7E6E6" w:themeColor="background2"/>
              </w:rPr>
            </w:pPr>
            <w:r w:rsidRPr="00804AF3">
              <w:rPr>
                <w:rFonts w:asciiTheme="minorHAnsi" w:hAnsiTheme="minorHAnsi" w:cstheme="minorHAnsi"/>
                <w:color w:val="000000"/>
              </w:rPr>
              <w:t>&lt;.0001</w:t>
            </w:r>
          </w:p>
        </w:tc>
      </w:tr>
      <w:tr w:rsidR="003E7A08" w:rsidRPr="00804AF3" w14:paraId="586298F7" w14:textId="77777777" w:rsidTr="00237EF2">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7D3BCE" w14:textId="77777777" w:rsidR="003E7A08" w:rsidRPr="00237EF2" w:rsidRDefault="003E7A08" w:rsidP="00393916">
            <w:pPr>
              <w:keepNext/>
              <w:keepLines/>
              <w:spacing w:line="240" w:lineRule="auto"/>
              <w:rPr>
                <w:rFonts w:asciiTheme="minorHAnsi" w:hAnsiTheme="minorHAnsi" w:cstheme="minorHAnsi"/>
                <w:b w:val="0"/>
                <w:bCs w:val="0"/>
                <w:color w:val="000000" w:themeColor="text1"/>
              </w:rPr>
            </w:pPr>
            <w:r w:rsidRPr="00237EF2">
              <w:rPr>
                <w:rFonts w:asciiTheme="minorHAnsi" w:eastAsia="Times New Roman" w:hAnsiTheme="minorHAnsi" w:cstheme="minorHAnsi"/>
                <w:b w:val="0"/>
                <w:bCs w:val="0"/>
                <w:color w:val="000000" w:themeColor="text1"/>
                <w:lang w:eastAsia="en-AU"/>
              </w:rPr>
              <w:t>Working part-time</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6C274D" w14:textId="77777777" w:rsidR="003E7A08" w:rsidRPr="00804AF3" w:rsidRDefault="003E7A08" w:rsidP="00393916">
            <w:pPr>
              <w:keepNext/>
              <w:keepLines/>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804AF3">
              <w:rPr>
                <w:rFonts w:asciiTheme="minorHAnsi" w:eastAsia="Times New Roman" w:hAnsiTheme="minorHAnsi" w:cstheme="minorHAnsi"/>
                <w:color w:val="000000" w:themeColor="text1"/>
                <w:lang w:eastAsia="en-AU"/>
              </w:rPr>
              <w:t>Working full-time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22C8A2C" w14:textId="77777777" w:rsidR="003E7A08" w:rsidRPr="00804AF3" w:rsidRDefault="003E7A08" w:rsidP="00393916">
            <w:pPr>
              <w:keepNext/>
              <w:keepLines/>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rPr>
              <w:t>-5.7</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1BD5B42" w14:textId="77777777" w:rsidR="003E7A08" w:rsidRPr="00804AF3" w:rsidRDefault="003E7A08" w:rsidP="00393916">
            <w:pPr>
              <w:keepNext/>
              <w:keepLines/>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rPr>
              <w:t>&lt;.0001</w:t>
            </w:r>
          </w:p>
        </w:tc>
      </w:tr>
      <w:tr w:rsidR="00237EF2" w:rsidRPr="00804AF3" w14:paraId="5BBAFCE3" w14:textId="77777777" w:rsidTr="00237EF2">
        <w:trPr>
          <w:trHeight w:hRule="exact" w:val="284"/>
        </w:trPr>
        <w:tc>
          <w:tcPr>
            <w:cnfStyle w:val="001000000000" w:firstRow="0" w:lastRow="0" w:firstColumn="1" w:lastColumn="0" w:oddVBand="0" w:evenVBand="0" w:oddHBand="0" w:evenHBand="0" w:firstRowFirstColumn="0" w:firstRowLastColumn="0" w:lastRowFirstColumn="0" w:lastRowLastColumn="0"/>
            <w:tcW w:w="9923" w:type="dxa"/>
            <w:gridSpan w:val="4"/>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0E1A671" w14:textId="20E70CC3" w:rsidR="00237EF2" w:rsidRPr="00237EF2" w:rsidRDefault="00237EF2" w:rsidP="00393916">
            <w:pPr>
              <w:keepNext/>
              <w:keepLines/>
              <w:spacing w:line="240" w:lineRule="auto"/>
              <w:rPr>
                <w:rFonts w:asciiTheme="minorHAnsi" w:hAnsiTheme="minorHAnsi" w:cstheme="minorHAnsi"/>
                <w:b w:val="0"/>
                <w:bCs w:val="0"/>
                <w:color w:val="000000" w:themeColor="text1"/>
              </w:rPr>
            </w:pPr>
            <w:r w:rsidRPr="00237EF2">
              <w:rPr>
                <w:rFonts w:asciiTheme="minorHAnsi" w:hAnsiTheme="minorHAnsi" w:cstheme="minorHAnsi"/>
                <w:b w:val="0"/>
                <w:bCs w:val="0"/>
                <w:color w:val="000000" w:themeColor="text1"/>
              </w:rPr>
              <w:t>Income support history</w:t>
            </w:r>
          </w:p>
        </w:tc>
      </w:tr>
      <w:tr w:rsidR="003E7A08" w:rsidRPr="00804AF3" w14:paraId="7EBAE58B" w14:textId="77777777" w:rsidTr="00237EF2">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848761" w14:textId="77777777" w:rsidR="003E7A08" w:rsidRPr="00237EF2" w:rsidRDefault="003E7A08" w:rsidP="00393916">
            <w:pPr>
              <w:keepNext/>
              <w:keepLines/>
              <w:spacing w:line="240" w:lineRule="auto"/>
              <w:rPr>
                <w:rFonts w:asciiTheme="minorHAnsi" w:hAnsiTheme="minorHAnsi" w:cstheme="minorHAnsi"/>
                <w:b w:val="0"/>
                <w:bCs w:val="0"/>
                <w:color w:val="000000" w:themeColor="text1"/>
              </w:rPr>
            </w:pPr>
            <w:r w:rsidRPr="00237EF2">
              <w:rPr>
                <w:rFonts w:asciiTheme="minorHAnsi" w:eastAsia="Times New Roman" w:hAnsiTheme="minorHAnsi" w:cstheme="minorHAnsi"/>
                <w:b w:val="0"/>
                <w:bCs w:val="0"/>
                <w:color w:val="000000" w:themeColor="text1"/>
                <w:lang w:eastAsia="en-AU"/>
              </w:rPr>
              <w:t>No previous income support</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4A51D5" w14:textId="77777777" w:rsidR="003E7A08" w:rsidRPr="00804AF3" w:rsidRDefault="003E7A08" w:rsidP="00393916">
            <w:pPr>
              <w:keepNext/>
              <w:keepLines/>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804AF3">
              <w:rPr>
                <w:rFonts w:asciiTheme="minorHAnsi" w:eastAsia="Times New Roman" w:hAnsiTheme="minorHAnsi" w:cstheme="minorHAnsi"/>
                <w:color w:val="000000" w:themeColor="text1"/>
                <w:lang w:eastAsia="en-AU"/>
              </w:rPr>
              <w:t>Between one and two years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3217B1" w14:textId="77777777" w:rsidR="003E7A08" w:rsidRPr="00804AF3" w:rsidRDefault="003E7A08" w:rsidP="00393916">
            <w:pPr>
              <w:keepNext/>
              <w:keepLines/>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themeColor="text1"/>
              </w:rPr>
              <w:t>10.4</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CC3CDCB" w14:textId="77777777" w:rsidR="003E7A08" w:rsidRPr="00804AF3" w:rsidRDefault="003E7A08" w:rsidP="00393916">
            <w:pPr>
              <w:keepNext/>
              <w:keepLines/>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rPr>
              <w:t>&lt;.0001</w:t>
            </w:r>
          </w:p>
        </w:tc>
      </w:tr>
      <w:tr w:rsidR="003E7A08" w:rsidRPr="00804AF3" w14:paraId="0DCD9CDF" w14:textId="77777777" w:rsidTr="00237EF2">
        <w:trPr>
          <w:trHeight w:hRule="exact" w:val="284"/>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050EFD" w14:textId="77777777" w:rsidR="003E7A08" w:rsidRPr="00237EF2" w:rsidRDefault="003E7A08" w:rsidP="00393916">
            <w:pPr>
              <w:keepNext/>
              <w:keepLines/>
              <w:spacing w:line="240" w:lineRule="auto"/>
              <w:rPr>
                <w:rFonts w:asciiTheme="minorHAnsi" w:hAnsiTheme="minorHAnsi" w:cstheme="minorHAnsi"/>
                <w:b w:val="0"/>
                <w:bCs w:val="0"/>
                <w:color w:val="000000" w:themeColor="text1"/>
              </w:rPr>
            </w:pPr>
            <w:r w:rsidRPr="00237EF2">
              <w:rPr>
                <w:rFonts w:asciiTheme="minorHAnsi" w:eastAsia="Times New Roman" w:hAnsiTheme="minorHAnsi" w:cstheme="minorHAnsi"/>
                <w:b w:val="0"/>
                <w:bCs w:val="0"/>
                <w:color w:val="000000" w:themeColor="text1"/>
                <w:lang w:eastAsia="en-AU"/>
              </w:rPr>
              <w:t>Less than one year</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1CE5BD" w14:textId="77777777" w:rsidR="003E7A08" w:rsidRPr="00804AF3" w:rsidRDefault="003E7A08" w:rsidP="00393916">
            <w:pPr>
              <w:keepNext/>
              <w:keepLine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04AF3">
              <w:rPr>
                <w:rFonts w:asciiTheme="minorHAnsi" w:eastAsia="Times New Roman" w:hAnsiTheme="minorHAnsi" w:cstheme="minorHAnsi"/>
                <w:color w:val="000000" w:themeColor="text1"/>
                <w:lang w:eastAsia="en-AU"/>
              </w:rPr>
              <w:t>Between one and two years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A657BA" w14:textId="77777777" w:rsidR="003E7A08" w:rsidRPr="00804AF3" w:rsidRDefault="003E7A08" w:rsidP="00393916">
            <w:pPr>
              <w:keepNext/>
              <w:keepLine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themeColor="text1"/>
              </w:rPr>
              <w:t>8.1</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F807321" w14:textId="77777777" w:rsidR="003E7A08" w:rsidRPr="00804AF3" w:rsidRDefault="003E7A08" w:rsidP="00393916">
            <w:pPr>
              <w:keepNext/>
              <w:keepLine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rPr>
              <w:t>&lt;.0001</w:t>
            </w:r>
          </w:p>
        </w:tc>
      </w:tr>
      <w:tr w:rsidR="003E7A08" w:rsidRPr="00804AF3" w14:paraId="221F98BC" w14:textId="77777777" w:rsidTr="00237EF2">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07CF5C" w14:textId="77777777" w:rsidR="003E7A08" w:rsidRPr="00237EF2" w:rsidRDefault="003E7A08" w:rsidP="00393916">
            <w:pPr>
              <w:keepNext/>
              <w:keepLines/>
              <w:spacing w:line="240" w:lineRule="auto"/>
              <w:rPr>
                <w:rFonts w:asciiTheme="minorHAnsi" w:hAnsiTheme="minorHAnsi" w:cstheme="minorHAnsi"/>
                <w:b w:val="0"/>
                <w:bCs w:val="0"/>
                <w:color w:val="000000" w:themeColor="text1"/>
              </w:rPr>
            </w:pPr>
            <w:r w:rsidRPr="00237EF2">
              <w:rPr>
                <w:rFonts w:asciiTheme="minorHAnsi" w:eastAsia="Times New Roman" w:hAnsiTheme="minorHAnsi" w:cstheme="minorHAnsi"/>
                <w:b w:val="0"/>
                <w:bCs w:val="0"/>
                <w:color w:val="000000" w:themeColor="text1"/>
                <w:lang w:eastAsia="en-AU"/>
              </w:rPr>
              <w:t>More than two years</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AAC6AD" w14:textId="77777777" w:rsidR="003E7A08" w:rsidRPr="00804AF3" w:rsidRDefault="003E7A08" w:rsidP="00393916">
            <w:pPr>
              <w:keepNext/>
              <w:keepLines/>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804AF3">
              <w:rPr>
                <w:rFonts w:asciiTheme="minorHAnsi" w:eastAsia="Times New Roman" w:hAnsiTheme="minorHAnsi" w:cstheme="minorHAnsi"/>
                <w:color w:val="000000" w:themeColor="text1"/>
                <w:lang w:eastAsia="en-AU"/>
              </w:rPr>
              <w:t>Between one and two years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94B4E9" w14:textId="77777777" w:rsidR="003E7A08" w:rsidRPr="00804AF3" w:rsidRDefault="003E7A08" w:rsidP="00393916">
            <w:pPr>
              <w:keepNext/>
              <w:keepLines/>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themeColor="text1"/>
              </w:rPr>
              <w:t>-0.4</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7ED3539" w14:textId="77777777" w:rsidR="003E7A08" w:rsidRPr="00804AF3" w:rsidRDefault="003E7A08" w:rsidP="00393916">
            <w:pPr>
              <w:keepNext/>
              <w:keepLines/>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rPr>
              <w:t>0.4294</w:t>
            </w:r>
          </w:p>
        </w:tc>
      </w:tr>
      <w:tr w:rsidR="00237EF2" w:rsidRPr="00804AF3" w14:paraId="6714569C" w14:textId="77777777" w:rsidTr="00237EF2">
        <w:trPr>
          <w:trHeight w:hRule="exact" w:val="284"/>
        </w:trPr>
        <w:tc>
          <w:tcPr>
            <w:cnfStyle w:val="001000000000" w:firstRow="0" w:lastRow="0" w:firstColumn="1" w:lastColumn="0" w:oddVBand="0" w:evenVBand="0" w:oddHBand="0" w:evenHBand="0" w:firstRowFirstColumn="0" w:firstRowLastColumn="0" w:lastRowFirstColumn="0" w:lastRowLastColumn="0"/>
            <w:tcW w:w="9923" w:type="dxa"/>
            <w:gridSpan w:val="4"/>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1D5EDE5" w14:textId="5C2A4228" w:rsidR="00237EF2" w:rsidRPr="00237EF2" w:rsidRDefault="00237EF2" w:rsidP="00393916">
            <w:pPr>
              <w:keepNext/>
              <w:keepLines/>
              <w:spacing w:line="240" w:lineRule="auto"/>
              <w:rPr>
                <w:rFonts w:asciiTheme="minorHAnsi" w:hAnsiTheme="minorHAnsi" w:cstheme="minorHAnsi"/>
                <w:b w:val="0"/>
                <w:bCs w:val="0"/>
                <w:color w:val="E7E6E6" w:themeColor="background2"/>
              </w:rPr>
            </w:pPr>
            <w:r w:rsidRPr="00237EF2">
              <w:rPr>
                <w:rFonts w:asciiTheme="minorHAnsi" w:hAnsiTheme="minorHAnsi" w:cstheme="minorHAnsi"/>
                <w:b w:val="0"/>
                <w:bCs w:val="0"/>
                <w:color w:val="000000" w:themeColor="text1"/>
              </w:rPr>
              <w:t>Other Characteristics</w:t>
            </w:r>
          </w:p>
        </w:tc>
      </w:tr>
      <w:tr w:rsidR="003E7A08" w:rsidRPr="00804AF3" w14:paraId="1595A136" w14:textId="77777777" w:rsidTr="00237EF2">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4B9882" w14:textId="77777777" w:rsidR="003E7A08" w:rsidRPr="00237EF2" w:rsidRDefault="003E7A08" w:rsidP="00393916">
            <w:pPr>
              <w:keepNext/>
              <w:keepLines/>
              <w:spacing w:line="240" w:lineRule="auto"/>
              <w:rPr>
                <w:rFonts w:asciiTheme="minorHAnsi" w:eastAsia="Times New Roman" w:hAnsiTheme="minorHAnsi" w:cstheme="minorHAnsi"/>
                <w:b w:val="0"/>
                <w:bCs w:val="0"/>
                <w:color w:val="000000" w:themeColor="text1"/>
                <w:lang w:eastAsia="en-AU"/>
              </w:rPr>
            </w:pPr>
            <w:r w:rsidRPr="00237EF2">
              <w:rPr>
                <w:rFonts w:asciiTheme="minorHAnsi" w:eastAsia="Times New Roman" w:hAnsiTheme="minorHAnsi" w:cstheme="minorHAnsi"/>
                <w:b w:val="0"/>
                <w:bCs w:val="0"/>
                <w:color w:val="000000" w:themeColor="text1"/>
                <w:lang w:eastAsia="en-AU"/>
              </w:rPr>
              <w:t>Living with disability</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267409" w14:textId="77777777" w:rsidR="003E7A08" w:rsidRPr="00804AF3" w:rsidRDefault="003E7A08" w:rsidP="00393916">
            <w:pPr>
              <w:keepNext/>
              <w:keepLines/>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themeColor="text1"/>
              </w:rPr>
              <w:t>No disability reported</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3E820B" w14:textId="77777777" w:rsidR="003E7A08" w:rsidRPr="00804AF3" w:rsidRDefault="003E7A08" w:rsidP="00393916">
            <w:pPr>
              <w:keepNext/>
              <w:keepLines/>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themeColor="text1"/>
              </w:rPr>
              <w:t>-6.1</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00FB4BE" w14:textId="77777777" w:rsidR="003E7A08" w:rsidRPr="00804AF3" w:rsidRDefault="003E7A08" w:rsidP="00393916">
            <w:pPr>
              <w:keepNext/>
              <w:keepLines/>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rPr>
              <w:t>&lt;.0001</w:t>
            </w:r>
          </w:p>
        </w:tc>
      </w:tr>
      <w:tr w:rsidR="003E7A08" w:rsidRPr="00804AF3" w14:paraId="770503A3" w14:textId="77777777" w:rsidTr="00237EF2">
        <w:trPr>
          <w:trHeight w:hRule="exact" w:val="284"/>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565355" w14:textId="77777777" w:rsidR="003E7A08" w:rsidRPr="00237EF2" w:rsidRDefault="003E7A08" w:rsidP="00393916">
            <w:pPr>
              <w:keepNext/>
              <w:keepLines/>
              <w:spacing w:line="240" w:lineRule="auto"/>
              <w:rPr>
                <w:rFonts w:asciiTheme="minorHAnsi" w:hAnsiTheme="minorHAnsi" w:cstheme="minorHAnsi"/>
                <w:b w:val="0"/>
                <w:bCs w:val="0"/>
                <w:color w:val="000000" w:themeColor="text1"/>
              </w:rPr>
            </w:pPr>
            <w:r w:rsidRPr="00237EF2">
              <w:rPr>
                <w:rFonts w:asciiTheme="minorHAnsi" w:eastAsia="Times New Roman" w:hAnsiTheme="minorHAnsi" w:cstheme="minorHAnsi"/>
                <w:b w:val="0"/>
                <w:bCs w:val="0"/>
                <w:color w:val="000000" w:themeColor="text1"/>
                <w:lang w:eastAsia="en-AU"/>
              </w:rPr>
              <w:t>Indigenous</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C7BEFF" w14:textId="77777777" w:rsidR="003E7A08" w:rsidRPr="00804AF3" w:rsidRDefault="003E7A08" w:rsidP="00393916">
            <w:pPr>
              <w:keepNext/>
              <w:keepLine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themeColor="text1"/>
              </w:rPr>
              <w:t>Non-Indigenous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F6EB52" w14:textId="77777777" w:rsidR="003E7A08" w:rsidRPr="00804AF3" w:rsidRDefault="003E7A08" w:rsidP="00393916">
            <w:pPr>
              <w:keepNext/>
              <w:keepLine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themeColor="text1"/>
              </w:rPr>
              <w:t>-1.7</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2AE627D" w14:textId="77777777" w:rsidR="003E7A08" w:rsidRPr="00804AF3" w:rsidRDefault="003E7A08" w:rsidP="00393916">
            <w:pPr>
              <w:keepNext/>
              <w:keepLine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rPr>
              <w:t>&lt;.0001</w:t>
            </w:r>
          </w:p>
        </w:tc>
      </w:tr>
      <w:tr w:rsidR="003E7A08" w:rsidRPr="00804AF3" w14:paraId="18B01629" w14:textId="77777777" w:rsidTr="00237EF2">
        <w:trPr>
          <w:cnfStyle w:val="000000100000" w:firstRow="0" w:lastRow="0" w:firstColumn="0" w:lastColumn="0" w:oddVBand="0" w:evenVBand="0" w:oddHBand="1" w:evenHBand="0" w:firstRowFirstColumn="0" w:firstRowLastColumn="0" w:lastRowFirstColumn="0" w:lastRowLastColumn="0"/>
          <w:trHeight w:hRule="exact" w:val="501"/>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698732" w14:textId="77777777" w:rsidR="003E7A08" w:rsidRPr="00237EF2" w:rsidRDefault="003E7A08" w:rsidP="00393916">
            <w:pPr>
              <w:keepNext/>
              <w:keepLines/>
              <w:spacing w:line="240" w:lineRule="auto"/>
              <w:rPr>
                <w:rFonts w:asciiTheme="minorHAnsi" w:eastAsia="Times New Roman" w:hAnsiTheme="minorHAnsi" w:cstheme="minorHAnsi"/>
                <w:b w:val="0"/>
                <w:bCs w:val="0"/>
                <w:color w:val="000000" w:themeColor="text1"/>
                <w:lang w:eastAsia="en-AU"/>
              </w:rPr>
            </w:pPr>
            <w:r w:rsidRPr="00237EF2">
              <w:rPr>
                <w:rFonts w:asciiTheme="minorHAnsi" w:hAnsiTheme="minorHAnsi" w:cstheme="minorHAnsi"/>
                <w:b w:val="0"/>
                <w:bCs w:val="0"/>
                <w:color w:val="000000" w:themeColor="text1"/>
              </w:rPr>
              <w:t>Good English language level</w:t>
            </w:r>
            <w:r w:rsidRPr="00237EF2">
              <w:rPr>
                <w:rFonts w:asciiTheme="minorHAnsi" w:eastAsia="Times New Roman" w:hAnsiTheme="minorHAnsi" w:cstheme="minorHAnsi"/>
                <w:b w:val="0"/>
                <w:bCs w:val="0"/>
                <w:color w:val="000000" w:themeColor="text1"/>
                <w:lang w:eastAsia="en-AU"/>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7440D5" w14:textId="77777777" w:rsidR="003E7A08" w:rsidRPr="00804AF3" w:rsidRDefault="003E7A08" w:rsidP="00393916">
            <w:pPr>
              <w:keepNext/>
              <w:keepLines/>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804AF3">
              <w:rPr>
                <w:rFonts w:asciiTheme="minorHAnsi" w:eastAsia="Times New Roman" w:hAnsiTheme="minorHAnsi" w:cstheme="minorHAnsi"/>
                <w:color w:val="000000" w:themeColor="text1"/>
                <w:lang w:eastAsia="en-AU"/>
              </w:rPr>
              <w:t>English language level less than ‘good’</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E82A02" w14:textId="77777777" w:rsidR="003E7A08" w:rsidRPr="00804AF3" w:rsidRDefault="003E7A08" w:rsidP="00393916">
            <w:pPr>
              <w:keepNext/>
              <w:keepLines/>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804AF3">
              <w:rPr>
                <w:rFonts w:asciiTheme="minorHAnsi" w:hAnsiTheme="minorHAnsi" w:cstheme="minorHAnsi"/>
                <w:color w:val="000000"/>
              </w:rPr>
              <w:t>0.9</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A06785" w14:textId="77777777" w:rsidR="003E7A08" w:rsidRPr="00804AF3" w:rsidRDefault="003E7A08" w:rsidP="00393916">
            <w:pPr>
              <w:keepNext/>
              <w:keepLines/>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rPr>
              <w:t>0.0379</w:t>
            </w:r>
          </w:p>
        </w:tc>
      </w:tr>
      <w:tr w:rsidR="003E7A08" w:rsidRPr="00804AF3" w14:paraId="18A58C3F" w14:textId="77777777" w:rsidTr="00237EF2">
        <w:trPr>
          <w:trHeight w:hRule="exact" w:val="284"/>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4EE941" w14:textId="77777777" w:rsidR="003E7A08" w:rsidRPr="00237EF2" w:rsidRDefault="003E7A08" w:rsidP="00393916">
            <w:pPr>
              <w:keepNext/>
              <w:keepLines/>
              <w:spacing w:line="240" w:lineRule="auto"/>
              <w:rPr>
                <w:rFonts w:asciiTheme="minorHAnsi" w:hAnsiTheme="minorHAnsi" w:cstheme="minorHAnsi"/>
                <w:b w:val="0"/>
                <w:bCs w:val="0"/>
                <w:color w:val="000000" w:themeColor="text1"/>
              </w:rPr>
            </w:pPr>
            <w:r w:rsidRPr="00237EF2">
              <w:rPr>
                <w:rFonts w:asciiTheme="minorHAnsi" w:hAnsiTheme="minorHAnsi" w:cstheme="minorHAnsi"/>
                <w:b w:val="0"/>
                <w:bCs w:val="0"/>
                <w:color w:val="000000" w:themeColor="text1"/>
              </w:rPr>
              <w:t>Lone Parent</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572B99" w14:textId="77777777" w:rsidR="003E7A08" w:rsidRPr="00804AF3" w:rsidRDefault="003E7A08" w:rsidP="00393916">
            <w:pPr>
              <w:keepNext/>
              <w:keepLine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themeColor="text1"/>
              </w:rPr>
              <w:t>Not a loan parent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303CEA" w14:textId="77777777" w:rsidR="003E7A08" w:rsidRPr="00804AF3" w:rsidRDefault="003E7A08" w:rsidP="00393916">
            <w:pPr>
              <w:keepNext/>
              <w:keepLine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themeColor="text1"/>
              </w:rPr>
              <w:t>-6.2</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9D968D" w14:textId="77777777" w:rsidR="003E7A08" w:rsidRPr="00804AF3" w:rsidRDefault="003E7A08" w:rsidP="00393916">
            <w:pPr>
              <w:keepNext/>
              <w:keepLine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themeColor="text1"/>
              </w:rPr>
              <w:t>&lt;.0001</w:t>
            </w:r>
          </w:p>
        </w:tc>
      </w:tr>
      <w:tr w:rsidR="003E7A08" w:rsidRPr="00804AF3" w14:paraId="7297B0F0" w14:textId="77777777" w:rsidTr="00237EF2">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020B61" w14:textId="77777777" w:rsidR="003E7A08" w:rsidRPr="00237EF2" w:rsidRDefault="003E7A08" w:rsidP="00393916">
            <w:pPr>
              <w:keepNext/>
              <w:keepLines/>
              <w:spacing w:line="240" w:lineRule="auto"/>
              <w:rPr>
                <w:rFonts w:asciiTheme="minorHAnsi" w:hAnsiTheme="minorHAnsi" w:cstheme="minorHAnsi"/>
                <w:b w:val="0"/>
                <w:bCs w:val="0"/>
                <w:color w:val="000000" w:themeColor="text1"/>
              </w:rPr>
            </w:pPr>
            <w:r w:rsidRPr="00237EF2">
              <w:rPr>
                <w:rFonts w:asciiTheme="minorHAnsi" w:hAnsiTheme="minorHAnsi" w:cstheme="minorHAnsi"/>
                <w:b w:val="0"/>
                <w:bCs w:val="0"/>
                <w:color w:val="000000" w:themeColor="text1"/>
              </w:rPr>
              <w:t>Full-time activity requirement</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7B4E72" w14:textId="77777777" w:rsidR="003E7A08" w:rsidRPr="00804AF3" w:rsidRDefault="003E7A08" w:rsidP="00393916">
            <w:pPr>
              <w:keepNext/>
              <w:keepLines/>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themeColor="text1"/>
              </w:rPr>
              <w:t>Other or no activity requirement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7D4CD2" w14:textId="77777777" w:rsidR="003E7A08" w:rsidRPr="00804AF3" w:rsidRDefault="003E7A08" w:rsidP="00393916">
            <w:pPr>
              <w:keepNext/>
              <w:keepLines/>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themeColor="text1"/>
              </w:rPr>
              <w:t>5.2</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F8F33A" w14:textId="77777777" w:rsidR="003E7A08" w:rsidRPr="00804AF3" w:rsidRDefault="003E7A08" w:rsidP="00393916">
            <w:pPr>
              <w:keepNext/>
              <w:keepLines/>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804AF3">
              <w:rPr>
                <w:rFonts w:asciiTheme="minorHAnsi" w:hAnsiTheme="minorHAnsi" w:cstheme="minorHAnsi"/>
                <w:color w:val="000000"/>
              </w:rPr>
              <w:t>&lt;.0001</w:t>
            </w:r>
          </w:p>
        </w:tc>
      </w:tr>
      <w:tr w:rsidR="003E7A08" w:rsidRPr="00804AF3" w14:paraId="5E44075B" w14:textId="77777777" w:rsidTr="00237EF2">
        <w:trPr>
          <w:trHeight w:hRule="exact" w:val="284"/>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6BE238" w14:textId="77777777" w:rsidR="003E7A08" w:rsidRPr="00237EF2" w:rsidRDefault="003E7A08" w:rsidP="00393916">
            <w:pPr>
              <w:keepNext/>
              <w:keepLines/>
              <w:spacing w:line="240" w:lineRule="auto"/>
              <w:rPr>
                <w:rFonts w:asciiTheme="minorHAnsi" w:hAnsiTheme="minorHAnsi" w:cstheme="minorHAnsi"/>
                <w:b w:val="0"/>
                <w:bCs w:val="0"/>
                <w:color w:val="000000" w:themeColor="text1"/>
              </w:rPr>
            </w:pPr>
            <w:r w:rsidRPr="00237EF2">
              <w:rPr>
                <w:rFonts w:asciiTheme="minorHAnsi" w:hAnsiTheme="minorHAnsi" w:cstheme="minorHAnsi"/>
                <w:b w:val="0"/>
                <w:bCs w:val="0"/>
                <w:color w:val="000000" w:themeColor="text1"/>
              </w:rPr>
              <w:t>Ex-offender</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D26214" w14:textId="77777777" w:rsidR="003E7A08" w:rsidRPr="00804AF3" w:rsidRDefault="003E7A08" w:rsidP="00393916">
            <w:pPr>
              <w:keepNext/>
              <w:keepLine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themeColor="text1"/>
              </w:rPr>
              <w:t>Non ex-offender</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0943AC" w14:textId="77777777" w:rsidR="003E7A08" w:rsidRPr="00804AF3" w:rsidRDefault="003E7A08" w:rsidP="00393916">
            <w:pPr>
              <w:keepNext/>
              <w:keepLine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highlight w:val="yellow"/>
              </w:rPr>
            </w:pPr>
            <w:r w:rsidRPr="00804AF3">
              <w:rPr>
                <w:rFonts w:asciiTheme="minorHAnsi" w:hAnsiTheme="minorHAnsi" w:cstheme="minorHAnsi"/>
                <w:color w:val="000000" w:themeColor="text1"/>
              </w:rPr>
              <w:t>2.6</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761658" w14:textId="77777777" w:rsidR="003E7A08" w:rsidRPr="00804AF3" w:rsidRDefault="003E7A08" w:rsidP="00393916">
            <w:pPr>
              <w:keepNext/>
              <w:keepLine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themeColor="text1"/>
              </w:rPr>
              <w:t>&lt;.001</w:t>
            </w:r>
          </w:p>
        </w:tc>
      </w:tr>
      <w:tr w:rsidR="003E7A08" w:rsidRPr="00804AF3" w14:paraId="31A60C18" w14:textId="77777777" w:rsidTr="00237EF2">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DB22A5" w14:textId="77777777" w:rsidR="003E7A08" w:rsidRPr="00237EF2" w:rsidRDefault="003E7A08" w:rsidP="00393916">
            <w:pPr>
              <w:keepNext/>
              <w:keepLines/>
              <w:spacing w:line="240" w:lineRule="auto"/>
              <w:rPr>
                <w:rFonts w:asciiTheme="minorHAnsi" w:hAnsiTheme="minorHAnsi" w:cstheme="minorHAnsi"/>
                <w:b w:val="0"/>
                <w:bCs w:val="0"/>
                <w:color w:val="000000" w:themeColor="text1"/>
              </w:rPr>
            </w:pPr>
            <w:r w:rsidRPr="00237EF2">
              <w:rPr>
                <w:rFonts w:asciiTheme="minorHAnsi" w:hAnsiTheme="minorHAnsi" w:cstheme="minorHAnsi"/>
                <w:b w:val="0"/>
                <w:bCs w:val="0"/>
                <w:color w:val="000000" w:themeColor="text1"/>
              </w:rPr>
              <w:t>Has own transport</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CD060E" w14:textId="77777777" w:rsidR="003E7A08" w:rsidRPr="00804AF3" w:rsidRDefault="003E7A08" w:rsidP="00393916">
            <w:pPr>
              <w:keepNext/>
              <w:keepLines/>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themeColor="text1"/>
              </w:rPr>
              <w:t>Does not have own transport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6E3980" w14:textId="77777777" w:rsidR="003E7A08" w:rsidRPr="00804AF3" w:rsidRDefault="003E7A08" w:rsidP="00393916">
            <w:pPr>
              <w:keepNext/>
              <w:keepLines/>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themeColor="text1"/>
              </w:rPr>
              <w:t>5.4</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A0CB5A" w14:textId="77777777" w:rsidR="003E7A08" w:rsidRPr="00804AF3" w:rsidRDefault="003E7A08" w:rsidP="00393916">
            <w:pPr>
              <w:keepNext/>
              <w:keepLines/>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themeColor="text1"/>
              </w:rPr>
              <w:t>&lt;.0001</w:t>
            </w:r>
          </w:p>
        </w:tc>
      </w:tr>
      <w:tr w:rsidR="003E7A08" w:rsidRPr="00804AF3" w14:paraId="15B792A1" w14:textId="77777777" w:rsidTr="00237EF2">
        <w:trPr>
          <w:trHeight w:hRule="exact" w:val="284"/>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2ACABC" w14:textId="77777777" w:rsidR="003E7A08" w:rsidRPr="00237EF2" w:rsidRDefault="003E7A08" w:rsidP="00393916">
            <w:pPr>
              <w:keepNext/>
              <w:keepLines/>
              <w:spacing w:line="240" w:lineRule="auto"/>
              <w:rPr>
                <w:rFonts w:asciiTheme="minorHAnsi" w:hAnsiTheme="minorHAnsi" w:cstheme="minorHAnsi"/>
                <w:b w:val="0"/>
                <w:bCs w:val="0"/>
                <w:color w:val="000000" w:themeColor="text1"/>
              </w:rPr>
            </w:pPr>
            <w:r w:rsidRPr="00237EF2">
              <w:rPr>
                <w:rFonts w:asciiTheme="minorHAnsi" w:hAnsiTheme="minorHAnsi" w:cstheme="minorHAnsi"/>
                <w:b w:val="0"/>
                <w:bCs w:val="0"/>
                <w:color w:val="000000" w:themeColor="text1"/>
              </w:rPr>
              <w:t>Contactable by phone</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B07C37" w14:textId="77777777" w:rsidR="003E7A08" w:rsidRPr="00804AF3" w:rsidRDefault="003E7A08" w:rsidP="00393916">
            <w:pPr>
              <w:keepNext/>
              <w:keepLine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themeColor="text1"/>
              </w:rPr>
              <w:t>Is not contactable by phone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9A35BB" w14:textId="77777777" w:rsidR="003E7A08" w:rsidRPr="00804AF3" w:rsidRDefault="003E7A08" w:rsidP="00393916">
            <w:pPr>
              <w:keepNext/>
              <w:keepLine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themeColor="text1"/>
              </w:rPr>
              <w:t>0.5</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0C020E" w14:textId="77777777" w:rsidR="003E7A08" w:rsidRPr="00804AF3" w:rsidRDefault="003E7A08" w:rsidP="00393916">
            <w:pPr>
              <w:keepNext/>
              <w:keepLine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804AF3">
              <w:rPr>
                <w:rFonts w:asciiTheme="minorHAnsi" w:hAnsiTheme="minorHAnsi" w:cstheme="minorHAnsi"/>
                <w:color w:val="000000"/>
              </w:rPr>
              <w:t>0.0809</w:t>
            </w:r>
          </w:p>
        </w:tc>
      </w:tr>
      <w:tr w:rsidR="003E7A08" w:rsidRPr="00804AF3" w14:paraId="4D483C20" w14:textId="77777777" w:rsidTr="00237EF2">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80DF2A" w14:textId="77777777" w:rsidR="003E7A08" w:rsidRPr="00237EF2" w:rsidRDefault="003E7A08" w:rsidP="00393916">
            <w:pPr>
              <w:keepNext/>
              <w:keepLines/>
              <w:spacing w:line="240" w:lineRule="auto"/>
              <w:rPr>
                <w:rFonts w:asciiTheme="minorHAnsi" w:hAnsiTheme="minorHAnsi" w:cstheme="minorHAnsi"/>
                <w:b w:val="0"/>
                <w:bCs w:val="0"/>
                <w:color w:val="000000" w:themeColor="text1"/>
              </w:rPr>
            </w:pPr>
            <w:r w:rsidRPr="00237EF2">
              <w:rPr>
                <w:rFonts w:asciiTheme="minorHAnsi" w:hAnsiTheme="minorHAnsi" w:cstheme="minorHAnsi"/>
                <w:b w:val="0"/>
                <w:bCs w:val="0"/>
                <w:color w:val="000000" w:themeColor="text1"/>
              </w:rPr>
              <w:t>Personal factors</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FE1C55" w14:textId="77777777" w:rsidR="003E7A08" w:rsidRPr="00804AF3" w:rsidRDefault="003E7A08" w:rsidP="00393916">
            <w:pPr>
              <w:keepNext/>
              <w:keepLines/>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themeColor="text1"/>
              </w:rPr>
              <w:t>No personal factors reported</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91CD0E" w14:textId="77777777" w:rsidR="003E7A08" w:rsidRPr="00804AF3" w:rsidRDefault="003E7A08" w:rsidP="00393916">
            <w:pPr>
              <w:keepNext/>
              <w:keepLines/>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804AF3">
              <w:rPr>
                <w:rFonts w:asciiTheme="minorHAnsi" w:hAnsiTheme="minorHAnsi" w:cstheme="minorHAnsi"/>
                <w:color w:val="000000"/>
              </w:rPr>
              <w:t>-10.1</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748CBE" w14:textId="77777777" w:rsidR="003E7A08" w:rsidRPr="00804AF3" w:rsidRDefault="003E7A08" w:rsidP="00393916">
            <w:pPr>
              <w:keepNext/>
              <w:keepLines/>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804AF3">
              <w:rPr>
                <w:rFonts w:asciiTheme="minorHAnsi" w:hAnsiTheme="minorHAnsi" w:cstheme="minorHAnsi"/>
                <w:color w:val="000000"/>
              </w:rPr>
              <w:t>&lt;.0001</w:t>
            </w:r>
          </w:p>
        </w:tc>
      </w:tr>
      <w:tr w:rsidR="003E7A08" w:rsidRPr="00804AF3" w14:paraId="7183E60A" w14:textId="77777777" w:rsidTr="00237EF2">
        <w:trPr>
          <w:trHeight w:hRule="exact" w:val="340"/>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376F10" w14:textId="77777777" w:rsidR="003E7A08" w:rsidRPr="00237EF2" w:rsidRDefault="003E7A08" w:rsidP="00393916">
            <w:pPr>
              <w:keepNext/>
              <w:keepLines/>
              <w:spacing w:line="240" w:lineRule="auto"/>
              <w:rPr>
                <w:rFonts w:asciiTheme="minorHAnsi" w:hAnsiTheme="minorHAnsi" w:cstheme="minorHAnsi"/>
                <w:b w:val="0"/>
                <w:bCs w:val="0"/>
                <w:color w:val="000000" w:themeColor="text1"/>
              </w:rPr>
            </w:pPr>
            <w:r w:rsidRPr="00237EF2">
              <w:rPr>
                <w:rFonts w:asciiTheme="minorHAnsi" w:hAnsiTheme="minorHAnsi" w:cstheme="minorHAnsi"/>
                <w:b w:val="0"/>
                <w:bCs w:val="0"/>
                <w:color w:val="000000" w:themeColor="text1"/>
              </w:rPr>
              <w:t>Useful vocational qualification</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ACB80A" w14:textId="77777777" w:rsidR="003E7A08" w:rsidRPr="00804AF3" w:rsidRDefault="003E7A08" w:rsidP="00393916">
            <w:pPr>
              <w:keepNext/>
              <w:keepLine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themeColor="text1"/>
              </w:rPr>
              <w:t xml:space="preserve">No </w:t>
            </w:r>
            <w:r>
              <w:rPr>
                <w:rFonts w:asciiTheme="minorHAnsi" w:hAnsiTheme="minorHAnsi" w:cstheme="minorHAnsi"/>
                <w:color w:val="000000" w:themeColor="text1"/>
              </w:rPr>
              <w:t xml:space="preserve">useful </w:t>
            </w:r>
            <w:r w:rsidRPr="00804AF3">
              <w:rPr>
                <w:rFonts w:asciiTheme="minorHAnsi" w:hAnsiTheme="minorHAnsi" w:cstheme="minorHAnsi"/>
                <w:color w:val="000000" w:themeColor="text1"/>
              </w:rPr>
              <w:t>vocational qualification</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1D41CF" w14:textId="77777777" w:rsidR="003E7A08" w:rsidRPr="00804AF3" w:rsidRDefault="003E7A08" w:rsidP="00393916">
            <w:pPr>
              <w:keepNext/>
              <w:keepLine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804AF3">
              <w:rPr>
                <w:rFonts w:asciiTheme="minorHAnsi" w:hAnsiTheme="minorHAnsi" w:cstheme="minorHAnsi"/>
                <w:color w:val="000000"/>
              </w:rPr>
              <w:t>3.2</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72646F" w14:textId="77777777" w:rsidR="003E7A08" w:rsidRPr="00804AF3" w:rsidRDefault="003E7A08" w:rsidP="00393916">
            <w:pPr>
              <w:keepNext/>
              <w:keepLine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804AF3">
              <w:rPr>
                <w:rFonts w:asciiTheme="minorHAnsi" w:hAnsiTheme="minorHAnsi" w:cstheme="minorHAnsi"/>
                <w:color w:val="000000"/>
              </w:rPr>
              <w:t>&lt;.0001</w:t>
            </w:r>
          </w:p>
        </w:tc>
      </w:tr>
      <w:tr w:rsidR="00237EF2" w:rsidRPr="00804AF3" w14:paraId="6426461E" w14:textId="77777777" w:rsidTr="00237EF2">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9923" w:type="dxa"/>
            <w:gridSpan w:val="4"/>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64D0784" w14:textId="300D788A" w:rsidR="00237EF2" w:rsidRPr="00237EF2" w:rsidRDefault="00237EF2" w:rsidP="00393916">
            <w:pPr>
              <w:keepNext/>
              <w:keepLines/>
              <w:spacing w:line="240" w:lineRule="auto"/>
              <w:rPr>
                <w:rFonts w:asciiTheme="minorHAnsi" w:hAnsiTheme="minorHAnsi" w:cstheme="minorHAnsi"/>
                <w:b w:val="0"/>
                <w:bCs w:val="0"/>
                <w:color w:val="E7E6E6" w:themeColor="background2"/>
              </w:rPr>
            </w:pPr>
            <w:r w:rsidRPr="00237EF2">
              <w:rPr>
                <w:rFonts w:asciiTheme="minorHAnsi" w:hAnsiTheme="minorHAnsi" w:cstheme="minorHAnsi"/>
                <w:b w:val="0"/>
                <w:bCs w:val="0"/>
                <w:color w:val="000000" w:themeColor="text1"/>
              </w:rPr>
              <w:t>Local unemployment rate</w:t>
            </w:r>
          </w:p>
        </w:tc>
      </w:tr>
      <w:tr w:rsidR="003E7A08" w:rsidRPr="00804AF3" w14:paraId="3196D751" w14:textId="77777777" w:rsidTr="00237EF2">
        <w:trPr>
          <w:trHeight w:hRule="exact" w:val="284"/>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5CCDB5" w14:textId="77777777" w:rsidR="003E7A08" w:rsidRPr="00237EF2" w:rsidRDefault="003E7A08" w:rsidP="00393916">
            <w:pPr>
              <w:keepNext/>
              <w:keepLines/>
              <w:spacing w:line="240" w:lineRule="auto"/>
              <w:rPr>
                <w:rFonts w:asciiTheme="minorHAnsi" w:hAnsiTheme="minorHAnsi" w:cstheme="minorHAnsi"/>
                <w:b w:val="0"/>
                <w:bCs w:val="0"/>
                <w:color w:val="000000" w:themeColor="text1"/>
              </w:rPr>
            </w:pPr>
            <w:r w:rsidRPr="00237EF2">
              <w:rPr>
                <w:rFonts w:asciiTheme="minorHAnsi" w:eastAsia="Times New Roman" w:hAnsiTheme="minorHAnsi" w:cstheme="minorHAnsi"/>
                <w:b w:val="0"/>
                <w:bCs w:val="0"/>
                <w:color w:val="000000" w:themeColor="text1"/>
                <w:lang w:eastAsia="en-AU"/>
              </w:rPr>
              <w:t>Lower quartile</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4C664F" w14:textId="77777777" w:rsidR="003E7A08" w:rsidRPr="00804AF3" w:rsidRDefault="003E7A08" w:rsidP="00393916">
            <w:pPr>
              <w:keepNext/>
              <w:keepLine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themeColor="text1"/>
              </w:rPr>
              <w:t>Third quartile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7FD9819" w14:textId="77777777" w:rsidR="003E7A08" w:rsidRPr="00804AF3" w:rsidRDefault="003E7A08" w:rsidP="00393916">
            <w:pPr>
              <w:keepNext/>
              <w:keepLine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rPr>
              <w:t>6.0</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C0E827" w14:textId="77777777" w:rsidR="003E7A08" w:rsidRPr="00804AF3" w:rsidRDefault="003E7A08" w:rsidP="00393916">
            <w:pPr>
              <w:keepNext/>
              <w:keepLine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rPr>
              <w:t>&lt;.0001</w:t>
            </w:r>
          </w:p>
        </w:tc>
      </w:tr>
      <w:tr w:rsidR="003E7A08" w:rsidRPr="00804AF3" w14:paraId="2796578C" w14:textId="77777777" w:rsidTr="00237EF2">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CF0C48" w14:textId="77777777" w:rsidR="003E7A08" w:rsidRPr="00237EF2" w:rsidRDefault="003E7A08" w:rsidP="00393916">
            <w:pPr>
              <w:keepNext/>
              <w:keepLines/>
              <w:spacing w:line="240" w:lineRule="auto"/>
              <w:rPr>
                <w:rFonts w:asciiTheme="minorHAnsi" w:hAnsiTheme="minorHAnsi" w:cstheme="minorHAnsi"/>
                <w:b w:val="0"/>
                <w:bCs w:val="0"/>
                <w:color w:val="000000" w:themeColor="text1"/>
              </w:rPr>
            </w:pPr>
            <w:r w:rsidRPr="00237EF2">
              <w:rPr>
                <w:rFonts w:asciiTheme="minorHAnsi" w:eastAsia="Times New Roman" w:hAnsiTheme="minorHAnsi" w:cstheme="minorHAnsi"/>
                <w:b w:val="0"/>
                <w:bCs w:val="0"/>
                <w:color w:val="000000" w:themeColor="text1"/>
                <w:lang w:eastAsia="en-AU"/>
              </w:rPr>
              <w:t>Second quartile</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16CF11" w14:textId="77777777" w:rsidR="003E7A08" w:rsidRPr="00804AF3" w:rsidRDefault="003E7A08" w:rsidP="00393916">
            <w:pPr>
              <w:keepNext/>
              <w:keepLines/>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themeColor="text1"/>
              </w:rPr>
              <w:t>Third quartile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2129FC2" w14:textId="77777777" w:rsidR="003E7A08" w:rsidRPr="00804AF3" w:rsidRDefault="003E7A08" w:rsidP="00393916">
            <w:pPr>
              <w:keepNext/>
              <w:keepLines/>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rPr>
              <w:t>1.1</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87CB7D" w14:textId="77777777" w:rsidR="003E7A08" w:rsidRPr="00804AF3" w:rsidRDefault="003E7A08" w:rsidP="00393916">
            <w:pPr>
              <w:keepNext/>
              <w:keepLines/>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rPr>
              <w:t>&lt;.0001</w:t>
            </w:r>
          </w:p>
        </w:tc>
      </w:tr>
      <w:tr w:rsidR="003E7A08" w:rsidRPr="00804AF3" w14:paraId="5E7A7423" w14:textId="77777777" w:rsidTr="00237EF2">
        <w:trPr>
          <w:trHeight w:hRule="exact" w:val="284"/>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A9673B" w14:textId="77777777" w:rsidR="003E7A08" w:rsidRPr="00237EF2" w:rsidRDefault="003E7A08" w:rsidP="00393916">
            <w:pPr>
              <w:keepNext/>
              <w:keepLines/>
              <w:spacing w:line="240" w:lineRule="auto"/>
              <w:rPr>
                <w:rFonts w:asciiTheme="minorHAnsi" w:hAnsiTheme="minorHAnsi" w:cstheme="minorHAnsi"/>
                <w:b w:val="0"/>
                <w:bCs w:val="0"/>
                <w:color w:val="000000" w:themeColor="text1"/>
              </w:rPr>
            </w:pPr>
            <w:r w:rsidRPr="00237EF2">
              <w:rPr>
                <w:rFonts w:asciiTheme="minorHAnsi" w:eastAsia="Times New Roman" w:hAnsiTheme="minorHAnsi" w:cstheme="minorHAnsi"/>
                <w:b w:val="0"/>
                <w:bCs w:val="0"/>
                <w:color w:val="000000" w:themeColor="text1"/>
                <w:lang w:eastAsia="en-AU"/>
              </w:rPr>
              <w:t>Top quartile</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EA264F" w14:textId="77777777" w:rsidR="003E7A08" w:rsidRPr="00804AF3" w:rsidRDefault="003E7A08" w:rsidP="00393916">
            <w:pPr>
              <w:keepNext/>
              <w:keepLine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themeColor="text1"/>
              </w:rPr>
              <w:t>Third quartile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FCCA9C6" w14:textId="77777777" w:rsidR="003E7A08" w:rsidRPr="00804AF3" w:rsidRDefault="003E7A08" w:rsidP="00393916">
            <w:pPr>
              <w:keepNext/>
              <w:keepLine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rPr>
              <w:t>1.4</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99DB2F" w14:textId="77777777" w:rsidR="003E7A08" w:rsidRPr="00804AF3" w:rsidRDefault="003E7A08" w:rsidP="00393916">
            <w:pPr>
              <w:keepNext/>
              <w:keepLine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rPr>
              <w:t>&lt;.0001</w:t>
            </w:r>
          </w:p>
        </w:tc>
      </w:tr>
      <w:tr w:rsidR="00237EF2" w:rsidRPr="00804AF3" w14:paraId="4E17E55B" w14:textId="77777777" w:rsidTr="00237EF2">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9923" w:type="dxa"/>
            <w:gridSpan w:val="4"/>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D129CD7" w14:textId="0ED1A3F4" w:rsidR="00237EF2" w:rsidRPr="00237EF2" w:rsidRDefault="00237EF2" w:rsidP="00393916">
            <w:pPr>
              <w:keepNext/>
              <w:keepLines/>
              <w:spacing w:line="240" w:lineRule="auto"/>
              <w:rPr>
                <w:rFonts w:asciiTheme="minorHAnsi" w:hAnsiTheme="minorHAnsi" w:cstheme="minorHAnsi"/>
                <w:b w:val="0"/>
                <w:bCs w:val="0"/>
                <w:color w:val="E7E6E6" w:themeColor="background2"/>
              </w:rPr>
            </w:pPr>
            <w:r w:rsidRPr="00237EF2">
              <w:rPr>
                <w:rFonts w:asciiTheme="minorHAnsi" w:hAnsiTheme="minorHAnsi" w:cstheme="minorHAnsi"/>
                <w:b w:val="0"/>
                <w:bCs w:val="0"/>
                <w:color w:val="000000" w:themeColor="text1"/>
              </w:rPr>
              <w:t>Remoteness</w:t>
            </w:r>
          </w:p>
        </w:tc>
      </w:tr>
      <w:tr w:rsidR="003E7A08" w:rsidRPr="00804AF3" w14:paraId="6E0ED633" w14:textId="77777777" w:rsidTr="00237EF2">
        <w:trPr>
          <w:trHeight w:hRule="exact" w:val="284"/>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C6BAA4" w14:textId="77777777" w:rsidR="003E7A08" w:rsidRPr="00237EF2" w:rsidRDefault="003E7A08" w:rsidP="00393916">
            <w:pPr>
              <w:keepNext/>
              <w:keepLines/>
              <w:spacing w:line="240" w:lineRule="auto"/>
              <w:rPr>
                <w:rFonts w:asciiTheme="minorHAnsi" w:hAnsiTheme="minorHAnsi" w:cstheme="minorHAnsi"/>
                <w:b w:val="0"/>
                <w:bCs w:val="0"/>
                <w:color w:val="000000" w:themeColor="text1"/>
              </w:rPr>
            </w:pPr>
            <w:r w:rsidRPr="00237EF2">
              <w:rPr>
                <w:rFonts w:asciiTheme="minorHAnsi" w:hAnsiTheme="minorHAnsi" w:cstheme="minorHAnsi"/>
                <w:b w:val="0"/>
                <w:bCs w:val="0"/>
                <w:color w:val="000000" w:themeColor="text1"/>
              </w:rPr>
              <w:t>Inner Regional</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F2CC3E" w14:textId="77777777" w:rsidR="003E7A08" w:rsidRPr="00804AF3" w:rsidRDefault="003E7A08" w:rsidP="00393916">
            <w:pPr>
              <w:keepNext/>
              <w:keepLine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themeColor="text1"/>
              </w:rPr>
              <w:t>Major Cities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49235E0" w14:textId="77777777" w:rsidR="003E7A08" w:rsidRPr="00804AF3" w:rsidRDefault="003E7A08" w:rsidP="00393916">
            <w:pPr>
              <w:keepNext/>
              <w:keepLine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rPr>
              <w:t>-3.5</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29938F" w14:textId="77777777" w:rsidR="003E7A08" w:rsidRPr="00804AF3" w:rsidRDefault="003E7A08" w:rsidP="00393916">
            <w:pPr>
              <w:keepNext/>
              <w:keepLine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rPr>
              <w:t>&lt;.0001</w:t>
            </w:r>
          </w:p>
        </w:tc>
      </w:tr>
      <w:tr w:rsidR="003E7A08" w:rsidRPr="00804AF3" w14:paraId="6CA6BE5F" w14:textId="77777777" w:rsidTr="00237EF2">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3C491B" w14:textId="77777777" w:rsidR="003E7A08" w:rsidRPr="00237EF2" w:rsidRDefault="003E7A08" w:rsidP="00393916">
            <w:pPr>
              <w:keepNext/>
              <w:keepLines/>
              <w:spacing w:line="240" w:lineRule="auto"/>
              <w:rPr>
                <w:rFonts w:asciiTheme="minorHAnsi" w:hAnsiTheme="minorHAnsi" w:cstheme="minorHAnsi"/>
                <w:b w:val="0"/>
                <w:bCs w:val="0"/>
                <w:color w:val="000000" w:themeColor="text1"/>
              </w:rPr>
            </w:pPr>
            <w:r w:rsidRPr="00237EF2">
              <w:rPr>
                <w:rFonts w:asciiTheme="minorHAnsi" w:hAnsiTheme="minorHAnsi" w:cstheme="minorHAnsi"/>
                <w:b w:val="0"/>
                <w:bCs w:val="0"/>
                <w:color w:val="000000" w:themeColor="text1"/>
              </w:rPr>
              <w:t>Outer Regional</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CD5DEA" w14:textId="77777777" w:rsidR="003E7A08" w:rsidRPr="00804AF3" w:rsidRDefault="003E7A08" w:rsidP="00393916">
            <w:pPr>
              <w:keepNext/>
              <w:keepLines/>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themeColor="text1"/>
              </w:rPr>
              <w:t>Major Cities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29889F7" w14:textId="77777777" w:rsidR="003E7A08" w:rsidRPr="00804AF3" w:rsidRDefault="003E7A08" w:rsidP="00393916">
            <w:pPr>
              <w:keepNext/>
              <w:keepLines/>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rPr>
              <w:t>-1.8</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F185CD" w14:textId="77777777" w:rsidR="003E7A08" w:rsidRPr="00804AF3" w:rsidRDefault="003E7A08" w:rsidP="00393916">
            <w:pPr>
              <w:keepNext/>
              <w:keepLines/>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rPr>
              <w:t>&lt;.0001</w:t>
            </w:r>
          </w:p>
        </w:tc>
      </w:tr>
    </w:tbl>
    <w:p w14:paraId="53E2257E" w14:textId="77777777" w:rsidR="003E7A08" w:rsidRPr="004E2ABF" w:rsidRDefault="003E7A08" w:rsidP="003E7A08">
      <w:pPr>
        <w:pStyle w:val="SourceandNotes"/>
        <w:keepNext/>
        <w:keepLines/>
      </w:pPr>
      <w:r w:rsidRPr="004E2ABF">
        <w:rPr>
          <w:b/>
          <w:bCs/>
        </w:rPr>
        <w:t>Source:</w:t>
      </w:r>
      <w:r w:rsidRPr="004E2ABF">
        <w:t xml:space="preserve"> Departmental administrative data and RED.</w:t>
      </w:r>
      <w:r>
        <w:t xml:space="preserve"> </w:t>
      </w:r>
      <w:r w:rsidRPr="00F10908">
        <w:rPr>
          <w:b/>
          <w:bCs/>
        </w:rPr>
        <w:t xml:space="preserve">Note: </w:t>
      </w:r>
      <w:r>
        <w:t xml:space="preserve">Participants </w:t>
      </w:r>
      <w:r>
        <w:rPr>
          <w:rFonts w:cstheme="minorHAnsi"/>
          <w:color w:val="000000" w:themeColor="text1"/>
        </w:rPr>
        <w:t>between 18 and 59 years of age.</w:t>
      </w:r>
    </w:p>
    <w:p w14:paraId="25C52AAB" w14:textId="77777777" w:rsidR="003E7A08" w:rsidRPr="004C417A" w:rsidRDefault="003E7A08" w:rsidP="003E7A08">
      <w:pPr>
        <w:pStyle w:val="TableCaption"/>
        <w:rPr>
          <w:i w:val="0"/>
          <w:iCs w:val="0"/>
        </w:rPr>
      </w:pPr>
      <w:r w:rsidRPr="004C417A">
        <w:rPr>
          <w:i w:val="0"/>
          <w:iCs w:val="0"/>
        </w:rPr>
        <w:lastRenderedPageBreak/>
        <w:t>Table C4.6 Effects of participant characteristics on the percentage that were off-income support within 12 months of commencement – Stream B</w:t>
      </w:r>
    </w:p>
    <w:tbl>
      <w:tblPr>
        <w:tblStyle w:val="PlainTable4"/>
        <w:tblW w:w="9923" w:type="dxa"/>
        <w:tblLayout w:type="fixed"/>
        <w:tblLook w:val="04A0" w:firstRow="1" w:lastRow="0" w:firstColumn="1" w:lastColumn="0" w:noHBand="0" w:noVBand="1"/>
      </w:tblPr>
      <w:tblGrid>
        <w:gridCol w:w="3828"/>
        <w:gridCol w:w="3685"/>
        <w:gridCol w:w="1418"/>
        <w:gridCol w:w="992"/>
      </w:tblGrid>
      <w:tr w:rsidR="003E7A08" w:rsidRPr="004E2ABF" w14:paraId="76FCC2C8" w14:textId="77777777" w:rsidTr="00237EF2">
        <w:trPr>
          <w:cnfStyle w:val="100000000000" w:firstRow="1" w:lastRow="0" w:firstColumn="0" w:lastColumn="0" w:oddVBand="0" w:evenVBand="0" w:oddHBand="0" w:evenHBand="0" w:firstRowFirstColumn="0" w:firstRowLastColumn="0" w:lastRowFirstColumn="0" w:lastRowLastColumn="0"/>
          <w:trHeight w:val="301"/>
          <w:tblHeader/>
        </w:trPr>
        <w:tc>
          <w:tcPr>
            <w:cnfStyle w:val="001000000000" w:firstRow="0" w:lastRow="0" w:firstColumn="1" w:lastColumn="0" w:oddVBand="0" w:evenVBand="0" w:oddHBand="0" w:evenHBand="0" w:firstRowFirstColumn="0" w:firstRowLastColumn="0" w:lastRowFirstColumn="0" w:lastRowLastColumn="0"/>
            <w:tcW w:w="3828" w:type="dxa"/>
            <w:tcBorders>
              <w:bottom w:val="single" w:sz="4" w:space="0" w:color="auto"/>
            </w:tcBorders>
            <w:shd w:val="clear" w:color="auto" w:fill="404040" w:themeFill="text1" w:themeFillTint="BF"/>
            <w:noWrap/>
            <w:hideMark/>
          </w:tcPr>
          <w:p w14:paraId="18029812" w14:textId="77777777" w:rsidR="003E7A08" w:rsidRPr="0038298B" w:rsidRDefault="003E7A08" w:rsidP="00393916">
            <w:pPr>
              <w:pStyle w:val="TableHeading"/>
              <w:widowControl w:val="0"/>
              <w:spacing w:before="0" w:beforeAutospacing="0"/>
              <w:rPr>
                <w:rFonts w:asciiTheme="minorHAnsi" w:hAnsiTheme="minorHAnsi" w:cstheme="minorHAnsi"/>
                <w:b w:val="0"/>
                <w:bCs w:val="0"/>
                <w:color w:val="FFFFFF" w:themeColor="background1"/>
                <w:sz w:val="20"/>
                <w:szCs w:val="20"/>
              </w:rPr>
            </w:pPr>
            <w:r w:rsidRPr="0038298B">
              <w:rPr>
                <w:rFonts w:asciiTheme="minorHAnsi" w:hAnsiTheme="minorHAnsi" w:cstheme="minorHAnsi"/>
                <w:b w:val="0"/>
                <w:bCs w:val="0"/>
                <w:color w:val="FFFFFF" w:themeColor="background1"/>
                <w:sz w:val="20"/>
                <w:szCs w:val="20"/>
              </w:rPr>
              <w:t>Category</w:t>
            </w:r>
          </w:p>
        </w:tc>
        <w:tc>
          <w:tcPr>
            <w:tcW w:w="3685" w:type="dxa"/>
            <w:tcBorders>
              <w:bottom w:val="single" w:sz="4" w:space="0" w:color="auto"/>
            </w:tcBorders>
            <w:shd w:val="clear" w:color="auto" w:fill="404040" w:themeFill="text1" w:themeFillTint="BF"/>
            <w:vAlign w:val="center"/>
          </w:tcPr>
          <w:p w14:paraId="3690BBFD" w14:textId="77777777" w:rsidR="003E7A08" w:rsidRPr="0038298B" w:rsidRDefault="003E7A08" w:rsidP="00393916">
            <w:pPr>
              <w:pStyle w:val="TableHeading"/>
              <w:widowControl w:val="0"/>
              <w:spacing w:before="0" w:beforeAutospacing="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FFFFFF" w:themeColor="background1"/>
                <w:sz w:val="20"/>
                <w:szCs w:val="20"/>
              </w:rPr>
            </w:pPr>
            <w:r w:rsidRPr="0038298B">
              <w:rPr>
                <w:rFonts w:asciiTheme="minorHAnsi" w:hAnsiTheme="minorHAnsi" w:cstheme="minorHAnsi"/>
                <w:b w:val="0"/>
                <w:bCs w:val="0"/>
                <w:color w:val="FFFFFF" w:themeColor="background1"/>
                <w:sz w:val="20"/>
                <w:szCs w:val="20"/>
              </w:rPr>
              <w:t>Compared with</w:t>
            </w:r>
          </w:p>
        </w:tc>
        <w:tc>
          <w:tcPr>
            <w:tcW w:w="1418" w:type="dxa"/>
            <w:tcBorders>
              <w:bottom w:val="single" w:sz="4" w:space="0" w:color="auto"/>
            </w:tcBorders>
            <w:shd w:val="clear" w:color="auto" w:fill="404040" w:themeFill="text1" w:themeFillTint="BF"/>
            <w:hideMark/>
          </w:tcPr>
          <w:p w14:paraId="69889D64" w14:textId="77777777" w:rsidR="003E7A08" w:rsidRPr="0038298B" w:rsidRDefault="003E7A08" w:rsidP="00393916">
            <w:pPr>
              <w:pStyle w:val="TableHeading"/>
              <w:widowControl w:val="0"/>
              <w:spacing w:before="0" w:beforeAutospacing="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FFFFFF" w:themeColor="background1"/>
                <w:sz w:val="20"/>
                <w:szCs w:val="20"/>
              </w:rPr>
            </w:pPr>
            <w:r w:rsidRPr="0038298B">
              <w:rPr>
                <w:rFonts w:asciiTheme="minorHAnsi" w:hAnsiTheme="minorHAnsi" w:cstheme="minorHAnsi"/>
                <w:b w:val="0"/>
                <w:bCs w:val="0"/>
                <w:color w:val="FFFFFF" w:themeColor="background1"/>
                <w:sz w:val="20"/>
                <w:szCs w:val="20"/>
              </w:rPr>
              <w:t>MME</w:t>
            </w:r>
          </w:p>
        </w:tc>
        <w:tc>
          <w:tcPr>
            <w:tcW w:w="992" w:type="dxa"/>
            <w:tcBorders>
              <w:bottom w:val="single" w:sz="4" w:space="0" w:color="auto"/>
            </w:tcBorders>
            <w:shd w:val="clear" w:color="auto" w:fill="404040" w:themeFill="text1" w:themeFillTint="BF"/>
          </w:tcPr>
          <w:p w14:paraId="390B0648" w14:textId="77777777" w:rsidR="003E7A08" w:rsidRPr="0038298B" w:rsidRDefault="003E7A08" w:rsidP="00393916">
            <w:pPr>
              <w:pStyle w:val="TableHeading"/>
              <w:widowControl w:val="0"/>
              <w:spacing w:before="0" w:beforeAutospacing="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FFFFFF" w:themeColor="background1"/>
                <w:sz w:val="20"/>
                <w:szCs w:val="20"/>
              </w:rPr>
            </w:pPr>
            <w:r w:rsidRPr="0038298B">
              <w:rPr>
                <w:rFonts w:asciiTheme="minorHAnsi" w:hAnsiTheme="minorHAnsi" w:cstheme="minorHAnsi"/>
                <w:b w:val="0"/>
                <w:bCs w:val="0"/>
                <w:color w:val="FFFFFF" w:themeColor="background1"/>
                <w:sz w:val="20"/>
                <w:szCs w:val="20"/>
              </w:rPr>
              <w:t>Significance</w:t>
            </w:r>
          </w:p>
        </w:tc>
      </w:tr>
      <w:tr w:rsidR="003E7A08" w:rsidRPr="00804AF3" w14:paraId="6FCA3229" w14:textId="77777777" w:rsidTr="00237EF2">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C96F8F" w14:textId="77777777" w:rsidR="003E7A08" w:rsidRPr="004E2ABF" w:rsidRDefault="003E7A08" w:rsidP="00393916">
            <w:pPr>
              <w:widowControl w:val="0"/>
              <w:spacing w:line="240" w:lineRule="auto"/>
              <w:rPr>
                <w:rFonts w:asciiTheme="minorHAnsi" w:hAnsiTheme="minorHAnsi" w:cstheme="minorHAnsi"/>
                <w:b w:val="0"/>
                <w:bCs w:val="0"/>
                <w:color w:val="000000" w:themeColor="text1"/>
              </w:rPr>
            </w:pPr>
            <w:r w:rsidRPr="004E2ABF">
              <w:rPr>
                <w:rFonts w:asciiTheme="minorHAnsi" w:hAnsiTheme="minorHAnsi" w:cstheme="minorHAnsi"/>
                <w:b w:val="0"/>
                <w:bCs w:val="0"/>
                <w:color w:val="000000" w:themeColor="text1"/>
              </w:rPr>
              <w:t>jobactive 6 month track</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C9B95C" w14:textId="77777777" w:rsidR="003E7A08" w:rsidRPr="004E2ABF" w:rsidRDefault="003E7A08" w:rsidP="00393916">
            <w:pPr>
              <w:widowControl w:val="0"/>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4E2ABF">
              <w:rPr>
                <w:rFonts w:asciiTheme="minorHAnsi" w:hAnsiTheme="minorHAnsi" w:cstheme="minorHAnsi"/>
                <w:color w:val="000000" w:themeColor="text1"/>
              </w:rPr>
              <w:t>jobactive 12 month track</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D8D44B" w14:textId="77777777" w:rsidR="003E7A08" w:rsidRPr="004E2ABF" w:rsidRDefault="003E7A08" w:rsidP="00393916">
            <w:pPr>
              <w:widowControl w:val="0"/>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4E2ABF">
              <w:rPr>
                <w:rFonts w:asciiTheme="minorHAnsi" w:hAnsiTheme="minorHAnsi" w:cstheme="minorHAnsi"/>
                <w:color w:val="000000" w:themeColor="text1"/>
              </w:rPr>
              <w:t>1.4</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54FADD" w14:textId="77777777" w:rsidR="003E7A08" w:rsidRPr="00804AF3" w:rsidRDefault="003E7A08" w:rsidP="0039391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804AF3">
              <w:rPr>
                <w:rFonts w:asciiTheme="minorHAnsi" w:hAnsiTheme="minorHAnsi" w:cstheme="minorHAnsi"/>
                <w:color w:val="000000"/>
              </w:rPr>
              <w:t>0.0348</w:t>
            </w:r>
          </w:p>
          <w:p w14:paraId="4428E446" w14:textId="77777777" w:rsidR="003E7A08" w:rsidRPr="00804AF3" w:rsidRDefault="003E7A08" w:rsidP="00393916">
            <w:pPr>
              <w:widowControl w:val="0"/>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p>
        </w:tc>
      </w:tr>
      <w:tr w:rsidR="00237EF2" w:rsidRPr="00804AF3" w14:paraId="4C8B5BAE" w14:textId="77777777" w:rsidTr="00F37D27">
        <w:trPr>
          <w:trHeight w:hRule="exact" w:val="284"/>
        </w:trPr>
        <w:tc>
          <w:tcPr>
            <w:cnfStyle w:val="001000000000" w:firstRow="0" w:lastRow="0" w:firstColumn="1" w:lastColumn="0" w:oddVBand="0" w:evenVBand="0" w:oddHBand="0" w:evenHBand="0" w:firstRowFirstColumn="0" w:firstRowLastColumn="0" w:lastRowFirstColumn="0" w:lastRowLastColumn="0"/>
            <w:tcW w:w="9923" w:type="dxa"/>
            <w:gridSpan w:val="4"/>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D449EC1" w14:textId="70430A4B" w:rsidR="00237EF2" w:rsidRPr="004E2ABF" w:rsidRDefault="00237EF2" w:rsidP="00393916">
            <w:pPr>
              <w:widowControl w:val="0"/>
              <w:spacing w:line="240" w:lineRule="auto"/>
              <w:rPr>
                <w:rFonts w:asciiTheme="minorHAnsi" w:hAnsiTheme="minorHAnsi" w:cstheme="minorHAnsi"/>
                <w:color w:val="E7E6E6" w:themeColor="background2"/>
              </w:rPr>
            </w:pPr>
            <w:r w:rsidRPr="004E2ABF">
              <w:rPr>
                <w:rFonts w:asciiTheme="minorHAnsi" w:hAnsiTheme="minorHAnsi" w:cstheme="minorHAnsi"/>
                <w:color w:val="000000" w:themeColor="text1"/>
              </w:rPr>
              <w:t>Gender by Age</w:t>
            </w:r>
          </w:p>
        </w:tc>
      </w:tr>
      <w:tr w:rsidR="003E7A08" w:rsidRPr="00804AF3" w14:paraId="68C7514C" w14:textId="77777777" w:rsidTr="00237EF2">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490EEF" w14:textId="77777777" w:rsidR="003E7A08" w:rsidRPr="004E2ABF" w:rsidRDefault="003E7A08" w:rsidP="00393916">
            <w:pPr>
              <w:widowControl w:val="0"/>
              <w:spacing w:line="240" w:lineRule="auto"/>
              <w:rPr>
                <w:rFonts w:asciiTheme="minorHAnsi" w:hAnsiTheme="minorHAnsi" w:cstheme="minorHAnsi"/>
                <w:b w:val="0"/>
                <w:bCs w:val="0"/>
                <w:color w:val="000000" w:themeColor="text1"/>
              </w:rPr>
            </w:pPr>
            <w:r w:rsidRPr="004E2ABF">
              <w:rPr>
                <w:rFonts w:asciiTheme="minorHAnsi" w:eastAsia="Times New Roman" w:hAnsiTheme="minorHAnsi" w:cstheme="minorHAnsi"/>
                <w:b w:val="0"/>
                <w:bCs w:val="0"/>
                <w:color w:val="000000" w:themeColor="text1"/>
                <w:lang w:eastAsia="en-AU"/>
              </w:rPr>
              <w:t>Female under 25</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CEAFCE" w14:textId="77777777" w:rsidR="003E7A08" w:rsidRPr="004E2ABF" w:rsidRDefault="003E7A08" w:rsidP="00393916">
            <w:pPr>
              <w:widowControl w:val="0"/>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4E2ABF">
              <w:rPr>
                <w:rFonts w:asciiTheme="minorHAnsi" w:eastAsia="Times New Roman" w:hAnsiTheme="minorHAnsi" w:cstheme="minorHAnsi"/>
                <w:color w:val="000000" w:themeColor="text1"/>
                <w:lang w:eastAsia="en-AU"/>
              </w:rPr>
              <w:t>Male 30-49</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3B4887" w14:textId="77777777" w:rsidR="003E7A08" w:rsidRPr="004E2ABF" w:rsidRDefault="003E7A08" w:rsidP="00393916">
            <w:pPr>
              <w:widowControl w:val="0"/>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4E2ABF">
              <w:rPr>
                <w:rFonts w:asciiTheme="minorHAnsi" w:hAnsiTheme="minorHAnsi" w:cstheme="minorHAnsi"/>
                <w:color w:val="000000"/>
              </w:rPr>
              <w:t>-6.7</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5A42F3" w14:textId="77777777" w:rsidR="003E7A08" w:rsidRPr="00804AF3" w:rsidRDefault="003E7A08" w:rsidP="00393916">
            <w:pPr>
              <w:widowControl w:val="0"/>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rPr>
              <w:t>&lt;.0001</w:t>
            </w:r>
          </w:p>
        </w:tc>
      </w:tr>
      <w:tr w:rsidR="003E7A08" w:rsidRPr="00804AF3" w14:paraId="72B63E31" w14:textId="77777777" w:rsidTr="00237EF2">
        <w:trPr>
          <w:trHeight w:hRule="exact" w:val="284"/>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86B58A" w14:textId="77777777" w:rsidR="003E7A08" w:rsidRPr="004E2ABF" w:rsidRDefault="003E7A08" w:rsidP="00393916">
            <w:pPr>
              <w:widowControl w:val="0"/>
              <w:spacing w:line="240" w:lineRule="auto"/>
              <w:rPr>
                <w:rFonts w:asciiTheme="minorHAnsi" w:hAnsiTheme="minorHAnsi" w:cstheme="minorHAnsi"/>
                <w:b w:val="0"/>
                <w:bCs w:val="0"/>
                <w:color w:val="000000" w:themeColor="text1"/>
              </w:rPr>
            </w:pPr>
            <w:r w:rsidRPr="004E2ABF">
              <w:rPr>
                <w:rFonts w:asciiTheme="minorHAnsi" w:eastAsia="Times New Roman" w:hAnsiTheme="minorHAnsi" w:cstheme="minorHAnsi"/>
                <w:b w:val="0"/>
                <w:bCs w:val="0"/>
                <w:color w:val="000000" w:themeColor="text1"/>
                <w:lang w:eastAsia="en-AU"/>
              </w:rPr>
              <w:t>Male under 25</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EF3C4F" w14:textId="77777777" w:rsidR="003E7A08" w:rsidRPr="004E2ABF" w:rsidRDefault="003E7A08" w:rsidP="00393916">
            <w:pPr>
              <w:widowControl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4E2ABF">
              <w:rPr>
                <w:rFonts w:asciiTheme="minorHAnsi" w:eastAsia="Times New Roman" w:hAnsiTheme="minorHAnsi" w:cstheme="minorHAnsi"/>
                <w:color w:val="000000" w:themeColor="text1"/>
                <w:lang w:eastAsia="en-AU"/>
              </w:rPr>
              <w:t>Male 30-49</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E97FFC" w14:textId="77777777" w:rsidR="003E7A08" w:rsidRPr="004E2ABF" w:rsidRDefault="003E7A08" w:rsidP="00393916">
            <w:pPr>
              <w:widowControl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4E2ABF">
              <w:rPr>
                <w:rFonts w:asciiTheme="minorHAnsi" w:hAnsiTheme="minorHAnsi" w:cstheme="minorHAnsi"/>
                <w:color w:val="000000"/>
              </w:rPr>
              <w:t>2.6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DFC5DC" w14:textId="77777777" w:rsidR="003E7A08" w:rsidRPr="00804AF3" w:rsidRDefault="003E7A08" w:rsidP="00393916">
            <w:pPr>
              <w:widowControl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rPr>
              <w:t>&lt;.0001</w:t>
            </w:r>
          </w:p>
        </w:tc>
      </w:tr>
      <w:tr w:rsidR="003E7A08" w:rsidRPr="00804AF3" w14:paraId="27EFAD99" w14:textId="77777777" w:rsidTr="00237EF2">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7CE39F" w14:textId="77777777" w:rsidR="003E7A08" w:rsidRPr="004E2ABF" w:rsidRDefault="003E7A08" w:rsidP="00393916">
            <w:pPr>
              <w:widowControl w:val="0"/>
              <w:spacing w:line="240" w:lineRule="auto"/>
              <w:rPr>
                <w:rFonts w:asciiTheme="minorHAnsi" w:hAnsiTheme="minorHAnsi" w:cstheme="minorHAnsi"/>
                <w:b w:val="0"/>
                <w:bCs w:val="0"/>
                <w:color w:val="000000" w:themeColor="text1"/>
              </w:rPr>
            </w:pPr>
            <w:r w:rsidRPr="004E2ABF">
              <w:rPr>
                <w:rFonts w:asciiTheme="minorHAnsi" w:eastAsia="Times New Roman" w:hAnsiTheme="minorHAnsi" w:cstheme="minorHAnsi"/>
                <w:b w:val="0"/>
                <w:bCs w:val="0"/>
                <w:color w:val="000000" w:themeColor="text1"/>
                <w:lang w:eastAsia="en-AU"/>
              </w:rPr>
              <w:t>Female 25-29</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35347C" w14:textId="77777777" w:rsidR="003E7A08" w:rsidRPr="004E2ABF" w:rsidRDefault="003E7A08" w:rsidP="00393916">
            <w:pPr>
              <w:widowControl w:val="0"/>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4E2ABF">
              <w:rPr>
                <w:rFonts w:asciiTheme="minorHAnsi" w:eastAsia="Times New Roman" w:hAnsiTheme="minorHAnsi" w:cstheme="minorHAnsi"/>
                <w:color w:val="000000" w:themeColor="text1"/>
                <w:lang w:eastAsia="en-AU"/>
              </w:rPr>
              <w:t>Male 30-49</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2B5E33" w14:textId="77777777" w:rsidR="003E7A08" w:rsidRPr="004E2ABF" w:rsidRDefault="003E7A08" w:rsidP="00393916">
            <w:pPr>
              <w:widowControl w:val="0"/>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4E2ABF">
              <w:rPr>
                <w:rFonts w:asciiTheme="minorHAnsi" w:hAnsiTheme="minorHAnsi" w:cstheme="minorHAnsi"/>
                <w:color w:val="000000"/>
              </w:rPr>
              <w:t>-6.9</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C9AC9B" w14:textId="77777777" w:rsidR="003E7A08" w:rsidRPr="00804AF3" w:rsidRDefault="003E7A08" w:rsidP="00393916">
            <w:pPr>
              <w:widowControl w:val="0"/>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rPr>
              <w:t>&lt;.0001</w:t>
            </w:r>
          </w:p>
        </w:tc>
      </w:tr>
      <w:tr w:rsidR="003E7A08" w:rsidRPr="00804AF3" w14:paraId="08D1066B" w14:textId="77777777" w:rsidTr="00237EF2">
        <w:trPr>
          <w:trHeight w:hRule="exact" w:val="284"/>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E380A7" w14:textId="77777777" w:rsidR="003E7A08" w:rsidRPr="004E2ABF" w:rsidRDefault="003E7A08" w:rsidP="00393916">
            <w:pPr>
              <w:widowControl w:val="0"/>
              <w:spacing w:line="240" w:lineRule="auto"/>
              <w:rPr>
                <w:rFonts w:asciiTheme="minorHAnsi" w:hAnsiTheme="minorHAnsi" w:cstheme="minorHAnsi"/>
                <w:color w:val="E7E6E6" w:themeColor="background2"/>
              </w:rPr>
            </w:pPr>
            <w:r w:rsidRPr="004E2ABF">
              <w:rPr>
                <w:rFonts w:asciiTheme="minorHAnsi" w:eastAsia="Times New Roman" w:hAnsiTheme="minorHAnsi" w:cstheme="minorHAnsi"/>
                <w:b w:val="0"/>
                <w:bCs w:val="0"/>
                <w:color w:val="000000" w:themeColor="text1"/>
                <w:lang w:eastAsia="en-AU"/>
              </w:rPr>
              <w:t>Male 25-29</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CB57BE" w14:textId="77777777" w:rsidR="003E7A08" w:rsidRPr="004E2ABF" w:rsidRDefault="003E7A08" w:rsidP="00393916">
            <w:pPr>
              <w:widowControl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E7E6E6" w:themeColor="background2"/>
              </w:rPr>
            </w:pPr>
            <w:r w:rsidRPr="004E2ABF">
              <w:rPr>
                <w:rFonts w:asciiTheme="minorHAnsi" w:eastAsia="Times New Roman" w:hAnsiTheme="minorHAnsi" w:cstheme="minorHAnsi"/>
                <w:color w:val="000000" w:themeColor="text1"/>
                <w:lang w:eastAsia="en-AU"/>
              </w:rPr>
              <w:t>Male 30-49</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F1DC07" w14:textId="77777777" w:rsidR="003E7A08" w:rsidRPr="004E2ABF" w:rsidRDefault="003E7A08" w:rsidP="00393916">
            <w:pPr>
              <w:widowControl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E7E6E6" w:themeColor="background2"/>
              </w:rPr>
            </w:pPr>
            <w:r w:rsidRPr="004E2ABF">
              <w:rPr>
                <w:rFonts w:asciiTheme="minorHAnsi" w:hAnsiTheme="minorHAnsi" w:cstheme="minorHAnsi"/>
                <w:color w:val="000000"/>
              </w:rPr>
              <w:t>5.2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92E7BC" w14:textId="77777777" w:rsidR="003E7A08" w:rsidRPr="00804AF3" w:rsidRDefault="003E7A08" w:rsidP="00393916">
            <w:pPr>
              <w:widowControl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E7E6E6" w:themeColor="background2"/>
              </w:rPr>
            </w:pPr>
            <w:r w:rsidRPr="00804AF3">
              <w:rPr>
                <w:rFonts w:asciiTheme="minorHAnsi" w:hAnsiTheme="minorHAnsi" w:cstheme="minorHAnsi"/>
                <w:color w:val="000000"/>
              </w:rPr>
              <w:t>&lt;.0001</w:t>
            </w:r>
          </w:p>
        </w:tc>
      </w:tr>
      <w:tr w:rsidR="003E7A08" w:rsidRPr="00804AF3" w14:paraId="18C0D714" w14:textId="77777777" w:rsidTr="00237EF2">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EFF8BB" w14:textId="77777777" w:rsidR="003E7A08" w:rsidRPr="004E2ABF" w:rsidRDefault="003E7A08" w:rsidP="00393916">
            <w:pPr>
              <w:widowControl w:val="0"/>
              <w:spacing w:line="240" w:lineRule="auto"/>
              <w:rPr>
                <w:rFonts w:asciiTheme="minorHAnsi" w:hAnsiTheme="minorHAnsi" w:cstheme="minorHAnsi"/>
                <w:b w:val="0"/>
                <w:bCs w:val="0"/>
                <w:color w:val="000000" w:themeColor="text1"/>
              </w:rPr>
            </w:pPr>
            <w:r w:rsidRPr="004E2ABF">
              <w:rPr>
                <w:rFonts w:asciiTheme="minorHAnsi" w:eastAsia="Times New Roman" w:hAnsiTheme="minorHAnsi" w:cstheme="minorHAnsi"/>
                <w:b w:val="0"/>
                <w:bCs w:val="0"/>
                <w:color w:val="000000" w:themeColor="text1"/>
                <w:lang w:eastAsia="en-AU"/>
              </w:rPr>
              <w:t>Female 30-49</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26112C" w14:textId="77777777" w:rsidR="003E7A08" w:rsidRPr="004E2ABF" w:rsidRDefault="003E7A08" w:rsidP="00393916">
            <w:pPr>
              <w:widowControl w:val="0"/>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4E2ABF">
              <w:rPr>
                <w:rFonts w:asciiTheme="minorHAnsi" w:eastAsia="Times New Roman" w:hAnsiTheme="minorHAnsi" w:cstheme="minorHAnsi"/>
                <w:color w:val="000000" w:themeColor="text1"/>
                <w:lang w:eastAsia="en-AU"/>
              </w:rPr>
              <w:t>Male 30-49</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6DACC3" w14:textId="77777777" w:rsidR="003E7A08" w:rsidRPr="004E2ABF" w:rsidRDefault="003E7A08" w:rsidP="00393916">
            <w:pPr>
              <w:widowControl w:val="0"/>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4E2ABF">
              <w:rPr>
                <w:rFonts w:asciiTheme="minorHAnsi" w:hAnsiTheme="minorHAnsi" w:cstheme="minorHAnsi"/>
                <w:color w:val="000000"/>
              </w:rPr>
              <w:t>-7.7</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897E58" w14:textId="77777777" w:rsidR="003E7A08" w:rsidRPr="00804AF3" w:rsidRDefault="003E7A08" w:rsidP="00393916">
            <w:pPr>
              <w:widowControl w:val="0"/>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rPr>
              <w:t>&lt;.0001</w:t>
            </w:r>
          </w:p>
        </w:tc>
      </w:tr>
      <w:tr w:rsidR="003E7A08" w:rsidRPr="00804AF3" w14:paraId="1CEC9570" w14:textId="77777777" w:rsidTr="00237EF2">
        <w:trPr>
          <w:trHeight w:hRule="exact" w:val="284"/>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07DD54" w14:textId="77777777" w:rsidR="003E7A08" w:rsidRPr="004E2ABF" w:rsidRDefault="003E7A08" w:rsidP="00393916">
            <w:pPr>
              <w:widowControl w:val="0"/>
              <w:spacing w:line="240" w:lineRule="auto"/>
              <w:rPr>
                <w:rFonts w:asciiTheme="minorHAnsi" w:hAnsiTheme="minorHAnsi" w:cstheme="minorHAnsi"/>
                <w:b w:val="0"/>
                <w:bCs w:val="0"/>
                <w:color w:val="000000" w:themeColor="text1"/>
              </w:rPr>
            </w:pPr>
            <w:r w:rsidRPr="004E2ABF">
              <w:rPr>
                <w:rFonts w:asciiTheme="minorHAnsi" w:eastAsia="Times New Roman" w:hAnsiTheme="minorHAnsi" w:cstheme="minorHAnsi"/>
                <w:b w:val="0"/>
                <w:bCs w:val="0"/>
                <w:color w:val="000000" w:themeColor="text1"/>
                <w:lang w:eastAsia="en-AU"/>
              </w:rPr>
              <w:t>Female 50 and over</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C2A8CB" w14:textId="77777777" w:rsidR="003E7A08" w:rsidRPr="004E2ABF" w:rsidRDefault="003E7A08" w:rsidP="00393916">
            <w:pPr>
              <w:widowControl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4E2ABF">
              <w:rPr>
                <w:rFonts w:asciiTheme="minorHAnsi" w:eastAsia="Times New Roman" w:hAnsiTheme="minorHAnsi" w:cstheme="minorHAnsi"/>
                <w:color w:val="000000" w:themeColor="text1"/>
                <w:lang w:eastAsia="en-AU"/>
              </w:rPr>
              <w:t>Male 30-49</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D26650" w14:textId="77777777" w:rsidR="003E7A08" w:rsidRPr="004E2ABF" w:rsidRDefault="003E7A08" w:rsidP="00393916">
            <w:pPr>
              <w:widowControl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4E2ABF">
              <w:rPr>
                <w:rFonts w:asciiTheme="minorHAnsi" w:hAnsiTheme="minorHAnsi" w:cstheme="minorHAnsi"/>
                <w:color w:val="000000"/>
              </w:rPr>
              <w:t>-13.2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ABDA90" w14:textId="77777777" w:rsidR="003E7A08" w:rsidRPr="00804AF3" w:rsidRDefault="003E7A08" w:rsidP="00393916">
            <w:pPr>
              <w:widowControl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rPr>
              <w:t>&lt;.0001</w:t>
            </w:r>
          </w:p>
        </w:tc>
      </w:tr>
      <w:tr w:rsidR="003E7A08" w:rsidRPr="00804AF3" w14:paraId="3A6B7D7D" w14:textId="77777777" w:rsidTr="00237EF2">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2DBC56" w14:textId="77777777" w:rsidR="003E7A08" w:rsidRPr="004E2ABF" w:rsidRDefault="003E7A08" w:rsidP="00393916">
            <w:pPr>
              <w:widowControl w:val="0"/>
              <w:spacing w:line="240" w:lineRule="auto"/>
              <w:rPr>
                <w:rFonts w:asciiTheme="minorHAnsi" w:hAnsiTheme="minorHAnsi" w:cstheme="minorHAnsi"/>
                <w:b w:val="0"/>
                <w:bCs w:val="0"/>
                <w:color w:val="000000" w:themeColor="text1"/>
              </w:rPr>
            </w:pPr>
            <w:r w:rsidRPr="004E2ABF">
              <w:rPr>
                <w:rFonts w:asciiTheme="minorHAnsi" w:eastAsia="Times New Roman" w:hAnsiTheme="minorHAnsi" w:cstheme="minorHAnsi"/>
                <w:b w:val="0"/>
                <w:bCs w:val="0"/>
                <w:color w:val="000000" w:themeColor="text1"/>
                <w:lang w:eastAsia="en-AU"/>
              </w:rPr>
              <w:t>Male 50 and over</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9EF021" w14:textId="77777777" w:rsidR="003E7A08" w:rsidRPr="004E2ABF" w:rsidRDefault="003E7A08" w:rsidP="00393916">
            <w:pPr>
              <w:widowControl w:val="0"/>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4E2ABF">
              <w:rPr>
                <w:rFonts w:asciiTheme="minorHAnsi" w:eastAsia="Times New Roman" w:hAnsiTheme="minorHAnsi" w:cstheme="minorHAnsi"/>
                <w:color w:val="000000" w:themeColor="text1"/>
                <w:lang w:eastAsia="en-AU"/>
              </w:rPr>
              <w:t>Male 30-49</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6F075E" w14:textId="77777777" w:rsidR="003E7A08" w:rsidRPr="004E2ABF" w:rsidRDefault="003E7A08" w:rsidP="00393916">
            <w:pPr>
              <w:widowControl w:val="0"/>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4E2ABF">
              <w:rPr>
                <w:rFonts w:asciiTheme="minorHAnsi" w:hAnsiTheme="minorHAnsi" w:cstheme="minorHAnsi"/>
                <w:color w:val="000000"/>
              </w:rPr>
              <w:t>-9.9</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7A71C5" w14:textId="77777777" w:rsidR="003E7A08" w:rsidRPr="00804AF3" w:rsidRDefault="003E7A08" w:rsidP="00393916">
            <w:pPr>
              <w:widowControl w:val="0"/>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rPr>
              <w:t>&lt;.0001</w:t>
            </w:r>
          </w:p>
        </w:tc>
      </w:tr>
      <w:tr w:rsidR="00F37D27" w:rsidRPr="00804AF3" w14:paraId="6ED01F52" w14:textId="77777777" w:rsidTr="00F37D27">
        <w:trPr>
          <w:trHeight w:hRule="exact" w:val="284"/>
        </w:trPr>
        <w:tc>
          <w:tcPr>
            <w:cnfStyle w:val="001000000000" w:firstRow="0" w:lastRow="0" w:firstColumn="1" w:lastColumn="0" w:oddVBand="0" w:evenVBand="0" w:oddHBand="0" w:evenHBand="0" w:firstRowFirstColumn="0" w:firstRowLastColumn="0" w:lastRowFirstColumn="0" w:lastRowLastColumn="0"/>
            <w:tcW w:w="9923" w:type="dxa"/>
            <w:gridSpan w:val="4"/>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631C7EF" w14:textId="53E9D09A" w:rsidR="00F37D27" w:rsidRPr="004E2ABF" w:rsidRDefault="00F37D27" w:rsidP="00393916">
            <w:pPr>
              <w:widowControl w:val="0"/>
              <w:spacing w:line="240" w:lineRule="auto"/>
              <w:rPr>
                <w:rFonts w:asciiTheme="minorHAnsi" w:hAnsiTheme="minorHAnsi" w:cstheme="minorHAnsi"/>
                <w:color w:val="000000" w:themeColor="text1"/>
              </w:rPr>
            </w:pPr>
            <w:r w:rsidRPr="004E2ABF">
              <w:rPr>
                <w:rFonts w:asciiTheme="minorHAnsi" w:hAnsiTheme="minorHAnsi" w:cstheme="minorHAnsi"/>
                <w:color w:val="000000" w:themeColor="text1"/>
              </w:rPr>
              <w:t>Highest education</w:t>
            </w:r>
          </w:p>
        </w:tc>
      </w:tr>
      <w:tr w:rsidR="003E7A08" w:rsidRPr="00804AF3" w14:paraId="17E372B0" w14:textId="77777777" w:rsidTr="00237EF2">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4E849A" w14:textId="77777777" w:rsidR="003E7A08" w:rsidRPr="004E2ABF" w:rsidRDefault="003E7A08" w:rsidP="00393916">
            <w:pPr>
              <w:widowControl w:val="0"/>
              <w:spacing w:line="240" w:lineRule="auto"/>
              <w:rPr>
                <w:rFonts w:asciiTheme="minorHAnsi" w:hAnsiTheme="minorHAnsi" w:cstheme="minorHAnsi"/>
                <w:b w:val="0"/>
                <w:bCs w:val="0"/>
                <w:color w:val="000000" w:themeColor="text1"/>
              </w:rPr>
            </w:pPr>
            <w:r w:rsidRPr="004E2ABF">
              <w:rPr>
                <w:rFonts w:asciiTheme="minorHAnsi" w:eastAsia="Times New Roman" w:hAnsiTheme="minorHAnsi" w:cstheme="minorHAnsi"/>
                <w:b w:val="0"/>
                <w:bCs w:val="0"/>
                <w:color w:val="000000" w:themeColor="text1"/>
                <w:lang w:eastAsia="en-AU"/>
              </w:rPr>
              <w:t>Less than Year 12</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41CC80" w14:textId="77777777" w:rsidR="003E7A08" w:rsidRPr="004E2ABF" w:rsidRDefault="003E7A08" w:rsidP="00393916">
            <w:pPr>
              <w:widowControl w:val="0"/>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4E2ABF">
              <w:rPr>
                <w:rFonts w:asciiTheme="minorHAnsi" w:eastAsia="Times New Roman" w:hAnsiTheme="minorHAnsi" w:cstheme="minorHAnsi"/>
                <w:color w:val="000000" w:themeColor="text1"/>
                <w:lang w:eastAsia="en-AU"/>
              </w:rPr>
              <w:t>TAFE/Diploma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4F526D" w14:textId="77777777" w:rsidR="003E7A08" w:rsidRPr="004E2ABF" w:rsidRDefault="003E7A08" w:rsidP="00393916">
            <w:pPr>
              <w:widowControl w:val="0"/>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4E2ABF">
              <w:rPr>
                <w:rFonts w:asciiTheme="minorHAnsi" w:hAnsiTheme="minorHAnsi" w:cstheme="minorHAnsi"/>
                <w:color w:val="000000"/>
              </w:rPr>
              <w:t>-1.3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19BFE5" w14:textId="77777777" w:rsidR="003E7A08" w:rsidRPr="00804AF3" w:rsidRDefault="003E7A08" w:rsidP="00393916">
            <w:pPr>
              <w:widowControl w:val="0"/>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rPr>
              <w:t>0.0038</w:t>
            </w:r>
          </w:p>
        </w:tc>
      </w:tr>
      <w:tr w:rsidR="003E7A08" w:rsidRPr="00804AF3" w14:paraId="61D94235" w14:textId="77777777" w:rsidTr="00237EF2">
        <w:trPr>
          <w:trHeight w:hRule="exact" w:val="284"/>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B380CA" w14:textId="77777777" w:rsidR="003E7A08" w:rsidRPr="004E2ABF" w:rsidRDefault="003E7A08" w:rsidP="00393916">
            <w:pPr>
              <w:widowControl w:val="0"/>
              <w:spacing w:line="240" w:lineRule="auto"/>
              <w:rPr>
                <w:rFonts w:asciiTheme="minorHAnsi" w:hAnsiTheme="minorHAnsi" w:cstheme="minorHAnsi"/>
                <w:b w:val="0"/>
                <w:bCs w:val="0"/>
                <w:color w:val="000000" w:themeColor="text1"/>
              </w:rPr>
            </w:pPr>
            <w:r w:rsidRPr="004E2ABF">
              <w:rPr>
                <w:rFonts w:asciiTheme="minorHAnsi" w:eastAsia="Times New Roman" w:hAnsiTheme="minorHAnsi" w:cstheme="minorHAnsi"/>
                <w:b w:val="0"/>
                <w:bCs w:val="0"/>
                <w:color w:val="000000" w:themeColor="text1"/>
                <w:lang w:eastAsia="en-AU"/>
              </w:rPr>
              <w:t>Year 12</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60775D" w14:textId="77777777" w:rsidR="003E7A08" w:rsidRPr="004E2ABF" w:rsidRDefault="003E7A08" w:rsidP="00393916">
            <w:pPr>
              <w:widowControl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4E2ABF">
              <w:rPr>
                <w:rFonts w:asciiTheme="minorHAnsi" w:eastAsia="Times New Roman" w:hAnsiTheme="minorHAnsi" w:cstheme="minorHAnsi"/>
                <w:color w:val="000000" w:themeColor="text1"/>
                <w:lang w:eastAsia="en-AU"/>
              </w:rPr>
              <w:t>TAFE/Diploma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CFE42F" w14:textId="77777777" w:rsidR="003E7A08" w:rsidRPr="004E2ABF" w:rsidRDefault="003E7A08" w:rsidP="00393916">
            <w:pPr>
              <w:widowControl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4E2ABF">
              <w:rPr>
                <w:rFonts w:asciiTheme="minorHAnsi" w:hAnsiTheme="minorHAnsi" w:cstheme="minorHAnsi"/>
                <w:color w:val="000000"/>
              </w:rPr>
              <w:t>2.9</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7197CC" w14:textId="77777777" w:rsidR="003E7A08" w:rsidRPr="00804AF3" w:rsidRDefault="003E7A08" w:rsidP="00393916">
            <w:pPr>
              <w:widowControl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rPr>
              <w:t>&lt;.0001</w:t>
            </w:r>
          </w:p>
        </w:tc>
      </w:tr>
      <w:tr w:rsidR="003E7A08" w:rsidRPr="00804AF3" w14:paraId="0E2B5CFA" w14:textId="77777777" w:rsidTr="00237EF2">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CDDA25" w14:textId="77777777" w:rsidR="003E7A08" w:rsidRPr="004E2ABF" w:rsidRDefault="003E7A08" w:rsidP="00393916">
            <w:pPr>
              <w:widowControl w:val="0"/>
              <w:spacing w:line="240" w:lineRule="auto"/>
              <w:rPr>
                <w:rFonts w:asciiTheme="minorHAnsi" w:hAnsiTheme="minorHAnsi" w:cstheme="minorHAnsi"/>
                <w:b w:val="0"/>
                <w:bCs w:val="0"/>
                <w:color w:val="000000" w:themeColor="text1"/>
              </w:rPr>
            </w:pPr>
            <w:r w:rsidRPr="004E2ABF">
              <w:rPr>
                <w:rFonts w:asciiTheme="minorHAnsi" w:eastAsia="Times New Roman" w:hAnsiTheme="minorHAnsi" w:cstheme="minorHAnsi"/>
                <w:b w:val="0"/>
                <w:bCs w:val="0"/>
                <w:color w:val="000000" w:themeColor="text1"/>
                <w:lang w:eastAsia="en-AU"/>
              </w:rPr>
              <w:t>Bachelor degree or above</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36B70E" w14:textId="77777777" w:rsidR="003E7A08" w:rsidRPr="004E2ABF" w:rsidRDefault="003E7A08" w:rsidP="00393916">
            <w:pPr>
              <w:widowControl w:val="0"/>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4E2ABF">
              <w:rPr>
                <w:rFonts w:asciiTheme="minorHAnsi" w:eastAsia="Times New Roman" w:hAnsiTheme="minorHAnsi" w:cstheme="minorHAnsi"/>
                <w:color w:val="000000" w:themeColor="text1"/>
                <w:lang w:eastAsia="en-AU"/>
              </w:rPr>
              <w:t>TAFE/Diploma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193FFF" w14:textId="77777777" w:rsidR="003E7A08" w:rsidRPr="004E2ABF" w:rsidRDefault="003E7A08" w:rsidP="00393916">
            <w:pPr>
              <w:widowControl w:val="0"/>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4E2ABF">
              <w:rPr>
                <w:rFonts w:asciiTheme="minorHAnsi" w:hAnsiTheme="minorHAnsi" w:cstheme="minorHAnsi"/>
                <w:color w:val="000000"/>
              </w:rPr>
              <w:t>6.5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B8DE0C" w14:textId="77777777" w:rsidR="003E7A08" w:rsidRPr="00804AF3" w:rsidRDefault="003E7A08" w:rsidP="00393916">
            <w:pPr>
              <w:widowControl w:val="0"/>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rPr>
              <w:t>&lt;.0001</w:t>
            </w:r>
          </w:p>
        </w:tc>
      </w:tr>
      <w:tr w:rsidR="00F37D27" w:rsidRPr="00804AF3" w14:paraId="13026623" w14:textId="77777777" w:rsidTr="00F37D27">
        <w:trPr>
          <w:trHeight w:hRule="exact" w:val="284"/>
        </w:trPr>
        <w:tc>
          <w:tcPr>
            <w:cnfStyle w:val="001000000000" w:firstRow="0" w:lastRow="0" w:firstColumn="1" w:lastColumn="0" w:oddVBand="0" w:evenVBand="0" w:oddHBand="0" w:evenHBand="0" w:firstRowFirstColumn="0" w:firstRowLastColumn="0" w:lastRowFirstColumn="0" w:lastRowLastColumn="0"/>
            <w:tcW w:w="9923" w:type="dxa"/>
            <w:gridSpan w:val="4"/>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FE1C2FD" w14:textId="6CE42B91" w:rsidR="00F37D27" w:rsidRPr="004E2ABF" w:rsidRDefault="00F37D27" w:rsidP="00393916">
            <w:pPr>
              <w:widowControl w:val="0"/>
              <w:spacing w:line="240" w:lineRule="auto"/>
              <w:rPr>
                <w:rFonts w:asciiTheme="minorHAnsi" w:hAnsiTheme="minorHAnsi" w:cstheme="minorHAnsi"/>
                <w:color w:val="000000" w:themeColor="text1"/>
              </w:rPr>
            </w:pPr>
            <w:r w:rsidRPr="004E2ABF">
              <w:rPr>
                <w:rFonts w:asciiTheme="minorHAnsi" w:hAnsiTheme="minorHAnsi" w:cstheme="minorHAnsi"/>
                <w:color w:val="000000" w:themeColor="text1"/>
              </w:rPr>
              <w:t>Previous work experience</w:t>
            </w:r>
          </w:p>
        </w:tc>
      </w:tr>
      <w:tr w:rsidR="003E7A08" w:rsidRPr="00804AF3" w14:paraId="50D8AD10" w14:textId="77777777" w:rsidTr="00237EF2">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151ADD" w14:textId="77777777" w:rsidR="003E7A08" w:rsidRPr="004E2ABF" w:rsidRDefault="003E7A08" w:rsidP="00393916">
            <w:pPr>
              <w:widowControl w:val="0"/>
              <w:spacing w:line="240" w:lineRule="auto"/>
              <w:rPr>
                <w:rFonts w:asciiTheme="minorHAnsi" w:hAnsiTheme="minorHAnsi" w:cstheme="minorHAnsi"/>
                <w:b w:val="0"/>
                <w:bCs w:val="0"/>
                <w:color w:val="000000" w:themeColor="text1"/>
              </w:rPr>
            </w:pPr>
            <w:r w:rsidRPr="004E2ABF">
              <w:rPr>
                <w:rFonts w:asciiTheme="minorHAnsi" w:eastAsia="Times New Roman" w:hAnsiTheme="minorHAnsi" w:cstheme="minorHAnsi"/>
                <w:b w:val="0"/>
                <w:bCs w:val="0"/>
                <w:color w:val="000000" w:themeColor="text1"/>
                <w:lang w:eastAsia="en-AU"/>
              </w:rPr>
              <w:t>Not in Labour Force</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B47B6E" w14:textId="77777777" w:rsidR="003E7A08" w:rsidRPr="004E2ABF" w:rsidRDefault="003E7A08" w:rsidP="00393916">
            <w:pPr>
              <w:widowControl w:val="0"/>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4E2ABF">
              <w:rPr>
                <w:rFonts w:asciiTheme="minorHAnsi" w:eastAsia="Times New Roman" w:hAnsiTheme="minorHAnsi" w:cstheme="minorHAnsi"/>
                <w:color w:val="000000" w:themeColor="text1"/>
                <w:lang w:eastAsia="en-AU"/>
              </w:rPr>
              <w:t>Working full-time</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F0216D" w14:textId="77777777" w:rsidR="003E7A08" w:rsidRPr="004E2ABF" w:rsidRDefault="003E7A08" w:rsidP="00393916">
            <w:pPr>
              <w:widowControl w:val="0"/>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4E2ABF">
              <w:rPr>
                <w:rFonts w:asciiTheme="minorHAnsi" w:hAnsiTheme="minorHAnsi" w:cstheme="minorHAnsi"/>
                <w:color w:val="000000"/>
              </w:rPr>
              <w:t>-0.1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3F0CBF" w14:textId="77777777" w:rsidR="003E7A08" w:rsidRPr="00804AF3" w:rsidRDefault="003E7A08" w:rsidP="00393916">
            <w:pPr>
              <w:widowControl w:val="0"/>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rPr>
              <w:t>&lt;.0001</w:t>
            </w:r>
          </w:p>
        </w:tc>
      </w:tr>
      <w:tr w:rsidR="003E7A08" w:rsidRPr="00804AF3" w14:paraId="03FFDDDA" w14:textId="77777777" w:rsidTr="00237EF2">
        <w:trPr>
          <w:trHeight w:hRule="exact" w:val="284"/>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742910" w14:textId="77777777" w:rsidR="003E7A08" w:rsidRPr="004E2ABF" w:rsidRDefault="003E7A08" w:rsidP="00393916">
            <w:pPr>
              <w:widowControl w:val="0"/>
              <w:spacing w:line="240" w:lineRule="auto"/>
              <w:rPr>
                <w:rFonts w:asciiTheme="minorHAnsi" w:hAnsiTheme="minorHAnsi" w:cstheme="minorHAnsi"/>
                <w:color w:val="E7E6E6" w:themeColor="background2"/>
              </w:rPr>
            </w:pPr>
            <w:r w:rsidRPr="004E2ABF">
              <w:rPr>
                <w:rFonts w:asciiTheme="minorHAnsi" w:eastAsia="Times New Roman" w:hAnsiTheme="minorHAnsi" w:cstheme="minorHAnsi"/>
                <w:b w:val="0"/>
                <w:bCs w:val="0"/>
                <w:color w:val="000000" w:themeColor="text1"/>
                <w:lang w:eastAsia="en-AU"/>
              </w:rPr>
              <w:t>Unemployed</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581405" w14:textId="77777777" w:rsidR="003E7A08" w:rsidRPr="004E2ABF" w:rsidRDefault="003E7A08" w:rsidP="00393916">
            <w:pPr>
              <w:widowControl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E7E6E6" w:themeColor="background2"/>
              </w:rPr>
            </w:pPr>
            <w:r w:rsidRPr="004E2ABF">
              <w:rPr>
                <w:rFonts w:asciiTheme="minorHAnsi" w:eastAsia="Times New Roman" w:hAnsiTheme="minorHAnsi" w:cstheme="minorHAnsi"/>
                <w:color w:val="000000" w:themeColor="text1"/>
                <w:lang w:eastAsia="en-AU"/>
              </w:rPr>
              <w:t>Working full-time</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04C90C" w14:textId="77777777" w:rsidR="003E7A08" w:rsidRPr="004E2ABF" w:rsidRDefault="003E7A08" w:rsidP="00393916">
            <w:pPr>
              <w:widowControl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E7E6E6" w:themeColor="background2"/>
              </w:rPr>
            </w:pPr>
            <w:r w:rsidRPr="004E2ABF">
              <w:rPr>
                <w:rFonts w:asciiTheme="minorHAnsi" w:hAnsiTheme="minorHAnsi" w:cstheme="minorHAnsi"/>
                <w:color w:val="000000"/>
              </w:rPr>
              <w:t>-0.1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A1CB45" w14:textId="77777777" w:rsidR="003E7A08" w:rsidRPr="00804AF3" w:rsidRDefault="003E7A08" w:rsidP="00393916">
            <w:pPr>
              <w:widowControl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E7E6E6" w:themeColor="background2"/>
              </w:rPr>
            </w:pPr>
            <w:r w:rsidRPr="00804AF3">
              <w:rPr>
                <w:rFonts w:asciiTheme="minorHAnsi" w:hAnsiTheme="minorHAnsi" w:cstheme="minorHAnsi"/>
                <w:color w:val="000000"/>
              </w:rPr>
              <w:t>&lt;.0001</w:t>
            </w:r>
          </w:p>
        </w:tc>
      </w:tr>
      <w:tr w:rsidR="003E7A08" w:rsidRPr="00804AF3" w14:paraId="54E67255" w14:textId="77777777" w:rsidTr="00237EF2">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EEA820" w14:textId="77777777" w:rsidR="003E7A08" w:rsidRPr="004E2ABF" w:rsidRDefault="003E7A08" w:rsidP="00393916">
            <w:pPr>
              <w:widowControl w:val="0"/>
              <w:spacing w:line="240" w:lineRule="auto"/>
              <w:rPr>
                <w:rFonts w:asciiTheme="minorHAnsi" w:hAnsiTheme="minorHAnsi" w:cstheme="minorHAnsi"/>
                <w:b w:val="0"/>
                <w:bCs w:val="0"/>
                <w:color w:val="000000" w:themeColor="text1"/>
              </w:rPr>
            </w:pPr>
            <w:r w:rsidRPr="004E2ABF">
              <w:rPr>
                <w:rFonts w:asciiTheme="minorHAnsi" w:eastAsia="Times New Roman" w:hAnsiTheme="minorHAnsi" w:cstheme="minorHAnsi"/>
                <w:b w:val="0"/>
                <w:bCs w:val="0"/>
                <w:color w:val="000000" w:themeColor="text1"/>
                <w:lang w:eastAsia="en-AU"/>
              </w:rPr>
              <w:t>Working part-time</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B48262" w14:textId="77777777" w:rsidR="003E7A08" w:rsidRPr="004E2ABF" w:rsidRDefault="003E7A08" w:rsidP="00393916">
            <w:pPr>
              <w:widowControl w:val="0"/>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4E2ABF">
              <w:rPr>
                <w:rFonts w:asciiTheme="minorHAnsi" w:eastAsia="Times New Roman" w:hAnsiTheme="minorHAnsi" w:cstheme="minorHAnsi"/>
                <w:color w:val="000000" w:themeColor="text1"/>
                <w:lang w:eastAsia="en-AU"/>
              </w:rPr>
              <w:t>Working full-time</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FAAA43" w14:textId="77777777" w:rsidR="003E7A08" w:rsidRPr="004E2ABF" w:rsidRDefault="003E7A08" w:rsidP="00393916">
            <w:pPr>
              <w:widowControl w:val="0"/>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4E2ABF">
              <w:rPr>
                <w:rFonts w:asciiTheme="minorHAnsi" w:hAnsiTheme="minorHAnsi" w:cstheme="minorHAnsi"/>
                <w:color w:val="000000"/>
              </w:rPr>
              <w:t>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62C32D" w14:textId="77777777" w:rsidR="003E7A08" w:rsidRPr="00804AF3" w:rsidRDefault="003E7A08" w:rsidP="00393916">
            <w:pPr>
              <w:widowControl w:val="0"/>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rPr>
              <w:t>0.044</w:t>
            </w:r>
          </w:p>
        </w:tc>
      </w:tr>
      <w:tr w:rsidR="00F37D27" w:rsidRPr="00804AF3" w14:paraId="53BF1E96" w14:textId="77777777" w:rsidTr="00F37D27">
        <w:trPr>
          <w:trHeight w:hRule="exact" w:val="284"/>
        </w:trPr>
        <w:tc>
          <w:tcPr>
            <w:cnfStyle w:val="001000000000" w:firstRow="0" w:lastRow="0" w:firstColumn="1" w:lastColumn="0" w:oddVBand="0" w:evenVBand="0" w:oddHBand="0" w:evenHBand="0" w:firstRowFirstColumn="0" w:firstRowLastColumn="0" w:lastRowFirstColumn="0" w:lastRowLastColumn="0"/>
            <w:tcW w:w="9923" w:type="dxa"/>
            <w:gridSpan w:val="4"/>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B94BA62" w14:textId="1F71C5ED" w:rsidR="00F37D27" w:rsidRPr="004E2ABF" w:rsidRDefault="00F37D27" w:rsidP="00393916">
            <w:pPr>
              <w:widowControl w:val="0"/>
              <w:spacing w:line="240" w:lineRule="auto"/>
              <w:rPr>
                <w:rFonts w:asciiTheme="minorHAnsi" w:hAnsiTheme="minorHAnsi" w:cstheme="minorHAnsi"/>
                <w:color w:val="000000" w:themeColor="text1"/>
              </w:rPr>
            </w:pPr>
            <w:r w:rsidRPr="004E2ABF">
              <w:rPr>
                <w:rFonts w:asciiTheme="minorHAnsi" w:hAnsiTheme="minorHAnsi" w:cstheme="minorHAnsi"/>
                <w:color w:val="000000" w:themeColor="text1"/>
              </w:rPr>
              <w:t>Income support history</w:t>
            </w:r>
          </w:p>
        </w:tc>
      </w:tr>
      <w:tr w:rsidR="003E7A08" w:rsidRPr="00804AF3" w14:paraId="760A126D" w14:textId="77777777" w:rsidTr="00237EF2">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054A4A" w14:textId="77777777" w:rsidR="003E7A08" w:rsidRPr="004E2ABF" w:rsidRDefault="003E7A08" w:rsidP="00393916">
            <w:pPr>
              <w:widowControl w:val="0"/>
              <w:spacing w:line="240" w:lineRule="auto"/>
              <w:rPr>
                <w:rFonts w:asciiTheme="minorHAnsi" w:hAnsiTheme="minorHAnsi" w:cstheme="minorHAnsi"/>
                <w:b w:val="0"/>
                <w:bCs w:val="0"/>
                <w:color w:val="000000" w:themeColor="text1"/>
              </w:rPr>
            </w:pPr>
            <w:r w:rsidRPr="004E2ABF">
              <w:rPr>
                <w:rFonts w:asciiTheme="minorHAnsi" w:eastAsia="Times New Roman" w:hAnsiTheme="minorHAnsi" w:cstheme="minorHAnsi"/>
                <w:b w:val="0"/>
                <w:bCs w:val="0"/>
                <w:color w:val="000000" w:themeColor="text1"/>
                <w:lang w:eastAsia="en-AU"/>
              </w:rPr>
              <w:t>No previous income support</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FFE500" w14:textId="77777777" w:rsidR="003E7A08" w:rsidRPr="004E2ABF" w:rsidRDefault="003E7A08" w:rsidP="00393916">
            <w:pPr>
              <w:widowControl w:val="0"/>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4E2ABF">
              <w:rPr>
                <w:rFonts w:asciiTheme="minorHAnsi" w:eastAsia="Times New Roman" w:hAnsiTheme="minorHAnsi" w:cstheme="minorHAnsi"/>
                <w:color w:val="000000" w:themeColor="text1"/>
                <w:lang w:eastAsia="en-AU"/>
              </w:rPr>
              <w:t>Between one and two years</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013553" w14:textId="77777777" w:rsidR="003E7A08" w:rsidRPr="004E2ABF" w:rsidRDefault="003E7A08" w:rsidP="00393916">
            <w:pPr>
              <w:widowControl w:val="0"/>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4E2ABF">
              <w:rPr>
                <w:rFonts w:asciiTheme="minorHAnsi" w:hAnsiTheme="minorHAnsi" w:cstheme="minorHAnsi"/>
                <w:color w:val="000000"/>
              </w:rPr>
              <w:t>0.1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7829A" w14:textId="77777777" w:rsidR="003E7A08" w:rsidRPr="00804AF3" w:rsidRDefault="003E7A08" w:rsidP="00393916">
            <w:pPr>
              <w:widowControl w:val="0"/>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rPr>
              <w:t>&lt;.0001</w:t>
            </w:r>
          </w:p>
        </w:tc>
      </w:tr>
      <w:tr w:rsidR="003E7A08" w:rsidRPr="00804AF3" w14:paraId="0552A3D9" w14:textId="77777777" w:rsidTr="00237EF2">
        <w:trPr>
          <w:trHeight w:hRule="exact" w:val="284"/>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71E08C" w14:textId="77777777" w:rsidR="003E7A08" w:rsidRPr="004E2ABF" w:rsidRDefault="003E7A08" w:rsidP="00393916">
            <w:pPr>
              <w:widowControl w:val="0"/>
              <w:spacing w:line="240" w:lineRule="auto"/>
              <w:rPr>
                <w:rFonts w:asciiTheme="minorHAnsi" w:hAnsiTheme="minorHAnsi" w:cstheme="minorHAnsi"/>
                <w:b w:val="0"/>
                <w:bCs w:val="0"/>
                <w:color w:val="000000" w:themeColor="text1"/>
              </w:rPr>
            </w:pPr>
            <w:r w:rsidRPr="004E2ABF">
              <w:rPr>
                <w:rFonts w:asciiTheme="minorHAnsi" w:eastAsia="Times New Roman" w:hAnsiTheme="minorHAnsi" w:cstheme="minorHAnsi"/>
                <w:b w:val="0"/>
                <w:bCs w:val="0"/>
                <w:color w:val="000000" w:themeColor="text1"/>
                <w:lang w:eastAsia="en-AU"/>
              </w:rPr>
              <w:t>Less than one year</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C04BED" w14:textId="77777777" w:rsidR="003E7A08" w:rsidRPr="004E2ABF" w:rsidRDefault="003E7A08" w:rsidP="00393916">
            <w:pPr>
              <w:widowControl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4E2ABF">
              <w:rPr>
                <w:rFonts w:asciiTheme="minorHAnsi" w:eastAsia="Times New Roman" w:hAnsiTheme="minorHAnsi" w:cstheme="minorHAnsi"/>
                <w:color w:val="000000" w:themeColor="text1"/>
                <w:lang w:eastAsia="en-AU"/>
              </w:rPr>
              <w:t>Between one and two years</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2DA0AF" w14:textId="77777777" w:rsidR="003E7A08" w:rsidRPr="004E2ABF" w:rsidRDefault="003E7A08" w:rsidP="00393916">
            <w:pPr>
              <w:widowControl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4E2ABF">
              <w:rPr>
                <w:rFonts w:asciiTheme="minorHAnsi" w:hAnsiTheme="minorHAnsi" w:cstheme="minorHAnsi"/>
                <w:color w:val="000000"/>
              </w:rPr>
              <w:t>0.1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7A2E64" w14:textId="77777777" w:rsidR="003E7A08" w:rsidRPr="00804AF3" w:rsidRDefault="003E7A08" w:rsidP="00393916">
            <w:pPr>
              <w:widowControl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804AF3">
              <w:rPr>
                <w:rFonts w:asciiTheme="minorHAnsi" w:hAnsiTheme="minorHAnsi" w:cstheme="minorHAnsi"/>
                <w:color w:val="000000"/>
              </w:rPr>
              <w:t>&lt;.0001</w:t>
            </w:r>
          </w:p>
        </w:tc>
      </w:tr>
      <w:tr w:rsidR="003E7A08" w:rsidRPr="00804AF3" w14:paraId="782BE33F" w14:textId="77777777" w:rsidTr="00237EF2">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64766D" w14:textId="77777777" w:rsidR="003E7A08" w:rsidRPr="004E2ABF" w:rsidRDefault="003E7A08" w:rsidP="00393916">
            <w:pPr>
              <w:widowControl w:val="0"/>
              <w:spacing w:line="240" w:lineRule="auto"/>
              <w:rPr>
                <w:rFonts w:asciiTheme="minorHAnsi" w:hAnsiTheme="minorHAnsi" w:cstheme="minorHAnsi"/>
                <w:b w:val="0"/>
                <w:bCs w:val="0"/>
                <w:color w:val="000000" w:themeColor="text1"/>
              </w:rPr>
            </w:pPr>
            <w:r w:rsidRPr="004E2ABF">
              <w:rPr>
                <w:rFonts w:asciiTheme="minorHAnsi" w:eastAsia="Times New Roman" w:hAnsiTheme="minorHAnsi" w:cstheme="minorHAnsi"/>
                <w:b w:val="0"/>
                <w:bCs w:val="0"/>
                <w:color w:val="000000" w:themeColor="text1"/>
                <w:lang w:eastAsia="en-AU"/>
              </w:rPr>
              <w:t>More than two years</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200F15" w14:textId="77777777" w:rsidR="003E7A08" w:rsidRPr="004E2ABF" w:rsidRDefault="003E7A08" w:rsidP="00393916">
            <w:pPr>
              <w:widowControl w:val="0"/>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4E2ABF">
              <w:rPr>
                <w:rFonts w:asciiTheme="minorHAnsi" w:eastAsia="Times New Roman" w:hAnsiTheme="minorHAnsi" w:cstheme="minorHAnsi"/>
                <w:color w:val="000000" w:themeColor="text1"/>
                <w:lang w:eastAsia="en-AU"/>
              </w:rPr>
              <w:t>Between one and two years</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EF9085" w14:textId="77777777" w:rsidR="003E7A08" w:rsidRPr="004E2ABF" w:rsidRDefault="003E7A08" w:rsidP="00393916">
            <w:pPr>
              <w:widowControl w:val="0"/>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4E2ABF">
              <w:rPr>
                <w:rFonts w:asciiTheme="minorHAnsi" w:hAnsiTheme="minorHAnsi" w:cstheme="minorHAnsi"/>
                <w:color w:val="000000"/>
              </w:rPr>
              <w:t>-0.1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87E369" w14:textId="77777777" w:rsidR="003E7A08" w:rsidRPr="004E2ABF" w:rsidRDefault="003E7A08" w:rsidP="00393916">
            <w:pPr>
              <w:widowControl w:val="0"/>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4E2ABF">
              <w:rPr>
                <w:rFonts w:asciiTheme="minorHAnsi" w:hAnsiTheme="minorHAnsi" w:cstheme="minorHAnsi"/>
                <w:color w:val="000000"/>
              </w:rPr>
              <w:t>&lt;.0001</w:t>
            </w:r>
          </w:p>
        </w:tc>
      </w:tr>
      <w:tr w:rsidR="00F37D27" w:rsidRPr="00804AF3" w14:paraId="3FAA06EB" w14:textId="77777777" w:rsidTr="00F37D27">
        <w:trPr>
          <w:trHeight w:hRule="exact" w:val="284"/>
        </w:trPr>
        <w:tc>
          <w:tcPr>
            <w:cnfStyle w:val="001000000000" w:firstRow="0" w:lastRow="0" w:firstColumn="1" w:lastColumn="0" w:oddVBand="0" w:evenVBand="0" w:oddHBand="0" w:evenHBand="0" w:firstRowFirstColumn="0" w:firstRowLastColumn="0" w:lastRowFirstColumn="0" w:lastRowLastColumn="0"/>
            <w:tcW w:w="9923" w:type="dxa"/>
            <w:gridSpan w:val="4"/>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BB1D0F5" w14:textId="4EB06FEF" w:rsidR="00F37D27" w:rsidRPr="004E2ABF" w:rsidRDefault="00F37D27" w:rsidP="00393916">
            <w:pPr>
              <w:widowControl w:val="0"/>
              <w:spacing w:line="240" w:lineRule="auto"/>
              <w:rPr>
                <w:rFonts w:asciiTheme="minorHAnsi" w:hAnsiTheme="minorHAnsi" w:cstheme="minorHAnsi"/>
                <w:color w:val="E7E6E6" w:themeColor="background2"/>
              </w:rPr>
            </w:pPr>
            <w:r w:rsidRPr="004E2ABF">
              <w:rPr>
                <w:rFonts w:asciiTheme="minorHAnsi" w:hAnsiTheme="minorHAnsi" w:cstheme="minorHAnsi"/>
                <w:color w:val="000000" w:themeColor="text1"/>
              </w:rPr>
              <w:t>Other Characteristics</w:t>
            </w:r>
          </w:p>
        </w:tc>
      </w:tr>
      <w:tr w:rsidR="003E7A08" w:rsidRPr="00804AF3" w14:paraId="77985819" w14:textId="77777777" w:rsidTr="00237EF2">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D83CE2" w14:textId="77777777" w:rsidR="003E7A08" w:rsidRPr="004E2ABF" w:rsidRDefault="003E7A08" w:rsidP="00393916">
            <w:pPr>
              <w:widowControl w:val="0"/>
              <w:spacing w:line="240" w:lineRule="auto"/>
              <w:rPr>
                <w:rFonts w:asciiTheme="minorHAnsi" w:eastAsia="Times New Roman" w:hAnsiTheme="minorHAnsi" w:cstheme="minorHAnsi"/>
                <w:b w:val="0"/>
                <w:bCs w:val="0"/>
                <w:color w:val="000000" w:themeColor="text1"/>
                <w:lang w:eastAsia="en-AU"/>
              </w:rPr>
            </w:pPr>
            <w:r w:rsidRPr="004E2ABF">
              <w:rPr>
                <w:rFonts w:asciiTheme="minorHAnsi" w:eastAsia="Times New Roman" w:hAnsiTheme="minorHAnsi" w:cstheme="minorHAnsi"/>
                <w:b w:val="0"/>
                <w:bCs w:val="0"/>
                <w:color w:val="000000" w:themeColor="text1"/>
                <w:lang w:eastAsia="en-AU"/>
              </w:rPr>
              <w:t>Living with disability</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A4B04D" w14:textId="77777777" w:rsidR="003E7A08" w:rsidRPr="004E2ABF" w:rsidRDefault="003E7A08" w:rsidP="00393916">
            <w:pPr>
              <w:widowControl w:val="0"/>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4E2ABF">
              <w:rPr>
                <w:rFonts w:asciiTheme="minorHAnsi" w:hAnsiTheme="minorHAnsi" w:cstheme="minorHAnsi"/>
                <w:color w:val="000000" w:themeColor="text1"/>
              </w:rPr>
              <w:t>No disability reported</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0C39BD" w14:textId="77777777" w:rsidR="003E7A08" w:rsidRPr="004E2ABF" w:rsidRDefault="003E7A08" w:rsidP="0039391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E2ABF">
              <w:rPr>
                <w:rFonts w:asciiTheme="minorHAnsi" w:hAnsiTheme="minorHAnsi" w:cstheme="minorHAnsi"/>
                <w:color w:val="000000"/>
              </w:rPr>
              <w:t>-3.4</w:t>
            </w:r>
          </w:p>
          <w:p w14:paraId="5F0FD13D" w14:textId="77777777" w:rsidR="003E7A08" w:rsidRPr="004E2ABF" w:rsidRDefault="003E7A08" w:rsidP="00393916">
            <w:pPr>
              <w:widowControl w:val="0"/>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DAF93B" w14:textId="77777777" w:rsidR="003E7A08" w:rsidRPr="004E2ABF" w:rsidRDefault="003E7A08" w:rsidP="00393916">
            <w:pPr>
              <w:widowControl w:val="0"/>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4E2ABF">
              <w:rPr>
                <w:rFonts w:asciiTheme="minorHAnsi" w:hAnsiTheme="minorHAnsi" w:cstheme="minorHAnsi"/>
                <w:color w:val="000000" w:themeColor="text1"/>
              </w:rPr>
              <w:t>&lt;0.001</w:t>
            </w:r>
          </w:p>
        </w:tc>
      </w:tr>
      <w:tr w:rsidR="003E7A08" w:rsidRPr="00804AF3" w14:paraId="3F3D56D1" w14:textId="77777777" w:rsidTr="00237EF2">
        <w:trPr>
          <w:trHeight w:hRule="exact" w:val="284"/>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78A71A" w14:textId="77777777" w:rsidR="003E7A08" w:rsidRPr="004E2ABF" w:rsidRDefault="003E7A08" w:rsidP="00393916">
            <w:pPr>
              <w:widowControl w:val="0"/>
              <w:spacing w:line="240" w:lineRule="auto"/>
              <w:rPr>
                <w:rFonts w:asciiTheme="minorHAnsi" w:hAnsiTheme="minorHAnsi" w:cstheme="minorHAnsi"/>
                <w:b w:val="0"/>
                <w:bCs w:val="0"/>
                <w:color w:val="000000" w:themeColor="text1"/>
              </w:rPr>
            </w:pPr>
            <w:r w:rsidRPr="004E2ABF">
              <w:rPr>
                <w:rFonts w:asciiTheme="minorHAnsi" w:eastAsia="Times New Roman" w:hAnsiTheme="minorHAnsi" w:cstheme="minorHAnsi"/>
                <w:b w:val="0"/>
                <w:bCs w:val="0"/>
                <w:color w:val="000000" w:themeColor="text1"/>
                <w:lang w:eastAsia="en-AU"/>
              </w:rPr>
              <w:t>Indigenous</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AF5933" w14:textId="77777777" w:rsidR="003E7A08" w:rsidRPr="004E2ABF" w:rsidRDefault="003E7A08" w:rsidP="00393916">
            <w:pPr>
              <w:widowControl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4E2ABF">
              <w:rPr>
                <w:rFonts w:asciiTheme="minorHAnsi" w:hAnsiTheme="minorHAnsi" w:cstheme="minorHAnsi"/>
                <w:color w:val="000000" w:themeColor="text1"/>
              </w:rPr>
              <w:t>Non-Indigenous</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FDE1AD" w14:textId="77777777" w:rsidR="003E7A08" w:rsidRPr="004E2ABF" w:rsidRDefault="003E7A08" w:rsidP="00393916">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E2ABF">
              <w:rPr>
                <w:rFonts w:asciiTheme="minorHAnsi" w:hAnsiTheme="minorHAnsi" w:cstheme="minorHAnsi"/>
                <w:color w:val="000000"/>
              </w:rPr>
              <w:t>-3.3</w:t>
            </w:r>
          </w:p>
          <w:p w14:paraId="1CC79645" w14:textId="77777777" w:rsidR="003E7A08" w:rsidRPr="004E2ABF" w:rsidRDefault="003E7A08" w:rsidP="00393916">
            <w:pPr>
              <w:widowControl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DCA89D" w14:textId="77777777" w:rsidR="003E7A08" w:rsidRPr="004E2ABF" w:rsidRDefault="003E7A08" w:rsidP="00393916">
            <w:pPr>
              <w:widowControl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4E2ABF">
              <w:rPr>
                <w:rFonts w:asciiTheme="minorHAnsi" w:hAnsiTheme="minorHAnsi" w:cstheme="minorHAnsi"/>
                <w:color w:val="000000" w:themeColor="text1"/>
              </w:rPr>
              <w:t>&lt;0.001</w:t>
            </w:r>
          </w:p>
        </w:tc>
      </w:tr>
      <w:tr w:rsidR="003E7A08" w:rsidRPr="00804AF3" w14:paraId="23951D51" w14:textId="77777777" w:rsidTr="00237EF2">
        <w:trPr>
          <w:cnfStyle w:val="000000100000" w:firstRow="0" w:lastRow="0" w:firstColumn="0" w:lastColumn="0" w:oddVBand="0" w:evenVBand="0" w:oddHBand="1" w:evenHBand="0" w:firstRowFirstColumn="0" w:firstRowLastColumn="0" w:lastRowFirstColumn="0" w:lastRowLastColumn="0"/>
          <w:trHeight w:hRule="exact" w:val="501"/>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386A37" w14:textId="77777777" w:rsidR="003E7A08" w:rsidRPr="004E2ABF" w:rsidRDefault="003E7A08" w:rsidP="00393916">
            <w:pPr>
              <w:widowControl w:val="0"/>
              <w:spacing w:line="240" w:lineRule="auto"/>
              <w:rPr>
                <w:rFonts w:asciiTheme="minorHAnsi" w:eastAsia="Times New Roman" w:hAnsiTheme="minorHAnsi" w:cstheme="minorHAnsi"/>
                <w:b w:val="0"/>
                <w:bCs w:val="0"/>
                <w:color w:val="000000" w:themeColor="text1"/>
                <w:lang w:eastAsia="en-AU"/>
              </w:rPr>
            </w:pPr>
            <w:r w:rsidRPr="004E2ABF">
              <w:rPr>
                <w:rFonts w:asciiTheme="minorHAnsi" w:hAnsiTheme="minorHAnsi" w:cstheme="minorHAnsi"/>
                <w:b w:val="0"/>
                <w:bCs w:val="0"/>
                <w:color w:val="000000" w:themeColor="text1"/>
              </w:rPr>
              <w:t>Good English language level</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4F951A" w14:textId="77777777" w:rsidR="003E7A08" w:rsidRPr="004E2ABF" w:rsidRDefault="003E7A08" w:rsidP="00393916">
            <w:pPr>
              <w:widowControl w:val="0"/>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4E2ABF">
              <w:rPr>
                <w:rFonts w:asciiTheme="minorHAnsi" w:eastAsia="Times New Roman" w:hAnsiTheme="minorHAnsi" w:cstheme="minorHAnsi"/>
                <w:color w:val="000000" w:themeColor="text1"/>
                <w:lang w:eastAsia="en-AU"/>
              </w:rPr>
              <w:t>English language level less than ‘good’</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17C71B" w14:textId="77777777" w:rsidR="003E7A08" w:rsidRPr="004E2ABF" w:rsidRDefault="003E7A08" w:rsidP="0039391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E2ABF">
              <w:rPr>
                <w:rFonts w:asciiTheme="minorHAnsi" w:hAnsiTheme="minorHAnsi" w:cstheme="minorHAnsi"/>
                <w:color w:val="000000"/>
              </w:rPr>
              <w:t>5.8</w:t>
            </w:r>
          </w:p>
          <w:p w14:paraId="453E4DA5" w14:textId="77777777" w:rsidR="003E7A08" w:rsidRPr="004E2ABF" w:rsidRDefault="003E7A08" w:rsidP="0039391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358FEE" w14:textId="77777777" w:rsidR="003E7A08" w:rsidRPr="004E2ABF" w:rsidRDefault="003E7A08" w:rsidP="0039391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E2ABF">
              <w:rPr>
                <w:rFonts w:asciiTheme="minorHAnsi" w:hAnsiTheme="minorHAnsi" w:cstheme="minorHAnsi"/>
                <w:color w:val="000000"/>
              </w:rPr>
              <w:t>&lt;.0001</w:t>
            </w:r>
          </w:p>
          <w:p w14:paraId="5BDF60E5" w14:textId="77777777" w:rsidR="003E7A08" w:rsidRPr="00804AF3" w:rsidRDefault="003E7A08" w:rsidP="00393916">
            <w:pPr>
              <w:widowControl w:val="0"/>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p>
        </w:tc>
      </w:tr>
      <w:tr w:rsidR="003E7A08" w:rsidRPr="00804AF3" w14:paraId="7BE8FDFD" w14:textId="77777777" w:rsidTr="00237EF2">
        <w:trPr>
          <w:trHeight w:hRule="exact" w:val="284"/>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927B07" w14:textId="77777777" w:rsidR="003E7A08" w:rsidRPr="004E2ABF" w:rsidRDefault="003E7A08" w:rsidP="00393916">
            <w:pPr>
              <w:widowControl w:val="0"/>
              <w:spacing w:line="240" w:lineRule="auto"/>
              <w:rPr>
                <w:rFonts w:asciiTheme="minorHAnsi" w:hAnsiTheme="minorHAnsi" w:cstheme="minorHAnsi"/>
                <w:b w:val="0"/>
                <w:bCs w:val="0"/>
                <w:color w:val="000000" w:themeColor="text1"/>
              </w:rPr>
            </w:pPr>
            <w:r w:rsidRPr="004E2ABF">
              <w:rPr>
                <w:rFonts w:asciiTheme="minorHAnsi" w:hAnsiTheme="minorHAnsi" w:cstheme="minorHAnsi"/>
                <w:b w:val="0"/>
                <w:bCs w:val="0"/>
                <w:color w:val="000000" w:themeColor="text1"/>
              </w:rPr>
              <w:t>Lone Parent</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8683C6" w14:textId="77777777" w:rsidR="003E7A08" w:rsidRPr="004E2ABF" w:rsidRDefault="003E7A08" w:rsidP="00393916">
            <w:pPr>
              <w:widowControl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4E2ABF">
              <w:rPr>
                <w:rFonts w:asciiTheme="minorHAnsi" w:hAnsiTheme="minorHAnsi" w:cstheme="minorHAnsi"/>
                <w:color w:val="000000" w:themeColor="text1"/>
              </w:rPr>
              <w:t>Not a loan parent</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7A20AA" w14:textId="77777777" w:rsidR="003E7A08" w:rsidRPr="004E2ABF" w:rsidRDefault="003E7A08" w:rsidP="00393916">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E2ABF">
              <w:rPr>
                <w:rFonts w:asciiTheme="minorHAnsi" w:hAnsiTheme="minorHAnsi" w:cstheme="minorHAnsi"/>
                <w:color w:val="000000"/>
              </w:rPr>
              <w:t>-3.2</w:t>
            </w:r>
          </w:p>
          <w:p w14:paraId="0F43FC84" w14:textId="77777777" w:rsidR="003E7A08" w:rsidRPr="004E2ABF" w:rsidRDefault="003E7A08" w:rsidP="00393916">
            <w:pPr>
              <w:widowControl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3B16DD" w14:textId="77777777" w:rsidR="003E7A08" w:rsidRPr="004E2ABF" w:rsidRDefault="003E7A08" w:rsidP="00393916">
            <w:pPr>
              <w:widowControl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4E2ABF">
              <w:rPr>
                <w:rFonts w:asciiTheme="minorHAnsi" w:hAnsiTheme="minorHAnsi" w:cstheme="minorHAnsi"/>
                <w:color w:val="000000" w:themeColor="text1"/>
              </w:rPr>
              <w:t>&lt;0.001</w:t>
            </w:r>
          </w:p>
        </w:tc>
      </w:tr>
      <w:tr w:rsidR="003E7A08" w:rsidRPr="00804AF3" w14:paraId="181DB7A1" w14:textId="77777777" w:rsidTr="00237EF2">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64CDB8" w14:textId="77777777" w:rsidR="003E7A08" w:rsidRPr="004E2ABF" w:rsidRDefault="003E7A08" w:rsidP="00393916">
            <w:pPr>
              <w:widowControl w:val="0"/>
              <w:spacing w:line="240" w:lineRule="auto"/>
              <w:rPr>
                <w:rFonts w:asciiTheme="minorHAnsi" w:hAnsiTheme="minorHAnsi" w:cstheme="minorHAnsi"/>
                <w:color w:val="000000" w:themeColor="text1"/>
              </w:rPr>
            </w:pPr>
            <w:r w:rsidRPr="004E2ABF">
              <w:rPr>
                <w:rFonts w:asciiTheme="minorHAnsi" w:hAnsiTheme="minorHAnsi" w:cstheme="minorHAnsi"/>
                <w:b w:val="0"/>
                <w:bCs w:val="0"/>
                <w:color w:val="000000" w:themeColor="text1"/>
              </w:rPr>
              <w:t>Full-time activity requirement</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34DA99" w14:textId="77777777" w:rsidR="003E7A08" w:rsidRPr="004E2ABF" w:rsidRDefault="003E7A08" w:rsidP="00393916">
            <w:pPr>
              <w:widowControl w:val="0"/>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4E2ABF">
              <w:rPr>
                <w:rFonts w:asciiTheme="minorHAnsi" w:hAnsiTheme="minorHAnsi" w:cstheme="minorHAnsi"/>
                <w:color w:val="000000" w:themeColor="text1"/>
              </w:rPr>
              <w:t>Other or no activity requirement</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B2CF62" w14:textId="77777777" w:rsidR="003E7A08" w:rsidRPr="004E2ABF" w:rsidRDefault="003E7A08" w:rsidP="0039391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E2ABF">
              <w:rPr>
                <w:rFonts w:asciiTheme="minorHAnsi" w:hAnsiTheme="minorHAnsi" w:cstheme="minorHAnsi"/>
                <w:color w:val="000000"/>
              </w:rPr>
              <w:t>5.0</w:t>
            </w:r>
          </w:p>
          <w:p w14:paraId="7ECADE74" w14:textId="77777777" w:rsidR="003E7A08" w:rsidRPr="004E2ABF" w:rsidRDefault="003E7A08" w:rsidP="00393916">
            <w:pPr>
              <w:widowControl w:val="0"/>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highlight w:val="yellow"/>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C51215" w14:textId="77777777" w:rsidR="003E7A08" w:rsidRPr="004E2ABF" w:rsidRDefault="003E7A08" w:rsidP="0039391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E2ABF">
              <w:rPr>
                <w:rFonts w:asciiTheme="minorHAnsi" w:hAnsiTheme="minorHAnsi" w:cstheme="minorHAnsi"/>
                <w:color w:val="000000"/>
              </w:rPr>
              <w:t>&lt;.0001</w:t>
            </w:r>
          </w:p>
          <w:p w14:paraId="6E5398E7" w14:textId="77777777" w:rsidR="003E7A08" w:rsidRPr="00804AF3" w:rsidRDefault="003E7A08" w:rsidP="00393916">
            <w:pPr>
              <w:widowControl w:val="0"/>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p>
        </w:tc>
      </w:tr>
      <w:tr w:rsidR="003E7A08" w:rsidRPr="00804AF3" w14:paraId="67B794C8" w14:textId="77777777" w:rsidTr="00237EF2">
        <w:trPr>
          <w:trHeight w:hRule="exact" w:val="284"/>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1A4992" w14:textId="77777777" w:rsidR="003E7A08" w:rsidRPr="004E2ABF" w:rsidRDefault="003E7A08" w:rsidP="00393916">
            <w:pPr>
              <w:widowControl w:val="0"/>
              <w:spacing w:line="240" w:lineRule="auto"/>
              <w:rPr>
                <w:rFonts w:asciiTheme="minorHAnsi" w:hAnsiTheme="minorHAnsi" w:cstheme="minorHAnsi"/>
                <w:b w:val="0"/>
                <w:bCs w:val="0"/>
                <w:color w:val="000000" w:themeColor="text1"/>
              </w:rPr>
            </w:pPr>
            <w:r w:rsidRPr="004E2ABF">
              <w:rPr>
                <w:rFonts w:asciiTheme="minorHAnsi" w:hAnsiTheme="minorHAnsi" w:cstheme="minorHAnsi"/>
                <w:b w:val="0"/>
                <w:bCs w:val="0"/>
                <w:color w:val="000000" w:themeColor="text1"/>
              </w:rPr>
              <w:t>Ex-offender</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8534B6" w14:textId="77777777" w:rsidR="003E7A08" w:rsidRPr="004E2ABF" w:rsidRDefault="003E7A08" w:rsidP="00393916">
            <w:pPr>
              <w:widowControl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4E2ABF">
              <w:rPr>
                <w:rFonts w:asciiTheme="minorHAnsi" w:hAnsiTheme="minorHAnsi" w:cstheme="minorHAnsi"/>
                <w:color w:val="000000" w:themeColor="text1"/>
              </w:rPr>
              <w:t>Non ex-offender</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441FAE" w14:textId="77777777" w:rsidR="003E7A08" w:rsidRPr="004E2ABF" w:rsidRDefault="003E7A08" w:rsidP="00393916">
            <w:pPr>
              <w:widowControl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highlight w:val="yellow"/>
              </w:rPr>
            </w:pPr>
            <w:r w:rsidRPr="004E2ABF">
              <w:rPr>
                <w:rFonts w:asciiTheme="minorHAnsi" w:hAnsiTheme="minorHAnsi" w:cstheme="minorHAnsi"/>
                <w:color w:val="000000" w:themeColor="text1"/>
              </w:rPr>
              <w:t>5.3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802FD4" w14:textId="77777777" w:rsidR="003E7A08" w:rsidRPr="004E2ABF" w:rsidRDefault="003E7A08" w:rsidP="00393916">
            <w:pPr>
              <w:widowControl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4E2ABF">
              <w:rPr>
                <w:rFonts w:asciiTheme="minorHAnsi" w:hAnsiTheme="minorHAnsi" w:cstheme="minorHAnsi"/>
                <w:color w:val="000000" w:themeColor="text1"/>
              </w:rPr>
              <w:t>&lt;0.001</w:t>
            </w:r>
          </w:p>
        </w:tc>
      </w:tr>
      <w:tr w:rsidR="003E7A08" w:rsidRPr="00804AF3" w14:paraId="0BE5090E" w14:textId="77777777" w:rsidTr="00237EF2">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D3A26A" w14:textId="77777777" w:rsidR="003E7A08" w:rsidRPr="004E2ABF" w:rsidRDefault="003E7A08" w:rsidP="00393916">
            <w:pPr>
              <w:widowControl w:val="0"/>
              <w:spacing w:line="240" w:lineRule="auto"/>
              <w:rPr>
                <w:rFonts w:asciiTheme="minorHAnsi" w:hAnsiTheme="minorHAnsi" w:cstheme="minorHAnsi"/>
                <w:color w:val="000000" w:themeColor="text1"/>
              </w:rPr>
            </w:pPr>
            <w:r w:rsidRPr="004E2ABF">
              <w:rPr>
                <w:rFonts w:asciiTheme="minorHAnsi" w:hAnsiTheme="minorHAnsi" w:cstheme="minorHAnsi"/>
                <w:b w:val="0"/>
                <w:bCs w:val="0"/>
                <w:color w:val="000000" w:themeColor="text1"/>
              </w:rPr>
              <w:t>Has own transport</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0A633F" w14:textId="77777777" w:rsidR="003E7A08" w:rsidRPr="004E2ABF" w:rsidRDefault="003E7A08" w:rsidP="00393916">
            <w:pPr>
              <w:widowControl w:val="0"/>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4E2ABF">
              <w:rPr>
                <w:rFonts w:asciiTheme="minorHAnsi" w:hAnsiTheme="minorHAnsi" w:cstheme="minorHAnsi"/>
                <w:color w:val="000000" w:themeColor="text1"/>
              </w:rPr>
              <w:t>Does not have own transport</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8E3E34" w14:textId="77777777" w:rsidR="003E7A08" w:rsidRPr="004E2ABF" w:rsidRDefault="003E7A08" w:rsidP="00393916">
            <w:pPr>
              <w:widowControl w:val="0"/>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4E2ABF">
              <w:rPr>
                <w:rFonts w:asciiTheme="minorHAnsi" w:hAnsiTheme="minorHAnsi" w:cstheme="minorHAnsi"/>
                <w:color w:val="000000"/>
              </w:rPr>
              <w:t>4.2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F53452" w14:textId="77777777" w:rsidR="003E7A08" w:rsidRPr="004E2ABF" w:rsidRDefault="003E7A08" w:rsidP="00393916">
            <w:pPr>
              <w:widowControl w:val="0"/>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4E2ABF">
              <w:rPr>
                <w:rFonts w:asciiTheme="minorHAnsi" w:hAnsiTheme="minorHAnsi" w:cstheme="minorHAnsi"/>
                <w:color w:val="000000"/>
              </w:rPr>
              <w:t>&lt;.0001</w:t>
            </w:r>
          </w:p>
        </w:tc>
      </w:tr>
      <w:tr w:rsidR="003E7A08" w:rsidRPr="00804AF3" w14:paraId="02033848" w14:textId="77777777" w:rsidTr="00237EF2">
        <w:trPr>
          <w:trHeight w:hRule="exact" w:val="284"/>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991AB3" w14:textId="77777777" w:rsidR="003E7A08" w:rsidRPr="004E2ABF" w:rsidRDefault="003E7A08" w:rsidP="00393916">
            <w:pPr>
              <w:widowControl w:val="0"/>
              <w:spacing w:line="240" w:lineRule="auto"/>
              <w:rPr>
                <w:rFonts w:asciiTheme="minorHAnsi" w:hAnsiTheme="minorHAnsi" w:cstheme="minorHAnsi"/>
                <w:color w:val="000000" w:themeColor="text1"/>
              </w:rPr>
            </w:pPr>
            <w:r w:rsidRPr="004E2ABF">
              <w:rPr>
                <w:rFonts w:asciiTheme="minorHAnsi" w:hAnsiTheme="minorHAnsi" w:cstheme="minorHAnsi"/>
                <w:b w:val="0"/>
                <w:bCs w:val="0"/>
                <w:color w:val="000000" w:themeColor="text1"/>
              </w:rPr>
              <w:t>Contactable by phone</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A24335" w14:textId="77777777" w:rsidR="003E7A08" w:rsidRPr="004E2ABF" w:rsidRDefault="003E7A08" w:rsidP="00393916">
            <w:pPr>
              <w:widowControl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4E2ABF">
              <w:rPr>
                <w:rFonts w:asciiTheme="minorHAnsi" w:hAnsiTheme="minorHAnsi" w:cstheme="minorHAnsi"/>
                <w:color w:val="000000" w:themeColor="text1"/>
              </w:rPr>
              <w:t>Is not contactable by phone</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F91D9A" w14:textId="77777777" w:rsidR="003E7A08" w:rsidRPr="004E2ABF" w:rsidRDefault="003E7A08" w:rsidP="00393916">
            <w:pPr>
              <w:widowControl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4E2ABF">
              <w:rPr>
                <w:rFonts w:asciiTheme="minorHAnsi" w:hAnsiTheme="minorHAnsi" w:cstheme="minorHAnsi"/>
                <w:color w:val="000000"/>
              </w:rPr>
              <w:t>1.4</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F14C26" w14:textId="77777777" w:rsidR="003E7A08" w:rsidRPr="004E2ABF" w:rsidRDefault="003E7A08" w:rsidP="00393916">
            <w:pPr>
              <w:widowControl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4E2ABF">
              <w:rPr>
                <w:rFonts w:asciiTheme="minorHAnsi" w:hAnsiTheme="minorHAnsi" w:cstheme="minorHAnsi"/>
                <w:color w:val="000000"/>
              </w:rPr>
              <w:t>0.0019</w:t>
            </w:r>
          </w:p>
        </w:tc>
      </w:tr>
      <w:tr w:rsidR="003E7A08" w:rsidRPr="00804AF3" w14:paraId="69A9D66B" w14:textId="77777777" w:rsidTr="00237EF2">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92D9E7" w14:textId="77777777" w:rsidR="003E7A08" w:rsidRPr="004E2ABF" w:rsidRDefault="003E7A08" w:rsidP="00393916">
            <w:pPr>
              <w:widowControl w:val="0"/>
              <w:spacing w:line="240" w:lineRule="auto"/>
              <w:rPr>
                <w:rFonts w:asciiTheme="minorHAnsi" w:hAnsiTheme="minorHAnsi" w:cstheme="minorHAnsi"/>
                <w:color w:val="000000" w:themeColor="text1"/>
              </w:rPr>
            </w:pPr>
            <w:r w:rsidRPr="004E2ABF">
              <w:rPr>
                <w:rFonts w:asciiTheme="minorHAnsi" w:hAnsiTheme="minorHAnsi" w:cstheme="minorHAnsi"/>
                <w:b w:val="0"/>
                <w:bCs w:val="0"/>
                <w:color w:val="000000" w:themeColor="text1"/>
              </w:rPr>
              <w:t>Personal factors</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BE5228" w14:textId="77777777" w:rsidR="003E7A08" w:rsidRPr="004E2ABF" w:rsidRDefault="003E7A08" w:rsidP="00393916">
            <w:pPr>
              <w:widowControl w:val="0"/>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4E2ABF">
              <w:rPr>
                <w:rFonts w:asciiTheme="minorHAnsi" w:hAnsiTheme="minorHAnsi" w:cstheme="minorHAnsi"/>
                <w:color w:val="000000" w:themeColor="text1"/>
              </w:rPr>
              <w:t>No personal factors reported</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628DD8" w14:textId="77777777" w:rsidR="003E7A08" w:rsidRPr="004E2ABF" w:rsidRDefault="003E7A08" w:rsidP="0039391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E2ABF">
              <w:rPr>
                <w:rFonts w:asciiTheme="minorHAnsi" w:hAnsiTheme="minorHAnsi" w:cstheme="minorHAnsi"/>
                <w:color w:val="000000"/>
              </w:rPr>
              <w:t>-3.5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E84B9F" w14:textId="77777777" w:rsidR="003E7A08" w:rsidRPr="004E2ABF" w:rsidRDefault="003E7A08" w:rsidP="00393916">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4E2ABF">
              <w:rPr>
                <w:rFonts w:asciiTheme="minorHAnsi" w:hAnsiTheme="minorHAnsi" w:cstheme="minorHAnsi"/>
                <w:color w:val="000000"/>
              </w:rPr>
              <w:t>&lt;.0001</w:t>
            </w:r>
          </w:p>
        </w:tc>
      </w:tr>
      <w:tr w:rsidR="003E7A08" w:rsidRPr="00804AF3" w14:paraId="21C42ACD" w14:textId="77777777" w:rsidTr="00237EF2">
        <w:trPr>
          <w:trHeight w:hRule="exact" w:val="340"/>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93C7E6" w14:textId="77777777" w:rsidR="003E7A08" w:rsidRPr="004E2ABF" w:rsidRDefault="003E7A08" w:rsidP="00393916">
            <w:pPr>
              <w:widowControl w:val="0"/>
              <w:spacing w:line="240" w:lineRule="auto"/>
              <w:rPr>
                <w:rFonts w:asciiTheme="minorHAnsi" w:hAnsiTheme="minorHAnsi" w:cstheme="minorHAnsi"/>
                <w:b w:val="0"/>
                <w:bCs w:val="0"/>
                <w:color w:val="000000" w:themeColor="text1"/>
              </w:rPr>
            </w:pPr>
            <w:r>
              <w:rPr>
                <w:rFonts w:asciiTheme="minorHAnsi" w:hAnsiTheme="minorHAnsi" w:cstheme="minorHAnsi"/>
                <w:b w:val="0"/>
                <w:bCs w:val="0"/>
                <w:color w:val="000000" w:themeColor="text1"/>
              </w:rPr>
              <w:t>Useful v</w:t>
            </w:r>
            <w:r w:rsidRPr="004E2ABF">
              <w:rPr>
                <w:rFonts w:asciiTheme="minorHAnsi" w:hAnsiTheme="minorHAnsi" w:cstheme="minorHAnsi"/>
                <w:b w:val="0"/>
                <w:bCs w:val="0"/>
                <w:color w:val="000000" w:themeColor="text1"/>
              </w:rPr>
              <w:t>ocational qualification</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689427" w14:textId="77777777" w:rsidR="003E7A08" w:rsidRPr="004E2ABF" w:rsidRDefault="003E7A08" w:rsidP="00393916">
            <w:pPr>
              <w:widowControl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4E2ABF">
              <w:rPr>
                <w:rFonts w:asciiTheme="minorHAnsi" w:hAnsiTheme="minorHAnsi" w:cstheme="minorHAnsi"/>
                <w:color w:val="000000" w:themeColor="text1"/>
              </w:rPr>
              <w:t xml:space="preserve">No </w:t>
            </w:r>
            <w:r>
              <w:rPr>
                <w:rFonts w:asciiTheme="minorHAnsi" w:hAnsiTheme="minorHAnsi" w:cstheme="minorHAnsi"/>
                <w:color w:val="000000" w:themeColor="text1"/>
              </w:rPr>
              <w:t xml:space="preserve">useful </w:t>
            </w:r>
            <w:r w:rsidRPr="004E2ABF">
              <w:rPr>
                <w:rFonts w:asciiTheme="minorHAnsi" w:hAnsiTheme="minorHAnsi" w:cstheme="minorHAnsi"/>
                <w:color w:val="000000" w:themeColor="text1"/>
              </w:rPr>
              <w:t>vocational qualification</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086E98" w14:textId="77777777" w:rsidR="003E7A08" w:rsidRPr="004E2ABF" w:rsidRDefault="003E7A08" w:rsidP="00393916">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4E2ABF">
              <w:rPr>
                <w:rFonts w:asciiTheme="minorHAnsi" w:hAnsiTheme="minorHAnsi" w:cstheme="minorHAnsi"/>
                <w:color w:val="000000"/>
              </w:rPr>
              <w:t>3.6</w:t>
            </w:r>
          </w:p>
          <w:p w14:paraId="68876933" w14:textId="77777777" w:rsidR="003E7A08" w:rsidRPr="004E2ABF" w:rsidRDefault="003E7A08" w:rsidP="00393916">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DBBB45" w14:textId="77777777" w:rsidR="003E7A08" w:rsidRPr="00804AF3" w:rsidRDefault="003E7A08" w:rsidP="00393916">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804AF3">
              <w:rPr>
                <w:rFonts w:asciiTheme="minorHAnsi" w:hAnsiTheme="minorHAnsi" w:cstheme="minorHAnsi"/>
                <w:color w:val="000000"/>
              </w:rPr>
              <w:t>&lt;.0001</w:t>
            </w:r>
          </w:p>
          <w:p w14:paraId="61AC1590" w14:textId="77777777" w:rsidR="003E7A08" w:rsidRPr="00804AF3" w:rsidRDefault="003E7A08" w:rsidP="00393916">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p>
        </w:tc>
      </w:tr>
      <w:tr w:rsidR="00F37D27" w:rsidRPr="00804AF3" w14:paraId="0673E45F" w14:textId="77777777" w:rsidTr="00F37D27">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9923" w:type="dxa"/>
            <w:gridSpan w:val="4"/>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1B98D70" w14:textId="5FB6634A" w:rsidR="00F37D27" w:rsidRPr="004E2ABF" w:rsidRDefault="00F37D27" w:rsidP="00393916">
            <w:pPr>
              <w:widowControl w:val="0"/>
              <w:spacing w:line="240" w:lineRule="auto"/>
              <w:rPr>
                <w:rFonts w:asciiTheme="minorHAnsi" w:hAnsiTheme="minorHAnsi" w:cstheme="minorHAnsi"/>
                <w:color w:val="E7E6E6" w:themeColor="background2"/>
              </w:rPr>
            </w:pPr>
            <w:r w:rsidRPr="004E2ABF">
              <w:rPr>
                <w:rFonts w:asciiTheme="minorHAnsi" w:hAnsiTheme="minorHAnsi" w:cstheme="minorHAnsi"/>
                <w:color w:val="000000" w:themeColor="text1"/>
              </w:rPr>
              <w:t>Local unemployment rate</w:t>
            </w:r>
          </w:p>
        </w:tc>
      </w:tr>
      <w:tr w:rsidR="003E7A08" w:rsidRPr="00804AF3" w14:paraId="47BA2BF2" w14:textId="77777777" w:rsidTr="00237EF2">
        <w:trPr>
          <w:trHeight w:hRule="exact" w:val="284"/>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0CCC75" w14:textId="77777777" w:rsidR="003E7A08" w:rsidRPr="004E2ABF" w:rsidRDefault="003E7A08" w:rsidP="00393916">
            <w:pPr>
              <w:widowControl w:val="0"/>
              <w:spacing w:line="240" w:lineRule="auto"/>
              <w:rPr>
                <w:rFonts w:asciiTheme="minorHAnsi" w:hAnsiTheme="minorHAnsi" w:cstheme="minorHAnsi"/>
                <w:b w:val="0"/>
                <w:bCs w:val="0"/>
                <w:color w:val="000000" w:themeColor="text1"/>
              </w:rPr>
            </w:pPr>
            <w:r w:rsidRPr="004E2ABF">
              <w:rPr>
                <w:rFonts w:asciiTheme="minorHAnsi" w:eastAsia="Times New Roman" w:hAnsiTheme="minorHAnsi" w:cstheme="minorHAnsi"/>
                <w:b w:val="0"/>
                <w:bCs w:val="0"/>
                <w:color w:val="000000" w:themeColor="text1"/>
                <w:lang w:eastAsia="en-AU"/>
              </w:rPr>
              <w:t>Lower quartile</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0C63F8" w14:textId="77777777" w:rsidR="003E7A08" w:rsidRPr="004E2ABF" w:rsidRDefault="003E7A08" w:rsidP="00393916">
            <w:pPr>
              <w:widowControl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4E2ABF">
              <w:rPr>
                <w:rFonts w:asciiTheme="minorHAnsi" w:hAnsiTheme="minorHAnsi" w:cstheme="minorHAnsi"/>
                <w:color w:val="000000" w:themeColor="text1"/>
              </w:rPr>
              <w:t>Third quartile</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63F52A" w14:textId="77777777" w:rsidR="003E7A08" w:rsidRPr="004E2ABF" w:rsidRDefault="003E7A08" w:rsidP="00393916">
            <w:pPr>
              <w:widowControl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4E2ABF">
              <w:rPr>
                <w:rFonts w:asciiTheme="minorHAnsi" w:hAnsiTheme="minorHAnsi" w:cstheme="minorHAnsi"/>
                <w:color w:val="000000"/>
              </w:rPr>
              <w:t>3.1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C11E74" w14:textId="77777777" w:rsidR="003E7A08" w:rsidRPr="004E2ABF" w:rsidRDefault="003E7A08" w:rsidP="00393916">
            <w:pPr>
              <w:widowControl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4E2ABF">
              <w:rPr>
                <w:rFonts w:asciiTheme="minorHAnsi" w:hAnsiTheme="minorHAnsi" w:cstheme="minorHAnsi"/>
                <w:color w:val="000000"/>
              </w:rPr>
              <w:t>&lt;.0001</w:t>
            </w:r>
          </w:p>
        </w:tc>
      </w:tr>
      <w:tr w:rsidR="003E7A08" w:rsidRPr="00804AF3" w14:paraId="665C80EE" w14:textId="77777777" w:rsidTr="00237EF2">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34BAA8" w14:textId="77777777" w:rsidR="003E7A08" w:rsidRPr="004E2ABF" w:rsidRDefault="003E7A08" w:rsidP="00393916">
            <w:pPr>
              <w:widowControl w:val="0"/>
              <w:spacing w:line="240" w:lineRule="auto"/>
              <w:rPr>
                <w:rFonts w:asciiTheme="minorHAnsi" w:hAnsiTheme="minorHAnsi" w:cstheme="minorHAnsi"/>
                <w:b w:val="0"/>
                <w:bCs w:val="0"/>
                <w:color w:val="000000" w:themeColor="text1"/>
              </w:rPr>
            </w:pPr>
            <w:r w:rsidRPr="004E2ABF">
              <w:rPr>
                <w:rFonts w:asciiTheme="minorHAnsi" w:eastAsia="Times New Roman" w:hAnsiTheme="minorHAnsi" w:cstheme="minorHAnsi"/>
                <w:b w:val="0"/>
                <w:bCs w:val="0"/>
                <w:color w:val="000000" w:themeColor="text1"/>
                <w:lang w:eastAsia="en-AU"/>
              </w:rPr>
              <w:t>Second quartile</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E98D69" w14:textId="77777777" w:rsidR="003E7A08" w:rsidRPr="004E2ABF" w:rsidRDefault="003E7A08" w:rsidP="00393916">
            <w:pPr>
              <w:widowControl w:val="0"/>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4E2ABF">
              <w:rPr>
                <w:rFonts w:asciiTheme="minorHAnsi" w:hAnsiTheme="minorHAnsi" w:cstheme="minorHAnsi"/>
                <w:color w:val="000000" w:themeColor="text1"/>
              </w:rPr>
              <w:t>Third quartile</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E2A879" w14:textId="77777777" w:rsidR="003E7A08" w:rsidRPr="004E2ABF" w:rsidRDefault="003E7A08" w:rsidP="00393916">
            <w:pPr>
              <w:widowControl w:val="0"/>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4E2ABF">
              <w:rPr>
                <w:rFonts w:asciiTheme="minorHAnsi" w:hAnsiTheme="minorHAnsi" w:cstheme="minorHAnsi"/>
                <w:color w:val="000000"/>
              </w:rPr>
              <w:t>0.6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65EDB1" w14:textId="77777777" w:rsidR="003E7A08" w:rsidRPr="004E2ABF" w:rsidRDefault="003E7A08" w:rsidP="00393916">
            <w:pPr>
              <w:widowControl w:val="0"/>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4E2ABF">
              <w:rPr>
                <w:rFonts w:asciiTheme="minorHAnsi" w:hAnsiTheme="minorHAnsi" w:cstheme="minorHAnsi"/>
                <w:color w:val="000000"/>
              </w:rPr>
              <w:t>0.067</w:t>
            </w:r>
          </w:p>
        </w:tc>
      </w:tr>
      <w:tr w:rsidR="003E7A08" w:rsidRPr="00804AF3" w14:paraId="6DF1B9AD" w14:textId="77777777" w:rsidTr="00237EF2">
        <w:trPr>
          <w:trHeight w:hRule="exact" w:val="284"/>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CB1E4E" w14:textId="77777777" w:rsidR="003E7A08" w:rsidRPr="004E2ABF" w:rsidRDefault="003E7A08" w:rsidP="00393916">
            <w:pPr>
              <w:widowControl w:val="0"/>
              <w:spacing w:line="240" w:lineRule="auto"/>
              <w:rPr>
                <w:rFonts w:asciiTheme="minorHAnsi" w:hAnsiTheme="minorHAnsi" w:cstheme="minorHAnsi"/>
                <w:b w:val="0"/>
                <w:bCs w:val="0"/>
                <w:color w:val="000000" w:themeColor="text1"/>
              </w:rPr>
            </w:pPr>
            <w:r w:rsidRPr="004E2ABF">
              <w:rPr>
                <w:rFonts w:asciiTheme="minorHAnsi" w:eastAsia="Times New Roman" w:hAnsiTheme="minorHAnsi" w:cstheme="minorHAnsi"/>
                <w:b w:val="0"/>
                <w:bCs w:val="0"/>
                <w:color w:val="000000" w:themeColor="text1"/>
                <w:lang w:eastAsia="en-AU"/>
              </w:rPr>
              <w:t>Top quartile</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5642C4" w14:textId="77777777" w:rsidR="003E7A08" w:rsidRPr="004E2ABF" w:rsidRDefault="003E7A08" w:rsidP="00393916">
            <w:pPr>
              <w:widowControl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4E2ABF">
              <w:rPr>
                <w:rFonts w:asciiTheme="minorHAnsi" w:hAnsiTheme="minorHAnsi" w:cstheme="minorHAnsi"/>
                <w:color w:val="000000" w:themeColor="text1"/>
              </w:rPr>
              <w:t>Third quartile</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4C4E63" w14:textId="77777777" w:rsidR="003E7A08" w:rsidRPr="004E2ABF" w:rsidRDefault="003E7A08" w:rsidP="00393916">
            <w:pPr>
              <w:widowControl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4E2ABF">
              <w:rPr>
                <w:rFonts w:asciiTheme="minorHAnsi" w:hAnsiTheme="minorHAnsi" w:cstheme="minorHAnsi"/>
                <w:color w:val="000000"/>
              </w:rPr>
              <w:t>1.7</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682F77" w14:textId="77777777" w:rsidR="003E7A08" w:rsidRPr="004E2ABF" w:rsidRDefault="003E7A08" w:rsidP="00393916">
            <w:pPr>
              <w:widowControl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4E2ABF">
              <w:rPr>
                <w:rFonts w:asciiTheme="minorHAnsi" w:hAnsiTheme="minorHAnsi" w:cstheme="minorHAnsi"/>
                <w:color w:val="000000"/>
              </w:rPr>
              <w:t>&lt;.0001</w:t>
            </w:r>
          </w:p>
        </w:tc>
      </w:tr>
      <w:tr w:rsidR="00F37D27" w:rsidRPr="00804AF3" w14:paraId="730F9C71" w14:textId="77777777" w:rsidTr="00F37D27">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9923" w:type="dxa"/>
            <w:gridSpan w:val="4"/>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93A77B8" w14:textId="5E9E31B8" w:rsidR="00F37D27" w:rsidRPr="004E2ABF" w:rsidRDefault="00F37D27" w:rsidP="00393916">
            <w:pPr>
              <w:widowControl w:val="0"/>
              <w:spacing w:line="240" w:lineRule="auto"/>
              <w:rPr>
                <w:rFonts w:asciiTheme="minorHAnsi" w:hAnsiTheme="minorHAnsi" w:cstheme="minorHAnsi"/>
                <w:color w:val="E7E6E6" w:themeColor="background2"/>
              </w:rPr>
            </w:pPr>
            <w:r w:rsidRPr="004E2ABF">
              <w:rPr>
                <w:rFonts w:asciiTheme="minorHAnsi" w:hAnsiTheme="minorHAnsi" w:cstheme="minorHAnsi"/>
                <w:color w:val="000000" w:themeColor="text1"/>
              </w:rPr>
              <w:t>Remoteness</w:t>
            </w:r>
          </w:p>
        </w:tc>
      </w:tr>
      <w:tr w:rsidR="003E7A08" w:rsidRPr="00804AF3" w14:paraId="5E05820C" w14:textId="77777777" w:rsidTr="00237EF2">
        <w:trPr>
          <w:trHeight w:hRule="exact" w:val="284"/>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F189A5" w14:textId="77777777" w:rsidR="003E7A08" w:rsidRPr="004E2ABF" w:rsidRDefault="003E7A08" w:rsidP="00393916">
            <w:pPr>
              <w:widowControl w:val="0"/>
              <w:spacing w:line="240" w:lineRule="auto"/>
              <w:rPr>
                <w:rFonts w:asciiTheme="minorHAnsi" w:hAnsiTheme="minorHAnsi" w:cstheme="minorHAnsi"/>
                <w:b w:val="0"/>
                <w:bCs w:val="0"/>
                <w:color w:val="000000" w:themeColor="text1"/>
              </w:rPr>
            </w:pPr>
            <w:r w:rsidRPr="004E2ABF">
              <w:rPr>
                <w:rFonts w:asciiTheme="minorHAnsi" w:hAnsiTheme="minorHAnsi" w:cstheme="minorHAnsi"/>
                <w:b w:val="0"/>
                <w:bCs w:val="0"/>
                <w:color w:val="000000" w:themeColor="text1"/>
              </w:rPr>
              <w:t>Inner Regional</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3A5CAE" w14:textId="77777777" w:rsidR="003E7A08" w:rsidRPr="004E2ABF" w:rsidRDefault="003E7A08" w:rsidP="00393916">
            <w:pPr>
              <w:widowControl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4E2ABF">
              <w:rPr>
                <w:rFonts w:asciiTheme="minorHAnsi" w:hAnsiTheme="minorHAnsi" w:cstheme="minorHAnsi"/>
                <w:color w:val="000000" w:themeColor="text1"/>
              </w:rPr>
              <w:t>Major Cities</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023B9A" w14:textId="77777777" w:rsidR="003E7A08" w:rsidRPr="004E2ABF" w:rsidRDefault="003E7A08" w:rsidP="00393916">
            <w:pPr>
              <w:widowControl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4E2ABF">
              <w:rPr>
                <w:rFonts w:asciiTheme="minorHAnsi" w:hAnsiTheme="minorHAnsi" w:cstheme="minorHAnsi"/>
                <w:color w:val="000000"/>
              </w:rPr>
              <w:t>-3.5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B56C39" w14:textId="77777777" w:rsidR="003E7A08" w:rsidRPr="004E2ABF" w:rsidRDefault="003E7A08" w:rsidP="00393916">
            <w:pPr>
              <w:widowControl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4E2ABF">
              <w:rPr>
                <w:rFonts w:asciiTheme="minorHAnsi" w:hAnsiTheme="minorHAnsi" w:cstheme="minorHAnsi"/>
                <w:color w:val="000000"/>
              </w:rPr>
              <w:t>&lt;.0001</w:t>
            </w:r>
          </w:p>
        </w:tc>
      </w:tr>
      <w:tr w:rsidR="003E7A08" w:rsidRPr="00804AF3" w14:paraId="1B0C1EB3" w14:textId="77777777" w:rsidTr="00237EF2">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5B012B" w14:textId="77777777" w:rsidR="003E7A08" w:rsidRPr="004E2ABF" w:rsidRDefault="003E7A08" w:rsidP="00393916">
            <w:pPr>
              <w:widowControl w:val="0"/>
              <w:spacing w:line="240" w:lineRule="auto"/>
              <w:rPr>
                <w:rFonts w:asciiTheme="minorHAnsi" w:hAnsiTheme="minorHAnsi" w:cstheme="minorHAnsi"/>
                <w:b w:val="0"/>
                <w:bCs w:val="0"/>
                <w:color w:val="000000" w:themeColor="text1"/>
              </w:rPr>
            </w:pPr>
            <w:r w:rsidRPr="004E2ABF">
              <w:rPr>
                <w:rFonts w:asciiTheme="minorHAnsi" w:hAnsiTheme="minorHAnsi" w:cstheme="minorHAnsi"/>
                <w:b w:val="0"/>
                <w:bCs w:val="0"/>
                <w:color w:val="000000" w:themeColor="text1"/>
              </w:rPr>
              <w:t>Outer Regional</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489D4D" w14:textId="77777777" w:rsidR="003E7A08" w:rsidRPr="004E2ABF" w:rsidRDefault="003E7A08" w:rsidP="00393916">
            <w:pPr>
              <w:widowControl w:val="0"/>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4E2ABF">
              <w:rPr>
                <w:rFonts w:asciiTheme="minorHAnsi" w:hAnsiTheme="minorHAnsi" w:cstheme="minorHAnsi"/>
                <w:color w:val="000000" w:themeColor="text1"/>
              </w:rPr>
              <w:t>Major Cities</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C73BCF" w14:textId="77777777" w:rsidR="003E7A08" w:rsidRPr="004E2ABF" w:rsidRDefault="003E7A08" w:rsidP="00393916">
            <w:pPr>
              <w:widowControl w:val="0"/>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4E2ABF">
              <w:rPr>
                <w:rFonts w:asciiTheme="minorHAnsi" w:hAnsiTheme="minorHAnsi" w:cstheme="minorHAnsi"/>
                <w:color w:val="000000"/>
              </w:rPr>
              <w:t>-4.3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4E4DD2" w14:textId="77777777" w:rsidR="003E7A08" w:rsidRPr="004E2ABF" w:rsidRDefault="003E7A08" w:rsidP="00393916">
            <w:pPr>
              <w:widowControl w:val="0"/>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4E2ABF">
              <w:rPr>
                <w:rFonts w:asciiTheme="minorHAnsi" w:hAnsiTheme="minorHAnsi" w:cstheme="minorHAnsi"/>
                <w:color w:val="000000"/>
              </w:rPr>
              <w:t>&lt;.0001</w:t>
            </w:r>
          </w:p>
        </w:tc>
      </w:tr>
    </w:tbl>
    <w:p w14:paraId="3B026F5A" w14:textId="77777777" w:rsidR="003E7A08" w:rsidRDefault="003E7A08" w:rsidP="003E7A08">
      <w:pPr>
        <w:pStyle w:val="Sourceandnotetext1"/>
      </w:pPr>
      <w:r w:rsidRPr="0041370B">
        <w:t>Source</w:t>
      </w:r>
      <w:r w:rsidRPr="00925FB1">
        <w:t>:</w:t>
      </w:r>
      <w:r>
        <w:t xml:space="preserve"> </w:t>
      </w:r>
      <w:r w:rsidRPr="004E2ABF">
        <w:rPr>
          <w:b w:val="0"/>
          <w:bCs w:val="0"/>
        </w:rPr>
        <w:t>Departmental administrative data and RED.</w:t>
      </w:r>
      <w:r>
        <w:rPr>
          <w:b w:val="0"/>
          <w:bCs w:val="0"/>
        </w:rPr>
        <w:t xml:space="preserve"> </w:t>
      </w:r>
      <w:r w:rsidRPr="00F10908">
        <w:rPr>
          <w:bCs w:val="0"/>
        </w:rPr>
        <w:t>Note:</w:t>
      </w:r>
      <w:r w:rsidRPr="00F10908">
        <w:rPr>
          <w:b w:val="0"/>
        </w:rPr>
        <w:t xml:space="preserve"> Participants </w:t>
      </w:r>
      <w:r w:rsidRPr="00F10908">
        <w:rPr>
          <w:b w:val="0"/>
          <w:color w:val="000000" w:themeColor="text1"/>
          <w:sz w:val="20"/>
          <w:szCs w:val="20"/>
        </w:rPr>
        <w:t xml:space="preserve">between 18 and 59 years </w:t>
      </w:r>
      <w:r w:rsidRPr="00F10908">
        <w:rPr>
          <w:b w:val="0"/>
          <w:color w:val="000000" w:themeColor="text1"/>
        </w:rPr>
        <w:t>o</w:t>
      </w:r>
      <w:r w:rsidRPr="00F10908">
        <w:rPr>
          <w:b w:val="0"/>
          <w:color w:val="000000" w:themeColor="text1"/>
          <w:sz w:val="20"/>
          <w:szCs w:val="20"/>
        </w:rPr>
        <w:t>f age</w:t>
      </w:r>
      <w:r w:rsidRPr="00F10908">
        <w:rPr>
          <w:b w:val="0"/>
          <w:color w:val="000000" w:themeColor="text1"/>
        </w:rPr>
        <w:t>.</w:t>
      </w:r>
    </w:p>
    <w:p w14:paraId="67769D9E" w14:textId="77777777" w:rsidR="003E7A08" w:rsidRPr="00833889" w:rsidRDefault="003E7A08" w:rsidP="005352AC">
      <w:pPr>
        <w:pStyle w:val="App2"/>
        <w:numPr>
          <w:ilvl w:val="1"/>
          <w:numId w:val="116"/>
        </w:numPr>
        <w:ind w:left="709" w:hanging="709"/>
      </w:pPr>
      <w:bookmarkStart w:id="2548" w:name="_Toc80691610"/>
      <w:bookmarkStart w:id="2549" w:name="_Toc80692000"/>
      <w:bookmarkStart w:id="2550" w:name="_Toc81224416"/>
      <w:bookmarkStart w:id="2551" w:name="_Toc120525293"/>
      <w:r w:rsidRPr="00833889">
        <w:lastRenderedPageBreak/>
        <w:t>Effectiveness Measures</w:t>
      </w:r>
      <w:bookmarkEnd w:id="2548"/>
      <w:bookmarkEnd w:id="2549"/>
      <w:bookmarkEnd w:id="2550"/>
      <w:bookmarkEnd w:id="2551"/>
    </w:p>
    <w:p w14:paraId="4C89B301" w14:textId="131D8DA5" w:rsidR="003E7A08" w:rsidRPr="00833889" w:rsidRDefault="003E7A08" w:rsidP="00F83592">
      <w:pPr>
        <w:pStyle w:val="Heading3"/>
        <w:numPr>
          <w:ilvl w:val="2"/>
          <w:numId w:val="116"/>
        </w:numPr>
      </w:pPr>
      <w:bookmarkStart w:id="2552" w:name="_Ref80256943"/>
      <w:bookmarkStart w:id="2553" w:name="_Ref80256959"/>
      <w:bookmarkStart w:id="2554" w:name="_Ref80610134"/>
      <w:bookmarkStart w:id="2555" w:name="_Ref80610154"/>
      <w:bookmarkStart w:id="2556" w:name="_Ref80610414"/>
      <w:bookmarkStart w:id="2557" w:name="_Ref80610495"/>
      <w:bookmarkStart w:id="2558" w:name="_Ref80610561"/>
      <w:bookmarkStart w:id="2559" w:name="_Ref80612722"/>
      <w:bookmarkStart w:id="2560" w:name="_Ref80614629"/>
      <w:bookmarkStart w:id="2561" w:name="_Toc80691611"/>
      <w:bookmarkStart w:id="2562" w:name="_Toc80692001"/>
      <w:bookmarkStart w:id="2563" w:name="_Toc81224417"/>
      <w:bookmarkStart w:id="2564" w:name="_Toc120525294"/>
      <w:r w:rsidRPr="00833889">
        <w:t>Off income support</w:t>
      </w:r>
      <w:bookmarkEnd w:id="2552"/>
      <w:bookmarkEnd w:id="2553"/>
      <w:bookmarkEnd w:id="2554"/>
      <w:bookmarkEnd w:id="2555"/>
      <w:bookmarkEnd w:id="2556"/>
      <w:bookmarkEnd w:id="2557"/>
      <w:bookmarkEnd w:id="2558"/>
      <w:bookmarkEnd w:id="2559"/>
      <w:bookmarkEnd w:id="2560"/>
      <w:bookmarkEnd w:id="2561"/>
      <w:bookmarkEnd w:id="2562"/>
      <w:bookmarkEnd w:id="2563"/>
      <w:bookmarkEnd w:id="2564"/>
    </w:p>
    <w:p w14:paraId="59A509D3" w14:textId="77777777" w:rsidR="003E7A08" w:rsidRPr="005069E4" w:rsidRDefault="003E7A08" w:rsidP="003E7A08">
      <w:pPr>
        <w:pStyle w:val="TableCaption1"/>
        <w:rPr>
          <w:i w:val="0"/>
          <w:iCs w:val="0"/>
        </w:rPr>
      </w:pPr>
      <w:r w:rsidRPr="005069E4">
        <w:rPr>
          <w:i w:val="0"/>
          <w:iCs w:val="0"/>
        </w:rPr>
        <w:t>Table C5.1 New entrant study population characteristics</w:t>
      </w:r>
    </w:p>
    <w:tbl>
      <w:tblPr>
        <w:tblW w:w="0" w:type="auto"/>
        <w:tblBorders>
          <w:top w:val="single" w:sz="4" w:space="0" w:color="000000" w:themeColor="text1"/>
          <w:bottom w:val="single" w:sz="4" w:space="0" w:color="000000" w:themeColor="text1"/>
        </w:tblBorders>
        <w:tblLayout w:type="fixed"/>
        <w:tblLook w:val="04A0" w:firstRow="1" w:lastRow="0" w:firstColumn="1" w:lastColumn="0" w:noHBand="0" w:noVBand="1"/>
      </w:tblPr>
      <w:tblGrid>
        <w:gridCol w:w="5812"/>
        <w:gridCol w:w="1134"/>
        <w:gridCol w:w="1134"/>
      </w:tblGrid>
      <w:tr w:rsidR="003E7A08" w:rsidRPr="00565CE5" w14:paraId="04A541CF" w14:textId="77777777" w:rsidTr="00F37D27">
        <w:trPr>
          <w:cantSplit/>
          <w:trHeight w:val="340"/>
          <w:tblHeader/>
        </w:trPr>
        <w:tc>
          <w:tcPr>
            <w:tcW w:w="5812" w:type="dxa"/>
            <w:tcBorders>
              <w:bottom w:val="single" w:sz="4" w:space="0" w:color="auto"/>
            </w:tcBorders>
            <w:shd w:val="clear" w:color="auto" w:fill="404040" w:themeFill="text1" w:themeFillTint="BF"/>
            <w:vAlign w:val="center"/>
            <w:hideMark/>
          </w:tcPr>
          <w:p w14:paraId="2B76C30A" w14:textId="77777777" w:rsidR="003E7A08" w:rsidRPr="0038298B" w:rsidRDefault="003E7A08" w:rsidP="00A2720B">
            <w:pPr>
              <w:spacing w:after="0" w:line="240" w:lineRule="auto"/>
              <w:jc w:val="center"/>
              <w:rPr>
                <w:rFonts w:eastAsia="Times New Roman" w:cstheme="minorHAnsi"/>
                <w:color w:val="FFFFFF" w:themeColor="background1"/>
                <w:sz w:val="20"/>
                <w:szCs w:val="20"/>
                <w:lang w:eastAsia="en-AU"/>
              </w:rPr>
            </w:pPr>
            <w:r w:rsidRPr="0038298B">
              <w:rPr>
                <w:rFonts w:eastAsia="Times New Roman" w:cstheme="minorHAnsi"/>
                <w:color w:val="FFFFFF" w:themeColor="background1"/>
                <w:sz w:val="20"/>
                <w:szCs w:val="20"/>
                <w:lang w:eastAsia="en-AU"/>
              </w:rPr>
              <w:t>Selected variables</w:t>
            </w:r>
          </w:p>
        </w:tc>
        <w:tc>
          <w:tcPr>
            <w:tcW w:w="1134" w:type="dxa"/>
            <w:tcBorders>
              <w:bottom w:val="single" w:sz="4" w:space="0" w:color="auto"/>
            </w:tcBorders>
            <w:shd w:val="clear" w:color="auto" w:fill="404040" w:themeFill="text1" w:themeFillTint="BF"/>
            <w:vAlign w:val="center"/>
            <w:hideMark/>
          </w:tcPr>
          <w:p w14:paraId="062512E1" w14:textId="77777777" w:rsidR="003E7A08" w:rsidRPr="0038298B" w:rsidRDefault="003E7A08" w:rsidP="00A2720B">
            <w:pPr>
              <w:spacing w:after="0" w:line="240" w:lineRule="auto"/>
              <w:jc w:val="center"/>
              <w:rPr>
                <w:rFonts w:eastAsia="Times New Roman" w:cstheme="minorHAnsi"/>
                <w:color w:val="FFFFFF" w:themeColor="background1"/>
                <w:sz w:val="20"/>
                <w:szCs w:val="20"/>
                <w:lang w:eastAsia="en-AU"/>
              </w:rPr>
            </w:pPr>
            <w:r w:rsidRPr="0038298B">
              <w:rPr>
                <w:rFonts w:eastAsia="Times New Roman" w:cstheme="minorHAnsi"/>
                <w:color w:val="FFFFFF" w:themeColor="background1"/>
                <w:sz w:val="20"/>
                <w:szCs w:val="20"/>
                <w:lang w:eastAsia="en-AU"/>
              </w:rPr>
              <w:t>JSA 2012</w:t>
            </w:r>
          </w:p>
          <w:p w14:paraId="5751F6B6" w14:textId="77777777" w:rsidR="003E7A08" w:rsidRPr="0038298B" w:rsidRDefault="003E7A08" w:rsidP="00A2720B">
            <w:pPr>
              <w:spacing w:after="0" w:line="240" w:lineRule="auto"/>
              <w:jc w:val="center"/>
              <w:rPr>
                <w:rFonts w:eastAsia="Times New Roman" w:cstheme="minorHAnsi"/>
                <w:color w:val="FFFFFF" w:themeColor="background1"/>
                <w:sz w:val="20"/>
                <w:szCs w:val="20"/>
                <w:lang w:eastAsia="en-AU"/>
              </w:rPr>
            </w:pPr>
            <w:r w:rsidRPr="0038298B">
              <w:rPr>
                <w:rFonts w:eastAsia="Times New Roman" w:cstheme="minorHAnsi"/>
                <w:color w:val="FFFFFF" w:themeColor="background1"/>
                <w:sz w:val="20"/>
                <w:szCs w:val="20"/>
                <w:lang w:eastAsia="en-AU"/>
              </w:rPr>
              <w:t>(%)</w:t>
            </w:r>
          </w:p>
        </w:tc>
        <w:tc>
          <w:tcPr>
            <w:tcW w:w="1134" w:type="dxa"/>
            <w:tcBorders>
              <w:bottom w:val="single" w:sz="4" w:space="0" w:color="auto"/>
            </w:tcBorders>
            <w:shd w:val="clear" w:color="auto" w:fill="404040" w:themeFill="text1" w:themeFillTint="BF"/>
            <w:vAlign w:val="center"/>
            <w:hideMark/>
          </w:tcPr>
          <w:p w14:paraId="7E728E10" w14:textId="77777777" w:rsidR="003E7A08" w:rsidRPr="0038298B" w:rsidRDefault="003E7A08" w:rsidP="00A2720B">
            <w:pPr>
              <w:spacing w:after="0" w:line="240" w:lineRule="auto"/>
              <w:jc w:val="center"/>
              <w:rPr>
                <w:rFonts w:eastAsia="Times New Roman" w:cstheme="minorHAnsi"/>
                <w:color w:val="FFFFFF" w:themeColor="background1"/>
                <w:sz w:val="20"/>
                <w:szCs w:val="20"/>
                <w:lang w:eastAsia="en-AU"/>
              </w:rPr>
            </w:pPr>
            <w:r w:rsidRPr="0038298B">
              <w:rPr>
                <w:rFonts w:eastAsia="Times New Roman" w:cstheme="minorHAnsi"/>
                <w:color w:val="FFFFFF" w:themeColor="background1"/>
                <w:sz w:val="20"/>
                <w:szCs w:val="20"/>
                <w:lang w:eastAsia="en-AU"/>
              </w:rPr>
              <w:t>Jobactive</w:t>
            </w:r>
          </w:p>
          <w:p w14:paraId="0BC0F5E0" w14:textId="77777777" w:rsidR="003E7A08" w:rsidRPr="0038298B" w:rsidRDefault="003E7A08" w:rsidP="00A2720B">
            <w:pPr>
              <w:spacing w:after="0" w:line="240" w:lineRule="auto"/>
              <w:jc w:val="center"/>
              <w:rPr>
                <w:rFonts w:eastAsia="Times New Roman" w:cstheme="minorHAnsi"/>
                <w:color w:val="FFFFFF" w:themeColor="background1"/>
                <w:sz w:val="20"/>
                <w:szCs w:val="20"/>
                <w:lang w:eastAsia="en-AU"/>
              </w:rPr>
            </w:pPr>
            <w:r w:rsidRPr="0038298B">
              <w:rPr>
                <w:rFonts w:eastAsia="Times New Roman" w:cstheme="minorHAnsi"/>
                <w:color w:val="FFFFFF" w:themeColor="background1"/>
                <w:sz w:val="20"/>
                <w:szCs w:val="20"/>
                <w:lang w:eastAsia="en-AU"/>
              </w:rPr>
              <w:t>(%)</w:t>
            </w:r>
          </w:p>
        </w:tc>
      </w:tr>
      <w:tr w:rsidR="00F37D27" w:rsidRPr="00565CE5" w14:paraId="1CAF9DC0" w14:textId="77777777" w:rsidTr="00F37D27">
        <w:trPr>
          <w:cantSplit/>
          <w:trHeight w:val="284"/>
        </w:trPr>
        <w:tc>
          <w:tcPr>
            <w:tcW w:w="8080"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48EFDE9" w14:textId="2B94426B" w:rsidR="00F37D27" w:rsidRPr="00F44991" w:rsidRDefault="00F37D27" w:rsidP="00F37D27">
            <w:pPr>
              <w:spacing w:after="0" w:line="240" w:lineRule="auto"/>
              <w:rPr>
                <w:rFonts w:eastAsia="Times New Roman" w:cstheme="minorHAnsi"/>
                <w:sz w:val="20"/>
                <w:szCs w:val="20"/>
                <w:lang w:eastAsia="en-AU"/>
              </w:rPr>
            </w:pPr>
            <w:r w:rsidRPr="00F44991">
              <w:rPr>
                <w:rFonts w:eastAsia="Times New Roman" w:cstheme="minorHAnsi"/>
                <w:b/>
                <w:bCs/>
                <w:sz w:val="20"/>
                <w:szCs w:val="20"/>
                <w:lang w:eastAsia="en-AU"/>
              </w:rPr>
              <w:t>jobactive Stream</w:t>
            </w:r>
          </w:p>
        </w:tc>
      </w:tr>
      <w:tr w:rsidR="003E7A08" w:rsidRPr="00565CE5" w14:paraId="581D2998" w14:textId="77777777" w:rsidTr="00F37D27">
        <w:trPr>
          <w:cantSplit/>
          <w:trHeight w:val="284"/>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439AE1" w14:textId="77777777" w:rsidR="003E7A08" w:rsidRPr="00F44991" w:rsidRDefault="003E7A08" w:rsidP="00A2720B">
            <w:pPr>
              <w:spacing w:after="0" w:line="240" w:lineRule="auto"/>
              <w:ind w:left="32"/>
              <w:rPr>
                <w:rFonts w:eastAsia="Times New Roman" w:cstheme="minorHAnsi"/>
                <w:sz w:val="20"/>
                <w:szCs w:val="20"/>
                <w:lang w:eastAsia="en-AU"/>
              </w:rPr>
            </w:pPr>
            <w:r w:rsidRPr="00F44991">
              <w:rPr>
                <w:rFonts w:eastAsia="Times New Roman" w:cstheme="minorHAnsi"/>
                <w:sz w:val="20"/>
                <w:szCs w:val="20"/>
                <w:lang w:eastAsia="en-AU"/>
              </w:rPr>
              <w:t>Stream 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4997231"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75.7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DBEB471"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68.7</w:t>
            </w:r>
          </w:p>
        </w:tc>
      </w:tr>
      <w:tr w:rsidR="003E7A08" w:rsidRPr="00565CE5" w14:paraId="18138C7A" w14:textId="77777777" w:rsidTr="00F37D27">
        <w:trPr>
          <w:cantSplit/>
          <w:trHeight w:val="284"/>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D17E30" w14:textId="77777777" w:rsidR="003E7A08" w:rsidRPr="00F44991" w:rsidRDefault="003E7A08" w:rsidP="00A2720B">
            <w:pPr>
              <w:spacing w:after="0" w:line="240" w:lineRule="auto"/>
              <w:ind w:left="32"/>
              <w:rPr>
                <w:rFonts w:eastAsia="Times New Roman" w:cstheme="minorHAnsi"/>
                <w:sz w:val="20"/>
                <w:szCs w:val="20"/>
                <w:lang w:eastAsia="en-AU"/>
              </w:rPr>
            </w:pPr>
            <w:r w:rsidRPr="00F44991">
              <w:rPr>
                <w:rFonts w:eastAsia="Times New Roman" w:cstheme="minorHAnsi"/>
                <w:sz w:val="20"/>
                <w:szCs w:val="20"/>
                <w:lang w:eastAsia="en-AU"/>
              </w:rPr>
              <w:t>Stream B</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CE2ECB4"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17.4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89F7334"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25.8</w:t>
            </w:r>
          </w:p>
        </w:tc>
      </w:tr>
      <w:tr w:rsidR="003E7A08" w:rsidRPr="00565CE5" w14:paraId="45F7239E" w14:textId="77777777" w:rsidTr="00F37D27">
        <w:trPr>
          <w:cantSplit/>
          <w:trHeight w:val="284"/>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00DE17" w14:textId="77777777" w:rsidR="003E7A08" w:rsidRPr="00F44991" w:rsidRDefault="003E7A08" w:rsidP="00A2720B">
            <w:pPr>
              <w:spacing w:after="0" w:line="240" w:lineRule="auto"/>
              <w:ind w:left="32"/>
              <w:rPr>
                <w:rFonts w:eastAsia="Times New Roman" w:cstheme="minorHAnsi"/>
                <w:sz w:val="20"/>
                <w:szCs w:val="20"/>
                <w:lang w:eastAsia="en-AU"/>
              </w:rPr>
            </w:pPr>
            <w:r w:rsidRPr="00F44991">
              <w:rPr>
                <w:rFonts w:eastAsia="Times New Roman" w:cstheme="minorHAnsi"/>
                <w:sz w:val="20"/>
                <w:szCs w:val="20"/>
                <w:lang w:eastAsia="en-AU"/>
              </w:rPr>
              <w:t>Stream C</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954F3EB"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6.83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B1E56DD"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5.53</w:t>
            </w:r>
          </w:p>
        </w:tc>
      </w:tr>
      <w:tr w:rsidR="003E7A08" w:rsidRPr="00565CE5" w14:paraId="24BE92AF" w14:textId="77777777" w:rsidTr="00F37D27">
        <w:trPr>
          <w:cantSplit/>
          <w:trHeight w:val="284"/>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1E3B3E" w14:textId="77777777" w:rsidR="003E7A08" w:rsidRPr="00F44991" w:rsidRDefault="003E7A08" w:rsidP="00A2720B">
            <w:pPr>
              <w:spacing w:after="0" w:line="240" w:lineRule="auto"/>
              <w:ind w:left="32"/>
              <w:rPr>
                <w:rFonts w:eastAsia="Times New Roman" w:cstheme="minorHAnsi"/>
                <w:b/>
                <w:bCs/>
                <w:sz w:val="20"/>
                <w:szCs w:val="20"/>
                <w:lang w:eastAsia="en-AU"/>
              </w:rPr>
            </w:pPr>
            <w:r w:rsidRPr="00F44991">
              <w:rPr>
                <w:rFonts w:eastAsia="Times New Roman" w:cstheme="minorHAnsi"/>
                <w:b/>
                <w:bCs/>
                <w:sz w:val="20"/>
                <w:szCs w:val="20"/>
                <w:lang w:eastAsia="en-AU"/>
              </w:rPr>
              <w:t>Gender</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3D38101" w14:textId="77777777" w:rsidR="003E7A08" w:rsidRPr="00F44991" w:rsidRDefault="003E7A08" w:rsidP="00A2720B">
            <w:pPr>
              <w:spacing w:after="0" w:line="240" w:lineRule="auto"/>
              <w:jc w:val="center"/>
              <w:rPr>
                <w:rFonts w:eastAsia="Times New Roman" w:cstheme="minorHAnsi"/>
                <w:sz w:val="20"/>
                <w:szCs w:val="20"/>
                <w:lang w:eastAsia="en-A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408E824" w14:textId="77777777" w:rsidR="003E7A08" w:rsidRPr="00F44991" w:rsidRDefault="003E7A08" w:rsidP="00A2720B">
            <w:pPr>
              <w:spacing w:after="0" w:line="240" w:lineRule="auto"/>
              <w:jc w:val="center"/>
              <w:rPr>
                <w:rFonts w:eastAsia="Times New Roman" w:cstheme="minorHAnsi"/>
                <w:sz w:val="20"/>
                <w:szCs w:val="20"/>
                <w:lang w:eastAsia="en-AU"/>
              </w:rPr>
            </w:pPr>
          </w:p>
        </w:tc>
      </w:tr>
      <w:tr w:rsidR="003E7A08" w:rsidRPr="00565CE5" w14:paraId="33AD167D" w14:textId="77777777" w:rsidTr="00F37D27">
        <w:trPr>
          <w:cantSplit/>
          <w:trHeight w:val="284"/>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0E02BD" w14:textId="77777777" w:rsidR="003E7A08" w:rsidRPr="00F44991" w:rsidRDefault="003E7A08" w:rsidP="00A2720B">
            <w:pPr>
              <w:spacing w:after="0" w:line="240" w:lineRule="auto"/>
              <w:ind w:left="32"/>
              <w:rPr>
                <w:rFonts w:eastAsia="Times New Roman" w:cstheme="minorHAnsi"/>
                <w:sz w:val="20"/>
                <w:szCs w:val="20"/>
                <w:lang w:eastAsia="en-AU"/>
              </w:rPr>
            </w:pPr>
            <w:r w:rsidRPr="00F44991">
              <w:rPr>
                <w:rFonts w:eastAsia="Times New Roman" w:cstheme="minorHAnsi"/>
                <w:sz w:val="20"/>
                <w:szCs w:val="20"/>
                <w:lang w:eastAsia="en-AU"/>
              </w:rPr>
              <w:t>Female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A8BEB38"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45.6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4CBA607"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47.9</w:t>
            </w:r>
          </w:p>
        </w:tc>
      </w:tr>
      <w:tr w:rsidR="003E7A08" w:rsidRPr="00565CE5" w14:paraId="195FD47B" w14:textId="77777777" w:rsidTr="00F37D27">
        <w:trPr>
          <w:cantSplit/>
          <w:trHeight w:val="284"/>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4478E1" w14:textId="77777777" w:rsidR="003E7A08" w:rsidRPr="00F44991" w:rsidRDefault="003E7A08" w:rsidP="00A2720B">
            <w:pPr>
              <w:spacing w:after="0" w:line="240" w:lineRule="auto"/>
              <w:ind w:left="32"/>
              <w:rPr>
                <w:rFonts w:eastAsia="Times New Roman" w:cstheme="minorHAnsi"/>
                <w:sz w:val="20"/>
                <w:szCs w:val="20"/>
                <w:lang w:eastAsia="en-AU"/>
              </w:rPr>
            </w:pPr>
            <w:r w:rsidRPr="00F44991">
              <w:rPr>
                <w:rFonts w:eastAsia="Times New Roman" w:cstheme="minorHAnsi"/>
                <w:sz w:val="20"/>
                <w:szCs w:val="20"/>
                <w:lang w:eastAsia="en-AU"/>
              </w:rPr>
              <w:t>Male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7DDFD71"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54.4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A50D09C"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52.1</w:t>
            </w:r>
          </w:p>
        </w:tc>
      </w:tr>
      <w:tr w:rsidR="00F37D27" w:rsidRPr="00565CE5" w14:paraId="2D733CCD" w14:textId="77777777" w:rsidTr="00F37D27">
        <w:trPr>
          <w:cantSplit/>
          <w:trHeight w:val="284"/>
        </w:trPr>
        <w:tc>
          <w:tcPr>
            <w:tcW w:w="8080"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FE13320" w14:textId="012011F1" w:rsidR="00F37D27" w:rsidRPr="00F44991" w:rsidRDefault="00F37D27" w:rsidP="00F37D27">
            <w:pPr>
              <w:spacing w:after="0" w:line="240" w:lineRule="auto"/>
              <w:rPr>
                <w:rFonts w:eastAsia="Times New Roman" w:cstheme="minorHAnsi"/>
                <w:sz w:val="20"/>
                <w:szCs w:val="20"/>
                <w:lang w:eastAsia="en-AU"/>
              </w:rPr>
            </w:pPr>
            <w:r w:rsidRPr="00F44991">
              <w:rPr>
                <w:rFonts w:eastAsia="Times New Roman" w:cstheme="minorHAnsi"/>
                <w:b/>
                <w:bCs/>
                <w:sz w:val="20"/>
                <w:szCs w:val="20"/>
                <w:lang w:eastAsia="en-AU"/>
              </w:rPr>
              <w:t>Age Group</w:t>
            </w:r>
          </w:p>
        </w:tc>
      </w:tr>
      <w:tr w:rsidR="003E7A08" w:rsidRPr="00565CE5" w14:paraId="2CE33392" w14:textId="77777777" w:rsidTr="00F37D27">
        <w:trPr>
          <w:cantSplit/>
          <w:trHeight w:val="284"/>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F046C9" w14:textId="77777777" w:rsidR="003E7A08" w:rsidRPr="00F44991" w:rsidRDefault="003E7A08" w:rsidP="00A2720B">
            <w:pPr>
              <w:spacing w:after="0" w:line="240" w:lineRule="auto"/>
              <w:ind w:left="32"/>
              <w:rPr>
                <w:rFonts w:eastAsia="Times New Roman" w:cstheme="minorHAnsi"/>
                <w:sz w:val="20"/>
                <w:szCs w:val="20"/>
                <w:lang w:eastAsia="en-AU"/>
              </w:rPr>
            </w:pPr>
            <w:r w:rsidRPr="00F44991">
              <w:rPr>
                <w:rFonts w:eastAsia="Times New Roman" w:cstheme="minorHAnsi"/>
                <w:sz w:val="20"/>
                <w:szCs w:val="20"/>
                <w:lang w:eastAsia="en-AU"/>
              </w:rPr>
              <w:t>Under 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4D85D57"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35.8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B81C805"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35.5</w:t>
            </w:r>
          </w:p>
        </w:tc>
      </w:tr>
      <w:tr w:rsidR="003E7A08" w:rsidRPr="00565CE5" w14:paraId="2029577C" w14:textId="77777777" w:rsidTr="00F37D27">
        <w:trPr>
          <w:cantSplit/>
          <w:trHeight w:val="284"/>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3E3405" w14:textId="77777777" w:rsidR="003E7A08" w:rsidRPr="00F44991" w:rsidRDefault="003E7A08" w:rsidP="00A2720B">
            <w:pPr>
              <w:spacing w:after="0" w:line="240" w:lineRule="auto"/>
              <w:ind w:left="32"/>
              <w:rPr>
                <w:rFonts w:eastAsia="Times New Roman" w:cstheme="minorHAnsi"/>
                <w:sz w:val="20"/>
                <w:szCs w:val="20"/>
                <w:lang w:eastAsia="en-AU"/>
              </w:rPr>
            </w:pPr>
            <w:r w:rsidRPr="00F44991">
              <w:rPr>
                <w:rFonts w:eastAsia="Times New Roman" w:cstheme="minorHAnsi"/>
                <w:sz w:val="20"/>
                <w:szCs w:val="20"/>
                <w:lang w:eastAsia="en-AU"/>
              </w:rPr>
              <w:t>25-29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45E5E56"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14.4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355DDC3"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12.6</w:t>
            </w:r>
          </w:p>
        </w:tc>
      </w:tr>
      <w:tr w:rsidR="003E7A08" w:rsidRPr="00565CE5" w14:paraId="2F8EECF6" w14:textId="77777777" w:rsidTr="00F37D27">
        <w:trPr>
          <w:cantSplit/>
          <w:trHeight w:val="284"/>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0DFB1F" w14:textId="77777777" w:rsidR="003E7A08" w:rsidRPr="00F44991" w:rsidRDefault="003E7A08" w:rsidP="00A2720B">
            <w:pPr>
              <w:spacing w:after="0" w:line="240" w:lineRule="auto"/>
              <w:ind w:left="32"/>
              <w:rPr>
                <w:rFonts w:eastAsia="Times New Roman" w:cstheme="minorHAnsi"/>
                <w:sz w:val="20"/>
                <w:szCs w:val="20"/>
                <w:lang w:eastAsia="en-AU"/>
              </w:rPr>
            </w:pPr>
            <w:r w:rsidRPr="00F44991">
              <w:rPr>
                <w:rFonts w:eastAsia="Times New Roman" w:cstheme="minorHAnsi"/>
                <w:sz w:val="20"/>
                <w:szCs w:val="20"/>
                <w:lang w:eastAsia="en-AU"/>
              </w:rPr>
              <w:t>30-49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C67D49D"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36.6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6546AB8"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35.9</w:t>
            </w:r>
          </w:p>
        </w:tc>
      </w:tr>
      <w:tr w:rsidR="003E7A08" w:rsidRPr="00565CE5" w14:paraId="72FA3B14" w14:textId="77777777" w:rsidTr="00F37D27">
        <w:trPr>
          <w:cantSplit/>
          <w:trHeight w:val="284"/>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256439" w14:textId="77777777" w:rsidR="003E7A08" w:rsidRPr="00F44991" w:rsidRDefault="003E7A08" w:rsidP="00A2720B">
            <w:pPr>
              <w:spacing w:after="0" w:line="240" w:lineRule="auto"/>
              <w:ind w:left="32"/>
              <w:rPr>
                <w:rFonts w:eastAsia="Times New Roman" w:cstheme="minorHAnsi"/>
                <w:sz w:val="20"/>
                <w:szCs w:val="20"/>
                <w:lang w:eastAsia="en-AU"/>
              </w:rPr>
            </w:pPr>
            <w:r w:rsidRPr="00F44991">
              <w:rPr>
                <w:rFonts w:eastAsia="Times New Roman" w:cstheme="minorHAnsi"/>
                <w:sz w:val="20"/>
                <w:szCs w:val="20"/>
                <w:lang w:eastAsia="en-AU"/>
              </w:rPr>
              <w:t>50 or more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A82A3CA"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13.2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0D2685C"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16</w:t>
            </w:r>
          </w:p>
        </w:tc>
      </w:tr>
      <w:tr w:rsidR="00F37D27" w:rsidRPr="00565CE5" w14:paraId="5A174D06" w14:textId="77777777" w:rsidTr="00F37D27">
        <w:trPr>
          <w:cantSplit/>
          <w:trHeight w:val="284"/>
        </w:trPr>
        <w:tc>
          <w:tcPr>
            <w:tcW w:w="8080"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C6C1966" w14:textId="72F27833" w:rsidR="00F37D27" w:rsidRPr="00F44991" w:rsidRDefault="00F37D27" w:rsidP="00F37D27">
            <w:pPr>
              <w:spacing w:after="0" w:line="240" w:lineRule="auto"/>
              <w:rPr>
                <w:rFonts w:eastAsia="Times New Roman" w:cstheme="minorHAnsi"/>
                <w:sz w:val="20"/>
                <w:szCs w:val="20"/>
                <w:lang w:eastAsia="en-AU"/>
              </w:rPr>
            </w:pPr>
            <w:r w:rsidRPr="00F44991">
              <w:rPr>
                <w:rFonts w:eastAsia="Times New Roman" w:cstheme="minorHAnsi"/>
                <w:b/>
                <w:bCs/>
                <w:sz w:val="20"/>
                <w:szCs w:val="20"/>
                <w:lang w:eastAsia="en-AU"/>
              </w:rPr>
              <w:t>Indigenous status</w:t>
            </w:r>
          </w:p>
        </w:tc>
      </w:tr>
      <w:tr w:rsidR="003E7A08" w:rsidRPr="00565CE5" w14:paraId="3C5FA1EA" w14:textId="77777777" w:rsidTr="00F37D27">
        <w:trPr>
          <w:cantSplit/>
          <w:trHeight w:val="284"/>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F2B978" w14:textId="77777777" w:rsidR="003E7A08" w:rsidRPr="00F44991" w:rsidRDefault="003E7A08" w:rsidP="00A2720B">
            <w:pPr>
              <w:spacing w:after="0" w:line="240" w:lineRule="auto"/>
              <w:ind w:left="32"/>
              <w:rPr>
                <w:rFonts w:eastAsia="Times New Roman" w:cstheme="minorHAnsi"/>
                <w:sz w:val="20"/>
                <w:szCs w:val="20"/>
                <w:lang w:eastAsia="en-AU"/>
              </w:rPr>
            </w:pPr>
            <w:r w:rsidRPr="00F44991">
              <w:rPr>
                <w:rFonts w:eastAsia="Times New Roman" w:cstheme="minorHAnsi"/>
                <w:sz w:val="20"/>
                <w:szCs w:val="20"/>
                <w:lang w:eastAsia="en-AU"/>
              </w:rPr>
              <w:t>Indigenous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CC205B6"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7.8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A61FE25"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8.3</w:t>
            </w:r>
          </w:p>
        </w:tc>
      </w:tr>
      <w:tr w:rsidR="003E7A08" w:rsidRPr="00565CE5" w14:paraId="78CFF35A" w14:textId="77777777" w:rsidTr="00F37D27">
        <w:trPr>
          <w:cantSplit/>
          <w:trHeight w:val="284"/>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D36AFF" w14:textId="77777777" w:rsidR="003E7A08" w:rsidRPr="00F44991" w:rsidRDefault="003E7A08" w:rsidP="00A2720B">
            <w:pPr>
              <w:spacing w:after="0" w:line="240" w:lineRule="auto"/>
              <w:ind w:left="32"/>
              <w:rPr>
                <w:rFonts w:eastAsia="Times New Roman" w:cstheme="minorHAnsi"/>
                <w:sz w:val="20"/>
                <w:szCs w:val="20"/>
                <w:lang w:eastAsia="en-AU"/>
              </w:rPr>
            </w:pPr>
            <w:r w:rsidRPr="00F44991">
              <w:rPr>
                <w:rFonts w:eastAsia="Times New Roman" w:cstheme="minorHAnsi"/>
                <w:sz w:val="20"/>
                <w:szCs w:val="20"/>
                <w:lang w:eastAsia="en-AU"/>
              </w:rPr>
              <w:t>Non-indigenous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8BC7C13"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92.2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1F0AAA9"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91.7</w:t>
            </w:r>
          </w:p>
        </w:tc>
      </w:tr>
      <w:tr w:rsidR="00F37D27" w:rsidRPr="00565CE5" w14:paraId="6BAC71DE" w14:textId="77777777" w:rsidTr="00F37D27">
        <w:trPr>
          <w:cantSplit/>
          <w:trHeight w:val="284"/>
        </w:trPr>
        <w:tc>
          <w:tcPr>
            <w:tcW w:w="8080"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8FFE2CB" w14:textId="0C8A9537" w:rsidR="00F37D27" w:rsidRPr="00F44991" w:rsidRDefault="00F37D27" w:rsidP="00F37D27">
            <w:pPr>
              <w:spacing w:after="0" w:line="240" w:lineRule="auto"/>
              <w:rPr>
                <w:rFonts w:eastAsia="Times New Roman" w:cstheme="minorHAnsi"/>
                <w:sz w:val="20"/>
                <w:szCs w:val="20"/>
                <w:lang w:eastAsia="en-AU"/>
              </w:rPr>
            </w:pPr>
            <w:r w:rsidRPr="00F44991">
              <w:rPr>
                <w:rFonts w:eastAsia="Times New Roman" w:cstheme="minorHAnsi"/>
                <w:b/>
                <w:bCs/>
                <w:sz w:val="20"/>
                <w:szCs w:val="20"/>
                <w:lang w:eastAsia="en-AU"/>
              </w:rPr>
              <w:t>Disability status</w:t>
            </w:r>
          </w:p>
        </w:tc>
      </w:tr>
      <w:tr w:rsidR="003E7A08" w:rsidRPr="00565CE5" w14:paraId="5E1DCC20" w14:textId="77777777" w:rsidTr="00F37D27">
        <w:trPr>
          <w:cantSplit/>
          <w:trHeight w:val="284"/>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992F9C" w14:textId="77777777" w:rsidR="003E7A08" w:rsidRPr="00F44991" w:rsidRDefault="003E7A08" w:rsidP="00A2720B">
            <w:pPr>
              <w:spacing w:after="0" w:line="240" w:lineRule="auto"/>
              <w:ind w:left="32"/>
              <w:rPr>
                <w:rFonts w:eastAsia="Times New Roman" w:cstheme="minorHAnsi"/>
                <w:sz w:val="20"/>
                <w:szCs w:val="20"/>
                <w:lang w:eastAsia="en-AU"/>
              </w:rPr>
            </w:pPr>
            <w:r w:rsidRPr="00F44991">
              <w:rPr>
                <w:rFonts w:eastAsia="Times New Roman" w:cstheme="minorHAnsi"/>
                <w:sz w:val="20"/>
                <w:szCs w:val="20"/>
                <w:lang w:eastAsia="en-AU"/>
              </w:rPr>
              <w:t>Has disability</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CC4451E"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12.1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09C7AC0"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13.2</w:t>
            </w:r>
          </w:p>
        </w:tc>
      </w:tr>
      <w:tr w:rsidR="003E7A08" w:rsidRPr="00565CE5" w14:paraId="3735A77A" w14:textId="77777777" w:rsidTr="00F37D27">
        <w:trPr>
          <w:cantSplit/>
          <w:trHeight w:val="284"/>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2CC031" w14:textId="77777777" w:rsidR="003E7A08" w:rsidRPr="00F44991" w:rsidRDefault="003E7A08" w:rsidP="00A2720B">
            <w:pPr>
              <w:spacing w:after="0" w:line="240" w:lineRule="auto"/>
              <w:ind w:left="32"/>
              <w:rPr>
                <w:rFonts w:eastAsia="Times New Roman" w:cstheme="minorHAnsi"/>
                <w:sz w:val="20"/>
                <w:szCs w:val="20"/>
                <w:lang w:eastAsia="en-AU"/>
              </w:rPr>
            </w:pPr>
            <w:r w:rsidRPr="00F44991">
              <w:rPr>
                <w:rFonts w:eastAsia="Times New Roman" w:cstheme="minorHAnsi"/>
                <w:sz w:val="20"/>
                <w:szCs w:val="20"/>
                <w:lang w:eastAsia="en-AU"/>
              </w:rPr>
              <w:t>No disability</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7D5E61A"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87.9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3E9462A"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86.8</w:t>
            </w:r>
          </w:p>
        </w:tc>
      </w:tr>
      <w:tr w:rsidR="00F37D27" w:rsidRPr="00565CE5" w14:paraId="13C5497A" w14:textId="77777777" w:rsidTr="00F37D27">
        <w:trPr>
          <w:cantSplit/>
          <w:trHeight w:val="284"/>
        </w:trPr>
        <w:tc>
          <w:tcPr>
            <w:tcW w:w="8080"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FD4DA3E" w14:textId="17774A58" w:rsidR="00F37D27" w:rsidRPr="00F44991" w:rsidRDefault="00F37D27" w:rsidP="00F37D27">
            <w:pPr>
              <w:spacing w:after="0" w:line="240" w:lineRule="auto"/>
              <w:rPr>
                <w:rFonts w:eastAsia="Times New Roman" w:cstheme="minorHAnsi"/>
                <w:sz w:val="20"/>
                <w:szCs w:val="20"/>
                <w:lang w:eastAsia="en-AU"/>
              </w:rPr>
            </w:pPr>
            <w:r w:rsidRPr="00F44991">
              <w:rPr>
                <w:rFonts w:eastAsia="Times New Roman" w:cstheme="minorHAnsi"/>
                <w:b/>
                <w:bCs/>
                <w:sz w:val="20"/>
                <w:szCs w:val="20"/>
                <w:lang w:eastAsia="en-AU"/>
              </w:rPr>
              <w:t>Single parent status</w:t>
            </w:r>
          </w:p>
        </w:tc>
      </w:tr>
      <w:tr w:rsidR="003E7A08" w:rsidRPr="00565CE5" w14:paraId="683E8827" w14:textId="77777777" w:rsidTr="00F37D27">
        <w:trPr>
          <w:cantSplit/>
          <w:trHeight w:val="284"/>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A095B4" w14:textId="77777777" w:rsidR="003E7A08" w:rsidRPr="00F44991" w:rsidRDefault="003E7A08" w:rsidP="00A2720B">
            <w:pPr>
              <w:spacing w:after="0" w:line="240" w:lineRule="auto"/>
              <w:ind w:left="32"/>
              <w:rPr>
                <w:rFonts w:eastAsia="Times New Roman" w:cstheme="minorHAnsi"/>
                <w:sz w:val="20"/>
                <w:szCs w:val="20"/>
                <w:lang w:eastAsia="en-AU"/>
              </w:rPr>
            </w:pPr>
            <w:r w:rsidRPr="00F44991">
              <w:rPr>
                <w:rFonts w:eastAsia="Times New Roman" w:cstheme="minorHAnsi"/>
                <w:sz w:val="20"/>
                <w:szCs w:val="20"/>
                <w:lang w:eastAsia="en-AU"/>
              </w:rPr>
              <w:t>Single parent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59BDFB3"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9.7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7E1B08B"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10.2</w:t>
            </w:r>
          </w:p>
        </w:tc>
      </w:tr>
      <w:tr w:rsidR="003E7A08" w:rsidRPr="00565CE5" w14:paraId="48EF27B0" w14:textId="77777777" w:rsidTr="00F37D27">
        <w:trPr>
          <w:cantSplit/>
          <w:trHeight w:val="284"/>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FA4132" w14:textId="77777777" w:rsidR="003E7A08" w:rsidRPr="00F44991" w:rsidRDefault="003E7A08" w:rsidP="00A2720B">
            <w:pPr>
              <w:spacing w:after="0" w:line="240" w:lineRule="auto"/>
              <w:ind w:left="32"/>
              <w:rPr>
                <w:rFonts w:eastAsia="Times New Roman" w:cstheme="minorHAnsi"/>
                <w:sz w:val="20"/>
                <w:szCs w:val="20"/>
                <w:lang w:eastAsia="en-AU"/>
              </w:rPr>
            </w:pPr>
            <w:r w:rsidRPr="00F44991">
              <w:rPr>
                <w:rFonts w:eastAsia="Times New Roman" w:cstheme="minorHAnsi"/>
                <w:sz w:val="20"/>
                <w:szCs w:val="20"/>
                <w:lang w:eastAsia="en-AU"/>
              </w:rPr>
              <w:t>Not single parent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8A3ECC3"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90.4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3BEC744"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89.8</w:t>
            </w:r>
          </w:p>
        </w:tc>
      </w:tr>
      <w:tr w:rsidR="00F37D27" w:rsidRPr="00565CE5" w14:paraId="1D81345B" w14:textId="77777777" w:rsidTr="00F37D27">
        <w:trPr>
          <w:cantSplit/>
          <w:trHeight w:val="284"/>
        </w:trPr>
        <w:tc>
          <w:tcPr>
            <w:tcW w:w="8080"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0CFC338" w14:textId="548D0A25" w:rsidR="00F37D27" w:rsidRPr="00F44991" w:rsidRDefault="00F37D27" w:rsidP="00F37D27">
            <w:pPr>
              <w:spacing w:after="0" w:line="240" w:lineRule="auto"/>
              <w:rPr>
                <w:rFonts w:eastAsia="Times New Roman" w:cstheme="minorHAnsi"/>
                <w:sz w:val="20"/>
                <w:szCs w:val="20"/>
                <w:lang w:eastAsia="en-AU"/>
              </w:rPr>
            </w:pPr>
            <w:r w:rsidRPr="00F44991">
              <w:rPr>
                <w:rFonts w:eastAsia="Times New Roman" w:cstheme="minorHAnsi"/>
                <w:b/>
                <w:bCs/>
                <w:sz w:val="20"/>
                <w:szCs w:val="20"/>
                <w:lang w:eastAsia="en-AU"/>
              </w:rPr>
              <w:t>Geographic remoteness</w:t>
            </w:r>
          </w:p>
        </w:tc>
      </w:tr>
      <w:tr w:rsidR="003E7A08" w:rsidRPr="00565CE5" w14:paraId="10FA880A" w14:textId="77777777" w:rsidTr="00F37D27">
        <w:trPr>
          <w:cantSplit/>
          <w:trHeight w:val="284"/>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C247F3" w14:textId="77777777" w:rsidR="003E7A08" w:rsidRPr="00F44991" w:rsidRDefault="003E7A08" w:rsidP="00A2720B">
            <w:pPr>
              <w:spacing w:after="0" w:line="240" w:lineRule="auto"/>
              <w:ind w:left="32"/>
              <w:rPr>
                <w:rFonts w:eastAsia="Times New Roman" w:cstheme="minorHAnsi"/>
                <w:sz w:val="20"/>
                <w:szCs w:val="20"/>
                <w:lang w:eastAsia="en-AU"/>
              </w:rPr>
            </w:pPr>
            <w:r w:rsidRPr="00F44991">
              <w:rPr>
                <w:rFonts w:eastAsia="Times New Roman" w:cstheme="minorHAnsi"/>
                <w:sz w:val="20"/>
                <w:szCs w:val="20"/>
                <w:lang w:eastAsia="en-AU"/>
              </w:rPr>
              <w:t>Major city</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84EF44B"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66.7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7FEB1DF"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65.7</w:t>
            </w:r>
          </w:p>
        </w:tc>
      </w:tr>
      <w:tr w:rsidR="003E7A08" w:rsidRPr="00565CE5" w14:paraId="018BA215" w14:textId="77777777" w:rsidTr="00F37D27">
        <w:trPr>
          <w:cantSplit/>
          <w:trHeight w:val="284"/>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419ACE" w14:textId="77777777" w:rsidR="003E7A08" w:rsidRPr="00F44991" w:rsidRDefault="003E7A08" w:rsidP="00A2720B">
            <w:pPr>
              <w:spacing w:after="0" w:line="240" w:lineRule="auto"/>
              <w:ind w:left="32"/>
              <w:rPr>
                <w:rFonts w:eastAsia="Times New Roman" w:cstheme="minorHAnsi"/>
                <w:sz w:val="20"/>
                <w:szCs w:val="20"/>
                <w:lang w:eastAsia="en-AU"/>
              </w:rPr>
            </w:pPr>
            <w:r w:rsidRPr="00F44991">
              <w:rPr>
                <w:rFonts w:eastAsia="Times New Roman" w:cstheme="minorHAnsi"/>
                <w:sz w:val="20"/>
                <w:szCs w:val="20"/>
                <w:lang w:eastAsia="en-AU"/>
              </w:rPr>
              <w:t>Inner regional</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DDCD35C"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21.1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BA55A72"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22.2</w:t>
            </w:r>
          </w:p>
        </w:tc>
      </w:tr>
      <w:tr w:rsidR="003E7A08" w:rsidRPr="00565CE5" w14:paraId="3C752909" w14:textId="77777777" w:rsidTr="00F37D27">
        <w:trPr>
          <w:cantSplit/>
          <w:trHeight w:val="284"/>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D5AADC" w14:textId="77777777" w:rsidR="003E7A08" w:rsidRPr="00F44991" w:rsidRDefault="003E7A08" w:rsidP="00A2720B">
            <w:pPr>
              <w:spacing w:after="0" w:line="240" w:lineRule="auto"/>
              <w:ind w:left="32"/>
              <w:rPr>
                <w:rFonts w:eastAsia="Times New Roman" w:cstheme="minorHAnsi"/>
                <w:sz w:val="20"/>
                <w:szCs w:val="20"/>
                <w:lang w:eastAsia="en-AU"/>
              </w:rPr>
            </w:pPr>
            <w:r w:rsidRPr="00F44991">
              <w:rPr>
                <w:rFonts w:eastAsia="Times New Roman" w:cstheme="minorHAnsi"/>
                <w:sz w:val="20"/>
                <w:szCs w:val="20"/>
                <w:lang w:eastAsia="en-AU"/>
              </w:rPr>
              <w:t>Outer regional/remote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408B2B4"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12.2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CBCA791"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12.1</w:t>
            </w:r>
          </w:p>
        </w:tc>
      </w:tr>
      <w:tr w:rsidR="00F37D27" w:rsidRPr="00565CE5" w14:paraId="76A1C2A2" w14:textId="77777777" w:rsidTr="00F37D27">
        <w:trPr>
          <w:cantSplit/>
          <w:trHeight w:val="284"/>
        </w:trPr>
        <w:tc>
          <w:tcPr>
            <w:tcW w:w="8080"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A749C6C" w14:textId="38516DD1" w:rsidR="00F37D27" w:rsidRPr="00F44991" w:rsidRDefault="00F37D27" w:rsidP="00F37D27">
            <w:pPr>
              <w:spacing w:after="0" w:line="240" w:lineRule="auto"/>
              <w:rPr>
                <w:rFonts w:eastAsia="Times New Roman" w:cstheme="minorHAnsi"/>
                <w:sz w:val="20"/>
                <w:szCs w:val="20"/>
                <w:lang w:eastAsia="en-AU"/>
              </w:rPr>
            </w:pPr>
            <w:r w:rsidRPr="00F44991">
              <w:rPr>
                <w:rFonts w:eastAsia="Times New Roman" w:cstheme="minorHAnsi"/>
                <w:b/>
                <w:bCs/>
                <w:sz w:val="20"/>
                <w:szCs w:val="20"/>
                <w:lang w:eastAsia="en-AU"/>
              </w:rPr>
              <w:t>Highest level of education</w:t>
            </w:r>
          </w:p>
        </w:tc>
      </w:tr>
      <w:tr w:rsidR="003E7A08" w:rsidRPr="00565CE5" w14:paraId="1C1277E4" w14:textId="77777777" w:rsidTr="00F37D27">
        <w:trPr>
          <w:cantSplit/>
          <w:trHeight w:val="284"/>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B4B42B" w14:textId="77777777" w:rsidR="003E7A08" w:rsidRPr="00F44991" w:rsidRDefault="003E7A08" w:rsidP="00A2720B">
            <w:pPr>
              <w:spacing w:after="0" w:line="240" w:lineRule="auto"/>
              <w:ind w:left="32"/>
              <w:rPr>
                <w:rFonts w:eastAsia="Times New Roman" w:cstheme="minorHAnsi"/>
                <w:sz w:val="20"/>
                <w:szCs w:val="20"/>
                <w:lang w:eastAsia="en-AU"/>
              </w:rPr>
            </w:pPr>
            <w:r w:rsidRPr="00F44991">
              <w:rPr>
                <w:rFonts w:eastAsia="Times New Roman" w:cstheme="minorHAnsi"/>
                <w:sz w:val="20"/>
                <w:szCs w:val="20"/>
                <w:lang w:eastAsia="en-AU"/>
              </w:rPr>
              <w:t>University</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D709E14"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13.7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46D318A"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12.9</w:t>
            </w:r>
          </w:p>
        </w:tc>
      </w:tr>
      <w:tr w:rsidR="003E7A08" w:rsidRPr="00565CE5" w14:paraId="73303723" w14:textId="77777777" w:rsidTr="00F37D27">
        <w:trPr>
          <w:cantSplit/>
          <w:trHeight w:val="284"/>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8E29F1" w14:textId="77777777" w:rsidR="003E7A08" w:rsidRPr="00F44991" w:rsidRDefault="003E7A08" w:rsidP="00A2720B">
            <w:pPr>
              <w:spacing w:after="0" w:line="240" w:lineRule="auto"/>
              <w:ind w:left="32"/>
              <w:rPr>
                <w:rFonts w:eastAsia="Times New Roman" w:cstheme="minorHAnsi"/>
                <w:sz w:val="20"/>
                <w:szCs w:val="20"/>
                <w:lang w:eastAsia="en-AU"/>
              </w:rPr>
            </w:pPr>
            <w:r w:rsidRPr="00F44991">
              <w:rPr>
                <w:rFonts w:eastAsia="Times New Roman" w:cstheme="minorHAnsi"/>
                <w:sz w:val="20"/>
                <w:szCs w:val="20"/>
                <w:lang w:eastAsia="en-AU"/>
              </w:rPr>
              <w:t>Vocational</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7EBBA4C"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34.3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956D4D8"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31.8</w:t>
            </w:r>
          </w:p>
        </w:tc>
      </w:tr>
      <w:tr w:rsidR="003E7A08" w:rsidRPr="00565CE5" w14:paraId="5145B1A0" w14:textId="77777777" w:rsidTr="00F37D27">
        <w:trPr>
          <w:cantSplit/>
          <w:trHeight w:val="284"/>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C01D4C" w14:textId="77777777" w:rsidR="003E7A08" w:rsidRPr="00F44991" w:rsidRDefault="003E7A08" w:rsidP="00A2720B">
            <w:pPr>
              <w:spacing w:after="0" w:line="240" w:lineRule="auto"/>
              <w:ind w:left="32"/>
              <w:rPr>
                <w:rFonts w:eastAsia="Times New Roman" w:cstheme="minorHAnsi"/>
                <w:sz w:val="20"/>
                <w:szCs w:val="20"/>
                <w:lang w:eastAsia="en-AU"/>
              </w:rPr>
            </w:pPr>
            <w:r w:rsidRPr="00F44991">
              <w:rPr>
                <w:rFonts w:eastAsia="Times New Roman" w:cstheme="minorHAnsi"/>
                <w:sz w:val="20"/>
                <w:szCs w:val="20"/>
                <w:lang w:eastAsia="en-AU"/>
              </w:rPr>
              <w:t>Year 12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430AF85"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21.5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ACA6306"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26.1</w:t>
            </w:r>
          </w:p>
        </w:tc>
      </w:tr>
      <w:tr w:rsidR="003E7A08" w:rsidRPr="00565CE5" w14:paraId="04C80A16" w14:textId="77777777" w:rsidTr="00F37D27">
        <w:trPr>
          <w:cantSplit/>
          <w:trHeight w:val="284"/>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BC15CC" w14:textId="77777777" w:rsidR="003E7A08" w:rsidRPr="00F44991" w:rsidRDefault="003E7A08" w:rsidP="00A2720B">
            <w:pPr>
              <w:spacing w:after="0" w:line="240" w:lineRule="auto"/>
              <w:ind w:left="32"/>
              <w:rPr>
                <w:rFonts w:eastAsia="Times New Roman" w:cstheme="minorHAnsi"/>
                <w:sz w:val="20"/>
                <w:szCs w:val="20"/>
                <w:lang w:eastAsia="en-AU"/>
              </w:rPr>
            </w:pPr>
            <w:r w:rsidRPr="00F44991">
              <w:rPr>
                <w:rFonts w:eastAsia="Times New Roman" w:cstheme="minorHAnsi"/>
                <w:sz w:val="20"/>
                <w:szCs w:val="20"/>
                <w:lang w:eastAsia="en-AU"/>
              </w:rPr>
              <w:t>Less than year 12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F9D28AC"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29.3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B2E282D"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28.5</w:t>
            </w:r>
          </w:p>
        </w:tc>
      </w:tr>
      <w:tr w:rsidR="00F37D27" w:rsidRPr="00565CE5" w14:paraId="0751B809" w14:textId="77777777" w:rsidTr="00F37D27">
        <w:trPr>
          <w:cantSplit/>
          <w:trHeight w:val="284"/>
        </w:trPr>
        <w:tc>
          <w:tcPr>
            <w:tcW w:w="8080"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1DAF0B9" w14:textId="02254544" w:rsidR="00F37D27" w:rsidRPr="00F44991" w:rsidRDefault="00F37D27" w:rsidP="00F37D27">
            <w:pPr>
              <w:spacing w:after="0" w:line="240" w:lineRule="auto"/>
              <w:rPr>
                <w:rFonts w:eastAsia="Times New Roman" w:cstheme="minorHAnsi"/>
                <w:sz w:val="20"/>
                <w:szCs w:val="20"/>
                <w:lang w:eastAsia="en-AU"/>
              </w:rPr>
            </w:pPr>
            <w:r w:rsidRPr="00F44991">
              <w:rPr>
                <w:rFonts w:eastAsia="Times New Roman" w:cstheme="minorHAnsi"/>
                <w:b/>
                <w:bCs/>
                <w:sz w:val="20"/>
                <w:szCs w:val="20"/>
                <w:lang w:eastAsia="en-AU"/>
              </w:rPr>
              <w:t>Recent work experience</w:t>
            </w:r>
          </w:p>
        </w:tc>
      </w:tr>
      <w:tr w:rsidR="003E7A08" w:rsidRPr="00565CE5" w14:paraId="38B2B441" w14:textId="77777777" w:rsidTr="00F37D27">
        <w:trPr>
          <w:cantSplit/>
          <w:trHeight w:val="284"/>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0DE80A" w14:textId="77777777" w:rsidR="003E7A08" w:rsidRPr="00F44991" w:rsidRDefault="003E7A08" w:rsidP="00A2720B">
            <w:pPr>
              <w:spacing w:after="0" w:line="240" w:lineRule="auto"/>
              <w:ind w:left="32"/>
              <w:rPr>
                <w:rFonts w:eastAsia="Times New Roman" w:cstheme="minorHAnsi"/>
                <w:sz w:val="20"/>
                <w:szCs w:val="20"/>
                <w:lang w:eastAsia="en-AU"/>
              </w:rPr>
            </w:pPr>
            <w:r w:rsidRPr="00F44991">
              <w:rPr>
                <w:rFonts w:eastAsia="Times New Roman" w:cstheme="minorHAnsi"/>
                <w:sz w:val="20"/>
                <w:szCs w:val="20"/>
                <w:lang w:eastAsia="en-AU"/>
              </w:rPr>
              <w:t>Not in the labour force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18BBF5E"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38.2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9395D07"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44.4</w:t>
            </w:r>
          </w:p>
        </w:tc>
      </w:tr>
      <w:tr w:rsidR="003E7A08" w:rsidRPr="00565CE5" w14:paraId="4ADC9AB1" w14:textId="77777777" w:rsidTr="00F37D27">
        <w:trPr>
          <w:cantSplit/>
          <w:trHeight w:val="284"/>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B9EBDE" w14:textId="77777777" w:rsidR="003E7A08" w:rsidRPr="00F44991" w:rsidRDefault="003E7A08" w:rsidP="00A2720B">
            <w:pPr>
              <w:spacing w:after="0" w:line="240" w:lineRule="auto"/>
              <w:ind w:left="32"/>
              <w:rPr>
                <w:rFonts w:eastAsia="Times New Roman" w:cstheme="minorHAnsi"/>
                <w:sz w:val="20"/>
                <w:szCs w:val="20"/>
                <w:lang w:eastAsia="en-AU"/>
              </w:rPr>
            </w:pPr>
            <w:r w:rsidRPr="00F44991">
              <w:rPr>
                <w:rFonts w:eastAsia="Times New Roman" w:cstheme="minorHAnsi"/>
                <w:sz w:val="20"/>
                <w:szCs w:val="20"/>
                <w:lang w:eastAsia="en-AU"/>
              </w:rPr>
              <w:t>Unemployed</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99A7DB7"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7.66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6D595B3"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7.85</w:t>
            </w:r>
          </w:p>
        </w:tc>
      </w:tr>
      <w:tr w:rsidR="003E7A08" w:rsidRPr="00565CE5" w14:paraId="610E19EA" w14:textId="77777777" w:rsidTr="00F37D27">
        <w:trPr>
          <w:cantSplit/>
          <w:trHeight w:val="284"/>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2747A7" w14:textId="77777777" w:rsidR="003E7A08" w:rsidRPr="00F44991" w:rsidRDefault="003E7A08" w:rsidP="00A2720B">
            <w:pPr>
              <w:spacing w:after="0" w:line="240" w:lineRule="auto"/>
              <w:ind w:left="32"/>
              <w:rPr>
                <w:rFonts w:eastAsia="Times New Roman" w:cstheme="minorHAnsi"/>
                <w:sz w:val="20"/>
                <w:szCs w:val="20"/>
                <w:lang w:eastAsia="en-AU"/>
              </w:rPr>
            </w:pPr>
            <w:r w:rsidRPr="00F44991">
              <w:rPr>
                <w:rFonts w:eastAsia="Times New Roman" w:cstheme="minorHAnsi"/>
                <w:sz w:val="20"/>
                <w:szCs w:val="20"/>
                <w:lang w:eastAsia="en-AU"/>
              </w:rPr>
              <w:t>Part-time work</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9F492DB"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16.7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6B2B673"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15.8</w:t>
            </w:r>
          </w:p>
        </w:tc>
      </w:tr>
      <w:tr w:rsidR="003E7A08" w:rsidRPr="00565CE5" w14:paraId="44F634DE" w14:textId="77777777" w:rsidTr="00F37D27">
        <w:trPr>
          <w:cantSplit/>
          <w:trHeight w:val="284"/>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05126D" w14:textId="77777777" w:rsidR="003E7A08" w:rsidRPr="00F44991" w:rsidRDefault="003E7A08" w:rsidP="00A2720B">
            <w:pPr>
              <w:spacing w:after="0" w:line="240" w:lineRule="auto"/>
              <w:ind w:left="32"/>
              <w:rPr>
                <w:rFonts w:eastAsia="Times New Roman" w:cstheme="minorHAnsi"/>
                <w:sz w:val="20"/>
                <w:szCs w:val="20"/>
                <w:lang w:eastAsia="en-AU"/>
              </w:rPr>
            </w:pPr>
            <w:r w:rsidRPr="00F44991">
              <w:rPr>
                <w:rFonts w:eastAsia="Times New Roman" w:cstheme="minorHAnsi"/>
                <w:sz w:val="20"/>
                <w:szCs w:val="20"/>
                <w:lang w:eastAsia="en-AU"/>
              </w:rPr>
              <w:t>Full-time work</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EA0D96E"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36.4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BC23849"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31.3</w:t>
            </w:r>
          </w:p>
        </w:tc>
      </w:tr>
      <w:tr w:rsidR="00F37D27" w:rsidRPr="00565CE5" w14:paraId="73C92BF2" w14:textId="77777777" w:rsidTr="00F37D27">
        <w:trPr>
          <w:cantSplit/>
          <w:trHeight w:val="284"/>
        </w:trPr>
        <w:tc>
          <w:tcPr>
            <w:tcW w:w="8080"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A49297B" w14:textId="541DB622" w:rsidR="00F37D27" w:rsidRPr="00F44991" w:rsidRDefault="00F37D27" w:rsidP="00A2720B">
            <w:pPr>
              <w:keepLines/>
              <w:spacing w:after="0" w:line="240" w:lineRule="auto"/>
              <w:jc w:val="center"/>
              <w:rPr>
                <w:rFonts w:eastAsia="Times New Roman" w:cstheme="minorHAnsi"/>
                <w:sz w:val="20"/>
                <w:szCs w:val="20"/>
                <w:lang w:eastAsia="en-AU"/>
              </w:rPr>
            </w:pPr>
            <w:r w:rsidRPr="00F44991">
              <w:rPr>
                <w:rFonts w:eastAsia="Times New Roman" w:cstheme="minorHAnsi"/>
                <w:b/>
                <w:bCs/>
                <w:sz w:val="20"/>
                <w:szCs w:val="20"/>
                <w:lang w:eastAsia="en-AU"/>
              </w:rPr>
              <w:t>Income support history</w:t>
            </w:r>
          </w:p>
        </w:tc>
      </w:tr>
      <w:tr w:rsidR="003E7A08" w:rsidRPr="00565CE5" w14:paraId="7FB8223C" w14:textId="77777777" w:rsidTr="00F37D27">
        <w:trPr>
          <w:cantSplit/>
          <w:trHeight w:val="284"/>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A7E212" w14:textId="77777777" w:rsidR="003E7A08" w:rsidRPr="00F44991" w:rsidRDefault="003E7A08" w:rsidP="00A2720B">
            <w:pPr>
              <w:keepLines/>
              <w:spacing w:after="0" w:line="240" w:lineRule="auto"/>
              <w:ind w:left="32"/>
              <w:rPr>
                <w:rFonts w:eastAsia="Times New Roman" w:cstheme="minorHAnsi"/>
                <w:sz w:val="20"/>
                <w:szCs w:val="20"/>
                <w:lang w:eastAsia="en-AU"/>
              </w:rPr>
            </w:pPr>
            <w:r w:rsidRPr="00F44991">
              <w:rPr>
                <w:rFonts w:eastAsia="Times New Roman" w:cstheme="minorHAnsi"/>
                <w:sz w:val="20"/>
                <w:szCs w:val="20"/>
                <w:lang w:eastAsia="en-AU"/>
              </w:rPr>
              <w:t>No income support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E988975" w14:textId="77777777" w:rsidR="003E7A08" w:rsidRPr="00F44991" w:rsidRDefault="003E7A08" w:rsidP="00A2720B">
            <w:pPr>
              <w:keepLines/>
              <w:spacing w:after="0" w:line="240" w:lineRule="auto"/>
              <w:jc w:val="center"/>
              <w:rPr>
                <w:rFonts w:eastAsia="Times New Roman" w:cstheme="minorHAnsi"/>
                <w:sz w:val="20"/>
                <w:szCs w:val="20"/>
                <w:lang w:eastAsia="en-AU"/>
              </w:rPr>
            </w:pPr>
            <w:r w:rsidRPr="00F44991">
              <w:rPr>
                <w:rFonts w:ascii="Calibri" w:hAnsi="Calibri"/>
                <w:color w:val="000000"/>
                <w:sz w:val="20"/>
                <w:szCs w:val="20"/>
              </w:rPr>
              <w:t>65.6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CDE1AD4" w14:textId="77777777" w:rsidR="003E7A08" w:rsidRPr="00F44991" w:rsidRDefault="003E7A08" w:rsidP="00A2720B">
            <w:pPr>
              <w:keepLines/>
              <w:spacing w:after="0" w:line="240" w:lineRule="auto"/>
              <w:jc w:val="center"/>
              <w:rPr>
                <w:rFonts w:eastAsia="Times New Roman" w:cstheme="minorHAnsi"/>
                <w:sz w:val="20"/>
                <w:szCs w:val="20"/>
                <w:lang w:eastAsia="en-AU"/>
              </w:rPr>
            </w:pPr>
            <w:r w:rsidRPr="00F44991">
              <w:rPr>
                <w:rFonts w:ascii="Calibri" w:hAnsi="Calibri"/>
                <w:color w:val="000000"/>
                <w:sz w:val="20"/>
                <w:szCs w:val="20"/>
              </w:rPr>
              <w:t>59.6</w:t>
            </w:r>
          </w:p>
        </w:tc>
      </w:tr>
      <w:tr w:rsidR="003E7A08" w:rsidRPr="00565CE5" w14:paraId="63922FE1" w14:textId="77777777" w:rsidTr="00F37D27">
        <w:trPr>
          <w:cantSplit/>
          <w:trHeight w:val="284"/>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06553A" w14:textId="77777777" w:rsidR="003E7A08" w:rsidRPr="00F44991" w:rsidRDefault="003E7A08" w:rsidP="00A2720B">
            <w:pPr>
              <w:keepLines/>
              <w:spacing w:after="0" w:line="240" w:lineRule="auto"/>
              <w:ind w:left="32"/>
              <w:rPr>
                <w:rFonts w:eastAsia="Times New Roman" w:cstheme="minorHAnsi"/>
                <w:sz w:val="20"/>
                <w:szCs w:val="20"/>
                <w:lang w:eastAsia="en-AU"/>
              </w:rPr>
            </w:pPr>
            <w:r w:rsidRPr="00F44991">
              <w:rPr>
                <w:rFonts w:eastAsia="Times New Roman" w:cstheme="minorHAnsi"/>
                <w:sz w:val="20"/>
                <w:szCs w:val="20"/>
                <w:lang w:eastAsia="en-AU"/>
              </w:rPr>
              <w:t>Less than one year on income support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C006E9B" w14:textId="77777777" w:rsidR="003E7A08" w:rsidRPr="00F44991" w:rsidRDefault="003E7A08" w:rsidP="00A2720B">
            <w:pPr>
              <w:keepLines/>
              <w:spacing w:after="0" w:line="240" w:lineRule="auto"/>
              <w:jc w:val="center"/>
              <w:rPr>
                <w:rFonts w:eastAsia="Times New Roman" w:cstheme="minorHAnsi"/>
                <w:sz w:val="20"/>
                <w:szCs w:val="20"/>
                <w:lang w:eastAsia="en-AU"/>
              </w:rPr>
            </w:pPr>
            <w:r w:rsidRPr="00F44991">
              <w:rPr>
                <w:rFonts w:ascii="Calibri" w:hAnsi="Calibri"/>
                <w:color w:val="000000"/>
                <w:sz w:val="20"/>
                <w:szCs w:val="20"/>
              </w:rPr>
              <w:t>14.2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7A016A9" w14:textId="77777777" w:rsidR="003E7A08" w:rsidRPr="00F44991" w:rsidRDefault="003E7A08" w:rsidP="00A2720B">
            <w:pPr>
              <w:keepLines/>
              <w:spacing w:after="0" w:line="240" w:lineRule="auto"/>
              <w:jc w:val="center"/>
              <w:rPr>
                <w:rFonts w:eastAsia="Times New Roman" w:cstheme="minorHAnsi"/>
                <w:sz w:val="20"/>
                <w:szCs w:val="20"/>
                <w:lang w:eastAsia="en-AU"/>
              </w:rPr>
            </w:pPr>
            <w:r w:rsidRPr="00F44991">
              <w:rPr>
                <w:rFonts w:ascii="Calibri" w:hAnsi="Calibri"/>
                <w:color w:val="000000"/>
                <w:sz w:val="20"/>
                <w:szCs w:val="20"/>
              </w:rPr>
              <w:t>18.3</w:t>
            </w:r>
          </w:p>
        </w:tc>
      </w:tr>
      <w:tr w:rsidR="003E7A08" w:rsidRPr="00565CE5" w14:paraId="7A85C76D" w14:textId="77777777" w:rsidTr="00F37D27">
        <w:trPr>
          <w:cantSplit/>
          <w:trHeight w:val="284"/>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43A673" w14:textId="77777777" w:rsidR="003E7A08" w:rsidRPr="00F44991" w:rsidRDefault="003E7A08" w:rsidP="00A2720B">
            <w:pPr>
              <w:keepLines/>
              <w:spacing w:after="0" w:line="240" w:lineRule="auto"/>
              <w:ind w:left="32"/>
              <w:rPr>
                <w:rFonts w:eastAsia="Times New Roman" w:cstheme="minorHAnsi"/>
                <w:sz w:val="20"/>
                <w:szCs w:val="20"/>
                <w:lang w:eastAsia="en-AU"/>
              </w:rPr>
            </w:pPr>
            <w:r>
              <w:rPr>
                <w:rFonts w:eastAsia="Times New Roman" w:cstheme="minorHAnsi"/>
                <w:sz w:val="20"/>
                <w:szCs w:val="20"/>
                <w:lang w:eastAsia="en-AU"/>
              </w:rPr>
              <w:lastRenderedPageBreak/>
              <w:t xml:space="preserve">One to two </w:t>
            </w:r>
            <w:r w:rsidRPr="00F44991">
              <w:rPr>
                <w:rFonts w:eastAsia="Times New Roman" w:cstheme="minorHAnsi"/>
                <w:sz w:val="20"/>
                <w:szCs w:val="20"/>
                <w:lang w:eastAsia="en-AU"/>
              </w:rPr>
              <w:t>years on income support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0557035" w14:textId="77777777" w:rsidR="003E7A08" w:rsidRPr="00F44991" w:rsidRDefault="003E7A08" w:rsidP="00A2720B">
            <w:pPr>
              <w:keepLines/>
              <w:spacing w:after="0" w:line="240" w:lineRule="auto"/>
              <w:jc w:val="center"/>
              <w:rPr>
                <w:rFonts w:eastAsia="Times New Roman" w:cstheme="minorHAnsi"/>
                <w:sz w:val="20"/>
                <w:szCs w:val="20"/>
                <w:lang w:eastAsia="en-AU"/>
              </w:rPr>
            </w:pPr>
            <w:r w:rsidRPr="00F44991">
              <w:rPr>
                <w:rFonts w:ascii="Calibri" w:hAnsi="Calibri"/>
                <w:color w:val="000000"/>
                <w:sz w:val="20"/>
                <w:szCs w:val="20"/>
              </w:rPr>
              <w:t>3.45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8BE606B" w14:textId="77777777" w:rsidR="003E7A08" w:rsidRPr="00F44991" w:rsidRDefault="003E7A08" w:rsidP="00A2720B">
            <w:pPr>
              <w:keepLines/>
              <w:spacing w:after="0" w:line="240" w:lineRule="auto"/>
              <w:jc w:val="center"/>
              <w:rPr>
                <w:rFonts w:eastAsia="Times New Roman" w:cstheme="minorHAnsi"/>
                <w:sz w:val="20"/>
                <w:szCs w:val="20"/>
                <w:lang w:eastAsia="en-AU"/>
              </w:rPr>
            </w:pPr>
            <w:r w:rsidRPr="00F44991">
              <w:rPr>
                <w:rFonts w:ascii="Calibri" w:hAnsi="Calibri"/>
                <w:color w:val="000000"/>
                <w:sz w:val="20"/>
                <w:szCs w:val="20"/>
              </w:rPr>
              <w:t>5.16</w:t>
            </w:r>
          </w:p>
        </w:tc>
      </w:tr>
      <w:tr w:rsidR="003E7A08" w:rsidRPr="00565CE5" w14:paraId="4A7DC94B" w14:textId="77777777" w:rsidTr="00F37D27">
        <w:trPr>
          <w:cantSplit/>
          <w:trHeight w:val="284"/>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40A9A3" w14:textId="77777777" w:rsidR="003E7A08" w:rsidRPr="00F44991" w:rsidRDefault="003E7A08" w:rsidP="00A2720B">
            <w:pPr>
              <w:keepLines/>
              <w:spacing w:after="0" w:line="240" w:lineRule="auto"/>
              <w:ind w:left="32"/>
              <w:rPr>
                <w:rFonts w:eastAsia="Times New Roman" w:cstheme="minorHAnsi"/>
                <w:sz w:val="20"/>
                <w:szCs w:val="20"/>
                <w:lang w:eastAsia="en-AU"/>
              </w:rPr>
            </w:pPr>
            <w:r>
              <w:rPr>
                <w:rFonts w:eastAsia="Times New Roman" w:cstheme="minorHAnsi"/>
                <w:sz w:val="20"/>
                <w:szCs w:val="20"/>
                <w:lang w:eastAsia="en-AU"/>
              </w:rPr>
              <w:t>M</w:t>
            </w:r>
            <w:r w:rsidRPr="00F44991">
              <w:rPr>
                <w:rFonts w:eastAsia="Times New Roman" w:cstheme="minorHAnsi"/>
                <w:sz w:val="20"/>
                <w:szCs w:val="20"/>
                <w:lang w:eastAsia="en-AU"/>
              </w:rPr>
              <w:t>ore than 2 years on income support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0B8DAF6" w14:textId="77777777" w:rsidR="003E7A08" w:rsidRPr="00F44991" w:rsidRDefault="003E7A08" w:rsidP="00A2720B">
            <w:pPr>
              <w:keepLines/>
              <w:spacing w:after="0" w:line="240" w:lineRule="auto"/>
              <w:jc w:val="center"/>
              <w:rPr>
                <w:rFonts w:eastAsia="Times New Roman" w:cstheme="minorHAnsi"/>
                <w:sz w:val="20"/>
                <w:szCs w:val="20"/>
                <w:lang w:eastAsia="en-AU"/>
              </w:rPr>
            </w:pPr>
            <w:r w:rsidRPr="00F44991">
              <w:rPr>
                <w:rFonts w:ascii="Calibri" w:hAnsi="Calibri"/>
                <w:color w:val="000000"/>
                <w:sz w:val="20"/>
                <w:szCs w:val="20"/>
              </w:rPr>
              <w:t>15.6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EB4D5E1" w14:textId="77777777" w:rsidR="003E7A08" w:rsidRPr="00F44991" w:rsidRDefault="003E7A08" w:rsidP="00A2720B">
            <w:pPr>
              <w:keepLines/>
              <w:spacing w:after="0" w:line="240" w:lineRule="auto"/>
              <w:jc w:val="center"/>
              <w:rPr>
                <w:rFonts w:eastAsia="Times New Roman" w:cstheme="minorHAnsi"/>
                <w:sz w:val="20"/>
                <w:szCs w:val="20"/>
                <w:lang w:eastAsia="en-AU"/>
              </w:rPr>
            </w:pPr>
            <w:r w:rsidRPr="00F44991">
              <w:rPr>
                <w:rFonts w:ascii="Calibri" w:hAnsi="Calibri"/>
                <w:color w:val="000000"/>
                <w:sz w:val="20"/>
                <w:szCs w:val="20"/>
              </w:rPr>
              <w:t>16.2</w:t>
            </w:r>
          </w:p>
        </w:tc>
      </w:tr>
      <w:tr w:rsidR="00F37D27" w:rsidRPr="00565CE5" w14:paraId="56115935" w14:textId="77777777" w:rsidTr="00F37D27">
        <w:trPr>
          <w:cantSplit/>
          <w:trHeight w:val="284"/>
        </w:trPr>
        <w:tc>
          <w:tcPr>
            <w:tcW w:w="8080"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6E1F8C3" w14:textId="3B354E66" w:rsidR="00F37D27" w:rsidRPr="00F44991" w:rsidRDefault="00F37D27" w:rsidP="00F37D27">
            <w:pPr>
              <w:keepLines/>
              <w:spacing w:after="0" w:line="240" w:lineRule="auto"/>
              <w:rPr>
                <w:rFonts w:cstheme="minorHAnsi"/>
                <w:sz w:val="20"/>
                <w:szCs w:val="20"/>
              </w:rPr>
            </w:pPr>
            <w:r w:rsidRPr="00F44991">
              <w:rPr>
                <w:rFonts w:eastAsia="Times New Roman" w:cstheme="minorHAnsi"/>
                <w:b/>
                <w:sz w:val="20"/>
                <w:szCs w:val="20"/>
                <w:lang w:eastAsia="en-AU"/>
              </w:rPr>
              <w:t>Benefit type</w:t>
            </w:r>
          </w:p>
        </w:tc>
      </w:tr>
      <w:tr w:rsidR="003E7A08" w:rsidRPr="00565CE5" w14:paraId="5D7458A4" w14:textId="77777777" w:rsidTr="00F37D27">
        <w:trPr>
          <w:cantSplit/>
          <w:trHeight w:val="284"/>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983692" w14:textId="77777777" w:rsidR="003E7A08" w:rsidRPr="00F44991" w:rsidRDefault="003E7A08" w:rsidP="00A2720B">
            <w:pPr>
              <w:widowControl w:val="0"/>
              <w:spacing w:after="0" w:line="240" w:lineRule="auto"/>
              <w:ind w:left="-110"/>
              <w:rPr>
                <w:rFonts w:eastAsia="Times New Roman" w:cstheme="minorHAnsi"/>
                <w:sz w:val="20"/>
                <w:szCs w:val="20"/>
                <w:lang w:eastAsia="en-AU"/>
              </w:rPr>
            </w:pPr>
            <w:r w:rsidRPr="00F44991">
              <w:rPr>
                <w:rFonts w:eastAsia="Times New Roman" w:cstheme="minorHAnsi"/>
                <w:sz w:val="20"/>
                <w:szCs w:val="20"/>
                <w:lang w:eastAsia="en-AU"/>
              </w:rPr>
              <w:t xml:space="preserve">    New Start Allowance/Youth Allowance (Other)</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4726398" w14:textId="77777777" w:rsidR="003E7A08" w:rsidRPr="00F44991" w:rsidRDefault="003E7A08" w:rsidP="00A2720B">
            <w:pPr>
              <w:keepLines/>
              <w:spacing w:after="0" w:line="240" w:lineRule="auto"/>
              <w:jc w:val="center"/>
              <w:rPr>
                <w:rFonts w:cstheme="minorHAnsi"/>
                <w:sz w:val="20"/>
                <w:szCs w:val="20"/>
              </w:rPr>
            </w:pPr>
            <w:r w:rsidRPr="00F44991">
              <w:rPr>
                <w:rFonts w:ascii="Calibri" w:hAnsi="Calibri"/>
                <w:color w:val="000000"/>
                <w:sz w:val="20"/>
                <w:szCs w:val="20"/>
              </w:rPr>
              <w:t>90.5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3638F11" w14:textId="77777777" w:rsidR="003E7A08" w:rsidRPr="00F44991" w:rsidRDefault="003E7A08" w:rsidP="00A2720B">
            <w:pPr>
              <w:keepLines/>
              <w:spacing w:after="0" w:line="240" w:lineRule="auto"/>
              <w:jc w:val="center"/>
              <w:rPr>
                <w:rFonts w:cstheme="minorHAnsi"/>
                <w:sz w:val="20"/>
                <w:szCs w:val="20"/>
              </w:rPr>
            </w:pPr>
            <w:r w:rsidRPr="00F44991">
              <w:rPr>
                <w:rFonts w:ascii="Calibri" w:hAnsi="Calibri"/>
                <w:color w:val="000000"/>
                <w:sz w:val="20"/>
                <w:szCs w:val="20"/>
              </w:rPr>
              <w:t>91.4</w:t>
            </w:r>
          </w:p>
        </w:tc>
      </w:tr>
      <w:tr w:rsidR="003E7A08" w:rsidRPr="00565CE5" w14:paraId="1D7D6232" w14:textId="77777777" w:rsidTr="00F37D27">
        <w:trPr>
          <w:cantSplit/>
          <w:trHeight w:val="284"/>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7960C5" w14:textId="77777777" w:rsidR="003E7A08" w:rsidRPr="00F44991" w:rsidRDefault="003E7A08" w:rsidP="00A2720B">
            <w:pPr>
              <w:widowControl w:val="0"/>
              <w:spacing w:after="0" w:line="240" w:lineRule="auto"/>
              <w:ind w:left="-110"/>
              <w:rPr>
                <w:rFonts w:eastAsia="Times New Roman" w:cstheme="minorHAnsi"/>
                <w:sz w:val="20"/>
                <w:szCs w:val="20"/>
                <w:lang w:eastAsia="en-AU"/>
              </w:rPr>
            </w:pPr>
            <w:r w:rsidRPr="00F44991">
              <w:rPr>
                <w:rFonts w:eastAsia="Times New Roman" w:cstheme="minorHAnsi"/>
                <w:sz w:val="20"/>
                <w:szCs w:val="20"/>
                <w:lang w:eastAsia="en-AU"/>
              </w:rPr>
              <w:t xml:space="preserve">    Parenting Payment Single/Parenting Payment Partnered</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282538F" w14:textId="77777777" w:rsidR="003E7A08" w:rsidRPr="00F44991" w:rsidRDefault="003E7A08" w:rsidP="00A2720B">
            <w:pPr>
              <w:keepLines/>
              <w:spacing w:after="0" w:line="240" w:lineRule="auto"/>
              <w:jc w:val="center"/>
              <w:rPr>
                <w:rFonts w:cstheme="minorHAnsi"/>
                <w:sz w:val="20"/>
                <w:szCs w:val="20"/>
              </w:rPr>
            </w:pPr>
            <w:r w:rsidRPr="00F44991">
              <w:rPr>
                <w:rFonts w:ascii="Calibri" w:hAnsi="Calibri"/>
                <w:color w:val="000000"/>
                <w:sz w:val="20"/>
                <w:szCs w:val="20"/>
              </w:rPr>
              <w:t>7.2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CCC87AB" w14:textId="77777777" w:rsidR="003E7A08" w:rsidRPr="00F44991" w:rsidRDefault="003E7A08" w:rsidP="00A2720B">
            <w:pPr>
              <w:keepLines/>
              <w:spacing w:after="0" w:line="240" w:lineRule="auto"/>
              <w:jc w:val="center"/>
              <w:rPr>
                <w:rFonts w:cstheme="minorHAnsi"/>
                <w:sz w:val="20"/>
                <w:szCs w:val="20"/>
              </w:rPr>
            </w:pPr>
            <w:r w:rsidRPr="00F44991">
              <w:rPr>
                <w:rFonts w:ascii="Calibri" w:hAnsi="Calibri"/>
                <w:color w:val="000000"/>
                <w:sz w:val="20"/>
                <w:szCs w:val="20"/>
              </w:rPr>
              <w:t>6.4</w:t>
            </w:r>
          </w:p>
        </w:tc>
      </w:tr>
      <w:tr w:rsidR="003E7A08" w:rsidRPr="00565CE5" w14:paraId="5A895A30" w14:textId="77777777" w:rsidTr="00F37D27">
        <w:trPr>
          <w:cantSplit/>
          <w:trHeight w:val="284"/>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2CDF0B" w14:textId="77777777" w:rsidR="003E7A08" w:rsidRPr="00F44991" w:rsidRDefault="003E7A08" w:rsidP="00A2720B">
            <w:pPr>
              <w:widowControl w:val="0"/>
              <w:spacing w:after="0" w:line="240" w:lineRule="auto"/>
              <w:ind w:left="-110"/>
              <w:rPr>
                <w:rFonts w:eastAsia="Times New Roman" w:cstheme="minorHAnsi"/>
                <w:sz w:val="20"/>
                <w:szCs w:val="20"/>
                <w:lang w:eastAsia="en-AU"/>
              </w:rPr>
            </w:pPr>
            <w:r w:rsidRPr="00F44991">
              <w:rPr>
                <w:rFonts w:eastAsia="Times New Roman" w:cstheme="minorHAnsi"/>
                <w:sz w:val="20"/>
                <w:szCs w:val="20"/>
                <w:lang w:eastAsia="en-AU"/>
              </w:rPr>
              <w:t xml:space="preserve">    Other benefit types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A75A2C1" w14:textId="77777777" w:rsidR="003E7A08" w:rsidRPr="00F44991" w:rsidRDefault="003E7A08" w:rsidP="00A2720B">
            <w:pPr>
              <w:keepLines/>
              <w:spacing w:after="0" w:line="240" w:lineRule="auto"/>
              <w:jc w:val="center"/>
              <w:rPr>
                <w:rFonts w:cstheme="minorHAnsi"/>
                <w:sz w:val="20"/>
                <w:szCs w:val="20"/>
              </w:rPr>
            </w:pPr>
            <w:r w:rsidRPr="00F44991">
              <w:rPr>
                <w:rFonts w:ascii="Calibri" w:hAnsi="Calibri"/>
                <w:color w:val="000000"/>
                <w:sz w:val="20"/>
                <w:szCs w:val="20"/>
              </w:rPr>
              <w:t>2.3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DF1A666" w14:textId="77777777" w:rsidR="003E7A08" w:rsidRPr="00F44991" w:rsidRDefault="003E7A08" w:rsidP="00A2720B">
            <w:pPr>
              <w:keepLines/>
              <w:spacing w:after="0" w:line="240" w:lineRule="auto"/>
              <w:jc w:val="center"/>
              <w:rPr>
                <w:rFonts w:cstheme="minorHAnsi"/>
                <w:sz w:val="20"/>
                <w:szCs w:val="20"/>
              </w:rPr>
            </w:pPr>
            <w:r w:rsidRPr="00F44991">
              <w:rPr>
                <w:rFonts w:ascii="Calibri" w:hAnsi="Calibri"/>
                <w:color w:val="000000"/>
                <w:sz w:val="20"/>
                <w:szCs w:val="20"/>
              </w:rPr>
              <w:t>2.3</w:t>
            </w:r>
          </w:p>
        </w:tc>
      </w:tr>
      <w:tr w:rsidR="00F37D27" w:rsidRPr="00565CE5" w14:paraId="05B6B3DA" w14:textId="77777777" w:rsidTr="00F37D27">
        <w:trPr>
          <w:cantSplit/>
          <w:trHeight w:val="284"/>
        </w:trPr>
        <w:tc>
          <w:tcPr>
            <w:tcW w:w="8080"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C7B6AA2" w14:textId="1B809653" w:rsidR="00F37D27" w:rsidRPr="00F44991" w:rsidRDefault="00F37D27" w:rsidP="00F37D27">
            <w:pPr>
              <w:keepLines/>
              <w:spacing w:after="0" w:line="240" w:lineRule="auto"/>
              <w:rPr>
                <w:rFonts w:eastAsia="Times New Roman" w:cstheme="minorHAnsi"/>
                <w:sz w:val="20"/>
                <w:szCs w:val="20"/>
                <w:lang w:eastAsia="en-AU"/>
              </w:rPr>
            </w:pPr>
            <w:r w:rsidRPr="00F44991">
              <w:rPr>
                <w:rFonts w:eastAsia="Times New Roman" w:cstheme="minorHAnsi"/>
                <w:b/>
                <w:bCs/>
                <w:sz w:val="20"/>
                <w:szCs w:val="20"/>
                <w:lang w:eastAsia="en-AU"/>
              </w:rPr>
              <w:t>Activity requirements</w:t>
            </w:r>
          </w:p>
        </w:tc>
      </w:tr>
      <w:tr w:rsidR="003E7A08" w:rsidRPr="00565CE5" w14:paraId="7A64FFB3" w14:textId="77777777" w:rsidTr="00F37D27">
        <w:trPr>
          <w:cantSplit/>
          <w:trHeight w:val="284"/>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1E745B" w14:textId="77777777" w:rsidR="003E7A08" w:rsidRPr="00F44991" w:rsidRDefault="003E7A08" w:rsidP="00A2720B">
            <w:pPr>
              <w:keepLines/>
              <w:spacing w:after="0" w:line="240" w:lineRule="auto"/>
              <w:ind w:left="32"/>
              <w:rPr>
                <w:rFonts w:eastAsia="Times New Roman" w:cstheme="minorHAnsi"/>
                <w:sz w:val="20"/>
                <w:szCs w:val="20"/>
                <w:lang w:eastAsia="en-AU"/>
              </w:rPr>
            </w:pPr>
            <w:r w:rsidRPr="00F44991">
              <w:rPr>
                <w:rFonts w:eastAsia="Times New Roman" w:cstheme="minorHAnsi"/>
                <w:sz w:val="20"/>
                <w:szCs w:val="20"/>
                <w:lang w:eastAsia="en-AU"/>
              </w:rPr>
              <w:t>Full-time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462AFCF" w14:textId="77777777" w:rsidR="003E7A08" w:rsidRPr="00F44991" w:rsidRDefault="003E7A08" w:rsidP="00A2720B">
            <w:pPr>
              <w:keepLines/>
              <w:spacing w:after="0" w:line="240" w:lineRule="auto"/>
              <w:jc w:val="center"/>
              <w:rPr>
                <w:rFonts w:eastAsia="Times New Roman" w:cstheme="minorHAnsi"/>
                <w:sz w:val="20"/>
                <w:szCs w:val="20"/>
                <w:lang w:eastAsia="en-AU"/>
              </w:rPr>
            </w:pPr>
            <w:r w:rsidRPr="00F44991">
              <w:rPr>
                <w:rFonts w:ascii="Calibri" w:hAnsi="Calibri"/>
                <w:color w:val="000000"/>
                <w:sz w:val="20"/>
                <w:szCs w:val="20"/>
              </w:rPr>
              <w:t>80.7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8FF6F7D" w14:textId="77777777" w:rsidR="003E7A08" w:rsidRPr="00F44991" w:rsidRDefault="003E7A08" w:rsidP="00A2720B">
            <w:pPr>
              <w:keepLines/>
              <w:spacing w:after="0" w:line="240" w:lineRule="auto"/>
              <w:jc w:val="center"/>
              <w:rPr>
                <w:rFonts w:eastAsia="Times New Roman" w:cstheme="minorHAnsi"/>
                <w:sz w:val="20"/>
                <w:szCs w:val="20"/>
                <w:lang w:eastAsia="en-AU"/>
              </w:rPr>
            </w:pPr>
            <w:r w:rsidRPr="00F44991">
              <w:rPr>
                <w:rFonts w:ascii="Calibri" w:hAnsi="Calibri"/>
                <w:color w:val="000000"/>
                <w:sz w:val="20"/>
                <w:szCs w:val="20"/>
              </w:rPr>
              <w:t>77.6</w:t>
            </w:r>
          </w:p>
        </w:tc>
      </w:tr>
      <w:tr w:rsidR="003E7A08" w:rsidRPr="00565CE5" w14:paraId="57156755" w14:textId="77777777" w:rsidTr="00F37D27">
        <w:trPr>
          <w:cantSplit/>
          <w:trHeight w:val="284"/>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B26872" w14:textId="77777777" w:rsidR="003E7A08" w:rsidRPr="00F44991" w:rsidRDefault="003E7A08" w:rsidP="00A2720B">
            <w:pPr>
              <w:keepLines/>
              <w:spacing w:after="0" w:line="240" w:lineRule="auto"/>
              <w:ind w:left="32"/>
              <w:rPr>
                <w:rFonts w:eastAsia="Times New Roman" w:cstheme="minorHAnsi"/>
                <w:sz w:val="20"/>
                <w:szCs w:val="20"/>
                <w:lang w:eastAsia="en-AU"/>
              </w:rPr>
            </w:pPr>
            <w:r w:rsidRPr="00F44991">
              <w:rPr>
                <w:rFonts w:eastAsia="Times New Roman" w:cstheme="minorHAnsi"/>
                <w:sz w:val="20"/>
                <w:szCs w:val="20"/>
                <w:lang w:eastAsia="en-AU"/>
              </w:rPr>
              <w:t>Part-time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A5D9EFA" w14:textId="77777777" w:rsidR="003E7A08" w:rsidRPr="00F44991" w:rsidRDefault="003E7A08" w:rsidP="00A2720B">
            <w:pPr>
              <w:keepLines/>
              <w:spacing w:after="0" w:line="240" w:lineRule="auto"/>
              <w:jc w:val="center"/>
              <w:rPr>
                <w:rFonts w:eastAsia="Times New Roman" w:cstheme="minorHAnsi"/>
                <w:sz w:val="20"/>
                <w:szCs w:val="20"/>
                <w:lang w:eastAsia="en-AU"/>
              </w:rPr>
            </w:pPr>
            <w:r w:rsidRPr="00F44991">
              <w:rPr>
                <w:rFonts w:ascii="Calibri" w:hAnsi="Calibri"/>
                <w:color w:val="000000"/>
                <w:sz w:val="20"/>
                <w:szCs w:val="20"/>
              </w:rPr>
              <w:t>14.0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4A8B431" w14:textId="77777777" w:rsidR="003E7A08" w:rsidRPr="00F44991" w:rsidRDefault="003E7A08" w:rsidP="00A2720B">
            <w:pPr>
              <w:keepLines/>
              <w:spacing w:after="0" w:line="240" w:lineRule="auto"/>
              <w:jc w:val="center"/>
              <w:rPr>
                <w:rFonts w:eastAsia="Times New Roman" w:cstheme="minorHAnsi"/>
                <w:sz w:val="20"/>
                <w:szCs w:val="20"/>
                <w:lang w:eastAsia="en-AU"/>
              </w:rPr>
            </w:pPr>
            <w:r w:rsidRPr="00F44991">
              <w:rPr>
                <w:rFonts w:ascii="Calibri" w:hAnsi="Calibri"/>
                <w:color w:val="000000"/>
                <w:sz w:val="20"/>
                <w:szCs w:val="20"/>
              </w:rPr>
              <w:t>20.4</w:t>
            </w:r>
          </w:p>
        </w:tc>
      </w:tr>
      <w:tr w:rsidR="003E7A08" w:rsidRPr="00565CE5" w14:paraId="4E636B6B" w14:textId="77777777" w:rsidTr="00F37D27">
        <w:trPr>
          <w:cantSplit/>
          <w:trHeight w:val="284"/>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2A162C" w14:textId="77777777" w:rsidR="003E7A08" w:rsidRPr="00F44991" w:rsidRDefault="003E7A08" w:rsidP="00A2720B">
            <w:pPr>
              <w:keepLines/>
              <w:spacing w:after="0" w:line="240" w:lineRule="auto"/>
              <w:ind w:left="32"/>
              <w:rPr>
                <w:rFonts w:eastAsia="Times New Roman" w:cstheme="minorHAnsi"/>
                <w:sz w:val="20"/>
                <w:szCs w:val="20"/>
                <w:lang w:eastAsia="en-AU"/>
              </w:rPr>
            </w:pPr>
            <w:r w:rsidRPr="00F44991">
              <w:rPr>
                <w:rFonts w:eastAsia="Times New Roman" w:cstheme="minorHAnsi"/>
                <w:sz w:val="20"/>
                <w:szCs w:val="20"/>
                <w:lang w:eastAsia="en-AU"/>
              </w:rPr>
              <w:t>Voluntary</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8A17E36" w14:textId="77777777" w:rsidR="003E7A08" w:rsidRPr="00F44991" w:rsidRDefault="003E7A08" w:rsidP="00A2720B">
            <w:pPr>
              <w:keepLines/>
              <w:spacing w:after="0" w:line="240" w:lineRule="auto"/>
              <w:jc w:val="center"/>
              <w:rPr>
                <w:rFonts w:eastAsia="Times New Roman" w:cstheme="minorHAnsi"/>
                <w:sz w:val="20"/>
                <w:szCs w:val="20"/>
                <w:lang w:eastAsia="en-AU"/>
              </w:rPr>
            </w:pPr>
            <w:r w:rsidRPr="00F44991">
              <w:rPr>
                <w:rFonts w:ascii="Calibri" w:hAnsi="Calibri"/>
                <w:color w:val="000000"/>
                <w:sz w:val="20"/>
                <w:szCs w:val="20"/>
              </w:rPr>
              <w:t>5.2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673AA91" w14:textId="77777777" w:rsidR="003E7A08" w:rsidRPr="00F44991" w:rsidRDefault="003E7A08" w:rsidP="00A2720B">
            <w:pPr>
              <w:keepLines/>
              <w:spacing w:after="0" w:line="240" w:lineRule="auto"/>
              <w:jc w:val="center"/>
              <w:rPr>
                <w:rFonts w:eastAsia="Times New Roman" w:cstheme="minorHAnsi"/>
                <w:sz w:val="20"/>
                <w:szCs w:val="20"/>
                <w:lang w:eastAsia="en-AU"/>
              </w:rPr>
            </w:pPr>
            <w:r w:rsidRPr="00F44991">
              <w:rPr>
                <w:rFonts w:ascii="Calibri" w:hAnsi="Calibri"/>
                <w:color w:val="000000"/>
                <w:sz w:val="20"/>
                <w:szCs w:val="20"/>
              </w:rPr>
              <w:t>2.0</w:t>
            </w:r>
          </w:p>
        </w:tc>
      </w:tr>
      <w:tr w:rsidR="00F37D27" w:rsidRPr="00565CE5" w14:paraId="49A064D2" w14:textId="77777777" w:rsidTr="00F37D27">
        <w:trPr>
          <w:cantSplit/>
          <w:trHeight w:val="284"/>
        </w:trPr>
        <w:tc>
          <w:tcPr>
            <w:tcW w:w="8080"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D394887" w14:textId="0E06F730" w:rsidR="00F37D27" w:rsidRPr="00F44991" w:rsidRDefault="00F37D27" w:rsidP="00F37D27">
            <w:pPr>
              <w:spacing w:after="0" w:line="240" w:lineRule="auto"/>
              <w:rPr>
                <w:rFonts w:eastAsia="Times New Roman" w:cstheme="minorHAnsi"/>
                <w:sz w:val="20"/>
                <w:szCs w:val="20"/>
                <w:lang w:eastAsia="en-AU"/>
              </w:rPr>
            </w:pPr>
            <w:r w:rsidRPr="00F44991">
              <w:rPr>
                <w:rFonts w:eastAsia="Times New Roman" w:cstheme="minorHAnsi"/>
                <w:b/>
                <w:bCs/>
                <w:sz w:val="20"/>
                <w:szCs w:val="20"/>
                <w:lang w:eastAsia="en-AU"/>
              </w:rPr>
              <w:t>English proficiency</w:t>
            </w:r>
          </w:p>
        </w:tc>
      </w:tr>
      <w:tr w:rsidR="003E7A08" w:rsidRPr="00565CE5" w14:paraId="3EC558E1" w14:textId="77777777" w:rsidTr="00F37D27">
        <w:trPr>
          <w:cantSplit/>
          <w:trHeight w:val="284"/>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4896D8" w14:textId="77777777" w:rsidR="003E7A08" w:rsidRPr="00F44991" w:rsidRDefault="003E7A08" w:rsidP="00A2720B">
            <w:pPr>
              <w:keepNext/>
              <w:keepLines/>
              <w:spacing w:after="0" w:line="240" w:lineRule="auto"/>
              <w:ind w:left="32"/>
              <w:rPr>
                <w:rFonts w:eastAsia="Times New Roman" w:cstheme="minorHAnsi"/>
                <w:sz w:val="20"/>
                <w:szCs w:val="20"/>
                <w:lang w:eastAsia="en-AU"/>
              </w:rPr>
            </w:pPr>
            <w:r w:rsidRPr="00F44991">
              <w:rPr>
                <w:rFonts w:eastAsia="Times New Roman" w:cstheme="minorHAnsi"/>
                <w:sz w:val="20"/>
                <w:szCs w:val="20"/>
                <w:lang w:eastAsia="en-AU"/>
              </w:rPr>
              <w:t>Good English skills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0CFAC0A"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91.2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A07F817"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91.3</w:t>
            </w:r>
          </w:p>
        </w:tc>
      </w:tr>
      <w:tr w:rsidR="003E7A08" w:rsidRPr="00565CE5" w14:paraId="312C30CD" w14:textId="77777777" w:rsidTr="00F37D27">
        <w:trPr>
          <w:cantSplit/>
          <w:trHeight w:val="284"/>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EF975D" w14:textId="77777777" w:rsidR="003E7A08" w:rsidRPr="00F44991" w:rsidRDefault="003E7A08" w:rsidP="00A2720B">
            <w:pPr>
              <w:keepNext/>
              <w:keepLines/>
              <w:spacing w:after="0" w:line="240" w:lineRule="auto"/>
              <w:ind w:left="32"/>
              <w:rPr>
                <w:rFonts w:eastAsia="Times New Roman" w:cstheme="minorHAnsi"/>
                <w:sz w:val="20"/>
                <w:szCs w:val="20"/>
                <w:lang w:eastAsia="en-AU"/>
              </w:rPr>
            </w:pPr>
            <w:r w:rsidRPr="00F44991">
              <w:rPr>
                <w:rFonts w:eastAsia="Times New Roman" w:cstheme="minorHAnsi"/>
                <w:sz w:val="20"/>
                <w:szCs w:val="20"/>
                <w:lang w:eastAsia="en-AU"/>
              </w:rPr>
              <w:t>Mixed/poor English skills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98EACA5"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8.8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181F1F6"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8.7</w:t>
            </w:r>
          </w:p>
        </w:tc>
      </w:tr>
      <w:tr w:rsidR="00F37D27" w:rsidRPr="00565CE5" w14:paraId="794F6C78" w14:textId="77777777" w:rsidTr="00F37D27">
        <w:trPr>
          <w:cantSplit/>
          <w:trHeight w:val="284"/>
        </w:trPr>
        <w:tc>
          <w:tcPr>
            <w:tcW w:w="8080"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ECDD41F" w14:textId="69E6881A" w:rsidR="00F37D27" w:rsidRPr="00F44991" w:rsidRDefault="00F37D27" w:rsidP="00F37D27">
            <w:pPr>
              <w:keepNext/>
              <w:keepLines/>
              <w:spacing w:after="0" w:line="240" w:lineRule="auto"/>
              <w:rPr>
                <w:rFonts w:eastAsia="Times New Roman" w:cstheme="minorHAnsi"/>
                <w:sz w:val="20"/>
                <w:szCs w:val="20"/>
                <w:lang w:eastAsia="en-AU"/>
              </w:rPr>
            </w:pPr>
            <w:r w:rsidRPr="00F44991">
              <w:rPr>
                <w:rFonts w:eastAsia="Times New Roman" w:cstheme="minorHAnsi"/>
                <w:b/>
                <w:bCs/>
                <w:sz w:val="20"/>
                <w:szCs w:val="20"/>
                <w:lang w:eastAsia="en-AU"/>
              </w:rPr>
              <w:t>Vocational qualifications</w:t>
            </w:r>
          </w:p>
        </w:tc>
      </w:tr>
      <w:tr w:rsidR="003E7A08" w:rsidRPr="00565CE5" w14:paraId="36829B5C" w14:textId="77777777" w:rsidTr="00F37D27">
        <w:trPr>
          <w:cantSplit/>
          <w:trHeight w:val="284"/>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01352C" w14:textId="77777777" w:rsidR="003E7A08" w:rsidRPr="00F44991" w:rsidRDefault="003E7A08" w:rsidP="00A2720B">
            <w:pPr>
              <w:keepNext/>
              <w:keepLines/>
              <w:spacing w:after="0" w:line="240" w:lineRule="auto"/>
              <w:ind w:left="32"/>
              <w:rPr>
                <w:rFonts w:eastAsia="Times New Roman" w:cstheme="minorHAnsi"/>
                <w:sz w:val="20"/>
                <w:szCs w:val="20"/>
                <w:lang w:eastAsia="en-AU"/>
              </w:rPr>
            </w:pPr>
            <w:r w:rsidRPr="00F44991">
              <w:rPr>
                <w:rFonts w:eastAsia="Times New Roman" w:cstheme="minorHAnsi"/>
                <w:sz w:val="20"/>
                <w:szCs w:val="20"/>
                <w:lang w:eastAsia="en-AU"/>
              </w:rPr>
              <w:t>Has useful vocational qualifications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461C350" w14:textId="77777777" w:rsidR="003E7A08" w:rsidRPr="00F44991" w:rsidRDefault="003E7A08" w:rsidP="00A2720B">
            <w:pPr>
              <w:keepNext/>
              <w:keepLines/>
              <w:spacing w:after="0" w:line="240" w:lineRule="auto"/>
              <w:jc w:val="center"/>
              <w:rPr>
                <w:rFonts w:eastAsia="Times New Roman" w:cstheme="minorHAnsi"/>
                <w:sz w:val="20"/>
                <w:szCs w:val="20"/>
                <w:lang w:eastAsia="en-AU"/>
              </w:rPr>
            </w:pPr>
            <w:r w:rsidRPr="00F44991">
              <w:rPr>
                <w:rFonts w:ascii="Calibri" w:hAnsi="Calibri"/>
                <w:color w:val="000000"/>
                <w:sz w:val="20"/>
                <w:szCs w:val="20"/>
              </w:rPr>
              <w:t>51.8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58E7DF3" w14:textId="77777777" w:rsidR="003E7A08" w:rsidRPr="00F44991" w:rsidRDefault="003E7A08" w:rsidP="00A2720B">
            <w:pPr>
              <w:keepNext/>
              <w:keepLines/>
              <w:spacing w:after="0" w:line="240" w:lineRule="auto"/>
              <w:jc w:val="center"/>
              <w:rPr>
                <w:rFonts w:eastAsia="Times New Roman" w:cstheme="minorHAnsi"/>
                <w:sz w:val="20"/>
                <w:szCs w:val="20"/>
                <w:lang w:eastAsia="en-AU"/>
              </w:rPr>
            </w:pPr>
            <w:r w:rsidRPr="00F44991">
              <w:rPr>
                <w:rFonts w:ascii="Calibri" w:hAnsi="Calibri"/>
                <w:color w:val="000000"/>
                <w:sz w:val="20"/>
                <w:szCs w:val="20"/>
              </w:rPr>
              <w:t>45.7</w:t>
            </w:r>
          </w:p>
        </w:tc>
      </w:tr>
      <w:tr w:rsidR="003E7A08" w:rsidRPr="00565CE5" w14:paraId="148353BE" w14:textId="77777777" w:rsidTr="00F37D27">
        <w:trPr>
          <w:cantSplit/>
          <w:trHeight w:val="284"/>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8EE838" w14:textId="77777777" w:rsidR="003E7A08" w:rsidRPr="00F44991" w:rsidRDefault="003E7A08" w:rsidP="00A2720B">
            <w:pPr>
              <w:keepNext/>
              <w:keepLines/>
              <w:spacing w:after="0" w:line="240" w:lineRule="auto"/>
              <w:ind w:left="32"/>
              <w:rPr>
                <w:rFonts w:eastAsia="Times New Roman" w:cstheme="minorHAnsi"/>
                <w:sz w:val="20"/>
                <w:szCs w:val="20"/>
                <w:lang w:eastAsia="en-AU"/>
              </w:rPr>
            </w:pPr>
            <w:r w:rsidRPr="00F44991">
              <w:rPr>
                <w:rFonts w:eastAsia="Times New Roman" w:cstheme="minorHAnsi"/>
                <w:sz w:val="20"/>
                <w:szCs w:val="20"/>
                <w:lang w:eastAsia="en-AU"/>
              </w:rPr>
              <w:t>Does not have useful vocational qualifications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46F9757" w14:textId="77777777" w:rsidR="003E7A08" w:rsidRPr="00F44991" w:rsidRDefault="003E7A08" w:rsidP="00A2720B">
            <w:pPr>
              <w:keepNext/>
              <w:keepLines/>
              <w:spacing w:after="0" w:line="240" w:lineRule="auto"/>
              <w:jc w:val="center"/>
              <w:rPr>
                <w:rFonts w:eastAsia="Times New Roman" w:cstheme="minorHAnsi"/>
                <w:sz w:val="20"/>
                <w:szCs w:val="20"/>
                <w:lang w:eastAsia="en-AU"/>
              </w:rPr>
            </w:pPr>
            <w:r w:rsidRPr="00F44991">
              <w:rPr>
                <w:rFonts w:ascii="Calibri" w:hAnsi="Calibri"/>
                <w:color w:val="000000"/>
                <w:sz w:val="20"/>
                <w:szCs w:val="20"/>
              </w:rPr>
              <w:t>48.2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80DCD22" w14:textId="77777777" w:rsidR="003E7A08" w:rsidRPr="00F44991" w:rsidRDefault="003E7A08" w:rsidP="00A2720B">
            <w:pPr>
              <w:keepNext/>
              <w:keepLines/>
              <w:spacing w:after="0" w:line="240" w:lineRule="auto"/>
              <w:jc w:val="center"/>
              <w:rPr>
                <w:rFonts w:eastAsia="Times New Roman" w:cstheme="minorHAnsi"/>
                <w:sz w:val="20"/>
                <w:szCs w:val="20"/>
                <w:lang w:eastAsia="en-AU"/>
              </w:rPr>
            </w:pPr>
            <w:r w:rsidRPr="00F44991">
              <w:rPr>
                <w:rFonts w:ascii="Calibri" w:hAnsi="Calibri"/>
                <w:color w:val="000000"/>
                <w:sz w:val="20"/>
                <w:szCs w:val="20"/>
              </w:rPr>
              <w:t>54.3</w:t>
            </w:r>
          </w:p>
        </w:tc>
      </w:tr>
      <w:tr w:rsidR="00F37D27" w:rsidRPr="00565CE5" w14:paraId="3BB83635" w14:textId="77777777" w:rsidTr="00F37D27">
        <w:trPr>
          <w:cantSplit/>
          <w:trHeight w:val="284"/>
        </w:trPr>
        <w:tc>
          <w:tcPr>
            <w:tcW w:w="8080"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5918C18" w14:textId="4DEBC982" w:rsidR="00F37D27" w:rsidRPr="00F44991" w:rsidRDefault="00F37D27" w:rsidP="00F37D27">
            <w:pPr>
              <w:spacing w:after="0" w:line="240" w:lineRule="auto"/>
              <w:rPr>
                <w:rFonts w:eastAsia="Times New Roman" w:cstheme="minorHAnsi"/>
                <w:sz w:val="20"/>
                <w:szCs w:val="20"/>
                <w:lang w:eastAsia="en-AU"/>
              </w:rPr>
            </w:pPr>
            <w:r w:rsidRPr="00F44991">
              <w:rPr>
                <w:rFonts w:eastAsia="Times New Roman" w:cstheme="minorHAnsi"/>
                <w:b/>
                <w:bCs/>
                <w:sz w:val="20"/>
                <w:szCs w:val="20"/>
                <w:lang w:eastAsia="en-AU"/>
              </w:rPr>
              <w:t>Transport</w:t>
            </w:r>
          </w:p>
        </w:tc>
      </w:tr>
      <w:tr w:rsidR="003E7A08" w:rsidRPr="00565CE5" w14:paraId="20968F86" w14:textId="77777777" w:rsidTr="00F37D27">
        <w:trPr>
          <w:cantSplit/>
          <w:trHeight w:val="284"/>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045FA7" w14:textId="77777777" w:rsidR="003E7A08" w:rsidRPr="00F44991" w:rsidRDefault="003E7A08" w:rsidP="00A2720B">
            <w:pPr>
              <w:spacing w:after="0" w:line="240" w:lineRule="auto"/>
              <w:ind w:left="32"/>
              <w:rPr>
                <w:rFonts w:eastAsia="Times New Roman" w:cstheme="minorHAnsi"/>
                <w:sz w:val="20"/>
                <w:szCs w:val="20"/>
                <w:lang w:eastAsia="en-AU"/>
              </w:rPr>
            </w:pPr>
            <w:r w:rsidRPr="00F44991">
              <w:rPr>
                <w:rFonts w:eastAsia="Times New Roman" w:cstheme="minorHAnsi"/>
                <w:sz w:val="20"/>
                <w:szCs w:val="20"/>
                <w:lang w:eastAsia="en-AU"/>
              </w:rPr>
              <w:t>Has own transport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3D65FB0"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58.7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221AA7F"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59.1</w:t>
            </w:r>
          </w:p>
        </w:tc>
      </w:tr>
      <w:tr w:rsidR="003E7A08" w:rsidRPr="00565CE5" w14:paraId="32041811" w14:textId="77777777" w:rsidTr="00F37D27">
        <w:trPr>
          <w:cantSplit/>
          <w:trHeight w:val="284"/>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0CC2CC" w14:textId="77777777" w:rsidR="003E7A08" w:rsidRPr="00F44991" w:rsidRDefault="003E7A08" w:rsidP="00A2720B">
            <w:pPr>
              <w:spacing w:after="0" w:line="240" w:lineRule="auto"/>
              <w:ind w:left="32"/>
              <w:rPr>
                <w:rFonts w:eastAsia="Times New Roman" w:cstheme="minorHAnsi"/>
                <w:sz w:val="20"/>
                <w:szCs w:val="20"/>
                <w:lang w:eastAsia="en-AU"/>
              </w:rPr>
            </w:pPr>
            <w:r w:rsidRPr="00F44991">
              <w:rPr>
                <w:rFonts w:eastAsia="Times New Roman" w:cstheme="minorHAnsi"/>
                <w:sz w:val="20"/>
                <w:szCs w:val="20"/>
                <w:lang w:eastAsia="en-AU"/>
              </w:rPr>
              <w:t>Does not have own transport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399F203"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41.3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3E63822"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40.9</w:t>
            </w:r>
          </w:p>
        </w:tc>
      </w:tr>
      <w:tr w:rsidR="00F37D27" w:rsidRPr="00565CE5" w14:paraId="53FBC5D8" w14:textId="77777777" w:rsidTr="00F37D27">
        <w:trPr>
          <w:cantSplit/>
          <w:trHeight w:val="284"/>
        </w:trPr>
        <w:tc>
          <w:tcPr>
            <w:tcW w:w="8080"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E2E5EE7" w14:textId="163EFAE2" w:rsidR="00F37D27" w:rsidRPr="00F44991" w:rsidRDefault="00F37D27" w:rsidP="00F37D27">
            <w:pPr>
              <w:spacing w:after="0" w:line="240" w:lineRule="auto"/>
              <w:rPr>
                <w:rFonts w:eastAsia="Times New Roman" w:cstheme="minorHAnsi"/>
                <w:sz w:val="20"/>
                <w:szCs w:val="20"/>
                <w:lang w:eastAsia="en-AU"/>
              </w:rPr>
            </w:pPr>
            <w:r w:rsidRPr="00F44991">
              <w:rPr>
                <w:rFonts w:eastAsia="Times New Roman" w:cstheme="minorHAnsi"/>
                <w:b/>
                <w:bCs/>
                <w:sz w:val="20"/>
                <w:szCs w:val="20"/>
                <w:lang w:eastAsia="en-AU"/>
              </w:rPr>
              <w:t>Contactability</w:t>
            </w:r>
          </w:p>
        </w:tc>
      </w:tr>
      <w:tr w:rsidR="003E7A08" w:rsidRPr="00565CE5" w14:paraId="17399EB8" w14:textId="77777777" w:rsidTr="00F37D27">
        <w:trPr>
          <w:cantSplit/>
          <w:trHeight w:val="284"/>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E1C81B" w14:textId="77777777" w:rsidR="003E7A08" w:rsidRPr="00F44991" w:rsidRDefault="003E7A08" w:rsidP="00A2720B">
            <w:pPr>
              <w:spacing w:after="0" w:line="240" w:lineRule="auto"/>
              <w:ind w:left="32"/>
              <w:rPr>
                <w:rFonts w:eastAsia="Times New Roman" w:cstheme="minorHAnsi"/>
                <w:sz w:val="20"/>
                <w:szCs w:val="20"/>
                <w:lang w:eastAsia="en-AU"/>
              </w:rPr>
            </w:pPr>
            <w:r w:rsidRPr="00F44991">
              <w:rPr>
                <w:rFonts w:eastAsia="Times New Roman" w:cstheme="minorHAnsi"/>
                <w:sz w:val="20"/>
                <w:szCs w:val="20"/>
                <w:lang w:eastAsia="en-AU"/>
              </w:rPr>
              <w:t>Is contactable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CC6AF70"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96.0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D4550CC"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91.7</w:t>
            </w:r>
          </w:p>
        </w:tc>
      </w:tr>
      <w:tr w:rsidR="003E7A08" w:rsidRPr="00565CE5" w14:paraId="7DD3F07F" w14:textId="77777777" w:rsidTr="00F37D27">
        <w:trPr>
          <w:cantSplit/>
          <w:trHeight w:val="284"/>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8AAF05" w14:textId="77777777" w:rsidR="003E7A08" w:rsidRPr="00F44991" w:rsidRDefault="003E7A08" w:rsidP="00A2720B">
            <w:pPr>
              <w:spacing w:after="0" w:line="240" w:lineRule="auto"/>
              <w:ind w:left="32"/>
              <w:rPr>
                <w:rFonts w:eastAsia="Times New Roman" w:cstheme="minorHAnsi"/>
                <w:sz w:val="20"/>
                <w:szCs w:val="20"/>
                <w:lang w:eastAsia="en-AU"/>
              </w:rPr>
            </w:pPr>
            <w:r w:rsidRPr="00F44991">
              <w:rPr>
                <w:rFonts w:eastAsia="Times New Roman" w:cstheme="minorHAnsi"/>
                <w:sz w:val="20"/>
                <w:szCs w:val="20"/>
                <w:lang w:eastAsia="en-AU"/>
              </w:rPr>
              <w:t>Not contactable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B6912CF"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4.1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9034752"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8.3</w:t>
            </w:r>
          </w:p>
        </w:tc>
      </w:tr>
      <w:tr w:rsidR="00F37D27" w:rsidRPr="00565CE5" w14:paraId="6FF85941" w14:textId="77777777" w:rsidTr="00F37D27">
        <w:trPr>
          <w:cantSplit/>
          <w:trHeight w:val="284"/>
        </w:trPr>
        <w:tc>
          <w:tcPr>
            <w:tcW w:w="8080"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AE861AF" w14:textId="5FA8A4E6" w:rsidR="00F37D27" w:rsidRPr="00F44991" w:rsidRDefault="00F37D27" w:rsidP="00F37D27">
            <w:pPr>
              <w:spacing w:after="0" w:line="240" w:lineRule="auto"/>
              <w:rPr>
                <w:rFonts w:eastAsia="Times New Roman" w:cstheme="minorHAnsi"/>
                <w:sz w:val="20"/>
                <w:szCs w:val="20"/>
                <w:lang w:eastAsia="en-AU"/>
              </w:rPr>
            </w:pPr>
            <w:r w:rsidRPr="00F44991">
              <w:rPr>
                <w:rFonts w:eastAsia="Times New Roman" w:cstheme="minorHAnsi"/>
                <w:b/>
                <w:bCs/>
                <w:sz w:val="20"/>
                <w:szCs w:val="20"/>
                <w:lang w:eastAsia="en-AU"/>
              </w:rPr>
              <w:t>Ex-offender status</w:t>
            </w:r>
          </w:p>
        </w:tc>
      </w:tr>
      <w:tr w:rsidR="003E7A08" w:rsidRPr="00565CE5" w14:paraId="245E9AE0" w14:textId="77777777" w:rsidTr="00F37D27">
        <w:trPr>
          <w:cantSplit/>
          <w:trHeight w:val="284"/>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84F4FF" w14:textId="77777777" w:rsidR="003E7A08" w:rsidRPr="00F44991" w:rsidRDefault="003E7A08" w:rsidP="00A2720B">
            <w:pPr>
              <w:spacing w:after="0" w:line="240" w:lineRule="auto"/>
              <w:ind w:left="32"/>
              <w:rPr>
                <w:rFonts w:eastAsia="Times New Roman" w:cstheme="minorHAnsi"/>
                <w:sz w:val="20"/>
                <w:szCs w:val="20"/>
                <w:lang w:eastAsia="en-AU"/>
              </w:rPr>
            </w:pPr>
            <w:r w:rsidRPr="00F44991">
              <w:rPr>
                <w:rFonts w:eastAsia="Times New Roman" w:cstheme="minorHAnsi"/>
                <w:sz w:val="20"/>
                <w:szCs w:val="20"/>
                <w:lang w:eastAsia="en-AU"/>
              </w:rPr>
              <w:t>Is ex-offender</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8B7A124"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7.4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7ADDF5C"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7.0</w:t>
            </w:r>
          </w:p>
        </w:tc>
      </w:tr>
      <w:tr w:rsidR="003E7A08" w:rsidRPr="00565CE5" w14:paraId="28DF2050" w14:textId="77777777" w:rsidTr="00F37D27">
        <w:trPr>
          <w:cantSplit/>
          <w:trHeight w:val="284"/>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683DAB" w14:textId="77777777" w:rsidR="003E7A08" w:rsidRPr="00F44991" w:rsidRDefault="003E7A08" w:rsidP="00A2720B">
            <w:pPr>
              <w:spacing w:after="0" w:line="240" w:lineRule="auto"/>
              <w:ind w:left="32"/>
              <w:rPr>
                <w:rFonts w:eastAsia="Times New Roman" w:cstheme="minorHAnsi"/>
                <w:sz w:val="20"/>
                <w:szCs w:val="20"/>
                <w:lang w:eastAsia="en-AU"/>
              </w:rPr>
            </w:pPr>
            <w:r w:rsidRPr="00F44991">
              <w:rPr>
                <w:rFonts w:eastAsia="Times New Roman" w:cstheme="minorHAnsi"/>
                <w:sz w:val="20"/>
                <w:szCs w:val="20"/>
                <w:lang w:eastAsia="en-AU"/>
              </w:rPr>
              <w:t>Not ex-offender</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612AF1A"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92.6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5D43417"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93.0</w:t>
            </w:r>
          </w:p>
        </w:tc>
      </w:tr>
      <w:tr w:rsidR="00F37D27" w:rsidRPr="00565CE5" w14:paraId="1CFC6B4B" w14:textId="77777777" w:rsidTr="00F37D27">
        <w:trPr>
          <w:cantSplit/>
          <w:trHeight w:val="284"/>
        </w:trPr>
        <w:tc>
          <w:tcPr>
            <w:tcW w:w="8080"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633D197" w14:textId="6714E575" w:rsidR="00F37D27" w:rsidRPr="00F44991" w:rsidRDefault="00F37D27" w:rsidP="00F37D27">
            <w:pPr>
              <w:spacing w:after="0" w:line="240" w:lineRule="auto"/>
              <w:rPr>
                <w:rFonts w:eastAsia="Times New Roman" w:cstheme="minorHAnsi"/>
                <w:sz w:val="20"/>
                <w:szCs w:val="20"/>
                <w:lang w:eastAsia="en-AU"/>
              </w:rPr>
            </w:pPr>
            <w:r w:rsidRPr="00F44991">
              <w:rPr>
                <w:rFonts w:eastAsia="Times New Roman" w:cstheme="minorHAnsi"/>
                <w:b/>
                <w:bCs/>
                <w:sz w:val="20"/>
                <w:szCs w:val="20"/>
                <w:lang w:eastAsia="en-AU"/>
              </w:rPr>
              <w:t>Personal Factors</w:t>
            </w:r>
          </w:p>
        </w:tc>
      </w:tr>
      <w:tr w:rsidR="003E7A08" w:rsidRPr="00565CE5" w14:paraId="1585F6BC" w14:textId="77777777" w:rsidTr="00F37D27">
        <w:trPr>
          <w:cantSplit/>
          <w:trHeight w:val="284"/>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AACE322" w14:textId="77777777" w:rsidR="003E7A08" w:rsidRPr="00F44991" w:rsidRDefault="003E7A08" w:rsidP="00A2720B">
            <w:pPr>
              <w:spacing w:after="0" w:line="240" w:lineRule="auto"/>
              <w:ind w:left="32"/>
              <w:rPr>
                <w:rFonts w:eastAsia="Times New Roman" w:cstheme="minorHAnsi"/>
                <w:sz w:val="20"/>
                <w:szCs w:val="20"/>
                <w:lang w:eastAsia="en-AU"/>
              </w:rPr>
            </w:pPr>
            <w:r w:rsidRPr="00F44991">
              <w:rPr>
                <w:rFonts w:eastAsia="Times New Roman" w:cstheme="minorHAnsi"/>
                <w:sz w:val="20"/>
                <w:szCs w:val="20"/>
                <w:lang w:eastAsia="en-AU"/>
              </w:rPr>
              <w:t>Some personal factors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5923C61"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12.0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6235BD0"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13.3</w:t>
            </w:r>
          </w:p>
        </w:tc>
      </w:tr>
      <w:tr w:rsidR="003E7A08" w:rsidRPr="00565CE5" w14:paraId="4C9341AA" w14:textId="77777777" w:rsidTr="00F37D27">
        <w:trPr>
          <w:cantSplit/>
          <w:trHeight w:val="284"/>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57384D" w14:textId="77777777" w:rsidR="003E7A08" w:rsidRPr="00F44991" w:rsidRDefault="003E7A08" w:rsidP="00A2720B">
            <w:pPr>
              <w:spacing w:after="0" w:line="240" w:lineRule="auto"/>
              <w:ind w:left="32"/>
              <w:rPr>
                <w:rFonts w:eastAsia="Times New Roman" w:cstheme="minorHAnsi"/>
                <w:sz w:val="20"/>
                <w:szCs w:val="20"/>
                <w:lang w:eastAsia="en-AU"/>
              </w:rPr>
            </w:pPr>
            <w:r w:rsidRPr="00F44991">
              <w:rPr>
                <w:rFonts w:eastAsia="Times New Roman" w:cstheme="minorHAnsi"/>
                <w:sz w:val="20"/>
                <w:szCs w:val="20"/>
                <w:lang w:eastAsia="en-AU"/>
              </w:rPr>
              <w:t>No personal factors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017D00A"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88.0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C950952"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86.7</w:t>
            </w:r>
          </w:p>
        </w:tc>
      </w:tr>
      <w:tr w:rsidR="00F37D27" w:rsidRPr="00565CE5" w14:paraId="79B00942" w14:textId="77777777" w:rsidTr="00F37D27">
        <w:trPr>
          <w:cantSplit/>
          <w:trHeight w:val="284"/>
        </w:trPr>
        <w:tc>
          <w:tcPr>
            <w:tcW w:w="8080"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47C254F" w14:textId="70754396" w:rsidR="00F37D27" w:rsidRPr="00F44991" w:rsidRDefault="00F37D27" w:rsidP="00F37D27">
            <w:pPr>
              <w:spacing w:after="0" w:line="240" w:lineRule="auto"/>
              <w:rPr>
                <w:rFonts w:eastAsia="Times New Roman" w:cstheme="minorHAnsi"/>
                <w:sz w:val="20"/>
                <w:szCs w:val="20"/>
                <w:lang w:eastAsia="en-AU"/>
              </w:rPr>
            </w:pPr>
            <w:r w:rsidRPr="00F44991">
              <w:rPr>
                <w:rFonts w:eastAsia="Times New Roman" w:cstheme="minorHAnsi"/>
                <w:b/>
                <w:bCs/>
                <w:sz w:val="20"/>
                <w:szCs w:val="20"/>
                <w:lang w:eastAsia="en-AU"/>
              </w:rPr>
              <w:t>Unemployment rate</w:t>
            </w:r>
          </w:p>
        </w:tc>
      </w:tr>
      <w:tr w:rsidR="003E7A08" w:rsidRPr="00565CE5" w14:paraId="35DD5676" w14:textId="77777777" w:rsidTr="00F37D27">
        <w:trPr>
          <w:cantSplit/>
          <w:trHeight w:val="284"/>
        </w:trPr>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6026B4" w14:textId="77777777" w:rsidR="003E7A08" w:rsidRPr="00F44991" w:rsidRDefault="003E7A08" w:rsidP="00A2720B">
            <w:pPr>
              <w:spacing w:after="0" w:line="240" w:lineRule="auto"/>
              <w:ind w:left="32"/>
              <w:rPr>
                <w:rFonts w:eastAsia="Times New Roman" w:cstheme="minorHAnsi"/>
                <w:sz w:val="20"/>
                <w:szCs w:val="20"/>
                <w:lang w:eastAsia="en-AU"/>
              </w:rPr>
            </w:pPr>
            <w:r w:rsidRPr="00F44991">
              <w:rPr>
                <w:rFonts w:eastAsia="Times New Roman" w:cstheme="minorHAnsi"/>
                <w:sz w:val="20"/>
                <w:szCs w:val="20"/>
                <w:lang w:eastAsia="en-AU"/>
              </w:rPr>
              <w:t>Average unemployment rate (by SA4)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0B9BFCE"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6.20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0FFF16A" w14:textId="77777777" w:rsidR="003E7A08" w:rsidRPr="00F44991" w:rsidRDefault="003E7A08" w:rsidP="00A2720B">
            <w:pPr>
              <w:spacing w:after="0" w:line="240" w:lineRule="auto"/>
              <w:jc w:val="center"/>
              <w:rPr>
                <w:rFonts w:eastAsia="Times New Roman" w:cstheme="minorHAnsi"/>
                <w:sz w:val="20"/>
                <w:szCs w:val="20"/>
                <w:lang w:eastAsia="en-AU"/>
              </w:rPr>
            </w:pPr>
            <w:r w:rsidRPr="00F44991">
              <w:rPr>
                <w:rFonts w:ascii="Calibri" w:hAnsi="Calibri"/>
                <w:color w:val="000000"/>
                <w:sz w:val="20"/>
                <w:szCs w:val="20"/>
              </w:rPr>
              <w:t>6.07</w:t>
            </w:r>
          </w:p>
        </w:tc>
      </w:tr>
    </w:tbl>
    <w:p w14:paraId="074AB660" w14:textId="77777777" w:rsidR="003E7A08" w:rsidRDefault="003E7A08" w:rsidP="00A2720B">
      <w:pPr>
        <w:pStyle w:val="sourceNote"/>
        <w:spacing w:before="0"/>
      </w:pPr>
      <w:r w:rsidRPr="00AE6FFE">
        <w:rPr>
          <w:b/>
          <w:bCs/>
        </w:rPr>
        <w:t>Source</w:t>
      </w:r>
      <w:r w:rsidRPr="00AE6FFE">
        <w:t>:</w:t>
      </w:r>
      <w:r w:rsidRPr="007708F5">
        <w:t xml:space="preserve"> Department of Employment </w:t>
      </w:r>
      <w:r>
        <w:t>administrative data and the Research and Evaluation Database.</w:t>
      </w:r>
    </w:p>
    <w:p w14:paraId="5A1338EE" w14:textId="77777777" w:rsidR="003E7A08" w:rsidRPr="005069E4" w:rsidRDefault="003E7A08" w:rsidP="003E7A08">
      <w:pPr>
        <w:pStyle w:val="TableCaption1"/>
        <w:rPr>
          <w:i w:val="0"/>
          <w:iCs w:val="0"/>
        </w:rPr>
      </w:pPr>
      <w:bookmarkStart w:id="2565" w:name="_Toc44677602"/>
      <w:r w:rsidRPr="005069E4">
        <w:rPr>
          <w:i w:val="0"/>
          <w:iCs w:val="0"/>
        </w:rPr>
        <w:lastRenderedPageBreak/>
        <w:t>Table C5.</w:t>
      </w:r>
      <w:r>
        <w:rPr>
          <w:i w:val="0"/>
          <w:iCs w:val="0"/>
        </w:rPr>
        <w:t>2</w:t>
      </w:r>
      <w:r w:rsidRPr="005069E4">
        <w:rPr>
          <w:i w:val="0"/>
          <w:iCs w:val="0"/>
        </w:rPr>
        <w:t xml:space="preserve"> Probability that a participant would be off income support within 365 days of commencing in service, all streams</w:t>
      </w:r>
      <w:bookmarkEnd w:id="2565"/>
    </w:p>
    <w:tbl>
      <w:tblPr>
        <w:tblW w:w="9219" w:type="dxa"/>
        <w:shd w:val="clear" w:color="auto" w:fill="E7E6E6" w:themeFill="background2"/>
        <w:tblLook w:val="04A0" w:firstRow="1" w:lastRow="0" w:firstColumn="1" w:lastColumn="0" w:noHBand="0" w:noVBand="1"/>
      </w:tblPr>
      <w:tblGrid>
        <w:gridCol w:w="3691"/>
        <w:gridCol w:w="3685"/>
        <w:gridCol w:w="709"/>
        <w:gridCol w:w="1134"/>
      </w:tblGrid>
      <w:tr w:rsidR="003E7A08" w:rsidRPr="00BF7AFD" w14:paraId="5C8BC454" w14:textId="77777777" w:rsidTr="00F37D27">
        <w:trPr>
          <w:trHeight w:val="301"/>
          <w:tblHeader/>
        </w:trPr>
        <w:tc>
          <w:tcPr>
            <w:tcW w:w="3691" w:type="dxa"/>
            <w:tcBorders>
              <w:bottom w:val="single" w:sz="4" w:space="0" w:color="auto"/>
            </w:tcBorders>
            <w:shd w:val="clear" w:color="auto" w:fill="404040" w:themeFill="text1" w:themeFillTint="BF"/>
            <w:noWrap/>
            <w:vAlign w:val="center"/>
            <w:hideMark/>
          </w:tcPr>
          <w:p w14:paraId="2E7BF507" w14:textId="77777777" w:rsidR="003E7A08" w:rsidRPr="0038298B" w:rsidRDefault="003E7A08" w:rsidP="00A2720B">
            <w:pPr>
              <w:keepNext/>
              <w:keepLines/>
              <w:spacing w:after="0" w:line="240" w:lineRule="auto"/>
              <w:rPr>
                <w:rFonts w:eastAsia="Times New Roman" w:cstheme="minorHAnsi"/>
                <w:color w:val="FFFFFF" w:themeColor="background1"/>
                <w:sz w:val="18"/>
                <w:szCs w:val="18"/>
                <w:lang w:eastAsia="en-AU"/>
              </w:rPr>
            </w:pPr>
            <w:r w:rsidRPr="0038298B">
              <w:rPr>
                <w:rFonts w:eastAsia="Times New Roman" w:cstheme="minorHAnsi"/>
                <w:color w:val="FFFFFF" w:themeColor="background1"/>
                <w:sz w:val="18"/>
                <w:szCs w:val="18"/>
                <w:lang w:eastAsia="en-AU"/>
              </w:rPr>
              <w:t>Demographic characteristic</w:t>
            </w:r>
          </w:p>
        </w:tc>
        <w:tc>
          <w:tcPr>
            <w:tcW w:w="3685" w:type="dxa"/>
            <w:tcBorders>
              <w:bottom w:val="single" w:sz="4" w:space="0" w:color="auto"/>
            </w:tcBorders>
            <w:shd w:val="clear" w:color="auto" w:fill="404040" w:themeFill="text1" w:themeFillTint="BF"/>
            <w:noWrap/>
            <w:vAlign w:val="center"/>
            <w:hideMark/>
          </w:tcPr>
          <w:p w14:paraId="6473DCF7" w14:textId="77777777" w:rsidR="003E7A08" w:rsidRPr="0038298B" w:rsidRDefault="003E7A08" w:rsidP="00A2720B">
            <w:pPr>
              <w:keepNext/>
              <w:keepLines/>
              <w:spacing w:after="0" w:line="240" w:lineRule="auto"/>
              <w:rPr>
                <w:rFonts w:eastAsia="Times New Roman" w:cstheme="minorHAnsi"/>
                <w:color w:val="FFFFFF" w:themeColor="background1"/>
                <w:sz w:val="18"/>
                <w:szCs w:val="18"/>
                <w:lang w:eastAsia="en-AU"/>
              </w:rPr>
            </w:pPr>
            <w:r w:rsidRPr="0038298B">
              <w:rPr>
                <w:rFonts w:eastAsia="Times New Roman" w:cstheme="minorHAnsi"/>
                <w:color w:val="FFFFFF" w:themeColor="background1"/>
                <w:sz w:val="18"/>
                <w:szCs w:val="18"/>
                <w:lang w:eastAsia="en-AU"/>
              </w:rPr>
              <w:t>Compared with</w:t>
            </w:r>
          </w:p>
        </w:tc>
        <w:tc>
          <w:tcPr>
            <w:tcW w:w="709" w:type="dxa"/>
            <w:tcBorders>
              <w:bottom w:val="single" w:sz="4" w:space="0" w:color="auto"/>
            </w:tcBorders>
            <w:shd w:val="clear" w:color="auto" w:fill="404040" w:themeFill="text1" w:themeFillTint="BF"/>
            <w:vAlign w:val="center"/>
            <w:hideMark/>
          </w:tcPr>
          <w:p w14:paraId="4BF0DE40" w14:textId="77777777" w:rsidR="003E7A08" w:rsidRPr="0038298B" w:rsidRDefault="003E7A08" w:rsidP="00A2720B">
            <w:pPr>
              <w:keepNext/>
              <w:keepLines/>
              <w:spacing w:after="0" w:line="240" w:lineRule="auto"/>
              <w:rPr>
                <w:rFonts w:eastAsia="Times New Roman" w:cstheme="minorHAnsi"/>
                <w:color w:val="FFFFFF" w:themeColor="background1"/>
                <w:sz w:val="18"/>
                <w:szCs w:val="18"/>
                <w:lang w:eastAsia="en-AU"/>
              </w:rPr>
            </w:pPr>
            <w:r w:rsidRPr="0038298B">
              <w:rPr>
                <w:rFonts w:eastAsia="Times New Roman" w:cstheme="minorHAnsi"/>
                <w:color w:val="FFFFFF" w:themeColor="background1"/>
                <w:sz w:val="18"/>
                <w:szCs w:val="18"/>
                <w:lang w:eastAsia="en-AU"/>
              </w:rPr>
              <w:t>MEM (ppt)</w:t>
            </w:r>
          </w:p>
        </w:tc>
        <w:tc>
          <w:tcPr>
            <w:tcW w:w="1134" w:type="dxa"/>
            <w:tcBorders>
              <w:bottom w:val="single" w:sz="4" w:space="0" w:color="auto"/>
            </w:tcBorders>
            <w:shd w:val="clear" w:color="auto" w:fill="404040" w:themeFill="text1" w:themeFillTint="BF"/>
            <w:vAlign w:val="center"/>
            <w:hideMark/>
          </w:tcPr>
          <w:p w14:paraId="728B1404" w14:textId="77777777" w:rsidR="003E7A08" w:rsidRPr="0038298B" w:rsidRDefault="003E7A08" w:rsidP="00A2720B">
            <w:pPr>
              <w:keepNext/>
              <w:keepLines/>
              <w:spacing w:after="0" w:line="240" w:lineRule="auto"/>
              <w:rPr>
                <w:rFonts w:eastAsia="Times New Roman" w:cstheme="minorHAnsi"/>
                <w:color w:val="FFFFFF" w:themeColor="background1"/>
                <w:sz w:val="18"/>
                <w:szCs w:val="18"/>
                <w:lang w:eastAsia="en-AU"/>
              </w:rPr>
            </w:pPr>
            <w:r w:rsidRPr="0038298B">
              <w:rPr>
                <w:rFonts w:eastAsia="Times New Roman" w:cstheme="minorHAnsi"/>
                <w:color w:val="FFFFFF" w:themeColor="background1"/>
                <w:sz w:val="18"/>
                <w:szCs w:val="18"/>
                <w:lang w:eastAsia="en-AU"/>
              </w:rPr>
              <w:t>Statistical significance</w:t>
            </w:r>
          </w:p>
        </w:tc>
      </w:tr>
      <w:tr w:rsidR="003E7A08" w:rsidRPr="00BF7AFD" w14:paraId="016C0A88" w14:textId="77777777" w:rsidTr="00F37D27">
        <w:trPr>
          <w:trHeight w:val="301"/>
        </w:trPr>
        <w:tc>
          <w:tcPr>
            <w:tcW w:w="36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8F7B37D"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In jobactive</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1ADAE9B"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 xml:space="preserve">In </w:t>
            </w:r>
            <w:r>
              <w:rPr>
                <w:rFonts w:ascii="Calibri" w:hAnsi="Calibri"/>
                <w:color w:val="000000"/>
                <w:sz w:val="18"/>
                <w:szCs w:val="18"/>
              </w:rPr>
              <w:t>JSA 2012</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F10553E" w14:textId="77777777" w:rsidR="003E7A08" w:rsidRPr="007421D6" w:rsidRDefault="003E7A08" w:rsidP="00A2720B">
            <w:pPr>
              <w:keepNext/>
              <w:keepLines/>
              <w:spacing w:after="0" w:line="240" w:lineRule="auto"/>
              <w:jc w:val="right"/>
              <w:rPr>
                <w:rFonts w:eastAsia="Times New Roman" w:cstheme="minorHAnsi"/>
                <w:bCs/>
                <w:color w:val="000000" w:themeColor="text1"/>
                <w:sz w:val="18"/>
                <w:szCs w:val="18"/>
                <w:lang w:eastAsia="en-AU"/>
              </w:rPr>
            </w:pPr>
            <w:r>
              <w:rPr>
                <w:rFonts w:ascii="Calibri" w:hAnsi="Calibri"/>
                <w:color w:val="000000"/>
                <w:sz w:val="18"/>
                <w:szCs w:val="18"/>
              </w:rPr>
              <w:t>1.7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0A2D257" w14:textId="77777777" w:rsidR="003E7A08" w:rsidRPr="007421D6"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7421D6">
              <w:rPr>
                <w:rFonts w:ascii="Calibri" w:hAnsi="Calibri"/>
                <w:color w:val="000000"/>
                <w:sz w:val="18"/>
                <w:szCs w:val="18"/>
              </w:rPr>
              <w:t>&lt;.0001</w:t>
            </w:r>
          </w:p>
        </w:tc>
      </w:tr>
      <w:tr w:rsidR="003E7A08" w:rsidRPr="00BF7AFD" w14:paraId="270A7FC5" w14:textId="77777777" w:rsidTr="00F37D27">
        <w:trPr>
          <w:trHeight w:val="301"/>
        </w:trPr>
        <w:tc>
          <w:tcPr>
            <w:tcW w:w="36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8DCBC5B"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less than 25 years</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732AFD5"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aged 30 to 49 years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E90557C" w14:textId="77777777" w:rsidR="003E7A08" w:rsidRPr="007421D6"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7421D6">
              <w:rPr>
                <w:rFonts w:ascii="Calibri" w:hAnsi="Calibri"/>
                <w:color w:val="000000"/>
                <w:sz w:val="18"/>
                <w:szCs w:val="18"/>
              </w:rPr>
              <w:t>1.2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22C42C5" w14:textId="77777777" w:rsidR="003E7A08" w:rsidRPr="007421D6"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7421D6">
              <w:rPr>
                <w:rFonts w:ascii="Calibri" w:hAnsi="Calibri"/>
                <w:color w:val="000000"/>
                <w:sz w:val="18"/>
                <w:szCs w:val="18"/>
              </w:rPr>
              <w:t>&lt;.0001</w:t>
            </w:r>
          </w:p>
        </w:tc>
      </w:tr>
      <w:tr w:rsidR="003E7A08" w:rsidRPr="00BF7AFD" w14:paraId="1B6FC1C1" w14:textId="77777777" w:rsidTr="00F37D27">
        <w:trPr>
          <w:trHeight w:val="301"/>
        </w:trPr>
        <w:tc>
          <w:tcPr>
            <w:tcW w:w="36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8D47A50"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aged 25 to 29</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A652F6B"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aged 30 to 49 years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6D90C57" w14:textId="77777777" w:rsidR="003E7A08" w:rsidRPr="007421D6"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7421D6">
              <w:rPr>
                <w:rFonts w:ascii="Calibri" w:hAnsi="Calibri"/>
                <w:color w:val="000000"/>
                <w:sz w:val="18"/>
                <w:szCs w:val="18"/>
              </w:rPr>
              <w:t>1.</w:t>
            </w:r>
            <w:r>
              <w:rPr>
                <w:rFonts w:ascii="Calibri" w:hAnsi="Calibri"/>
                <w:color w:val="000000"/>
                <w:sz w:val="18"/>
                <w:szCs w:val="18"/>
              </w:rPr>
              <w:t>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FBB31BC" w14:textId="77777777" w:rsidR="003E7A08" w:rsidRPr="007421D6"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7421D6">
              <w:rPr>
                <w:rFonts w:ascii="Calibri" w:hAnsi="Calibri"/>
                <w:color w:val="000000"/>
                <w:sz w:val="18"/>
                <w:szCs w:val="18"/>
              </w:rPr>
              <w:t>&lt;.0001</w:t>
            </w:r>
          </w:p>
        </w:tc>
      </w:tr>
      <w:tr w:rsidR="003E7A08" w:rsidRPr="00BF7AFD" w14:paraId="2B0D7E1D" w14:textId="77777777" w:rsidTr="00F37D27">
        <w:trPr>
          <w:trHeight w:val="301"/>
        </w:trPr>
        <w:tc>
          <w:tcPr>
            <w:tcW w:w="36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968D564"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aged 50 or more</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5CF33B9"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aged 30 to 49 years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900043D" w14:textId="77777777" w:rsidR="003E7A08" w:rsidRPr="007421D6"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7421D6">
              <w:rPr>
                <w:rFonts w:ascii="Calibri" w:hAnsi="Calibri"/>
                <w:color w:val="000000"/>
                <w:sz w:val="18"/>
                <w:szCs w:val="18"/>
              </w:rPr>
              <w:t>-9.</w:t>
            </w:r>
            <w:r>
              <w:rPr>
                <w:rFonts w:ascii="Calibri" w:hAnsi="Calibri"/>
                <w:color w:val="000000"/>
                <w:sz w:val="18"/>
                <w:szCs w:val="18"/>
              </w:rPr>
              <w:t>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0AF95AA" w14:textId="77777777" w:rsidR="003E7A08" w:rsidRPr="007421D6"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7421D6">
              <w:rPr>
                <w:rFonts w:ascii="Calibri" w:hAnsi="Calibri"/>
                <w:color w:val="000000"/>
                <w:sz w:val="18"/>
                <w:szCs w:val="18"/>
              </w:rPr>
              <w:t>&lt;.0001</w:t>
            </w:r>
          </w:p>
        </w:tc>
      </w:tr>
      <w:tr w:rsidR="003E7A08" w:rsidRPr="00BF7AFD" w14:paraId="1E2A73C5" w14:textId="77777777" w:rsidTr="00F37D27">
        <w:trPr>
          <w:trHeight w:val="301"/>
        </w:trPr>
        <w:tc>
          <w:tcPr>
            <w:tcW w:w="36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FABF2D4"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Female, less than 25 years</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28F961E"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aged 30 to 49 years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97ED458" w14:textId="77777777" w:rsidR="003E7A08" w:rsidRPr="007421D6"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7421D6">
              <w:rPr>
                <w:rFonts w:ascii="Calibri" w:hAnsi="Calibri"/>
                <w:color w:val="000000"/>
                <w:sz w:val="18"/>
                <w:szCs w:val="18"/>
              </w:rPr>
              <w:t>-4.</w:t>
            </w:r>
            <w:r>
              <w:rPr>
                <w:rFonts w:ascii="Calibri" w:hAnsi="Calibri"/>
                <w:color w:val="000000"/>
                <w:sz w:val="18"/>
                <w:szCs w:val="18"/>
              </w:rPr>
              <w:t>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1A4E679" w14:textId="77777777" w:rsidR="003E7A08" w:rsidRPr="007421D6"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7421D6">
              <w:rPr>
                <w:rFonts w:ascii="Calibri" w:hAnsi="Calibri"/>
                <w:color w:val="000000"/>
                <w:sz w:val="18"/>
                <w:szCs w:val="18"/>
              </w:rPr>
              <w:t>&lt;.0001</w:t>
            </w:r>
          </w:p>
        </w:tc>
      </w:tr>
      <w:tr w:rsidR="003E7A08" w:rsidRPr="00BF7AFD" w14:paraId="5726805F" w14:textId="77777777" w:rsidTr="00F37D27">
        <w:trPr>
          <w:trHeight w:val="301"/>
        </w:trPr>
        <w:tc>
          <w:tcPr>
            <w:tcW w:w="36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DA80ECD"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Female, aged 25 to 29</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34CBE32"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aged 30 to 49 years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22930FA" w14:textId="77777777" w:rsidR="003E7A08" w:rsidRPr="007421D6"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7421D6">
              <w:rPr>
                <w:rFonts w:ascii="Calibri" w:hAnsi="Calibri"/>
                <w:color w:val="000000"/>
                <w:sz w:val="18"/>
                <w:szCs w:val="18"/>
              </w:rPr>
              <w:t>-3.</w:t>
            </w:r>
            <w:r>
              <w:rPr>
                <w:rFonts w:ascii="Calibri" w:hAnsi="Calibri"/>
                <w:color w:val="000000"/>
                <w:sz w:val="18"/>
                <w:szCs w:val="18"/>
              </w:rPr>
              <w:t>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1488BC4" w14:textId="77777777" w:rsidR="003E7A08" w:rsidRPr="007421D6"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7421D6">
              <w:rPr>
                <w:rFonts w:ascii="Calibri" w:hAnsi="Calibri"/>
                <w:color w:val="000000"/>
                <w:sz w:val="18"/>
                <w:szCs w:val="18"/>
              </w:rPr>
              <w:t>&lt;.0001</w:t>
            </w:r>
          </w:p>
        </w:tc>
      </w:tr>
      <w:tr w:rsidR="003E7A08" w:rsidRPr="00BF7AFD" w14:paraId="2AD50A3F" w14:textId="77777777" w:rsidTr="00F37D27">
        <w:trPr>
          <w:trHeight w:val="301"/>
        </w:trPr>
        <w:tc>
          <w:tcPr>
            <w:tcW w:w="36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B17A6C0"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Female, aged 30 to 49</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5651693"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aged 30 to 49 years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21FE4F0" w14:textId="77777777" w:rsidR="003E7A08" w:rsidRPr="007421D6"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7421D6">
              <w:rPr>
                <w:rFonts w:ascii="Calibri" w:hAnsi="Calibri"/>
                <w:color w:val="000000"/>
                <w:sz w:val="18"/>
                <w:szCs w:val="18"/>
              </w:rPr>
              <w:t>-6.</w:t>
            </w:r>
            <w:r>
              <w:rPr>
                <w:rFonts w:ascii="Calibri" w:hAnsi="Calibri"/>
                <w:color w:val="000000"/>
                <w:sz w:val="18"/>
                <w:szCs w:val="18"/>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C9E955E" w14:textId="77777777" w:rsidR="003E7A08" w:rsidRPr="007421D6"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7421D6">
              <w:rPr>
                <w:rFonts w:ascii="Calibri" w:hAnsi="Calibri"/>
                <w:color w:val="000000"/>
                <w:sz w:val="18"/>
                <w:szCs w:val="18"/>
              </w:rPr>
              <w:t>&lt;.0001</w:t>
            </w:r>
          </w:p>
        </w:tc>
      </w:tr>
      <w:tr w:rsidR="003E7A08" w:rsidRPr="00BF7AFD" w14:paraId="5218F5A6" w14:textId="77777777" w:rsidTr="00F37D27">
        <w:trPr>
          <w:trHeight w:val="301"/>
        </w:trPr>
        <w:tc>
          <w:tcPr>
            <w:tcW w:w="36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9F6D739"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Female, aged 50 or more</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DAB725C"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aged 30 to 49 years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54F064B" w14:textId="77777777" w:rsidR="003E7A08" w:rsidRPr="007421D6"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7421D6">
              <w:rPr>
                <w:rFonts w:ascii="Calibri" w:hAnsi="Calibri"/>
                <w:color w:val="000000"/>
                <w:sz w:val="18"/>
                <w:szCs w:val="18"/>
              </w:rPr>
              <w:t>-14.</w:t>
            </w:r>
            <w:r>
              <w:rPr>
                <w:rFonts w:ascii="Calibri" w:hAnsi="Calibri"/>
                <w:color w:val="000000"/>
                <w:sz w:val="18"/>
                <w:szCs w:val="18"/>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3B1410A" w14:textId="77777777" w:rsidR="003E7A08" w:rsidRPr="007421D6"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7421D6">
              <w:rPr>
                <w:rFonts w:ascii="Calibri" w:hAnsi="Calibri"/>
                <w:color w:val="000000"/>
                <w:sz w:val="18"/>
                <w:szCs w:val="18"/>
              </w:rPr>
              <w:t>&lt;.0001</w:t>
            </w:r>
          </w:p>
        </w:tc>
      </w:tr>
      <w:tr w:rsidR="003E7A08" w:rsidRPr="00BF7AFD" w14:paraId="56521F0D" w14:textId="77777777" w:rsidTr="00F37D27">
        <w:trPr>
          <w:trHeight w:val="301"/>
        </w:trPr>
        <w:tc>
          <w:tcPr>
            <w:tcW w:w="36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294B30E"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Indigenous</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DA5DA15"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 xml:space="preserve">Not </w:t>
            </w:r>
            <w:r>
              <w:rPr>
                <w:rFonts w:ascii="Calibri" w:hAnsi="Calibri"/>
                <w:color w:val="000000"/>
                <w:sz w:val="18"/>
                <w:szCs w:val="18"/>
              </w:rPr>
              <w:t>I</w:t>
            </w:r>
            <w:r w:rsidRPr="007421D6">
              <w:rPr>
                <w:rFonts w:ascii="Calibri" w:hAnsi="Calibri"/>
                <w:color w:val="000000"/>
                <w:sz w:val="18"/>
                <w:szCs w:val="18"/>
              </w:rPr>
              <w:t>ndigenous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EAC21BC" w14:textId="77777777" w:rsidR="003E7A08" w:rsidRPr="007421D6"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7421D6">
              <w:rPr>
                <w:rFonts w:ascii="Calibri" w:hAnsi="Calibri"/>
                <w:color w:val="000000"/>
                <w:sz w:val="18"/>
                <w:szCs w:val="18"/>
              </w:rPr>
              <w:t>-5.</w:t>
            </w:r>
            <w:r>
              <w:rPr>
                <w:rFonts w:ascii="Calibri" w:hAnsi="Calibri"/>
                <w:color w:val="000000"/>
                <w:sz w:val="18"/>
                <w:szCs w:val="18"/>
              </w:rPr>
              <w:t>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C96F56C" w14:textId="77777777" w:rsidR="003E7A08" w:rsidRPr="007421D6"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7421D6">
              <w:rPr>
                <w:rFonts w:ascii="Calibri" w:hAnsi="Calibri"/>
                <w:color w:val="000000"/>
                <w:sz w:val="18"/>
                <w:szCs w:val="18"/>
              </w:rPr>
              <w:t>&lt;.0001</w:t>
            </w:r>
          </w:p>
        </w:tc>
      </w:tr>
      <w:tr w:rsidR="003E7A08" w:rsidRPr="00BF7AFD" w14:paraId="62786A79" w14:textId="77777777" w:rsidTr="00F37D27">
        <w:trPr>
          <w:trHeight w:val="301"/>
        </w:trPr>
        <w:tc>
          <w:tcPr>
            <w:tcW w:w="36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77E285D"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With disability</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DDF4E2E"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Not with disability</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AC6FEBE" w14:textId="77777777" w:rsidR="003E7A08" w:rsidRPr="007421D6"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7421D6">
              <w:rPr>
                <w:rFonts w:ascii="Calibri" w:hAnsi="Calibri"/>
                <w:color w:val="000000"/>
                <w:sz w:val="18"/>
                <w:szCs w:val="18"/>
              </w:rPr>
              <w:t>-6.5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F27BC87" w14:textId="77777777" w:rsidR="003E7A08" w:rsidRPr="007421D6"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7421D6">
              <w:rPr>
                <w:rFonts w:ascii="Calibri" w:hAnsi="Calibri"/>
                <w:color w:val="000000"/>
                <w:sz w:val="18"/>
                <w:szCs w:val="18"/>
              </w:rPr>
              <w:t>&lt;.0001</w:t>
            </w:r>
          </w:p>
        </w:tc>
      </w:tr>
      <w:tr w:rsidR="003E7A08" w:rsidRPr="00BF7AFD" w14:paraId="6351E99F" w14:textId="77777777" w:rsidTr="00F37D27">
        <w:trPr>
          <w:trHeight w:val="301"/>
        </w:trPr>
        <w:tc>
          <w:tcPr>
            <w:tcW w:w="36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0997F4B"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Single parent</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BB54A31"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Not a single parent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4EC33DC" w14:textId="77777777" w:rsidR="003E7A08" w:rsidRPr="007421D6"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7421D6">
              <w:rPr>
                <w:rFonts w:ascii="Calibri" w:hAnsi="Calibri"/>
                <w:color w:val="000000"/>
                <w:sz w:val="18"/>
                <w:szCs w:val="18"/>
              </w:rPr>
              <w:t>-9.</w:t>
            </w:r>
            <w:r>
              <w:rPr>
                <w:rFonts w:ascii="Calibri" w:hAnsi="Calibri"/>
                <w:color w:val="000000"/>
                <w:sz w:val="18"/>
                <w:szCs w:val="18"/>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48E54A5" w14:textId="77777777" w:rsidR="003E7A08" w:rsidRPr="007421D6"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7421D6">
              <w:rPr>
                <w:rFonts w:ascii="Calibri" w:hAnsi="Calibri"/>
                <w:color w:val="000000"/>
                <w:sz w:val="18"/>
                <w:szCs w:val="18"/>
              </w:rPr>
              <w:t>&lt;.0001</w:t>
            </w:r>
          </w:p>
        </w:tc>
      </w:tr>
      <w:tr w:rsidR="003E7A08" w:rsidRPr="00BF7AFD" w14:paraId="55B1DADE" w14:textId="77777777" w:rsidTr="00F37D27">
        <w:trPr>
          <w:trHeight w:val="301"/>
        </w:trPr>
        <w:tc>
          <w:tcPr>
            <w:tcW w:w="36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87C74FE"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Lives in an inner regional area</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9A11442"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Lives in a metropolitan area</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392F599" w14:textId="77777777" w:rsidR="003E7A08" w:rsidRPr="007421D6"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7421D6">
              <w:rPr>
                <w:rFonts w:ascii="Calibri" w:hAnsi="Calibri"/>
                <w:color w:val="000000"/>
                <w:sz w:val="18"/>
                <w:szCs w:val="18"/>
              </w:rPr>
              <w:t>-2.</w:t>
            </w:r>
            <w:r>
              <w:rPr>
                <w:rFonts w:ascii="Calibri" w:hAnsi="Calibri"/>
                <w:color w:val="000000"/>
                <w:sz w:val="18"/>
                <w:szCs w:val="18"/>
              </w:rPr>
              <w:t>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7E4F5AD" w14:textId="77777777" w:rsidR="003E7A08" w:rsidRPr="007421D6"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7421D6">
              <w:rPr>
                <w:rFonts w:ascii="Calibri" w:hAnsi="Calibri"/>
                <w:color w:val="000000"/>
                <w:sz w:val="18"/>
                <w:szCs w:val="18"/>
              </w:rPr>
              <w:t>&lt;.0001</w:t>
            </w:r>
          </w:p>
        </w:tc>
      </w:tr>
      <w:tr w:rsidR="003E7A08" w:rsidRPr="00BF7AFD" w14:paraId="1179FAFE" w14:textId="77777777" w:rsidTr="00F37D27">
        <w:trPr>
          <w:trHeight w:val="301"/>
        </w:trPr>
        <w:tc>
          <w:tcPr>
            <w:tcW w:w="36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3265B81"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Lives in an outer regional or remote area</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1912A13"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Lives in a metropolitan area</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907D5F3" w14:textId="77777777" w:rsidR="003E7A08" w:rsidRPr="007421D6"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7421D6">
              <w:rPr>
                <w:rFonts w:ascii="Calibri" w:hAnsi="Calibri"/>
                <w:color w:val="000000"/>
                <w:sz w:val="18"/>
                <w:szCs w:val="18"/>
              </w:rPr>
              <w:t>-1.</w:t>
            </w:r>
            <w:r>
              <w:rPr>
                <w:rFonts w:ascii="Calibri" w:hAnsi="Calibri"/>
                <w:color w:val="000000"/>
                <w:sz w:val="18"/>
                <w:szCs w:val="18"/>
              </w:rPr>
              <w:t>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CA783DA" w14:textId="77777777" w:rsidR="003E7A08" w:rsidRPr="007421D6"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7421D6">
              <w:rPr>
                <w:rFonts w:ascii="Calibri" w:hAnsi="Calibri"/>
                <w:color w:val="000000"/>
                <w:sz w:val="18"/>
                <w:szCs w:val="18"/>
              </w:rPr>
              <w:t>&lt;.0001</w:t>
            </w:r>
          </w:p>
        </w:tc>
      </w:tr>
      <w:tr w:rsidR="003E7A08" w:rsidRPr="00BF7AFD" w14:paraId="56F343BF" w14:textId="77777777" w:rsidTr="00F37D27">
        <w:trPr>
          <w:trHeight w:val="301"/>
        </w:trPr>
        <w:tc>
          <w:tcPr>
            <w:tcW w:w="36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F9EAFFA"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Highest level of education: University</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5D1CB28"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Highest level of education: Vocational</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C6BA65B" w14:textId="77777777" w:rsidR="003E7A08" w:rsidRPr="007421D6"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7421D6">
              <w:rPr>
                <w:rFonts w:ascii="Calibri" w:hAnsi="Calibri"/>
                <w:color w:val="000000"/>
                <w:sz w:val="18"/>
                <w:szCs w:val="18"/>
              </w:rPr>
              <w:t>1</w:t>
            </w:r>
            <w:r>
              <w:rPr>
                <w:rFonts w:ascii="Calibri" w:hAnsi="Calibri"/>
                <w:color w:val="000000"/>
                <w:sz w:val="18"/>
                <w:szCs w:val="18"/>
              </w:rPr>
              <w:t>0</w:t>
            </w:r>
            <w:r w:rsidRPr="007421D6">
              <w:rPr>
                <w:rFonts w:ascii="Calibri" w:hAnsi="Calibri"/>
                <w:color w:val="000000"/>
                <w:sz w:val="18"/>
                <w:szCs w:val="18"/>
              </w:rPr>
              <w:t>.</w:t>
            </w:r>
            <w:r>
              <w:rPr>
                <w:rFonts w:ascii="Calibri" w:hAnsi="Calibri"/>
                <w:color w:val="000000"/>
                <w:sz w:val="18"/>
                <w:szCs w:val="18"/>
              </w:rPr>
              <w:t>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8D9CF51" w14:textId="77777777" w:rsidR="003E7A08" w:rsidRPr="007421D6"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7421D6">
              <w:rPr>
                <w:rFonts w:ascii="Calibri" w:hAnsi="Calibri"/>
                <w:color w:val="000000"/>
                <w:sz w:val="18"/>
                <w:szCs w:val="18"/>
              </w:rPr>
              <w:t>&lt;.0001</w:t>
            </w:r>
          </w:p>
        </w:tc>
      </w:tr>
      <w:tr w:rsidR="003E7A08" w:rsidRPr="00BF7AFD" w14:paraId="14A93EE0" w14:textId="77777777" w:rsidTr="00F37D27">
        <w:trPr>
          <w:trHeight w:val="301"/>
        </w:trPr>
        <w:tc>
          <w:tcPr>
            <w:tcW w:w="36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D7AD0D3"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Highest level of education: Year 12</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BAA11B4"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Highest level of education: Vocational</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6762B8A" w14:textId="77777777" w:rsidR="003E7A08" w:rsidRPr="007421D6"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7421D6">
              <w:rPr>
                <w:rFonts w:ascii="Calibri" w:hAnsi="Calibri"/>
                <w:color w:val="000000"/>
                <w:sz w:val="18"/>
                <w:szCs w:val="18"/>
              </w:rPr>
              <w:t>1.</w:t>
            </w:r>
            <w:r>
              <w:rPr>
                <w:rFonts w:ascii="Calibri" w:hAnsi="Calibri"/>
                <w:color w:val="000000"/>
                <w:sz w:val="18"/>
                <w:szCs w:val="18"/>
              </w:rPr>
              <w:t>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E711E6E" w14:textId="77777777" w:rsidR="003E7A08" w:rsidRPr="007421D6"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7421D6">
              <w:rPr>
                <w:rFonts w:ascii="Calibri" w:hAnsi="Calibri"/>
                <w:color w:val="000000"/>
                <w:sz w:val="18"/>
                <w:szCs w:val="18"/>
              </w:rPr>
              <w:t>&lt;.0001</w:t>
            </w:r>
          </w:p>
        </w:tc>
      </w:tr>
      <w:tr w:rsidR="003E7A08" w:rsidRPr="00BF7AFD" w14:paraId="10A994F5" w14:textId="77777777" w:rsidTr="00F37D27">
        <w:trPr>
          <w:trHeight w:val="301"/>
        </w:trPr>
        <w:tc>
          <w:tcPr>
            <w:tcW w:w="36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BDDD3D8"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Highest level of education: less than year 12</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814CF59"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Highest level of education: Vocational</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16366EA" w14:textId="77777777" w:rsidR="003E7A08" w:rsidRPr="007421D6"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7421D6">
              <w:rPr>
                <w:rFonts w:ascii="Calibri" w:hAnsi="Calibri"/>
                <w:color w:val="000000"/>
                <w:sz w:val="18"/>
                <w:szCs w:val="18"/>
              </w:rPr>
              <w:t>-1.</w:t>
            </w:r>
            <w:r>
              <w:rPr>
                <w:rFonts w:ascii="Calibri" w:hAnsi="Calibri"/>
                <w:color w:val="000000"/>
                <w:sz w:val="18"/>
                <w:szCs w:val="18"/>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D701A31" w14:textId="77777777" w:rsidR="003E7A08" w:rsidRPr="007421D6"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7421D6">
              <w:rPr>
                <w:rFonts w:ascii="Calibri" w:hAnsi="Calibri"/>
                <w:color w:val="000000"/>
                <w:sz w:val="18"/>
                <w:szCs w:val="18"/>
              </w:rPr>
              <w:t>&lt;.0001</w:t>
            </w:r>
          </w:p>
        </w:tc>
      </w:tr>
      <w:tr w:rsidR="003E7A08" w:rsidRPr="00BF7AFD" w14:paraId="4DC1AA2B" w14:textId="77777777" w:rsidTr="00F37D27">
        <w:trPr>
          <w:trHeight w:val="301"/>
        </w:trPr>
        <w:tc>
          <w:tcPr>
            <w:tcW w:w="36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4C43599"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Recent work experience: not in the labour force</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6490A13"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Recent work experience: paid work full-time/part-time &gt;= 8 hours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B142610" w14:textId="77777777" w:rsidR="003E7A08" w:rsidRPr="007421D6"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7421D6">
              <w:rPr>
                <w:rFonts w:ascii="Calibri" w:hAnsi="Calibri"/>
                <w:color w:val="000000"/>
                <w:sz w:val="18"/>
                <w:szCs w:val="18"/>
              </w:rPr>
              <w:t>-1</w:t>
            </w:r>
            <w:r>
              <w:rPr>
                <w:rFonts w:ascii="Calibri" w:hAnsi="Calibri"/>
                <w:color w:val="000000"/>
                <w:sz w:val="18"/>
                <w:szCs w:val="18"/>
              </w:rPr>
              <w:t>1.8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F04FF45" w14:textId="77777777" w:rsidR="003E7A08" w:rsidRPr="007421D6"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7421D6">
              <w:rPr>
                <w:rFonts w:ascii="Calibri" w:hAnsi="Calibri"/>
                <w:color w:val="000000"/>
                <w:sz w:val="18"/>
                <w:szCs w:val="18"/>
              </w:rPr>
              <w:t>&lt;.0001</w:t>
            </w:r>
          </w:p>
        </w:tc>
      </w:tr>
      <w:tr w:rsidR="003E7A08" w:rsidRPr="00BF7AFD" w14:paraId="1A9BEFE7" w14:textId="77777777" w:rsidTr="00F37D27">
        <w:trPr>
          <w:trHeight w:val="301"/>
        </w:trPr>
        <w:tc>
          <w:tcPr>
            <w:tcW w:w="36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9AA24FE"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Recent work experience: unemployed</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F59D0EF"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Recent work experience: paid work full-time/part-time &gt;= 8 hours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3B11E31" w14:textId="77777777" w:rsidR="003E7A08" w:rsidRPr="007421D6"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7421D6">
              <w:rPr>
                <w:rFonts w:ascii="Calibri" w:hAnsi="Calibri"/>
                <w:color w:val="000000"/>
                <w:sz w:val="18"/>
                <w:szCs w:val="18"/>
              </w:rPr>
              <w:t>-9.</w:t>
            </w:r>
            <w:r>
              <w:rPr>
                <w:rFonts w:ascii="Calibri" w:hAnsi="Calibri"/>
                <w:color w:val="000000"/>
                <w:sz w:val="18"/>
                <w:szCs w:val="18"/>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CE00E92" w14:textId="77777777" w:rsidR="003E7A08" w:rsidRPr="007421D6"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7421D6">
              <w:rPr>
                <w:rFonts w:ascii="Calibri" w:hAnsi="Calibri"/>
                <w:color w:val="000000"/>
                <w:sz w:val="18"/>
                <w:szCs w:val="18"/>
              </w:rPr>
              <w:t>&lt;.0001</w:t>
            </w:r>
          </w:p>
        </w:tc>
      </w:tr>
      <w:tr w:rsidR="003E7A08" w:rsidRPr="00BF7AFD" w14:paraId="0A962E77" w14:textId="77777777" w:rsidTr="00F37D27">
        <w:trPr>
          <w:trHeight w:val="301"/>
        </w:trPr>
        <w:tc>
          <w:tcPr>
            <w:tcW w:w="36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B4F23DE"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Recent work experience: part-time &lt; 8 hours</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61FE944"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Recent work experience: paid work full-time/part-time &gt;= 8 hours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144CC04" w14:textId="77777777" w:rsidR="003E7A08" w:rsidRPr="007421D6"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7421D6">
              <w:rPr>
                <w:rFonts w:ascii="Calibri" w:hAnsi="Calibri"/>
                <w:color w:val="000000"/>
                <w:sz w:val="18"/>
                <w:szCs w:val="18"/>
              </w:rPr>
              <w:t>-5.</w:t>
            </w:r>
            <w:r>
              <w:rPr>
                <w:rFonts w:ascii="Calibri" w:hAnsi="Calibri"/>
                <w:color w:val="000000"/>
                <w:sz w:val="18"/>
                <w:szCs w:val="18"/>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7538806" w14:textId="77777777" w:rsidR="003E7A08" w:rsidRPr="007421D6"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7421D6">
              <w:rPr>
                <w:rFonts w:ascii="Calibri" w:hAnsi="Calibri"/>
                <w:color w:val="000000"/>
                <w:sz w:val="18"/>
                <w:szCs w:val="18"/>
              </w:rPr>
              <w:t>&lt;.0001</w:t>
            </w:r>
          </w:p>
        </w:tc>
      </w:tr>
      <w:tr w:rsidR="003E7A08" w:rsidRPr="00BF7AFD" w14:paraId="3A833317" w14:textId="77777777" w:rsidTr="00F37D27">
        <w:trPr>
          <w:trHeight w:val="301"/>
        </w:trPr>
        <w:tc>
          <w:tcPr>
            <w:tcW w:w="36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E814E5E"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Income support history: none</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1A83C67"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Income support history: 12-24 months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E21DD23" w14:textId="77777777" w:rsidR="003E7A08" w:rsidRPr="007421D6"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7421D6">
              <w:rPr>
                <w:rFonts w:ascii="Calibri" w:hAnsi="Calibri"/>
                <w:color w:val="000000"/>
                <w:sz w:val="18"/>
                <w:szCs w:val="18"/>
              </w:rPr>
              <w:t>9.</w:t>
            </w:r>
            <w:r>
              <w:rPr>
                <w:rFonts w:ascii="Calibri" w:hAnsi="Calibri"/>
                <w:color w:val="000000"/>
                <w:sz w:val="18"/>
                <w:szCs w:val="18"/>
              </w:rPr>
              <w:t>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42D5783" w14:textId="77777777" w:rsidR="003E7A08" w:rsidRPr="007421D6"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7421D6">
              <w:rPr>
                <w:rFonts w:ascii="Calibri" w:hAnsi="Calibri"/>
                <w:color w:val="000000"/>
                <w:sz w:val="18"/>
                <w:szCs w:val="18"/>
              </w:rPr>
              <w:t>&lt;.0001</w:t>
            </w:r>
          </w:p>
        </w:tc>
      </w:tr>
      <w:tr w:rsidR="003E7A08" w:rsidRPr="00BF7AFD" w14:paraId="236F0CF2" w14:textId="77777777" w:rsidTr="00F37D27">
        <w:trPr>
          <w:trHeight w:val="301"/>
        </w:trPr>
        <w:tc>
          <w:tcPr>
            <w:tcW w:w="36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64BCA21"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Income support history: less than 12 months</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496267C"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Income support history: 12-24 months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F4F3C5C" w14:textId="77777777" w:rsidR="003E7A08" w:rsidRPr="007421D6" w:rsidRDefault="003E7A08" w:rsidP="00A2720B">
            <w:pPr>
              <w:keepNext/>
              <w:keepLines/>
              <w:spacing w:after="0" w:line="240" w:lineRule="auto"/>
              <w:jc w:val="right"/>
              <w:rPr>
                <w:rFonts w:eastAsia="Times New Roman" w:cstheme="minorHAnsi"/>
                <w:bCs/>
                <w:color w:val="000000" w:themeColor="text1"/>
                <w:sz w:val="18"/>
                <w:szCs w:val="18"/>
                <w:lang w:eastAsia="en-AU"/>
              </w:rPr>
            </w:pPr>
            <w:r>
              <w:rPr>
                <w:rFonts w:eastAsia="Times New Roman" w:cstheme="minorHAnsi"/>
                <w:bCs/>
                <w:color w:val="000000" w:themeColor="text1"/>
                <w:sz w:val="18"/>
                <w:szCs w:val="18"/>
                <w:lang w:eastAsia="en-AU"/>
              </w:rPr>
              <w:t>8.3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DCB830B" w14:textId="77777777" w:rsidR="003E7A08" w:rsidRPr="007421D6"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7421D6">
              <w:rPr>
                <w:rFonts w:ascii="Calibri" w:hAnsi="Calibri"/>
                <w:color w:val="000000"/>
                <w:sz w:val="18"/>
                <w:szCs w:val="18"/>
              </w:rPr>
              <w:t>&lt;.0001</w:t>
            </w:r>
          </w:p>
        </w:tc>
      </w:tr>
      <w:tr w:rsidR="003E7A08" w:rsidRPr="00BF7AFD" w14:paraId="34F92B5D" w14:textId="77777777" w:rsidTr="00F37D27">
        <w:trPr>
          <w:trHeight w:val="301"/>
        </w:trPr>
        <w:tc>
          <w:tcPr>
            <w:tcW w:w="36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650727B"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Income support history: 24 months or longer</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744DF55"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Income support history: 12-24 months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8388316" w14:textId="77777777" w:rsidR="003E7A08" w:rsidRPr="007421D6"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7421D6">
              <w:rPr>
                <w:rFonts w:ascii="Calibri" w:hAnsi="Calibri"/>
                <w:color w:val="000000"/>
                <w:sz w:val="18"/>
                <w:szCs w:val="18"/>
              </w:rPr>
              <w:t>-6.</w:t>
            </w:r>
            <w:r>
              <w:rPr>
                <w:rFonts w:ascii="Calibri" w:hAnsi="Calibri"/>
                <w:color w:val="000000"/>
                <w:sz w:val="18"/>
                <w:szCs w:val="18"/>
              </w:rPr>
              <w:t>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B09E093" w14:textId="77777777" w:rsidR="003E7A08" w:rsidRPr="007421D6"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7421D6">
              <w:rPr>
                <w:rFonts w:ascii="Calibri" w:hAnsi="Calibri"/>
                <w:color w:val="000000"/>
                <w:sz w:val="18"/>
                <w:szCs w:val="18"/>
              </w:rPr>
              <w:t>&lt;.0001</w:t>
            </w:r>
          </w:p>
        </w:tc>
      </w:tr>
      <w:tr w:rsidR="003E7A08" w:rsidRPr="00BF7AFD" w14:paraId="758692B8" w14:textId="77777777" w:rsidTr="00F37D27">
        <w:trPr>
          <w:trHeight w:val="301"/>
        </w:trPr>
        <w:tc>
          <w:tcPr>
            <w:tcW w:w="36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6015EF5"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Parenting Payment Single/Partnered</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DA4C47C"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New Start Allowance/Youth Allowance (Other)</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512769B" w14:textId="77777777" w:rsidR="003E7A08" w:rsidRPr="007421D6" w:rsidRDefault="003E7A08" w:rsidP="00A2720B">
            <w:pPr>
              <w:keepNext/>
              <w:keepLines/>
              <w:spacing w:after="0" w:line="240" w:lineRule="auto"/>
              <w:jc w:val="right"/>
              <w:rPr>
                <w:rFonts w:ascii="Calibri" w:hAnsi="Calibri"/>
                <w:color w:val="000000"/>
                <w:sz w:val="18"/>
                <w:szCs w:val="18"/>
              </w:rPr>
            </w:pPr>
            <w:r w:rsidRPr="007421D6">
              <w:rPr>
                <w:rFonts w:ascii="Calibri" w:hAnsi="Calibri"/>
                <w:color w:val="000000"/>
                <w:sz w:val="18"/>
                <w:szCs w:val="18"/>
              </w:rPr>
              <w:t>-13.</w:t>
            </w:r>
            <w:r>
              <w:rPr>
                <w:rFonts w:ascii="Calibri" w:hAnsi="Calibri"/>
                <w:color w:val="000000"/>
                <w:sz w:val="18"/>
                <w:szCs w:val="18"/>
              </w:rPr>
              <w:t>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05CDC92" w14:textId="77777777" w:rsidR="003E7A08" w:rsidRPr="007421D6" w:rsidRDefault="003E7A08" w:rsidP="00A2720B">
            <w:pPr>
              <w:keepNext/>
              <w:keepLines/>
              <w:spacing w:after="0" w:line="240" w:lineRule="auto"/>
              <w:jc w:val="right"/>
              <w:rPr>
                <w:rFonts w:ascii="Calibri" w:hAnsi="Calibri"/>
                <w:color w:val="000000"/>
                <w:sz w:val="18"/>
                <w:szCs w:val="18"/>
              </w:rPr>
            </w:pPr>
            <w:r w:rsidRPr="007421D6">
              <w:rPr>
                <w:rFonts w:ascii="Calibri" w:hAnsi="Calibri"/>
                <w:color w:val="000000"/>
                <w:sz w:val="18"/>
                <w:szCs w:val="18"/>
              </w:rPr>
              <w:t>&lt;.0001</w:t>
            </w:r>
          </w:p>
        </w:tc>
      </w:tr>
      <w:tr w:rsidR="003E7A08" w:rsidRPr="00BF7AFD" w14:paraId="0B57B1C1" w14:textId="77777777" w:rsidTr="00F37D27">
        <w:trPr>
          <w:trHeight w:val="301"/>
        </w:trPr>
        <w:tc>
          <w:tcPr>
            <w:tcW w:w="36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6B79A33"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Other benefit type</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CA36C06"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New Start Allowance/Youth Allowance (Other)</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473DF51" w14:textId="77777777" w:rsidR="003E7A08" w:rsidRPr="007421D6" w:rsidRDefault="003E7A08" w:rsidP="00A2720B">
            <w:pPr>
              <w:keepNext/>
              <w:keepLines/>
              <w:spacing w:after="0" w:line="240" w:lineRule="auto"/>
              <w:jc w:val="right"/>
              <w:rPr>
                <w:rFonts w:ascii="Calibri" w:hAnsi="Calibri"/>
                <w:color w:val="000000"/>
                <w:sz w:val="18"/>
                <w:szCs w:val="18"/>
              </w:rPr>
            </w:pPr>
            <w:r w:rsidRPr="007421D6">
              <w:rPr>
                <w:rFonts w:ascii="Calibri" w:hAnsi="Calibri"/>
                <w:color w:val="000000"/>
                <w:sz w:val="18"/>
                <w:szCs w:val="18"/>
              </w:rPr>
              <w:t>-20.</w:t>
            </w:r>
            <w:r>
              <w:rPr>
                <w:rFonts w:ascii="Calibri" w:hAnsi="Calibri"/>
                <w:color w:val="000000"/>
                <w:sz w:val="18"/>
                <w:szCs w:val="18"/>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C4B2F06" w14:textId="77777777" w:rsidR="003E7A08" w:rsidRPr="007421D6" w:rsidRDefault="003E7A08" w:rsidP="00A2720B">
            <w:pPr>
              <w:keepNext/>
              <w:keepLines/>
              <w:spacing w:after="0" w:line="240" w:lineRule="auto"/>
              <w:jc w:val="right"/>
              <w:rPr>
                <w:rFonts w:ascii="Calibri" w:hAnsi="Calibri"/>
                <w:color w:val="000000"/>
                <w:sz w:val="18"/>
                <w:szCs w:val="18"/>
              </w:rPr>
            </w:pPr>
            <w:r w:rsidRPr="007421D6">
              <w:rPr>
                <w:rFonts w:ascii="Calibri" w:hAnsi="Calibri"/>
                <w:color w:val="000000"/>
                <w:sz w:val="18"/>
                <w:szCs w:val="18"/>
              </w:rPr>
              <w:t>&lt;.0001</w:t>
            </w:r>
          </w:p>
        </w:tc>
      </w:tr>
      <w:tr w:rsidR="003E7A08" w:rsidRPr="00BF7AFD" w14:paraId="7DABF22C" w14:textId="77777777" w:rsidTr="00F37D27">
        <w:trPr>
          <w:trHeight w:val="301"/>
        </w:trPr>
        <w:tc>
          <w:tcPr>
            <w:tcW w:w="36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E4AF1E9"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Full-time activity requirements</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C2F4558"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Not full-time activity requirements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C8428AC" w14:textId="77777777" w:rsidR="003E7A08" w:rsidRPr="007421D6" w:rsidRDefault="003E7A08" w:rsidP="00A2720B">
            <w:pPr>
              <w:keepNext/>
              <w:keepLines/>
              <w:spacing w:after="0" w:line="240" w:lineRule="auto"/>
              <w:jc w:val="right"/>
              <w:rPr>
                <w:rFonts w:eastAsia="Times New Roman" w:cstheme="minorHAnsi"/>
                <w:bCs/>
                <w:color w:val="000000" w:themeColor="text1"/>
                <w:sz w:val="18"/>
                <w:szCs w:val="18"/>
                <w:lang w:eastAsia="en-AU"/>
              </w:rPr>
            </w:pPr>
            <w:r>
              <w:rPr>
                <w:rFonts w:eastAsia="Times New Roman" w:cstheme="minorHAnsi"/>
                <w:bCs/>
                <w:color w:val="000000" w:themeColor="text1"/>
                <w:sz w:val="18"/>
                <w:szCs w:val="18"/>
                <w:lang w:eastAsia="en-AU"/>
              </w:rPr>
              <w:t>7.9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51910F3" w14:textId="77777777" w:rsidR="003E7A08" w:rsidRPr="007421D6"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7421D6">
              <w:rPr>
                <w:rFonts w:ascii="Calibri" w:hAnsi="Calibri"/>
                <w:color w:val="000000"/>
                <w:sz w:val="18"/>
                <w:szCs w:val="18"/>
              </w:rPr>
              <w:t>&lt;.0001</w:t>
            </w:r>
          </w:p>
        </w:tc>
      </w:tr>
      <w:tr w:rsidR="003E7A08" w:rsidRPr="00BF7AFD" w14:paraId="452C9F5E" w14:textId="77777777" w:rsidTr="00F37D27">
        <w:trPr>
          <w:trHeight w:val="301"/>
        </w:trPr>
        <w:tc>
          <w:tcPr>
            <w:tcW w:w="36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8766F28"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 xml:space="preserve">Good English skills </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2931E0A"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 xml:space="preserve">Poor/mixed </w:t>
            </w:r>
            <w:r>
              <w:rPr>
                <w:rFonts w:ascii="Calibri" w:hAnsi="Calibri"/>
                <w:color w:val="000000"/>
                <w:sz w:val="18"/>
                <w:szCs w:val="18"/>
              </w:rPr>
              <w:t>E</w:t>
            </w:r>
            <w:r w:rsidRPr="007421D6">
              <w:rPr>
                <w:rFonts w:ascii="Calibri" w:hAnsi="Calibri"/>
                <w:color w:val="000000"/>
                <w:sz w:val="18"/>
                <w:szCs w:val="18"/>
              </w:rPr>
              <w:t>nglish skills</w:t>
            </w:r>
            <w:r w:rsidRPr="007421D6" w:rsidDel="00DF49DA">
              <w:rPr>
                <w:rFonts w:ascii="Calibri" w:hAnsi="Calibri"/>
                <w:color w:val="000000"/>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0F40434" w14:textId="77777777" w:rsidR="003E7A08" w:rsidRPr="007421D6"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7421D6">
              <w:rPr>
                <w:rFonts w:ascii="Calibri" w:hAnsi="Calibri"/>
                <w:color w:val="000000"/>
                <w:sz w:val="18"/>
                <w:szCs w:val="18"/>
              </w:rPr>
              <w:t>6.2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C521CEE" w14:textId="77777777" w:rsidR="003E7A08" w:rsidRPr="007421D6"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7421D6">
              <w:rPr>
                <w:rFonts w:ascii="Calibri" w:hAnsi="Calibri"/>
                <w:color w:val="000000"/>
                <w:sz w:val="18"/>
                <w:szCs w:val="18"/>
              </w:rPr>
              <w:t>&lt;.0001</w:t>
            </w:r>
          </w:p>
        </w:tc>
      </w:tr>
      <w:tr w:rsidR="003E7A08" w:rsidRPr="00BF7AFD" w14:paraId="3042A76F" w14:textId="77777777" w:rsidTr="00F37D27">
        <w:trPr>
          <w:trHeight w:val="301"/>
        </w:trPr>
        <w:tc>
          <w:tcPr>
            <w:tcW w:w="36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BEAA8DF"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 xml:space="preserve">Has useful vocational qualifications </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45D570A"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Has no useful vocational qualifications/Has no vocational qualifications</w:t>
            </w:r>
            <w:r w:rsidRPr="007421D6" w:rsidDel="00DF49DA">
              <w:rPr>
                <w:rFonts w:ascii="Calibri" w:hAnsi="Calibri"/>
                <w:color w:val="000000"/>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BE10748" w14:textId="77777777" w:rsidR="003E7A08" w:rsidRPr="007421D6" w:rsidRDefault="003E7A08" w:rsidP="00A2720B">
            <w:pPr>
              <w:keepNext/>
              <w:keepLines/>
              <w:spacing w:after="0" w:line="240" w:lineRule="auto"/>
              <w:jc w:val="right"/>
              <w:rPr>
                <w:rFonts w:eastAsia="Times New Roman" w:cstheme="minorHAnsi"/>
                <w:bCs/>
                <w:color w:val="000000" w:themeColor="text1"/>
                <w:sz w:val="18"/>
                <w:szCs w:val="18"/>
                <w:lang w:eastAsia="en-AU"/>
              </w:rPr>
            </w:pPr>
            <w:r>
              <w:rPr>
                <w:rFonts w:ascii="Calibri" w:hAnsi="Calibri"/>
                <w:color w:val="000000"/>
                <w:sz w:val="18"/>
                <w:szCs w:val="18"/>
              </w:rPr>
              <w:t>3.9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2E1172C" w14:textId="77777777" w:rsidR="003E7A08" w:rsidRPr="007421D6"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7421D6">
              <w:rPr>
                <w:rFonts w:ascii="Calibri" w:hAnsi="Calibri"/>
                <w:color w:val="000000"/>
                <w:sz w:val="18"/>
                <w:szCs w:val="18"/>
              </w:rPr>
              <w:t>&lt;.0001</w:t>
            </w:r>
          </w:p>
        </w:tc>
      </w:tr>
      <w:tr w:rsidR="003E7A08" w:rsidRPr="00BF7AFD" w14:paraId="44B41E08" w14:textId="77777777" w:rsidTr="00F37D27">
        <w:trPr>
          <w:trHeight w:val="301"/>
        </w:trPr>
        <w:tc>
          <w:tcPr>
            <w:tcW w:w="36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81E2CDD"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 xml:space="preserve">Has own transport </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8ABBE1B"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Does not have own transport</w:t>
            </w:r>
            <w:r w:rsidRPr="007421D6" w:rsidDel="00DF49DA">
              <w:rPr>
                <w:rFonts w:ascii="Calibri" w:hAnsi="Calibri"/>
                <w:color w:val="000000"/>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FA8BE8B" w14:textId="77777777" w:rsidR="003E7A08" w:rsidRPr="007421D6" w:rsidRDefault="003E7A08" w:rsidP="00A2720B">
            <w:pPr>
              <w:keepNext/>
              <w:keepLines/>
              <w:spacing w:after="0" w:line="240" w:lineRule="auto"/>
              <w:jc w:val="right"/>
              <w:rPr>
                <w:rFonts w:eastAsia="Times New Roman" w:cstheme="minorHAnsi"/>
                <w:bCs/>
                <w:color w:val="000000" w:themeColor="text1"/>
                <w:sz w:val="18"/>
                <w:szCs w:val="18"/>
                <w:lang w:eastAsia="en-AU"/>
              </w:rPr>
            </w:pPr>
            <w:r>
              <w:rPr>
                <w:rFonts w:ascii="Calibri" w:hAnsi="Calibri"/>
                <w:color w:val="000000"/>
                <w:sz w:val="18"/>
                <w:szCs w:val="18"/>
              </w:rPr>
              <w:t>6.7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7A29ED5" w14:textId="77777777" w:rsidR="003E7A08" w:rsidRPr="007421D6"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7421D6">
              <w:rPr>
                <w:rFonts w:ascii="Calibri" w:hAnsi="Calibri"/>
                <w:color w:val="000000"/>
                <w:sz w:val="18"/>
                <w:szCs w:val="18"/>
              </w:rPr>
              <w:t>&lt;.0001</w:t>
            </w:r>
          </w:p>
        </w:tc>
      </w:tr>
      <w:tr w:rsidR="003E7A08" w:rsidRPr="00BF7AFD" w14:paraId="19A71851" w14:textId="77777777" w:rsidTr="00F37D27">
        <w:trPr>
          <w:trHeight w:val="301"/>
        </w:trPr>
        <w:tc>
          <w:tcPr>
            <w:tcW w:w="36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CF0EBC7"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 xml:space="preserve">Contactable by telephone </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1920716"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Not contactable by telephone</w:t>
            </w:r>
            <w:r w:rsidRPr="007421D6" w:rsidDel="00DF49DA">
              <w:rPr>
                <w:rFonts w:ascii="Calibri" w:hAnsi="Calibri"/>
                <w:color w:val="000000"/>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A26B001" w14:textId="77777777" w:rsidR="003E7A08" w:rsidRPr="007421D6"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7421D6">
              <w:rPr>
                <w:rFonts w:ascii="Calibri" w:hAnsi="Calibri"/>
                <w:color w:val="000000"/>
                <w:sz w:val="18"/>
                <w:szCs w:val="18"/>
              </w:rPr>
              <w:t>2.</w:t>
            </w:r>
            <w:r>
              <w:rPr>
                <w:rFonts w:ascii="Calibri" w:hAnsi="Calibri"/>
                <w:color w:val="000000"/>
                <w:sz w:val="18"/>
                <w:szCs w:val="18"/>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93B0E79" w14:textId="77777777" w:rsidR="003E7A08" w:rsidRPr="007421D6"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7421D6">
              <w:rPr>
                <w:rFonts w:ascii="Calibri" w:hAnsi="Calibri"/>
                <w:color w:val="000000"/>
                <w:sz w:val="18"/>
                <w:szCs w:val="18"/>
              </w:rPr>
              <w:t>&lt;.0001</w:t>
            </w:r>
          </w:p>
        </w:tc>
      </w:tr>
      <w:tr w:rsidR="003E7A08" w:rsidRPr="00BF7AFD" w14:paraId="4D81FBB9" w14:textId="77777777" w:rsidTr="00F37D27">
        <w:trPr>
          <w:trHeight w:val="301"/>
        </w:trPr>
        <w:tc>
          <w:tcPr>
            <w:tcW w:w="36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A5CA588"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Ex-offender</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F471E89"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Not an ex-offender</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66B363A" w14:textId="77777777" w:rsidR="003E7A08" w:rsidRPr="00F70515" w:rsidRDefault="003E7A08" w:rsidP="00A2720B">
            <w:pPr>
              <w:keepNext/>
              <w:keepLines/>
              <w:spacing w:after="0" w:line="240" w:lineRule="auto"/>
              <w:jc w:val="right"/>
              <w:rPr>
                <w:rFonts w:eastAsia="Times New Roman" w:cstheme="minorHAnsi"/>
                <w:color w:val="000000" w:themeColor="text1"/>
                <w:sz w:val="18"/>
                <w:szCs w:val="18"/>
                <w:lang w:eastAsia="en-AU"/>
              </w:rPr>
            </w:pPr>
            <w:r w:rsidRPr="00DF49DA">
              <w:rPr>
                <w:rFonts w:ascii="Calibri" w:hAnsi="Calibri"/>
                <w:color w:val="000000"/>
                <w:sz w:val="18"/>
                <w:szCs w:val="18"/>
              </w:rPr>
              <w:t>4.</w:t>
            </w:r>
            <w:r w:rsidRPr="00F70515">
              <w:rPr>
                <w:rFonts w:ascii="Calibri" w:hAnsi="Calibri"/>
                <w:color w:val="000000"/>
                <w:sz w:val="18"/>
                <w:szCs w:val="18"/>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A0C1B59" w14:textId="77777777" w:rsidR="003E7A08" w:rsidRPr="007421D6"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7421D6">
              <w:rPr>
                <w:rFonts w:ascii="Calibri" w:hAnsi="Calibri"/>
                <w:color w:val="000000"/>
                <w:sz w:val="18"/>
                <w:szCs w:val="18"/>
              </w:rPr>
              <w:t>&lt;.0001</w:t>
            </w:r>
          </w:p>
        </w:tc>
      </w:tr>
      <w:tr w:rsidR="003E7A08" w:rsidRPr="00BF7AFD" w14:paraId="2FA17B0B" w14:textId="77777777" w:rsidTr="00F37D27">
        <w:trPr>
          <w:trHeight w:val="301"/>
        </w:trPr>
        <w:tc>
          <w:tcPr>
            <w:tcW w:w="36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EA2D29C"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Some impact from personal factors</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7765B74"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No impact for personal factors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29F2E22" w14:textId="77777777" w:rsidR="003E7A08" w:rsidRPr="007421D6"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7421D6">
              <w:rPr>
                <w:rFonts w:ascii="Calibri" w:hAnsi="Calibri"/>
                <w:color w:val="000000"/>
                <w:sz w:val="18"/>
                <w:szCs w:val="18"/>
              </w:rPr>
              <w:t>-12.</w:t>
            </w:r>
            <w:r>
              <w:rPr>
                <w:rFonts w:ascii="Calibri" w:hAnsi="Calibri"/>
                <w:color w:val="000000"/>
                <w:sz w:val="18"/>
                <w:szCs w:val="18"/>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FB9A2A6" w14:textId="77777777" w:rsidR="003E7A08" w:rsidRPr="007421D6"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7421D6">
              <w:rPr>
                <w:rFonts w:ascii="Calibri" w:hAnsi="Calibri"/>
                <w:color w:val="000000"/>
                <w:sz w:val="18"/>
                <w:szCs w:val="18"/>
              </w:rPr>
              <w:t>&lt;.0001</w:t>
            </w:r>
          </w:p>
        </w:tc>
      </w:tr>
      <w:tr w:rsidR="003E7A08" w:rsidRPr="00BF7AFD" w14:paraId="77149978" w14:textId="77777777" w:rsidTr="00F37D27">
        <w:trPr>
          <w:trHeight w:val="301"/>
        </w:trPr>
        <w:tc>
          <w:tcPr>
            <w:tcW w:w="36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0FA2C70"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Unemployment rate in bottom quartile</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8879D8D"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Unemployment rate in third quartile</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5B41466" w14:textId="77777777" w:rsidR="003E7A08" w:rsidRPr="007421D6"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7421D6">
              <w:rPr>
                <w:rFonts w:ascii="Calibri" w:hAnsi="Calibri"/>
                <w:color w:val="000000"/>
                <w:sz w:val="18"/>
                <w:szCs w:val="18"/>
              </w:rPr>
              <w:t>6.</w:t>
            </w:r>
            <w:r>
              <w:rPr>
                <w:rFonts w:ascii="Calibri" w:hAnsi="Calibri"/>
                <w:color w:val="000000"/>
                <w:sz w:val="18"/>
                <w:szCs w:val="18"/>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87F4F5D" w14:textId="77777777" w:rsidR="003E7A08" w:rsidRPr="007421D6"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7421D6">
              <w:rPr>
                <w:rFonts w:ascii="Calibri" w:hAnsi="Calibri"/>
                <w:color w:val="000000"/>
                <w:sz w:val="18"/>
                <w:szCs w:val="18"/>
              </w:rPr>
              <w:t>&lt;.0001</w:t>
            </w:r>
          </w:p>
        </w:tc>
      </w:tr>
      <w:tr w:rsidR="003E7A08" w:rsidRPr="00BF7AFD" w14:paraId="4EF62E34" w14:textId="77777777" w:rsidTr="00F37D27">
        <w:trPr>
          <w:trHeight w:val="301"/>
        </w:trPr>
        <w:tc>
          <w:tcPr>
            <w:tcW w:w="36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C508601"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Unemployment rate in second quartile</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831C67A"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Unemployment rate in third quartile</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89828BC" w14:textId="77777777" w:rsidR="003E7A08" w:rsidRPr="007421D6"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7421D6">
              <w:rPr>
                <w:rFonts w:ascii="Calibri" w:hAnsi="Calibri"/>
                <w:color w:val="000000"/>
                <w:sz w:val="18"/>
                <w:szCs w:val="18"/>
              </w:rPr>
              <w:t>1.4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05F9C25" w14:textId="77777777" w:rsidR="003E7A08" w:rsidRPr="007421D6"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7421D6">
              <w:rPr>
                <w:rFonts w:ascii="Calibri" w:hAnsi="Calibri"/>
                <w:color w:val="000000"/>
                <w:sz w:val="18"/>
                <w:szCs w:val="18"/>
              </w:rPr>
              <w:t>&lt;.0001</w:t>
            </w:r>
          </w:p>
        </w:tc>
      </w:tr>
      <w:tr w:rsidR="003E7A08" w:rsidRPr="00BF7AFD" w14:paraId="5CFBB68C" w14:textId="77777777" w:rsidTr="00F37D27">
        <w:trPr>
          <w:trHeight w:val="301"/>
        </w:trPr>
        <w:tc>
          <w:tcPr>
            <w:tcW w:w="36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55756E8"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Unemployment rate in top quartile</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2ADF034"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Unemployment rate in third quartile</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5E4C046" w14:textId="77777777" w:rsidR="003E7A08" w:rsidRPr="007421D6"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7421D6">
              <w:rPr>
                <w:rFonts w:ascii="Calibri" w:hAnsi="Calibri"/>
                <w:color w:val="000000"/>
                <w:sz w:val="18"/>
                <w:szCs w:val="18"/>
              </w:rPr>
              <w:t>1.</w:t>
            </w:r>
            <w:r>
              <w:rPr>
                <w:rFonts w:ascii="Calibri" w:hAnsi="Calibri"/>
                <w:color w:val="000000"/>
                <w:sz w:val="18"/>
                <w:szCs w:val="18"/>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3B11EEA" w14:textId="77777777" w:rsidR="003E7A08" w:rsidRPr="007421D6"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7421D6">
              <w:rPr>
                <w:rFonts w:ascii="Calibri" w:hAnsi="Calibri"/>
                <w:color w:val="000000"/>
                <w:sz w:val="18"/>
                <w:szCs w:val="18"/>
              </w:rPr>
              <w:t>&lt;.0001</w:t>
            </w:r>
          </w:p>
        </w:tc>
      </w:tr>
    </w:tbl>
    <w:p w14:paraId="3F96F3E6" w14:textId="77777777" w:rsidR="003E7A08" w:rsidRDefault="003E7A08" w:rsidP="00A2720B">
      <w:pPr>
        <w:pStyle w:val="sourceNote"/>
        <w:keepNext/>
        <w:keepLines/>
        <w:spacing w:before="0"/>
      </w:pPr>
      <w:r w:rsidRPr="00702B9B">
        <w:rPr>
          <w:b/>
        </w:rPr>
        <w:t>Source:</w:t>
      </w:r>
      <w:r>
        <w:t xml:space="preserve"> Departmental administrative data.</w:t>
      </w:r>
    </w:p>
    <w:p w14:paraId="1D178CA2" w14:textId="77777777" w:rsidR="003E7A08" w:rsidRDefault="003E7A08" w:rsidP="00A2720B">
      <w:pPr>
        <w:pStyle w:val="sourceNote"/>
        <w:keepNext/>
        <w:keepLines/>
        <w:spacing w:before="0"/>
      </w:pPr>
      <w:r w:rsidRPr="00637C31">
        <w:rPr>
          <w:b/>
          <w:bCs/>
        </w:rPr>
        <w:t>Note:</w:t>
      </w:r>
      <w:r>
        <w:t xml:space="preserve"> Different cohorts were granted Stream B servicing based on factors such as, for example being early school leavers or redundant workers. These services were different between JSA and jobactive. JSCI Restricted refers to Stream B eligibility being based solely on JSCI and ESAt outcomes. This enables comparisons of like participants across programs.</w:t>
      </w:r>
    </w:p>
    <w:p w14:paraId="2B7AE0AB" w14:textId="77777777" w:rsidR="003E7A08" w:rsidRDefault="003E7A08" w:rsidP="003E7A08">
      <w:pPr>
        <w:pStyle w:val="sourceNote"/>
        <w:keepNext/>
        <w:keepLines/>
        <w:spacing w:before="0"/>
      </w:pPr>
    </w:p>
    <w:p w14:paraId="2409D458" w14:textId="77777777" w:rsidR="003E7A08" w:rsidRPr="005069E4" w:rsidRDefault="003E7A08" w:rsidP="003E7A08">
      <w:pPr>
        <w:pStyle w:val="TableCaption1"/>
        <w:rPr>
          <w:i w:val="0"/>
          <w:iCs w:val="0"/>
        </w:rPr>
      </w:pPr>
      <w:bookmarkStart w:id="2566" w:name="_Toc44677604"/>
      <w:r w:rsidRPr="005069E4">
        <w:rPr>
          <w:i w:val="0"/>
          <w:iCs w:val="0"/>
        </w:rPr>
        <w:t>Table C5.</w:t>
      </w:r>
      <w:r>
        <w:rPr>
          <w:i w:val="0"/>
          <w:iCs w:val="0"/>
        </w:rPr>
        <w:t>3</w:t>
      </w:r>
      <w:r w:rsidRPr="005069E4">
        <w:rPr>
          <w:i w:val="0"/>
          <w:iCs w:val="0"/>
        </w:rPr>
        <w:t xml:space="preserve"> Probability that a participant would be off income support within 365 days of commencing in service, Stream A</w:t>
      </w:r>
      <w:bookmarkEnd w:id="2566"/>
    </w:p>
    <w:tbl>
      <w:tblPr>
        <w:tblW w:w="9928" w:type="dxa"/>
        <w:tblInd w:w="-5" w:type="dxa"/>
        <w:shd w:val="clear" w:color="auto" w:fill="E7E6E6" w:themeFill="background2"/>
        <w:tblLook w:val="04A0" w:firstRow="1" w:lastRow="0" w:firstColumn="1" w:lastColumn="0" w:noHBand="0" w:noVBand="1"/>
      </w:tblPr>
      <w:tblGrid>
        <w:gridCol w:w="3833"/>
        <w:gridCol w:w="4110"/>
        <w:gridCol w:w="851"/>
        <w:gridCol w:w="1134"/>
      </w:tblGrid>
      <w:tr w:rsidR="003E7A08" w:rsidRPr="00BF7AFD" w14:paraId="5BC9CBC3" w14:textId="77777777" w:rsidTr="00F37D27">
        <w:trPr>
          <w:trHeight w:val="301"/>
          <w:tblHeader/>
        </w:trPr>
        <w:tc>
          <w:tcPr>
            <w:tcW w:w="3833" w:type="dxa"/>
            <w:tcBorders>
              <w:bottom w:val="single" w:sz="4" w:space="0" w:color="auto"/>
            </w:tcBorders>
            <w:shd w:val="clear" w:color="auto" w:fill="404040" w:themeFill="text1" w:themeFillTint="BF"/>
            <w:noWrap/>
            <w:vAlign w:val="center"/>
            <w:hideMark/>
          </w:tcPr>
          <w:p w14:paraId="2823EDBE" w14:textId="77777777" w:rsidR="003E7A08" w:rsidRPr="0038298B" w:rsidRDefault="003E7A08" w:rsidP="00A2720B">
            <w:pPr>
              <w:keepNext/>
              <w:keepLines/>
              <w:spacing w:after="0" w:line="240" w:lineRule="auto"/>
              <w:rPr>
                <w:rFonts w:eastAsia="Times New Roman" w:cstheme="minorHAnsi"/>
                <w:color w:val="FFFFFF" w:themeColor="background1"/>
                <w:sz w:val="18"/>
                <w:szCs w:val="18"/>
                <w:lang w:eastAsia="en-AU"/>
              </w:rPr>
            </w:pPr>
            <w:r w:rsidRPr="0038298B">
              <w:rPr>
                <w:rFonts w:eastAsia="Times New Roman" w:cstheme="minorHAnsi"/>
                <w:color w:val="FFFFFF" w:themeColor="background1"/>
                <w:sz w:val="18"/>
                <w:szCs w:val="18"/>
                <w:lang w:eastAsia="en-AU"/>
              </w:rPr>
              <w:t>Demographic characteristic</w:t>
            </w:r>
          </w:p>
        </w:tc>
        <w:tc>
          <w:tcPr>
            <w:tcW w:w="4110" w:type="dxa"/>
            <w:tcBorders>
              <w:bottom w:val="single" w:sz="4" w:space="0" w:color="auto"/>
            </w:tcBorders>
            <w:shd w:val="clear" w:color="auto" w:fill="404040" w:themeFill="text1" w:themeFillTint="BF"/>
            <w:noWrap/>
            <w:vAlign w:val="center"/>
            <w:hideMark/>
          </w:tcPr>
          <w:p w14:paraId="0564473A" w14:textId="77777777" w:rsidR="003E7A08" w:rsidRPr="0038298B" w:rsidRDefault="003E7A08" w:rsidP="00A2720B">
            <w:pPr>
              <w:keepNext/>
              <w:keepLines/>
              <w:spacing w:after="0" w:line="240" w:lineRule="auto"/>
              <w:rPr>
                <w:rFonts w:eastAsia="Times New Roman" w:cstheme="minorHAnsi"/>
                <w:color w:val="FFFFFF" w:themeColor="background1"/>
                <w:sz w:val="18"/>
                <w:szCs w:val="18"/>
                <w:lang w:eastAsia="en-AU"/>
              </w:rPr>
            </w:pPr>
            <w:r w:rsidRPr="0038298B">
              <w:rPr>
                <w:rFonts w:eastAsia="Times New Roman" w:cstheme="minorHAnsi"/>
                <w:color w:val="FFFFFF" w:themeColor="background1"/>
                <w:sz w:val="18"/>
                <w:szCs w:val="18"/>
                <w:lang w:eastAsia="en-AU"/>
              </w:rPr>
              <w:t>Compared with</w:t>
            </w:r>
          </w:p>
        </w:tc>
        <w:tc>
          <w:tcPr>
            <w:tcW w:w="851" w:type="dxa"/>
            <w:tcBorders>
              <w:bottom w:val="single" w:sz="4" w:space="0" w:color="auto"/>
            </w:tcBorders>
            <w:shd w:val="clear" w:color="auto" w:fill="404040" w:themeFill="text1" w:themeFillTint="BF"/>
            <w:vAlign w:val="center"/>
            <w:hideMark/>
          </w:tcPr>
          <w:p w14:paraId="730D2E32" w14:textId="77777777" w:rsidR="003E7A08" w:rsidRPr="0038298B" w:rsidRDefault="003E7A08" w:rsidP="00A2720B">
            <w:pPr>
              <w:keepNext/>
              <w:keepLines/>
              <w:spacing w:after="0" w:line="240" w:lineRule="auto"/>
              <w:rPr>
                <w:rFonts w:eastAsia="Times New Roman" w:cstheme="minorHAnsi"/>
                <w:color w:val="FFFFFF" w:themeColor="background1"/>
                <w:sz w:val="18"/>
                <w:szCs w:val="18"/>
                <w:lang w:eastAsia="en-AU"/>
              </w:rPr>
            </w:pPr>
            <w:r w:rsidRPr="0038298B">
              <w:rPr>
                <w:rFonts w:eastAsia="Times New Roman" w:cstheme="minorHAnsi"/>
                <w:color w:val="FFFFFF" w:themeColor="background1"/>
                <w:sz w:val="18"/>
                <w:szCs w:val="18"/>
                <w:lang w:eastAsia="en-AU"/>
              </w:rPr>
              <w:t>MEM (ppt)</w:t>
            </w:r>
          </w:p>
        </w:tc>
        <w:tc>
          <w:tcPr>
            <w:tcW w:w="1134" w:type="dxa"/>
            <w:tcBorders>
              <w:bottom w:val="single" w:sz="4" w:space="0" w:color="auto"/>
            </w:tcBorders>
            <w:shd w:val="clear" w:color="auto" w:fill="404040" w:themeFill="text1" w:themeFillTint="BF"/>
            <w:vAlign w:val="center"/>
            <w:hideMark/>
          </w:tcPr>
          <w:p w14:paraId="5BB221DC" w14:textId="77777777" w:rsidR="003E7A08" w:rsidRPr="0038298B" w:rsidRDefault="003E7A08" w:rsidP="00A2720B">
            <w:pPr>
              <w:keepNext/>
              <w:keepLines/>
              <w:spacing w:after="0" w:line="240" w:lineRule="auto"/>
              <w:rPr>
                <w:rFonts w:eastAsia="Times New Roman" w:cstheme="minorHAnsi"/>
                <w:color w:val="FFFFFF" w:themeColor="background1"/>
                <w:sz w:val="18"/>
                <w:szCs w:val="18"/>
                <w:lang w:eastAsia="en-AU"/>
              </w:rPr>
            </w:pPr>
            <w:r w:rsidRPr="0038298B">
              <w:rPr>
                <w:rFonts w:eastAsia="Times New Roman" w:cstheme="minorHAnsi"/>
                <w:color w:val="FFFFFF" w:themeColor="background1"/>
                <w:sz w:val="18"/>
                <w:szCs w:val="18"/>
                <w:lang w:eastAsia="en-AU"/>
              </w:rPr>
              <w:t>Statistical significance</w:t>
            </w:r>
          </w:p>
        </w:tc>
      </w:tr>
      <w:tr w:rsidR="003E7A08" w:rsidRPr="00BF7AFD" w14:paraId="46971F46"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79AE5AF" w14:textId="77777777" w:rsidR="003E7A08" w:rsidRPr="002E055F" w:rsidRDefault="003E7A08" w:rsidP="00A2720B">
            <w:pPr>
              <w:keepNext/>
              <w:keepLines/>
              <w:spacing w:after="0" w:line="240" w:lineRule="auto"/>
              <w:rPr>
                <w:rFonts w:ascii="Calibri" w:hAnsi="Calibri"/>
                <w:color w:val="000000"/>
                <w:sz w:val="18"/>
                <w:szCs w:val="18"/>
              </w:rPr>
            </w:pPr>
            <w:r w:rsidRPr="002E055F">
              <w:rPr>
                <w:rFonts w:ascii="Calibri" w:hAnsi="Calibri"/>
                <w:color w:val="000000"/>
                <w:sz w:val="18"/>
                <w:szCs w:val="18"/>
              </w:rPr>
              <w:t>In jobactive</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C6A4F5A" w14:textId="77777777" w:rsidR="003E7A08" w:rsidRPr="002E055F" w:rsidRDefault="003E7A08" w:rsidP="00A2720B">
            <w:pPr>
              <w:keepNext/>
              <w:keepLines/>
              <w:spacing w:after="0" w:line="240" w:lineRule="auto"/>
              <w:rPr>
                <w:rFonts w:ascii="Calibri" w:hAnsi="Calibri"/>
                <w:color w:val="000000"/>
                <w:sz w:val="18"/>
                <w:szCs w:val="18"/>
              </w:rPr>
            </w:pPr>
            <w:r w:rsidRPr="002E055F">
              <w:rPr>
                <w:rFonts w:ascii="Calibri" w:hAnsi="Calibri"/>
                <w:color w:val="000000"/>
                <w:sz w:val="18"/>
                <w:szCs w:val="18"/>
              </w:rPr>
              <w:t>In JSA 2012</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573154C" w14:textId="77777777" w:rsidR="003E7A08" w:rsidRPr="002E055F" w:rsidRDefault="003E7A08" w:rsidP="00A2720B">
            <w:pPr>
              <w:keepNext/>
              <w:keepLines/>
              <w:spacing w:after="0" w:line="240" w:lineRule="auto"/>
              <w:jc w:val="right"/>
              <w:rPr>
                <w:rFonts w:ascii="Calibri" w:hAnsi="Calibri"/>
                <w:color w:val="000000"/>
                <w:sz w:val="18"/>
                <w:szCs w:val="18"/>
              </w:rPr>
            </w:pPr>
            <w:r w:rsidRPr="002E055F">
              <w:rPr>
                <w:rFonts w:ascii="Calibri" w:hAnsi="Calibri"/>
                <w:color w:val="000000"/>
                <w:sz w:val="18"/>
                <w:szCs w:val="18"/>
              </w:rPr>
              <w:t>1.7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B04EA23" w14:textId="77777777" w:rsidR="003E7A08" w:rsidRPr="002E055F" w:rsidRDefault="003E7A08" w:rsidP="00A2720B">
            <w:pPr>
              <w:keepNext/>
              <w:keepLines/>
              <w:spacing w:after="0" w:line="240" w:lineRule="auto"/>
              <w:jc w:val="right"/>
              <w:rPr>
                <w:rFonts w:ascii="Calibri" w:hAnsi="Calibri"/>
                <w:color w:val="000000"/>
                <w:sz w:val="18"/>
                <w:szCs w:val="18"/>
              </w:rPr>
            </w:pPr>
            <w:r w:rsidRPr="002E055F">
              <w:rPr>
                <w:rFonts w:ascii="Calibri" w:hAnsi="Calibri"/>
                <w:color w:val="000000"/>
                <w:sz w:val="18"/>
                <w:szCs w:val="18"/>
              </w:rPr>
              <w:t>&lt;.0001</w:t>
            </w:r>
          </w:p>
        </w:tc>
      </w:tr>
      <w:tr w:rsidR="003E7A08" w:rsidRPr="00BF7AFD" w14:paraId="1A6E4993"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E97A31D"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less than 25 years</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A594B7B"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aged 30 to 49 years</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EB16D26" w14:textId="77777777" w:rsidR="003E7A08" w:rsidRPr="00EE7A8C"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EE7A8C">
              <w:rPr>
                <w:rFonts w:ascii="Calibri" w:hAnsi="Calibri"/>
                <w:color w:val="000000"/>
                <w:sz w:val="18"/>
                <w:szCs w:val="18"/>
              </w:rPr>
              <w:t>-1.</w:t>
            </w:r>
            <w:r>
              <w:rPr>
                <w:rFonts w:ascii="Calibri" w:hAnsi="Calibri"/>
                <w:color w:val="000000"/>
                <w:sz w:val="18"/>
                <w:szCs w:val="18"/>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7B51EE1" w14:textId="77777777" w:rsidR="003E7A08" w:rsidRPr="00EE7A8C"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EE7A8C">
              <w:rPr>
                <w:rFonts w:ascii="Calibri" w:hAnsi="Calibri"/>
                <w:color w:val="000000"/>
                <w:sz w:val="18"/>
                <w:szCs w:val="18"/>
              </w:rPr>
              <w:t>&lt;.0001</w:t>
            </w:r>
          </w:p>
        </w:tc>
      </w:tr>
      <w:tr w:rsidR="003E7A08" w:rsidRPr="00BF7AFD" w14:paraId="2AC4E078"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40949D9"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aged 25 to 29</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362BB36"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aged 30 to 49 years</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DB4D4FE" w14:textId="77777777" w:rsidR="003E7A08" w:rsidRPr="00EE7A8C"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EE7A8C">
              <w:rPr>
                <w:rFonts w:ascii="Calibri" w:hAnsi="Calibri"/>
                <w:color w:val="000000"/>
                <w:sz w:val="18"/>
                <w:szCs w:val="18"/>
              </w:rPr>
              <w:t>0.6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D5BEDF6" w14:textId="77777777" w:rsidR="003E7A08" w:rsidRPr="00EE7A8C"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EE7A8C">
              <w:rPr>
                <w:rFonts w:ascii="Calibri" w:hAnsi="Calibri"/>
                <w:color w:val="000000"/>
                <w:sz w:val="18"/>
                <w:szCs w:val="18"/>
              </w:rPr>
              <w:t>0.00</w:t>
            </w:r>
            <w:r>
              <w:rPr>
                <w:rFonts w:ascii="Calibri" w:hAnsi="Calibri"/>
                <w:color w:val="000000"/>
                <w:sz w:val="18"/>
                <w:szCs w:val="18"/>
              </w:rPr>
              <w:t>2</w:t>
            </w:r>
            <w:r w:rsidRPr="00EE7A8C">
              <w:rPr>
                <w:rFonts w:ascii="Calibri" w:hAnsi="Calibri"/>
                <w:color w:val="000000"/>
                <w:sz w:val="18"/>
                <w:szCs w:val="18"/>
              </w:rPr>
              <w:t>2</w:t>
            </w:r>
          </w:p>
        </w:tc>
      </w:tr>
      <w:tr w:rsidR="003E7A08" w:rsidRPr="00BF7AFD" w14:paraId="562C58C5"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DE416DC"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aged 50 or more</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24DE9C4"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aged 30 to 49 years</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20DB0A3" w14:textId="77777777" w:rsidR="003E7A08" w:rsidRPr="00EE7A8C"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EE7A8C">
              <w:rPr>
                <w:rFonts w:ascii="Calibri" w:hAnsi="Calibri"/>
                <w:color w:val="000000"/>
                <w:sz w:val="18"/>
                <w:szCs w:val="18"/>
              </w:rPr>
              <w:t>-8.</w:t>
            </w:r>
            <w:r>
              <w:rPr>
                <w:rFonts w:ascii="Calibri" w:hAnsi="Calibri"/>
                <w:color w:val="000000"/>
                <w:sz w:val="18"/>
                <w:szCs w:val="18"/>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23E2C09" w14:textId="77777777" w:rsidR="003E7A08" w:rsidRPr="00EE7A8C"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EE7A8C">
              <w:rPr>
                <w:rFonts w:ascii="Calibri" w:hAnsi="Calibri"/>
                <w:color w:val="000000"/>
                <w:sz w:val="18"/>
                <w:szCs w:val="18"/>
              </w:rPr>
              <w:t>&lt;.0001</w:t>
            </w:r>
          </w:p>
        </w:tc>
      </w:tr>
      <w:tr w:rsidR="003E7A08" w:rsidRPr="00BF7AFD" w14:paraId="592B1D0F"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E564F03"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Female, less than 25 years</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02210F0"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aged 30 to 49 years</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5F0A1ED" w14:textId="77777777" w:rsidR="003E7A08" w:rsidRPr="00EE7A8C"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EE7A8C">
              <w:rPr>
                <w:rFonts w:ascii="Calibri" w:hAnsi="Calibri"/>
                <w:color w:val="000000"/>
                <w:sz w:val="18"/>
                <w:szCs w:val="18"/>
              </w:rPr>
              <w:t>-5.</w:t>
            </w:r>
            <w:r>
              <w:rPr>
                <w:rFonts w:ascii="Calibri" w:hAnsi="Calibri"/>
                <w:color w:val="000000"/>
                <w:sz w:val="18"/>
                <w:szCs w:val="18"/>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B80D9AA" w14:textId="77777777" w:rsidR="003E7A08" w:rsidRPr="00EE7A8C"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EE7A8C">
              <w:rPr>
                <w:rFonts w:ascii="Calibri" w:hAnsi="Calibri"/>
                <w:color w:val="000000"/>
                <w:sz w:val="18"/>
                <w:szCs w:val="18"/>
              </w:rPr>
              <w:t>&lt;.0001</w:t>
            </w:r>
          </w:p>
        </w:tc>
      </w:tr>
      <w:tr w:rsidR="003E7A08" w:rsidRPr="00BF7AFD" w14:paraId="7F9AA721"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6069B2B"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Female, aged 25 to 29</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67BAED8"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aged 30 to 49 years</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1EF4F5C" w14:textId="77777777" w:rsidR="003E7A08" w:rsidRPr="00EE7A8C"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EE7A8C">
              <w:rPr>
                <w:rFonts w:ascii="Calibri" w:hAnsi="Calibri"/>
                <w:color w:val="000000"/>
                <w:sz w:val="18"/>
                <w:szCs w:val="18"/>
              </w:rPr>
              <w:t>-2.</w:t>
            </w:r>
            <w:r>
              <w:rPr>
                <w:rFonts w:ascii="Calibri" w:hAnsi="Calibri"/>
                <w:color w:val="000000"/>
                <w:sz w:val="18"/>
                <w:szCs w:val="18"/>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4C473C9" w14:textId="77777777" w:rsidR="003E7A08" w:rsidRPr="00EE7A8C"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EE7A8C">
              <w:rPr>
                <w:rFonts w:ascii="Calibri" w:hAnsi="Calibri"/>
                <w:color w:val="000000"/>
                <w:sz w:val="18"/>
                <w:szCs w:val="18"/>
              </w:rPr>
              <w:t>&lt;.0001</w:t>
            </w:r>
          </w:p>
        </w:tc>
      </w:tr>
      <w:tr w:rsidR="003E7A08" w:rsidRPr="00BF7AFD" w14:paraId="02814E98"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B0A9745"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Female, aged 30 to 49</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05A1CB1"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aged 30 to 49 years</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C0B780F" w14:textId="77777777" w:rsidR="003E7A08" w:rsidRPr="00EE7A8C"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EE7A8C">
              <w:rPr>
                <w:rFonts w:ascii="Calibri" w:hAnsi="Calibri"/>
                <w:color w:val="000000"/>
                <w:sz w:val="18"/>
                <w:szCs w:val="18"/>
              </w:rPr>
              <w:t>-</w:t>
            </w:r>
            <w:r>
              <w:rPr>
                <w:rFonts w:ascii="Calibri" w:hAnsi="Calibri"/>
                <w:color w:val="000000"/>
                <w:sz w:val="18"/>
                <w:szCs w:val="18"/>
              </w:rPr>
              <w:t>4.0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F09B56A" w14:textId="77777777" w:rsidR="003E7A08" w:rsidRPr="00EE7A8C"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EE7A8C">
              <w:rPr>
                <w:rFonts w:ascii="Calibri" w:hAnsi="Calibri"/>
                <w:color w:val="000000"/>
                <w:sz w:val="18"/>
                <w:szCs w:val="18"/>
              </w:rPr>
              <w:t>&lt;.0001</w:t>
            </w:r>
          </w:p>
        </w:tc>
      </w:tr>
      <w:tr w:rsidR="003E7A08" w:rsidRPr="00BF7AFD" w14:paraId="57F6435D"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5B0E1B4"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Female, aged 50 or more</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DCF90FB"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aged 30 to 49 years</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EF9CED0" w14:textId="77777777" w:rsidR="003E7A08" w:rsidRPr="00EE7A8C"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EE7A8C">
              <w:rPr>
                <w:rFonts w:ascii="Calibri" w:hAnsi="Calibri"/>
                <w:color w:val="000000"/>
                <w:sz w:val="18"/>
                <w:szCs w:val="18"/>
              </w:rPr>
              <w:t>-13.</w:t>
            </w:r>
            <w:r>
              <w:rPr>
                <w:rFonts w:ascii="Calibri" w:hAnsi="Calibri"/>
                <w:color w:val="000000"/>
                <w:sz w:val="18"/>
                <w:szCs w:val="18"/>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07FF567" w14:textId="77777777" w:rsidR="003E7A08" w:rsidRPr="00EE7A8C"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EE7A8C">
              <w:rPr>
                <w:rFonts w:ascii="Calibri" w:hAnsi="Calibri"/>
                <w:color w:val="000000"/>
                <w:sz w:val="18"/>
                <w:szCs w:val="18"/>
              </w:rPr>
              <w:t>&lt;.0001</w:t>
            </w:r>
          </w:p>
        </w:tc>
      </w:tr>
      <w:tr w:rsidR="003E7A08" w:rsidRPr="00BF7AFD" w14:paraId="610320B6"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D83238C"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Indigenous</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AF786C1"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 xml:space="preserve">Not </w:t>
            </w:r>
            <w:r>
              <w:rPr>
                <w:rFonts w:ascii="Calibri" w:hAnsi="Calibri"/>
                <w:color w:val="000000"/>
                <w:sz w:val="18"/>
                <w:szCs w:val="18"/>
              </w:rPr>
              <w:t>I</w:t>
            </w:r>
            <w:r w:rsidRPr="007421D6">
              <w:rPr>
                <w:rFonts w:ascii="Calibri" w:hAnsi="Calibri"/>
                <w:color w:val="000000"/>
                <w:sz w:val="18"/>
                <w:szCs w:val="18"/>
              </w:rPr>
              <w:t>ndigenous</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4F96C3D" w14:textId="77777777" w:rsidR="003E7A08" w:rsidRPr="00EE7A8C"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EE7A8C">
              <w:rPr>
                <w:rFonts w:ascii="Calibri" w:hAnsi="Calibri"/>
                <w:color w:val="000000"/>
                <w:sz w:val="18"/>
                <w:szCs w:val="18"/>
              </w:rPr>
              <w:t>-</w:t>
            </w:r>
            <w:r>
              <w:rPr>
                <w:rFonts w:ascii="Calibri" w:hAnsi="Calibri"/>
                <w:color w:val="000000"/>
                <w:sz w:val="18"/>
                <w:szCs w:val="18"/>
              </w:rPr>
              <w:t>2.9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FBA16A2" w14:textId="77777777" w:rsidR="003E7A08" w:rsidRPr="00EE7A8C"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EE7A8C">
              <w:rPr>
                <w:rFonts w:ascii="Calibri" w:hAnsi="Calibri"/>
                <w:color w:val="000000"/>
                <w:sz w:val="18"/>
                <w:szCs w:val="18"/>
              </w:rPr>
              <w:t>&lt;.0001</w:t>
            </w:r>
          </w:p>
        </w:tc>
      </w:tr>
      <w:tr w:rsidR="003E7A08" w:rsidRPr="00BF7AFD" w14:paraId="67E06957"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00ADA7B"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With disability</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B6C7DE5"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Not with disability</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C269289" w14:textId="77777777" w:rsidR="003E7A08" w:rsidRPr="00EE7A8C"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EE7A8C">
              <w:rPr>
                <w:rFonts w:ascii="Calibri" w:hAnsi="Calibri"/>
                <w:color w:val="000000"/>
                <w:sz w:val="18"/>
                <w:szCs w:val="18"/>
              </w:rPr>
              <w:t>-4.</w:t>
            </w:r>
            <w:r>
              <w:rPr>
                <w:rFonts w:ascii="Calibri" w:hAnsi="Calibri"/>
                <w:color w:val="000000"/>
                <w:sz w:val="18"/>
                <w:szCs w:val="18"/>
              </w:rPr>
              <w:t>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ED04B2B" w14:textId="77777777" w:rsidR="003E7A08" w:rsidRPr="00EE7A8C"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EE7A8C">
              <w:rPr>
                <w:rFonts w:ascii="Calibri" w:hAnsi="Calibri"/>
                <w:color w:val="000000"/>
                <w:sz w:val="18"/>
                <w:szCs w:val="18"/>
              </w:rPr>
              <w:t>&lt;.0001</w:t>
            </w:r>
          </w:p>
        </w:tc>
      </w:tr>
      <w:tr w:rsidR="003E7A08" w:rsidRPr="00BF7AFD" w14:paraId="7F8F4799"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7361BB4"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Single parent</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1D18DD9"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Not a single parent</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F3BA648" w14:textId="77777777" w:rsidR="003E7A08" w:rsidRPr="00EE7A8C"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EE7A8C">
              <w:rPr>
                <w:rFonts w:ascii="Calibri" w:hAnsi="Calibri"/>
                <w:color w:val="000000"/>
                <w:sz w:val="18"/>
                <w:szCs w:val="18"/>
              </w:rPr>
              <w:t>-8.</w:t>
            </w:r>
            <w:r>
              <w:rPr>
                <w:rFonts w:ascii="Calibri" w:hAnsi="Calibri"/>
                <w:color w:val="000000"/>
                <w:sz w:val="18"/>
                <w:szCs w:val="18"/>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E66F9EF" w14:textId="77777777" w:rsidR="003E7A08" w:rsidRPr="00EE7A8C"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EE7A8C">
              <w:rPr>
                <w:rFonts w:ascii="Calibri" w:hAnsi="Calibri"/>
                <w:color w:val="000000"/>
                <w:sz w:val="18"/>
                <w:szCs w:val="18"/>
              </w:rPr>
              <w:t>&lt;.0001</w:t>
            </w:r>
          </w:p>
        </w:tc>
      </w:tr>
      <w:tr w:rsidR="003E7A08" w:rsidRPr="00BF7AFD" w14:paraId="7FDEBAB8"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6BAA980"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Lives in an inner regional area</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2056326"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Lives in a metropolitan area</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3B985DE" w14:textId="77777777" w:rsidR="003E7A08" w:rsidRPr="00EE7A8C"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EE7A8C">
              <w:rPr>
                <w:rFonts w:ascii="Calibri" w:hAnsi="Calibri"/>
                <w:color w:val="000000"/>
                <w:sz w:val="18"/>
                <w:szCs w:val="18"/>
              </w:rPr>
              <w:t>-</w:t>
            </w:r>
            <w:r>
              <w:rPr>
                <w:rFonts w:ascii="Calibri" w:hAnsi="Calibri"/>
                <w:color w:val="000000"/>
                <w:sz w:val="18"/>
                <w:szCs w:val="18"/>
              </w:rPr>
              <w:t>2.0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F51600D" w14:textId="77777777" w:rsidR="003E7A08" w:rsidRPr="00EE7A8C"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EE7A8C">
              <w:rPr>
                <w:rFonts w:ascii="Calibri" w:hAnsi="Calibri"/>
                <w:color w:val="000000"/>
                <w:sz w:val="18"/>
                <w:szCs w:val="18"/>
              </w:rPr>
              <w:t>&lt;.0001</w:t>
            </w:r>
          </w:p>
        </w:tc>
      </w:tr>
      <w:tr w:rsidR="003E7A08" w:rsidRPr="00BF7AFD" w14:paraId="15E72BD7"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EAE298B"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Lives in an outer regional or remote area</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A7C8759"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Lives in a metropolitan area</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661309B" w14:textId="77777777" w:rsidR="003E7A08" w:rsidRPr="00EE7A8C"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EE7A8C">
              <w:rPr>
                <w:rFonts w:ascii="Calibri" w:hAnsi="Calibri"/>
                <w:color w:val="000000"/>
                <w:sz w:val="18"/>
                <w:szCs w:val="18"/>
              </w:rPr>
              <w:t>-0.</w:t>
            </w:r>
            <w:r>
              <w:rPr>
                <w:rFonts w:ascii="Calibri" w:hAnsi="Calibri"/>
                <w:color w:val="000000"/>
                <w:sz w:val="18"/>
                <w:szCs w:val="18"/>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9928AE4" w14:textId="77777777" w:rsidR="003E7A08" w:rsidRPr="00EE7A8C"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EE7A8C">
              <w:rPr>
                <w:rFonts w:ascii="Calibri" w:hAnsi="Calibri"/>
                <w:color w:val="000000"/>
                <w:sz w:val="18"/>
                <w:szCs w:val="18"/>
              </w:rPr>
              <w:t>0.0</w:t>
            </w:r>
            <w:r>
              <w:rPr>
                <w:rFonts w:ascii="Calibri" w:hAnsi="Calibri"/>
                <w:color w:val="000000"/>
                <w:sz w:val="18"/>
                <w:szCs w:val="18"/>
              </w:rPr>
              <w:t>018</w:t>
            </w:r>
          </w:p>
        </w:tc>
      </w:tr>
      <w:tr w:rsidR="003E7A08" w:rsidRPr="00BF7AFD" w14:paraId="1B8A5DDC"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08996DE"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Highest level of education: University</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96DB298"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Highest level of education: Vocational</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06932EF" w14:textId="77777777" w:rsidR="003E7A08" w:rsidRPr="00EE7A8C"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EE7A8C">
              <w:rPr>
                <w:rFonts w:ascii="Calibri" w:hAnsi="Calibri"/>
                <w:color w:val="000000"/>
                <w:sz w:val="18"/>
                <w:szCs w:val="18"/>
              </w:rPr>
              <w:t>10.</w:t>
            </w:r>
            <w:r>
              <w:rPr>
                <w:rFonts w:ascii="Calibri" w:hAnsi="Calibri"/>
                <w:color w:val="000000"/>
                <w:sz w:val="18"/>
                <w:szCs w:val="18"/>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ED3B9C3" w14:textId="77777777" w:rsidR="003E7A08" w:rsidRPr="00EE7A8C"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EE7A8C">
              <w:rPr>
                <w:rFonts w:ascii="Calibri" w:hAnsi="Calibri"/>
                <w:color w:val="000000"/>
                <w:sz w:val="18"/>
                <w:szCs w:val="18"/>
              </w:rPr>
              <w:t>&lt;.0001</w:t>
            </w:r>
          </w:p>
        </w:tc>
      </w:tr>
      <w:tr w:rsidR="003E7A08" w:rsidRPr="00BF7AFD" w14:paraId="0C292CA4"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63F89AE"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Highest level of education: Year 12</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E9199FF"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Highest level of education: Vocational</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2CDB7E8" w14:textId="77777777" w:rsidR="003E7A08" w:rsidRPr="00EE7A8C"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EE7A8C">
              <w:rPr>
                <w:rFonts w:ascii="Calibri" w:hAnsi="Calibri"/>
                <w:color w:val="000000"/>
                <w:sz w:val="18"/>
                <w:szCs w:val="18"/>
              </w:rPr>
              <w:t>0.</w:t>
            </w:r>
            <w:r>
              <w:rPr>
                <w:rFonts w:ascii="Calibri" w:hAnsi="Calibri"/>
                <w:color w:val="000000"/>
                <w:sz w:val="18"/>
                <w:szCs w:val="18"/>
              </w:rPr>
              <w:t>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9152B42" w14:textId="77777777" w:rsidR="003E7A08" w:rsidRPr="00EE7A8C"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EE7A8C">
              <w:rPr>
                <w:rFonts w:ascii="Calibri" w:hAnsi="Calibri"/>
                <w:color w:val="000000"/>
                <w:sz w:val="18"/>
                <w:szCs w:val="18"/>
              </w:rPr>
              <w:t>0.0</w:t>
            </w:r>
            <w:r>
              <w:rPr>
                <w:rFonts w:ascii="Calibri" w:hAnsi="Calibri"/>
                <w:color w:val="000000"/>
                <w:sz w:val="18"/>
                <w:szCs w:val="18"/>
              </w:rPr>
              <w:t>014</w:t>
            </w:r>
          </w:p>
        </w:tc>
      </w:tr>
      <w:tr w:rsidR="003E7A08" w:rsidRPr="00BF7AFD" w14:paraId="4E0451A7"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2A242C2"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Highest level of education: less than year 12</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5E7C246"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Highest level of education: Vocational</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714E14D" w14:textId="77777777" w:rsidR="003E7A08" w:rsidRPr="00EE7A8C"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EE7A8C">
              <w:rPr>
                <w:rFonts w:ascii="Calibri" w:hAnsi="Calibri"/>
                <w:color w:val="000000"/>
                <w:sz w:val="18"/>
                <w:szCs w:val="18"/>
              </w:rPr>
              <w:t>0.</w:t>
            </w:r>
            <w:r>
              <w:rPr>
                <w:rFonts w:ascii="Calibri" w:hAnsi="Calibri"/>
                <w:color w:val="000000"/>
                <w:sz w:val="18"/>
                <w:szCs w:val="18"/>
              </w:rPr>
              <w:t>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7143A10" w14:textId="77777777" w:rsidR="003E7A08" w:rsidRPr="00EE7A8C" w:rsidRDefault="003E7A08" w:rsidP="00A2720B">
            <w:pPr>
              <w:keepNext/>
              <w:keepLines/>
              <w:spacing w:after="0" w:line="240" w:lineRule="auto"/>
              <w:jc w:val="right"/>
              <w:rPr>
                <w:rFonts w:eastAsia="Times New Roman" w:cstheme="minorHAnsi"/>
                <w:bCs/>
                <w:color w:val="000000" w:themeColor="text1"/>
                <w:sz w:val="18"/>
                <w:szCs w:val="18"/>
                <w:lang w:eastAsia="en-AU"/>
              </w:rPr>
            </w:pPr>
            <w:r>
              <w:rPr>
                <w:rFonts w:eastAsia="Times New Roman" w:cstheme="minorHAnsi"/>
                <w:bCs/>
                <w:color w:val="000000" w:themeColor="text1"/>
                <w:sz w:val="18"/>
                <w:szCs w:val="18"/>
                <w:lang w:eastAsia="en-AU"/>
              </w:rPr>
              <w:t>&lt;.0001</w:t>
            </w:r>
          </w:p>
        </w:tc>
      </w:tr>
      <w:tr w:rsidR="003E7A08" w:rsidRPr="00BF7AFD" w14:paraId="29D4309D"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6BD4558"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Recent work experience: not in the labour force</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619F3FE"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Recent work experience: paid work full-time/part-time &gt;= 8 hours</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CB24BDC" w14:textId="77777777" w:rsidR="003E7A08" w:rsidRPr="00EE7A8C"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EE7A8C">
              <w:rPr>
                <w:rFonts w:ascii="Calibri" w:hAnsi="Calibri"/>
                <w:color w:val="000000"/>
                <w:sz w:val="18"/>
                <w:szCs w:val="18"/>
              </w:rPr>
              <w:t>-9.</w:t>
            </w:r>
            <w:r>
              <w:rPr>
                <w:rFonts w:ascii="Calibri" w:hAnsi="Calibri"/>
                <w:color w:val="000000"/>
                <w:sz w:val="18"/>
                <w:szCs w:val="18"/>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F15290A" w14:textId="77777777" w:rsidR="003E7A08" w:rsidRPr="00EE7A8C"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EE7A8C">
              <w:rPr>
                <w:rFonts w:ascii="Calibri" w:hAnsi="Calibri"/>
                <w:color w:val="000000"/>
                <w:sz w:val="18"/>
                <w:szCs w:val="18"/>
              </w:rPr>
              <w:t>&lt;.0001</w:t>
            </w:r>
          </w:p>
        </w:tc>
      </w:tr>
      <w:tr w:rsidR="003E7A08" w:rsidRPr="00BF7AFD" w14:paraId="52124D55"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C59B18E"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Recent work experience: unemployed</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7FD691B"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Recent work experience: paid work full-time/part-time &gt;= 8 hours</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FB60674" w14:textId="77777777" w:rsidR="003E7A08" w:rsidRPr="00EE7A8C"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EE7A8C">
              <w:rPr>
                <w:rFonts w:ascii="Calibri" w:hAnsi="Calibri"/>
                <w:color w:val="000000"/>
                <w:sz w:val="18"/>
                <w:szCs w:val="18"/>
              </w:rPr>
              <w:t>-7.</w:t>
            </w:r>
            <w:r>
              <w:rPr>
                <w:rFonts w:ascii="Calibri" w:hAnsi="Calibri"/>
                <w:color w:val="000000"/>
                <w:sz w:val="18"/>
                <w:szCs w:val="18"/>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5225B38" w14:textId="77777777" w:rsidR="003E7A08" w:rsidRPr="00EE7A8C"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EE7A8C">
              <w:rPr>
                <w:rFonts w:ascii="Calibri" w:hAnsi="Calibri"/>
                <w:color w:val="000000"/>
                <w:sz w:val="18"/>
                <w:szCs w:val="18"/>
              </w:rPr>
              <w:t>&lt;.0001</w:t>
            </w:r>
          </w:p>
        </w:tc>
      </w:tr>
      <w:tr w:rsidR="003E7A08" w:rsidRPr="00BF7AFD" w14:paraId="3EBA7354"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32D957D"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Recent work experience: part-time &lt; 8 hours</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6CCAD8F"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Recent work experience: paid work full-time/part-time &gt;= 8 hours</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52B15ED" w14:textId="77777777" w:rsidR="003E7A08" w:rsidRPr="00EE7A8C"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EE7A8C">
              <w:rPr>
                <w:rFonts w:ascii="Calibri" w:hAnsi="Calibri"/>
                <w:color w:val="000000"/>
                <w:sz w:val="18"/>
                <w:szCs w:val="18"/>
              </w:rPr>
              <w:t>-</w:t>
            </w:r>
            <w:r>
              <w:rPr>
                <w:rFonts w:ascii="Calibri" w:hAnsi="Calibri"/>
                <w:color w:val="000000"/>
                <w:sz w:val="18"/>
                <w:szCs w:val="18"/>
              </w:rPr>
              <w:t>5.9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0F4E9CF" w14:textId="77777777" w:rsidR="003E7A08" w:rsidRPr="00EE7A8C"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EE7A8C">
              <w:rPr>
                <w:rFonts w:ascii="Calibri" w:hAnsi="Calibri"/>
                <w:color w:val="000000"/>
                <w:sz w:val="18"/>
                <w:szCs w:val="18"/>
              </w:rPr>
              <w:t>&lt;.0001</w:t>
            </w:r>
          </w:p>
        </w:tc>
      </w:tr>
      <w:tr w:rsidR="003E7A08" w:rsidRPr="00BF7AFD" w14:paraId="20BA2200"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1E74226"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Income support history: none</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FE15D1B"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Income support history: 12-24 months</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3BDC294" w14:textId="77777777" w:rsidR="003E7A08" w:rsidRPr="00EE7A8C"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EE7A8C">
              <w:rPr>
                <w:rFonts w:ascii="Calibri" w:hAnsi="Calibri"/>
                <w:color w:val="000000"/>
                <w:sz w:val="18"/>
                <w:szCs w:val="18"/>
              </w:rPr>
              <w:t>8.</w:t>
            </w:r>
            <w:r>
              <w:rPr>
                <w:rFonts w:ascii="Calibri" w:hAnsi="Calibri"/>
                <w:color w:val="000000"/>
                <w:sz w:val="18"/>
                <w:szCs w:val="18"/>
              </w:rPr>
              <w:t>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1DE85A7" w14:textId="77777777" w:rsidR="003E7A08" w:rsidRPr="00EE7A8C"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EE7A8C">
              <w:rPr>
                <w:rFonts w:ascii="Calibri" w:hAnsi="Calibri"/>
                <w:color w:val="000000"/>
                <w:sz w:val="18"/>
                <w:szCs w:val="18"/>
              </w:rPr>
              <w:t>&lt;.0001</w:t>
            </w:r>
          </w:p>
        </w:tc>
      </w:tr>
      <w:tr w:rsidR="003E7A08" w:rsidRPr="00BF7AFD" w14:paraId="03C328BA"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FB714AC"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Income support history: less than 12 months</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DA0C694"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Income support history: 12-24 months</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BEEE92B" w14:textId="77777777" w:rsidR="003E7A08" w:rsidRPr="00EE7A8C"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EE7A8C">
              <w:rPr>
                <w:rFonts w:ascii="Calibri" w:hAnsi="Calibri"/>
                <w:color w:val="000000"/>
                <w:sz w:val="18"/>
                <w:szCs w:val="18"/>
              </w:rPr>
              <w:t>6.</w:t>
            </w:r>
            <w:r>
              <w:rPr>
                <w:rFonts w:ascii="Calibri" w:hAnsi="Calibri"/>
                <w:color w:val="000000"/>
                <w:sz w:val="18"/>
                <w:szCs w:val="18"/>
              </w:rPr>
              <w:t>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773E274" w14:textId="77777777" w:rsidR="003E7A08" w:rsidRPr="00EE7A8C"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EE7A8C">
              <w:rPr>
                <w:rFonts w:ascii="Calibri" w:hAnsi="Calibri"/>
                <w:color w:val="000000"/>
                <w:sz w:val="18"/>
                <w:szCs w:val="18"/>
              </w:rPr>
              <w:t>&lt;.0001</w:t>
            </w:r>
          </w:p>
        </w:tc>
      </w:tr>
      <w:tr w:rsidR="003E7A08" w:rsidRPr="00BF7AFD" w14:paraId="14F170C7"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0FE1DF7"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Income support history: 24 months or longer</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FD087FC"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Income support history: 12-24 months</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DFDC71B" w14:textId="77777777" w:rsidR="003E7A08" w:rsidRPr="00EE7A8C"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EE7A8C">
              <w:rPr>
                <w:rFonts w:ascii="Calibri" w:hAnsi="Calibri"/>
                <w:color w:val="000000"/>
                <w:sz w:val="18"/>
                <w:szCs w:val="18"/>
              </w:rPr>
              <w:t>-0.</w:t>
            </w:r>
            <w:r>
              <w:rPr>
                <w:rFonts w:ascii="Calibri" w:hAnsi="Calibri"/>
                <w:color w:val="000000"/>
                <w:sz w:val="18"/>
                <w:szCs w:val="18"/>
              </w:rPr>
              <w:t>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BCC3A9C" w14:textId="77777777" w:rsidR="003E7A08" w:rsidRPr="00EE7A8C"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EE7A8C">
              <w:rPr>
                <w:rFonts w:ascii="Calibri" w:hAnsi="Calibri"/>
                <w:color w:val="000000"/>
                <w:sz w:val="18"/>
                <w:szCs w:val="18"/>
              </w:rPr>
              <w:t>0.0</w:t>
            </w:r>
            <w:r>
              <w:rPr>
                <w:rFonts w:ascii="Calibri" w:hAnsi="Calibri"/>
                <w:color w:val="000000"/>
                <w:sz w:val="18"/>
                <w:szCs w:val="18"/>
              </w:rPr>
              <w:t>078</w:t>
            </w:r>
          </w:p>
        </w:tc>
      </w:tr>
      <w:tr w:rsidR="003E7A08" w:rsidRPr="00BF7AFD" w14:paraId="20F1545F"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D8050BF"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Parenting Payment Single/Partnered</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EA669AF"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New Start Allowance/Youth Allowance (Other)</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1311E31" w14:textId="77777777" w:rsidR="003E7A08" w:rsidRPr="00EE7A8C" w:rsidRDefault="003E7A08" w:rsidP="00A2720B">
            <w:pPr>
              <w:keepNext/>
              <w:keepLines/>
              <w:spacing w:after="0" w:line="240" w:lineRule="auto"/>
              <w:jc w:val="right"/>
              <w:rPr>
                <w:rFonts w:ascii="Calibri" w:hAnsi="Calibri"/>
                <w:color w:val="000000"/>
                <w:sz w:val="18"/>
                <w:szCs w:val="18"/>
              </w:rPr>
            </w:pPr>
            <w:r w:rsidRPr="00EE7A8C">
              <w:rPr>
                <w:rFonts w:ascii="Calibri" w:hAnsi="Calibri"/>
                <w:color w:val="000000"/>
                <w:sz w:val="18"/>
                <w:szCs w:val="18"/>
              </w:rPr>
              <w:t>-16.4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45FF971" w14:textId="77777777" w:rsidR="003E7A08" w:rsidRPr="00EE7A8C" w:rsidRDefault="003E7A08" w:rsidP="00A2720B">
            <w:pPr>
              <w:keepNext/>
              <w:keepLines/>
              <w:spacing w:after="0" w:line="240" w:lineRule="auto"/>
              <w:jc w:val="right"/>
              <w:rPr>
                <w:rFonts w:ascii="Calibri" w:hAnsi="Calibri"/>
                <w:color w:val="000000"/>
                <w:sz w:val="18"/>
                <w:szCs w:val="18"/>
              </w:rPr>
            </w:pPr>
            <w:r w:rsidRPr="00EE7A8C">
              <w:rPr>
                <w:rFonts w:ascii="Calibri" w:hAnsi="Calibri"/>
                <w:color w:val="000000"/>
                <w:sz w:val="18"/>
                <w:szCs w:val="18"/>
              </w:rPr>
              <w:t>&lt;.0001</w:t>
            </w:r>
          </w:p>
        </w:tc>
      </w:tr>
      <w:tr w:rsidR="003E7A08" w:rsidRPr="00BF7AFD" w14:paraId="5994F062"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53E7EC6"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Other benefit type</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9926FF6"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New Start Allowance/Youth Allowance (Other)</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1DDF7C5" w14:textId="77777777" w:rsidR="003E7A08" w:rsidRPr="00EE7A8C" w:rsidRDefault="003E7A08" w:rsidP="00A2720B">
            <w:pPr>
              <w:keepNext/>
              <w:keepLines/>
              <w:spacing w:after="0" w:line="240" w:lineRule="auto"/>
              <w:jc w:val="right"/>
              <w:rPr>
                <w:rFonts w:ascii="Calibri" w:hAnsi="Calibri"/>
                <w:color w:val="000000"/>
                <w:sz w:val="18"/>
                <w:szCs w:val="18"/>
              </w:rPr>
            </w:pPr>
            <w:r w:rsidRPr="00EE7A8C">
              <w:rPr>
                <w:rFonts w:ascii="Calibri" w:hAnsi="Calibri"/>
                <w:color w:val="000000"/>
                <w:sz w:val="18"/>
                <w:szCs w:val="18"/>
              </w:rPr>
              <w:t>-25.</w:t>
            </w:r>
            <w:r>
              <w:rPr>
                <w:rFonts w:ascii="Calibri" w:hAnsi="Calibri"/>
                <w:color w:val="000000"/>
                <w:sz w:val="18"/>
                <w:szCs w:val="18"/>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B7744BD" w14:textId="77777777" w:rsidR="003E7A08" w:rsidRPr="00EE7A8C" w:rsidRDefault="003E7A08" w:rsidP="00A2720B">
            <w:pPr>
              <w:keepNext/>
              <w:keepLines/>
              <w:spacing w:after="0" w:line="240" w:lineRule="auto"/>
              <w:jc w:val="right"/>
              <w:rPr>
                <w:rFonts w:ascii="Calibri" w:hAnsi="Calibri"/>
                <w:color w:val="000000"/>
                <w:sz w:val="18"/>
                <w:szCs w:val="18"/>
              </w:rPr>
            </w:pPr>
            <w:r w:rsidRPr="00EE7A8C">
              <w:rPr>
                <w:rFonts w:ascii="Calibri" w:hAnsi="Calibri"/>
                <w:color w:val="000000"/>
                <w:sz w:val="18"/>
                <w:szCs w:val="18"/>
              </w:rPr>
              <w:t>&lt;.0001</w:t>
            </w:r>
          </w:p>
        </w:tc>
      </w:tr>
      <w:tr w:rsidR="003E7A08" w:rsidRPr="00BF7AFD" w14:paraId="335E0B0A"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1D6C4D4"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Full-time activity requirements</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749E210"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Not full-time activity requirements</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87272FB" w14:textId="77777777" w:rsidR="003E7A08" w:rsidRPr="00EE7A8C" w:rsidRDefault="003E7A08" w:rsidP="00A2720B">
            <w:pPr>
              <w:keepNext/>
              <w:keepLines/>
              <w:spacing w:after="0" w:line="240" w:lineRule="auto"/>
              <w:jc w:val="right"/>
              <w:rPr>
                <w:rFonts w:eastAsia="Times New Roman" w:cstheme="minorHAnsi"/>
                <w:bCs/>
                <w:color w:val="000000" w:themeColor="text1"/>
                <w:sz w:val="18"/>
                <w:szCs w:val="18"/>
                <w:lang w:eastAsia="en-AU"/>
              </w:rPr>
            </w:pPr>
            <w:r>
              <w:rPr>
                <w:rFonts w:eastAsia="Times New Roman" w:cstheme="minorHAnsi"/>
                <w:bCs/>
                <w:color w:val="000000" w:themeColor="text1"/>
                <w:sz w:val="18"/>
                <w:szCs w:val="18"/>
                <w:lang w:eastAsia="en-AU"/>
              </w:rPr>
              <w:t>5.9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9B1C1A0" w14:textId="77777777" w:rsidR="003E7A08" w:rsidRPr="00EE7A8C"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EE7A8C">
              <w:rPr>
                <w:rFonts w:ascii="Calibri" w:hAnsi="Calibri"/>
                <w:color w:val="000000"/>
                <w:sz w:val="18"/>
                <w:szCs w:val="18"/>
              </w:rPr>
              <w:t>&lt;.0001</w:t>
            </w:r>
          </w:p>
        </w:tc>
      </w:tr>
      <w:tr w:rsidR="003E7A08" w:rsidRPr="00BF7AFD" w14:paraId="58CF387B"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9DA5879"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 xml:space="preserve">Good English skills </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880EBA2"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 xml:space="preserve">Poor/mixed </w:t>
            </w:r>
            <w:r>
              <w:rPr>
                <w:rFonts w:ascii="Calibri" w:hAnsi="Calibri"/>
                <w:color w:val="000000"/>
                <w:sz w:val="18"/>
                <w:szCs w:val="18"/>
              </w:rPr>
              <w:t>E</w:t>
            </w:r>
            <w:r w:rsidRPr="007421D6">
              <w:rPr>
                <w:rFonts w:ascii="Calibri" w:hAnsi="Calibri"/>
                <w:color w:val="000000"/>
                <w:sz w:val="18"/>
                <w:szCs w:val="18"/>
              </w:rPr>
              <w:t>nglish skills</w:t>
            </w:r>
            <w:r w:rsidRPr="007421D6" w:rsidDel="00DF49DA">
              <w:rPr>
                <w:rFonts w:ascii="Calibri" w:hAnsi="Calibri"/>
                <w:color w:val="000000"/>
                <w:sz w:val="18"/>
                <w:szCs w:val="18"/>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4DC58E0" w14:textId="77777777" w:rsidR="003E7A08" w:rsidRPr="00EE7A8C"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EE7A8C">
              <w:rPr>
                <w:rFonts w:ascii="Calibri" w:hAnsi="Calibri"/>
                <w:color w:val="000000"/>
                <w:sz w:val="18"/>
                <w:szCs w:val="18"/>
              </w:rPr>
              <w:t>1.</w:t>
            </w:r>
            <w:r>
              <w:rPr>
                <w:rFonts w:ascii="Calibri" w:hAnsi="Calibri"/>
                <w:color w:val="000000"/>
                <w:sz w:val="18"/>
                <w:szCs w:val="18"/>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44A7DF7" w14:textId="77777777" w:rsidR="003E7A08" w:rsidRPr="00EE7A8C"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EE7A8C">
              <w:rPr>
                <w:rFonts w:ascii="Calibri" w:hAnsi="Calibri"/>
                <w:color w:val="000000"/>
                <w:sz w:val="18"/>
                <w:szCs w:val="18"/>
              </w:rPr>
              <w:t>&lt;.0001</w:t>
            </w:r>
          </w:p>
        </w:tc>
      </w:tr>
      <w:tr w:rsidR="003E7A08" w:rsidRPr="00BF7AFD" w14:paraId="2B365FC2"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0B6B907"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 xml:space="preserve">Has useful vocational qualifications </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CE4FC10"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Has no useful vocational qualifications/Has no vocational qualifications</w:t>
            </w:r>
            <w:r w:rsidRPr="007421D6" w:rsidDel="00DF49DA">
              <w:rPr>
                <w:rFonts w:ascii="Calibri" w:hAnsi="Calibri"/>
                <w:color w:val="000000"/>
                <w:sz w:val="18"/>
                <w:szCs w:val="18"/>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7A6C656" w14:textId="77777777" w:rsidR="003E7A08" w:rsidRPr="00EE7A8C"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EE7A8C">
              <w:rPr>
                <w:rFonts w:ascii="Calibri" w:hAnsi="Calibri"/>
                <w:color w:val="000000"/>
                <w:sz w:val="18"/>
                <w:szCs w:val="18"/>
              </w:rPr>
              <w:t>3.</w:t>
            </w:r>
            <w:r>
              <w:rPr>
                <w:rFonts w:ascii="Calibri" w:hAnsi="Calibri"/>
                <w:color w:val="000000"/>
                <w:sz w:val="18"/>
                <w:szCs w:val="18"/>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4138085" w14:textId="77777777" w:rsidR="003E7A08" w:rsidRPr="00EE7A8C"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EE7A8C">
              <w:rPr>
                <w:rFonts w:ascii="Calibri" w:hAnsi="Calibri"/>
                <w:color w:val="000000"/>
                <w:sz w:val="18"/>
                <w:szCs w:val="18"/>
              </w:rPr>
              <w:t>&lt;.0001</w:t>
            </w:r>
          </w:p>
        </w:tc>
      </w:tr>
      <w:tr w:rsidR="003E7A08" w:rsidRPr="00BF7AFD" w14:paraId="11E0244E"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0046F9D"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 xml:space="preserve">Has own transport </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53AC795"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Does not have own transport</w:t>
            </w:r>
            <w:r w:rsidRPr="007421D6" w:rsidDel="00DF49DA">
              <w:rPr>
                <w:rFonts w:ascii="Calibri" w:hAnsi="Calibri"/>
                <w:color w:val="000000"/>
                <w:sz w:val="18"/>
                <w:szCs w:val="18"/>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B076808" w14:textId="77777777" w:rsidR="003E7A08" w:rsidRPr="00EE7A8C"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EE7A8C">
              <w:rPr>
                <w:rFonts w:ascii="Calibri" w:hAnsi="Calibri"/>
                <w:color w:val="000000"/>
                <w:sz w:val="18"/>
                <w:szCs w:val="18"/>
              </w:rPr>
              <w:t>5.</w:t>
            </w:r>
            <w:r>
              <w:rPr>
                <w:rFonts w:ascii="Calibri" w:hAnsi="Calibri"/>
                <w:color w:val="000000"/>
                <w:sz w:val="18"/>
                <w:szCs w:val="18"/>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62EF0FE" w14:textId="77777777" w:rsidR="003E7A08" w:rsidRPr="00EE7A8C"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EE7A8C">
              <w:rPr>
                <w:rFonts w:ascii="Calibri" w:hAnsi="Calibri"/>
                <w:color w:val="000000"/>
                <w:sz w:val="18"/>
                <w:szCs w:val="18"/>
              </w:rPr>
              <w:t>&lt;.0001</w:t>
            </w:r>
          </w:p>
        </w:tc>
      </w:tr>
      <w:tr w:rsidR="003E7A08" w:rsidRPr="00BF7AFD" w14:paraId="100AF922"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EDD8A9E"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 xml:space="preserve">Contactable by telephone </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41BB7C5"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Not contactable by telephone</w:t>
            </w:r>
            <w:r w:rsidRPr="007421D6" w:rsidDel="00DF49DA">
              <w:rPr>
                <w:rFonts w:ascii="Calibri" w:hAnsi="Calibri"/>
                <w:color w:val="000000"/>
                <w:sz w:val="18"/>
                <w:szCs w:val="18"/>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66601BE" w14:textId="77777777" w:rsidR="003E7A08" w:rsidRPr="00EE7A8C"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EE7A8C">
              <w:rPr>
                <w:rFonts w:ascii="Calibri" w:hAnsi="Calibri"/>
                <w:color w:val="000000"/>
                <w:sz w:val="18"/>
                <w:szCs w:val="18"/>
              </w:rPr>
              <w:t>1.</w:t>
            </w:r>
            <w:r>
              <w:rPr>
                <w:rFonts w:ascii="Calibri" w:hAnsi="Calibri"/>
                <w:color w:val="000000"/>
                <w:sz w:val="18"/>
                <w:szCs w:val="18"/>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25DB58E" w14:textId="77777777" w:rsidR="003E7A08" w:rsidRPr="00EE7A8C"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EE7A8C">
              <w:rPr>
                <w:rFonts w:ascii="Calibri" w:hAnsi="Calibri"/>
                <w:color w:val="000000"/>
                <w:sz w:val="18"/>
                <w:szCs w:val="18"/>
              </w:rPr>
              <w:t>0.0001</w:t>
            </w:r>
          </w:p>
        </w:tc>
      </w:tr>
      <w:tr w:rsidR="003E7A08" w:rsidRPr="00BF7AFD" w14:paraId="07187F4F"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0043A3D"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Ex-offender</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D3AE212"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Not an ex-offender</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6FF90F3" w14:textId="77777777" w:rsidR="003E7A08" w:rsidRPr="00EE7A8C"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EE7A8C">
              <w:rPr>
                <w:rFonts w:ascii="Calibri" w:hAnsi="Calibri"/>
                <w:color w:val="000000"/>
                <w:sz w:val="18"/>
                <w:szCs w:val="18"/>
              </w:rPr>
              <w:t>3.</w:t>
            </w:r>
            <w:r>
              <w:rPr>
                <w:rFonts w:ascii="Calibri" w:hAnsi="Calibri"/>
                <w:color w:val="000000"/>
                <w:sz w:val="18"/>
                <w:szCs w:val="18"/>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5688DE6" w14:textId="77777777" w:rsidR="003E7A08" w:rsidRPr="00EE7A8C"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EE7A8C">
              <w:rPr>
                <w:rFonts w:ascii="Calibri" w:hAnsi="Calibri"/>
                <w:color w:val="000000"/>
                <w:sz w:val="18"/>
                <w:szCs w:val="18"/>
              </w:rPr>
              <w:t>&lt;.0001</w:t>
            </w:r>
          </w:p>
        </w:tc>
      </w:tr>
      <w:tr w:rsidR="003E7A08" w:rsidRPr="00BF7AFD" w14:paraId="4F3D925B"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1D8A981"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Some impact from personal factors</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FEB8F5A"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No impact for personal factors</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AE77991" w14:textId="77777777" w:rsidR="003E7A08" w:rsidRPr="00EE7A8C"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EE7A8C">
              <w:rPr>
                <w:rFonts w:ascii="Calibri" w:hAnsi="Calibri"/>
                <w:color w:val="000000"/>
                <w:sz w:val="18"/>
                <w:szCs w:val="18"/>
              </w:rPr>
              <w:t>-</w:t>
            </w:r>
            <w:r>
              <w:rPr>
                <w:rFonts w:ascii="Calibri" w:hAnsi="Calibri"/>
                <w:color w:val="000000"/>
                <w:sz w:val="18"/>
                <w:szCs w:val="18"/>
              </w:rPr>
              <w:t>8.9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D2F6B8B" w14:textId="77777777" w:rsidR="003E7A08" w:rsidRPr="00EE7A8C"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EE7A8C">
              <w:rPr>
                <w:rFonts w:ascii="Calibri" w:hAnsi="Calibri"/>
                <w:color w:val="000000"/>
                <w:sz w:val="18"/>
                <w:szCs w:val="18"/>
              </w:rPr>
              <w:t>&lt;.0001</w:t>
            </w:r>
          </w:p>
        </w:tc>
      </w:tr>
      <w:tr w:rsidR="003E7A08" w:rsidRPr="00BF7AFD" w14:paraId="539F06F6"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8248567"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Unemployment rate in bottom quartile</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C1E79CF"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Unemployment rate in third quartile</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833FFA6" w14:textId="77777777" w:rsidR="003E7A08" w:rsidRPr="00EE7A8C"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EE7A8C">
              <w:rPr>
                <w:rFonts w:ascii="Calibri" w:hAnsi="Calibri"/>
                <w:color w:val="000000"/>
                <w:sz w:val="18"/>
                <w:szCs w:val="18"/>
              </w:rPr>
              <w:t>6.8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DE34A1D" w14:textId="77777777" w:rsidR="003E7A08" w:rsidRPr="00EE7A8C"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EE7A8C">
              <w:rPr>
                <w:rFonts w:ascii="Calibri" w:hAnsi="Calibri"/>
                <w:color w:val="000000"/>
                <w:sz w:val="18"/>
                <w:szCs w:val="18"/>
              </w:rPr>
              <w:t>&lt;.0001</w:t>
            </w:r>
          </w:p>
        </w:tc>
      </w:tr>
      <w:tr w:rsidR="003E7A08" w:rsidRPr="00BF7AFD" w14:paraId="345789A1"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6DAEFB3"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Unemployment rate in second quartile</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82A61D1"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Unemployment rate in third quartile</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CF78D2E" w14:textId="77777777" w:rsidR="003E7A08" w:rsidRPr="00EE7A8C"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EE7A8C">
              <w:rPr>
                <w:rFonts w:ascii="Calibri" w:hAnsi="Calibri"/>
                <w:color w:val="000000"/>
                <w:sz w:val="18"/>
                <w:szCs w:val="18"/>
              </w:rPr>
              <w:t>1.5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FEFFA05" w14:textId="77777777" w:rsidR="003E7A08" w:rsidRPr="00EE7A8C"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EE7A8C">
              <w:rPr>
                <w:rFonts w:ascii="Calibri" w:hAnsi="Calibri"/>
                <w:color w:val="000000"/>
                <w:sz w:val="18"/>
                <w:szCs w:val="18"/>
              </w:rPr>
              <w:t>&lt;.0001</w:t>
            </w:r>
          </w:p>
        </w:tc>
      </w:tr>
      <w:tr w:rsidR="003E7A08" w:rsidRPr="00BF7AFD" w14:paraId="7FF3617A"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D47AA0D"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Unemployment rate in top quartile</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1536FEA"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Unemployment rate in third quartile</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8F950E1" w14:textId="77777777" w:rsidR="003E7A08" w:rsidRPr="00EE7A8C"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EE7A8C">
              <w:rPr>
                <w:rFonts w:ascii="Calibri" w:hAnsi="Calibri"/>
                <w:color w:val="000000"/>
                <w:sz w:val="18"/>
                <w:szCs w:val="18"/>
              </w:rPr>
              <w:t>1.</w:t>
            </w:r>
            <w:r>
              <w:rPr>
                <w:rFonts w:ascii="Calibri" w:hAnsi="Calibri"/>
                <w:color w:val="000000"/>
                <w:sz w:val="18"/>
                <w:szCs w:val="18"/>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FA09EA7" w14:textId="77777777" w:rsidR="003E7A08" w:rsidRPr="00EE7A8C"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EE7A8C">
              <w:rPr>
                <w:rFonts w:ascii="Calibri" w:hAnsi="Calibri"/>
                <w:color w:val="000000"/>
                <w:sz w:val="18"/>
                <w:szCs w:val="18"/>
              </w:rPr>
              <w:t>&lt;.0001</w:t>
            </w:r>
          </w:p>
        </w:tc>
      </w:tr>
    </w:tbl>
    <w:p w14:paraId="36EF8C6B" w14:textId="77777777" w:rsidR="003E7A08" w:rsidRDefault="003E7A08" w:rsidP="00A2720B">
      <w:pPr>
        <w:pStyle w:val="sourceNote"/>
        <w:keepNext/>
        <w:keepLines/>
        <w:spacing w:before="0"/>
      </w:pPr>
      <w:r w:rsidRPr="00BF7AFD">
        <w:rPr>
          <w:b/>
        </w:rPr>
        <w:t>Source:</w:t>
      </w:r>
      <w:r>
        <w:t xml:space="preserve"> Departmental </w:t>
      </w:r>
      <w:r w:rsidRPr="00BF7AFD">
        <w:t>administrative data.</w:t>
      </w:r>
    </w:p>
    <w:p w14:paraId="1EEAAB88" w14:textId="77777777" w:rsidR="003E7A08" w:rsidRPr="005069E4" w:rsidRDefault="003E7A08" w:rsidP="003E7A08">
      <w:pPr>
        <w:pStyle w:val="TableCaption1"/>
        <w:rPr>
          <w:i w:val="0"/>
          <w:iCs w:val="0"/>
        </w:rPr>
      </w:pPr>
      <w:bookmarkStart w:id="2567" w:name="_Toc44677606"/>
      <w:r>
        <w:rPr>
          <w:highlight w:val="green"/>
        </w:rPr>
        <w:br w:type="column"/>
      </w:r>
      <w:r w:rsidRPr="005069E4">
        <w:rPr>
          <w:i w:val="0"/>
          <w:iCs w:val="0"/>
        </w:rPr>
        <w:lastRenderedPageBreak/>
        <w:t>Table C5.</w:t>
      </w:r>
      <w:r>
        <w:rPr>
          <w:i w:val="0"/>
          <w:iCs w:val="0"/>
        </w:rPr>
        <w:t xml:space="preserve">4 </w:t>
      </w:r>
      <w:r w:rsidRPr="005069E4">
        <w:rPr>
          <w:i w:val="0"/>
          <w:iCs w:val="0"/>
        </w:rPr>
        <w:t>Probability that a participant would be off income support within 365 days of commencing in service, Stream B, JSCI restricted</w:t>
      </w:r>
      <w:bookmarkEnd w:id="2567"/>
    </w:p>
    <w:tbl>
      <w:tblPr>
        <w:tblW w:w="9928" w:type="dxa"/>
        <w:shd w:val="clear" w:color="auto" w:fill="E7E6E6" w:themeFill="background2"/>
        <w:tblLook w:val="04A0" w:firstRow="1" w:lastRow="0" w:firstColumn="1" w:lastColumn="0" w:noHBand="0" w:noVBand="1"/>
      </w:tblPr>
      <w:tblGrid>
        <w:gridCol w:w="3833"/>
        <w:gridCol w:w="4252"/>
        <w:gridCol w:w="709"/>
        <w:gridCol w:w="1134"/>
      </w:tblGrid>
      <w:tr w:rsidR="003E7A08" w:rsidRPr="00BF7AFD" w14:paraId="502D4373" w14:textId="77777777" w:rsidTr="00F37D27">
        <w:trPr>
          <w:trHeight w:val="301"/>
          <w:tblHeader/>
        </w:trPr>
        <w:tc>
          <w:tcPr>
            <w:tcW w:w="3833" w:type="dxa"/>
            <w:tcBorders>
              <w:bottom w:val="single" w:sz="4" w:space="0" w:color="auto"/>
            </w:tcBorders>
            <w:shd w:val="clear" w:color="auto" w:fill="404040" w:themeFill="text1" w:themeFillTint="BF"/>
            <w:noWrap/>
            <w:vAlign w:val="center"/>
            <w:hideMark/>
          </w:tcPr>
          <w:p w14:paraId="2BC33EE6" w14:textId="77777777" w:rsidR="003E7A08" w:rsidRPr="0038298B" w:rsidRDefault="003E7A08" w:rsidP="00A2720B">
            <w:pPr>
              <w:spacing w:after="0" w:line="240" w:lineRule="auto"/>
              <w:rPr>
                <w:rFonts w:eastAsia="Times New Roman" w:cstheme="minorHAnsi"/>
                <w:color w:val="FFFFFF" w:themeColor="background1"/>
                <w:sz w:val="18"/>
                <w:szCs w:val="18"/>
                <w:lang w:eastAsia="en-AU"/>
              </w:rPr>
            </w:pPr>
            <w:r w:rsidRPr="0038298B">
              <w:rPr>
                <w:rFonts w:eastAsia="Times New Roman" w:cstheme="minorHAnsi"/>
                <w:color w:val="FFFFFF" w:themeColor="background1"/>
                <w:sz w:val="18"/>
                <w:szCs w:val="18"/>
                <w:lang w:eastAsia="en-AU"/>
              </w:rPr>
              <w:t>Demographic characteristic</w:t>
            </w:r>
          </w:p>
        </w:tc>
        <w:tc>
          <w:tcPr>
            <w:tcW w:w="4252" w:type="dxa"/>
            <w:tcBorders>
              <w:bottom w:val="single" w:sz="4" w:space="0" w:color="auto"/>
            </w:tcBorders>
            <w:shd w:val="clear" w:color="auto" w:fill="404040" w:themeFill="text1" w:themeFillTint="BF"/>
            <w:noWrap/>
            <w:vAlign w:val="center"/>
            <w:hideMark/>
          </w:tcPr>
          <w:p w14:paraId="7C50C3C2" w14:textId="77777777" w:rsidR="003E7A08" w:rsidRPr="0038298B" w:rsidRDefault="003E7A08" w:rsidP="00A2720B">
            <w:pPr>
              <w:spacing w:after="0" w:line="240" w:lineRule="auto"/>
              <w:rPr>
                <w:rFonts w:eastAsia="Times New Roman" w:cstheme="minorHAnsi"/>
                <w:color w:val="FFFFFF" w:themeColor="background1"/>
                <w:sz w:val="18"/>
                <w:szCs w:val="18"/>
                <w:lang w:eastAsia="en-AU"/>
              </w:rPr>
            </w:pPr>
            <w:r w:rsidRPr="0038298B">
              <w:rPr>
                <w:rFonts w:eastAsia="Times New Roman" w:cstheme="minorHAnsi"/>
                <w:color w:val="FFFFFF" w:themeColor="background1"/>
                <w:sz w:val="18"/>
                <w:szCs w:val="18"/>
                <w:lang w:eastAsia="en-AU"/>
              </w:rPr>
              <w:t>Compared with</w:t>
            </w:r>
          </w:p>
        </w:tc>
        <w:tc>
          <w:tcPr>
            <w:tcW w:w="709" w:type="dxa"/>
            <w:tcBorders>
              <w:bottom w:val="single" w:sz="4" w:space="0" w:color="auto"/>
            </w:tcBorders>
            <w:shd w:val="clear" w:color="auto" w:fill="404040" w:themeFill="text1" w:themeFillTint="BF"/>
            <w:vAlign w:val="center"/>
            <w:hideMark/>
          </w:tcPr>
          <w:p w14:paraId="4172F13F" w14:textId="77777777" w:rsidR="003E7A08" w:rsidRPr="0038298B" w:rsidRDefault="003E7A08" w:rsidP="00A2720B">
            <w:pPr>
              <w:spacing w:after="0" w:line="240" w:lineRule="auto"/>
              <w:rPr>
                <w:rFonts w:eastAsia="Times New Roman" w:cstheme="minorHAnsi"/>
                <w:color w:val="FFFFFF" w:themeColor="background1"/>
                <w:sz w:val="18"/>
                <w:szCs w:val="18"/>
                <w:lang w:eastAsia="en-AU"/>
              </w:rPr>
            </w:pPr>
            <w:r w:rsidRPr="0038298B">
              <w:rPr>
                <w:rFonts w:eastAsia="Times New Roman" w:cstheme="minorHAnsi"/>
                <w:color w:val="FFFFFF" w:themeColor="background1"/>
                <w:sz w:val="18"/>
                <w:szCs w:val="18"/>
                <w:lang w:eastAsia="en-AU"/>
              </w:rPr>
              <w:t>MEM (ppt)</w:t>
            </w:r>
          </w:p>
        </w:tc>
        <w:tc>
          <w:tcPr>
            <w:tcW w:w="1134" w:type="dxa"/>
            <w:tcBorders>
              <w:bottom w:val="single" w:sz="4" w:space="0" w:color="auto"/>
            </w:tcBorders>
            <w:shd w:val="clear" w:color="auto" w:fill="404040" w:themeFill="text1" w:themeFillTint="BF"/>
            <w:vAlign w:val="center"/>
            <w:hideMark/>
          </w:tcPr>
          <w:p w14:paraId="719DDCD1" w14:textId="77777777" w:rsidR="003E7A08" w:rsidRPr="0038298B" w:rsidRDefault="003E7A08" w:rsidP="00A2720B">
            <w:pPr>
              <w:spacing w:after="0" w:line="240" w:lineRule="auto"/>
              <w:rPr>
                <w:rFonts w:eastAsia="Times New Roman" w:cstheme="minorHAnsi"/>
                <w:color w:val="FFFFFF" w:themeColor="background1"/>
                <w:sz w:val="18"/>
                <w:szCs w:val="18"/>
                <w:lang w:eastAsia="en-AU"/>
              </w:rPr>
            </w:pPr>
            <w:r w:rsidRPr="0038298B">
              <w:rPr>
                <w:rFonts w:eastAsia="Times New Roman" w:cstheme="minorHAnsi"/>
                <w:color w:val="FFFFFF" w:themeColor="background1"/>
                <w:sz w:val="18"/>
                <w:szCs w:val="18"/>
                <w:lang w:eastAsia="en-AU"/>
              </w:rPr>
              <w:t>Statistical significance</w:t>
            </w:r>
          </w:p>
        </w:tc>
      </w:tr>
      <w:tr w:rsidR="003E7A08" w:rsidRPr="00BF7AFD" w14:paraId="6A77C66E"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38160A0"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In jobactive</w:t>
            </w:r>
          </w:p>
        </w:tc>
        <w:tc>
          <w:tcPr>
            <w:tcW w:w="42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564CFC3"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 xml:space="preserve">In </w:t>
            </w:r>
            <w:r>
              <w:rPr>
                <w:rFonts w:ascii="Calibri" w:hAnsi="Calibri"/>
                <w:color w:val="000000"/>
                <w:sz w:val="18"/>
                <w:szCs w:val="18"/>
              </w:rPr>
              <w:t>JSA 2012</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7834C92" w14:textId="77777777" w:rsidR="003E7A08" w:rsidRPr="004E42C0" w:rsidRDefault="003E7A08" w:rsidP="00A2720B">
            <w:pPr>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1.</w:t>
            </w:r>
            <w:r>
              <w:rPr>
                <w:rFonts w:ascii="Calibri" w:hAnsi="Calibri"/>
                <w:color w:val="000000"/>
                <w:sz w:val="18"/>
                <w:szCs w:val="18"/>
              </w:rPr>
              <w:t>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31D69FD" w14:textId="77777777" w:rsidR="003E7A08" w:rsidRPr="004E42C0" w:rsidRDefault="003E7A08" w:rsidP="00A2720B">
            <w:pPr>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&lt;.0001</w:t>
            </w:r>
          </w:p>
        </w:tc>
      </w:tr>
      <w:tr w:rsidR="003E7A08" w:rsidRPr="00BF7AFD" w14:paraId="68D7BB9A"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0045AA8"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less than 25 years</w:t>
            </w:r>
          </w:p>
        </w:tc>
        <w:tc>
          <w:tcPr>
            <w:tcW w:w="42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21699B4"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aged 30 to 49 years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8134A7D" w14:textId="77777777" w:rsidR="003E7A08" w:rsidRPr="004E42C0" w:rsidRDefault="003E7A08" w:rsidP="00A2720B">
            <w:pPr>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2.</w:t>
            </w:r>
            <w:r>
              <w:rPr>
                <w:rFonts w:ascii="Calibri" w:hAnsi="Calibri"/>
                <w:color w:val="000000"/>
                <w:sz w:val="18"/>
                <w:szCs w:val="18"/>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71D4472" w14:textId="77777777" w:rsidR="003E7A08" w:rsidRPr="004E42C0" w:rsidRDefault="003E7A08" w:rsidP="00A2720B">
            <w:pPr>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&lt;.0001</w:t>
            </w:r>
          </w:p>
        </w:tc>
      </w:tr>
      <w:tr w:rsidR="003E7A08" w:rsidRPr="00BF7AFD" w14:paraId="29E5A4A5"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744FC41"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aged 25 to 29</w:t>
            </w:r>
          </w:p>
        </w:tc>
        <w:tc>
          <w:tcPr>
            <w:tcW w:w="42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C8E265F"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aged 30 to 49 years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46305C5" w14:textId="77777777" w:rsidR="003E7A08" w:rsidRPr="004E42C0" w:rsidRDefault="003E7A08" w:rsidP="00A2720B">
            <w:pPr>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3.</w:t>
            </w:r>
            <w:r>
              <w:rPr>
                <w:rFonts w:ascii="Calibri" w:hAnsi="Calibri"/>
                <w:color w:val="000000"/>
                <w:sz w:val="18"/>
                <w:szCs w:val="18"/>
              </w:rPr>
              <w:t>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5E128C4" w14:textId="77777777" w:rsidR="003E7A08" w:rsidRPr="004E42C0" w:rsidRDefault="003E7A08" w:rsidP="00A2720B">
            <w:pPr>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&lt;.0001</w:t>
            </w:r>
          </w:p>
        </w:tc>
      </w:tr>
      <w:tr w:rsidR="003E7A08" w:rsidRPr="00BF7AFD" w14:paraId="31E8B2A6"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9EA25AE"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aged 50 or more</w:t>
            </w:r>
          </w:p>
        </w:tc>
        <w:tc>
          <w:tcPr>
            <w:tcW w:w="42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6B478F3"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aged 30 to 49 years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490DBF7" w14:textId="77777777" w:rsidR="003E7A08" w:rsidRPr="004E42C0" w:rsidRDefault="003E7A08" w:rsidP="00A2720B">
            <w:pPr>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-9.</w:t>
            </w:r>
            <w:r>
              <w:rPr>
                <w:rFonts w:ascii="Calibri" w:hAnsi="Calibri"/>
                <w:color w:val="000000"/>
                <w:sz w:val="18"/>
                <w:szCs w:val="18"/>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4537CD5" w14:textId="77777777" w:rsidR="003E7A08" w:rsidRPr="004E42C0" w:rsidRDefault="003E7A08" w:rsidP="00A2720B">
            <w:pPr>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&lt;.0001</w:t>
            </w:r>
          </w:p>
        </w:tc>
      </w:tr>
      <w:tr w:rsidR="003E7A08" w:rsidRPr="00BF7AFD" w14:paraId="14A02407"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71A57C8"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Female, less than 25 years</w:t>
            </w:r>
          </w:p>
        </w:tc>
        <w:tc>
          <w:tcPr>
            <w:tcW w:w="42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8A66673"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aged 30 to 49 years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2B53EF8" w14:textId="77777777" w:rsidR="003E7A08" w:rsidRPr="004E42C0" w:rsidRDefault="003E7A08" w:rsidP="00A2720B">
            <w:pPr>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-6.</w:t>
            </w:r>
            <w:r>
              <w:rPr>
                <w:rFonts w:ascii="Calibri" w:hAnsi="Calibri"/>
                <w:color w:val="000000"/>
                <w:sz w:val="18"/>
                <w:szCs w:val="18"/>
              </w:rPr>
              <w:t>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E3D66DD" w14:textId="77777777" w:rsidR="003E7A08" w:rsidRPr="004E42C0" w:rsidRDefault="003E7A08" w:rsidP="00A2720B">
            <w:pPr>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&lt;.0001</w:t>
            </w:r>
          </w:p>
        </w:tc>
      </w:tr>
      <w:tr w:rsidR="003E7A08" w:rsidRPr="00BF7AFD" w14:paraId="14A685F4"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E92CEC6"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Female, aged 25 to 29</w:t>
            </w:r>
          </w:p>
        </w:tc>
        <w:tc>
          <w:tcPr>
            <w:tcW w:w="42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1135E8B"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aged 30 to 49 years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F1EC175" w14:textId="77777777" w:rsidR="003E7A08" w:rsidRPr="004E42C0" w:rsidRDefault="003E7A08" w:rsidP="00A2720B">
            <w:pPr>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-6.</w:t>
            </w:r>
            <w:r>
              <w:rPr>
                <w:rFonts w:ascii="Calibri" w:hAnsi="Calibri"/>
                <w:color w:val="000000"/>
                <w:sz w:val="18"/>
                <w:szCs w:val="18"/>
              </w:rPr>
              <w:t>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9F05980" w14:textId="77777777" w:rsidR="003E7A08" w:rsidRPr="004E42C0" w:rsidRDefault="003E7A08" w:rsidP="00A2720B">
            <w:pPr>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&lt;.0001</w:t>
            </w:r>
          </w:p>
        </w:tc>
      </w:tr>
      <w:tr w:rsidR="003E7A08" w:rsidRPr="00BF7AFD" w14:paraId="7F30C134"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36D9E42"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Female, aged 30 to 49</w:t>
            </w:r>
          </w:p>
        </w:tc>
        <w:tc>
          <w:tcPr>
            <w:tcW w:w="42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F5D21CB"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aged 30 to 49 years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2E63E17" w14:textId="77777777" w:rsidR="003E7A08" w:rsidRPr="004E42C0" w:rsidRDefault="003E7A08" w:rsidP="00A2720B">
            <w:pPr>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w:t>
            </w:r>
            <w:r>
              <w:rPr>
                <w:rFonts w:ascii="Calibri" w:hAnsi="Calibri"/>
                <w:color w:val="000000"/>
                <w:sz w:val="18"/>
                <w:szCs w:val="18"/>
              </w:rPr>
              <w:t>6.1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5E8CDEC" w14:textId="77777777" w:rsidR="003E7A08" w:rsidRPr="004E42C0" w:rsidRDefault="003E7A08" w:rsidP="00A2720B">
            <w:pPr>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&lt;.0001</w:t>
            </w:r>
          </w:p>
        </w:tc>
      </w:tr>
      <w:tr w:rsidR="003E7A08" w:rsidRPr="00BF7AFD" w14:paraId="08A08DE6"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C70EC71"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Female, aged 50 or more</w:t>
            </w:r>
          </w:p>
        </w:tc>
        <w:tc>
          <w:tcPr>
            <w:tcW w:w="42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32B6AF6"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aged 30 to 49 years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3B35D40" w14:textId="77777777" w:rsidR="003E7A08" w:rsidRPr="004E42C0" w:rsidRDefault="003E7A08" w:rsidP="00A2720B">
            <w:pPr>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-11.</w:t>
            </w:r>
            <w:r>
              <w:rPr>
                <w:rFonts w:ascii="Calibri" w:hAnsi="Calibri"/>
                <w:color w:val="000000"/>
                <w:sz w:val="18"/>
                <w:szCs w:val="18"/>
              </w:rPr>
              <w:t>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30D19B8" w14:textId="77777777" w:rsidR="003E7A08" w:rsidRPr="004E42C0" w:rsidRDefault="003E7A08" w:rsidP="00A2720B">
            <w:pPr>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&lt;.0001</w:t>
            </w:r>
          </w:p>
        </w:tc>
      </w:tr>
      <w:tr w:rsidR="003E7A08" w:rsidRPr="00BF7AFD" w14:paraId="664201A3"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270732B"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Indigenous</w:t>
            </w:r>
          </w:p>
        </w:tc>
        <w:tc>
          <w:tcPr>
            <w:tcW w:w="42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EFEFE73"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 xml:space="preserve">Not </w:t>
            </w:r>
            <w:r>
              <w:rPr>
                <w:rFonts w:ascii="Calibri" w:hAnsi="Calibri"/>
                <w:color w:val="000000"/>
                <w:sz w:val="18"/>
                <w:szCs w:val="18"/>
              </w:rPr>
              <w:t>I</w:t>
            </w:r>
            <w:r w:rsidRPr="007421D6">
              <w:rPr>
                <w:rFonts w:ascii="Calibri" w:hAnsi="Calibri"/>
                <w:color w:val="000000"/>
                <w:sz w:val="18"/>
                <w:szCs w:val="18"/>
              </w:rPr>
              <w:t>ndigenous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7748D12" w14:textId="77777777" w:rsidR="003E7A08" w:rsidRPr="004E42C0" w:rsidRDefault="003E7A08" w:rsidP="00A2720B">
            <w:pPr>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-3.0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D54B8CA" w14:textId="77777777" w:rsidR="003E7A08" w:rsidRPr="004E42C0" w:rsidRDefault="003E7A08" w:rsidP="00A2720B">
            <w:pPr>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&lt;.0001</w:t>
            </w:r>
          </w:p>
        </w:tc>
      </w:tr>
      <w:tr w:rsidR="003E7A08" w:rsidRPr="00BF7AFD" w14:paraId="5881B382"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D45A58E"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With disability</w:t>
            </w:r>
          </w:p>
        </w:tc>
        <w:tc>
          <w:tcPr>
            <w:tcW w:w="42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3ECFC2C"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Not with disability</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592F7AD" w14:textId="77777777" w:rsidR="003E7A08" w:rsidRPr="004E42C0" w:rsidRDefault="003E7A08" w:rsidP="00A2720B">
            <w:pPr>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-3.3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234A3EE" w14:textId="77777777" w:rsidR="003E7A08" w:rsidRPr="004E42C0" w:rsidRDefault="003E7A08" w:rsidP="00A2720B">
            <w:pPr>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&lt;.0001</w:t>
            </w:r>
          </w:p>
        </w:tc>
      </w:tr>
      <w:tr w:rsidR="003E7A08" w:rsidRPr="00BF7AFD" w14:paraId="08403152"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2D05819"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Single parent</w:t>
            </w:r>
          </w:p>
        </w:tc>
        <w:tc>
          <w:tcPr>
            <w:tcW w:w="42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DD070B5"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Not a single parent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0807706" w14:textId="77777777" w:rsidR="003E7A08" w:rsidRPr="004E42C0" w:rsidRDefault="003E7A08" w:rsidP="00A2720B">
            <w:pPr>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-5.0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B62CC31" w14:textId="77777777" w:rsidR="003E7A08" w:rsidRPr="004E42C0" w:rsidRDefault="003E7A08" w:rsidP="00A2720B">
            <w:pPr>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&lt;.0001</w:t>
            </w:r>
          </w:p>
        </w:tc>
      </w:tr>
      <w:tr w:rsidR="003E7A08" w:rsidRPr="00BF7AFD" w14:paraId="3C617B33"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1B0CF23"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Lives in an inner regional area</w:t>
            </w:r>
          </w:p>
        </w:tc>
        <w:tc>
          <w:tcPr>
            <w:tcW w:w="42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7073BF9"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Lives in a metropolitan area</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B947329" w14:textId="77777777" w:rsidR="003E7A08" w:rsidRPr="004E42C0" w:rsidRDefault="003E7A08" w:rsidP="00A2720B">
            <w:pPr>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-2.</w:t>
            </w:r>
            <w:r>
              <w:rPr>
                <w:rFonts w:ascii="Calibri" w:hAnsi="Calibri"/>
                <w:color w:val="000000"/>
                <w:sz w:val="18"/>
                <w:szCs w:val="18"/>
              </w:rPr>
              <w:t>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912AC1B" w14:textId="77777777" w:rsidR="003E7A08" w:rsidRPr="004E42C0" w:rsidRDefault="003E7A08" w:rsidP="00A2720B">
            <w:pPr>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&lt;.0001</w:t>
            </w:r>
          </w:p>
        </w:tc>
      </w:tr>
      <w:tr w:rsidR="003E7A08" w:rsidRPr="00BF7AFD" w14:paraId="3FB6DB14"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2C022E1"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Lives in an outer regional or remote area</w:t>
            </w:r>
          </w:p>
        </w:tc>
        <w:tc>
          <w:tcPr>
            <w:tcW w:w="42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006D2EE"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Lives in a metropolitan area</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0D6A8FD" w14:textId="77777777" w:rsidR="003E7A08" w:rsidRPr="004E42C0" w:rsidRDefault="003E7A08" w:rsidP="00A2720B">
            <w:pPr>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-2.</w:t>
            </w:r>
            <w:r>
              <w:rPr>
                <w:rFonts w:ascii="Calibri" w:hAnsi="Calibri"/>
                <w:color w:val="000000"/>
                <w:sz w:val="18"/>
                <w:szCs w:val="18"/>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61DC90E" w14:textId="77777777" w:rsidR="003E7A08" w:rsidRPr="004E42C0" w:rsidRDefault="003E7A08" w:rsidP="00A2720B">
            <w:pPr>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&lt;.0001</w:t>
            </w:r>
          </w:p>
        </w:tc>
      </w:tr>
      <w:tr w:rsidR="003E7A08" w:rsidRPr="00BF7AFD" w14:paraId="061CE870"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4FF628F"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Highest level of education: University</w:t>
            </w:r>
          </w:p>
        </w:tc>
        <w:tc>
          <w:tcPr>
            <w:tcW w:w="42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474EF0D"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Highest level of education: Vocational</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5039D2B" w14:textId="77777777" w:rsidR="003E7A08" w:rsidRPr="004E42C0" w:rsidRDefault="003E7A08" w:rsidP="00A2720B">
            <w:pPr>
              <w:spacing w:after="0" w:line="240" w:lineRule="auto"/>
              <w:jc w:val="right"/>
              <w:rPr>
                <w:rFonts w:eastAsia="Times New Roman" w:cstheme="minorHAnsi"/>
                <w:bCs/>
                <w:color w:val="000000" w:themeColor="text1"/>
                <w:sz w:val="18"/>
                <w:szCs w:val="18"/>
                <w:lang w:eastAsia="en-AU"/>
              </w:rPr>
            </w:pPr>
            <w:r>
              <w:rPr>
                <w:rFonts w:eastAsia="Times New Roman" w:cstheme="minorHAnsi"/>
                <w:bCs/>
                <w:color w:val="000000" w:themeColor="text1"/>
                <w:sz w:val="18"/>
                <w:szCs w:val="18"/>
                <w:lang w:eastAsia="en-AU"/>
              </w:rPr>
              <w:t>6.0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6B12D1F" w14:textId="77777777" w:rsidR="003E7A08" w:rsidRPr="004E42C0" w:rsidRDefault="003E7A08" w:rsidP="00A2720B">
            <w:pPr>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&lt;.0001</w:t>
            </w:r>
          </w:p>
        </w:tc>
      </w:tr>
      <w:tr w:rsidR="003E7A08" w:rsidRPr="00BF7AFD" w14:paraId="5E24EE0C"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E0DD300"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Highest level of education: Year 12</w:t>
            </w:r>
          </w:p>
        </w:tc>
        <w:tc>
          <w:tcPr>
            <w:tcW w:w="42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3647754"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Highest level of education: Vocational</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0427A34" w14:textId="77777777" w:rsidR="003E7A08" w:rsidRPr="004E42C0" w:rsidRDefault="003E7A08" w:rsidP="00A2720B">
            <w:pPr>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3.0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156E891" w14:textId="77777777" w:rsidR="003E7A08" w:rsidRPr="004E42C0" w:rsidRDefault="003E7A08" w:rsidP="00A2720B">
            <w:pPr>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&lt;.0001</w:t>
            </w:r>
          </w:p>
        </w:tc>
      </w:tr>
      <w:tr w:rsidR="003E7A08" w:rsidRPr="00BF7AFD" w14:paraId="2A9E3364"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9CD275D"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Highest level of education: less than year 12</w:t>
            </w:r>
          </w:p>
        </w:tc>
        <w:tc>
          <w:tcPr>
            <w:tcW w:w="42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E6BEEEE"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Highest level of education: Vocational</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DB9F9A0" w14:textId="77777777" w:rsidR="003E7A08" w:rsidRPr="004E42C0" w:rsidRDefault="003E7A08" w:rsidP="00A2720B">
            <w:pPr>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-1.</w:t>
            </w:r>
            <w:r>
              <w:rPr>
                <w:rFonts w:ascii="Calibri" w:hAnsi="Calibri"/>
                <w:color w:val="000000"/>
                <w:sz w:val="18"/>
                <w:szCs w:val="18"/>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2AA4ED0" w14:textId="77777777" w:rsidR="003E7A08" w:rsidRPr="004E42C0" w:rsidRDefault="003E7A08" w:rsidP="00A2720B">
            <w:pPr>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&lt;.0001</w:t>
            </w:r>
          </w:p>
        </w:tc>
      </w:tr>
      <w:tr w:rsidR="003E7A08" w:rsidRPr="00BF7AFD" w14:paraId="5EC8A752"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2265527"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Recent work experience: not in the labour force</w:t>
            </w:r>
          </w:p>
        </w:tc>
        <w:tc>
          <w:tcPr>
            <w:tcW w:w="42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39D7A21"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Recent work experience: paid work full-time/part-time &gt;= 8 hours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B633056" w14:textId="77777777" w:rsidR="003E7A08" w:rsidRPr="004E42C0" w:rsidRDefault="003E7A08" w:rsidP="00A2720B">
            <w:pPr>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w:t>
            </w:r>
            <w:r>
              <w:rPr>
                <w:rFonts w:ascii="Calibri" w:hAnsi="Calibri"/>
                <w:color w:val="000000"/>
                <w:sz w:val="18"/>
                <w:szCs w:val="18"/>
              </w:rPr>
              <w:t>6.9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7421FBF" w14:textId="77777777" w:rsidR="003E7A08" w:rsidRPr="004E42C0" w:rsidRDefault="003E7A08" w:rsidP="00A2720B">
            <w:pPr>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&lt;.0001</w:t>
            </w:r>
          </w:p>
        </w:tc>
      </w:tr>
      <w:tr w:rsidR="003E7A08" w:rsidRPr="00BF7AFD" w14:paraId="4965E3CD"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2C7D2D3"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Recent work experience: unemployed</w:t>
            </w:r>
          </w:p>
        </w:tc>
        <w:tc>
          <w:tcPr>
            <w:tcW w:w="42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6EFC0EB"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Recent work experience: paid work full-time/part-time &gt;= 8 hours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6C8D029" w14:textId="77777777" w:rsidR="003E7A08" w:rsidRPr="004E42C0" w:rsidRDefault="003E7A08" w:rsidP="00A2720B">
            <w:pPr>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-4.</w:t>
            </w:r>
            <w:r>
              <w:rPr>
                <w:rFonts w:ascii="Calibri" w:hAnsi="Calibri"/>
                <w:color w:val="000000"/>
                <w:sz w:val="18"/>
                <w:szCs w:val="18"/>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0E6981A" w14:textId="77777777" w:rsidR="003E7A08" w:rsidRPr="004E42C0" w:rsidRDefault="003E7A08" w:rsidP="00A2720B">
            <w:pPr>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&lt;.0001</w:t>
            </w:r>
          </w:p>
        </w:tc>
      </w:tr>
      <w:tr w:rsidR="003E7A08" w:rsidRPr="00BF7AFD" w14:paraId="471D8BE9"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4E11ED0"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Recent work experience: part-time &lt; 8 hours</w:t>
            </w:r>
          </w:p>
        </w:tc>
        <w:tc>
          <w:tcPr>
            <w:tcW w:w="42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B680E9F"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Recent work experience: paid work full-time/part-time &gt;= 8 hours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205A34E" w14:textId="77777777" w:rsidR="003E7A08" w:rsidRPr="004E42C0" w:rsidRDefault="003E7A08" w:rsidP="00A2720B">
            <w:pPr>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w:t>
            </w:r>
            <w:r>
              <w:rPr>
                <w:rFonts w:ascii="Calibri" w:hAnsi="Calibri"/>
                <w:color w:val="000000"/>
                <w:sz w:val="18"/>
                <w:szCs w:val="18"/>
              </w:rPr>
              <w:t>1.9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D56D45B" w14:textId="77777777" w:rsidR="003E7A08" w:rsidRPr="004E42C0" w:rsidRDefault="003E7A08" w:rsidP="00A2720B">
            <w:pPr>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&lt;.0001</w:t>
            </w:r>
          </w:p>
        </w:tc>
      </w:tr>
      <w:tr w:rsidR="003E7A08" w:rsidRPr="00BF7AFD" w14:paraId="73647D0D"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38D5637"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Income support history: none</w:t>
            </w:r>
          </w:p>
        </w:tc>
        <w:tc>
          <w:tcPr>
            <w:tcW w:w="42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0315D62"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Income support history: 12-24 months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0D87DE6" w14:textId="77777777" w:rsidR="003E7A08" w:rsidRPr="004E42C0" w:rsidRDefault="003E7A08" w:rsidP="00A2720B">
            <w:pPr>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6.</w:t>
            </w:r>
            <w:r>
              <w:rPr>
                <w:rFonts w:ascii="Calibri" w:hAnsi="Calibri"/>
                <w:color w:val="000000"/>
                <w:sz w:val="18"/>
                <w:szCs w:val="18"/>
              </w:rPr>
              <w:t>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C62BFC9" w14:textId="77777777" w:rsidR="003E7A08" w:rsidRPr="004E42C0" w:rsidRDefault="003E7A08" w:rsidP="00A2720B">
            <w:pPr>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&lt;.0001</w:t>
            </w:r>
          </w:p>
        </w:tc>
      </w:tr>
      <w:tr w:rsidR="003E7A08" w:rsidRPr="00BF7AFD" w14:paraId="780CC00F"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11E3F73"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Income support history: less than 12 months</w:t>
            </w:r>
          </w:p>
        </w:tc>
        <w:tc>
          <w:tcPr>
            <w:tcW w:w="42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07515FD"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Income support history: 12-24 months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6D96474" w14:textId="77777777" w:rsidR="003E7A08" w:rsidRPr="004E42C0" w:rsidRDefault="003E7A08" w:rsidP="00A2720B">
            <w:pPr>
              <w:spacing w:after="0" w:line="240" w:lineRule="auto"/>
              <w:jc w:val="right"/>
              <w:rPr>
                <w:rFonts w:eastAsia="Times New Roman" w:cstheme="minorHAnsi"/>
                <w:bCs/>
                <w:color w:val="000000" w:themeColor="text1"/>
                <w:sz w:val="18"/>
                <w:szCs w:val="18"/>
                <w:lang w:eastAsia="en-AU"/>
              </w:rPr>
            </w:pPr>
            <w:r>
              <w:rPr>
                <w:rFonts w:eastAsia="Times New Roman" w:cstheme="minorHAnsi"/>
                <w:bCs/>
                <w:color w:val="000000" w:themeColor="text1"/>
                <w:sz w:val="18"/>
                <w:szCs w:val="18"/>
                <w:lang w:eastAsia="en-AU"/>
              </w:rPr>
              <w:t>7.1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CEF6BF1" w14:textId="77777777" w:rsidR="003E7A08" w:rsidRPr="004E42C0" w:rsidRDefault="003E7A08" w:rsidP="00A2720B">
            <w:pPr>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&lt;.0001</w:t>
            </w:r>
          </w:p>
        </w:tc>
      </w:tr>
      <w:tr w:rsidR="003E7A08" w:rsidRPr="00BF7AFD" w14:paraId="439DFD77"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C30F28B"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Income support history: 24 months or longer</w:t>
            </w:r>
          </w:p>
        </w:tc>
        <w:tc>
          <w:tcPr>
            <w:tcW w:w="42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CD571F9"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Income support history: 12-24 months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3822F21" w14:textId="77777777" w:rsidR="003E7A08" w:rsidRPr="004E42C0" w:rsidRDefault="003E7A08" w:rsidP="00A2720B">
            <w:pPr>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-5.</w:t>
            </w:r>
            <w:r>
              <w:rPr>
                <w:rFonts w:ascii="Calibri" w:hAnsi="Calibri"/>
                <w:color w:val="000000"/>
                <w:sz w:val="18"/>
                <w:szCs w:val="18"/>
              </w:rPr>
              <w:t>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456DE60" w14:textId="77777777" w:rsidR="003E7A08" w:rsidRPr="004E42C0" w:rsidRDefault="003E7A08" w:rsidP="00A2720B">
            <w:pPr>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&lt;.0001</w:t>
            </w:r>
          </w:p>
        </w:tc>
      </w:tr>
      <w:tr w:rsidR="003E7A08" w:rsidRPr="00BF7AFD" w14:paraId="6F0569E4"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F1189FC"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Parenting Payment Single/Partnered</w:t>
            </w:r>
          </w:p>
        </w:tc>
        <w:tc>
          <w:tcPr>
            <w:tcW w:w="42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EE75485"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New Start Allowance/Youth Allowance (Other)</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BA27991" w14:textId="77777777" w:rsidR="003E7A08" w:rsidRPr="004E42C0" w:rsidRDefault="003E7A08" w:rsidP="00A2720B">
            <w:pPr>
              <w:spacing w:after="0" w:line="240" w:lineRule="auto"/>
              <w:jc w:val="right"/>
              <w:rPr>
                <w:rFonts w:ascii="Calibri" w:hAnsi="Calibri"/>
                <w:color w:val="000000"/>
                <w:sz w:val="18"/>
                <w:szCs w:val="18"/>
              </w:rPr>
            </w:pPr>
            <w:r w:rsidRPr="004E42C0">
              <w:rPr>
                <w:rFonts w:ascii="Calibri" w:hAnsi="Calibri"/>
                <w:color w:val="000000"/>
                <w:sz w:val="18"/>
                <w:szCs w:val="18"/>
              </w:rPr>
              <w:t>-7.</w:t>
            </w:r>
            <w:r>
              <w:rPr>
                <w:rFonts w:ascii="Calibri" w:hAnsi="Calibri"/>
                <w:color w:val="000000"/>
                <w:sz w:val="18"/>
                <w:szCs w:val="18"/>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31E5DE7" w14:textId="77777777" w:rsidR="003E7A08" w:rsidRPr="004E42C0" w:rsidRDefault="003E7A08" w:rsidP="00A2720B">
            <w:pPr>
              <w:spacing w:after="0" w:line="240" w:lineRule="auto"/>
              <w:jc w:val="right"/>
              <w:rPr>
                <w:rFonts w:ascii="Calibri" w:hAnsi="Calibri"/>
                <w:color w:val="000000"/>
                <w:sz w:val="18"/>
                <w:szCs w:val="18"/>
              </w:rPr>
            </w:pPr>
            <w:r w:rsidRPr="004E42C0">
              <w:rPr>
                <w:rFonts w:ascii="Calibri" w:hAnsi="Calibri"/>
                <w:color w:val="000000"/>
                <w:sz w:val="18"/>
                <w:szCs w:val="18"/>
              </w:rPr>
              <w:t>&lt;.0001</w:t>
            </w:r>
          </w:p>
        </w:tc>
      </w:tr>
      <w:tr w:rsidR="003E7A08" w:rsidRPr="00BF7AFD" w14:paraId="0D42EC31"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DBC3D26"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Other benefit type</w:t>
            </w:r>
          </w:p>
        </w:tc>
        <w:tc>
          <w:tcPr>
            <w:tcW w:w="42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982B53D"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New Start Allowance/Youth Allowance (Other)</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66FEE95" w14:textId="77777777" w:rsidR="003E7A08" w:rsidRPr="004E42C0" w:rsidRDefault="003E7A08" w:rsidP="00A2720B">
            <w:pPr>
              <w:spacing w:after="0" w:line="240" w:lineRule="auto"/>
              <w:jc w:val="right"/>
              <w:rPr>
                <w:rFonts w:ascii="Calibri" w:hAnsi="Calibri"/>
                <w:color w:val="000000"/>
                <w:sz w:val="18"/>
                <w:szCs w:val="18"/>
              </w:rPr>
            </w:pPr>
            <w:r w:rsidRPr="004E42C0">
              <w:rPr>
                <w:rFonts w:ascii="Calibri" w:hAnsi="Calibri"/>
                <w:color w:val="000000"/>
                <w:sz w:val="18"/>
                <w:szCs w:val="18"/>
              </w:rPr>
              <w:t>-11.</w:t>
            </w:r>
            <w:r>
              <w:rPr>
                <w:rFonts w:ascii="Calibri" w:hAnsi="Calibri"/>
                <w:color w:val="000000"/>
                <w:sz w:val="18"/>
                <w:szCs w:val="18"/>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F2082B3" w14:textId="77777777" w:rsidR="003E7A08" w:rsidRPr="004E42C0" w:rsidRDefault="003E7A08" w:rsidP="00A2720B">
            <w:pPr>
              <w:spacing w:after="0" w:line="240" w:lineRule="auto"/>
              <w:jc w:val="right"/>
              <w:rPr>
                <w:rFonts w:ascii="Calibri" w:hAnsi="Calibri"/>
                <w:color w:val="000000"/>
                <w:sz w:val="18"/>
                <w:szCs w:val="18"/>
              </w:rPr>
            </w:pPr>
            <w:r w:rsidRPr="004E42C0">
              <w:rPr>
                <w:rFonts w:ascii="Calibri" w:hAnsi="Calibri"/>
                <w:color w:val="000000"/>
                <w:sz w:val="18"/>
                <w:szCs w:val="18"/>
              </w:rPr>
              <w:t>&lt;.0001</w:t>
            </w:r>
          </w:p>
        </w:tc>
      </w:tr>
      <w:tr w:rsidR="003E7A08" w:rsidRPr="00BF7AFD" w14:paraId="2317470A"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B6BBB23"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Full-time activity requirements</w:t>
            </w:r>
          </w:p>
        </w:tc>
        <w:tc>
          <w:tcPr>
            <w:tcW w:w="42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EF7156A"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Not full-time activity requirements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7FD6C54" w14:textId="77777777" w:rsidR="003E7A08" w:rsidRPr="004E42C0" w:rsidRDefault="003E7A08" w:rsidP="00A2720B">
            <w:pPr>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5.2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031D723" w14:textId="77777777" w:rsidR="003E7A08" w:rsidRPr="004E42C0" w:rsidRDefault="003E7A08" w:rsidP="00A2720B">
            <w:pPr>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&lt;.0001</w:t>
            </w:r>
          </w:p>
        </w:tc>
      </w:tr>
      <w:tr w:rsidR="003E7A08" w:rsidRPr="00BF7AFD" w14:paraId="0412EB25"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F0CFEA2"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 xml:space="preserve">Good English skills </w:t>
            </w:r>
          </w:p>
        </w:tc>
        <w:tc>
          <w:tcPr>
            <w:tcW w:w="42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09168F0"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 xml:space="preserve">Poor/mixed </w:t>
            </w:r>
            <w:r>
              <w:rPr>
                <w:rFonts w:ascii="Calibri" w:hAnsi="Calibri"/>
                <w:color w:val="000000"/>
                <w:sz w:val="18"/>
                <w:szCs w:val="18"/>
              </w:rPr>
              <w:t>E</w:t>
            </w:r>
            <w:r w:rsidRPr="007421D6">
              <w:rPr>
                <w:rFonts w:ascii="Calibri" w:hAnsi="Calibri"/>
                <w:color w:val="000000"/>
                <w:sz w:val="18"/>
                <w:szCs w:val="18"/>
              </w:rPr>
              <w:t>nglish skills</w:t>
            </w:r>
            <w:r w:rsidRPr="007421D6" w:rsidDel="00DF49DA">
              <w:rPr>
                <w:rFonts w:ascii="Calibri" w:hAnsi="Calibri"/>
                <w:color w:val="000000"/>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573A218" w14:textId="77777777" w:rsidR="003E7A08" w:rsidRPr="004E42C0" w:rsidRDefault="003E7A08" w:rsidP="00A2720B">
            <w:pPr>
              <w:spacing w:after="0" w:line="240" w:lineRule="auto"/>
              <w:jc w:val="right"/>
              <w:rPr>
                <w:rFonts w:eastAsia="Times New Roman" w:cstheme="minorHAnsi"/>
                <w:bCs/>
                <w:color w:val="000000" w:themeColor="text1"/>
                <w:sz w:val="18"/>
                <w:szCs w:val="18"/>
                <w:lang w:eastAsia="en-AU"/>
              </w:rPr>
            </w:pPr>
            <w:r w:rsidRPr="00DF49DA">
              <w:rPr>
                <w:rFonts w:ascii="Calibri" w:hAnsi="Calibri"/>
                <w:color w:val="000000"/>
                <w:sz w:val="18"/>
                <w:szCs w:val="18"/>
              </w:rPr>
              <w:t>4.</w:t>
            </w:r>
            <w:r w:rsidRPr="00F70515">
              <w:rPr>
                <w:rFonts w:ascii="Calibri" w:hAnsi="Calibri"/>
                <w:color w:val="000000"/>
                <w:sz w:val="18"/>
                <w:szCs w:val="18"/>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01E4391" w14:textId="77777777" w:rsidR="003E7A08" w:rsidRPr="004E42C0" w:rsidRDefault="003E7A08" w:rsidP="00A2720B">
            <w:pPr>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&lt;.0001</w:t>
            </w:r>
          </w:p>
        </w:tc>
      </w:tr>
      <w:tr w:rsidR="003E7A08" w:rsidRPr="00BF7AFD" w14:paraId="358D9FD4"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4D39945"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 xml:space="preserve">Has useful vocational qualifications </w:t>
            </w:r>
          </w:p>
        </w:tc>
        <w:tc>
          <w:tcPr>
            <w:tcW w:w="42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4ABDA10"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Has no useful vocational qualifications/Has no vocational qualifications</w:t>
            </w:r>
            <w:r w:rsidRPr="007421D6" w:rsidDel="00DF49DA">
              <w:rPr>
                <w:rFonts w:ascii="Calibri" w:hAnsi="Calibri"/>
                <w:color w:val="000000"/>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FD96429" w14:textId="77777777" w:rsidR="003E7A08" w:rsidRPr="004E42C0" w:rsidRDefault="003E7A08" w:rsidP="00A2720B">
            <w:pPr>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3.</w:t>
            </w:r>
            <w:r>
              <w:rPr>
                <w:rFonts w:ascii="Calibri" w:hAnsi="Calibri"/>
                <w:color w:val="000000"/>
                <w:sz w:val="18"/>
                <w:szCs w:val="18"/>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1E47C9F" w14:textId="77777777" w:rsidR="003E7A08" w:rsidRPr="004E42C0" w:rsidRDefault="003E7A08" w:rsidP="00A2720B">
            <w:pPr>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&lt;.0001</w:t>
            </w:r>
          </w:p>
        </w:tc>
      </w:tr>
      <w:tr w:rsidR="003E7A08" w:rsidRPr="00BF7AFD" w14:paraId="71A42702"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539471C"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 xml:space="preserve">Has own transport </w:t>
            </w:r>
          </w:p>
        </w:tc>
        <w:tc>
          <w:tcPr>
            <w:tcW w:w="42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169C567"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Does not have own transport</w:t>
            </w:r>
            <w:r w:rsidRPr="007421D6" w:rsidDel="00DF49DA">
              <w:rPr>
                <w:rFonts w:ascii="Calibri" w:hAnsi="Calibri"/>
                <w:color w:val="000000"/>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1C6DE27" w14:textId="77777777" w:rsidR="003E7A08" w:rsidRPr="004E42C0" w:rsidRDefault="003E7A08" w:rsidP="00A2720B">
            <w:pPr>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3.5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54560ED" w14:textId="77777777" w:rsidR="003E7A08" w:rsidRPr="004E42C0" w:rsidRDefault="003E7A08" w:rsidP="00A2720B">
            <w:pPr>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&lt;.0001</w:t>
            </w:r>
          </w:p>
        </w:tc>
      </w:tr>
      <w:tr w:rsidR="003E7A08" w:rsidRPr="00BF7AFD" w14:paraId="2EC992D3"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179596F"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 xml:space="preserve">Contactable by telephone </w:t>
            </w:r>
          </w:p>
        </w:tc>
        <w:tc>
          <w:tcPr>
            <w:tcW w:w="42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768CBC4"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Not contactable by telephone</w:t>
            </w:r>
            <w:r w:rsidRPr="007421D6" w:rsidDel="00DF49DA">
              <w:rPr>
                <w:rFonts w:ascii="Calibri" w:hAnsi="Calibri"/>
                <w:color w:val="000000"/>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A5E133E" w14:textId="77777777" w:rsidR="003E7A08" w:rsidRPr="004E42C0" w:rsidRDefault="003E7A08" w:rsidP="00A2720B">
            <w:pPr>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1.</w:t>
            </w:r>
            <w:r>
              <w:rPr>
                <w:rFonts w:ascii="Calibri" w:hAnsi="Calibri"/>
                <w:color w:val="000000"/>
                <w:sz w:val="18"/>
                <w:szCs w:val="18"/>
              </w:rPr>
              <w:t>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61500B9" w14:textId="77777777" w:rsidR="003E7A08" w:rsidRPr="004E42C0" w:rsidRDefault="003E7A08" w:rsidP="00A2720B">
            <w:pPr>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&lt;.0001</w:t>
            </w:r>
          </w:p>
        </w:tc>
      </w:tr>
      <w:tr w:rsidR="003E7A08" w:rsidRPr="00BF7AFD" w14:paraId="5AEB1E65"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612656C"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Ex-offender</w:t>
            </w:r>
          </w:p>
        </w:tc>
        <w:tc>
          <w:tcPr>
            <w:tcW w:w="42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AC99FA1"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Not an ex-offender</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3FD8A39" w14:textId="77777777" w:rsidR="003E7A08" w:rsidRPr="004E42C0" w:rsidRDefault="003E7A08" w:rsidP="00A2720B">
            <w:pPr>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4.</w:t>
            </w:r>
            <w:r>
              <w:rPr>
                <w:rFonts w:ascii="Calibri" w:hAnsi="Calibri"/>
                <w:color w:val="000000"/>
                <w:sz w:val="18"/>
                <w:szCs w:val="18"/>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0ACA963" w14:textId="77777777" w:rsidR="003E7A08" w:rsidRPr="004E42C0" w:rsidRDefault="003E7A08" w:rsidP="00A2720B">
            <w:pPr>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&lt;.0001</w:t>
            </w:r>
          </w:p>
        </w:tc>
      </w:tr>
      <w:tr w:rsidR="003E7A08" w:rsidRPr="00BF7AFD" w14:paraId="516AF3BD"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8F9E3F5"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Some impact from personal factors</w:t>
            </w:r>
          </w:p>
        </w:tc>
        <w:tc>
          <w:tcPr>
            <w:tcW w:w="42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5AAEA9E"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No impact for personal factors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8F7AD94" w14:textId="77777777" w:rsidR="003E7A08" w:rsidRPr="004E42C0" w:rsidRDefault="003E7A08" w:rsidP="00A2720B">
            <w:pPr>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-4.</w:t>
            </w:r>
            <w:r>
              <w:rPr>
                <w:rFonts w:ascii="Calibri" w:hAnsi="Calibri"/>
                <w:color w:val="000000"/>
                <w:sz w:val="18"/>
                <w:szCs w:val="18"/>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0CADC1D" w14:textId="77777777" w:rsidR="003E7A08" w:rsidRPr="004E42C0" w:rsidRDefault="003E7A08" w:rsidP="00A2720B">
            <w:pPr>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&lt;.0001</w:t>
            </w:r>
          </w:p>
        </w:tc>
      </w:tr>
      <w:tr w:rsidR="003E7A08" w:rsidRPr="00BF7AFD" w14:paraId="01CADE1E"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F158423"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Unemployment rate in bottom quartile</w:t>
            </w:r>
          </w:p>
        </w:tc>
        <w:tc>
          <w:tcPr>
            <w:tcW w:w="42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77AEA76"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Unemployment rate in third quartile</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181901A" w14:textId="77777777" w:rsidR="003E7A08" w:rsidRPr="004E42C0" w:rsidRDefault="003E7A08" w:rsidP="00A2720B">
            <w:pPr>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3.1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2820A1D" w14:textId="77777777" w:rsidR="003E7A08" w:rsidRPr="004E42C0" w:rsidRDefault="003E7A08" w:rsidP="00A2720B">
            <w:pPr>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&lt;.0001</w:t>
            </w:r>
          </w:p>
        </w:tc>
      </w:tr>
      <w:tr w:rsidR="003E7A08" w:rsidRPr="00BF7AFD" w14:paraId="3C58DF98"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EB7E7CF"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Unemployment rate in second quartile</w:t>
            </w:r>
          </w:p>
        </w:tc>
        <w:tc>
          <w:tcPr>
            <w:tcW w:w="42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044D1E8"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Unemployment rate in third quartile</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B359CBA" w14:textId="77777777" w:rsidR="003E7A08" w:rsidRPr="004E42C0" w:rsidRDefault="003E7A08" w:rsidP="00A2720B">
            <w:pPr>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0</w:t>
            </w:r>
            <w:r>
              <w:rPr>
                <w:rFonts w:ascii="Calibri" w:hAnsi="Calibri"/>
                <w:color w:val="000000"/>
                <w:sz w:val="18"/>
                <w:szCs w:val="18"/>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2CA778B" w14:textId="77777777" w:rsidR="003E7A08" w:rsidRPr="004E42C0" w:rsidRDefault="003E7A08" w:rsidP="00A2720B">
            <w:pPr>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0.</w:t>
            </w:r>
            <w:r>
              <w:rPr>
                <w:rFonts w:ascii="Calibri" w:hAnsi="Calibri"/>
                <w:color w:val="000000"/>
                <w:sz w:val="18"/>
                <w:szCs w:val="18"/>
              </w:rPr>
              <w:t>1479</w:t>
            </w:r>
          </w:p>
        </w:tc>
      </w:tr>
      <w:tr w:rsidR="003E7A08" w:rsidRPr="00BF7AFD" w14:paraId="318D27C9"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886AABA"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Unemployment rate in top quartile</w:t>
            </w:r>
          </w:p>
        </w:tc>
        <w:tc>
          <w:tcPr>
            <w:tcW w:w="42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150799D"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Unemployment rate in third quartile</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7563FEC" w14:textId="77777777" w:rsidR="003E7A08" w:rsidRPr="004E42C0" w:rsidRDefault="003E7A08" w:rsidP="00A2720B">
            <w:pPr>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2DF09F1" w14:textId="77777777" w:rsidR="003E7A08" w:rsidRPr="004E42C0" w:rsidRDefault="003E7A08" w:rsidP="00A2720B">
            <w:pPr>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0.0</w:t>
            </w:r>
            <w:r>
              <w:rPr>
                <w:rFonts w:ascii="Calibri" w:hAnsi="Calibri"/>
                <w:color w:val="000000"/>
                <w:sz w:val="18"/>
                <w:szCs w:val="18"/>
              </w:rPr>
              <w:t>43</w:t>
            </w:r>
          </w:p>
        </w:tc>
      </w:tr>
    </w:tbl>
    <w:p w14:paraId="0F3C1D91" w14:textId="77777777" w:rsidR="003E7A08" w:rsidRDefault="003E7A08" w:rsidP="003E7A08">
      <w:pPr>
        <w:pStyle w:val="sourceNote"/>
        <w:spacing w:before="0"/>
      </w:pPr>
      <w:r w:rsidRPr="00702B9B">
        <w:rPr>
          <w:b/>
        </w:rPr>
        <w:t>Source:</w:t>
      </w:r>
      <w:r>
        <w:t xml:space="preserve"> Departmental </w:t>
      </w:r>
      <w:r w:rsidRPr="00702B9B">
        <w:t>administrative data.</w:t>
      </w:r>
    </w:p>
    <w:p w14:paraId="10470B76" w14:textId="77777777" w:rsidR="003E7A08" w:rsidRDefault="003E7A08" w:rsidP="003E7A08">
      <w:pPr>
        <w:pStyle w:val="sourceNote"/>
        <w:spacing w:before="0"/>
      </w:pPr>
      <w:r w:rsidRPr="00637C31">
        <w:rPr>
          <w:b/>
          <w:bCs/>
        </w:rPr>
        <w:t>Note:</w:t>
      </w:r>
      <w:r>
        <w:t xml:space="preserve"> Different cohorts were granted Stream B servicing based on factors such as, for example being early school leavers or redundant workers. These services were different between JSA and jobactive. JSCI Restricted refers to Stream B eligibility being based solely on JSCI and ESAt outcomes. This enables comparisons of like participants across programs.</w:t>
      </w:r>
    </w:p>
    <w:p w14:paraId="108F61CC" w14:textId="77777777" w:rsidR="003E7A08" w:rsidRPr="005069E4" w:rsidRDefault="003E7A08" w:rsidP="003E7A08">
      <w:pPr>
        <w:pStyle w:val="TableCaption1"/>
        <w:rPr>
          <w:i w:val="0"/>
          <w:iCs w:val="0"/>
        </w:rPr>
      </w:pPr>
      <w:bookmarkStart w:id="2568" w:name="_Toc44677608"/>
      <w:r w:rsidRPr="005069E4">
        <w:rPr>
          <w:i w:val="0"/>
          <w:iCs w:val="0"/>
        </w:rPr>
        <w:lastRenderedPageBreak/>
        <w:t>Table C5.</w:t>
      </w:r>
      <w:r>
        <w:rPr>
          <w:i w:val="0"/>
          <w:iCs w:val="0"/>
        </w:rPr>
        <w:t>5</w:t>
      </w:r>
      <w:r w:rsidRPr="005069E4">
        <w:rPr>
          <w:i w:val="0"/>
          <w:iCs w:val="0"/>
        </w:rPr>
        <w:t xml:space="preserve"> Probability that a participant would be off income support within 365 days of commencing in service, Stream C</w:t>
      </w:r>
      <w:bookmarkEnd w:id="2568"/>
    </w:p>
    <w:tbl>
      <w:tblPr>
        <w:tblW w:w="9980" w:type="dxa"/>
        <w:shd w:val="clear" w:color="auto" w:fill="E7E6E6" w:themeFill="background2"/>
        <w:tblLook w:val="04A0" w:firstRow="1" w:lastRow="0" w:firstColumn="1" w:lastColumn="0" w:noHBand="0" w:noVBand="1"/>
      </w:tblPr>
      <w:tblGrid>
        <w:gridCol w:w="3833"/>
        <w:gridCol w:w="4394"/>
        <w:gridCol w:w="619"/>
        <w:gridCol w:w="1134"/>
      </w:tblGrid>
      <w:tr w:rsidR="003E7A08" w:rsidRPr="00BF7AFD" w14:paraId="31CB44EA" w14:textId="77777777" w:rsidTr="00F37D27">
        <w:trPr>
          <w:trHeight w:val="301"/>
          <w:tblHeader/>
        </w:trPr>
        <w:tc>
          <w:tcPr>
            <w:tcW w:w="3833" w:type="dxa"/>
            <w:tcBorders>
              <w:bottom w:val="single" w:sz="4" w:space="0" w:color="auto"/>
            </w:tcBorders>
            <w:shd w:val="clear" w:color="auto" w:fill="404040" w:themeFill="text1" w:themeFillTint="BF"/>
            <w:noWrap/>
            <w:vAlign w:val="center"/>
            <w:hideMark/>
          </w:tcPr>
          <w:p w14:paraId="67A77DDD" w14:textId="77777777" w:rsidR="003E7A08" w:rsidRPr="0038298B" w:rsidRDefault="003E7A08" w:rsidP="00393916">
            <w:pPr>
              <w:spacing w:line="240" w:lineRule="auto"/>
              <w:rPr>
                <w:rFonts w:eastAsia="Times New Roman" w:cstheme="minorHAnsi"/>
                <w:color w:val="FFFFFF" w:themeColor="background1"/>
                <w:sz w:val="18"/>
                <w:szCs w:val="18"/>
                <w:lang w:eastAsia="en-AU"/>
              </w:rPr>
            </w:pPr>
            <w:r w:rsidRPr="0038298B">
              <w:rPr>
                <w:rFonts w:eastAsia="Times New Roman" w:cstheme="minorHAnsi"/>
                <w:color w:val="FFFFFF" w:themeColor="background1"/>
                <w:sz w:val="18"/>
                <w:szCs w:val="18"/>
                <w:lang w:eastAsia="en-AU"/>
              </w:rPr>
              <w:t>Demographic characteristic</w:t>
            </w:r>
          </w:p>
        </w:tc>
        <w:tc>
          <w:tcPr>
            <w:tcW w:w="4394" w:type="dxa"/>
            <w:tcBorders>
              <w:bottom w:val="single" w:sz="4" w:space="0" w:color="auto"/>
            </w:tcBorders>
            <w:shd w:val="clear" w:color="auto" w:fill="404040" w:themeFill="text1" w:themeFillTint="BF"/>
            <w:noWrap/>
            <w:vAlign w:val="center"/>
            <w:hideMark/>
          </w:tcPr>
          <w:p w14:paraId="1F946E50" w14:textId="77777777" w:rsidR="003E7A08" w:rsidRPr="0038298B" w:rsidRDefault="003E7A08" w:rsidP="00393916">
            <w:pPr>
              <w:spacing w:line="240" w:lineRule="auto"/>
              <w:rPr>
                <w:rFonts w:eastAsia="Times New Roman" w:cstheme="minorHAnsi"/>
                <w:color w:val="FFFFFF" w:themeColor="background1"/>
                <w:sz w:val="18"/>
                <w:szCs w:val="18"/>
                <w:lang w:eastAsia="en-AU"/>
              </w:rPr>
            </w:pPr>
            <w:r w:rsidRPr="0038298B">
              <w:rPr>
                <w:rFonts w:eastAsia="Times New Roman" w:cstheme="minorHAnsi"/>
                <w:color w:val="FFFFFF" w:themeColor="background1"/>
                <w:sz w:val="18"/>
                <w:szCs w:val="18"/>
                <w:lang w:eastAsia="en-AU"/>
              </w:rPr>
              <w:t>Compared with</w:t>
            </w:r>
          </w:p>
        </w:tc>
        <w:tc>
          <w:tcPr>
            <w:tcW w:w="619" w:type="dxa"/>
            <w:tcBorders>
              <w:bottom w:val="single" w:sz="4" w:space="0" w:color="auto"/>
            </w:tcBorders>
            <w:shd w:val="clear" w:color="auto" w:fill="404040" w:themeFill="text1" w:themeFillTint="BF"/>
            <w:vAlign w:val="center"/>
            <w:hideMark/>
          </w:tcPr>
          <w:p w14:paraId="1C58C38A" w14:textId="77777777" w:rsidR="003E7A08" w:rsidRPr="0038298B" w:rsidRDefault="003E7A08" w:rsidP="00393916">
            <w:pPr>
              <w:spacing w:line="240" w:lineRule="auto"/>
              <w:rPr>
                <w:rFonts w:eastAsia="Times New Roman" w:cstheme="minorHAnsi"/>
                <w:color w:val="FFFFFF" w:themeColor="background1"/>
                <w:sz w:val="18"/>
                <w:szCs w:val="18"/>
                <w:lang w:eastAsia="en-AU"/>
              </w:rPr>
            </w:pPr>
            <w:r w:rsidRPr="0038298B">
              <w:rPr>
                <w:rFonts w:eastAsia="Times New Roman" w:cstheme="minorHAnsi"/>
                <w:color w:val="FFFFFF" w:themeColor="background1"/>
                <w:sz w:val="18"/>
                <w:szCs w:val="18"/>
                <w:lang w:eastAsia="en-AU"/>
              </w:rPr>
              <w:t>MEM (ppt)</w:t>
            </w:r>
          </w:p>
        </w:tc>
        <w:tc>
          <w:tcPr>
            <w:tcW w:w="1134" w:type="dxa"/>
            <w:tcBorders>
              <w:bottom w:val="single" w:sz="4" w:space="0" w:color="auto"/>
            </w:tcBorders>
            <w:shd w:val="clear" w:color="auto" w:fill="404040" w:themeFill="text1" w:themeFillTint="BF"/>
            <w:vAlign w:val="center"/>
            <w:hideMark/>
          </w:tcPr>
          <w:p w14:paraId="14523BC2" w14:textId="77777777" w:rsidR="003E7A08" w:rsidRPr="0038298B" w:rsidRDefault="003E7A08" w:rsidP="00393916">
            <w:pPr>
              <w:spacing w:line="240" w:lineRule="auto"/>
              <w:rPr>
                <w:rFonts w:eastAsia="Times New Roman" w:cstheme="minorHAnsi"/>
                <w:color w:val="FFFFFF" w:themeColor="background1"/>
                <w:sz w:val="18"/>
                <w:szCs w:val="18"/>
                <w:lang w:eastAsia="en-AU"/>
              </w:rPr>
            </w:pPr>
            <w:r w:rsidRPr="0038298B">
              <w:rPr>
                <w:rFonts w:eastAsia="Times New Roman" w:cstheme="minorHAnsi"/>
                <w:color w:val="FFFFFF" w:themeColor="background1"/>
                <w:sz w:val="18"/>
                <w:szCs w:val="18"/>
                <w:lang w:eastAsia="en-AU"/>
              </w:rPr>
              <w:t>Statistical significance</w:t>
            </w:r>
          </w:p>
        </w:tc>
      </w:tr>
      <w:tr w:rsidR="003E7A08" w:rsidRPr="00BF7AFD" w14:paraId="604FB5D6"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E1F8AC4" w14:textId="77777777" w:rsidR="003E7A08" w:rsidRPr="007421D6" w:rsidRDefault="003E7A08" w:rsidP="00393916">
            <w:pPr>
              <w:spacing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In jobactive</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B1B5F29" w14:textId="77777777" w:rsidR="003E7A08" w:rsidRPr="007421D6" w:rsidRDefault="003E7A08" w:rsidP="00393916">
            <w:pPr>
              <w:spacing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 xml:space="preserve">In </w:t>
            </w:r>
            <w:r>
              <w:rPr>
                <w:rFonts w:ascii="Calibri" w:hAnsi="Calibri"/>
                <w:color w:val="000000"/>
                <w:sz w:val="18"/>
                <w:szCs w:val="18"/>
              </w:rPr>
              <w:t>JSA 2012</w:t>
            </w:r>
          </w:p>
        </w:tc>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41E9F8E" w14:textId="77777777" w:rsidR="003E7A08" w:rsidRPr="00465007" w:rsidRDefault="003E7A08" w:rsidP="00393916">
            <w:pPr>
              <w:spacing w:line="240" w:lineRule="auto"/>
              <w:jc w:val="right"/>
              <w:rPr>
                <w:rFonts w:eastAsia="Times New Roman" w:cstheme="minorHAnsi"/>
                <w:bCs/>
                <w:color w:val="000000" w:themeColor="text1"/>
                <w:sz w:val="18"/>
                <w:szCs w:val="18"/>
                <w:lang w:eastAsia="en-AU"/>
              </w:rPr>
            </w:pPr>
            <w:r>
              <w:rPr>
                <w:rFonts w:eastAsia="Times New Roman" w:cstheme="minorHAnsi"/>
                <w:bCs/>
                <w:color w:val="000000" w:themeColor="text1"/>
                <w:sz w:val="18"/>
                <w:szCs w:val="18"/>
                <w:lang w:eastAsia="en-AU"/>
              </w:rPr>
              <w:t>3.4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5DBE793" w14:textId="77777777" w:rsidR="003E7A08" w:rsidRPr="00465007" w:rsidRDefault="003E7A08" w:rsidP="00393916">
            <w:pPr>
              <w:spacing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&lt;.0001</w:t>
            </w:r>
          </w:p>
        </w:tc>
      </w:tr>
      <w:tr w:rsidR="003E7A08" w:rsidRPr="00BF7AFD" w14:paraId="7E7A414E"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CFFBEDC" w14:textId="77777777" w:rsidR="003E7A08" w:rsidRPr="007421D6" w:rsidRDefault="003E7A08" w:rsidP="00393916">
            <w:pPr>
              <w:spacing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less than 25 years</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A4A023F" w14:textId="77777777" w:rsidR="003E7A08" w:rsidRPr="007421D6" w:rsidRDefault="003E7A08" w:rsidP="00393916">
            <w:pPr>
              <w:spacing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aged 30 to 49 years</w:t>
            </w:r>
          </w:p>
        </w:tc>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444FC55" w14:textId="77777777" w:rsidR="003E7A08" w:rsidRPr="00465007" w:rsidRDefault="003E7A08" w:rsidP="00393916">
            <w:pPr>
              <w:spacing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3.</w:t>
            </w:r>
            <w:r>
              <w:rPr>
                <w:rFonts w:ascii="Calibri" w:hAnsi="Calibri"/>
                <w:color w:val="000000"/>
                <w:sz w:val="18"/>
                <w:szCs w:val="18"/>
              </w:rPr>
              <w:t>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59133BB" w14:textId="77777777" w:rsidR="003E7A08" w:rsidRPr="00465007" w:rsidRDefault="003E7A08" w:rsidP="00393916">
            <w:pPr>
              <w:spacing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&lt;.0001</w:t>
            </w:r>
          </w:p>
        </w:tc>
      </w:tr>
      <w:tr w:rsidR="003E7A08" w:rsidRPr="00BF7AFD" w14:paraId="17987592"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3284C44" w14:textId="77777777" w:rsidR="003E7A08" w:rsidRPr="007421D6" w:rsidRDefault="003E7A08" w:rsidP="00393916">
            <w:pPr>
              <w:spacing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aged 25 to 29</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C029B28" w14:textId="77777777" w:rsidR="003E7A08" w:rsidRPr="007421D6" w:rsidRDefault="003E7A08" w:rsidP="00393916">
            <w:pPr>
              <w:spacing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aged 30 to 49 years</w:t>
            </w:r>
          </w:p>
        </w:tc>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B0707D2" w14:textId="77777777" w:rsidR="003E7A08" w:rsidRPr="00465007" w:rsidRDefault="003E7A08" w:rsidP="00393916">
            <w:pPr>
              <w:spacing w:line="240" w:lineRule="auto"/>
              <w:jc w:val="right"/>
              <w:rPr>
                <w:rFonts w:eastAsia="Times New Roman" w:cstheme="minorHAnsi"/>
                <w:bCs/>
                <w:color w:val="000000" w:themeColor="text1"/>
                <w:sz w:val="18"/>
                <w:szCs w:val="18"/>
                <w:lang w:eastAsia="en-AU"/>
              </w:rPr>
            </w:pPr>
            <w:r>
              <w:rPr>
                <w:rFonts w:eastAsia="Times New Roman" w:cstheme="minorHAnsi"/>
                <w:bCs/>
                <w:color w:val="000000" w:themeColor="text1"/>
                <w:sz w:val="18"/>
                <w:szCs w:val="18"/>
                <w:lang w:eastAsia="en-AU"/>
              </w:rPr>
              <w:t>5.0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7C40FA1" w14:textId="77777777" w:rsidR="003E7A08" w:rsidRPr="00465007" w:rsidRDefault="003E7A08" w:rsidP="00393916">
            <w:pPr>
              <w:spacing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&lt;.0001</w:t>
            </w:r>
          </w:p>
        </w:tc>
      </w:tr>
      <w:tr w:rsidR="003E7A08" w:rsidRPr="00BF7AFD" w14:paraId="64D15B38"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EE332F6" w14:textId="77777777" w:rsidR="003E7A08" w:rsidRPr="007421D6" w:rsidRDefault="003E7A08" w:rsidP="00393916">
            <w:pPr>
              <w:spacing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aged 50 or more</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D26E7CC" w14:textId="77777777" w:rsidR="003E7A08" w:rsidRPr="007421D6" w:rsidRDefault="003E7A08" w:rsidP="00393916">
            <w:pPr>
              <w:spacing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aged 30 to 49 years</w:t>
            </w:r>
          </w:p>
        </w:tc>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897748B" w14:textId="77777777" w:rsidR="003E7A08" w:rsidRPr="00465007" w:rsidRDefault="003E7A08" w:rsidP="00393916">
            <w:pPr>
              <w:spacing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w:t>
            </w:r>
            <w:r>
              <w:rPr>
                <w:rFonts w:ascii="Calibri" w:hAnsi="Calibri"/>
                <w:color w:val="000000"/>
                <w:sz w:val="18"/>
                <w:szCs w:val="18"/>
              </w:rPr>
              <w:t>8.1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55EE704" w14:textId="77777777" w:rsidR="003E7A08" w:rsidRPr="00465007" w:rsidRDefault="003E7A08" w:rsidP="00393916">
            <w:pPr>
              <w:spacing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&lt;.0001</w:t>
            </w:r>
          </w:p>
        </w:tc>
      </w:tr>
      <w:tr w:rsidR="003E7A08" w:rsidRPr="00BF7AFD" w14:paraId="7E089D45"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EA55A38" w14:textId="77777777" w:rsidR="003E7A08" w:rsidRPr="007421D6" w:rsidRDefault="003E7A08" w:rsidP="00393916">
            <w:pPr>
              <w:spacing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Female, less than 25 years</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882FF3E" w14:textId="77777777" w:rsidR="003E7A08" w:rsidRPr="007421D6" w:rsidRDefault="003E7A08" w:rsidP="00393916">
            <w:pPr>
              <w:spacing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aged 30 to 49 years</w:t>
            </w:r>
          </w:p>
        </w:tc>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486D2C1" w14:textId="77777777" w:rsidR="003E7A08" w:rsidRPr="00465007" w:rsidRDefault="003E7A08" w:rsidP="00393916">
            <w:pPr>
              <w:spacing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-8.</w:t>
            </w:r>
            <w:r>
              <w:rPr>
                <w:rFonts w:ascii="Calibri" w:hAnsi="Calibri"/>
                <w:color w:val="000000"/>
                <w:sz w:val="18"/>
                <w:szCs w:val="18"/>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34FF8CD" w14:textId="77777777" w:rsidR="003E7A08" w:rsidRPr="00465007" w:rsidRDefault="003E7A08" w:rsidP="00393916">
            <w:pPr>
              <w:spacing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&lt;.0001</w:t>
            </w:r>
          </w:p>
        </w:tc>
      </w:tr>
      <w:tr w:rsidR="003E7A08" w:rsidRPr="00BF7AFD" w14:paraId="4552E76C"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B86673D" w14:textId="77777777" w:rsidR="003E7A08" w:rsidRPr="007421D6" w:rsidRDefault="003E7A08" w:rsidP="00393916">
            <w:pPr>
              <w:spacing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Female, aged 25 to 29</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E335CB6" w14:textId="77777777" w:rsidR="003E7A08" w:rsidRPr="007421D6" w:rsidRDefault="003E7A08" w:rsidP="00393916">
            <w:pPr>
              <w:spacing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aged 30 to 49 years</w:t>
            </w:r>
          </w:p>
        </w:tc>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3788BE1" w14:textId="77777777" w:rsidR="003E7A08" w:rsidRPr="00465007" w:rsidRDefault="003E7A08" w:rsidP="00393916">
            <w:pPr>
              <w:spacing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w:t>
            </w:r>
            <w:r>
              <w:rPr>
                <w:rFonts w:ascii="Calibri" w:hAnsi="Calibri"/>
                <w:color w:val="000000"/>
                <w:sz w:val="18"/>
                <w:szCs w:val="18"/>
              </w:rPr>
              <w:t>7.2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29B27CD" w14:textId="77777777" w:rsidR="003E7A08" w:rsidRPr="00465007" w:rsidRDefault="003E7A08" w:rsidP="00393916">
            <w:pPr>
              <w:spacing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&lt;.0001</w:t>
            </w:r>
          </w:p>
        </w:tc>
      </w:tr>
      <w:tr w:rsidR="003E7A08" w:rsidRPr="00BF7AFD" w14:paraId="417BB0DB"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884EF22" w14:textId="77777777" w:rsidR="003E7A08" w:rsidRPr="007421D6" w:rsidRDefault="003E7A08" w:rsidP="00393916">
            <w:pPr>
              <w:spacing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Female, aged 30 to 49</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ED6971C" w14:textId="77777777" w:rsidR="003E7A08" w:rsidRPr="007421D6" w:rsidRDefault="003E7A08" w:rsidP="00393916">
            <w:pPr>
              <w:spacing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aged 30 to 49 years</w:t>
            </w:r>
          </w:p>
        </w:tc>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96FEA02" w14:textId="77777777" w:rsidR="003E7A08" w:rsidRPr="00465007" w:rsidRDefault="003E7A08" w:rsidP="00393916">
            <w:pPr>
              <w:spacing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-8.</w:t>
            </w:r>
            <w:r>
              <w:rPr>
                <w:rFonts w:ascii="Calibri" w:hAnsi="Calibri"/>
                <w:color w:val="000000"/>
                <w:sz w:val="18"/>
                <w:szCs w:val="18"/>
              </w:rPr>
              <w:t>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5712A96" w14:textId="77777777" w:rsidR="003E7A08" w:rsidRPr="00465007" w:rsidRDefault="003E7A08" w:rsidP="00393916">
            <w:pPr>
              <w:spacing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&lt;.0001</w:t>
            </w:r>
          </w:p>
        </w:tc>
      </w:tr>
      <w:tr w:rsidR="003E7A08" w:rsidRPr="00BF7AFD" w14:paraId="1F5B1294"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13C9EC5" w14:textId="77777777" w:rsidR="003E7A08" w:rsidRPr="007421D6" w:rsidRDefault="003E7A08" w:rsidP="00393916">
            <w:pPr>
              <w:spacing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Female, aged 50 or more</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DA3C3E8" w14:textId="77777777" w:rsidR="003E7A08" w:rsidRPr="007421D6" w:rsidRDefault="003E7A08" w:rsidP="00393916">
            <w:pPr>
              <w:spacing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aged 30 to 49 years</w:t>
            </w:r>
          </w:p>
        </w:tc>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E9F7B0B" w14:textId="77777777" w:rsidR="003E7A08" w:rsidRPr="00465007" w:rsidRDefault="003E7A08" w:rsidP="00393916">
            <w:pPr>
              <w:spacing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-11.</w:t>
            </w:r>
            <w:r>
              <w:rPr>
                <w:rFonts w:ascii="Calibri" w:hAnsi="Calibri"/>
                <w:color w:val="000000"/>
                <w:sz w:val="18"/>
                <w:szCs w:val="18"/>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7400DB7" w14:textId="77777777" w:rsidR="003E7A08" w:rsidRPr="00465007" w:rsidRDefault="003E7A08" w:rsidP="00393916">
            <w:pPr>
              <w:spacing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&lt;.0001</w:t>
            </w:r>
          </w:p>
        </w:tc>
      </w:tr>
      <w:tr w:rsidR="003E7A08" w:rsidRPr="00BF7AFD" w14:paraId="428296BF"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3E47D3A" w14:textId="77777777" w:rsidR="003E7A08" w:rsidRPr="007421D6" w:rsidRDefault="003E7A08" w:rsidP="00393916">
            <w:pPr>
              <w:spacing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Indigenous</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FA4DC28" w14:textId="77777777" w:rsidR="003E7A08" w:rsidRPr="007421D6" w:rsidRDefault="003E7A08" w:rsidP="00393916">
            <w:pPr>
              <w:spacing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 xml:space="preserve">Not </w:t>
            </w:r>
            <w:r>
              <w:rPr>
                <w:rFonts w:ascii="Calibri" w:hAnsi="Calibri"/>
                <w:color w:val="000000"/>
                <w:sz w:val="18"/>
                <w:szCs w:val="18"/>
              </w:rPr>
              <w:t>I</w:t>
            </w:r>
            <w:r w:rsidRPr="007421D6">
              <w:rPr>
                <w:rFonts w:ascii="Calibri" w:hAnsi="Calibri"/>
                <w:color w:val="000000"/>
                <w:sz w:val="18"/>
                <w:szCs w:val="18"/>
              </w:rPr>
              <w:t>ndigenous</w:t>
            </w:r>
          </w:p>
        </w:tc>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29ECC51" w14:textId="77777777" w:rsidR="003E7A08" w:rsidRPr="00465007" w:rsidRDefault="003E7A08" w:rsidP="00393916">
            <w:pPr>
              <w:spacing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-1.</w:t>
            </w:r>
            <w:r>
              <w:rPr>
                <w:rFonts w:ascii="Calibri" w:hAnsi="Calibri"/>
                <w:color w:val="000000"/>
                <w:sz w:val="18"/>
                <w:szCs w:val="18"/>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110F48D" w14:textId="77777777" w:rsidR="003E7A08" w:rsidRPr="00465007" w:rsidRDefault="003E7A08" w:rsidP="00393916">
            <w:pPr>
              <w:spacing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0.00</w:t>
            </w:r>
            <w:r>
              <w:rPr>
                <w:rFonts w:ascii="Calibri" w:hAnsi="Calibri"/>
                <w:color w:val="000000"/>
                <w:sz w:val="18"/>
                <w:szCs w:val="18"/>
              </w:rPr>
              <w:t>43</w:t>
            </w:r>
          </w:p>
        </w:tc>
      </w:tr>
      <w:tr w:rsidR="003E7A08" w:rsidRPr="00BF7AFD" w14:paraId="25A1F434"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6DDE8D7" w14:textId="77777777" w:rsidR="003E7A08" w:rsidRPr="007421D6" w:rsidRDefault="003E7A08" w:rsidP="00393916">
            <w:pPr>
              <w:spacing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With disability</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A3A5693" w14:textId="77777777" w:rsidR="003E7A08" w:rsidRPr="007421D6" w:rsidRDefault="003E7A08" w:rsidP="00393916">
            <w:pPr>
              <w:spacing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Not with disability</w:t>
            </w:r>
          </w:p>
        </w:tc>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B181068" w14:textId="77777777" w:rsidR="003E7A08" w:rsidRPr="00465007" w:rsidRDefault="003E7A08" w:rsidP="00393916">
            <w:pPr>
              <w:spacing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-2.</w:t>
            </w:r>
            <w:r>
              <w:rPr>
                <w:rFonts w:ascii="Calibri" w:hAnsi="Calibri"/>
                <w:color w:val="000000"/>
                <w:sz w:val="18"/>
                <w:szCs w:val="18"/>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53A38CE" w14:textId="77777777" w:rsidR="003E7A08" w:rsidRPr="00465007" w:rsidRDefault="003E7A08" w:rsidP="00393916">
            <w:pPr>
              <w:spacing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&lt;.0001</w:t>
            </w:r>
          </w:p>
        </w:tc>
      </w:tr>
      <w:tr w:rsidR="003E7A08" w:rsidRPr="00BF7AFD" w14:paraId="036F20B9"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1223FAA" w14:textId="77777777" w:rsidR="003E7A08" w:rsidRPr="007421D6" w:rsidRDefault="003E7A08" w:rsidP="00393916">
            <w:pPr>
              <w:spacing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Single parent</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9F12F41" w14:textId="77777777" w:rsidR="003E7A08" w:rsidRPr="007421D6" w:rsidRDefault="003E7A08" w:rsidP="00393916">
            <w:pPr>
              <w:spacing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Not a single parent</w:t>
            </w:r>
          </w:p>
        </w:tc>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4AEA9EE" w14:textId="77777777" w:rsidR="003E7A08" w:rsidRPr="00465007" w:rsidRDefault="003E7A08" w:rsidP="00393916">
            <w:pPr>
              <w:spacing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-4.</w:t>
            </w:r>
            <w:r>
              <w:rPr>
                <w:rFonts w:ascii="Calibri" w:hAnsi="Calibri"/>
                <w:color w:val="000000"/>
                <w:sz w:val="18"/>
                <w:szCs w:val="18"/>
              </w:rPr>
              <w:t>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BB9D6B7" w14:textId="77777777" w:rsidR="003E7A08" w:rsidRPr="00465007" w:rsidRDefault="003E7A08" w:rsidP="00393916">
            <w:pPr>
              <w:spacing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&lt;.0001</w:t>
            </w:r>
          </w:p>
        </w:tc>
      </w:tr>
      <w:tr w:rsidR="003E7A08" w:rsidRPr="00BF7AFD" w14:paraId="03703A9D"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946FE72" w14:textId="77777777" w:rsidR="003E7A08" w:rsidRPr="007421D6" w:rsidRDefault="003E7A08" w:rsidP="00393916">
            <w:pPr>
              <w:spacing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Lives in an inner regional area</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39C3FD2" w14:textId="77777777" w:rsidR="003E7A08" w:rsidRPr="007421D6" w:rsidRDefault="003E7A08" w:rsidP="00393916">
            <w:pPr>
              <w:spacing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Lives in a metropolitan area</w:t>
            </w:r>
          </w:p>
        </w:tc>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C491E0C" w14:textId="77777777" w:rsidR="003E7A08" w:rsidRPr="00465007" w:rsidRDefault="003E7A08" w:rsidP="00393916">
            <w:pPr>
              <w:spacing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-2.</w:t>
            </w:r>
            <w:r>
              <w:rPr>
                <w:rFonts w:ascii="Calibri" w:hAnsi="Calibri"/>
                <w:color w:val="000000"/>
                <w:sz w:val="18"/>
                <w:szCs w:val="18"/>
              </w:rPr>
              <w:t>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C12AC7E" w14:textId="77777777" w:rsidR="003E7A08" w:rsidRPr="00465007" w:rsidRDefault="003E7A08" w:rsidP="00393916">
            <w:pPr>
              <w:spacing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&lt;.0001</w:t>
            </w:r>
          </w:p>
        </w:tc>
      </w:tr>
      <w:tr w:rsidR="003E7A08" w:rsidRPr="00BF7AFD" w14:paraId="6EC7319B"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3854E8A" w14:textId="77777777" w:rsidR="003E7A08" w:rsidRPr="007421D6" w:rsidRDefault="003E7A08" w:rsidP="00393916">
            <w:pPr>
              <w:spacing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Lives in an outer regional or remote area</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C22ABC5" w14:textId="77777777" w:rsidR="003E7A08" w:rsidRPr="007421D6" w:rsidRDefault="003E7A08" w:rsidP="00393916">
            <w:pPr>
              <w:spacing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Lives in a metropolitan area</w:t>
            </w:r>
          </w:p>
        </w:tc>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92481C7" w14:textId="77777777" w:rsidR="003E7A08" w:rsidRPr="00465007" w:rsidRDefault="003E7A08" w:rsidP="00393916">
            <w:pPr>
              <w:spacing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w:t>
            </w:r>
            <w:r>
              <w:rPr>
                <w:rFonts w:ascii="Calibri" w:hAnsi="Calibri"/>
                <w:color w:val="000000"/>
                <w:sz w:val="18"/>
                <w:szCs w:val="18"/>
              </w:rPr>
              <w:t>2.0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89387A3" w14:textId="77777777" w:rsidR="003E7A08" w:rsidRPr="00465007" w:rsidRDefault="003E7A08" w:rsidP="00393916">
            <w:pPr>
              <w:spacing w:line="240" w:lineRule="auto"/>
              <w:jc w:val="right"/>
              <w:rPr>
                <w:rFonts w:eastAsia="Times New Roman" w:cstheme="minorHAnsi"/>
                <w:bCs/>
                <w:color w:val="000000" w:themeColor="text1"/>
                <w:sz w:val="18"/>
                <w:szCs w:val="18"/>
                <w:lang w:eastAsia="en-AU"/>
              </w:rPr>
            </w:pPr>
            <w:r>
              <w:rPr>
                <w:rFonts w:ascii="Calibri" w:hAnsi="Calibri"/>
                <w:color w:val="000000"/>
                <w:sz w:val="18"/>
                <w:szCs w:val="18"/>
              </w:rPr>
              <w:t>&lt;.0</w:t>
            </w:r>
            <w:r w:rsidRPr="00465007">
              <w:rPr>
                <w:rFonts w:ascii="Calibri" w:hAnsi="Calibri"/>
                <w:color w:val="000000"/>
                <w:sz w:val="18"/>
                <w:szCs w:val="18"/>
              </w:rPr>
              <w:t>0</w:t>
            </w:r>
            <w:r>
              <w:rPr>
                <w:rFonts w:ascii="Calibri" w:hAnsi="Calibri"/>
                <w:color w:val="000000"/>
                <w:sz w:val="18"/>
                <w:szCs w:val="18"/>
              </w:rPr>
              <w:t>01</w:t>
            </w:r>
          </w:p>
        </w:tc>
      </w:tr>
      <w:tr w:rsidR="003E7A08" w:rsidRPr="00BF7AFD" w14:paraId="1C47A385"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AC70CC1" w14:textId="77777777" w:rsidR="003E7A08" w:rsidRPr="007421D6" w:rsidRDefault="003E7A08" w:rsidP="00393916">
            <w:pPr>
              <w:spacing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Highest level of education: University</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1413548" w14:textId="77777777" w:rsidR="003E7A08" w:rsidRPr="007421D6" w:rsidRDefault="003E7A08" w:rsidP="00393916">
            <w:pPr>
              <w:spacing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Highest level of education: Vocational</w:t>
            </w:r>
          </w:p>
        </w:tc>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DA5FE05" w14:textId="77777777" w:rsidR="003E7A08" w:rsidRPr="00465007" w:rsidRDefault="003E7A08" w:rsidP="00393916">
            <w:pPr>
              <w:spacing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2.</w:t>
            </w:r>
            <w:r>
              <w:rPr>
                <w:rFonts w:ascii="Calibri" w:hAnsi="Calibri"/>
                <w:color w:val="000000"/>
                <w:sz w:val="18"/>
                <w:szCs w:val="18"/>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40EF131" w14:textId="77777777" w:rsidR="003E7A08" w:rsidRPr="00465007" w:rsidRDefault="003E7A08" w:rsidP="00393916">
            <w:pPr>
              <w:spacing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0.0</w:t>
            </w:r>
            <w:r>
              <w:rPr>
                <w:rFonts w:ascii="Calibri" w:hAnsi="Calibri"/>
                <w:color w:val="000000"/>
                <w:sz w:val="18"/>
                <w:szCs w:val="18"/>
              </w:rPr>
              <w:t>149</w:t>
            </w:r>
          </w:p>
        </w:tc>
      </w:tr>
      <w:tr w:rsidR="003E7A08" w:rsidRPr="00BF7AFD" w14:paraId="12A55DB5"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358DA12" w14:textId="77777777" w:rsidR="003E7A08" w:rsidRPr="007421D6" w:rsidRDefault="003E7A08" w:rsidP="00393916">
            <w:pPr>
              <w:spacing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Highest level of education: Year 12</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2B29339" w14:textId="77777777" w:rsidR="003E7A08" w:rsidRPr="007421D6" w:rsidRDefault="003E7A08" w:rsidP="00393916">
            <w:pPr>
              <w:spacing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Highest level of education: Vocational</w:t>
            </w:r>
          </w:p>
        </w:tc>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7C6AB68" w14:textId="77777777" w:rsidR="003E7A08" w:rsidRPr="00465007" w:rsidRDefault="003E7A08" w:rsidP="00393916">
            <w:pPr>
              <w:spacing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BAA6304" w14:textId="77777777" w:rsidR="003E7A08" w:rsidRPr="00465007" w:rsidRDefault="003E7A08" w:rsidP="00393916">
            <w:pPr>
              <w:spacing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0.9</w:t>
            </w:r>
            <w:r>
              <w:rPr>
                <w:rFonts w:ascii="Calibri" w:hAnsi="Calibri"/>
                <w:color w:val="000000"/>
                <w:sz w:val="18"/>
                <w:szCs w:val="18"/>
              </w:rPr>
              <w:t>38</w:t>
            </w:r>
          </w:p>
        </w:tc>
      </w:tr>
      <w:tr w:rsidR="003E7A08" w:rsidRPr="00BF7AFD" w14:paraId="4FB5D1EB"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D08A6A4" w14:textId="77777777" w:rsidR="003E7A08" w:rsidRPr="007421D6" w:rsidRDefault="003E7A08" w:rsidP="00393916">
            <w:pPr>
              <w:spacing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Highest level of education: less than year 12</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FEDE320" w14:textId="77777777" w:rsidR="003E7A08" w:rsidRPr="007421D6" w:rsidRDefault="003E7A08" w:rsidP="00393916">
            <w:pPr>
              <w:spacing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Highest level of education: Vocational</w:t>
            </w:r>
          </w:p>
        </w:tc>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42F4513" w14:textId="77777777" w:rsidR="003E7A08" w:rsidRPr="00465007" w:rsidRDefault="003E7A08" w:rsidP="00393916">
            <w:pPr>
              <w:spacing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-1.</w:t>
            </w:r>
            <w:r>
              <w:rPr>
                <w:rFonts w:ascii="Calibri" w:hAnsi="Calibri"/>
                <w:color w:val="000000"/>
                <w:sz w:val="18"/>
                <w:szCs w:val="18"/>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479CCE3" w14:textId="77777777" w:rsidR="003E7A08" w:rsidRPr="00465007" w:rsidRDefault="003E7A08" w:rsidP="00393916">
            <w:pPr>
              <w:spacing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0.00</w:t>
            </w:r>
            <w:r>
              <w:rPr>
                <w:rFonts w:ascii="Calibri" w:hAnsi="Calibri"/>
                <w:color w:val="000000"/>
                <w:sz w:val="18"/>
                <w:szCs w:val="18"/>
              </w:rPr>
              <w:t>67</w:t>
            </w:r>
          </w:p>
        </w:tc>
      </w:tr>
      <w:tr w:rsidR="003E7A08" w:rsidRPr="00BF7AFD" w14:paraId="4C5B18A5"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D42F9B8" w14:textId="77777777" w:rsidR="003E7A08" w:rsidRPr="007421D6" w:rsidRDefault="003E7A08" w:rsidP="00393916">
            <w:pPr>
              <w:spacing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Recent work experience: not in the labour force</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D72B70C" w14:textId="77777777" w:rsidR="003E7A08" w:rsidRPr="007421D6" w:rsidRDefault="003E7A08" w:rsidP="00393916">
            <w:pPr>
              <w:spacing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Recent work experience: paid work full-time/part-time &gt;= 8 hours</w:t>
            </w:r>
          </w:p>
        </w:tc>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4E531D6" w14:textId="77777777" w:rsidR="003E7A08" w:rsidRPr="00465007" w:rsidRDefault="003E7A08" w:rsidP="00393916">
            <w:pPr>
              <w:spacing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-8.</w:t>
            </w:r>
            <w:r>
              <w:rPr>
                <w:rFonts w:ascii="Calibri" w:hAnsi="Calibri"/>
                <w:color w:val="000000"/>
                <w:sz w:val="18"/>
                <w:szCs w:val="18"/>
              </w:rPr>
              <w:t>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7B5967D" w14:textId="77777777" w:rsidR="003E7A08" w:rsidRPr="00465007" w:rsidRDefault="003E7A08" w:rsidP="00393916">
            <w:pPr>
              <w:spacing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&lt;.0001</w:t>
            </w:r>
          </w:p>
        </w:tc>
      </w:tr>
      <w:tr w:rsidR="003E7A08" w:rsidRPr="00BF7AFD" w14:paraId="22129885"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DCD469C" w14:textId="77777777" w:rsidR="003E7A08" w:rsidRPr="007421D6" w:rsidRDefault="003E7A08" w:rsidP="00393916">
            <w:pPr>
              <w:spacing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Recent work experience: unemployed</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71AB241" w14:textId="77777777" w:rsidR="003E7A08" w:rsidRPr="007421D6" w:rsidRDefault="003E7A08" w:rsidP="00393916">
            <w:pPr>
              <w:spacing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Recent work experience: paid work full-time/part-time &gt;= 8 hours</w:t>
            </w:r>
          </w:p>
        </w:tc>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6352A73" w14:textId="77777777" w:rsidR="003E7A08" w:rsidRPr="00465007" w:rsidRDefault="003E7A08" w:rsidP="00393916">
            <w:pPr>
              <w:spacing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-4.</w:t>
            </w:r>
            <w:r>
              <w:rPr>
                <w:rFonts w:ascii="Calibri" w:hAnsi="Calibri"/>
                <w:color w:val="000000"/>
                <w:sz w:val="18"/>
                <w:szCs w:val="18"/>
              </w:rPr>
              <w:t>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0AA5885" w14:textId="77777777" w:rsidR="003E7A08" w:rsidRPr="00465007" w:rsidRDefault="003E7A08" w:rsidP="00393916">
            <w:pPr>
              <w:spacing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&lt;.0001</w:t>
            </w:r>
          </w:p>
        </w:tc>
      </w:tr>
      <w:tr w:rsidR="003E7A08" w:rsidRPr="00BF7AFD" w14:paraId="58D3DAB5"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E71F49E" w14:textId="77777777" w:rsidR="003E7A08" w:rsidRPr="007421D6" w:rsidRDefault="003E7A08" w:rsidP="00393916">
            <w:pPr>
              <w:spacing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Recent work experience: part-time &lt; 8 hours</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4C22F9F" w14:textId="77777777" w:rsidR="003E7A08" w:rsidRPr="007421D6" w:rsidRDefault="003E7A08" w:rsidP="00393916">
            <w:pPr>
              <w:spacing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Recent work experience: paid work full-time/part-time &gt;= 8 hours</w:t>
            </w:r>
          </w:p>
        </w:tc>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8A9BD3B" w14:textId="77777777" w:rsidR="003E7A08" w:rsidRPr="00465007" w:rsidRDefault="003E7A08" w:rsidP="00393916">
            <w:pPr>
              <w:spacing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-1.7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2CD4B70" w14:textId="77777777" w:rsidR="003E7A08" w:rsidRPr="00465007" w:rsidRDefault="003E7A08" w:rsidP="00393916">
            <w:pPr>
              <w:spacing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0.00</w:t>
            </w:r>
            <w:r>
              <w:rPr>
                <w:rFonts w:ascii="Calibri" w:hAnsi="Calibri"/>
                <w:color w:val="000000"/>
                <w:sz w:val="18"/>
                <w:szCs w:val="18"/>
              </w:rPr>
              <w:t>07</w:t>
            </w:r>
          </w:p>
        </w:tc>
      </w:tr>
      <w:tr w:rsidR="003E7A08" w:rsidRPr="00BF7AFD" w14:paraId="078B1A81"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27A357C" w14:textId="77777777" w:rsidR="003E7A08" w:rsidRPr="007421D6" w:rsidRDefault="003E7A08" w:rsidP="00393916">
            <w:pPr>
              <w:spacing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Income support history: none</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562A6D2" w14:textId="77777777" w:rsidR="003E7A08" w:rsidRPr="007421D6" w:rsidRDefault="003E7A08" w:rsidP="00393916">
            <w:pPr>
              <w:spacing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Income support history: 12-24 months</w:t>
            </w:r>
          </w:p>
        </w:tc>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4A698C9" w14:textId="77777777" w:rsidR="003E7A08" w:rsidRPr="00465007" w:rsidRDefault="003E7A08" w:rsidP="00393916">
            <w:pPr>
              <w:spacing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13.</w:t>
            </w:r>
            <w:r>
              <w:rPr>
                <w:rFonts w:ascii="Calibri" w:hAnsi="Calibri"/>
                <w:color w:val="000000"/>
                <w:sz w:val="18"/>
                <w:szCs w:val="18"/>
              </w:rPr>
              <w:t>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6403056" w14:textId="77777777" w:rsidR="003E7A08" w:rsidRPr="00465007" w:rsidRDefault="003E7A08" w:rsidP="00393916">
            <w:pPr>
              <w:spacing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&lt;.0001</w:t>
            </w:r>
          </w:p>
        </w:tc>
      </w:tr>
      <w:tr w:rsidR="003E7A08" w:rsidRPr="00BF7AFD" w14:paraId="52CBB68A"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E84705F" w14:textId="77777777" w:rsidR="003E7A08" w:rsidRPr="007421D6" w:rsidRDefault="003E7A08" w:rsidP="00393916">
            <w:pPr>
              <w:spacing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Income support history: less than 12 months</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9D7DE7A" w14:textId="77777777" w:rsidR="003E7A08" w:rsidRPr="007421D6" w:rsidRDefault="003E7A08" w:rsidP="00393916">
            <w:pPr>
              <w:spacing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Income support history: 12-24 months</w:t>
            </w:r>
          </w:p>
        </w:tc>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97ED2CD" w14:textId="77777777" w:rsidR="003E7A08" w:rsidRPr="00465007" w:rsidRDefault="003E7A08" w:rsidP="00393916">
            <w:pPr>
              <w:spacing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9.8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169CC35" w14:textId="77777777" w:rsidR="003E7A08" w:rsidRPr="00465007" w:rsidRDefault="003E7A08" w:rsidP="00393916">
            <w:pPr>
              <w:spacing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&lt;.0001</w:t>
            </w:r>
          </w:p>
        </w:tc>
      </w:tr>
      <w:tr w:rsidR="003E7A08" w:rsidRPr="00BF7AFD" w14:paraId="7E75EDA7"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C26A931" w14:textId="77777777" w:rsidR="003E7A08" w:rsidRPr="007421D6" w:rsidRDefault="003E7A08" w:rsidP="00393916">
            <w:pPr>
              <w:spacing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Income support history: 24 months or longer</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235B909" w14:textId="77777777" w:rsidR="003E7A08" w:rsidRPr="007421D6" w:rsidRDefault="003E7A08" w:rsidP="00393916">
            <w:pPr>
              <w:spacing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Income support history: 12-24 months</w:t>
            </w:r>
          </w:p>
        </w:tc>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208480B" w14:textId="77777777" w:rsidR="003E7A08" w:rsidRPr="00465007" w:rsidRDefault="003E7A08" w:rsidP="00393916">
            <w:pPr>
              <w:spacing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w:t>
            </w:r>
            <w:r>
              <w:rPr>
                <w:rFonts w:ascii="Calibri" w:hAnsi="Calibri"/>
                <w:color w:val="000000"/>
                <w:sz w:val="18"/>
                <w:szCs w:val="18"/>
              </w:rPr>
              <w:t>9.0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2C08333" w14:textId="77777777" w:rsidR="003E7A08" w:rsidRPr="00465007" w:rsidRDefault="003E7A08" w:rsidP="00393916">
            <w:pPr>
              <w:spacing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&lt;.0001</w:t>
            </w:r>
          </w:p>
        </w:tc>
      </w:tr>
      <w:tr w:rsidR="003E7A08" w:rsidRPr="00BF7AFD" w14:paraId="1EBAD72D"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D2B245F" w14:textId="77777777" w:rsidR="003E7A08" w:rsidRPr="007421D6" w:rsidRDefault="003E7A08" w:rsidP="00393916">
            <w:pPr>
              <w:spacing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Parenting Payment Single/Partnered</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B1EF800" w14:textId="77777777" w:rsidR="003E7A08" w:rsidRPr="007421D6" w:rsidRDefault="003E7A08" w:rsidP="00393916">
            <w:pPr>
              <w:spacing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New Start Allowance/Youth Allowance (Other)</w:t>
            </w:r>
          </w:p>
        </w:tc>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E1CE745" w14:textId="77777777" w:rsidR="003E7A08" w:rsidRPr="00465007" w:rsidRDefault="003E7A08" w:rsidP="00393916">
            <w:pPr>
              <w:spacing w:line="240" w:lineRule="auto"/>
              <w:jc w:val="right"/>
              <w:rPr>
                <w:rFonts w:ascii="Calibri" w:hAnsi="Calibri"/>
                <w:color w:val="000000"/>
                <w:sz w:val="18"/>
                <w:szCs w:val="18"/>
              </w:rPr>
            </w:pPr>
            <w:r w:rsidRPr="00465007">
              <w:rPr>
                <w:rFonts w:ascii="Calibri" w:hAnsi="Calibri"/>
                <w:color w:val="000000"/>
                <w:sz w:val="18"/>
                <w:szCs w:val="18"/>
              </w:rPr>
              <w:t>-2.</w:t>
            </w:r>
            <w:r>
              <w:rPr>
                <w:rFonts w:ascii="Calibri" w:hAnsi="Calibri"/>
                <w:color w:val="000000"/>
                <w:sz w:val="18"/>
                <w:szCs w:val="18"/>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5E14903" w14:textId="77777777" w:rsidR="003E7A08" w:rsidRPr="00465007" w:rsidRDefault="003E7A08" w:rsidP="00393916">
            <w:pPr>
              <w:spacing w:line="240" w:lineRule="auto"/>
              <w:jc w:val="right"/>
              <w:rPr>
                <w:rFonts w:ascii="Calibri" w:hAnsi="Calibri"/>
                <w:color w:val="000000"/>
                <w:sz w:val="18"/>
                <w:szCs w:val="18"/>
              </w:rPr>
            </w:pPr>
            <w:r w:rsidRPr="00465007">
              <w:rPr>
                <w:rFonts w:ascii="Calibri" w:hAnsi="Calibri"/>
                <w:color w:val="000000"/>
                <w:sz w:val="18"/>
                <w:szCs w:val="18"/>
              </w:rPr>
              <w:t>0.0</w:t>
            </w:r>
            <w:r>
              <w:rPr>
                <w:rFonts w:ascii="Calibri" w:hAnsi="Calibri"/>
                <w:color w:val="000000"/>
                <w:sz w:val="18"/>
                <w:szCs w:val="18"/>
              </w:rPr>
              <w:t>525</w:t>
            </w:r>
          </w:p>
        </w:tc>
      </w:tr>
      <w:tr w:rsidR="003E7A08" w:rsidRPr="00BF7AFD" w14:paraId="6DED2E27"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0DDA016" w14:textId="77777777" w:rsidR="003E7A08" w:rsidRPr="007421D6" w:rsidRDefault="003E7A08" w:rsidP="00393916">
            <w:pPr>
              <w:spacing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Other benefit type</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1530B16" w14:textId="77777777" w:rsidR="003E7A08" w:rsidRPr="007421D6" w:rsidRDefault="003E7A08" w:rsidP="00393916">
            <w:pPr>
              <w:spacing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New Start Allowance/Youth Allowance (Other)</w:t>
            </w:r>
          </w:p>
        </w:tc>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9DD3371" w14:textId="77777777" w:rsidR="003E7A08" w:rsidRPr="00465007" w:rsidRDefault="003E7A08" w:rsidP="00393916">
            <w:pPr>
              <w:spacing w:line="240" w:lineRule="auto"/>
              <w:jc w:val="right"/>
              <w:rPr>
                <w:rFonts w:ascii="Calibri" w:hAnsi="Calibri"/>
                <w:color w:val="000000"/>
                <w:sz w:val="18"/>
                <w:szCs w:val="18"/>
              </w:rPr>
            </w:pPr>
            <w:r w:rsidRPr="00465007">
              <w:rPr>
                <w:rFonts w:ascii="Calibri" w:hAnsi="Calibri"/>
                <w:color w:val="000000"/>
                <w:sz w:val="18"/>
                <w:szCs w:val="18"/>
              </w:rPr>
              <w:t>-1</w:t>
            </w:r>
            <w:r>
              <w:rPr>
                <w:rFonts w:ascii="Calibri" w:hAnsi="Calibri"/>
                <w:color w:val="000000"/>
                <w:sz w:val="18"/>
                <w:szCs w:val="18"/>
              </w:rPr>
              <w:t>1.2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60B634C" w14:textId="77777777" w:rsidR="003E7A08" w:rsidRPr="00465007" w:rsidRDefault="003E7A08" w:rsidP="00393916">
            <w:pPr>
              <w:spacing w:line="240" w:lineRule="auto"/>
              <w:jc w:val="right"/>
              <w:rPr>
                <w:rFonts w:ascii="Calibri" w:hAnsi="Calibri"/>
                <w:color w:val="000000"/>
                <w:sz w:val="18"/>
                <w:szCs w:val="18"/>
              </w:rPr>
            </w:pPr>
            <w:r w:rsidRPr="00465007">
              <w:rPr>
                <w:rFonts w:ascii="Calibri" w:hAnsi="Calibri"/>
                <w:color w:val="000000"/>
                <w:sz w:val="18"/>
                <w:szCs w:val="18"/>
              </w:rPr>
              <w:t>&lt;.0001</w:t>
            </w:r>
          </w:p>
        </w:tc>
      </w:tr>
      <w:tr w:rsidR="003E7A08" w:rsidRPr="00BF7AFD" w14:paraId="72B46379"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F107C50" w14:textId="77777777" w:rsidR="003E7A08" w:rsidRPr="007421D6" w:rsidRDefault="003E7A08" w:rsidP="00393916">
            <w:pPr>
              <w:spacing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Full-time activity requirements</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67DE37F" w14:textId="77777777" w:rsidR="003E7A08" w:rsidRPr="007421D6" w:rsidRDefault="003E7A08" w:rsidP="00393916">
            <w:pPr>
              <w:spacing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Not full-time activity requirements</w:t>
            </w:r>
          </w:p>
        </w:tc>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68D888E" w14:textId="77777777" w:rsidR="003E7A08" w:rsidRPr="00465007" w:rsidRDefault="003E7A08" w:rsidP="00393916">
            <w:pPr>
              <w:spacing w:line="240" w:lineRule="auto"/>
              <w:jc w:val="right"/>
              <w:rPr>
                <w:rFonts w:eastAsia="Times New Roman" w:cstheme="minorHAnsi"/>
                <w:bCs/>
                <w:color w:val="000000" w:themeColor="text1"/>
                <w:sz w:val="18"/>
                <w:szCs w:val="18"/>
                <w:lang w:eastAsia="en-AU"/>
              </w:rPr>
            </w:pPr>
            <w:r>
              <w:rPr>
                <w:rFonts w:eastAsia="Times New Roman" w:cstheme="minorHAnsi"/>
                <w:bCs/>
                <w:color w:val="000000" w:themeColor="text1"/>
                <w:sz w:val="18"/>
                <w:szCs w:val="18"/>
                <w:lang w:eastAsia="en-AU"/>
              </w:rPr>
              <w:t>7.1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EBC8E86" w14:textId="77777777" w:rsidR="003E7A08" w:rsidRPr="00465007" w:rsidRDefault="003E7A08" w:rsidP="00393916">
            <w:pPr>
              <w:spacing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&lt;.0001</w:t>
            </w:r>
          </w:p>
        </w:tc>
      </w:tr>
      <w:tr w:rsidR="003E7A08" w:rsidRPr="00BF7AFD" w14:paraId="42555E99"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D590D06" w14:textId="77777777" w:rsidR="003E7A08" w:rsidRPr="007421D6" w:rsidRDefault="003E7A08" w:rsidP="00393916">
            <w:pPr>
              <w:spacing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 xml:space="preserve">Good English skills </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C556098" w14:textId="77777777" w:rsidR="003E7A08" w:rsidRPr="007421D6" w:rsidRDefault="003E7A08" w:rsidP="00393916">
            <w:pPr>
              <w:spacing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 xml:space="preserve">Poor/mixed </w:t>
            </w:r>
            <w:r>
              <w:rPr>
                <w:rFonts w:ascii="Calibri" w:hAnsi="Calibri"/>
                <w:color w:val="000000"/>
                <w:sz w:val="18"/>
                <w:szCs w:val="18"/>
              </w:rPr>
              <w:t>E</w:t>
            </w:r>
            <w:r w:rsidRPr="007421D6">
              <w:rPr>
                <w:rFonts w:ascii="Calibri" w:hAnsi="Calibri"/>
                <w:color w:val="000000"/>
                <w:sz w:val="18"/>
                <w:szCs w:val="18"/>
              </w:rPr>
              <w:t>nglish skills</w:t>
            </w:r>
            <w:r w:rsidRPr="007421D6" w:rsidDel="00DF49DA">
              <w:rPr>
                <w:rFonts w:ascii="Calibri" w:hAnsi="Calibri"/>
                <w:color w:val="000000"/>
                <w:sz w:val="18"/>
                <w:szCs w:val="18"/>
              </w:rPr>
              <w:t xml:space="preserve"> </w:t>
            </w:r>
          </w:p>
        </w:tc>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26770A6" w14:textId="77777777" w:rsidR="003E7A08" w:rsidRPr="00465007" w:rsidRDefault="003E7A08" w:rsidP="00393916">
            <w:pPr>
              <w:spacing w:line="240" w:lineRule="auto"/>
              <w:jc w:val="right"/>
              <w:rPr>
                <w:rFonts w:eastAsia="Times New Roman" w:cstheme="minorHAnsi"/>
                <w:bCs/>
                <w:color w:val="000000" w:themeColor="text1"/>
                <w:sz w:val="18"/>
                <w:szCs w:val="18"/>
                <w:lang w:eastAsia="en-AU"/>
              </w:rPr>
            </w:pPr>
            <w:r>
              <w:rPr>
                <w:rFonts w:ascii="Calibri" w:hAnsi="Calibri"/>
                <w:color w:val="000000"/>
                <w:sz w:val="18"/>
                <w:szCs w:val="18"/>
              </w:rPr>
              <w:t>6.0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5596A72" w14:textId="77777777" w:rsidR="003E7A08" w:rsidRPr="00465007" w:rsidRDefault="003E7A08" w:rsidP="00393916">
            <w:pPr>
              <w:spacing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&lt;.0001</w:t>
            </w:r>
          </w:p>
        </w:tc>
      </w:tr>
      <w:tr w:rsidR="003E7A08" w:rsidRPr="00BF7AFD" w14:paraId="155881FB"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01ADC7C" w14:textId="77777777" w:rsidR="003E7A08" w:rsidRPr="007421D6" w:rsidRDefault="003E7A08" w:rsidP="00393916">
            <w:pPr>
              <w:spacing w:line="240" w:lineRule="auto"/>
              <w:rPr>
                <w:rFonts w:eastAsia="Times New Roman" w:cstheme="minorHAnsi"/>
                <w:color w:val="000000" w:themeColor="text1"/>
                <w:sz w:val="18"/>
                <w:szCs w:val="18"/>
                <w:lang w:eastAsia="en-AU"/>
              </w:rPr>
            </w:pPr>
            <w:r w:rsidRPr="007421D6">
              <w:rPr>
                <w:rFonts w:ascii="Calibri" w:hAnsi="Calibri"/>
                <w:color w:val="000000"/>
                <w:sz w:val="18"/>
                <w:szCs w:val="18"/>
              </w:rPr>
              <w:lastRenderedPageBreak/>
              <w:t xml:space="preserve">Has useful vocational qualifications </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1897723" w14:textId="77777777" w:rsidR="003E7A08" w:rsidRPr="007421D6" w:rsidRDefault="003E7A08" w:rsidP="00393916">
            <w:pPr>
              <w:spacing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Has no useful vocational qualifications/Has no vocational qualifications</w:t>
            </w:r>
            <w:r w:rsidRPr="007421D6" w:rsidDel="00DF49DA">
              <w:rPr>
                <w:rFonts w:ascii="Calibri" w:hAnsi="Calibri"/>
                <w:color w:val="000000"/>
                <w:sz w:val="18"/>
                <w:szCs w:val="18"/>
              </w:rPr>
              <w:t xml:space="preserve"> </w:t>
            </w:r>
          </w:p>
        </w:tc>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1AC3762" w14:textId="77777777" w:rsidR="003E7A08" w:rsidRPr="00465007" w:rsidRDefault="003E7A08" w:rsidP="00393916">
            <w:pPr>
              <w:spacing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1.</w:t>
            </w:r>
            <w:r>
              <w:rPr>
                <w:rFonts w:ascii="Calibri" w:hAnsi="Calibri"/>
                <w:color w:val="000000"/>
                <w:sz w:val="18"/>
                <w:szCs w:val="18"/>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6D570E3" w14:textId="77777777" w:rsidR="003E7A08" w:rsidRPr="00465007" w:rsidRDefault="003E7A08" w:rsidP="00393916">
            <w:pPr>
              <w:spacing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0.0</w:t>
            </w:r>
            <w:r>
              <w:rPr>
                <w:rFonts w:ascii="Calibri" w:hAnsi="Calibri"/>
                <w:color w:val="000000"/>
                <w:sz w:val="18"/>
                <w:szCs w:val="18"/>
              </w:rPr>
              <w:t>057</w:t>
            </w:r>
          </w:p>
        </w:tc>
      </w:tr>
      <w:tr w:rsidR="003E7A08" w:rsidRPr="00BF7AFD" w14:paraId="4F909BF1"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F7F3D47" w14:textId="77777777" w:rsidR="003E7A08" w:rsidRPr="007421D6" w:rsidRDefault="003E7A08" w:rsidP="00393916">
            <w:pPr>
              <w:spacing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 xml:space="preserve">Has own transport </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F5ED31A" w14:textId="77777777" w:rsidR="003E7A08" w:rsidRPr="007421D6" w:rsidRDefault="003E7A08" w:rsidP="00393916">
            <w:pPr>
              <w:spacing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Does not have own transport</w:t>
            </w:r>
            <w:r w:rsidRPr="007421D6" w:rsidDel="00DF49DA">
              <w:rPr>
                <w:rFonts w:ascii="Calibri" w:hAnsi="Calibri"/>
                <w:color w:val="000000"/>
                <w:sz w:val="18"/>
                <w:szCs w:val="18"/>
              </w:rPr>
              <w:t xml:space="preserve"> </w:t>
            </w:r>
          </w:p>
        </w:tc>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3D569E3" w14:textId="77777777" w:rsidR="003E7A08" w:rsidRPr="00465007" w:rsidRDefault="003E7A08" w:rsidP="00393916">
            <w:pPr>
              <w:spacing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6.</w:t>
            </w:r>
            <w:r>
              <w:rPr>
                <w:rFonts w:ascii="Calibri" w:hAnsi="Calibri"/>
                <w:color w:val="000000"/>
                <w:sz w:val="18"/>
                <w:szCs w:val="18"/>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D4BC9FC" w14:textId="77777777" w:rsidR="003E7A08" w:rsidRPr="00465007" w:rsidRDefault="003E7A08" w:rsidP="00393916">
            <w:pPr>
              <w:spacing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&lt;.0001</w:t>
            </w:r>
          </w:p>
        </w:tc>
      </w:tr>
      <w:tr w:rsidR="003E7A08" w:rsidRPr="00BF7AFD" w14:paraId="5BB8EE98"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9BB4CC1" w14:textId="77777777" w:rsidR="003E7A08" w:rsidRPr="007421D6" w:rsidRDefault="003E7A08" w:rsidP="00393916">
            <w:pPr>
              <w:spacing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 xml:space="preserve">Contactable by telephone </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17C9102" w14:textId="77777777" w:rsidR="003E7A08" w:rsidRPr="007421D6" w:rsidRDefault="003E7A08" w:rsidP="00393916">
            <w:pPr>
              <w:spacing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Not contactable by telephone</w:t>
            </w:r>
            <w:r w:rsidRPr="007421D6" w:rsidDel="00DF49DA">
              <w:rPr>
                <w:rFonts w:ascii="Calibri" w:hAnsi="Calibri"/>
                <w:color w:val="000000"/>
                <w:sz w:val="18"/>
                <w:szCs w:val="18"/>
              </w:rPr>
              <w:t xml:space="preserve"> </w:t>
            </w:r>
          </w:p>
        </w:tc>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2D3CE2C" w14:textId="77777777" w:rsidR="003E7A08" w:rsidRPr="00465007" w:rsidRDefault="003E7A08" w:rsidP="00393916">
            <w:pPr>
              <w:spacing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0.</w:t>
            </w:r>
            <w:r>
              <w:rPr>
                <w:rFonts w:ascii="Calibri" w:hAnsi="Calibri"/>
                <w:color w:val="000000"/>
                <w:sz w:val="18"/>
                <w:szCs w:val="18"/>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2993CA9" w14:textId="77777777" w:rsidR="003E7A08" w:rsidRPr="00465007" w:rsidRDefault="003E7A08" w:rsidP="00393916">
            <w:pPr>
              <w:spacing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0.</w:t>
            </w:r>
            <w:r>
              <w:rPr>
                <w:rFonts w:ascii="Calibri" w:hAnsi="Calibri"/>
                <w:color w:val="000000"/>
                <w:sz w:val="18"/>
                <w:szCs w:val="18"/>
              </w:rPr>
              <w:t>8021</w:t>
            </w:r>
          </w:p>
        </w:tc>
      </w:tr>
      <w:tr w:rsidR="003E7A08" w:rsidRPr="00BF7AFD" w14:paraId="18B1A4D7"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0A616D5" w14:textId="77777777" w:rsidR="003E7A08" w:rsidRPr="007421D6" w:rsidRDefault="003E7A08" w:rsidP="00393916">
            <w:pPr>
              <w:spacing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Ex-offender</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EC6CC82" w14:textId="77777777" w:rsidR="003E7A08" w:rsidRPr="007421D6" w:rsidRDefault="003E7A08" w:rsidP="00393916">
            <w:pPr>
              <w:spacing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Not an ex-offender</w:t>
            </w:r>
          </w:p>
        </w:tc>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BA07CFC" w14:textId="77777777" w:rsidR="003E7A08" w:rsidRPr="00465007" w:rsidRDefault="003E7A08" w:rsidP="00393916">
            <w:pPr>
              <w:spacing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8.</w:t>
            </w:r>
            <w:r>
              <w:rPr>
                <w:rFonts w:ascii="Calibri" w:hAnsi="Calibri"/>
                <w:color w:val="000000"/>
                <w:sz w:val="18"/>
                <w:szCs w:val="18"/>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6E77649" w14:textId="77777777" w:rsidR="003E7A08" w:rsidRPr="00465007" w:rsidRDefault="003E7A08" w:rsidP="00393916">
            <w:pPr>
              <w:spacing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&lt;.0001</w:t>
            </w:r>
          </w:p>
        </w:tc>
      </w:tr>
      <w:tr w:rsidR="003E7A08" w:rsidRPr="00BF7AFD" w14:paraId="0DC6ED5C"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20D892B" w14:textId="77777777" w:rsidR="003E7A08" w:rsidRPr="007421D6" w:rsidRDefault="003E7A08" w:rsidP="00393916">
            <w:pPr>
              <w:spacing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Some impact from personal factors</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C543840" w14:textId="77777777" w:rsidR="003E7A08" w:rsidRPr="007421D6" w:rsidRDefault="003E7A08" w:rsidP="00393916">
            <w:pPr>
              <w:spacing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No impact for personal factors</w:t>
            </w:r>
          </w:p>
        </w:tc>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5FEAC05" w14:textId="77777777" w:rsidR="003E7A08" w:rsidRPr="00465007" w:rsidRDefault="003E7A08" w:rsidP="00393916">
            <w:pPr>
              <w:spacing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-0.</w:t>
            </w:r>
            <w:r>
              <w:rPr>
                <w:rFonts w:ascii="Calibri" w:hAnsi="Calibri"/>
                <w:color w:val="000000"/>
                <w:sz w:val="18"/>
                <w:szCs w:val="18"/>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619FB34" w14:textId="77777777" w:rsidR="003E7A08" w:rsidRPr="00465007" w:rsidRDefault="003E7A08" w:rsidP="00393916">
            <w:pPr>
              <w:spacing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0.</w:t>
            </w:r>
            <w:r>
              <w:rPr>
                <w:rFonts w:ascii="Calibri" w:hAnsi="Calibri"/>
                <w:color w:val="000000"/>
                <w:sz w:val="18"/>
                <w:szCs w:val="18"/>
              </w:rPr>
              <w:t>4308</w:t>
            </w:r>
          </w:p>
        </w:tc>
      </w:tr>
      <w:tr w:rsidR="003E7A08" w:rsidRPr="00BF7AFD" w14:paraId="3EA2AF21"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38C9261" w14:textId="77777777" w:rsidR="003E7A08" w:rsidRPr="007421D6" w:rsidRDefault="003E7A08" w:rsidP="00393916">
            <w:pPr>
              <w:spacing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Unemployment rate in bottom quartile</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2D8504E" w14:textId="77777777" w:rsidR="003E7A08" w:rsidRPr="007421D6" w:rsidRDefault="003E7A08" w:rsidP="00393916">
            <w:pPr>
              <w:spacing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Unemployment rate in third quartile</w:t>
            </w:r>
          </w:p>
        </w:tc>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F8D9B9A" w14:textId="77777777" w:rsidR="003E7A08" w:rsidRPr="00465007" w:rsidRDefault="003E7A08" w:rsidP="00393916">
            <w:pPr>
              <w:spacing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4.4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6971F91" w14:textId="77777777" w:rsidR="003E7A08" w:rsidRPr="00465007" w:rsidRDefault="003E7A08" w:rsidP="00393916">
            <w:pPr>
              <w:spacing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&lt;.0001</w:t>
            </w:r>
          </w:p>
        </w:tc>
      </w:tr>
      <w:tr w:rsidR="003E7A08" w:rsidRPr="00BF7AFD" w14:paraId="043E03F0"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2255A56" w14:textId="77777777" w:rsidR="003E7A08" w:rsidRPr="007421D6" w:rsidRDefault="003E7A08" w:rsidP="00393916">
            <w:pPr>
              <w:spacing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Unemployment rate in second quartile</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E074472" w14:textId="77777777" w:rsidR="003E7A08" w:rsidRPr="007421D6" w:rsidRDefault="003E7A08" w:rsidP="00393916">
            <w:pPr>
              <w:spacing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Unemployment rate in third quartile</w:t>
            </w:r>
          </w:p>
        </w:tc>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7D9B3E4" w14:textId="77777777" w:rsidR="003E7A08" w:rsidRPr="00465007" w:rsidRDefault="003E7A08" w:rsidP="00393916">
            <w:pPr>
              <w:spacing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0.</w:t>
            </w:r>
            <w:r>
              <w:rPr>
                <w:rFonts w:ascii="Calibri" w:hAnsi="Calibri"/>
                <w:color w:val="000000"/>
                <w:sz w:val="18"/>
                <w:szCs w:val="18"/>
              </w:rPr>
              <w:t>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5D70093" w14:textId="77777777" w:rsidR="003E7A08" w:rsidRPr="00465007" w:rsidRDefault="003E7A08" w:rsidP="00393916">
            <w:pPr>
              <w:spacing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0.</w:t>
            </w:r>
            <w:r>
              <w:rPr>
                <w:rFonts w:ascii="Calibri" w:hAnsi="Calibri"/>
                <w:color w:val="000000"/>
                <w:sz w:val="18"/>
                <w:szCs w:val="18"/>
              </w:rPr>
              <w:t>1517</w:t>
            </w:r>
          </w:p>
        </w:tc>
      </w:tr>
      <w:tr w:rsidR="003E7A08" w:rsidRPr="00BF7AFD" w14:paraId="03260517" w14:textId="77777777" w:rsidTr="00F37D27">
        <w:trPr>
          <w:trHeight w:val="301"/>
        </w:trPr>
        <w:tc>
          <w:tcPr>
            <w:tcW w:w="38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A29BD51" w14:textId="77777777" w:rsidR="003E7A08" w:rsidRPr="007421D6" w:rsidRDefault="003E7A08" w:rsidP="00393916">
            <w:pPr>
              <w:spacing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Unemployment rate in top quartile</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E50AFEF" w14:textId="77777777" w:rsidR="003E7A08" w:rsidRPr="007421D6" w:rsidRDefault="003E7A08" w:rsidP="00393916">
            <w:pPr>
              <w:spacing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Unemployment rate in third quartile</w:t>
            </w:r>
          </w:p>
        </w:tc>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87A1FB1" w14:textId="77777777" w:rsidR="003E7A08" w:rsidRPr="00465007" w:rsidRDefault="003E7A08" w:rsidP="00393916">
            <w:pPr>
              <w:spacing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0.</w:t>
            </w:r>
            <w:r>
              <w:rPr>
                <w:rFonts w:ascii="Calibri" w:hAnsi="Calibri"/>
                <w:color w:val="000000"/>
                <w:sz w:val="18"/>
                <w:szCs w:val="18"/>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01EA82A" w14:textId="77777777" w:rsidR="003E7A08" w:rsidRPr="00465007" w:rsidRDefault="003E7A08" w:rsidP="00393916">
            <w:pPr>
              <w:spacing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0.</w:t>
            </w:r>
            <w:r>
              <w:rPr>
                <w:rFonts w:ascii="Calibri" w:hAnsi="Calibri"/>
                <w:color w:val="000000"/>
                <w:sz w:val="18"/>
                <w:szCs w:val="18"/>
              </w:rPr>
              <w:t>4913</w:t>
            </w:r>
          </w:p>
        </w:tc>
      </w:tr>
    </w:tbl>
    <w:p w14:paraId="19DF88E5" w14:textId="3AE794FA" w:rsidR="003E7A08" w:rsidRDefault="003E7A08" w:rsidP="00A2720B">
      <w:pPr>
        <w:pStyle w:val="sourceNote"/>
        <w:spacing w:before="0"/>
      </w:pPr>
      <w:r w:rsidRPr="00702B9B">
        <w:rPr>
          <w:b/>
        </w:rPr>
        <w:t>Source:</w:t>
      </w:r>
      <w:r>
        <w:t xml:space="preserve"> Departmental </w:t>
      </w:r>
      <w:r w:rsidRPr="00702B9B">
        <w:t>administrative data.</w:t>
      </w:r>
    </w:p>
    <w:p w14:paraId="2F936FD1" w14:textId="77777777" w:rsidR="003E7A08" w:rsidRPr="00833889" w:rsidRDefault="003E7A08" w:rsidP="00F83592">
      <w:pPr>
        <w:pStyle w:val="Heading3"/>
        <w:numPr>
          <w:ilvl w:val="2"/>
          <w:numId w:val="116"/>
        </w:numPr>
      </w:pPr>
      <w:bookmarkStart w:id="2569" w:name="_Ref80284858"/>
      <w:bookmarkStart w:id="2570" w:name="_Ref80285094"/>
      <w:bookmarkStart w:id="2571" w:name="_Ref80285104"/>
      <w:bookmarkStart w:id="2572" w:name="_Ref80614805"/>
      <w:bookmarkStart w:id="2573" w:name="_Ref80614836"/>
      <w:bookmarkStart w:id="2574" w:name="_Ref80614943"/>
      <w:bookmarkStart w:id="2575" w:name="_Ref80616461"/>
      <w:bookmarkStart w:id="2576" w:name="_Ref80616587"/>
      <w:bookmarkStart w:id="2577" w:name="_Ref80616874"/>
      <w:bookmarkStart w:id="2578" w:name="_Toc80691612"/>
      <w:bookmarkStart w:id="2579" w:name="_Toc80692002"/>
      <w:bookmarkStart w:id="2580" w:name="_Toc81224418"/>
      <w:bookmarkStart w:id="2581" w:name="_Toc120525295"/>
      <w:bookmarkStart w:id="2582" w:name="_Toc44677603"/>
      <w:r w:rsidRPr="00833889">
        <w:lastRenderedPageBreak/>
        <w:t>Income support reduction</w:t>
      </w:r>
      <w:bookmarkEnd w:id="2569"/>
      <w:bookmarkEnd w:id="2570"/>
      <w:bookmarkEnd w:id="2571"/>
      <w:bookmarkEnd w:id="2572"/>
      <w:bookmarkEnd w:id="2573"/>
      <w:bookmarkEnd w:id="2574"/>
      <w:bookmarkEnd w:id="2575"/>
      <w:bookmarkEnd w:id="2576"/>
      <w:bookmarkEnd w:id="2577"/>
      <w:bookmarkEnd w:id="2578"/>
      <w:bookmarkEnd w:id="2579"/>
      <w:bookmarkEnd w:id="2580"/>
      <w:bookmarkEnd w:id="2581"/>
      <w:r w:rsidRPr="00833889">
        <w:t xml:space="preserve"> </w:t>
      </w:r>
    </w:p>
    <w:p w14:paraId="4635685C" w14:textId="77777777" w:rsidR="003E7A08" w:rsidRPr="005069E4" w:rsidRDefault="003E7A08" w:rsidP="00A2720B">
      <w:pPr>
        <w:pStyle w:val="TableCaption1"/>
        <w:keepLines/>
        <w:rPr>
          <w:i w:val="0"/>
          <w:iCs w:val="0"/>
        </w:rPr>
      </w:pPr>
      <w:r w:rsidRPr="005069E4">
        <w:rPr>
          <w:i w:val="0"/>
          <w:iCs w:val="0"/>
        </w:rPr>
        <w:t>Table C5.</w:t>
      </w:r>
      <w:r>
        <w:rPr>
          <w:i w:val="0"/>
          <w:iCs w:val="0"/>
        </w:rPr>
        <w:t>6</w:t>
      </w:r>
      <w:r w:rsidRPr="005069E4">
        <w:rPr>
          <w:i w:val="0"/>
          <w:iCs w:val="0"/>
        </w:rPr>
        <w:t xml:space="preserve"> Contribution of characteristics to the average change in income support rate after 365 days from commencement, all streams</w:t>
      </w:r>
      <w:bookmarkEnd w:id="2582"/>
    </w:p>
    <w:tbl>
      <w:tblPr>
        <w:tblW w:w="9928" w:type="dxa"/>
        <w:tblInd w:w="-5" w:type="dxa"/>
        <w:shd w:val="clear" w:color="auto" w:fill="E7E6E6" w:themeFill="background2"/>
        <w:tblLook w:val="04A0" w:firstRow="1" w:lastRow="0" w:firstColumn="1" w:lastColumn="0" w:noHBand="0" w:noVBand="1"/>
      </w:tblPr>
      <w:tblGrid>
        <w:gridCol w:w="3974"/>
        <w:gridCol w:w="3544"/>
        <w:gridCol w:w="1134"/>
        <w:gridCol w:w="1276"/>
      </w:tblGrid>
      <w:tr w:rsidR="003E7A08" w:rsidRPr="00BF7AFD" w14:paraId="03C21B70" w14:textId="77777777" w:rsidTr="00F37D27">
        <w:trPr>
          <w:trHeight w:val="301"/>
          <w:tblHeader/>
        </w:trPr>
        <w:tc>
          <w:tcPr>
            <w:tcW w:w="3974" w:type="dxa"/>
            <w:tcBorders>
              <w:bottom w:val="single" w:sz="4" w:space="0" w:color="auto"/>
            </w:tcBorders>
            <w:shd w:val="clear" w:color="auto" w:fill="404040" w:themeFill="text1" w:themeFillTint="BF"/>
            <w:noWrap/>
            <w:vAlign w:val="center"/>
            <w:hideMark/>
          </w:tcPr>
          <w:p w14:paraId="09F17D8C" w14:textId="77777777" w:rsidR="003E7A08" w:rsidRPr="0038298B" w:rsidRDefault="003E7A08" w:rsidP="00A2720B">
            <w:pPr>
              <w:keepNext/>
              <w:keepLines/>
              <w:spacing w:before="100" w:beforeAutospacing="1" w:after="100" w:afterAutospacing="1" w:line="240" w:lineRule="auto"/>
              <w:rPr>
                <w:rFonts w:eastAsia="Times New Roman" w:cstheme="minorHAnsi"/>
                <w:color w:val="FFFFFF" w:themeColor="background1"/>
                <w:sz w:val="18"/>
                <w:szCs w:val="18"/>
                <w:lang w:eastAsia="en-AU"/>
              </w:rPr>
            </w:pPr>
            <w:r w:rsidRPr="0038298B">
              <w:rPr>
                <w:rFonts w:eastAsia="Times New Roman" w:cstheme="minorHAnsi"/>
                <w:color w:val="FFFFFF" w:themeColor="background1"/>
                <w:sz w:val="18"/>
                <w:szCs w:val="18"/>
                <w:lang w:eastAsia="en-AU"/>
              </w:rPr>
              <w:t>Demographic characteristic</w:t>
            </w:r>
          </w:p>
        </w:tc>
        <w:tc>
          <w:tcPr>
            <w:tcW w:w="3544" w:type="dxa"/>
            <w:tcBorders>
              <w:bottom w:val="single" w:sz="4" w:space="0" w:color="auto"/>
            </w:tcBorders>
            <w:shd w:val="clear" w:color="auto" w:fill="404040" w:themeFill="text1" w:themeFillTint="BF"/>
            <w:noWrap/>
            <w:vAlign w:val="center"/>
            <w:hideMark/>
          </w:tcPr>
          <w:p w14:paraId="106A1B76" w14:textId="77777777" w:rsidR="003E7A08" w:rsidRPr="0038298B" w:rsidRDefault="003E7A08" w:rsidP="00A2720B">
            <w:pPr>
              <w:keepNext/>
              <w:keepLines/>
              <w:spacing w:before="100" w:beforeAutospacing="1" w:after="100" w:afterAutospacing="1" w:line="240" w:lineRule="auto"/>
              <w:rPr>
                <w:rFonts w:eastAsia="Times New Roman" w:cstheme="minorHAnsi"/>
                <w:color w:val="FFFFFF" w:themeColor="background1"/>
                <w:sz w:val="18"/>
                <w:szCs w:val="18"/>
                <w:lang w:eastAsia="en-AU"/>
              </w:rPr>
            </w:pPr>
            <w:r w:rsidRPr="0038298B">
              <w:rPr>
                <w:rFonts w:eastAsia="Times New Roman" w:cstheme="minorHAnsi"/>
                <w:color w:val="FFFFFF" w:themeColor="background1"/>
                <w:sz w:val="18"/>
                <w:szCs w:val="18"/>
                <w:lang w:eastAsia="en-AU"/>
              </w:rPr>
              <w:t>Compared with</w:t>
            </w:r>
          </w:p>
        </w:tc>
        <w:tc>
          <w:tcPr>
            <w:tcW w:w="1134" w:type="dxa"/>
            <w:tcBorders>
              <w:bottom w:val="single" w:sz="4" w:space="0" w:color="auto"/>
            </w:tcBorders>
            <w:shd w:val="clear" w:color="auto" w:fill="404040" w:themeFill="text1" w:themeFillTint="BF"/>
            <w:vAlign w:val="center"/>
            <w:hideMark/>
          </w:tcPr>
          <w:p w14:paraId="51AC28CD" w14:textId="77777777" w:rsidR="003E7A08" w:rsidRPr="0038298B" w:rsidRDefault="003E7A08" w:rsidP="00A2720B">
            <w:pPr>
              <w:keepNext/>
              <w:keepLines/>
              <w:spacing w:before="100" w:beforeAutospacing="1" w:after="100" w:afterAutospacing="1" w:line="240" w:lineRule="auto"/>
              <w:jc w:val="center"/>
              <w:rPr>
                <w:rFonts w:eastAsia="Times New Roman" w:cstheme="minorHAnsi"/>
                <w:color w:val="FFFFFF" w:themeColor="background1"/>
                <w:sz w:val="18"/>
                <w:szCs w:val="18"/>
                <w:lang w:eastAsia="en-AU"/>
              </w:rPr>
            </w:pPr>
            <w:r w:rsidRPr="0038298B">
              <w:rPr>
                <w:rFonts w:eastAsia="Times New Roman" w:cstheme="minorHAnsi"/>
                <w:color w:val="FFFFFF" w:themeColor="background1"/>
                <w:sz w:val="18"/>
                <w:szCs w:val="18"/>
                <w:lang w:eastAsia="en-AU"/>
              </w:rPr>
              <w:t>Change in IS rate (ppt)</w:t>
            </w:r>
          </w:p>
        </w:tc>
        <w:tc>
          <w:tcPr>
            <w:tcW w:w="1276" w:type="dxa"/>
            <w:tcBorders>
              <w:bottom w:val="single" w:sz="4" w:space="0" w:color="auto"/>
            </w:tcBorders>
            <w:shd w:val="clear" w:color="auto" w:fill="404040" w:themeFill="text1" w:themeFillTint="BF"/>
            <w:vAlign w:val="center"/>
            <w:hideMark/>
          </w:tcPr>
          <w:p w14:paraId="54A61D62" w14:textId="77777777" w:rsidR="003E7A08" w:rsidRPr="0038298B" w:rsidRDefault="003E7A08" w:rsidP="00A2720B">
            <w:pPr>
              <w:keepNext/>
              <w:keepLines/>
              <w:spacing w:before="100" w:beforeAutospacing="1" w:after="100" w:afterAutospacing="1" w:line="240" w:lineRule="auto"/>
              <w:jc w:val="center"/>
              <w:rPr>
                <w:rFonts w:eastAsia="Times New Roman" w:cstheme="minorHAnsi"/>
                <w:color w:val="FFFFFF" w:themeColor="background1"/>
                <w:sz w:val="18"/>
                <w:szCs w:val="18"/>
                <w:lang w:eastAsia="en-AU"/>
              </w:rPr>
            </w:pPr>
            <w:r w:rsidRPr="0038298B">
              <w:rPr>
                <w:rFonts w:eastAsia="Times New Roman" w:cstheme="minorHAnsi"/>
                <w:color w:val="FFFFFF" w:themeColor="background1"/>
                <w:sz w:val="18"/>
                <w:szCs w:val="18"/>
                <w:lang w:eastAsia="en-AU"/>
              </w:rPr>
              <w:t>Statistical significance</w:t>
            </w:r>
          </w:p>
        </w:tc>
      </w:tr>
      <w:tr w:rsidR="003E7A08" w:rsidRPr="00BF7AFD" w14:paraId="074F6065"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8A33B34" w14:textId="77777777" w:rsidR="003E7A08" w:rsidRPr="007421D6" w:rsidRDefault="003E7A08" w:rsidP="00B52635">
            <w:pPr>
              <w:keepNext/>
              <w:keepLines/>
              <w:spacing w:after="0" w:line="240" w:lineRule="auto"/>
              <w:rPr>
                <w:rFonts w:ascii="Calibri" w:hAnsi="Calibri"/>
                <w:color w:val="000000"/>
                <w:sz w:val="18"/>
                <w:szCs w:val="18"/>
              </w:rPr>
            </w:pPr>
            <w:r>
              <w:rPr>
                <w:rFonts w:ascii="Calibri" w:hAnsi="Calibri"/>
                <w:color w:val="000000"/>
                <w:sz w:val="18"/>
                <w:szCs w:val="18"/>
              </w:rPr>
              <w:t>Intercept</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923177A" w14:textId="77777777" w:rsidR="003E7A08" w:rsidRPr="007421D6" w:rsidRDefault="003E7A08" w:rsidP="00B52635">
            <w:pPr>
              <w:keepNext/>
              <w:keepLines/>
              <w:spacing w:after="0" w:line="240" w:lineRule="auto"/>
              <w:rPr>
                <w:rFonts w:ascii="Calibri" w:hAnsi="Calibri"/>
                <w:color w:val="000000"/>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2487824" w14:textId="77777777" w:rsidR="003E7A08" w:rsidRPr="00D92A35" w:rsidRDefault="003E7A08" w:rsidP="00B52635">
            <w:pPr>
              <w:keepNext/>
              <w:keepLines/>
              <w:spacing w:after="0" w:line="240" w:lineRule="auto"/>
              <w:jc w:val="right"/>
              <w:rPr>
                <w:rFonts w:ascii="Calibri" w:hAnsi="Calibri"/>
                <w:color w:val="000000"/>
                <w:sz w:val="18"/>
                <w:szCs w:val="18"/>
              </w:rPr>
            </w:pPr>
            <w:r w:rsidRPr="00D92A35">
              <w:rPr>
                <w:rFonts w:ascii="Calibri" w:hAnsi="Calibri"/>
                <w:color w:val="000000"/>
                <w:sz w:val="18"/>
                <w:szCs w:val="18"/>
              </w:rPr>
              <w:t>-51.3</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135C83C" w14:textId="77777777" w:rsidR="003E7A08" w:rsidRPr="00D92A35" w:rsidRDefault="003E7A08" w:rsidP="00B52635">
            <w:pPr>
              <w:keepNext/>
              <w:keepLines/>
              <w:spacing w:after="0" w:line="240" w:lineRule="auto"/>
              <w:jc w:val="right"/>
              <w:rPr>
                <w:rFonts w:ascii="Calibri" w:hAnsi="Calibri"/>
                <w:color w:val="000000"/>
                <w:sz w:val="18"/>
                <w:szCs w:val="18"/>
              </w:rPr>
            </w:pPr>
            <w:r w:rsidRPr="00D92A35">
              <w:rPr>
                <w:rFonts w:ascii="Calibri" w:hAnsi="Calibri"/>
                <w:color w:val="000000"/>
                <w:sz w:val="18"/>
                <w:szCs w:val="18"/>
              </w:rPr>
              <w:t>&lt;.0001</w:t>
            </w:r>
          </w:p>
        </w:tc>
      </w:tr>
      <w:tr w:rsidR="003E7A08" w:rsidRPr="00BF7AFD" w14:paraId="7329EE0B"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B31B7D2" w14:textId="77777777" w:rsidR="003E7A08" w:rsidRPr="007421D6" w:rsidRDefault="003E7A08" w:rsidP="00B52635">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In jobactive</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D65A9F4" w14:textId="77777777" w:rsidR="003E7A08" w:rsidRPr="007421D6" w:rsidRDefault="003E7A08" w:rsidP="00B52635">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 xml:space="preserve">In </w:t>
            </w:r>
            <w:r>
              <w:rPr>
                <w:rFonts w:ascii="Calibri" w:hAnsi="Calibri"/>
                <w:color w:val="000000"/>
                <w:sz w:val="18"/>
                <w:szCs w:val="18"/>
              </w:rPr>
              <w:t>JSA 2012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035A962" w14:textId="77777777" w:rsidR="003E7A08" w:rsidRPr="00D92A35"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D92A35">
              <w:rPr>
                <w:rFonts w:ascii="Calibri" w:hAnsi="Calibri"/>
                <w:color w:val="000000"/>
                <w:sz w:val="18"/>
                <w:szCs w:val="18"/>
              </w:rPr>
              <w:t>-2.4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5AFC51D" w14:textId="77777777" w:rsidR="003E7A08" w:rsidRPr="00D92A35"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D92A35">
              <w:rPr>
                <w:rFonts w:ascii="Calibri" w:hAnsi="Calibri"/>
                <w:color w:val="000000"/>
                <w:sz w:val="18"/>
                <w:szCs w:val="18"/>
              </w:rPr>
              <w:t>&lt;.0001</w:t>
            </w:r>
          </w:p>
        </w:tc>
      </w:tr>
      <w:tr w:rsidR="003E7A08" w:rsidRPr="00BF7AFD" w14:paraId="6E7BBF6D"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A9E1203" w14:textId="77777777" w:rsidR="003E7A08" w:rsidRPr="007421D6" w:rsidRDefault="003E7A08" w:rsidP="00B52635">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less than 25 years</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D25B3DE" w14:textId="77777777" w:rsidR="003E7A08" w:rsidRPr="007421D6" w:rsidRDefault="003E7A08" w:rsidP="00B52635">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aged 30 to 49 years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A71F6A7" w14:textId="77777777" w:rsidR="003E7A08" w:rsidRPr="00D92A35"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D92A35">
              <w:rPr>
                <w:rFonts w:ascii="Calibri" w:hAnsi="Calibri"/>
                <w:color w:val="000000"/>
                <w:sz w:val="18"/>
                <w:szCs w:val="18"/>
              </w:rPr>
              <w:t>-0.3</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1106EEA" w14:textId="77777777" w:rsidR="003E7A08" w:rsidRPr="00D92A35"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D92A35">
              <w:rPr>
                <w:rFonts w:ascii="Calibri" w:hAnsi="Calibri"/>
                <w:color w:val="000000"/>
                <w:sz w:val="18"/>
                <w:szCs w:val="18"/>
              </w:rPr>
              <w:t>0.0447</w:t>
            </w:r>
          </w:p>
        </w:tc>
      </w:tr>
      <w:tr w:rsidR="003E7A08" w:rsidRPr="00BF7AFD" w14:paraId="656828DA"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C6BB030" w14:textId="77777777" w:rsidR="003E7A08" w:rsidRPr="007421D6" w:rsidRDefault="003E7A08" w:rsidP="00B52635">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aged 25 to 29</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A52DC8E" w14:textId="77777777" w:rsidR="003E7A08" w:rsidRPr="007421D6" w:rsidRDefault="003E7A08" w:rsidP="00B52635">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aged 30 to 49 years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7E4197E" w14:textId="77777777" w:rsidR="003E7A08" w:rsidRPr="00D92A35"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D92A35">
              <w:rPr>
                <w:rFonts w:ascii="Calibri" w:hAnsi="Calibri"/>
                <w:color w:val="000000"/>
                <w:sz w:val="18"/>
                <w:szCs w:val="18"/>
              </w:rPr>
              <w:t>-2.4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4B2AB72" w14:textId="77777777" w:rsidR="003E7A08" w:rsidRPr="00D92A35"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D92A35">
              <w:rPr>
                <w:rFonts w:ascii="Calibri" w:hAnsi="Calibri"/>
                <w:color w:val="000000"/>
                <w:sz w:val="18"/>
                <w:szCs w:val="18"/>
              </w:rPr>
              <w:t>&lt;.0001</w:t>
            </w:r>
          </w:p>
        </w:tc>
      </w:tr>
      <w:tr w:rsidR="003E7A08" w:rsidRPr="00BF7AFD" w14:paraId="4025AB1E"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7F4175F" w14:textId="77777777" w:rsidR="003E7A08" w:rsidRPr="007421D6" w:rsidRDefault="003E7A08" w:rsidP="00B52635">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aged 50 or more</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A319219" w14:textId="77777777" w:rsidR="003E7A08" w:rsidRPr="007421D6" w:rsidRDefault="003E7A08" w:rsidP="00B52635">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aged 30 to 49 years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ABE82D9" w14:textId="77777777" w:rsidR="003E7A08" w:rsidRPr="00D92A35"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D92A35">
              <w:rPr>
                <w:rFonts w:ascii="Calibri" w:hAnsi="Calibri"/>
                <w:color w:val="000000"/>
                <w:sz w:val="18"/>
                <w:szCs w:val="18"/>
              </w:rPr>
              <w:t>9.2</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9AEC0C1" w14:textId="77777777" w:rsidR="003E7A08" w:rsidRPr="00D92A35"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D92A35">
              <w:rPr>
                <w:rFonts w:ascii="Calibri" w:hAnsi="Calibri"/>
                <w:color w:val="000000"/>
                <w:sz w:val="18"/>
                <w:szCs w:val="18"/>
              </w:rPr>
              <w:t>&lt;.0001</w:t>
            </w:r>
          </w:p>
        </w:tc>
      </w:tr>
      <w:tr w:rsidR="003E7A08" w:rsidRPr="00BF7AFD" w14:paraId="1D3A8808"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022733F" w14:textId="77777777" w:rsidR="003E7A08" w:rsidRPr="007421D6" w:rsidRDefault="003E7A08" w:rsidP="00B52635">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Female, less than 25 years</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4ABE717" w14:textId="77777777" w:rsidR="003E7A08" w:rsidRPr="007421D6" w:rsidRDefault="003E7A08" w:rsidP="00B52635">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aged 30 to 49 years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1CD47D5" w14:textId="77777777" w:rsidR="003E7A08" w:rsidRPr="00D92A35"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D92A35">
              <w:rPr>
                <w:rFonts w:ascii="Calibri" w:hAnsi="Calibri"/>
                <w:color w:val="000000"/>
                <w:sz w:val="18"/>
                <w:szCs w:val="18"/>
              </w:rPr>
              <w:t>5.8</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B497C84" w14:textId="77777777" w:rsidR="003E7A08" w:rsidRPr="00D92A35"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D92A35">
              <w:rPr>
                <w:rFonts w:ascii="Calibri" w:hAnsi="Calibri"/>
                <w:color w:val="000000"/>
                <w:sz w:val="18"/>
                <w:szCs w:val="18"/>
              </w:rPr>
              <w:t>&lt;.0001</w:t>
            </w:r>
          </w:p>
        </w:tc>
      </w:tr>
      <w:tr w:rsidR="003E7A08" w:rsidRPr="00BF7AFD" w14:paraId="25F63518"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9815799" w14:textId="77777777" w:rsidR="003E7A08" w:rsidRPr="007421D6" w:rsidRDefault="003E7A08" w:rsidP="00B52635">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Female, aged 25 to 29</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20A675E" w14:textId="77777777" w:rsidR="003E7A08" w:rsidRPr="007421D6" w:rsidRDefault="003E7A08" w:rsidP="00B52635">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aged 30 to 49 years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42C5260" w14:textId="77777777" w:rsidR="003E7A08" w:rsidRPr="00D92A35"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D92A35">
              <w:rPr>
                <w:rFonts w:ascii="Calibri" w:hAnsi="Calibri"/>
                <w:color w:val="000000"/>
                <w:sz w:val="18"/>
                <w:szCs w:val="18"/>
              </w:rPr>
              <w:t>3.1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360DC75" w14:textId="77777777" w:rsidR="003E7A08" w:rsidRPr="00D92A35"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D92A35">
              <w:rPr>
                <w:rFonts w:ascii="Calibri" w:hAnsi="Calibri"/>
                <w:color w:val="000000"/>
                <w:sz w:val="18"/>
                <w:szCs w:val="18"/>
              </w:rPr>
              <w:t>&lt;.0001</w:t>
            </w:r>
          </w:p>
        </w:tc>
      </w:tr>
      <w:tr w:rsidR="003E7A08" w:rsidRPr="00BF7AFD" w14:paraId="2D1FE8E0"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15FA339" w14:textId="77777777" w:rsidR="003E7A08" w:rsidRPr="007421D6" w:rsidRDefault="003E7A08" w:rsidP="00B52635">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Female, aged 30 to 49</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D05A2D0" w14:textId="77777777" w:rsidR="003E7A08" w:rsidRPr="007421D6" w:rsidRDefault="003E7A08" w:rsidP="00B52635">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aged 30 to 49 years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C43EEFC" w14:textId="77777777" w:rsidR="003E7A08" w:rsidRPr="00D92A35"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D92A35">
              <w:rPr>
                <w:rFonts w:ascii="Calibri" w:hAnsi="Calibri"/>
                <w:color w:val="000000"/>
                <w:sz w:val="18"/>
                <w:szCs w:val="18"/>
              </w:rPr>
              <w:t>5.0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5342944" w14:textId="77777777" w:rsidR="003E7A08" w:rsidRPr="00D92A35"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D92A35">
              <w:rPr>
                <w:rFonts w:ascii="Calibri" w:hAnsi="Calibri"/>
                <w:color w:val="000000"/>
                <w:sz w:val="18"/>
                <w:szCs w:val="18"/>
              </w:rPr>
              <w:t>&lt;.0001</w:t>
            </w:r>
          </w:p>
        </w:tc>
      </w:tr>
      <w:tr w:rsidR="003E7A08" w:rsidRPr="00BF7AFD" w14:paraId="07C669F7"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C35A4AE" w14:textId="77777777" w:rsidR="003E7A08" w:rsidRPr="007421D6" w:rsidRDefault="003E7A08" w:rsidP="00B52635">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Female, aged 50 or more</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0FB6FBD" w14:textId="77777777" w:rsidR="003E7A08" w:rsidRPr="007421D6" w:rsidRDefault="003E7A08" w:rsidP="00B52635">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aged 30 to 49 years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8FA9F44" w14:textId="77777777" w:rsidR="003E7A08" w:rsidRPr="00D92A35"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D92A35">
              <w:rPr>
                <w:rFonts w:ascii="Calibri" w:hAnsi="Calibri"/>
                <w:color w:val="000000"/>
                <w:sz w:val="18"/>
                <w:szCs w:val="18"/>
              </w:rPr>
              <w:t>13.1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1BCEC6A" w14:textId="77777777" w:rsidR="003E7A08" w:rsidRPr="00D92A35"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D92A35">
              <w:rPr>
                <w:rFonts w:ascii="Calibri" w:hAnsi="Calibri"/>
                <w:color w:val="000000"/>
                <w:sz w:val="18"/>
                <w:szCs w:val="18"/>
              </w:rPr>
              <w:t>&lt;.0001</w:t>
            </w:r>
          </w:p>
        </w:tc>
      </w:tr>
      <w:tr w:rsidR="003E7A08" w:rsidRPr="00BF7AFD" w14:paraId="69468D6F"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1DBD8D5" w14:textId="77777777" w:rsidR="003E7A08" w:rsidRPr="007421D6" w:rsidRDefault="003E7A08" w:rsidP="00B52635">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Indigenous</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A1A54BF" w14:textId="77777777" w:rsidR="003E7A08" w:rsidRPr="007421D6" w:rsidRDefault="003E7A08" w:rsidP="00B52635">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 xml:space="preserve">Not </w:t>
            </w:r>
            <w:r>
              <w:rPr>
                <w:rFonts w:ascii="Calibri" w:hAnsi="Calibri"/>
                <w:color w:val="000000"/>
                <w:sz w:val="18"/>
                <w:szCs w:val="18"/>
              </w:rPr>
              <w:t>I</w:t>
            </w:r>
            <w:r w:rsidRPr="007421D6">
              <w:rPr>
                <w:rFonts w:ascii="Calibri" w:hAnsi="Calibri"/>
                <w:color w:val="000000"/>
                <w:sz w:val="18"/>
                <w:szCs w:val="18"/>
              </w:rPr>
              <w:t>ndigenous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F31F668" w14:textId="77777777" w:rsidR="003E7A08" w:rsidRPr="00D92A35"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D92A35">
              <w:rPr>
                <w:rFonts w:ascii="Calibri" w:hAnsi="Calibri"/>
                <w:color w:val="000000"/>
                <w:sz w:val="18"/>
                <w:szCs w:val="18"/>
              </w:rPr>
              <w:t>4.8</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AC6D782" w14:textId="77777777" w:rsidR="003E7A08" w:rsidRPr="00D92A35"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D92A35">
              <w:rPr>
                <w:rFonts w:ascii="Calibri" w:hAnsi="Calibri"/>
                <w:color w:val="000000"/>
                <w:sz w:val="18"/>
                <w:szCs w:val="18"/>
              </w:rPr>
              <w:t>&lt;.0001</w:t>
            </w:r>
          </w:p>
        </w:tc>
      </w:tr>
      <w:tr w:rsidR="003E7A08" w:rsidRPr="00BF7AFD" w14:paraId="6DA37B6F"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2ACDB3A" w14:textId="77777777" w:rsidR="003E7A08" w:rsidRPr="007421D6" w:rsidRDefault="003E7A08" w:rsidP="00B52635">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With disability</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C631C3B" w14:textId="77777777" w:rsidR="003E7A08" w:rsidRPr="007421D6" w:rsidRDefault="003E7A08" w:rsidP="00B52635">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Not with disability</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13EED4F" w14:textId="77777777" w:rsidR="003E7A08" w:rsidRPr="00D92A35"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D92A35">
              <w:rPr>
                <w:rFonts w:ascii="Calibri" w:hAnsi="Calibri"/>
                <w:color w:val="000000"/>
                <w:sz w:val="18"/>
                <w:szCs w:val="18"/>
              </w:rPr>
              <w:t>5.8</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622BC6D" w14:textId="77777777" w:rsidR="003E7A08" w:rsidRPr="00D92A35"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D92A35">
              <w:rPr>
                <w:rFonts w:ascii="Calibri" w:hAnsi="Calibri"/>
                <w:color w:val="000000"/>
                <w:sz w:val="18"/>
                <w:szCs w:val="18"/>
              </w:rPr>
              <w:t>&lt;.0001</w:t>
            </w:r>
          </w:p>
        </w:tc>
      </w:tr>
      <w:tr w:rsidR="003E7A08" w:rsidRPr="00BF7AFD" w14:paraId="49141C19"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3C3495C" w14:textId="77777777" w:rsidR="003E7A08" w:rsidRPr="007421D6" w:rsidRDefault="003E7A08" w:rsidP="00B52635">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Single parent</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5E227F6" w14:textId="77777777" w:rsidR="003E7A08" w:rsidRPr="007421D6" w:rsidRDefault="003E7A08" w:rsidP="00B52635">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Not a single parent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023E488" w14:textId="77777777" w:rsidR="003E7A08" w:rsidRPr="00D92A35"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D92A35">
              <w:rPr>
                <w:rFonts w:ascii="Calibri" w:hAnsi="Calibri"/>
                <w:color w:val="000000"/>
                <w:sz w:val="18"/>
                <w:szCs w:val="18"/>
              </w:rPr>
              <w:t>3.9</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C02F8EA" w14:textId="77777777" w:rsidR="003E7A08" w:rsidRPr="00D92A35"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D92A35">
              <w:rPr>
                <w:rFonts w:ascii="Calibri" w:hAnsi="Calibri"/>
                <w:color w:val="000000"/>
                <w:sz w:val="18"/>
                <w:szCs w:val="18"/>
              </w:rPr>
              <w:t>&lt;.0001</w:t>
            </w:r>
          </w:p>
        </w:tc>
      </w:tr>
      <w:tr w:rsidR="003E7A08" w:rsidRPr="00BF7AFD" w14:paraId="0E160760"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386C4EC" w14:textId="77777777" w:rsidR="003E7A08" w:rsidRPr="007421D6" w:rsidRDefault="003E7A08" w:rsidP="00B52635">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Lives in an inner regional area</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43D6369" w14:textId="77777777" w:rsidR="003E7A08" w:rsidRPr="007421D6" w:rsidRDefault="003E7A08" w:rsidP="00B52635">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Lives in a metropolitan area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21B662C" w14:textId="77777777" w:rsidR="003E7A08" w:rsidRPr="00D92A35"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D92A35">
              <w:rPr>
                <w:rFonts w:ascii="Calibri" w:hAnsi="Calibri"/>
                <w:color w:val="000000"/>
                <w:sz w:val="18"/>
                <w:szCs w:val="18"/>
              </w:rPr>
              <w:t>2.5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02B7436" w14:textId="77777777" w:rsidR="003E7A08" w:rsidRPr="00D92A35"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D92A35">
              <w:rPr>
                <w:rFonts w:ascii="Calibri" w:hAnsi="Calibri"/>
                <w:color w:val="000000"/>
                <w:sz w:val="18"/>
                <w:szCs w:val="18"/>
              </w:rPr>
              <w:t>&lt;.0001</w:t>
            </w:r>
          </w:p>
        </w:tc>
      </w:tr>
      <w:tr w:rsidR="003E7A08" w:rsidRPr="00BF7AFD" w14:paraId="2D431CCE"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E25937C" w14:textId="77777777" w:rsidR="003E7A08" w:rsidRPr="007421D6" w:rsidRDefault="003E7A08" w:rsidP="00B52635">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Lives in an outer regional or remote area</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298034C" w14:textId="77777777" w:rsidR="003E7A08" w:rsidRPr="007421D6" w:rsidRDefault="003E7A08" w:rsidP="00B52635">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Lives in a metropolitan area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CC328D8" w14:textId="77777777" w:rsidR="003E7A08" w:rsidRPr="00D92A35"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D92A35">
              <w:rPr>
                <w:rFonts w:ascii="Calibri" w:hAnsi="Calibri"/>
                <w:color w:val="000000"/>
                <w:sz w:val="18"/>
                <w:szCs w:val="18"/>
              </w:rPr>
              <w:t>2.6</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6029CB9" w14:textId="77777777" w:rsidR="003E7A08" w:rsidRPr="00D92A35"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D92A35">
              <w:rPr>
                <w:rFonts w:ascii="Calibri" w:hAnsi="Calibri"/>
                <w:color w:val="000000"/>
                <w:sz w:val="18"/>
                <w:szCs w:val="18"/>
              </w:rPr>
              <w:t>&lt;.0001</w:t>
            </w:r>
          </w:p>
        </w:tc>
      </w:tr>
      <w:tr w:rsidR="003E7A08" w:rsidRPr="00BF7AFD" w14:paraId="51F72B2B"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2B4DC23" w14:textId="77777777" w:rsidR="003E7A08" w:rsidRPr="007421D6" w:rsidRDefault="003E7A08" w:rsidP="00B52635">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Highest level of education: University</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F6DE143" w14:textId="77777777" w:rsidR="003E7A08" w:rsidRPr="007421D6" w:rsidRDefault="003E7A08" w:rsidP="00B52635">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Highest level of education: Vocational</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567AA2C" w14:textId="77777777" w:rsidR="003E7A08" w:rsidRPr="00D92A35"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D92A35">
              <w:rPr>
                <w:rFonts w:ascii="Calibri" w:hAnsi="Calibri"/>
                <w:color w:val="000000"/>
                <w:sz w:val="18"/>
                <w:szCs w:val="18"/>
              </w:rPr>
              <w:t>-11.2</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4F83ADE" w14:textId="77777777" w:rsidR="003E7A08" w:rsidRPr="00D92A35"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D92A35">
              <w:rPr>
                <w:rFonts w:ascii="Calibri" w:hAnsi="Calibri"/>
                <w:color w:val="000000"/>
                <w:sz w:val="18"/>
                <w:szCs w:val="18"/>
              </w:rPr>
              <w:t>&lt;.0001</w:t>
            </w:r>
          </w:p>
        </w:tc>
      </w:tr>
      <w:tr w:rsidR="003E7A08" w:rsidRPr="00BF7AFD" w14:paraId="6469165E"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23FE644" w14:textId="77777777" w:rsidR="003E7A08" w:rsidRPr="007421D6" w:rsidRDefault="003E7A08" w:rsidP="00B52635">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Highest level of education: Year 12</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87189C8" w14:textId="77777777" w:rsidR="003E7A08" w:rsidRPr="007421D6" w:rsidRDefault="003E7A08" w:rsidP="00B52635">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Highest level of education: Vocational</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6BF97A4" w14:textId="77777777" w:rsidR="003E7A08" w:rsidRPr="00D92A35"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D92A35">
              <w:rPr>
                <w:rFonts w:ascii="Calibri" w:hAnsi="Calibri"/>
                <w:color w:val="000000"/>
                <w:sz w:val="18"/>
                <w:szCs w:val="18"/>
              </w:rPr>
              <w:t>-0.8</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F29748D" w14:textId="77777777" w:rsidR="003E7A08" w:rsidRPr="00D92A35"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D92A35">
              <w:rPr>
                <w:rFonts w:ascii="Calibri" w:hAnsi="Calibri"/>
                <w:color w:val="000000"/>
                <w:sz w:val="18"/>
                <w:szCs w:val="18"/>
              </w:rPr>
              <w:t>&lt;.0001</w:t>
            </w:r>
          </w:p>
        </w:tc>
      </w:tr>
      <w:tr w:rsidR="003E7A08" w:rsidRPr="00BF7AFD" w14:paraId="640725AB"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E8C097D" w14:textId="77777777" w:rsidR="003E7A08" w:rsidRPr="007421D6" w:rsidRDefault="003E7A08" w:rsidP="00B52635">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Highest level of education: less than year 12</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D54C51E" w14:textId="77777777" w:rsidR="003E7A08" w:rsidRPr="007421D6" w:rsidRDefault="003E7A08" w:rsidP="00B52635">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Highest level of education: Vocational</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81AFF64" w14:textId="77777777" w:rsidR="003E7A08" w:rsidRPr="00D92A35"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D92A35">
              <w:rPr>
                <w:rFonts w:ascii="Calibri" w:hAnsi="Calibri"/>
                <w:color w:val="000000"/>
                <w:sz w:val="18"/>
                <w:szCs w:val="18"/>
              </w:rPr>
              <w:t>2.5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EC483F5" w14:textId="77777777" w:rsidR="003E7A08" w:rsidRPr="00D92A35"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D92A35">
              <w:rPr>
                <w:rFonts w:ascii="Calibri" w:hAnsi="Calibri"/>
                <w:color w:val="000000"/>
                <w:sz w:val="18"/>
                <w:szCs w:val="18"/>
              </w:rPr>
              <w:t>&lt;.0001</w:t>
            </w:r>
          </w:p>
        </w:tc>
      </w:tr>
      <w:tr w:rsidR="003E7A08" w:rsidRPr="00BF7AFD" w14:paraId="74321FDF"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13CFEE5" w14:textId="77777777" w:rsidR="003E7A08" w:rsidRPr="007421D6" w:rsidRDefault="003E7A08" w:rsidP="00B52635">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Recent work experience: not in the labour force</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C0B4EA4" w14:textId="77777777" w:rsidR="003E7A08" w:rsidRPr="007421D6" w:rsidRDefault="003E7A08" w:rsidP="00B52635">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Recent work experience: paid work full-time/part-time &gt;= 8 hours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8D4ACF0" w14:textId="77777777" w:rsidR="003E7A08" w:rsidRPr="00D92A35"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D92A35">
              <w:rPr>
                <w:rFonts w:ascii="Calibri" w:hAnsi="Calibri"/>
                <w:color w:val="000000"/>
                <w:sz w:val="18"/>
                <w:szCs w:val="18"/>
              </w:rPr>
              <w:t>10.2</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1FB63D8" w14:textId="77777777" w:rsidR="003E7A08" w:rsidRPr="00D92A35"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D92A35">
              <w:rPr>
                <w:rFonts w:ascii="Calibri" w:hAnsi="Calibri"/>
                <w:color w:val="000000"/>
                <w:sz w:val="18"/>
                <w:szCs w:val="18"/>
              </w:rPr>
              <w:t>&lt;.0001</w:t>
            </w:r>
          </w:p>
        </w:tc>
      </w:tr>
      <w:tr w:rsidR="003E7A08" w:rsidRPr="00BF7AFD" w14:paraId="3EF7EE6A"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1FD9603" w14:textId="77777777" w:rsidR="003E7A08" w:rsidRPr="007421D6" w:rsidRDefault="003E7A08" w:rsidP="00B52635">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Recent work experience: unemployed</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870CF6D" w14:textId="77777777" w:rsidR="003E7A08" w:rsidRPr="007421D6" w:rsidRDefault="003E7A08" w:rsidP="00B52635">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Recent work experience: paid work full-time/part-time &gt;= 8 hours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AD2565F" w14:textId="77777777" w:rsidR="003E7A08" w:rsidRPr="00D92A35"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D92A35">
              <w:rPr>
                <w:rFonts w:ascii="Calibri" w:hAnsi="Calibri"/>
                <w:color w:val="000000"/>
                <w:sz w:val="18"/>
                <w:szCs w:val="18"/>
              </w:rPr>
              <w:t>9.0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248692E" w14:textId="77777777" w:rsidR="003E7A08" w:rsidRPr="00D92A35"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D92A35">
              <w:rPr>
                <w:rFonts w:ascii="Calibri" w:hAnsi="Calibri"/>
                <w:color w:val="000000"/>
                <w:sz w:val="18"/>
                <w:szCs w:val="18"/>
              </w:rPr>
              <w:t>&lt;.0001</w:t>
            </w:r>
          </w:p>
        </w:tc>
      </w:tr>
      <w:tr w:rsidR="003E7A08" w:rsidRPr="00BF7AFD" w14:paraId="2CB70FFA"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8823724" w14:textId="77777777" w:rsidR="003E7A08" w:rsidRPr="007421D6" w:rsidRDefault="003E7A08" w:rsidP="00B52635">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Recent work experience: part-time &lt; 8 hours</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68A49BA" w14:textId="77777777" w:rsidR="003E7A08" w:rsidRPr="007421D6" w:rsidRDefault="003E7A08" w:rsidP="00B52635">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Recent work experience: paid work full-time/part-time &gt;= 8 hours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23B42C1" w14:textId="77777777" w:rsidR="003E7A08" w:rsidRPr="00D92A35"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D92A35">
              <w:rPr>
                <w:rFonts w:ascii="Calibri" w:hAnsi="Calibri"/>
                <w:color w:val="000000"/>
                <w:sz w:val="18"/>
                <w:szCs w:val="18"/>
              </w:rPr>
              <w:t>9.1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67CCC50" w14:textId="77777777" w:rsidR="003E7A08" w:rsidRPr="00D92A35"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D92A35">
              <w:rPr>
                <w:rFonts w:ascii="Calibri" w:hAnsi="Calibri"/>
                <w:color w:val="000000"/>
                <w:sz w:val="18"/>
                <w:szCs w:val="18"/>
              </w:rPr>
              <w:t>&lt;.0001</w:t>
            </w:r>
          </w:p>
        </w:tc>
      </w:tr>
      <w:tr w:rsidR="003E7A08" w:rsidRPr="00BF7AFD" w14:paraId="1EBCB7EE"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5ECA77D" w14:textId="77777777" w:rsidR="003E7A08" w:rsidRPr="007421D6" w:rsidRDefault="003E7A08" w:rsidP="00B52635">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Income support history: none</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2E22CB1" w14:textId="77777777" w:rsidR="003E7A08" w:rsidRPr="007421D6" w:rsidRDefault="003E7A08" w:rsidP="00B52635">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Income support history: 12-24 months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9D96AAE" w14:textId="77777777" w:rsidR="003E7A08" w:rsidRPr="00D92A35"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D92A35">
              <w:rPr>
                <w:rFonts w:ascii="Calibri" w:hAnsi="Calibri"/>
                <w:color w:val="000000"/>
                <w:sz w:val="18"/>
                <w:szCs w:val="18"/>
              </w:rPr>
              <w:t>-6.3</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4DE49A9" w14:textId="77777777" w:rsidR="003E7A08" w:rsidRPr="00D92A35"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D92A35">
              <w:rPr>
                <w:rFonts w:ascii="Calibri" w:hAnsi="Calibri"/>
                <w:color w:val="000000"/>
                <w:sz w:val="18"/>
                <w:szCs w:val="18"/>
              </w:rPr>
              <w:t>&lt;.0001</w:t>
            </w:r>
          </w:p>
        </w:tc>
      </w:tr>
      <w:tr w:rsidR="003E7A08" w:rsidRPr="00BF7AFD" w14:paraId="4414E371"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8E8EFA4" w14:textId="77777777" w:rsidR="003E7A08" w:rsidRPr="007421D6" w:rsidRDefault="003E7A08" w:rsidP="00B52635">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Income support history: less than 12 months</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B3E39AD" w14:textId="77777777" w:rsidR="003E7A08" w:rsidRPr="007421D6" w:rsidRDefault="003E7A08" w:rsidP="00B52635">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Income support history: 12-24 months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D376630" w14:textId="77777777" w:rsidR="003E7A08" w:rsidRPr="00D92A35"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D92A35">
              <w:rPr>
                <w:rFonts w:ascii="Calibri" w:hAnsi="Calibri"/>
                <w:color w:val="000000"/>
                <w:sz w:val="18"/>
                <w:szCs w:val="18"/>
              </w:rPr>
              <w:t>-4.7</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157E5BA" w14:textId="77777777" w:rsidR="003E7A08" w:rsidRPr="00D92A35"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D92A35">
              <w:rPr>
                <w:rFonts w:ascii="Calibri" w:hAnsi="Calibri"/>
                <w:color w:val="000000"/>
                <w:sz w:val="18"/>
                <w:szCs w:val="18"/>
              </w:rPr>
              <w:t>&lt;.0001</w:t>
            </w:r>
          </w:p>
        </w:tc>
      </w:tr>
      <w:tr w:rsidR="003E7A08" w:rsidRPr="00BF7AFD" w14:paraId="7015C60F"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0663BD7" w14:textId="77777777" w:rsidR="003E7A08" w:rsidRPr="007421D6" w:rsidRDefault="003E7A08" w:rsidP="00B52635">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Income support history: 24 months or longer</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D12A67C" w14:textId="77777777" w:rsidR="003E7A08" w:rsidRPr="007421D6" w:rsidRDefault="003E7A08" w:rsidP="00B52635">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Income support history: 12-24 months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F89B4CB" w14:textId="77777777" w:rsidR="003E7A08" w:rsidRPr="00D92A35"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D92A35">
              <w:rPr>
                <w:rFonts w:ascii="Calibri" w:hAnsi="Calibri"/>
                <w:color w:val="000000"/>
                <w:sz w:val="18"/>
                <w:szCs w:val="18"/>
              </w:rPr>
              <w:t>3.9</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0E9B01B" w14:textId="77777777" w:rsidR="003E7A08" w:rsidRPr="00D92A35"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D92A35">
              <w:rPr>
                <w:rFonts w:ascii="Calibri" w:hAnsi="Calibri"/>
                <w:color w:val="000000"/>
                <w:sz w:val="18"/>
                <w:szCs w:val="18"/>
              </w:rPr>
              <w:t>&lt;.0001</w:t>
            </w:r>
          </w:p>
        </w:tc>
      </w:tr>
      <w:tr w:rsidR="003E7A08" w:rsidRPr="00BF7AFD" w14:paraId="3ACEF704"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E5C2DE1" w14:textId="77777777" w:rsidR="003E7A08" w:rsidRPr="007421D6" w:rsidRDefault="003E7A08" w:rsidP="00B52635">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Parenting Payment Single/Partnered</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158D11B" w14:textId="77777777" w:rsidR="003E7A08" w:rsidRPr="007421D6" w:rsidRDefault="003E7A08" w:rsidP="00B52635">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New Start Allowance/Youth Allowance (Other)</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75AAD68" w14:textId="77777777" w:rsidR="003E7A08" w:rsidRPr="00D92A35" w:rsidRDefault="003E7A08" w:rsidP="00B52635">
            <w:pPr>
              <w:keepNext/>
              <w:keepLines/>
              <w:spacing w:after="0" w:line="240" w:lineRule="auto"/>
              <w:jc w:val="right"/>
              <w:rPr>
                <w:rFonts w:ascii="Calibri" w:hAnsi="Calibri"/>
                <w:color w:val="000000"/>
                <w:sz w:val="18"/>
                <w:szCs w:val="18"/>
              </w:rPr>
            </w:pPr>
            <w:r w:rsidRPr="00D92A35">
              <w:rPr>
                <w:rFonts w:ascii="Calibri" w:hAnsi="Calibri"/>
                <w:color w:val="000000"/>
                <w:sz w:val="18"/>
                <w:szCs w:val="18"/>
              </w:rPr>
              <w:t>7.6</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CBB5C40" w14:textId="77777777" w:rsidR="003E7A08" w:rsidRPr="00D92A35" w:rsidRDefault="003E7A08" w:rsidP="00B52635">
            <w:pPr>
              <w:keepNext/>
              <w:keepLines/>
              <w:spacing w:after="0" w:line="240" w:lineRule="auto"/>
              <w:jc w:val="right"/>
              <w:rPr>
                <w:rFonts w:ascii="Calibri" w:hAnsi="Calibri"/>
                <w:color w:val="000000"/>
                <w:sz w:val="18"/>
                <w:szCs w:val="18"/>
              </w:rPr>
            </w:pPr>
            <w:r w:rsidRPr="00D92A35">
              <w:rPr>
                <w:rFonts w:ascii="Calibri" w:hAnsi="Calibri"/>
                <w:color w:val="000000"/>
                <w:sz w:val="18"/>
                <w:szCs w:val="18"/>
              </w:rPr>
              <w:t>&lt;.0001</w:t>
            </w:r>
          </w:p>
        </w:tc>
      </w:tr>
      <w:tr w:rsidR="003E7A08" w:rsidRPr="00BF7AFD" w14:paraId="36B4CC4C"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0E7205B" w14:textId="77777777" w:rsidR="003E7A08" w:rsidRPr="007421D6" w:rsidRDefault="003E7A08" w:rsidP="00B52635">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Other benefit type</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DD11CF9" w14:textId="77777777" w:rsidR="003E7A08" w:rsidRPr="007421D6" w:rsidRDefault="003E7A08" w:rsidP="00B52635">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New Start Allowance/Youth Allowance (Other)</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A515519" w14:textId="77777777" w:rsidR="003E7A08" w:rsidRPr="00D92A35" w:rsidRDefault="003E7A08" w:rsidP="00B52635">
            <w:pPr>
              <w:keepNext/>
              <w:keepLines/>
              <w:spacing w:after="0" w:line="240" w:lineRule="auto"/>
              <w:jc w:val="right"/>
              <w:rPr>
                <w:rFonts w:ascii="Calibri" w:hAnsi="Calibri"/>
                <w:color w:val="000000"/>
                <w:sz w:val="18"/>
                <w:szCs w:val="18"/>
              </w:rPr>
            </w:pPr>
            <w:r w:rsidRPr="00D92A35">
              <w:rPr>
                <w:rFonts w:ascii="Calibri" w:hAnsi="Calibri"/>
                <w:color w:val="000000"/>
                <w:sz w:val="18"/>
                <w:szCs w:val="18"/>
              </w:rPr>
              <w:t>15.1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D3A755A" w14:textId="77777777" w:rsidR="003E7A08" w:rsidRPr="00D92A35" w:rsidRDefault="003E7A08" w:rsidP="00B52635">
            <w:pPr>
              <w:keepNext/>
              <w:keepLines/>
              <w:spacing w:after="0" w:line="240" w:lineRule="auto"/>
              <w:jc w:val="right"/>
              <w:rPr>
                <w:rFonts w:ascii="Calibri" w:hAnsi="Calibri"/>
                <w:color w:val="000000"/>
                <w:sz w:val="18"/>
                <w:szCs w:val="18"/>
              </w:rPr>
            </w:pPr>
            <w:r w:rsidRPr="00D92A35">
              <w:rPr>
                <w:rFonts w:ascii="Calibri" w:hAnsi="Calibri"/>
                <w:color w:val="000000"/>
                <w:sz w:val="18"/>
                <w:szCs w:val="18"/>
              </w:rPr>
              <w:t>&lt;.0001</w:t>
            </w:r>
          </w:p>
        </w:tc>
      </w:tr>
      <w:tr w:rsidR="003E7A08" w:rsidRPr="00BF7AFD" w14:paraId="2D42E6DF"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10E47D7" w14:textId="77777777" w:rsidR="003E7A08" w:rsidRPr="007421D6" w:rsidRDefault="003E7A08" w:rsidP="00B52635">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Full-time activity requirements</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BE6E0D8" w14:textId="77777777" w:rsidR="003E7A08" w:rsidRPr="007421D6" w:rsidRDefault="003E7A08" w:rsidP="00B52635">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Not full-time activity requirements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34C7ADC" w14:textId="77777777" w:rsidR="003E7A08" w:rsidRPr="00D92A35"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D92A35">
              <w:rPr>
                <w:rFonts w:ascii="Calibri" w:hAnsi="Calibri"/>
                <w:color w:val="000000"/>
                <w:sz w:val="18"/>
                <w:szCs w:val="18"/>
              </w:rPr>
              <w:t>-8.0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8123332" w14:textId="77777777" w:rsidR="003E7A08" w:rsidRPr="00D92A35"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D92A35">
              <w:rPr>
                <w:rFonts w:ascii="Calibri" w:hAnsi="Calibri"/>
                <w:color w:val="000000"/>
                <w:sz w:val="18"/>
                <w:szCs w:val="18"/>
              </w:rPr>
              <w:t>&lt;.0001</w:t>
            </w:r>
          </w:p>
        </w:tc>
      </w:tr>
      <w:tr w:rsidR="003E7A08" w:rsidRPr="00BF7AFD" w14:paraId="423569E3"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A9FCD74" w14:textId="77777777" w:rsidR="003E7A08" w:rsidRPr="007421D6" w:rsidRDefault="003E7A08" w:rsidP="00B52635">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 xml:space="preserve">Good English skills </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F99D02D" w14:textId="77777777" w:rsidR="003E7A08" w:rsidRPr="007421D6" w:rsidRDefault="003E7A08" w:rsidP="00B52635">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 xml:space="preserve">Poor/mixed </w:t>
            </w:r>
            <w:r>
              <w:rPr>
                <w:rFonts w:ascii="Calibri" w:hAnsi="Calibri"/>
                <w:color w:val="000000"/>
                <w:sz w:val="18"/>
                <w:szCs w:val="18"/>
              </w:rPr>
              <w:t>E</w:t>
            </w:r>
            <w:r w:rsidRPr="007421D6">
              <w:rPr>
                <w:rFonts w:ascii="Calibri" w:hAnsi="Calibri"/>
                <w:color w:val="000000"/>
                <w:sz w:val="18"/>
                <w:szCs w:val="18"/>
              </w:rPr>
              <w:t>nglish skills</w:t>
            </w:r>
            <w:r w:rsidRPr="007421D6" w:rsidDel="00F70515">
              <w:rPr>
                <w:rFonts w:ascii="Calibri" w:hAnsi="Calibri"/>
                <w:color w:val="000000"/>
                <w:sz w:val="18"/>
                <w:szCs w:val="18"/>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AD44410" w14:textId="77777777" w:rsidR="003E7A08" w:rsidRPr="00D92A35" w:rsidRDefault="003E7A08" w:rsidP="00B52635">
            <w:pPr>
              <w:keepNext/>
              <w:keepLines/>
              <w:spacing w:after="0" w:line="240" w:lineRule="auto"/>
              <w:jc w:val="right"/>
              <w:rPr>
                <w:rFonts w:eastAsia="Times New Roman" w:cstheme="minorHAnsi"/>
                <w:bCs/>
                <w:color w:val="000000" w:themeColor="text1"/>
                <w:sz w:val="18"/>
                <w:szCs w:val="18"/>
                <w:lang w:eastAsia="en-AU"/>
              </w:rPr>
            </w:pPr>
            <w:r>
              <w:rPr>
                <w:rFonts w:ascii="Calibri" w:hAnsi="Calibri"/>
                <w:color w:val="000000"/>
                <w:sz w:val="18"/>
                <w:szCs w:val="18"/>
              </w:rPr>
              <w:t>-</w:t>
            </w:r>
            <w:r w:rsidRPr="00D92A35">
              <w:rPr>
                <w:rFonts w:ascii="Calibri" w:hAnsi="Calibri"/>
                <w:color w:val="000000"/>
                <w:sz w:val="18"/>
                <w:szCs w:val="18"/>
              </w:rPr>
              <w:t>4.6</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C43DB00" w14:textId="77777777" w:rsidR="003E7A08" w:rsidRPr="00D92A35"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D92A35">
              <w:rPr>
                <w:rFonts w:ascii="Calibri" w:hAnsi="Calibri"/>
                <w:color w:val="000000"/>
                <w:sz w:val="18"/>
                <w:szCs w:val="18"/>
              </w:rPr>
              <w:t>&lt;.0001</w:t>
            </w:r>
          </w:p>
        </w:tc>
      </w:tr>
      <w:tr w:rsidR="003E7A08" w:rsidRPr="00BF7AFD" w14:paraId="308590BD"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62C0FF8" w14:textId="77777777" w:rsidR="003E7A08" w:rsidRPr="007421D6" w:rsidRDefault="003E7A08" w:rsidP="00B52635">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 xml:space="preserve">Has useful vocational qualifications </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36D6327" w14:textId="77777777" w:rsidR="003E7A08" w:rsidRPr="007421D6" w:rsidRDefault="003E7A08" w:rsidP="00B52635">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Has no</w:t>
            </w:r>
            <w:r>
              <w:rPr>
                <w:rFonts w:ascii="Calibri" w:hAnsi="Calibri"/>
                <w:color w:val="000000"/>
                <w:sz w:val="18"/>
                <w:szCs w:val="18"/>
              </w:rPr>
              <w:t>,</w:t>
            </w:r>
            <w:r w:rsidRPr="007421D6">
              <w:rPr>
                <w:rFonts w:ascii="Calibri" w:hAnsi="Calibri"/>
                <w:color w:val="000000"/>
                <w:sz w:val="18"/>
                <w:szCs w:val="18"/>
              </w:rPr>
              <w:t xml:space="preserve"> </w:t>
            </w:r>
            <w:r>
              <w:rPr>
                <w:rFonts w:ascii="Calibri" w:hAnsi="Calibri"/>
                <w:color w:val="000000"/>
                <w:sz w:val="18"/>
                <w:szCs w:val="18"/>
              </w:rPr>
              <w:t xml:space="preserve">or no </w:t>
            </w:r>
            <w:r w:rsidRPr="007421D6">
              <w:rPr>
                <w:rFonts w:ascii="Calibri" w:hAnsi="Calibri"/>
                <w:color w:val="000000"/>
                <w:sz w:val="18"/>
                <w:szCs w:val="18"/>
              </w:rPr>
              <w:t>useful</w:t>
            </w:r>
            <w:r>
              <w:rPr>
                <w:rFonts w:ascii="Calibri" w:hAnsi="Calibri"/>
                <w:color w:val="000000"/>
                <w:sz w:val="18"/>
                <w:szCs w:val="18"/>
              </w:rPr>
              <w:t>,</w:t>
            </w:r>
            <w:r w:rsidRPr="007421D6">
              <w:rPr>
                <w:rFonts w:ascii="Calibri" w:hAnsi="Calibri"/>
                <w:color w:val="000000"/>
                <w:sz w:val="18"/>
                <w:szCs w:val="18"/>
              </w:rPr>
              <w:t xml:space="preserve"> vocational qualifications</w:t>
            </w:r>
            <w:r w:rsidRPr="007421D6" w:rsidDel="00F70515">
              <w:rPr>
                <w:rFonts w:ascii="Calibri" w:hAnsi="Calibri"/>
                <w:color w:val="000000"/>
                <w:sz w:val="18"/>
                <w:szCs w:val="18"/>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681A2A4" w14:textId="77777777" w:rsidR="003E7A08" w:rsidRPr="00D92A35" w:rsidRDefault="003E7A08" w:rsidP="00B52635">
            <w:pPr>
              <w:keepNext/>
              <w:keepLines/>
              <w:spacing w:after="0" w:line="240" w:lineRule="auto"/>
              <w:jc w:val="right"/>
              <w:rPr>
                <w:rFonts w:eastAsia="Times New Roman" w:cstheme="minorHAnsi"/>
                <w:bCs/>
                <w:color w:val="000000" w:themeColor="text1"/>
                <w:sz w:val="18"/>
                <w:szCs w:val="18"/>
                <w:lang w:eastAsia="en-AU"/>
              </w:rPr>
            </w:pPr>
            <w:r>
              <w:rPr>
                <w:rFonts w:ascii="Calibri" w:hAnsi="Calibri"/>
                <w:color w:val="000000"/>
                <w:sz w:val="18"/>
                <w:szCs w:val="18"/>
              </w:rPr>
              <w:t>-</w:t>
            </w:r>
            <w:r w:rsidRPr="00D92A35">
              <w:rPr>
                <w:rFonts w:ascii="Calibri" w:hAnsi="Calibri"/>
                <w:color w:val="000000"/>
                <w:sz w:val="18"/>
                <w:szCs w:val="18"/>
              </w:rPr>
              <w:t>3.6</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6492E64" w14:textId="77777777" w:rsidR="003E7A08" w:rsidRPr="00D92A35"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D92A35">
              <w:rPr>
                <w:rFonts w:ascii="Calibri" w:hAnsi="Calibri"/>
                <w:color w:val="000000"/>
                <w:sz w:val="18"/>
                <w:szCs w:val="18"/>
              </w:rPr>
              <w:t>&lt;.0001</w:t>
            </w:r>
          </w:p>
        </w:tc>
      </w:tr>
      <w:tr w:rsidR="003E7A08" w:rsidRPr="00BF7AFD" w14:paraId="4C863E1B"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F0E7768" w14:textId="77777777" w:rsidR="003E7A08" w:rsidRPr="007421D6" w:rsidRDefault="003E7A08" w:rsidP="00B52635">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 xml:space="preserve">Has own transport </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90794F7" w14:textId="77777777" w:rsidR="003E7A08" w:rsidRPr="007421D6" w:rsidRDefault="003E7A08" w:rsidP="00B52635">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Does not have own transport</w:t>
            </w:r>
            <w:r w:rsidRPr="007421D6" w:rsidDel="00F70515">
              <w:rPr>
                <w:rFonts w:ascii="Calibri" w:hAnsi="Calibri"/>
                <w:color w:val="000000"/>
                <w:sz w:val="18"/>
                <w:szCs w:val="18"/>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2EAACCE" w14:textId="77777777" w:rsidR="003E7A08" w:rsidRPr="00D92A35" w:rsidRDefault="003E7A08" w:rsidP="00B52635">
            <w:pPr>
              <w:keepNext/>
              <w:keepLines/>
              <w:spacing w:after="0" w:line="240" w:lineRule="auto"/>
              <w:jc w:val="right"/>
              <w:rPr>
                <w:rFonts w:eastAsia="Times New Roman" w:cstheme="minorHAnsi"/>
                <w:bCs/>
                <w:color w:val="000000" w:themeColor="text1"/>
                <w:sz w:val="18"/>
                <w:szCs w:val="18"/>
                <w:lang w:eastAsia="en-AU"/>
              </w:rPr>
            </w:pPr>
            <w:r>
              <w:rPr>
                <w:rFonts w:ascii="Calibri" w:hAnsi="Calibri"/>
                <w:color w:val="000000"/>
                <w:sz w:val="18"/>
                <w:szCs w:val="18"/>
              </w:rPr>
              <w:t>-</w:t>
            </w:r>
            <w:r w:rsidRPr="00D92A35">
              <w:rPr>
                <w:rFonts w:ascii="Calibri" w:hAnsi="Calibri"/>
                <w:color w:val="000000"/>
                <w:sz w:val="18"/>
                <w:szCs w:val="18"/>
              </w:rPr>
              <w:t>5.9</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FF45C50" w14:textId="77777777" w:rsidR="003E7A08" w:rsidRPr="00D92A35"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D92A35">
              <w:rPr>
                <w:rFonts w:ascii="Calibri" w:hAnsi="Calibri"/>
                <w:color w:val="000000"/>
                <w:sz w:val="18"/>
                <w:szCs w:val="18"/>
              </w:rPr>
              <w:t>&lt;.0001</w:t>
            </w:r>
          </w:p>
        </w:tc>
      </w:tr>
      <w:tr w:rsidR="003E7A08" w:rsidRPr="00BF7AFD" w14:paraId="553ACED9"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50971DE" w14:textId="77777777" w:rsidR="003E7A08" w:rsidRPr="007421D6" w:rsidRDefault="003E7A08" w:rsidP="00B52635">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 xml:space="preserve">Contactable by telephone </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662263E" w14:textId="77777777" w:rsidR="003E7A08" w:rsidRPr="007421D6" w:rsidRDefault="003E7A08" w:rsidP="00B52635">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Not contactable by telephone</w:t>
            </w:r>
            <w:r w:rsidRPr="007421D6" w:rsidDel="00F70515">
              <w:rPr>
                <w:rFonts w:ascii="Calibri" w:hAnsi="Calibri"/>
                <w:color w:val="000000"/>
                <w:sz w:val="18"/>
                <w:szCs w:val="18"/>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E61F522" w14:textId="77777777" w:rsidR="003E7A08" w:rsidRPr="00D92A35" w:rsidRDefault="003E7A08" w:rsidP="00B52635">
            <w:pPr>
              <w:keepNext/>
              <w:keepLines/>
              <w:spacing w:after="0" w:line="240" w:lineRule="auto"/>
              <w:jc w:val="right"/>
              <w:rPr>
                <w:rFonts w:eastAsia="Times New Roman" w:cstheme="minorHAnsi"/>
                <w:bCs/>
                <w:color w:val="000000" w:themeColor="text1"/>
                <w:sz w:val="18"/>
                <w:szCs w:val="18"/>
                <w:lang w:eastAsia="en-AU"/>
              </w:rPr>
            </w:pPr>
            <w:r>
              <w:rPr>
                <w:rFonts w:ascii="Calibri" w:hAnsi="Calibri"/>
                <w:color w:val="000000"/>
                <w:sz w:val="18"/>
                <w:szCs w:val="18"/>
              </w:rPr>
              <w:t>-</w:t>
            </w:r>
            <w:r w:rsidRPr="00D92A35">
              <w:rPr>
                <w:rFonts w:ascii="Calibri" w:hAnsi="Calibri"/>
                <w:color w:val="000000"/>
                <w:sz w:val="18"/>
                <w:szCs w:val="18"/>
              </w:rPr>
              <w:t>2.1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F0606AB" w14:textId="77777777" w:rsidR="003E7A08" w:rsidRPr="00D92A35"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D92A35">
              <w:rPr>
                <w:rFonts w:ascii="Calibri" w:hAnsi="Calibri"/>
                <w:color w:val="000000"/>
                <w:sz w:val="18"/>
                <w:szCs w:val="18"/>
              </w:rPr>
              <w:t>&lt;.0001</w:t>
            </w:r>
          </w:p>
        </w:tc>
      </w:tr>
      <w:tr w:rsidR="003E7A08" w:rsidRPr="00BF7AFD" w14:paraId="4BC96EED"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C1E3711" w14:textId="77777777" w:rsidR="003E7A08" w:rsidRPr="007421D6" w:rsidRDefault="003E7A08" w:rsidP="00B52635">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Ex-offender</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E337805" w14:textId="77777777" w:rsidR="003E7A08" w:rsidRPr="007421D6" w:rsidRDefault="003E7A08" w:rsidP="00B52635">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Not an ex-offender</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790206C" w14:textId="77777777" w:rsidR="003E7A08" w:rsidRPr="00D92A35"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D92A35">
              <w:rPr>
                <w:rFonts w:ascii="Calibri" w:hAnsi="Calibri"/>
                <w:color w:val="000000"/>
                <w:sz w:val="18"/>
                <w:szCs w:val="18"/>
              </w:rPr>
              <w:t>-1.9</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F38A973" w14:textId="77777777" w:rsidR="003E7A08" w:rsidRPr="00D92A35"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D92A35">
              <w:rPr>
                <w:rFonts w:ascii="Calibri" w:hAnsi="Calibri"/>
                <w:color w:val="000000"/>
                <w:sz w:val="18"/>
                <w:szCs w:val="18"/>
              </w:rPr>
              <w:t>&lt;.0001</w:t>
            </w:r>
          </w:p>
        </w:tc>
      </w:tr>
      <w:tr w:rsidR="003E7A08" w:rsidRPr="00BF7AFD" w14:paraId="5401BBDF"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9B16540" w14:textId="77777777" w:rsidR="003E7A08" w:rsidRPr="007421D6" w:rsidRDefault="003E7A08" w:rsidP="00B52635">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Some impact from personal factors</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585F1FB" w14:textId="77777777" w:rsidR="003E7A08" w:rsidRPr="007421D6" w:rsidRDefault="003E7A08" w:rsidP="00B52635">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No impact for personal factors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EA1310E" w14:textId="77777777" w:rsidR="003E7A08" w:rsidRPr="00D92A35"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D92A35">
              <w:rPr>
                <w:rFonts w:ascii="Calibri" w:hAnsi="Calibri"/>
                <w:color w:val="000000"/>
                <w:sz w:val="18"/>
                <w:szCs w:val="18"/>
              </w:rPr>
              <w:t>10.1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8E3BE20" w14:textId="77777777" w:rsidR="003E7A08" w:rsidRPr="00D92A35"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D92A35">
              <w:rPr>
                <w:rFonts w:ascii="Calibri" w:hAnsi="Calibri"/>
                <w:color w:val="000000"/>
                <w:sz w:val="18"/>
                <w:szCs w:val="18"/>
              </w:rPr>
              <w:t>&lt;.0001</w:t>
            </w:r>
          </w:p>
        </w:tc>
      </w:tr>
      <w:tr w:rsidR="003E7A08" w:rsidRPr="00BF7AFD" w14:paraId="1B72016C"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19149BA" w14:textId="77777777" w:rsidR="003E7A08" w:rsidRPr="007421D6" w:rsidRDefault="003E7A08" w:rsidP="00B52635">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Unemployment rate in bottom quartile</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DC65E1B" w14:textId="77777777" w:rsidR="003E7A08" w:rsidRPr="007421D6" w:rsidRDefault="003E7A08" w:rsidP="00B52635">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Unemployment rate in third quartile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E14FD1C" w14:textId="77777777" w:rsidR="003E7A08" w:rsidRPr="00D92A35"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D92A35">
              <w:rPr>
                <w:rFonts w:ascii="Calibri" w:hAnsi="Calibri"/>
                <w:color w:val="000000"/>
                <w:sz w:val="18"/>
                <w:szCs w:val="18"/>
              </w:rPr>
              <w:t>-4.7</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63F0A10" w14:textId="77777777" w:rsidR="003E7A08" w:rsidRPr="00D92A35"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D92A35">
              <w:rPr>
                <w:rFonts w:ascii="Calibri" w:hAnsi="Calibri"/>
                <w:color w:val="000000"/>
                <w:sz w:val="18"/>
                <w:szCs w:val="18"/>
              </w:rPr>
              <w:t>&lt;.0001</w:t>
            </w:r>
          </w:p>
        </w:tc>
      </w:tr>
      <w:tr w:rsidR="003E7A08" w:rsidRPr="00BF7AFD" w14:paraId="05A7BAD6"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FAD5E81" w14:textId="77777777" w:rsidR="003E7A08" w:rsidRPr="007421D6" w:rsidRDefault="003E7A08" w:rsidP="00B52635">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Unemployment rate in second quartile</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90F65A3" w14:textId="77777777" w:rsidR="003E7A08" w:rsidRPr="007421D6" w:rsidRDefault="003E7A08" w:rsidP="00B52635">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Unemployment rate in third quartile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EBAF1E9" w14:textId="77777777" w:rsidR="003E7A08" w:rsidRPr="00D92A35"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D92A35">
              <w:rPr>
                <w:rFonts w:ascii="Calibri" w:hAnsi="Calibri"/>
                <w:color w:val="000000"/>
                <w:sz w:val="18"/>
                <w:szCs w:val="18"/>
              </w:rPr>
              <w:t>-1.2</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4DF4D5E" w14:textId="77777777" w:rsidR="003E7A08" w:rsidRPr="00D92A35"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D92A35">
              <w:rPr>
                <w:rFonts w:ascii="Calibri" w:hAnsi="Calibri"/>
                <w:color w:val="000000"/>
                <w:sz w:val="18"/>
                <w:szCs w:val="18"/>
              </w:rPr>
              <w:t>&lt;.0001</w:t>
            </w:r>
          </w:p>
        </w:tc>
      </w:tr>
      <w:tr w:rsidR="003E7A08" w:rsidRPr="00BF7AFD" w14:paraId="4BCD74DC"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EB75340" w14:textId="77777777" w:rsidR="003E7A08" w:rsidRPr="007421D6" w:rsidRDefault="003E7A08" w:rsidP="00B52635">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Unemployment rate in top quartile</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A0177DF" w14:textId="77777777" w:rsidR="003E7A08" w:rsidRPr="007421D6" w:rsidRDefault="003E7A08" w:rsidP="00B52635">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Unemployment rate in third quartile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56073A4" w14:textId="77777777" w:rsidR="003E7A08" w:rsidRPr="00D92A35"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D92A35">
              <w:rPr>
                <w:rFonts w:ascii="Calibri" w:hAnsi="Calibri"/>
                <w:color w:val="000000"/>
                <w:sz w:val="18"/>
                <w:szCs w:val="18"/>
              </w:rPr>
              <w:t>-0.4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04114F3" w14:textId="77777777" w:rsidR="003E7A08" w:rsidRPr="00D92A35"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D92A35">
              <w:rPr>
                <w:rFonts w:ascii="Calibri" w:hAnsi="Calibri"/>
                <w:color w:val="000000"/>
                <w:sz w:val="18"/>
                <w:szCs w:val="18"/>
              </w:rPr>
              <w:t>0.0026</w:t>
            </w:r>
          </w:p>
        </w:tc>
      </w:tr>
    </w:tbl>
    <w:p w14:paraId="2408F9CF" w14:textId="77777777" w:rsidR="003E7A08" w:rsidRPr="00BF7AFD" w:rsidRDefault="003E7A08" w:rsidP="00B52635">
      <w:pPr>
        <w:pStyle w:val="sourceNote"/>
        <w:widowControl w:val="0"/>
        <w:spacing w:before="0"/>
      </w:pPr>
      <w:r w:rsidRPr="00BF7AFD">
        <w:rPr>
          <w:b/>
        </w:rPr>
        <w:lastRenderedPageBreak/>
        <w:t>Source:</w:t>
      </w:r>
      <w:r>
        <w:t xml:space="preserve"> Departmental </w:t>
      </w:r>
      <w:r w:rsidRPr="00BF7AFD">
        <w:t>administrative data.</w:t>
      </w:r>
    </w:p>
    <w:p w14:paraId="07644488" w14:textId="77777777" w:rsidR="003E7A08" w:rsidRDefault="003E7A08" w:rsidP="00B52635">
      <w:pPr>
        <w:pStyle w:val="TableCaption1"/>
        <w:keepLines/>
        <w:rPr>
          <w:i w:val="0"/>
          <w:iCs w:val="0"/>
        </w:rPr>
      </w:pPr>
      <w:bookmarkStart w:id="2583" w:name="_Toc44677605"/>
      <w:r w:rsidRPr="005069E4">
        <w:rPr>
          <w:i w:val="0"/>
          <w:iCs w:val="0"/>
        </w:rPr>
        <w:t>Table C5.</w:t>
      </w:r>
      <w:r>
        <w:rPr>
          <w:i w:val="0"/>
          <w:iCs w:val="0"/>
        </w:rPr>
        <w:t>7</w:t>
      </w:r>
      <w:r w:rsidRPr="005069E4">
        <w:rPr>
          <w:i w:val="0"/>
          <w:iCs w:val="0"/>
        </w:rPr>
        <w:t xml:space="preserve"> Contribution of characteristics to the average change in income support rate after 365 days from commencement, Stream A</w:t>
      </w:r>
      <w:bookmarkEnd w:id="2583"/>
    </w:p>
    <w:tbl>
      <w:tblPr>
        <w:tblW w:w="9928" w:type="dxa"/>
        <w:tblInd w:w="-5" w:type="dxa"/>
        <w:shd w:val="clear" w:color="auto" w:fill="E7E6E6" w:themeFill="background2"/>
        <w:tblLook w:val="04A0" w:firstRow="1" w:lastRow="0" w:firstColumn="1" w:lastColumn="0" w:noHBand="0" w:noVBand="1"/>
      </w:tblPr>
      <w:tblGrid>
        <w:gridCol w:w="3974"/>
        <w:gridCol w:w="3828"/>
        <w:gridCol w:w="992"/>
        <w:gridCol w:w="1134"/>
      </w:tblGrid>
      <w:tr w:rsidR="003E7A08" w14:paraId="0113E094" w14:textId="77777777" w:rsidTr="00F37D27">
        <w:trPr>
          <w:trHeight w:val="301"/>
          <w:tblHeader/>
        </w:trPr>
        <w:tc>
          <w:tcPr>
            <w:tcW w:w="3974" w:type="dxa"/>
            <w:tcBorders>
              <w:bottom w:val="single" w:sz="4" w:space="0" w:color="auto"/>
            </w:tcBorders>
            <w:shd w:val="clear" w:color="auto" w:fill="404040" w:themeFill="text1" w:themeFillTint="BF"/>
            <w:noWrap/>
            <w:vAlign w:val="center"/>
            <w:hideMark/>
          </w:tcPr>
          <w:p w14:paraId="2CA5D014" w14:textId="77777777" w:rsidR="003E7A08" w:rsidRPr="0038298B" w:rsidRDefault="003E7A08" w:rsidP="00B52635">
            <w:pPr>
              <w:keepNext/>
              <w:keepLines/>
              <w:spacing w:after="0" w:line="240" w:lineRule="auto"/>
              <w:rPr>
                <w:rFonts w:ascii="Calibri" w:eastAsia="Times New Roman" w:hAnsi="Calibri" w:cstheme="minorHAnsi"/>
                <w:color w:val="FFFFFF" w:themeColor="background1"/>
                <w:sz w:val="18"/>
                <w:szCs w:val="18"/>
                <w:lang w:eastAsia="en-AU"/>
              </w:rPr>
            </w:pPr>
            <w:r w:rsidRPr="0038298B">
              <w:rPr>
                <w:rFonts w:ascii="Calibri" w:eastAsia="Times New Roman" w:hAnsi="Calibri" w:cstheme="minorHAnsi"/>
                <w:color w:val="FFFFFF" w:themeColor="background1"/>
                <w:sz w:val="18"/>
                <w:szCs w:val="18"/>
                <w:lang w:eastAsia="en-AU"/>
              </w:rPr>
              <w:t>Demographic characteristic</w:t>
            </w:r>
          </w:p>
        </w:tc>
        <w:tc>
          <w:tcPr>
            <w:tcW w:w="3828" w:type="dxa"/>
            <w:tcBorders>
              <w:bottom w:val="single" w:sz="4" w:space="0" w:color="auto"/>
            </w:tcBorders>
            <w:shd w:val="clear" w:color="auto" w:fill="404040" w:themeFill="text1" w:themeFillTint="BF"/>
            <w:noWrap/>
            <w:vAlign w:val="center"/>
            <w:hideMark/>
          </w:tcPr>
          <w:p w14:paraId="702C4B5B" w14:textId="77777777" w:rsidR="003E7A08" w:rsidRPr="0038298B" w:rsidRDefault="003E7A08" w:rsidP="00B52635">
            <w:pPr>
              <w:keepNext/>
              <w:keepLines/>
              <w:spacing w:after="0" w:line="240" w:lineRule="auto"/>
              <w:rPr>
                <w:rFonts w:ascii="Calibri" w:eastAsia="Times New Roman" w:hAnsi="Calibri" w:cstheme="minorHAnsi"/>
                <w:color w:val="FFFFFF" w:themeColor="background1"/>
                <w:sz w:val="18"/>
                <w:szCs w:val="18"/>
                <w:lang w:eastAsia="en-AU"/>
              </w:rPr>
            </w:pPr>
            <w:r w:rsidRPr="0038298B">
              <w:rPr>
                <w:rFonts w:ascii="Calibri" w:eastAsia="Times New Roman" w:hAnsi="Calibri" w:cstheme="minorHAnsi"/>
                <w:color w:val="FFFFFF" w:themeColor="background1"/>
                <w:sz w:val="18"/>
                <w:szCs w:val="18"/>
                <w:lang w:eastAsia="en-AU"/>
              </w:rPr>
              <w:t>Compared with</w:t>
            </w:r>
          </w:p>
        </w:tc>
        <w:tc>
          <w:tcPr>
            <w:tcW w:w="992" w:type="dxa"/>
            <w:tcBorders>
              <w:bottom w:val="single" w:sz="4" w:space="0" w:color="auto"/>
            </w:tcBorders>
            <w:shd w:val="clear" w:color="auto" w:fill="404040" w:themeFill="text1" w:themeFillTint="BF"/>
            <w:vAlign w:val="center"/>
            <w:hideMark/>
          </w:tcPr>
          <w:p w14:paraId="6E53D5D2" w14:textId="77777777" w:rsidR="003E7A08" w:rsidRPr="0038298B" w:rsidRDefault="003E7A08" w:rsidP="00B52635">
            <w:pPr>
              <w:keepNext/>
              <w:keepLines/>
              <w:spacing w:after="0" w:line="240" w:lineRule="auto"/>
              <w:rPr>
                <w:rFonts w:ascii="Calibri" w:eastAsia="Times New Roman" w:hAnsi="Calibri" w:cstheme="minorHAnsi"/>
                <w:color w:val="FFFFFF" w:themeColor="background1"/>
                <w:sz w:val="18"/>
                <w:szCs w:val="18"/>
                <w:lang w:eastAsia="en-AU"/>
              </w:rPr>
            </w:pPr>
            <w:r w:rsidRPr="0038298B">
              <w:rPr>
                <w:rFonts w:ascii="Calibri" w:eastAsia="Times New Roman" w:hAnsi="Calibri" w:cstheme="minorHAnsi"/>
                <w:color w:val="FFFFFF" w:themeColor="background1"/>
                <w:sz w:val="18"/>
                <w:szCs w:val="18"/>
                <w:lang w:eastAsia="en-AU"/>
              </w:rPr>
              <w:t>Change in IS rate (ppt)</w:t>
            </w:r>
          </w:p>
        </w:tc>
        <w:tc>
          <w:tcPr>
            <w:tcW w:w="1134" w:type="dxa"/>
            <w:tcBorders>
              <w:bottom w:val="single" w:sz="4" w:space="0" w:color="auto"/>
            </w:tcBorders>
            <w:shd w:val="clear" w:color="auto" w:fill="404040" w:themeFill="text1" w:themeFillTint="BF"/>
            <w:vAlign w:val="center"/>
            <w:hideMark/>
          </w:tcPr>
          <w:p w14:paraId="213ECB8F" w14:textId="77777777" w:rsidR="003E7A08" w:rsidRPr="0038298B" w:rsidRDefault="003E7A08" w:rsidP="00B52635">
            <w:pPr>
              <w:keepNext/>
              <w:keepLines/>
              <w:spacing w:after="0" w:line="240" w:lineRule="auto"/>
              <w:rPr>
                <w:rFonts w:ascii="Calibri" w:eastAsia="Times New Roman" w:hAnsi="Calibri" w:cstheme="minorHAnsi"/>
                <w:color w:val="FFFFFF" w:themeColor="background1"/>
                <w:sz w:val="18"/>
                <w:szCs w:val="18"/>
                <w:lang w:eastAsia="en-AU"/>
              </w:rPr>
            </w:pPr>
            <w:r w:rsidRPr="0038298B">
              <w:rPr>
                <w:rFonts w:ascii="Calibri" w:eastAsia="Times New Roman" w:hAnsi="Calibri" w:cstheme="minorHAnsi"/>
                <w:color w:val="FFFFFF" w:themeColor="background1"/>
                <w:sz w:val="18"/>
                <w:szCs w:val="18"/>
                <w:lang w:eastAsia="en-AU"/>
              </w:rPr>
              <w:t>Statistical significance</w:t>
            </w:r>
          </w:p>
        </w:tc>
      </w:tr>
      <w:tr w:rsidR="003E7A08" w14:paraId="021768C9"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29B4702" w14:textId="77777777" w:rsidR="003E7A08" w:rsidRDefault="003E7A08" w:rsidP="00B52635">
            <w:pPr>
              <w:keepNext/>
              <w:keepLines/>
              <w:spacing w:after="0" w:line="240" w:lineRule="auto"/>
              <w:rPr>
                <w:rFonts w:ascii="Calibri" w:eastAsiaTheme="minorEastAsia" w:hAnsi="Calibri"/>
                <w:color w:val="000000"/>
                <w:sz w:val="18"/>
                <w:szCs w:val="18"/>
              </w:rPr>
            </w:pPr>
            <w:r>
              <w:rPr>
                <w:rFonts w:ascii="Calibri" w:hAnsi="Calibri"/>
                <w:color w:val="000000"/>
                <w:sz w:val="18"/>
                <w:szCs w:val="18"/>
              </w:rPr>
              <w:t>Intercept</w:t>
            </w:r>
          </w:p>
        </w:tc>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A000F3D" w14:textId="77777777" w:rsidR="003E7A08" w:rsidRDefault="003E7A08" w:rsidP="00B52635">
            <w:pPr>
              <w:keepNext/>
              <w:keepLines/>
              <w:spacing w:after="0" w:line="240" w:lineRule="auto"/>
              <w:rPr>
                <w:rFonts w:ascii="Calibri" w:hAnsi="Calibri"/>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F5571BF" w14:textId="77777777" w:rsidR="003E7A08" w:rsidRPr="004F5D3D" w:rsidRDefault="003E7A08" w:rsidP="00B52635">
            <w:pPr>
              <w:keepNext/>
              <w:keepLines/>
              <w:spacing w:after="0" w:line="240" w:lineRule="auto"/>
              <w:jc w:val="right"/>
              <w:rPr>
                <w:rFonts w:cstheme="minorHAnsi"/>
                <w:color w:val="000000"/>
                <w:sz w:val="18"/>
                <w:szCs w:val="18"/>
              </w:rPr>
            </w:pPr>
            <w:r w:rsidRPr="004F5D3D">
              <w:rPr>
                <w:rFonts w:cstheme="minorHAnsi"/>
                <w:sz w:val="18"/>
                <w:szCs w:val="18"/>
              </w:rPr>
              <w:t>-52.1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BF99D62" w14:textId="77777777" w:rsidR="003E7A08" w:rsidRDefault="003E7A08" w:rsidP="00B52635">
            <w:pPr>
              <w:keepNext/>
              <w:keepLines/>
              <w:spacing w:after="0" w:line="240" w:lineRule="auto"/>
              <w:jc w:val="right"/>
              <w:rPr>
                <w:rFonts w:ascii="Calibri" w:hAnsi="Calibri"/>
                <w:color w:val="000000"/>
                <w:sz w:val="18"/>
                <w:szCs w:val="18"/>
              </w:rPr>
            </w:pPr>
            <w:r>
              <w:rPr>
                <w:rFonts w:ascii="Calibri" w:hAnsi="Calibri"/>
                <w:color w:val="000000"/>
                <w:sz w:val="18"/>
                <w:szCs w:val="18"/>
              </w:rPr>
              <w:t>&lt;.0001</w:t>
            </w:r>
          </w:p>
        </w:tc>
      </w:tr>
      <w:tr w:rsidR="003E7A08" w14:paraId="56DF3012"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71B92A0" w14:textId="77777777" w:rsidR="003E7A08" w:rsidRDefault="003E7A08" w:rsidP="00B52635">
            <w:pPr>
              <w:keepNext/>
              <w:keepLines/>
              <w:spacing w:after="0" w:line="240" w:lineRule="auto"/>
              <w:rPr>
                <w:rFonts w:eastAsia="Times New Roman" w:cstheme="minorHAnsi"/>
                <w:color w:val="000000" w:themeColor="text1"/>
                <w:sz w:val="18"/>
                <w:szCs w:val="18"/>
                <w:lang w:eastAsia="en-AU"/>
              </w:rPr>
            </w:pPr>
            <w:r>
              <w:rPr>
                <w:rFonts w:ascii="Calibri" w:hAnsi="Calibri"/>
                <w:color w:val="000000"/>
                <w:sz w:val="18"/>
                <w:szCs w:val="18"/>
              </w:rPr>
              <w:t>In jobactive</w:t>
            </w:r>
          </w:p>
        </w:tc>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7D4F964" w14:textId="77777777" w:rsidR="003E7A08" w:rsidRDefault="003E7A08" w:rsidP="00B52635">
            <w:pPr>
              <w:keepNext/>
              <w:keepLines/>
              <w:spacing w:after="0" w:line="240" w:lineRule="auto"/>
              <w:rPr>
                <w:rFonts w:eastAsia="Times New Roman" w:cstheme="minorHAnsi"/>
                <w:color w:val="000000" w:themeColor="text1"/>
                <w:sz w:val="18"/>
                <w:szCs w:val="18"/>
                <w:lang w:eastAsia="en-AU"/>
              </w:rPr>
            </w:pPr>
            <w:r>
              <w:rPr>
                <w:rFonts w:ascii="Calibri" w:hAnsi="Calibri"/>
                <w:color w:val="000000"/>
                <w:sz w:val="18"/>
                <w:szCs w:val="18"/>
              </w:rPr>
              <w:t>In JSA 2012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0704613" w14:textId="77777777" w:rsidR="003E7A08" w:rsidRPr="004F5D3D"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4F5D3D">
              <w:rPr>
                <w:rFonts w:cstheme="minorHAnsi"/>
                <w:sz w:val="18"/>
                <w:szCs w:val="18"/>
              </w:rPr>
              <w:t>-2.9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E3D0B17" w14:textId="77777777" w:rsidR="003E7A08" w:rsidRDefault="003E7A08" w:rsidP="00B52635">
            <w:pPr>
              <w:keepNext/>
              <w:keepLines/>
              <w:spacing w:after="0" w:line="240" w:lineRule="auto"/>
              <w:jc w:val="right"/>
              <w:rPr>
                <w:rFonts w:eastAsia="Times New Roman" w:cstheme="minorHAnsi"/>
                <w:bCs/>
                <w:color w:val="000000" w:themeColor="text1"/>
                <w:sz w:val="18"/>
                <w:szCs w:val="18"/>
                <w:lang w:eastAsia="en-AU"/>
              </w:rPr>
            </w:pPr>
            <w:r>
              <w:rPr>
                <w:rFonts w:ascii="Calibri" w:hAnsi="Calibri"/>
                <w:color w:val="000000"/>
                <w:sz w:val="18"/>
                <w:szCs w:val="18"/>
              </w:rPr>
              <w:t>&lt;.0001</w:t>
            </w:r>
          </w:p>
        </w:tc>
      </w:tr>
      <w:tr w:rsidR="003E7A08" w14:paraId="32AEAE2A"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B43FDA7" w14:textId="77777777" w:rsidR="003E7A08" w:rsidRDefault="003E7A08" w:rsidP="00B52635">
            <w:pPr>
              <w:keepNext/>
              <w:keepLines/>
              <w:spacing w:after="0" w:line="240" w:lineRule="auto"/>
              <w:rPr>
                <w:rFonts w:eastAsia="Times New Roman" w:cstheme="minorHAnsi"/>
                <w:color w:val="000000" w:themeColor="text1"/>
                <w:sz w:val="18"/>
                <w:szCs w:val="18"/>
                <w:lang w:eastAsia="en-AU"/>
              </w:rPr>
            </w:pPr>
            <w:r>
              <w:rPr>
                <w:rFonts w:ascii="Calibri" w:hAnsi="Calibri"/>
                <w:color w:val="000000"/>
                <w:sz w:val="18"/>
                <w:szCs w:val="18"/>
              </w:rPr>
              <w:t>Male, less than 25 years</w:t>
            </w:r>
          </w:p>
        </w:tc>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A66C4B7" w14:textId="77777777" w:rsidR="003E7A08" w:rsidRDefault="003E7A08" w:rsidP="00B52635">
            <w:pPr>
              <w:keepNext/>
              <w:keepLines/>
              <w:spacing w:after="0" w:line="240" w:lineRule="auto"/>
              <w:rPr>
                <w:rFonts w:eastAsia="Times New Roman" w:cstheme="minorHAnsi"/>
                <w:color w:val="000000" w:themeColor="text1"/>
                <w:sz w:val="18"/>
                <w:szCs w:val="18"/>
                <w:lang w:eastAsia="en-AU"/>
              </w:rPr>
            </w:pPr>
            <w:r>
              <w:rPr>
                <w:rFonts w:ascii="Calibri" w:hAnsi="Calibri"/>
                <w:color w:val="000000"/>
                <w:sz w:val="18"/>
                <w:szCs w:val="18"/>
              </w:rPr>
              <w:t>Male, aged 30 to 49 years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3955A2D" w14:textId="77777777" w:rsidR="003E7A08" w:rsidRPr="004F5D3D"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4F5D3D">
              <w:rPr>
                <w:rFonts w:cstheme="minorHAnsi"/>
                <w:sz w:val="18"/>
                <w:szCs w:val="18"/>
              </w:rPr>
              <w:t>1.5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3B144F1" w14:textId="77777777" w:rsidR="003E7A08" w:rsidRDefault="003E7A08" w:rsidP="00B52635">
            <w:pPr>
              <w:keepNext/>
              <w:keepLines/>
              <w:spacing w:after="0" w:line="240" w:lineRule="auto"/>
              <w:jc w:val="right"/>
              <w:rPr>
                <w:rFonts w:eastAsia="Times New Roman" w:cstheme="minorHAnsi"/>
                <w:bCs/>
                <w:color w:val="000000" w:themeColor="text1"/>
                <w:sz w:val="18"/>
                <w:szCs w:val="18"/>
                <w:lang w:eastAsia="en-AU"/>
              </w:rPr>
            </w:pPr>
            <w:r>
              <w:rPr>
                <w:rFonts w:ascii="Calibri" w:hAnsi="Calibri"/>
                <w:color w:val="000000"/>
                <w:sz w:val="18"/>
                <w:szCs w:val="18"/>
              </w:rPr>
              <w:t>&lt;.0001</w:t>
            </w:r>
          </w:p>
        </w:tc>
      </w:tr>
      <w:tr w:rsidR="003E7A08" w14:paraId="443A8FE7"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25C4836" w14:textId="77777777" w:rsidR="003E7A08" w:rsidRDefault="003E7A08" w:rsidP="00B52635">
            <w:pPr>
              <w:keepNext/>
              <w:keepLines/>
              <w:spacing w:after="0" w:line="240" w:lineRule="auto"/>
              <w:rPr>
                <w:rFonts w:eastAsia="Times New Roman" w:cstheme="minorHAnsi"/>
                <w:color w:val="000000" w:themeColor="text1"/>
                <w:sz w:val="18"/>
                <w:szCs w:val="18"/>
                <w:lang w:eastAsia="en-AU"/>
              </w:rPr>
            </w:pPr>
            <w:r>
              <w:rPr>
                <w:rFonts w:ascii="Calibri" w:hAnsi="Calibri"/>
                <w:color w:val="000000"/>
                <w:sz w:val="18"/>
                <w:szCs w:val="18"/>
              </w:rPr>
              <w:t>Male, aged 25 to 29</w:t>
            </w:r>
          </w:p>
        </w:tc>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94B4058" w14:textId="77777777" w:rsidR="003E7A08" w:rsidRDefault="003E7A08" w:rsidP="00B52635">
            <w:pPr>
              <w:keepNext/>
              <w:keepLines/>
              <w:spacing w:after="0" w:line="240" w:lineRule="auto"/>
              <w:rPr>
                <w:rFonts w:eastAsia="Times New Roman" w:cstheme="minorHAnsi"/>
                <w:color w:val="000000" w:themeColor="text1"/>
                <w:sz w:val="18"/>
                <w:szCs w:val="18"/>
                <w:lang w:eastAsia="en-AU"/>
              </w:rPr>
            </w:pPr>
            <w:r>
              <w:rPr>
                <w:rFonts w:ascii="Calibri" w:hAnsi="Calibri"/>
                <w:color w:val="000000"/>
                <w:sz w:val="18"/>
                <w:szCs w:val="18"/>
              </w:rPr>
              <w:t>Male, aged 30 to 49 years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6F04C35" w14:textId="77777777" w:rsidR="003E7A08" w:rsidRPr="004F5D3D"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4F5D3D">
              <w:rPr>
                <w:rFonts w:cstheme="minorHAnsi"/>
                <w:sz w:val="18"/>
                <w:szCs w:val="18"/>
              </w:rPr>
              <w:t>-1.4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BA857BC" w14:textId="77777777" w:rsidR="003E7A08" w:rsidRDefault="003E7A08" w:rsidP="00B52635">
            <w:pPr>
              <w:keepNext/>
              <w:keepLines/>
              <w:spacing w:after="0" w:line="240" w:lineRule="auto"/>
              <w:jc w:val="right"/>
              <w:rPr>
                <w:rFonts w:eastAsia="Times New Roman" w:cstheme="minorHAnsi"/>
                <w:bCs/>
                <w:color w:val="000000" w:themeColor="text1"/>
                <w:sz w:val="18"/>
                <w:szCs w:val="18"/>
                <w:lang w:eastAsia="en-AU"/>
              </w:rPr>
            </w:pPr>
            <w:r>
              <w:rPr>
                <w:rFonts w:ascii="Calibri" w:hAnsi="Calibri"/>
                <w:color w:val="000000"/>
                <w:sz w:val="18"/>
                <w:szCs w:val="18"/>
              </w:rPr>
              <w:t>&lt;.0001</w:t>
            </w:r>
          </w:p>
        </w:tc>
      </w:tr>
      <w:tr w:rsidR="003E7A08" w14:paraId="72E2B9FF"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5AF6B22" w14:textId="77777777" w:rsidR="003E7A08" w:rsidRDefault="003E7A08" w:rsidP="00B52635">
            <w:pPr>
              <w:keepNext/>
              <w:keepLines/>
              <w:spacing w:after="0" w:line="240" w:lineRule="auto"/>
              <w:rPr>
                <w:rFonts w:eastAsia="Times New Roman" w:cstheme="minorHAnsi"/>
                <w:color w:val="000000" w:themeColor="text1"/>
                <w:sz w:val="18"/>
                <w:szCs w:val="18"/>
                <w:lang w:eastAsia="en-AU"/>
              </w:rPr>
            </w:pPr>
            <w:r>
              <w:rPr>
                <w:rFonts w:ascii="Calibri" w:hAnsi="Calibri"/>
                <w:color w:val="000000"/>
                <w:sz w:val="18"/>
                <w:szCs w:val="18"/>
              </w:rPr>
              <w:t>Male, aged 50 or more</w:t>
            </w:r>
          </w:p>
        </w:tc>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5ADC581" w14:textId="77777777" w:rsidR="003E7A08" w:rsidRDefault="003E7A08" w:rsidP="00B52635">
            <w:pPr>
              <w:keepNext/>
              <w:keepLines/>
              <w:spacing w:after="0" w:line="240" w:lineRule="auto"/>
              <w:rPr>
                <w:rFonts w:eastAsia="Times New Roman" w:cstheme="minorHAnsi"/>
                <w:color w:val="000000" w:themeColor="text1"/>
                <w:sz w:val="18"/>
                <w:szCs w:val="18"/>
                <w:lang w:eastAsia="en-AU"/>
              </w:rPr>
            </w:pPr>
            <w:r>
              <w:rPr>
                <w:rFonts w:ascii="Calibri" w:hAnsi="Calibri"/>
                <w:color w:val="000000"/>
                <w:sz w:val="18"/>
                <w:szCs w:val="18"/>
              </w:rPr>
              <w:t>Male, aged 30 to 49 years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67EAAA5" w14:textId="77777777" w:rsidR="003E7A08" w:rsidRPr="004F5D3D"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4F5D3D">
              <w:rPr>
                <w:rFonts w:cstheme="minorHAnsi"/>
                <w:sz w:val="18"/>
                <w:szCs w:val="18"/>
              </w:rPr>
              <w:t>7.4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4657266" w14:textId="77777777" w:rsidR="003E7A08" w:rsidRDefault="003E7A08" w:rsidP="00B52635">
            <w:pPr>
              <w:keepNext/>
              <w:keepLines/>
              <w:spacing w:after="0" w:line="240" w:lineRule="auto"/>
              <w:jc w:val="right"/>
              <w:rPr>
                <w:rFonts w:eastAsia="Times New Roman" w:cstheme="minorHAnsi"/>
                <w:bCs/>
                <w:color w:val="000000" w:themeColor="text1"/>
                <w:sz w:val="18"/>
                <w:szCs w:val="18"/>
                <w:lang w:eastAsia="en-AU"/>
              </w:rPr>
            </w:pPr>
            <w:r>
              <w:rPr>
                <w:rFonts w:ascii="Calibri" w:hAnsi="Calibri"/>
                <w:color w:val="000000"/>
                <w:sz w:val="18"/>
                <w:szCs w:val="18"/>
              </w:rPr>
              <w:t>&lt;.0001</w:t>
            </w:r>
          </w:p>
        </w:tc>
      </w:tr>
      <w:tr w:rsidR="003E7A08" w14:paraId="39E37826"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F067115" w14:textId="77777777" w:rsidR="003E7A08" w:rsidRDefault="003E7A08" w:rsidP="00B52635">
            <w:pPr>
              <w:keepNext/>
              <w:keepLines/>
              <w:spacing w:after="0" w:line="240" w:lineRule="auto"/>
              <w:rPr>
                <w:rFonts w:eastAsia="Times New Roman" w:cstheme="minorHAnsi"/>
                <w:color w:val="000000" w:themeColor="text1"/>
                <w:sz w:val="18"/>
                <w:szCs w:val="18"/>
                <w:lang w:eastAsia="en-AU"/>
              </w:rPr>
            </w:pPr>
            <w:r>
              <w:rPr>
                <w:rFonts w:ascii="Calibri" w:hAnsi="Calibri"/>
                <w:color w:val="000000"/>
                <w:sz w:val="18"/>
                <w:szCs w:val="18"/>
              </w:rPr>
              <w:t>Female, less than 25 years</w:t>
            </w:r>
          </w:p>
        </w:tc>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52D1FCD" w14:textId="77777777" w:rsidR="003E7A08" w:rsidRDefault="003E7A08" w:rsidP="00B52635">
            <w:pPr>
              <w:keepNext/>
              <w:keepLines/>
              <w:spacing w:after="0" w:line="240" w:lineRule="auto"/>
              <w:rPr>
                <w:rFonts w:eastAsia="Times New Roman" w:cstheme="minorHAnsi"/>
                <w:color w:val="000000" w:themeColor="text1"/>
                <w:sz w:val="18"/>
                <w:szCs w:val="18"/>
                <w:lang w:eastAsia="en-AU"/>
              </w:rPr>
            </w:pPr>
            <w:r>
              <w:rPr>
                <w:rFonts w:ascii="Calibri" w:hAnsi="Calibri"/>
                <w:color w:val="000000"/>
                <w:sz w:val="18"/>
                <w:szCs w:val="18"/>
              </w:rPr>
              <w:t>Male, aged 30 to 49 years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F29C7FA" w14:textId="77777777" w:rsidR="003E7A08" w:rsidRPr="004F5D3D"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4F5D3D">
              <w:rPr>
                <w:rFonts w:cstheme="minorHAnsi"/>
                <w:sz w:val="18"/>
                <w:szCs w:val="18"/>
              </w:rPr>
              <w:t>6.1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0E986C2" w14:textId="77777777" w:rsidR="003E7A08" w:rsidRDefault="003E7A08" w:rsidP="00B52635">
            <w:pPr>
              <w:keepNext/>
              <w:keepLines/>
              <w:spacing w:after="0" w:line="240" w:lineRule="auto"/>
              <w:jc w:val="right"/>
              <w:rPr>
                <w:rFonts w:eastAsia="Times New Roman" w:cstheme="minorHAnsi"/>
                <w:bCs/>
                <w:color w:val="000000" w:themeColor="text1"/>
                <w:sz w:val="18"/>
                <w:szCs w:val="18"/>
                <w:lang w:eastAsia="en-AU"/>
              </w:rPr>
            </w:pPr>
            <w:r>
              <w:rPr>
                <w:rFonts w:ascii="Calibri" w:hAnsi="Calibri"/>
                <w:color w:val="000000"/>
                <w:sz w:val="18"/>
                <w:szCs w:val="18"/>
              </w:rPr>
              <w:t>&lt;.0001</w:t>
            </w:r>
          </w:p>
        </w:tc>
      </w:tr>
      <w:tr w:rsidR="003E7A08" w14:paraId="184C20A9"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6852211" w14:textId="77777777" w:rsidR="003E7A08" w:rsidRDefault="003E7A08" w:rsidP="00B52635">
            <w:pPr>
              <w:keepNext/>
              <w:keepLines/>
              <w:spacing w:after="0" w:line="240" w:lineRule="auto"/>
              <w:rPr>
                <w:rFonts w:eastAsia="Times New Roman" w:cstheme="minorHAnsi"/>
                <w:color w:val="000000" w:themeColor="text1"/>
                <w:sz w:val="18"/>
                <w:szCs w:val="18"/>
                <w:lang w:eastAsia="en-AU"/>
              </w:rPr>
            </w:pPr>
            <w:r>
              <w:rPr>
                <w:rFonts w:ascii="Calibri" w:hAnsi="Calibri"/>
                <w:color w:val="000000"/>
                <w:sz w:val="18"/>
                <w:szCs w:val="18"/>
              </w:rPr>
              <w:t>Female, aged 25 to 29</w:t>
            </w:r>
          </w:p>
        </w:tc>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C78E555" w14:textId="77777777" w:rsidR="003E7A08" w:rsidRDefault="003E7A08" w:rsidP="00B52635">
            <w:pPr>
              <w:keepNext/>
              <w:keepLines/>
              <w:spacing w:after="0" w:line="240" w:lineRule="auto"/>
              <w:rPr>
                <w:rFonts w:eastAsia="Times New Roman" w:cstheme="minorHAnsi"/>
                <w:color w:val="000000" w:themeColor="text1"/>
                <w:sz w:val="18"/>
                <w:szCs w:val="18"/>
                <w:lang w:eastAsia="en-AU"/>
              </w:rPr>
            </w:pPr>
            <w:r>
              <w:rPr>
                <w:rFonts w:ascii="Calibri" w:hAnsi="Calibri"/>
                <w:color w:val="000000"/>
                <w:sz w:val="18"/>
                <w:szCs w:val="18"/>
              </w:rPr>
              <w:t>Male, aged 30 to 49 years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502AAB8" w14:textId="77777777" w:rsidR="003E7A08" w:rsidRPr="004F5D3D"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4F5D3D">
              <w:rPr>
                <w:rFonts w:cstheme="minorHAnsi"/>
                <w:sz w:val="18"/>
                <w:szCs w:val="18"/>
              </w:rPr>
              <w:t>1.6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25C4191" w14:textId="77777777" w:rsidR="003E7A08" w:rsidRDefault="003E7A08" w:rsidP="00B52635">
            <w:pPr>
              <w:keepNext/>
              <w:keepLines/>
              <w:spacing w:after="0" w:line="240" w:lineRule="auto"/>
              <w:jc w:val="right"/>
              <w:rPr>
                <w:rFonts w:eastAsia="Times New Roman" w:cstheme="minorHAnsi"/>
                <w:bCs/>
                <w:color w:val="000000" w:themeColor="text1"/>
                <w:sz w:val="18"/>
                <w:szCs w:val="18"/>
                <w:lang w:eastAsia="en-AU"/>
              </w:rPr>
            </w:pPr>
            <w:r>
              <w:rPr>
                <w:rFonts w:ascii="Calibri" w:hAnsi="Calibri"/>
                <w:color w:val="000000"/>
                <w:sz w:val="18"/>
                <w:szCs w:val="18"/>
              </w:rPr>
              <w:t>&lt;.0001</w:t>
            </w:r>
          </w:p>
        </w:tc>
      </w:tr>
      <w:tr w:rsidR="003E7A08" w14:paraId="5A19EE68"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B8DA3B9" w14:textId="77777777" w:rsidR="003E7A08" w:rsidRDefault="003E7A08" w:rsidP="00B52635">
            <w:pPr>
              <w:keepNext/>
              <w:keepLines/>
              <w:spacing w:after="0" w:line="240" w:lineRule="auto"/>
              <w:rPr>
                <w:rFonts w:eastAsia="Times New Roman" w:cstheme="minorHAnsi"/>
                <w:color w:val="000000" w:themeColor="text1"/>
                <w:sz w:val="18"/>
                <w:szCs w:val="18"/>
                <w:lang w:eastAsia="en-AU"/>
              </w:rPr>
            </w:pPr>
            <w:r>
              <w:rPr>
                <w:rFonts w:ascii="Calibri" w:hAnsi="Calibri"/>
                <w:color w:val="000000"/>
                <w:sz w:val="18"/>
                <w:szCs w:val="18"/>
              </w:rPr>
              <w:t>Female, aged 30 to 49</w:t>
            </w:r>
          </w:p>
        </w:tc>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3CED01E" w14:textId="77777777" w:rsidR="003E7A08" w:rsidRDefault="003E7A08" w:rsidP="00B52635">
            <w:pPr>
              <w:keepNext/>
              <w:keepLines/>
              <w:spacing w:after="0" w:line="240" w:lineRule="auto"/>
              <w:rPr>
                <w:rFonts w:eastAsia="Times New Roman" w:cstheme="minorHAnsi"/>
                <w:color w:val="000000" w:themeColor="text1"/>
                <w:sz w:val="18"/>
                <w:szCs w:val="18"/>
                <w:lang w:eastAsia="en-AU"/>
              </w:rPr>
            </w:pPr>
            <w:r>
              <w:rPr>
                <w:rFonts w:ascii="Calibri" w:hAnsi="Calibri"/>
                <w:color w:val="000000"/>
                <w:sz w:val="18"/>
                <w:szCs w:val="18"/>
              </w:rPr>
              <w:t>Male, aged 30 to 49 years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012D58E" w14:textId="77777777" w:rsidR="003E7A08" w:rsidRPr="004F5D3D"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4F5D3D">
              <w:rPr>
                <w:rFonts w:cstheme="minorHAnsi"/>
                <w:sz w:val="18"/>
                <w:szCs w:val="18"/>
              </w:rPr>
              <w:t>3.4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D978D71" w14:textId="77777777" w:rsidR="003E7A08" w:rsidRDefault="003E7A08" w:rsidP="00B52635">
            <w:pPr>
              <w:keepNext/>
              <w:keepLines/>
              <w:spacing w:after="0" w:line="240" w:lineRule="auto"/>
              <w:jc w:val="right"/>
              <w:rPr>
                <w:rFonts w:eastAsia="Times New Roman" w:cstheme="minorHAnsi"/>
                <w:bCs/>
                <w:color w:val="000000" w:themeColor="text1"/>
                <w:sz w:val="18"/>
                <w:szCs w:val="18"/>
                <w:lang w:eastAsia="en-AU"/>
              </w:rPr>
            </w:pPr>
            <w:r>
              <w:rPr>
                <w:rFonts w:ascii="Calibri" w:hAnsi="Calibri"/>
                <w:color w:val="000000"/>
                <w:sz w:val="18"/>
                <w:szCs w:val="18"/>
              </w:rPr>
              <w:t>&lt;.0001</w:t>
            </w:r>
          </w:p>
        </w:tc>
      </w:tr>
      <w:tr w:rsidR="003E7A08" w14:paraId="05EF3169"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FDBFB20" w14:textId="77777777" w:rsidR="003E7A08" w:rsidRDefault="003E7A08" w:rsidP="00B52635">
            <w:pPr>
              <w:keepNext/>
              <w:keepLines/>
              <w:spacing w:after="0" w:line="240" w:lineRule="auto"/>
              <w:rPr>
                <w:rFonts w:eastAsia="Times New Roman" w:cstheme="minorHAnsi"/>
                <w:color w:val="000000" w:themeColor="text1"/>
                <w:sz w:val="18"/>
                <w:szCs w:val="18"/>
                <w:lang w:eastAsia="en-AU"/>
              </w:rPr>
            </w:pPr>
            <w:r>
              <w:rPr>
                <w:rFonts w:ascii="Calibri" w:hAnsi="Calibri"/>
                <w:color w:val="000000"/>
                <w:sz w:val="18"/>
                <w:szCs w:val="18"/>
              </w:rPr>
              <w:t>Female, aged 50 or more</w:t>
            </w:r>
          </w:p>
        </w:tc>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53DD152" w14:textId="77777777" w:rsidR="003E7A08" w:rsidRDefault="003E7A08" w:rsidP="00B52635">
            <w:pPr>
              <w:keepNext/>
              <w:keepLines/>
              <w:spacing w:after="0" w:line="240" w:lineRule="auto"/>
              <w:rPr>
                <w:rFonts w:eastAsia="Times New Roman" w:cstheme="minorHAnsi"/>
                <w:color w:val="000000" w:themeColor="text1"/>
                <w:sz w:val="18"/>
                <w:szCs w:val="18"/>
                <w:lang w:eastAsia="en-AU"/>
              </w:rPr>
            </w:pPr>
            <w:r>
              <w:rPr>
                <w:rFonts w:ascii="Calibri" w:hAnsi="Calibri"/>
                <w:color w:val="000000"/>
                <w:sz w:val="18"/>
                <w:szCs w:val="18"/>
              </w:rPr>
              <w:t>Male, aged 30 to 49 years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F93F055" w14:textId="77777777" w:rsidR="003E7A08" w:rsidRPr="004F5D3D"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4F5D3D">
              <w:rPr>
                <w:rFonts w:cstheme="minorHAnsi"/>
                <w:sz w:val="18"/>
                <w:szCs w:val="18"/>
              </w:rPr>
              <w:t>11.7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977D9E5" w14:textId="77777777" w:rsidR="003E7A08" w:rsidRDefault="003E7A08" w:rsidP="00B52635">
            <w:pPr>
              <w:keepNext/>
              <w:keepLines/>
              <w:spacing w:after="0" w:line="240" w:lineRule="auto"/>
              <w:jc w:val="right"/>
              <w:rPr>
                <w:rFonts w:eastAsia="Times New Roman" w:cstheme="minorHAnsi"/>
                <w:bCs/>
                <w:color w:val="000000" w:themeColor="text1"/>
                <w:sz w:val="18"/>
                <w:szCs w:val="18"/>
                <w:lang w:eastAsia="en-AU"/>
              </w:rPr>
            </w:pPr>
            <w:r>
              <w:rPr>
                <w:rFonts w:ascii="Calibri" w:hAnsi="Calibri"/>
                <w:color w:val="000000"/>
                <w:sz w:val="18"/>
                <w:szCs w:val="18"/>
              </w:rPr>
              <w:t>&lt;.0001</w:t>
            </w:r>
          </w:p>
        </w:tc>
      </w:tr>
      <w:tr w:rsidR="003E7A08" w14:paraId="5997A670"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4474F81" w14:textId="77777777" w:rsidR="003E7A08" w:rsidRDefault="003E7A08" w:rsidP="00B52635">
            <w:pPr>
              <w:keepNext/>
              <w:keepLines/>
              <w:spacing w:after="0" w:line="240" w:lineRule="auto"/>
              <w:rPr>
                <w:rFonts w:eastAsia="Times New Roman" w:cstheme="minorHAnsi"/>
                <w:color w:val="000000" w:themeColor="text1"/>
                <w:sz w:val="18"/>
                <w:szCs w:val="18"/>
                <w:lang w:eastAsia="en-AU"/>
              </w:rPr>
            </w:pPr>
            <w:r>
              <w:rPr>
                <w:rFonts w:ascii="Calibri" w:hAnsi="Calibri"/>
                <w:color w:val="000000"/>
                <w:sz w:val="18"/>
                <w:szCs w:val="18"/>
              </w:rPr>
              <w:t>Indigenous</w:t>
            </w:r>
          </w:p>
        </w:tc>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EC1D0D7" w14:textId="77777777" w:rsidR="003E7A08" w:rsidRDefault="003E7A08" w:rsidP="00B52635">
            <w:pPr>
              <w:keepNext/>
              <w:keepLines/>
              <w:spacing w:after="0" w:line="240" w:lineRule="auto"/>
              <w:rPr>
                <w:rFonts w:eastAsia="Times New Roman" w:cstheme="minorHAnsi"/>
                <w:color w:val="000000" w:themeColor="text1"/>
                <w:sz w:val="18"/>
                <w:szCs w:val="18"/>
                <w:lang w:eastAsia="en-AU"/>
              </w:rPr>
            </w:pPr>
            <w:r>
              <w:rPr>
                <w:rFonts w:ascii="Calibri" w:hAnsi="Calibri"/>
                <w:color w:val="000000"/>
                <w:sz w:val="18"/>
                <w:szCs w:val="18"/>
              </w:rPr>
              <w:t>Not Indigenous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C75C529" w14:textId="77777777" w:rsidR="003E7A08" w:rsidRPr="004F5D3D"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4F5D3D">
              <w:rPr>
                <w:rFonts w:cstheme="minorHAnsi"/>
                <w:sz w:val="18"/>
                <w:szCs w:val="18"/>
              </w:rPr>
              <w:t>1.7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D1995E0" w14:textId="77777777" w:rsidR="003E7A08" w:rsidRDefault="003E7A08" w:rsidP="00B52635">
            <w:pPr>
              <w:keepNext/>
              <w:keepLines/>
              <w:spacing w:after="0" w:line="240" w:lineRule="auto"/>
              <w:jc w:val="right"/>
              <w:rPr>
                <w:rFonts w:eastAsia="Times New Roman" w:cstheme="minorHAnsi"/>
                <w:bCs/>
                <w:color w:val="000000" w:themeColor="text1"/>
                <w:sz w:val="18"/>
                <w:szCs w:val="18"/>
                <w:lang w:eastAsia="en-AU"/>
              </w:rPr>
            </w:pPr>
            <w:r>
              <w:rPr>
                <w:rFonts w:ascii="Calibri" w:hAnsi="Calibri"/>
                <w:color w:val="000000"/>
                <w:sz w:val="18"/>
                <w:szCs w:val="18"/>
              </w:rPr>
              <w:t>&lt;.0001</w:t>
            </w:r>
          </w:p>
        </w:tc>
      </w:tr>
      <w:tr w:rsidR="003E7A08" w14:paraId="6073788B"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9D8FE77" w14:textId="77777777" w:rsidR="003E7A08" w:rsidRDefault="003E7A08" w:rsidP="00B52635">
            <w:pPr>
              <w:keepNext/>
              <w:keepLines/>
              <w:spacing w:after="0" w:line="240" w:lineRule="auto"/>
              <w:rPr>
                <w:rFonts w:eastAsia="Times New Roman" w:cstheme="minorHAnsi"/>
                <w:color w:val="000000" w:themeColor="text1"/>
                <w:sz w:val="18"/>
                <w:szCs w:val="18"/>
                <w:lang w:eastAsia="en-AU"/>
              </w:rPr>
            </w:pPr>
            <w:r>
              <w:rPr>
                <w:rFonts w:ascii="Calibri" w:hAnsi="Calibri"/>
                <w:color w:val="000000"/>
                <w:sz w:val="18"/>
                <w:szCs w:val="18"/>
              </w:rPr>
              <w:t>With disability</w:t>
            </w:r>
          </w:p>
        </w:tc>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4A6E4AA" w14:textId="77777777" w:rsidR="003E7A08" w:rsidRDefault="003E7A08" w:rsidP="00B52635">
            <w:pPr>
              <w:keepNext/>
              <w:keepLines/>
              <w:spacing w:after="0" w:line="240" w:lineRule="auto"/>
              <w:rPr>
                <w:rFonts w:eastAsia="Times New Roman" w:cstheme="minorHAnsi"/>
                <w:color w:val="000000" w:themeColor="text1"/>
                <w:sz w:val="18"/>
                <w:szCs w:val="18"/>
                <w:lang w:eastAsia="en-AU"/>
              </w:rPr>
            </w:pPr>
            <w:r>
              <w:rPr>
                <w:rFonts w:ascii="Calibri" w:hAnsi="Calibri"/>
                <w:color w:val="000000"/>
                <w:sz w:val="18"/>
                <w:szCs w:val="18"/>
              </w:rPr>
              <w:t>Not with disability</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19F0189" w14:textId="77777777" w:rsidR="003E7A08" w:rsidRPr="004F5D3D"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4F5D3D">
              <w:rPr>
                <w:rFonts w:cstheme="minorHAnsi"/>
                <w:sz w:val="18"/>
                <w:szCs w:val="18"/>
              </w:rPr>
              <w:t>4.5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C0AABF4" w14:textId="77777777" w:rsidR="003E7A08" w:rsidRDefault="003E7A08" w:rsidP="00B52635">
            <w:pPr>
              <w:keepNext/>
              <w:keepLines/>
              <w:spacing w:after="0" w:line="240" w:lineRule="auto"/>
              <w:jc w:val="right"/>
              <w:rPr>
                <w:rFonts w:eastAsia="Times New Roman" w:cstheme="minorHAnsi"/>
                <w:bCs/>
                <w:color w:val="000000" w:themeColor="text1"/>
                <w:sz w:val="18"/>
                <w:szCs w:val="18"/>
                <w:lang w:eastAsia="en-AU"/>
              </w:rPr>
            </w:pPr>
            <w:r>
              <w:rPr>
                <w:rFonts w:ascii="Calibri" w:hAnsi="Calibri"/>
                <w:color w:val="000000"/>
                <w:sz w:val="18"/>
                <w:szCs w:val="18"/>
              </w:rPr>
              <w:t>&lt;.0001</w:t>
            </w:r>
          </w:p>
        </w:tc>
      </w:tr>
      <w:tr w:rsidR="003E7A08" w14:paraId="43A13EC3"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8E46295" w14:textId="77777777" w:rsidR="003E7A08" w:rsidRDefault="003E7A08" w:rsidP="00B52635">
            <w:pPr>
              <w:keepNext/>
              <w:keepLines/>
              <w:spacing w:after="0" w:line="240" w:lineRule="auto"/>
              <w:rPr>
                <w:rFonts w:eastAsia="Times New Roman" w:cstheme="minorHAnsi"/>
                <w:color w:val="000000" w:themeColor="text1"/>
                <w:sz w:val="18"/>
                <w:szCs w:val="18"/>
                <w:lang w:eastAsia="en-AU"/>
              </w:rPr>
            </w:pPr>
            <w:r>
              <w:rPr>
                <w:rFonts w:ascii="Calibri" w:hAnsi="Calibri"/>
                <w:color w:val="000000"/>
                <w:sz w:val="18"/>
                <w:szCs w:val="18"/>
              </w:rPr>
              <w:t>Single parent</w:t>
            </w:r>
          </w:p>
        </w:tc>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CA6D228" w14:textId="77777777" w:rsidR="003E7A08" w:rsidRDefault="003E7A08" w:rsidP="00B52635">
            <w:pPr>
              <w:keepNext/>
              <w:keepLines/>
              <w:spacing w:after="0" w:line="240" w:lineRule="auto"/>
              <w:rPr>
                <w:rFonts w:eastAsia="Times New Roman" w:cstheme="minorHAnsi"/>
                <w:color w:val="000000" w:themeColor="text1"/>
                <w:sz w:val="18"/>
                <w:szCs w:val="18"/>
                <w:lang w:eastAsia="en-AU"/>
              </w:rPr>
            </w:pPr>
            <w:r>
              <w:rPr>
                <w:rFonts w:ascii="Calibri" w:hAnsi="Calibri"/>
                <w:color w:val="000000"/>
                <w:sz w:val="18"/>
                <w:szCs w:val="18"/>
              </w:rPr>
              <w:t>Not a single parent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6D9352E" w14:textId="77777777" w:rsidR="003E7A08" w:rsidRPr="004F5D3D"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4F5D3D">
              <w:rPr>
                <w:rFonts w:cstheme="minorHAnsi"/>
                <w:sz w:val="18"/>
                <w:szCs w:val="18"/>
              </w:rPr>
              <w:t>3.7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5D9E7DF" w14:textId="77777777" w:rsidR="003E7A08" w:rsidRDefault="003E7A08" w:rsidP="00B52635">
            <w:pPr>
              <w:keepNext/>
              <w:keepLines/>
              <w:spacing w:after="0" w:line="240" w:lineRule="auto"/>
              <w:jc w:val="right"/>
              <w:rPr>
                <w:rFonts w:eastAsia="Times New Roman" w:cstheme="minorHAnsi"/>
                <w:bCs/>
                <w:color w:val="000000" w:themeColor="text1"/>
                <w:sz w:val="18"/>
                <w:szCs w:val="18"/>
                <w:lang w:eastAsia="en-AU"/>
              </w:rPr>
            </w:pPr>
            <w:r>
              <w:rPr>
                <w:rFonts w:ascii="Calibri" w:hAnsi="Calibri"/>
                <w:color w:val="000000"/>
                <w:sz w:val="18"/>
                <w:szCs w:val="18"/>
              </w:rPr>
              <w:t>&lt;.0001</w:t>
            </w:r>
          </w:p>
        </w:tc>
      </w:tr>
      <w:tr w:rsidR="003E7A08" w14:paraId="0DA50AF3"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BF19649" w14:textId="77777777" w:rsidR="003E7A08" w:rsidRDefault="003E7A08" w:rsidP="00B52635">
            <w:pPr>
              <w:keepNext/>
              <w:keepLines/>
              <w:spacing w:after="0" w:line="240" w:lineRule="auto"/>
              <w:rPr>
                <w:rFonts w:eastAsia="Times New Roman" w:cstheme="minorHAnsi"/>
                <w:color w:val="000000" w:themeColor="text1"/>
                <w:sz w:val="18"/>
                <w:szCs w:val="18"/>
                <w:lang w:eastAsia="en-AU"/>
              </w:rPr>
            </w:pPr>
            <w:r>
              <w:rPr>
                <w:rFonts w:ascii="Calibri" w:hAnsi="Calibri"/>
                <w:color w:val="000000"/>
                <w:sz w:val="18"/>
                <w:szCs w:val="18"/>
              </w:rPr>
              <w:t>Lives in an inner regional area</w:t>
            </w:r>
          </w:p>
        </w:tc>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E1F2106" w14:textId="77777777" w:rsidR="003E7A08" w:rsidRDefault="003E7A08" w:rsidP="00B52635">
            <w:pPr>
              <w:keepNext/>
              <w:keepLines/>
              <w:spacing w:after="0" w:line="240" w:lineRule="auto"/>
              <w:rPr>
                <w:rFonts w:eastAsia="Times New Roman" w:cstheme="minorHAnsi"/>
                <w:color w:val="000000" w:themeColor="text1"/>
                <w:sz w:val="18"/>
                <w:szCs w:val="18"/>
                <w:lang w:eastAsia="en-AU"/>
              </w:rPr>
            </w:pPr>
            <w:r>
              <w:rPr>
                <w:rFonts w:ascii="Calibri" w:hAnsi="Calibri"/>
                <w:color w:val="000000"/>
                <w:sz w:val="18"/>
                <w:szCs w:val="18"/>
              </w:rPr>
              <w:t>Lives in a metropolitan area</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B42A6FE" w14:textId="77777777" w:rsidR="003E7A08" w:rsidRPr="004F5D3D"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4F5D3D">
              <w:rPr>
                <w:rFonts w:cstheme="minorHAnsi"/>
                <w:sz w:val="18"/>
                <w:szCs w:val="18"/>
              </w:rPr>
              <w:t>2.1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70D2083" w14:textId="77777777" w:rsidR="003E7A08" w:rsidRDefault="003E7A08" w:rsidP="00B52635">
            <w:pPr>
              <w:keepNext/>
              <w:keepLines/>
              <w:spacing w:after="0" w:line="240" w:lineRule="auto"/>
              <w:jc w:val="right"/>
              <w:rPr>
                <w:rFonts w:eastAsia="Times New Roman" w:cstheme="minorHAnsi"/>
                <w:bCs/>
                <w:color w:val="000000" w:themeColor="text1"/>
                <w:sz w:val="18"/>
                <w:szCs w:val="18"/>
                <w:lang w:eastAsia="en-AU"/>
              </w:rPr>
            </w:pPr>
            <w:r>
              <w:rPr>
                <w:rFonts w:ascii="Calibri" w:hAnsi="Calibri"/>
                <w:color w:val="000000"/>
                <w:sz w:val="18"/>
                <w:szCs w:val="18"/>
              </w:rPr>
              <w:t>&lt;.0001</w:t>
            </w:r>
          </w:p>
        </w:tc>
      </w:tr>
      <w:tr w:rsidR="003E7A08" w14:paraId="1A3DA26D"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FA1B916" w14:textId="77777777" w:rsidR="003E7A08" w:rsidRDefault="003E7A08" w:rsidP="00B52635">
            <w:pPr>
              <w:keepNext/>
              <w:keepLines/>
              <w:spacing w:after="0" w:line="240" w:lineRule="auto"/>
              <w:rPr>
                <w:rFonts w:eastAsia="Times New Roman" w:cstheme="minorHAnsi"/>
                <w:color w:val="000000" w:themeColor="text1"/>
                <w:sz w:val="18"/>
                <w:szCs w:val="18"/>
                <w:lang w:eastAsia="en-AU"/>
              </w:rPr>
            </w:pPr>
            <w:r>
              <w:rPr>
                <w:rFonts w:ascii="Calibri" w:hAnsi="Calibri"/>
                <w:color w:val="000000"/>
                <w:sz w:val="18"/>
                <w:szCs w:val="18"/>
              </w:rPr>
              <w:t>Lives in an outer regional or remote area</w:t>
            </w:r>
          </w:p>
        </w:tc>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A464C4B" w14:textId="77777777" w:rsidR="003E7A08" w:rsidRDefault="003E7A08" w:rsidP="00B52635">
            <w:pPr>
              <w:keepNext/>
              <w:keepLines/>
              <w:spacing w:after="0" w:line="240" w:lineRule="auto"/>
              <w:rPr>
                <w:rFonts w:eastAsia="Times New Roman" w:cstheme="minorHAnsi"/>
                <w:color w:val="000000" w:themeColor="text1"/>
                <w:sz w:val="18"/>
                <w:szCs w:val="18"/>
                <w:lang w:eastAsia="en-AU"/>
              </w:rPr>
            </w:pPr>
            <w:r>
              <w:rPr>
                <w:rFonts w:ascii="Calibri" w:hAnsi="Calibri"/>
                <w:color w:val="000000"/>
                <w:sz w:val="18"/>
                <w:szCs w:val="18"/>
              </w:rPr>
              <w:t>Lives in a metropolitan area</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5E9C825" w14:textId="77777777" w:rsidR="003E7A08" w:rsidRPr="004F5D3D"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4F5D3D">
              <w:rPr>
                <w:rFonts w:cstheme="minorHAnsi"/>
                <w:sz w:val="18"/>
                <w:szCs w:val="18"/>
              </w:rPr>
              <w:t>1.6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4AFE052" w14:textId="77777777" w:rsidR="003E7A08" w:rsidRDefault="003E7A08" w:rsidP="00B52635">
            <w:pPr>
              <w:keepNext/>
              <w:keepLines/>
              <w:spacing w:after="0" w:line="240" w:lineRule="auto"/>
              <w:jc w:val="right"/>
              <w:rPr>
                <w:rFonts w:eastAsia="Times New Roman" w:cstheme="minorHAnsi"/>
                <w:bCs/>
                <w:color w:val="000000" w:themeColor="text1"/>
                <w:sz w:val="18"/>
                <w:szCs w:val="18"/>
                <w:lang w:eastAsia="en-AU"/>
              </w:rPr>
            </w:pPr>
            <w:r>
              <w:rPr>
                <w:rFonts w:ascii="Calibri" w:hAnsi="Calibri"/>
                <w:color w:val="000000"/>
                <w:sz w:val="18"/>
                <w:szCs w:val="18"/>
              </w:rPr>
              <w:t>&lt;.0001</w:t>
            </w:r>
          </w:p>
        </w:tc>
      </w:tr>
      <w:tr w:rsidR="003E7A08" w14:paraId="76D62656"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98CF428" w14:textId="77777777" w:rsidR="003E7A08" w:rsidRDefault="003E7A08" w:rsidP="00B52635">
            <w:pPr>
              <w:keepNext/>
              <w:keepLines/>
              <w:spacing w:after="0" w:line="240" w:lineRule="auto"/>
              <w:rPr>
                <w:rFonts w:eastAsia="Times New Roman" w:cstheme="minorHAnsi"/>
                <w:color w:val="000000" w:themeColor="text1"/>
                <w:sz w:val="18"/>
                <w:szCs w:val="18"/>
                <w:lang w:eastAsia="en-AU"/>
              </w:rPr>
            </w:pPr>
            <w:r>
              <w:rPr>
                <w:rFonts w:ascii="Calibri" w:hAnsi="Calibri"/>
                <w:color w:val="000000"/>
                <w:sz w:val="18"/>
                <w:szCs w:val="18"/>
              </w:rPr>
              <w:t>Highest level of education: University</w:t>
            </w:r>
          </w:p>
        </w:tc>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F7F8417" w14:textId="77777777" w:rsidR="003E7A08" w:rsidRDefault="003E7A08" w:rsidP="00B52635">
            <w:pPr>
              <w:keepNext/>
              <w:keepLines/>
              <w:spacing w:after="0" w:line="240" w:lineRule="auto"/>
              <w:rPr>
                <w:rFonts w:eastAsia="Times New Roman" w:cstheme="minorHAnsi"/>
                <w:color w:val="000000" w:themeColor="text1"/>
                <w:sz w:val="18"/>
                <w:szCs w:val="18"/>
                <w:lang w:eastAsia="en-AU"/>
              </w:rPr>
            </w:pPr>
            <w:r>
              <w:rPr>
                <w:rFonts w:ascii="Calibri" w:hAnsi="Calibri"/>
                <w:color w:val="000000"/>
                <w:sz w:val="18"/>
                <w:szCs w:val="18"/>
              </w:rPr>
              <w:t>Highest level of education: Vocational</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9FB2CDE" w14:textId="77777777" w:rsidR="003E7A08" w:rsidRPr="004F5D3D"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4F5D3D">
              <w:rPr>
                <w:rFonts w:cstheme="minorHAnsi"/>
                <w:sz w:val="18"/>
                <w:szCs w:val="18"/>
              </w:rPr>
              <w:t>-10.2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3F4F133" w14:textId="77777777" w:rsidR="003E7A08" w:rsidRDefault="003E7A08" w:rsidP="00B52635">
            <w:pPr>
              <w:keepNext/>
              <w:keepLines/>
              <w:spacing w:after="0" w:line="240" w:lineRule="auto"/>
              <w:jc w:val="right"/>
              <w:rPr>
                <w:rFonts w:eastAsia="Times New Roman" w:cstheme="minorHAnsi"/>
                <w:bCs/>
                <w:color w:val="000000" w:themeColor="text1"/>
                <w:sz w:val="18"/>
                <w:szCs w:val="18"/>
                <w:lang w:eastAsia="en-AU"/>
              </w:rPr>
            </w:pPr>
            <w:r>
              <w:rPr>
                <w:rFonts w:ascii="Calibri" w:hAnsi="Calibri"/>
                <w:color w:val="000000"/>
                <w:sz w:val="18"/>
                <w:szCs w:val="18"/>
              </w:rPr>
              <w:t>&lt;.0001</w:t>
            </w:r>
          </w:p>
        </w:tc>
      </w:tr>
      <w:tr w:rsidR="003E7A08" w14:paraId="002839C2"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089B844" w14:textId="77777777" w:rsidR="003E7A08" w:rsidRDefault="003E7A08" w:rsidP="00B52635">
            <w:pPr>
              <w:keepNext/>
              <w:keepLines/>
              <w:spacing w:after="0" w:line="240" w:lineRule="auto"/>
              <w:rPr>
                <w:rFonts w:eastAsia="Times New Roman" w:cstheme="minorHAnsi"/>
                <w:color w:val="000000" w:themeColor="text1"/>
                <w:sz w:val="18"/>
                <w:szCs w:val="18"/>
                <w:lang w:eastAsia="en-AU"/>
              </w:rPr>
            </w:pPr>
            <w:r>
              <w:rPr>
                <w:rFonts w:ascii="Calibri" w:hAnsi="Calibri"/>
                <w:color w:val="000000"/>
                <w:sz w:val="18"/>
                <w:szCs w:val="18"/>
              </w:rPr>
              <w:t>Highest level of education: Year 12</w:t>
            </w:r>
          </w:p>
        </w:tc>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E6EC878" w14:textId="77777777" w:rsidR="003E7A08" w:rsidRDefault="003E7A08" w:rsidP="00B52635">
            <w:pPr>
              <w:keepNext/>
              <w:keepLines/>
              <w:spacing w:after="0" w:line="240" w:lineRule="auto"/>
              <w:rPr>
                <w:rFonts w:eastAsia="Times New Roman" w:cstheme="minorHAnsi"/>
                <w:color w:val="000000" w:themeColor="text1"/>
                <w:sz w:val="18"/>
                <w:szCs w:val="18"/>
                <w:lang w:eastAsia="en-AU"/>
              </w:rPr>
            </w:pPr>
            <w:r>
              <w:rPr>
                <w:rFonts w:ascii="Calibri" w:hAnsi="Calibri"/>
                <w:color w:val="000000"/>
                <w:sz w:val="18"/>
                <w:szCs w:val="18"/>
              </w:rPr>
              <w:t>Highest level of education: Vocational</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B0D6D2C" w14:textId="77777777" w:rsidR="003E7A08" w:rsidRPr="004F5D3D"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4F5D3D">
              <w:rPr>
                <w:rFonts w:cstheme="minorHAnsi"/>
                <w:sz w:val="18"/>
                <w:szCs w:val="18"/>
              </w:rPr>
              <w:t>0.4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D22190F" w14:textId="77777777" w:rsidR="003E7A08" w:rsidRDefault="003E7A08" w:rsidP="00B52635">
            <w:pPr>
              <w:keepNext/>
              <w:keepLines/>
              <w:spacing w:after="0" w:line="240" w:lineRule="auto"/>
              <w:jc w:val="right"/>
              <w:rPr>
                <w:rFonts w:eastAsia="Times New Roman" w:cstheme="minorHAnsi"/>
                <w:bCs/>
                <w:color w:val="000000" w:themeColor="text1"/>
                <w:sz w:val="18"/>
                <w:szCs w:val="18"/>
                <w:lang w:eastAsia="en-AU"/>
              </w:rPr>
            </w:pPr>
            <w:r>
              <w:rPr>
                <w:rFonts w:ascii="Calibri" w:hAnsi="Calibri"/>
                <w:color w:val="000000"/>
                <w:sz w:val="18"/>
                <w:szCs w:val="18"/>
              </w:rPr>
              <w:t>0.0248</w:t>
            </w:r>
          </w:p>
        </w:tc>
      </w:tr>
      <w:tr w:rsidR="003E7A08" w14:paraId="3EC6A635"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23C6AC5" w14:textId="77777777" w:rsidR="003E7A08" w:rsidRDefault="003E7A08" w:rsidP="00B52635">
            <w:pPr>
              <w:keepNext/>
              <w:keepLines/>
              <w:spacing w:after="0" w:line="240" w:lineRule="auto"/>
              <w:rPr>
                <w:rFonts w:eastAsia="Times New Roman" w:cstheme="minorHAnsi"/>
                <w:color w:val="000000" w:themeColor="text1"/>
                <w:sz w:val="18"/>
                <w:szCs w:val="18"/>
                <w:lang w:eastAsia="en-AU"/>
              </w:rPr>
            </w:pPr>
            <w:r>
              <w:rPr>
                <w:rFonts w:ascii="Calibri" w:hAnsi="Calibri"/>
                <w:color w:val="000000"/>
                <w:sz w:val="18"/>
                <w:szCs w:val="18"/>
              </w:rPr>
              <w:t>Highest level of education: less than year 12</w:t>
            </w:r>
          </w:p>
        </w:tc>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2D8D041" w14:textId="77777777" w:rsidR="003E7A08" w:rsidRDefault="003E7A08" w:rsidP="00B52635">
            <w:pPr>
              <w:keepNext/>
              <w:keepLines/>
              <w:spacing w:after="0" w:line="240" w:lineRule="auto"/>
              <w:rPr>
                <w:rFonts w:eastAsia="Times New Roman" w:cstheme="minorHAnsi"/>
                <w:color w:val="000000" w:themeColor="text1"/>
                <w:sz w:val="18"/>
                <w:szCs w:val="18"/>
                <w:lang w:eastAsia="en-AU"/>
              </w:rPr>
            </w:pPr>
            <w:r>
              <w:rPr>
                <w:rFonts w:ascii="Calibri" w:hAnsi="Calibri"/>
                <w:color w:val="000000"/>
                <w:sz w:val="18"/>
                <w:szCs w:val="18"/>
              </w:rPr>
              <w:t>Highest level of education: Vocational</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2B9F074" w14:textId="77777777" w:rsidR="003E7A08" w:rsidRPr="004F5D3D"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4F5D3D">
              <w:rPr>
                <w:rFonts w:cstheme="minorHAnsi"/>
                <w:sz w:val="18"/>
                <w:szCs w:val="18"/>
              </w:rPr>
              <w:t>0.4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24A7DBD" w14:textId="77777777" w:rsidR="003E7A08" w:rsidRDefault="003E7A08" w:rsidP="00B52635">
            <w:pPr>
              <w:keepNext/>
              <w:keepLines/>
              <w:spacing w:after="0" w:line="240" w:lineRule="auto"/>
              <w:jc w:val="right"/>
              <w:rPr>
                <w:rFonts w:eastAsia="Times New Roman" w:cstheme="minorHAnsi"/>
                <w:bCs/>
                <w:color w:val="000000" w:themeColor="text1"/>
                <w:sz w:val="18"/>
                <w:szCs w:val="18"/>
                <w:lang w:eastAsia="en-AU"/>
              </w:rPr>
            </w:pPr>
            <w:r>
              <w:rPr>
                <w:rFonts w:ascii="Calibri" w:hAnsi="Calibri"/>
                <w:color w:val="000000"/>
                <w:sz w:val="18"/>
                <w:szCs w:val="18"/>
              </w:rPr>
              <w:t>0.0045</w:t>
            </w:r>
          </w:p>
        </w:tc>
      </w:tr>
      <w:tr w:rsidR="003E7A08" w14:paraId="7F12A4A3"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5E32455" w14:textId="77777777" w:rsidR="003E7A08" w:rsidRDefault="003E7A08" w:rsidP="00B52635">
            <w:pPr>
              <w:keepNext/>
              <w:keepLines/>
              <w:spacing w:after="0" w:line="240" w:lineRule="auto"/>
              <w:rPr>
                <w:rFonts w:eastAsia="Times New Roman" w:cstheme="minorHAnsi"/>
                <w:color w:val="000000" w:themeColor="text1"/>
                <w:sz w:val="18"/>
                <w:szCs w:val="18"/>
                <w:lang w:eastAsia="en-AU"/>
              </w:rPr>
            </w:pPr>
            <w:r>
              <w:rPr>
                <w:rFonts w:ascii="Calibri" w:hAnsi="Calibri"/>
                <w:color w:val="000000"/>
                <w:sz w:val="18"/>
                <w:szCs w:val="18"/>
              </w:rPr>
              <w:t>Recent work experience: not in the labour force</w:t>
            </w:r>
          </w:p>
        </w:tc>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5F5ABFE" w14:textId="77777777" w:rsidR="003E7A08" w:rsidRDefault="003E7A08" w:rsidP="00B52635">
            <w:pPr>
              <w:keepNext/>
              <w:keepLines/>
              <w:spacing w:after="0" w:line="240" w:lineRule="auto"/>
              <w:rPr>
                <w:rFonts w:eastAsia="Times New Roman" w:cstheme="minorHAnsi"/>
                <w:color w:val="000000" w:themeColor="text1"/>
                <w:sz w:val="18"/>
                <w:szCs w:val="18"/>
                <w:lang w:eastAsia="en-AU"/>
              </w:rPr>
            </w:pPr>
            <w:r>
              <w:rPr>
                <w:rFonts w:ascii="Calibri" w:hAnsi="Calibri"/>
                <w:color w:val="000000"/>
                <w:sz w:val="18"/>
                <w:szCs w:val="18"/>
              </w:rPr>
              <w:t>Recent work experience: paid work full-time/part-time &gt;= 8 hours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CD40451" w14:textId="77777777" w:rsidR="003E7A08" w:rsidRPr="004F5D3D"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4F5D3D">
              <w:rPr>
                <w:rFonts w:cstheme="minorHAnsi"/>
                <w:sz w:val="18"/>
                <w:szCs w:val="18"/>
              </w:rPr>
              <w:t>7.6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CB6777B" w14:textId="77777777" w:rsidR="003E7A08" w:rsidRDefault="003E7A08" w:rsidP="00B52635">
            <w:pPr>
              <w:keepNext/>
              <w:keepLines/>
              <w:spacing w:after="0" w:line="240" w:lineRule="auto"/>
              <w:jc w:val="right"/>
              <w:rPr>
                <w:rFonts w:eastAsia="Times New Roman" w:cstheme="minorHAnsi"/>
                <w:bCs/>
                <w:color w:val="000000" w:themeColor="text1"/>
                <w:sz w:val="18"/>
                <w:szCs w:val="18"/>
                <w:lang w:eastAsia="en-AU"/>
              </w:rPr>
            </w:pPr>
            <w:r>
              <w:rPr>
                <w:rFonts w:ascii="Calibri" w:hAnsi="Calibri"/>
                <w:color w:val="000000"/>
                <w:sz w:val="18"/>
                <w:szCs w:val="18"/>
              </w:rPr>
              <w:t>&lt;.0001</w:t>
            </w:r>
          </w:p>
        </w:tc>
      </w:tr>
      <w:tr w:rsidR="003E7A08" w14:paraId="0FA6CC48"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9430445" w14:textId="77777777" w:rsidR="003E7A08" w:rsidRDefault="003E7A08" w:rsidP="00B52635">
            <w:pPr>
              <w:keepNext/>
              <w:keepLines/>
              <w:spacing w:after="0" w:line="240" w:lineRule="auto"/>
              <w:rPr>
                <w:rFonts w:eastAsia="Times New Roman" w:cstheme="minorHAnsi"/>
                <w:color w:val="000000" w:themeColor="text1"/>
                <w:sz w:val="18"/>
                <w:szCs w:val="18"/>
                <w:lang w:eastAsia="en-AU"/>
              </w:rPr>
            </w:pPr>
            <w:r>
              <w:rPr>
                <w:rFonts w:ascii="Calibri" w:hAnsi="Calibri"/>
                <w:color w:val="000000"/>
                <w:sz w:val="18"/>
                <w:szCs w:val="18"/>
              </w:rPr>
              <w:t>Recent work experience: unemployed</w:t>
            </w:r>
          </w:p>
        </w:tc>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B0772B4" w14:textId="77777777" w:rsidR="003E7A08" w:rsidRDefault="003E7A08" w:rsidP="00B52635">
            <w:pPr>
              <w:keepNext/>
              <w:keepLines/>
              <w:spacing w:after="0" w:line="240" w:lineRule="auto"/>
              <w:rPr>
                <w:rFonts w:eastAsia="Times New Roman" w:cstheme="minorHAnsi"/>
                <w:color w:val="000000" w:themeColor="text1"/>
                <w:sz w:val="18"/>
                <w:szCs w:val="18"/>
                <w:lang w:eastAsia="en-AU"/>
              </w:rPr>
            </w:pPr>
            <w:r>
              <w:rPr>
                <w:rFonts w:ascii="Calibri" w:hAnsi="Calibri"/>
                <w:color w:val="000000"/>
                <w:sz w:val="18"/>
                <w:szCs w:val="18"/>
              </w:rPr>
              <w:t>Recent work experience: paid work full-time/part-time &gt;= 8 hours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7C8409B" w14:textId="77777777" w:rsidR="003E7A08" w:rsidRPr="004F5D3D"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4F5D3D">
              <w:rPr>
                <w:rFonts w:cstheme="minorHAnsi"/>
                <w:sz w:val="18"/>
                <w:szCs w:val="18"/>
              </w:rPr>
              <w:t>6.7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8632C48" w14:textId="77777777" w:rsidR="003E7A08" w:rsidRDefault="003E7A08" w:rsidP="00B52635">
            <w:pPr>
              <w:keepNext/>
              <w:keepLines/>
              <w:spacing w:after="0" w:line="240" w:lineRule="auto"/>
              <w:jc w:val="right"/>
              <w:rPr>
                <w:rFonts w:eastAsia="Times New Roman" w:cstheme="minorHAnsi"/>
                <w:bCs/>
                <w:color w:val="000000" w:themeColor="text1"/>
                <w:sz w:val="18"/>
                <w:szCs w:val="18"/>
                <w:lang w:eastAsia="en-AU"/>
              </w:rPr>
            </w:pPr>
            <w:r>
              <w:rPr>
                <w:rFonts w:ascii="Calibri" w:hAnsi="Calibri"/>
                <w:color w:val="000000"/>
                <w:sz w:val="18"/>
                <w:szCs w:val="18"/>
              </w:rPr>
              <w:t>&lt;.0001</w:t>
            </w:r>
          </w:p>
        </w:tc>
      </w:tr>
      <w:tr w:rsidR="003E7A08" w14:paraId="67C57C85"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CF79F08" w14:textId="77777777" w:rsidR="003E7A08" w:rsidRDefault="003E7A08" w:rsidP="00B52635">
            <w:pPr>
              <w:keepNext/>
              <w:keepLines/>
              <w:spacing w:after="0" w:line="240" w:lineRule="auto"/>
              <w:rPr>
                <w:rFonts w:eastAsia="Times New Roman" w:cstheme="minorHAnsi"/>
                <w:color w:val="000000" w:themeColor="text1"/>
                <w:sz w:val="18"/>
                <w:szCs w:val="18"/>
                <w:lang w:eastAsia="en-AU"/>
              </w:rPr>
            </w:pPr>
            <w:r>
              <w:rPr>
                <w:rFonts w:ascii="Calibri" w:hAnsi="Calibri"/>
                <w:color w:val="000000"/>
                <w:sz w:val="18"/>
                <w:szCs w:val="18"/>
              </w:rPr>
              <w:t>Recent work experience: part-time &lt; 8 hours</w:t>
            </w:r>
          </w:p>
        </w:tc>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29CA437" w14:textId="77777777" w:rsidR="003E7A08" w:rsidRDefault="003E7A08" w:rsidP="00B52635">
            <w:pPr>
              <w:keepNext/>
              <w:keepLines/>
              <w:spacing w:after="0" w:line="240" w:lineRule="auto"/>
              <w:rPr>
                <w:rFonts w:eastAsia="Times New Roman" w:cstheme="minorHAnsi"/>
                <w:color w:val="000000" w:themeColor="text1"/>
                <w:sz w:val="18"/>
                <w:szCs w:val="18"/>
                <w:lang w:eastAsia="en-AU"/>
              </w:rPr>
            </w:pPr>
            <w:r>
              <w:rPr>
                <w:rFonts w:ascii="Calibri" w:hAnsi="Calibri"/>
                <w:color w:val="000000"/>
                <w:sz w:val="18"/>
                <w:szCs w:val="18"/>
              </w:rPr>
              <w:t>Recent work experience: paid work full-time/part-time &gt;= 8 hours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E548F33" w14:textId="77777777" w:rsidR="003E7A08" w:rsidRPr="004F5D3D"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4F5D3D">
              <w:rPr>
                <w:rFonts w:cstheme="minorHAnsi"/>
                <w:sz w:val="18"/>
                <w:szCs w:val="18"/>
              </w:rPr>
              <w:t>9.2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D065A5D" w14:textId="77777777" w:rsidR="003E7A08" w:rsidRDefault="003E7A08" w:rsidP="00B52635">
            <w:pPr>
              <w:keepNext/>
              <w:keepLines/>
              <w:spacing w:after="0" w:line="240" w:lineRule="auto"/>
              <w:jc w:val="right"/>
              <w:rPr>
                <w:rFonts w:eastAsia="Times New Roman" w:cstheme="minorHAnsi"/>
                <w:bCs/>
                <w:color w:val="000000" w:themeColor="text1"/>
                <w:sz w:val="18"/>
                <w:szCs w:val="18"/>
                <w:lang w:eastAsia="en-AU"/>
              </w:rPr>
            </w:pPr>
            <w:r>
              <w:rPr>
                <w:rFonts w:ascii="Calibri" w:hAnsi="Calibri"/>
                <w:color w:val="000000"/>
                <w:sz w:val="18"/>
                <w:szCs w:val="18"/>
              </w:rPr>
              <w:t>&lt;.0001</w:t>
            </w:r>
          </w:p>
        </w:tc>
      </w:tr>
      <w:tr w:rsidR="003E7A08" w14:paraId="01840B03"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E46F93F" w14:textId="77777777" w:rsidR="003E7A08" w:rsidRDefault="003E7A08" w:rsidP="00B52635">
            <w:pPr>
              <w:keepNext/>
              <w:keepLines/>
              <w:spacing w:after="0" w:line="240" w:lineRule="auto"/>
              <w:rPr>
                <w:rFonts w:eastAsia="Times New Roman" w:cstheme="minorHAnsi"/>
                <w:color w:val="000000" w:themeColor="text1"/>
                <w:sz w:val="18"/>
                <w:szCs w:val="18"/>
                <w:lang w:eastAsia="en-AU"/>
              </w:rPr>
            </w:pPr>
            <w:r>
              <w:rPr>
                <w:rFonts w:ascii="Calibri" w:hAnsi="Calibri"/>
                <w:color w:val="000000"/>
                <w:sz w:val="18"/>
                <w:szCs w:val="18"/>
              </w:rPr>
              <w:t>Income support history: none</w:t>
            </w:r>
          </w:p>
        </w:tc>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3D4B430" w14:textId="77777777" w:rsidR="003E7A08" w:rsidRDefault="003E7A08" w:rsidP="00B52635">
            <w:pPr>
              <w:keepNext/>
              <w:keepLines/>
              <w:spacing w:after="0" w:line="240" w:lineRule="auto"/>
              <w:rPr>
                <w:rFonts w:eastAsia="Times New Roman" w:cstheme="minorHAnsi"/>
                <w:color w:val="000000" w:themeColor="text1"/>
                <w:sz w:val="18"/>
                <w:szCs w:val="18"/>
                <w:lang w:eastAsia="en-AU"/>
              </w:rPr>
            </w:pPr>
            <w:r>
              <w:rPr>
                <w:rFonts w:ascii="Calibri" w:hAnsi="Calibri"/>
                <w:color w:val="000000"/>
                <w:sz w:val="18"/>
                <w:szCs w:val="18"/>
              </w:rPr>
              <w:t>Income support history: 12-24 months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2116829" w14:textId="77777777" w:rsidR="003E7A08" w:rsidRPr="004F5D3D"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4F5D3D">
              <w:rPr>
                <w:rFonts w:cstheme="minorHAnsi"/>
                <w:sz w:val="18"/>
                <w:szCs w:val="18"/>
              </w:rPr>
              <w:t>-5.3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0D5B4C0" w14:textId="77777777" w:rsidR="003E7A08" w:rsidRDefault="003E7A08" w:rsidP="00B52635">
            <w:pPr>
              <w:keepNext/>
              <w:keepLines/>
              <w:spacing w:after="0" w:line="240" w:lineRule="auto"/>
              <w:jc w:val="right"/>
              <w:rPr>
                <w:rFonts w:eastAsia="Times New Roman" w:cstheme="minorHAnsi"/>
                <w:bCs/>
                <w:color w:val="000000" w:themeColor="text1"/>
                <w:sz w:val="18"/>
                <w:szCs w:val="18"/>
                <w:lang w:eastAsia="en-AU"/>
              </w:rPr>
            </w:pPr>
            <w:r>
              <w:rPr>
                <w:rFonts w:ascii="Calibri" w:hAnsi="Calibri"/>
                <w:color w:val="000000"/>
                <w:sz w:val="18"/>
                <w:szCs w:val="18"/>
              </w:rPr>
              <w:t>&lt;.0001</w:t>
            </w:r>
          </w:p>
        </w:tc>
      </w:tr>
      <w:tr w:rsidR="003E7A08" w14:paraId="667954CE"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1A71CB9" w14:textId="77777777" w:rsidR="003E7A08" w:rsidRDefault="003E7A08" w:rsidP="00B52635">
            <w:pPr>
              <w:keepNext/>
              <w:keepLines/>
              <w:spacing w:after="0" w:line="240" w:lineRule="auto"/>
              <w:rPr>
                <w:rFonts w:eastAsia="Times New Roman" w:cstheme="minorHAnsi"/>
                <w:color w:val="000000" w:themeColor="text1"/>
                <w:sz w:val="18"/>
                <w:szCs w:val="18"/>
                <w:lang w:eastAsia="en-AU"/>
              </w:rPr>
            </w:pPr>
            <w:r>
              <w:rPr>
                <w:rFonts w:ascii="Calibri" w:hAnsi="Calibri"/>
                <w:color w:val="000000"/>
                <w:sz w:val="18"/>
                <w:szCs w:val="18"/>
              </w:rPr>
              <w:t>Income support history: less than 12 months</w:t>
            </w:r>
          </w:p>
        </w:tc>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305CC9C" w14:textId="77777777" w:rsidR="003E7A08" w:rsidRDefault="003E7A08" w:rsidP="00B52635">
            <w:pPr>
              <w:keepNext/>
              <w:keepLines/>
              <w:spacing w:after="0" w:line="240" w:lineRule="auto"/>
              <w:rPr>
                <w:rFonts w:eastAsia="Times New Roman" w:cstheme="minorHAnsi"/>
                <w:color w:val="000000" w:themeColor="text1"/>
                <w:sz w:val="18"/>
                <w:szCs w:val="18"/>
                <w:lang w:eastAsia="en-AU"/>
              </w:rPr>
            </w:pPr>
            <w:r>
              <w:rPr>
                <w:rFonts w:ascii="Calibri" w:hAnsi="Calibri"/>
                <w:color w:val="000000"/>
                <w:sz w:val="18"/>
                <w:szCs w:val="18"/>
              </w:rPr>
              <w:t>Income support history: 12-24 months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0875516" w14:textId="77777777" w:rsidR="003E7A08" w:rsidRPr="004F5D3D"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4F5D3D">
              <w:rPr>
                <w:rFonts w:cstheme="minorHAnsi"/>
                <w:sz w:val="18"/>
                <w:szCs w:val="18"/>
              </w:rPr>
              <w:t>-3.8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2D813B7" w14:textId="77777777" w:rsidR="003E7A08" w:rsidRDefault="003E7A08" w:rsidP="00B52635">
            <w:pPr>
              <w:keepNext/>
              <w:keepLines/>
              <w:spacing w:after="0" w:line="240" w:lineRule="auto"/>
              <w:jc w:val="right"/>
              <w:rPr>
                <w:rFonts w:eastAsia="Times New Roman" w:cstheme="minorHAnsi"/>
                <w:bCs/>
                <w:color w:val="000000" w:themeColor="text1"/>
                <w:sz w:val="18"/>
                <w:szCs w:val="18"/>
                <w:lang w:eastAsia="en-AU"/>
              </w:rPr>
            </w:pPr>
            <w:r>
              <w:rPr>
                <w:rFonts w:ascii="Calibri" w:hAnsi="Calibri"/>
                <w:color w:val="000000"/>
                <w:sz w:val="18"/>
                <w:szCs w:val="18"/>
              </w:rPr>
              <w:t>&lt;.0001</w:t>
            </w:r>
          </w:p>
        </w:tc>
      </w:tr>
      <w:tr w:rsidR="003E7A08" w14:paraId="70548C59"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7B75074" w14:textId="77777777" w:rsidR="003E7A08" w:rsidRDefault="003E7A08" w:rsidP="00B52635">
            <w:pPr>
              <w:keepNext/>
              <w:keepLines/>
              <w:spacing w:after="0" w:line="240" w:lineRule="auto"/>
              <w:rPr>
                <w:rFonts w:eastAsia="Times New Roman" w:cstheme="minorHAnsi"/>
                <w:color w:val="000000" w:themeColor="text1"/>
                <w:sz w:val="18"/>
                <w:szCs w:val="18"/>
                <w:lang w:eastAsia="en-AU"/>
              </w:rPr>
            </w:pPr>
            <w:r>
              <w:rPr>
                <w:rFonts w:ascii="Calibri" w:hAnsi="Calibri"/>
                <w:color w:val="000000"/>
                <w:sz w:val="18"/>
                <w:szCs w:val="18"/>
              </w:rPr>
              <w:t>Income support history: 24 months or longer</w:t>
            </w:r>
          </w:p>
        </w:tc>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E966861" w14:textId="77777777" w:rsidR="003E7A08" w:rsidRDefault="003E7A08" w:rsidP="00B52635">
            <w:pPr>
              <w:keepNext/>
              <w:keepLines/>
              <w:spacing w:after="0" w:line="240" w:lineRule="auto"/>
              <w:rPr>
                <w:rFonts w:eastAsia="Times New Roman" w:cstheme="minorHAnsi"/>
                <w:color w:val="000000" w:themeColor="text1"/>
                <w:sz w:val="18"/>
                <w:szCs w:val="18"/>
                <w:lang w:eastAsia="en-AU"/>
              </w:rPr>
            </w:pPr>
            <w:r>
              <w:rPr>
                <w:rFonts w:ascii="Calibri" w:hAnsi="Calibri"/>
                <w:color w:val="000000"/>
                <w:sz w:val="18"/>
                <w:szCs w:val="18"/>
              </w:rPr>
              <w:t>Income support history: 12-24 months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B2F1CD7" w14:textId="77777777" w:rsidR="003E7A08" w:rsidRPr="004F5D3D"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4F5D3D">
              <w:rPr>
                <w:rFonts w:cstheme="minorHAnsi"/>
                <w:sz w:val="18"/>
                <w:szCs w:val="18"/>
              </w:rPr>
              <w:t>0.1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9724883" w14:textId="77777777" w:rsidR="003E7A08" w:rsidRDefault="003E7A08" w:rsidP="00B52635">
            <w:pPr>
              <w:keepNext/>
              <w:keepLines/>
              <w:spacing w:after="0" w:line="240" w:lineRule="auto"/>
              <w:jc w:val="right"/>
              <w:rPr>
                <w:rFonts w:eastAsia="Times New Roman" w:cstheme="minorHAnsi"/>
                <w:bCs/>
                <w:color w:val="000000" w:themeColor="text1"/>
                <w:sz w:val="18"/>
                <w:szCs w:val="18"/>
                <w:lang w:eastAsia="en-AU"/>
              </w:rPr>
            </w:pPr>
            <w:r>
              <w:rPr>
                <w:rFonts w:ascii="Calibri" w:hAnsi="Calibri"/>
                <w:color w:val="000000"/>
                <w:sz w:val="18"/>
                <w:szCs w:val="18"/>
              </w:rPr>
              <w:t>0.4860</w:t>
            </w:r>
          </w:p>
        </w:tc>
      </w:tr>
      <w:tr w:rsidR="003E7A08" w14:paraId="605974D2"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6992C76" w14:textId="77777777" w:rsidR="003E7A08" w:rsidRDefault="003E7A08" w:rsidP="00B52635">
            <w:pPr>
              <w:keepNext/>
              <w:keepLines/>
              <w:spacing w:after="0" w:line="240" w:lineRule="auto"/>
              <w:rPr>
                <w:rFonts w:eastAsia="Times New Roman" w:cstheme="minorHAnsi"/>
                <w:color w:val="000000" w:themeColor="text1"/>
                <w:sz w:val="18"/>
                <w:szCs w:val="18"/>
                <w:lang w:eastAsia="en-AU"/>
              </w:rPr>
            </w:pPr>
            <w:r>
              <w:rPr>
                <w:rFonts w:ascii="Calibri" w:hAnsi="Calibri"/>
                <w:color w:val="000000"/>
                <w:sz w:val="18"/>
                <w:szCs w:val="18"/>
              </w:rPr>
              <w:t>Parenting Payment Single/Partnered</w:t>
            </w:r>
          </w:p>
        </w:tc>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D4BAE10" w14:textId="77777777" w:rsidR="003E7A08" w:rsidRDefault="003E7A08" w:rsidP="00B52635">
            <w:pPr>
              <w:keepNext/>
              <w:keepLines/>
              <w:spacing w:after="0" w:line="240" w:lineRule="auto"/>
              <w:rPr>
                <w:rFonts w:eastAsia="Times New Roman" w:cstheme="minorHAnsi"/>
                <w:color w:val="000000" w:themeColor="text1"/>
                <w:sz w:val="18"/>
                <w:szCs w:val="18"/>
                <w:lang w:eastAsia="en-AU"/>
              </w:rPr>
            </w:pPr>
            <w:r>
              <w:rPr>
                <w:rFonts w:ascii="Calibri" w:hAnsi="Calibri"/>
                <w:color w:val="000000"/>
                <w:sz w:val="18"/>
                <w:szCs w:val="18"/>
              </w:rPr>
              <w:t>New Start Allowance/Youth Allowance (Other)</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B619E1E" w14:textId="77777777" w:rsidR="003E7A08" w:rsidRPr="004F5D3D" w:rsidRDefault="003E7A08" w:rsidP="00B52635">
            <w:pPr>
              <w:keepNext/>
              <w:keepLines/>
              <w:spacing w:after="0" w:line="240" w:lineRule="auto"/>
              <w:jc w:val="right"/>
              <w:rPr>
                <w:rFonts w:eastAsiaTheme="minorEastAsia" w:cstheme="minorHAnsi"/>
                <w:color w:val="000000"/>
                <w:sz w:val="18"/>
                <w:szCs w:val="18"/>
              </w:rPr>
            </w:pPr>
            <w:r w:rsidRPr="004F5D3D">
              <w:rPr>
                <w:rFonts w:cstheme="minorHAnsi"/>
                <w:sz w:val="18"/>
                <w:szCs w:val="18"/>
              </w:rPr>
              <w:t>11.0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AFB9394" w14:textId="77777777" w:rsidR="003E7A08" w:rsidRDefault="003E7A08" w:rsidP="00B52635">
            <w:pPr>
              <w:keepNext/>
              <w:keepLines/>
              <w:spacing w:after="0" w:line="240" w:lineRule="auto"/>
              <w:jc w:val="right"/>
              <w:rPr>
                <w:rFonts w:ascii="Calibri" w:hAnsi="Calibri"/>
                <w:color w:val="000000"/>
                <w:sz w:val="18"/>
                <w:szCs w:val="18"/>
              </w:rPr>
            </w:pPr>
            <w:r>
              <w:rPr>
                <w:rFonts w:ascii="Calibri" w:hAnsi="Calibri"/>
                <w:color w:val="000000"/>
                <w:sz w:val="18"/>
                <w:szCs w:val="18"/>
              </w:rPr>
              <w:t>&lt;.0001</w:t>
            </w:r>
          </w:p>
        </w:tc>
      </w:tr>
      <w:tr w:rsidR="003E7A08" w14:paraId="3EE2DFBC"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2E3973F" w14:textId="77777777" w:rsidR="003E7A08" w:rsidRDefault="003E7A08" w:rsidP="00B52635">
            <w:pPr>
              <w:keepNext/>
              <w:keepLines/>
              <w:spacing w:after="0" w:line="240" w:lineRule="auto"/>
              <w:rPr>
                <w:rFonts w:eastAsia="Times New Roman" w:cstheme="minorHAnsi"/>
                <w:color w:val="000000" w:themeColor="text1"/>
                <w:sz w:val="18"/>
                <w:szCs w:val="18"/>
                <w:lang w:eastAsia="en-AU"/>
              </w:rPr>
            </w:pPr>
            <w:r>
              <w:rPr>
                <w:rFonts w:ascii="Calibri" w:hAnsi="Calibri"/>
                <w:color w:val="000000"/>
                <w:sz w:val="18"/>
                <w:szCs w:val="18"/>
              </w:rPr>
              <w:t>Other benefit type</w:t>
            </w:r>
          </w:p>
        </w:tc>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02E287F" w14:textId="77777777" w:rsidR="003E7A08" w:rsidRDefault="003E7A08" w:rsidP="00B52635">
            <w:pPr>
              <w:keepNext/>
              <w:keepLines/>
              <w:spacing w:after="0" w:line="240" w:lineRule="auto"/>
              <w:rPr>
                <w:rFonts w:eastAsia="Times New Roman" w:cstheme="minorHAnsi"/>
                <w:color w:val="000000" w:themeColor="text1"/>
                <w:sz w:val="18"/>
                <w:szCs w:val="18"/>
                <w:lang w:eastAsia="en-AU"/>
              </w:rPr>
            </w:pPr>
            <w:r>
              <w:rPr>
                <w:rFonts w:ascii="Calibri" w:hAnsi="Calibri"/>
                <w:color w:val="000000"/>
                <w:sz w:val="18"/>
                <w:szCs w:val="18"/>
              </w:rPr>
              <w:t>New Start Allowance/Youth Allowance (Other)</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5D47D76" w14:textId="77777777" w:rsidR="003E7A08" w:rsidRPr="004F5D3D" w:rsidRDefault="003E7A08" w:rsidP="00B52635">
            <w:pPr>
              <w:keepNext/>
              <w:keepLines/>
              <w:spacing w:after="0" w:line="240" w:lineRule="auto"/>
              <w:jc w:val="right"/>
              <w:rPr>
                <w:rFonts w:eastAsiaTheme="minorEastAsia" w:cstheme="minorHAnsi"/>
                <w:color w:val="000000"/>
                <w:sz w:val="18"/>
                <w:szCs w:val="18"/>
              </w:rPr>
            </w:pPr>
            <w:r w:rsidRPr="004F5D3D">
              <w:rPr>
                <w:rFonts w:cstheme="minorHAnsi"/>
                <w:sz w:val="18"/>
                <w:szCs w:val="18"/>
              </w:rPr>
              <w:t>20.3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3DDCBDF" w14:textId="77777777" w:rsidR="003E7A08" w:rsidRDefault="003E7A08" w:rsidP="00B52635">
            <w:pPr>
              <w:keepNext/>
              <w:keepLines/>
              <w:spacing w:after="0" w:line="240" w:lineRule="auto"/>
              <w:jc w:val="right"/>
              <w:rPr>
                <w:rFonts w:ascii="Calibri" w:hAnsi="Calibri"/>
                <w:color w:val="000000"/>
                <w:sz w:val="18"/>
                <w:szCs w:val="18"/>
              </w:rPr>
            </w:pPr>
            <w:r>
              <w:rPr>
                <w:rFonts w:ascii="Calibri" w:hAnsi="Calibri"/>
                <w:color w:val="000000"/>
                <w:sz w:val="18"/>
                <w:szCs w:val="18"/>
              </w:rPr>
              <w:t>&lt;.0001</w:t>
            </w:r>
          </w:p>
        </w:tc>
      </w:tr>
      <w:tr w:rsidR="003E7A08" w14:paraId="73FCA4EB"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0AE1234" w14:textId="77777777" w:rsidR="003E7A08" w:rsidRDefault="003E7A08" w:rsidP="00B52635">
            <w:pPr>
              <w:keepNext/>
              <w:keepLines/>
              <w:spacing w:after="0" w:line="240" w:lineRule="auto"/>
              <w:rPr>
                <w:rFonts w:eastAsia="Times New Roman" w:cstheme="minorHAnsi"/>
                <w:color w:val="000000" w:themeColor="text1"/>
                <w:sz w:val="18"/>
                <w:szCs w:val="18"/>
                <w:lang w:eastAsia="en-AU"/>
              </w:rPr>
            </w:pPr>
            <w:r>
              <w:rPr>
                <w:rFonts w:ascii="Calibri" w:hAnsi="Calibri"/>
                <w:color w:val="000000"/>
                <w:sz w:val="18"/>
                <w:szCs w:val="18"/>
              </w:rPr>
              <w:t>Full-time activity requirements</w:t>
            </w:r>
          </w:p>
        </w:tc>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0FD25BD" w14:textId="77777777" w:rsidR="003E7A08" w:rsidRDefault="003E7A08" w:rsidP="00B52635">
            <w:pPr>
              <w:keepNext/>
              <w:keepLines/>
              <w:spacing w:after="0" w:line="240" w:lineRule="auto"/>
              <w:rPr>
                <w:rFonts w:eastAsia="Times New Roman" w:cstheme="minorHAnsi"/>
                <w:color w:val="000000" w:themeColor="text1"/>
                <w:sz w:val="18"/>
                <w:szCs w:val="18"/>
                <w:lang w:eastAsia="en-AU"/>
              </w:rPr>
            </w:pPr>
            <w:r>
              <w:rPr>
                <w:rFonts w:ascii="Calibri" w:hAnsi="Calibri"/>
                <w:color w:val="000000"/>
                <w:sz w:val="18"/>
                <w:szCs w:val="18"/>
              </w:rPr>
              <w:t>Not full-time activity requirements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A9D9D21" w14:textId="77777777" w:rsidR="003E7A08" w:rsidRPr="004F5D3D"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4F5D3D">
              <w:rPr>
                <w:rFonts w:cstheme="minorHAnsi"/>
                <w:sz w:val="18"/>
                <w:szCs w:val="18"/>
              </w:rPr>
              <w:t>-6.5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BA1A9D2" w14:textId="77777777" w:rsidR="003E7A08" w:rsidRDefault="003E7A08" w:rsidP="00B52635">
            <w:pPr>
              <w:keepNext/>
              <w:keepLines/>
              <w:spacing w:after="0" w:line="240" w:lineRule="auto"/>
              <w:jc w:val="right"/>
              <w:rPr>
                <w:rFonts w:eastAsia="Times New Roman" w:cstheme="minorHAnsi"/>
                <w:bCs/>
                <w:color w:val="000000" w:themeColor="text1"/>
                <w:sz w:val="18"/>
                <w:szCs w:val="18"/>
                <w:lang w:eastAsia="en-AU"/>
              </w:rPr>
            </w:pPr>
            <w:r>
              <w:rPr>
                <w:rFonts w:ascii="Calibri" w:hAnsi="Calibri"/>
                <w:color w:val="000000"/>
                <w:sz w:val="18"/>
                <w:szCs w:val="18"/>
              </w:rPr>
              <w:t>&lt;.0001</w:t>
            </w:r>
          </w:p>
        </w:tc>
      </w:tr>
      <w:tr w:rsidR="003E7A08" w14:paraId="7876887D"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E4FBE16" w14:textId="77777777" w:rsidR="003E7A08" w:rsidRDefault="003E7A08" w:rsidP="00B52635">
            <w:pPr>
              <w:keepNext/>
              <w:keepLines/>
              <w:spacing w:after="0" w:line="240" w:lineRule="auto"/>
              <w:rPr>
                <w:rFonts w:eastAsia="Times New Roman" w:cstheme="minorHAnsi"/>
                <w:color w:val="000000" w:themeColor="text1"/>
                <w:sz w:val="18"/>
                <w:szCs w:val="18"/>
                <w:lang w:eastAsia="en-AU"/>
              </w:rPr>
            </w:pPr>
            <w:r>
              <w:rPr>
                <w:rFonts w:ascii="Calibri" w:hAnsi="Calibri"/>
                <w:color w:val="000000"/>
                <w:sz w:val="18"/>
                <w:szCs w:val="18"/>
              </w:rPr>
              <w:t xml:space="preserve">Good English skills </w:t>
            </w:r>
          </w:p>
        </w:tc>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43C2F6E" w14:textId="77777777" w:rsidR="003E7A08" w:rsidRDefault="003E7A08" w:rsidP="00B52635">
            <w:pPr>
              <w:keepNext/>
              <w:keepLines/>
              <w:spacing w:after="0" w:line="240" w:lineRule="auto"/>
              <w:rPr>
                <w:rFonts w:eastAsia="Times New Roman" w:cstheme="minorHAnsi"/>
                <w:color w:val="000000" w:themeColor="text1"/>
                <w:sz w:val="18"/>
                <w:szCs w:val="18"/>
                <w:lang w:eastAsia="en-AU"/>
              </w:rPr>
            </w:pPr>
            <w:r>
              <w:rPr>
                <w:rFonts w:ascii="Calibri" w:hAnsi="Calibri"/>
                <w:color w:val="000000"/>
                <w:sz w:val="18"/>
                <w:szCs w:val="18"/>
              </w:rPr>
              <w:t>Poor/mixed English skills</w:t>
            </w:r>
            <w:r w:rsidDel="00F70515">
              <w:rPr>
                <w:rFonts w:ascii="Calibri" w:hAnsi="Calibri"/>
                <w:color w:val="000000"/>
                <w:sz w:val="18"/>
                <w:szCs w:val="18"/>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3F455D7" w14:textId="77777777" w:rsidR="003E7A08" w:rsidRPr="004F5D3D" w:rsidRDefault="003E7A08" w:rsidP="00B52635">
            <w:pPr>
              <w:keepNext/>
              <w:keepLines/>
              <w:spacing w:after="0" w:line="240" w:lineRule="auto"/>
              <w:jc w:val="right"/>
              <w:rPr>
                <w:rFonts w:eastAsia="Times New Roman" w:cstheme="minorHAnsi"/>
                <w:bCs/>
                <w:color w:val="000000" w:themeColor="text1"/>
                <w:sz w:val="18"/>
                <w:szCs w:val="18"/>
                <w:lang w:eastAsia="en-AU"/>
              </w:rPr>
            </w:pPr>
            <w:r>
              <w:rPr>
                <w:rFonts w:cstheme="minorHAnsi"/>
                <w:sz w:val="18"/>
                <w:szCs w:val="18"/>
              </w:rPr>
              <w:t>-</w:t>
            </w:r>
            <w:r w:rsidRPr="004F5D3D">
              <w:rPr>
                <w:rFonts w:cstheme="minorHAnsi"/>
                <w:sz w:val="18"/>
                <w:szCs w:val="18"/>
              </w:rPr>
              <w:t>0.6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F8E12DE" w14:textId="77777777" w:rsidR="003E7A08" w:rsidRDefault="003E7A08" w:rsidP="00B52635">
            <w:pPr>
              <w:keepNext/>
              <w:keepLines/>
              <w:spacing w:after="0" w:line="240" w:lineRule="auto"/>
              <w:jc w:val="right"/>
              <w:rPr>
                <w:rFonts w:eastAsia="Times New Roman" w:cstheme="minorHAnsi"/>
                <w:bCs/>
                <w:color w:val="000000" w:themeColor="text1"/>
                <w:sz w:val="18"/>
                <w:szCs w:val="18"/>
                <w:lang w:eastAsia="en-AU"/>
              </w:rPr>
            </w:pPr>
            <w:r>
              <w:rPr>
                <w:rFonts w:ascii="Calibri" w:hAnsi="Calibri"/>
                <w:color w:val="000000"/>
                <w:sz w:val="18"/>
                <w:szCs w:val="18"/>
              </w:rPr>
              <w:t>0.0020</w:t>
            </w:r>
          </w:p>
        </w:tc>
      </w:tr>
      <w:tr w:rsidR="003E7A08" w14:paraId="77E8DDC4"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65F2C4D" w14:textId="77777777" w:rsidR="003E7A08" w:rsidRDefault="003E7A08" w:rsidP="00B52635">
            <w:pPr>
              <w:keepNext/>
              <w:keepLines/>
              <w:spacing w:after="0" w:line="240" w:lineRule="auto"/>
              <w:rPr>
                <w:rFonts w:eastAsia="Times New Roman" w:cstheme="minorHAnsi"/>
                <w:color w:val="000000" w:themeColor="text1"/>
                <w:sz w:val="18"/>
                <w:szCs w:val="18"/>
                <w:lang w:eastAsia="en-AU"/>
              </w:rPr>
            </w:pPr>
            <w:r>
              <w:rPr>
                <w:rFonts w:ascii="Calibri" w:hAnsi="Calibri"/>
                <w:color w:val="000000"/>
                <w:sz w:val="18"/>
                <w:szCs w:val="18"/>
              </w:rPr>
              <w:t xml:space="preserve">Has useful vocational qualifications </w:t>
            </w:r>
          </w:p>
        </w:tc>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C3380C8" w14:textId="77777777" w:rsidR="003E7A08" w:rsidRDefault="003E7A08" w:rsidP="00B52635">
            <w:pPr>
              <w:keepNext/>
              <w:keepLines/>
              <w:spacing w:after="0" w:line="240" w:lineRule="auto"/>
              <w:rPr>
                <w:rFonts w:eastAsia="Times New Roman" w:cstheme="minorHAnsi"/>
                <w:color w:val="000000" w:themeColor="text1"/>
                <w:sz w:val="18"/>
                <w:szCs w:val="18"/>
                <w:lang w:eastAsia="en-AU"/>
              </w:rPr>
            </w:pPr>
            <w:r>
              <w:rPr>
                <w:rFonts w:ascii="Calibri" w:hAnsi="Calibri"/>
                <w:color w:val="000000"/>
                <w:sz w:val="18"/>
                <w:szCs w:val="18"/>
              </w:rPr>
              <w:t>Has no, or no useful, vocational qualifications</w:t>
            </w:r>
            <w:r w:rsidDel="00F70515">
              <w:rPr>
                <w:rFonts w:ascii="Calibri" w:hAnsi="Calibri"/>
                <w:color w:val="000000"/>
                <w:sz w:val="18"/>
                <w:szCs w:val="18"/>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EE04769" w14:textId="77777777" w:rsidR="003E7A08" w:rsidRPr="004F5D3D" w:rsidRDefault="003E7A08" w:rsidP="00B52635">
            <w:pPr>
              <w:keepNext/>
              <w:keepLines/>
              <w:spacing w:after="0" w:line="240" w:lineRule="auto"/>
              <w:jc w:val="right"/>
              <w:rPr>
                <w:rFonts w:eastAsia="Times New Roman" w:cstheme="minorHAnsi"/>
                <w:bCs/>
                <w:color w:val="000000" w:themeColor="text1"/>
                <w:sz w:val="18"/>
                <w:szCs w:val="18"/>
                <w:lang w:eastAsia="en-AU"/>
              </w:rPr>
            </w:pPr>
            <w:r>
              <w:rPr>
                <w:rFonts w:cstheme="minorHAnsi"/>
                <w:sz w:val="18"/>
                <w:szCs w:val="18"/>
              </w:rPr>
              <w:t>-</w:t>
            </w:r>
            <w:r w:rsidRPr="004F5D3D">
              <w:rPr>
                <w:rFonts w:cstheme="minorHAnsi"/>
                <w:sz w:val="18"/>
                <w:szCs w:val="18"/>
              </w:rPr>
              <w:t>2.9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D2036F4" w14:textId="77777777" w:rsidR="003E7A08" w:rsidRDefault="003E7A08" w:rsidP="00B52635">
            <w:pPr>
              <w:keepNext/>
              <w:keepLines/>
              <w:spacing w:after="0" w:line="240" w:lineRule="auto"/>
              <w:jc w:val="right"/>
              <w:rPr>
                <w:rFonts w:eastAsia="Times New Roman" w:cstheme="minorHAnsi"/>
                <w:bCs/>
                <w:color w:val="000000" w:themeColor="text1"/>
                <w:sz w:val="18"/>
                <w:szCs w:val="18"/>
                <w:lang w:eastAsia="en-AU"/>
              </w:rPr>
            </w:pPr>
            <w:r>
              <w:rPr>
                <w:rFonts w:ascii="Calibri" w:hAnsi="Calibri"/>
                <w:color w:val="000000"/>
                <w:sz w:val="18"/>
                <w:szCs w:val="18"/>
              </w:rPr>
              <w:t>&lt;.0001</w:t>
            </w:r>
          </w:p>
        </w:tc>
      </w:tr>
      <w:tr w:rsidR="003E7A08" w14:paraId="4D3C2A34"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B90B212" w14:textId="77777777" w:rsidR="003E7A08" w:rsidRDefault="003E7A08" w:rsidP="00B52635">
            <w:pPr>
              <w:keepNext/>
              <w:keepLines/>
              <w:spacing w:after="0" w:line="240" w:lineRule="auto"/>
              <w:rPr>
                <w:rFonts w:eastAsia="Times New Roman" w:cstheme="minorHAnsi"/>
                <w:color w:val="000000" w:themeColor="text1"/>
                <w:sz w:val="18"/>
                <w:szCs w:val="18"/>
                <w:lang w:eastAsia="en-AU"/>
              </w:rPr>
            </w:pPr>
            <w:r>
              <w:rPr>
                <w:rFonts w:ascii="Calibri" w:hAnsi="Calibri"/>
                <w:color w:val="000000"/>
                <w:sz w:val="18"/>
                <w:szCs w:val="18"/>
              </w:rPr>
              <w:t xml:space="preserve">Has own transport </w:t>
            </w:r>
          </w:p>
        </w:tc>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90C3EC5" w14:textId="77777777" w:rsidR="003E7A08" w:rsidRDefault="003E7A08" w:rsidP="00B52635">
            <w:pPr>
              <w:keepNext/>
              <w:keepLines/>
              <w:spacing w:after="0" w:line="240" w:lineRule="auto"/>
              <w:rPr>
                <w:rFonts w:eastAsia="Times New Roman" w:cstheme="minorHAnsi"/>
                <w:color w:val="000000" w:themeColor="text1"/>
                <w:sz w:val="18"/>
                <w:szCs w:val="18"/>
                <w:lang w:eastAsia="en-AU"/>
              </w:rPr>
            </w:pPr>
            <w:r>
              <w:rPr>
                <w:rFonts w:ascii="Calibri" w:hAnsi="Calibri"/>
                <w:color w:val="000000"/>
                <w:sz w:val="18"/>
                <w:szCs w:val="18"/>
              </w:rPr>
              <w:t>Does not have own transport</w:t>
            </w:r>
            <w:r w:rsidDel="00F70515">
              <w:rPr>
                <w:rFonts w:ascii="Calibri" w:hAnsi="Calibri"/>
                <w:color w:val="000000"/>
                <w:sz w:val="18"/>
                <w:szCs w:val="18"/>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5D0EA6D" w14:textId="77777777" w:rsidR="003E7A08" w:rsidRPr="004F5D3D" w:rsidRDefault="003E7A08" w:rsidP="00B52635">
            <w:pPr>
              <w:keepNext/>
              <w:keepLines/>
              <w:spacing w:after="0" w:line="240" w:lineRule="auto"/>
              <w:jc w:val="right"/>
              <w:rPr>
                <w:rFonts w:eastAsia="Times New Roman" w:cstheme="minorHAnsi"/>
                <w:bCs/>
                <w:color w:val="000000" w:themeColor="text1"/>
                <w:sz w:val="18"/>
                <w:szCs w:val="18"/>
                <w:lang w:eastAsia="en-AU"/>
              </w:rPr>
            </w:pPr>
            <w:r>
              <w:rPr>
                <w:rFonts w:cstheme="minorHAnsi"/>
                <w:sz w:val="18"/>
                <w:szCs w:val="18"/>
              </w:rPr>
              <w:t>-</w:t>
            </w:r>
            <w:r w:rsidRPr="004F5D3D">
              <w:rPr>
                <w:rFonts w:cstheme="minorHAnsi"/>
                <w:sz w:val="18"/>
                <w:szCs w:val="18"/>
              </w:rPr>
              <w:t>4.1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ABE2FC9" w14:textId="77777777" w:rsidR="003E7A08" w:rsidRDefault="003E7A08" w:rsidP="00B52635">
            <w:pPr>
              <w:keepNext/>
              <w:keepLines/>
              <w:spacing w:after="0" w:line="240" w:lineRule="auto"/>
              <w:jc w:val="right"/>
              <w:rPr>
                <w:rFonts w:eastAsia="Times New Roman" w:cstheme="minorHAnsi"/>
                <w:bCs/>
                <w:color w:val="000000" w:themeColor="text1"/>
                <w:sz w:val="18"/>
                <w:szCs w:val="18"/>
                <w:lang w:eastAsia="en-AU"/>
              </w:rPr>
            </w:pPr>
            <w:r>
              <w:rPr>
                <w:rFonts w:ascii="Calibri" w:hAnsi="Calibri"/>
                <w:color w:val="000000"/>
                <w:sz w:val="18"/>
                <w:szCs w:val="18"/>
              </w:rPr>
              <w:t>&lt;.0001</w:t>
            </w:r>
          </w:p>
        </w:tc>
      </w:tr>
      <w:tr w:rsidR="003E7A08" w14:paraId="6BF858C8"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82BF438" w14:textId="77777777" w:rsidR="003E7A08" w:rsidRDefault="003E7A08" w:rsidP="00B52635">
            <w:pPr>
              <w:keepNext/>
              <w:keepLines/>
              <w:spacing w:after="0" w:line="240" w:lineRule="auto"/>
              <w:rPr>
                <w:rFonts w:eastAsia="Times New Roman" w:cstheme="minorHAnsi"/>
                <w:color w:val="000000" w:themeColor="text1"/>
                <w:sz w:val="18"/>
                <w:szCs w:val="18"/>
                <w:lang w:eastAsia="en-AU"/>
              </w:rPr>
            </w:pPr>
            <w:r>
              <w:rPr>
                <w:rFonts w:ascii="Calibri" w:hAnsi="Calibri"/>
                <w:color w:val="000000"/>
                <w:sz w:val="18"/>
                <w:szCs w:val="18"/>
              </w:rPr>
              <w:t xml:space="preserve">Contactable by telephone </w:t>
            </w:r>
          </w:p>
        </w:tc>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944CE53" w14:textId="77777777" w:rsidR="003E7A08" w:rsidRDefault="003E7A08" w:rsidP="00B52635">
            <w:pPr>
              <w:keepNext/>
              <w:keepLines/>
              <w:spacing w:after="0" w:line="240" w:lineRule="auto"/>
              <w:rPr>
                <w:rFonts w:eastAsia="Times New Roman" w:cstheme="minorHAnsi"/>
                <w:color w:val="000000" w:themeColor="text1"/>
                <w:sz w:val="18"/>
                <w:szCs w:val="18"/>
                <w:lang w:eastAsia="en-AU"/>
              </w:rPr>
            </w:pPr>
            <w:r>
              <w:rPr>
                <w:rFonts w:ascii="Calibri" w:hAnsi="Calibri"/>
                <w:color w:val="000000"/>
                <w:sz w:val="18"/>
                <w:szCs w:val="18"/>
              </w:rPr>
              <w:t>Not contactable by telephone</w:t>
            </w:r>
            <w:r w:rsidDel="00F70515">
              <w:rPr>
                <w:rFonts w:ascii="Calibri" w:hAnsi="Calibri"/>
                <w:color w:val="000000"/>
                <w:sz w:val="18"/>
                <w:szCs w:val="18"/>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FAC3905" w14:textId="77777777" w:rsidR="003E7A08" w:rsidRPr="004F5D3D" w:rsidRDefault="003E7A08" w:rsidP="00B52635">
            <w:pPr>
              <w:keepNext/>
              <w:keepLines/>
              <w:spacing w:after="0" w:line="240" w:lineRule="auto"/>
              <w:jc w:val="right"/>
              <w:rPr>
                <w:rFonts w:eastAsia="Times New Roman" w:cstheme="minorHAnsi"/>
                <w:bCs/>
                <w:color w:val="000000" w:themeColor="text1"/>
                <w:sz w:val="18"/>
                <w:szCs w:val="18"/>
                <w:lang w:eastAsia="en-AU"/>
              </w:rPr>
            </w:pPr>
            <w:r>
              <w:rPr>
                <w:rFonts w:cstheme="minorHAnsi"/>
                <w:sz w:val="18"/>
                <w:szCs w:val="18"/>
              </w:rPr>
              <w:t>-</w:t>
            </w:r>
            <w:r w:rsidRPr="004F5D3D">
              <w:rPr>
                <w:rFonts w:cstheme="minorHAnsi"/>
                <w:sz w:val="18"/>
                <w:szCs w:val="18"/>
              </w:rPr>
              <w:t>0.7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D1439C0" w14:textId="77777777" w:rsidR="003E7A08" w:rsidRDefault="003E7A08" w:rsidP="00B52635">
            <w:pPr>
              <w:keepNext/>
              <w:keepLines/>
              <w:spacing w:after="0" w:line="240" w:lineRule="auto"/>
              <w:jc w:val="right"/>
              <w:rPr>
                <w:rFonts w:eastAsia="Times New Roman" w:cstheme="minorHAnsi"/>
                <w:bCs/>
                <w:color w:val="000000" w:themeColor="text1"/>
                <w:sz w:val="18"/>
                <w:szCs w:val="18"/>
                <w:lang w:eastAsia="en-AU"/>
              </w:rPr>
            </w:pPr>
            <w:r>
              <w:rPr>
                <w:rFonts w:ascii="Calibri" w:hAnsi="Calibri"/>
                <w:color w:val="000000"/>
                <w:sz w:val="18"/>
                <w:szCs w:val="18"/>
              </w:rPr>
              <w:t>0.0109</w:t>
            </w:r>
          </w:p>
        </w:tc>
      </w:tr>
      <w:tr w:rsidR="003E7A08" w14:paraId="62FA6C09"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172EF49" w14:textId="77777777" w:rsidR="003E7A08" w:rsidRDefault="003E7A08" w:rsidP="00B52635">
            <w:pPr>
              <w:keepNext/>
              <w:keepLines/>
              <w:spacing w:after="0" w:line="240" w:lineRule="auto"/>
              <w:rPr>
                <w:rFonts w:eastAsia="Times New Roman" w:cstheme="minorHAnsi"/>
                <w:color w:val="000000" w:themeColor="text1"/>
                <w:sz w:val="18"/>
                <w:szCs w:val="18"/>
                <w:lang w:eastAsia="en-AU"/>
              </w:rPr>
            </w:pPr>
            <w:r>
              <w:rPr>
                <w:rFonts w:ascii="Calibri" w:hAnsi="Calibri"/>
                <w:color w:val="000000"/>
                <w:sz w:val="18"/>
                <w:szCs w:val="18"/>
              </w:rPr>
              <w:t>Ex-offender</w:t>
            </w:r>
          </w:p>
        </w:tc>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1529C76" w14:textId="77777777" w:rsidR="003E7A08" w:rsidRDefault="003E7A08" w:rsidP="00B52635">
            <w:pPr>
              <w:keepNext/>
              <w:keepLines/>
              <w:spacing w:after="0" w:line="240" w:lineRule="auto"/>
              <w:rPr>
                <w:rFonts w:eastAsia="Times New Roman" w:cstheme="minorHAnsi"/>
                <w:color w:val="000000" w:themeColor="text1"/>
                <w:sz w:val="18"/>
                <w:szCs w:val="18"/>
                <w:lang w:eastAsia="en-AU"/>
              </w:rPr>
            </w:pPr>
            <w:r>
              <w:rPr>
                <w:rFonts w:ascii="Calibri" w:hAnsi="Calibri"/>
                <w:color w:val="000000"/>
                <w:sz w:val="18"/>
                <w:szCs w:val="18"/>
              </w:rPr>
              <w:t>Not an ex-offender</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94925A4" w14:textId="77777777" w:rsidR="003E7A08" w:rsidRPr="004F5D3D"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4F5D3D">
              <w:rPr>
                <w:rFonts w:cstheme="minorHAnsi"/>
                <w:sz w:val="18"/>
                <w:szCs w:val="18"/>
              </w:rPr>
              <w:t>-1.5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6360F6D" w14:textId="77777777" w:rsidR="003E7A08" w:rsidRDefault="003E7A08" w:rsidP="00B52635">
            <w:pPr>
              <w:keepNext/>
              <w:keepLines/>
              <w:spacing w:after="0" w:line="240" w:lineRule="auto"/>
              <w:jc w:val="right"/>
              <w:rPr>
                <w:rFonts w:eastAsia="Times New Roman" w:cstheme="minorHAnsi"/>
                <w:bCs/>
                <w:color w:val="000000" w:themeColor="text1"/>
                <w:sz w:val="18"/>
                <w:szCs w:val="18"/>
                <w:lang w:eastAsia="en-AU"/>
              </w:rPr>
            </w:pPr>
            <w:r>
              <w:rPr>
                <w:rFonts w:ascii="Calibri" w:hAnsi="Calibri"/>
                <w:color w:val="000000"/>
                <w:sz w:val="18"/>
                <w:szCs w:val="18"/>
              </w:rPr>
              <w:t>&lt;.0001</w:t>
            </w:r>
          </w:p>
        </w:tc>
      </w:tr>
      <w:tr w:rsidR="003E7A08" w14:paraId="14CCD89E"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C0F9240" w14:textId="77777777" w:rsidR="003E7A08" w:rsidRDefault="003E7A08" w:rsidP="00B52635">
            <w:pPr>
              <w:keepNext/>
              <w:keepLines/>
              <w:spacing w:after="0" w:line="240" w:lineRule="auto"/>
              <w:rPr>
                <w:rFonts w:eastAsia="Times New Roman" w:cstheme="minorHAnsi"/>
                <w:color w:val="000000" w:themeColor="text1"/>
                <w:sz w:val="18"/>
                <w:szCs w:val="18"/>
                <w:lang w:eastAsia="en-AU"/>
              </w:rPr>
            </w:pPr>
            <w:r>
              <w:rPr>
                <w:rFonts w:ascii="Calibri" w:hAnsi="Calibri"/>
                <w:color w:val="000000"/>
                <w:sz w:val="18"/>
                <w:szCs w:val="18"/>
              </w:rPr>
              <w:t>Some impact from personal factors</w:t>
            </w:r>
          </w:p>
        </w:tc>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C6A7A31" w14:textId="77777777" w:rsidR="003E7A08" w:rsidRDefault="003E7A08" w:rsidP="00B52635">
            <w:pPr>
              <w:keepNext/>
              <w:keepLines/>
              <w:spacing w:after="0" w:line="240" w:lineRule="auto"/>
              <w:rPr>
                <w:rFonts w:eastAsia="Times New Roman" w:cstheme="minorHAnsi"/>
                <w:color w:val="000000" w:themeColor="text1"/>
                <w:sz w:val="18"/>
                <w:szCs w:val="18"/>
                <w:lang w:eastAsia="en-AU"/>
              </w:rPr>
            </w:pPr>
            <w:r>
              <w:rPr>
                <w:rFonts w:ascii="Calibri" w:hAnsi="Calibri"/>
                <w:color w:val="000000"/>
                <w:sz w:val="18"/>
                <w:szCs w:val="18"/>
              </w:rPr>
              <w:t>No impact for personal factors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BDE7494" w14:textId="77777777" w:rsidR="003E7A08" w:rsidRPr="004F5D3D"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4F5D3D">
              <w:rPr>
                <w:rFonts w:cstheme="minorHAnsi"/>
                <w:sz w:val="18"/>
                <w:szCs w:val="18"/>
              </w:rPr>
              <w:t>7.3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02B3640" w14:textId="77777777" w:rsidR="003E7A08" w:rsidRDefault="003E7A08" w:rsidP="00B52635">
            <w:pPr>
              <w:keepNext/>
              <w:keepLines/>
              <w:spacing w:after="0" w:line="240" w:lineRule="auto"/>
              <w:jc w:val="right"/>
              <w:rPr>
                <w:rFonts w:eastAsia="Times New Roman" w:cstheme="minorHAnsi"/>
                <w:bCs/>
                <w:color w:val="000000" w:themeColor="text1"/>
                <w:sz w:val="18"/>
                <w:szCs w:val="18"/>
                <w:lang w:eastAsia="en-AU"/>
              </w:rPr>
            </w:pPr>
            <w:r>
              <w:rPr>
                <w:rFonts w:ascii="Calibri" w:hAnsi="Calibri"/>
                <w:color w:val="000000"/>
                <w:sz w:val="18"/>
                <w:szCs w:val="18"/>
              </w:rPr>
              <w:t>&lt;.0001</w:t>
            </w:r>
          </w:p>
        </w:tc>
      </w:tr>
      <w:tr w:rsidR="003E7A08" w14:paraId="0CEAE333"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19EF50D" w14:textId="77777777" w:rsidR="003E7A08" w:rsidRDefault="003E7A08" w:rsidP="00B52635">
            <w:pPr>
              <w:keepNext/>
              <w:keepLines/>
              <w:spacing w:after="0" w:line="240" w:lineRule="auto"/>
              <w:rPr>
                <w:rFonts w:eastAsia="Times New Roman" w:cstheme="minorHAnsi"/>
                <w:color w:val="000000" w:themeColor="text1"/>
                <w:sz w:val="18"/>
                <w:szCs w:val="18"/>
                <w:lang w:eastAsia="en-AU"/>
              </w:rPr>
            </w:pPr>
            <w:r>
              <w:rPr>
                <w:rFonts w:ascii="Calibri" w:hAnsi="Calibri"/>
                <w:color w:val="000000"/>
                <w:sz w:val="18"/>
                <w:szCs w:val="18"/>
              </w:rPr>
              <w:t>Unemployment rate in bottom quartile</w:t>
            </w:r>
          </w:p>
        </w:tc>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A2BB8CA" w14:textId="77777777" w:rsidR="003E7A08" w:rsidRDefault="003E7A08" w:rsidP="00B52635">
            <w:pPr>
              <w:keepNext/>
              <w:keepLines/>
              <w:spacing w:after="0" w:line="240" w:lineRule="auto"/>
              <w:rPr>
                <w:rFonts w:eastAsia="Times New Roman" w:cstheme="minorHAnsi"/>
                <w:color w:val="000000" w:themeColor="text1"/>
                <w:sz w:val="18"/>
                <w:szCs w:val="18"/>
                <w:lang w:eastAsia="en-AU"/>
              </w:rPr>
            </w:pPr>
            <w:r>
              <w:rPr>
                <w:rFonts w:ascii="Calibri" w:hAnsi="Calibri"/>
                <w:color w:val="000000"/>
                <w:sz w:val="18"/>
                <w:szCs w:val="18"/>
              </w:rPr>
              <w:t>Unemployment rate in third quartile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A5CEAD8" w14:textId="77777777" w:rsidR="003E7A08" w:rsidRPr="004F5D3D"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4F5D3D">
              <w:rPr>
                <w:rFonts w:cstheme="minorHAnsi"/>
                <w:sz w:val="18"/>
                <w:szCs w:val="18"/>
              </w:rPr>
              <w:t>-4.9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9AA14BF" w14:textId="77777777" w:rsidR="003E7A08" w:rsidRDefault="003E7A08" w:rsidP="00B52635">
            <w:pPr>
              <w:keepNext/>
              <w:keepLines/>
              <w:spacing w:after="0" w:line="240" w:lineRule="auto"/>
              <w:jc w:val="right"/>
              <w:rPr>
                <w:rFonts w:eastAsia="Times New Roman" w:cstheme="minorHAnsi"/>
                <w:bCs/>
                <w:color w:val="000000" w:themeColor="text1"/>
                <w:sz w:val="18"/>
                <w:szCs w:val="18"/>
                <w:lang w:eastAsia="en-AU"/>
              </w:rPr>
            </w:pPr>
            <w:r>
              <w:rPr>
                <w:rFonts w:ascii="Calibri" w:hAnsi="Calibri"/>
                <w:color w:val="000000"/>
                <w:sz w:val="18"/>
                <w:szCs w:val="18"/>
              </w:rPr>
              <w:t>&lt;.0001</w:t>
            </w:r>
          </w:p>
        </w:tc>
      </w:tr>
      <w:tr w:rsidR="003E7A08" w14:paraId="65C5B9C0"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A1AD24D" w14:textId="77777777" w:rsidR="003E7A08" w:rsidRDefault="003E7A08" w:rsidP="00B52635">
            <w:pPr>
              <w:keepNext/>
              <w:keepLines/>
              <w:spacing w:after="0" w:line="240" w:lineRule="auto"/>
              <w:rPr>
                <w:rFonts w:eastAsia="Times New Roman" w:cstheme="minorHAnsi"/>
                <w:color w:val="000000" w:themeColor="text1"/>
                <w:sz w:val="18"/>
                <w:szCs w:val="18"/>
                <w:lang w:eastAsia="en-AU"/>
              </w:rPr>
            </w:pPr>
            <w:r>
              <w:rPr>
                <w:rFonts w:ascii="Calibri" w:hAnsi="Calibri"/>
                <w:color w:val="000000"/>
                <w:sz w:val="18"/>
                <w:szCs w:val="18"/>
              </w:rPr>
              <w:t>Unemployment rate in second quartile</w:t>
            </w:r>
          </w:p>
        </w:tc>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202A558" w14:textId="77777777" w:rsidR="003E7A08" w:rsidRDefault="003E7A08" w:rsidP="00B52635">
            <w:pPr>
              <w:keepNext/>
              <w:keepLines/>
              <w:spacing w:after="0" w:line="240" w:lineRule="auto"/>
              <w:rPr>
                <w:rFonts w:eastAsia="Times New Roman" w:cstheme="minorHAnsi"/>
                <w:color w:val="000000" w:themeColor="text1"/>
                <w:sz w:val="18"/>
                <w:szCs w:val="18"/>
                <w:lang w:eastAsia="en-AU"/>
              </w:rPr>
            </w:pPr>
            <w:r>
              <w:rPr>
                <w:rFonts w:ascii="Calibri" w:hAnsi="Calibri"/>
                <w:color w:val="000000"/>
                <w:sz w:val="18"/>
                <w:szCs w:val="18"/>
              </w:rPr>
              <w:t>Unemployment rate in third quartile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A8E04DA" w14:textId="77777777" w:rsidR="003E7A08" w:rsidRPr="004F5D3D"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4F5D3D">
              <w:rPr>
                <w:rFonts w:cstheme="minorHAnsi"/>
                <w:sz w:val="18"/>
                <w:szCs w:val="18"/>
              </w:rPr>
              <w:t>-1.3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55CD78A" w14:textId="77777777" w:rsidR="003E7A08" w:rsidRDefault="003E7A08" w:rsidP="00B52635">
            <w:pPr>
              <w:keepNext/>
              <w:keepLines/>
              <w:spacing w:after="0" w:line="240" w:lineRule="auto"/>
              <w:jc w:val="right"/>
              <w:rPr>
                <w:rFonts w:eastAsia="Times New Roman" w:cstheme="minorHAnsi"/>
                <w:bCs/>
                <w:color w:val="000000" w:themeColor="text1"/>
                <w:sz w:val="18"/>
                <w:szCs w:val="18"/>
                <w:lang w:eastAsia="en-AU"/>
              </w:rPr>
            </w:pPr>
            <w:r>
              <w:rPr>
                <w:rFonts w:ascii="Calibri" w:hAnsi="Calibri"/>
                <w:color w:val="000000"/>
                <w:sz w:val="18"/>
                <w:szCs w:val="18"/>
              </w:rPr>
              <w:t>&lt;.0001</w:t>
            </w:r>
          </w:p>
        </w:tc>
      </w:tr>
      <w:tr w:rsidR="003E7A08" w14:paraId="1EF68EFA" w14:textId="77777777" w:rsidTr="00F37D27">
        <w:trPr>
          <w:trHeight w:val="301"/>
        </w:trPr>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D73D4D0" w14:textId="77777777" w:rsidR="003E7A08" w:rsidRDefault="003E7A08" w:rsidP="00B52635">
            <w:pPr>
              <w:keepNext/>
              <w:keepLines/>
              <w:spacing w:after="0" w:line="240" w:lineRule="auto"/>
              <w:rPr>
                <w:rFonts w:eastAsia="Times New Roman" w:cstheme="minorHAnsi"/>
                <w:color w:val="000000" w:themeColor="text1"/>
                <w:sz w:val="18"/>
                <w:szCs w:val="18"/>
                <w:lang w:eastAsia="en-AU"/>
              </w:rPr>
            </w:pPr>
            <w:r>
              <w:rPr>
                <w:rFonts w:ascii="Calibri" w:hAnsi="Calibri"/>
                <w:color w:val="000000"/>
                <w:sz w:val="18"/>
                <w:szCs w:val="18"/>
              </w:rPr>
              <w:t>Unemployment rate in top quartile</w:t>
            </w:r>
          </w:p>
        </w:tc>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FB81625" w14:textId="77777777" w:rsidR="003E7A08" w:rsidRDefault="003E7A08" w:rsidP="00B52635">
            <w:pPr>
              <w:keepNext/>
              <w:keepLines/>
              <w:spacing w:after="0" w:line="240" w:lineRule="auto"/>
              <w:rPr>
                <w:rFonts w:eastAsia="Times New Roman" w:cstheme="minorHAnsi"/>
                <w:color w:val="000000" w:themeColor="text1"/>
                <w:sz w:val="18"/>
                <w:szCs w:val="18"/>
                <w:lang w:eastAsia="en-AU"/>
              </w:rPr>
            </w:pPr>
            <w:r>
              <w:rPr>
                <w:rFonts w:ascii="Calibri" w:hAnsi="Calibri"/>
                <w:color w:val="000000"/>
                <w:sz w:val="18"/>
                <w:szCs w:val="18"/>
              </w:rPr>
              <w:t>Unemployment rate in third quartile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436302E" w14:textId="77777777" w:rsidR="003E7A08" w:rsidRPr="004F5D3D" w:rsidRDefault="003E7A08" w:rsidP="00B52635">
            <w:pPr>
              <w:keepNext/>
              <w:keepLines/>
              <w:spacing w:after="0" w:line="240" w:lineRule="auto"/>
              <w:jc w:val="right"/>
              <w:rPr>
                <w:rFonts w:eastAsia="Times New Roman" w:cstheme="minorHAnsi"/>
                <w:bCs/>
                <w:color w:val="000000" w:themeColor="text1"/>
                <w:sz w:val="18"/>
                <w:szCs w:val="18"/>
                <w:lang w:eastAsia="en-AU"/>
              </w:rPr>
            </w:pPr>
            <w:r w:rsidRPr="004F5D3D">
              <w:rPr>
                <w:rFonts w:cstheme="minorHAnsi"/>
                <w:sz w:val="18"/>
                <w:szCs w:val="18"/>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DE32B07" w14:textId="77777777" w:rsidR="003E7A08" w:rsidRDefault="003E7A08" w:rsidP="00B52635">
            <w:pPr>
              <w:keepNext/>
              <w:keepLines/>
              <w:spacing w:after="0" w:line="240" w:lineRule="auto"/>
              <w:jc w:val="right"/>
              <w:rPr>
                <w:rFonts w:eastAsia="Times New Roman" w:cstheme="minorHAnsi"/>
                <w:bCs/>
                <w:color w:val="000000" w:themeColor="text1"/>
                <w:sz w:val="18"/>
                <w:szCs w:val="18"/>
                <w:lang w:eastAsia="en-AU"/>
              </w:rPr>
            </w:pPr>
            <w:r>
              <w:rPr>
                <w:rFonts w:ascii="Calibri" w:hAnsi="Calibri"/>
                <w:color w:val="000000"/>
                <w:sz w:val="18"/>
                <w:szCs w:val="18"/>
              </w:rPr>
              <w:t>0.0032</w:t>
            </w:r>
          </w:p>
        </w:tc>
      </w:tr>
    </w:tbl>
    <w:p w14:paraId="73D7C1B8" w14:textId="40645E85" w:rsidR="003E7A08" w:rsidRDefault="003E7A08" w:rsidP="00A2720B">
      <w:pPr>
        <w:pStyle w:val="sourceNote"/>
        <w:widowControl w:val="0"/>
        <w:spacing w:before="0"/>
        <w:jc w:val="both"/>
      </w:pPr>
      <w:r>
        <w:rPr>
          <w:rFonts w:ascii="Calibri" w:hAnsi="Calibri"/>
          <w:b/>
        </w:rPr>
        <w:t>Source:</w:t>
      </w:r>
      <w:r>
        <w:t xml:space="preserve"> Departmental administrative data.</w:t>
      </w:r>
    </w:p>
    <w:p w14:paraId="372F92D3" w14:textId="1FB3D120" w:rsidR="003E7A08" w:rsidRPr="005069E4" w:rsidRDefault="003E7A08" w:rsidP="00A2720B">
      <w:pPr>
        <w:pStyle w:val="TableCaption1"/>
        <w:keepLines/>
        <w:spacing w:before="0"/>
        <w:jc w:val="both"/>
        <w:rPr>
          <w:i w:val="0"/>
          <w:iCs w:val="0"/>
        </w:rPr>
      </w:pPr>
      <w:bookmarkStart w:id="2584" w:name="_Toc44677607"/>
      <w:r w:rsidRPr="005069E4">
        <w:rPr>
          <w:i w:val="0"/>
          <w:iCs w:val="0"/>
        </w:rPr>
        <w:lastRenderedPageBreak/>
        <w:t>Table C5.</w:t>
      </w:r>
      <w:r>
        <w:rPr>
          <w:i w:val="0"/>
          <w:iCs w:val="0"/>
        </w:rPr>
        <w:t>8</w:t>
      </w:r>
      <w:r w:rsidRPr="005069E4">
        <w:rPr>
          <w:i w:val="0"/>
          <w:iCs w:val="0"/>
        </w:rPr>
        <w:t xml:space="preserve"> Contribution of characteristics to the average change in income support rate after 365 days from commencement, Stream B, JSCI restricted</w:t>
      </w:r>
      <w:bookmarkEnd w:id="2584"/>
    </w:p>
    <w:tbl>
      <w:tblPr>
        <w:tblW w:w="9928" w:type="dxa"/>
        <w:tblInd w:w="-5" w:type="dxa"/>
        <w:shd w:val="clear" w:color="auto" w:fill="E7E6E6" w:themeFill="background2"/>
        <w:tblLook w:val="04A0" w:firstRow="1" w:lastRow="0" w:firstColumn="1" w:lastColumn="0" w:noHBand="0" w:noVBand="1"/>
      </w:tblPr>
      <w:tblGrid>
        <w:gridCol w:w="3549"/>
        <w:gridCol w:w="4253"/>
        <w:gridCol w:w="992"/>
        <w:gridCol w:w="1134"/>
      </w:tblGrid>
      <w:tr w:rsidR="003E7A08" w:rsidRPr="00BF7AFD" w14:paraId="68CC89D7" w14:textId="77777777" w:rsidTr="00B52635">
        <w:trPr>
          <w:trHeight w:val="301"/>
          <w:tblHeader/>
        </w:trPr>
        <w:tc>
          <w:tcPr>
            <w:tcW w:w="3549" w:type="dxa"/>
            <w:tcBorders>
              <w:bottom w:val="single" w:sz="4" w:space="0" w:color="auto"/>
            </w:tcBorders>
            <w:shd w:val="clear" w:color="auto" w:fill="404040" w:themeFill="text1" w:themeFillTint="BF"/>
            <w:noWrap/>
            <w:vAlign w:val="center"/>
            <w:hideMark/>
          </w:tcPr>
          <w:p w14:paraId="3720808B" w14:textId="77777777" w:rsidR="003E7A08" w:rsidRPr="0038298B" w:rsidRDefault="003E7A08" w:rsidP="00A2720B">
            <w:pPr>
              <w:keepNext/>
              <w:keepLines/>
              <w:spacing w:after="0" w:line="240" w:lineRule="auto"/>
              <w:rPr>
                <w:rFonts w:eastAsia="Times New Roman" w:cstheme="minorHAnsi"/>
                <w:color w:val="FFFFFF" w:themeColor="background1"/>
                <w:sz w:val="18"/>
                <w:szCs w:val="18"/>
                <w:lang w:eastAsia="en-AU"/>
              </w:rPr>
            </w:pPr>
            <w:r w:rsidRPr="0038298B">
              <w:rPr>
                <w:rFonts w:eastAsia="Times New Roman" w:cstheme="minorHAnsi"/>
                <w:color w:val="FFFFFF" w:themeColor="background1"/>
                <w:sz w:val="18"/>
                <w:szCs w:val="18"/>
                <w:lang w:eastAsia="en-AU"/>
              </w:rPr>
              <w:t>Demographic characteristic</w:t>
            </w:r>
          </w:p>
        </w:tc>
        <w:tc>
          <w:tcPr>
            <w:tcW w:w="4253" w:type="dxa"/>
            <w:tcBorders>
              <w:bottom w:val="single" w:sz="4" w:space="0" w:color="auto"/>
            </w:tcBorders>
            <w:shd w:val="clear" w:color="auto" w:fill="404040" w:themeFill="text1" w:themeFillTint="BF"/>
            <w:noWrap/>
            <w:vAlign w:val="center"/>
            <w:hideMark/>
          </w:tcPr>
          <w:p w14:paraId="74F030CE" w14:textId="77777777" w:rsidR="003E7A08" w:rsidRPr="0038298B" w:rsidRDefault="003E7A08" w:rsidP="00A2720B">
            <w:pPr>
              <w:keepNext/>
              <w:keepLines/>
              <w:spacing w:after="0" w:line="240" w:lineRule="auto"/>
              <w:rPr>
                <w:rFonts w:eastAsia="Times New Roman" w:cstheme="minorHAnsi"/>
                <w:color w:val="FFFFFF" w:themeColor="background1"/>
                <w:sz w:val="18"/>
                <w:szCs w:val="18"/>
                <w:lang w:eastAsia="en-AU"/>
              </w:rPr>
            </w:pPr>
            <w:r w:rsidRPr="0038298B">
              <w:rPr>
                <w:rFonts w:eastAsia="Times New Roman" w:cstheme="minorHAnsi"/>
                <w:color w:val="FFFFFF" w:themeColor="background1"/>
                <w:sz w:val="18"/>
                <w:szCs w:val="18"/>
                <w:lang w:eastAsia="en-AU"/>
              </w:rPr>
              <w:t>Compared with</w:t>
            </w:r>
          </w:p>
        </w:tc>
        <w:tc>
          <w:tcPr>
            <w:tcW w:w="992" w:type="dxa"/>
            <w:tcBorders>
              <w:bottom w:val="single" w:sz="4" w:space="0" w:color="auto"/>
            </w:tcBorders>
            <w:shd w:val="clear" w:color="auto" w:fill="404040" w:themeFill="text1" w:themeFillTint="BF"/>
            <w:vAlign w:val="center"/>
            <w:hideMark/>
          </w:tcPr>
          <w:p w14:paraId="3D8D46A6" w14:textId="77777777" w:rsidR="003E7A08" w:rsidRPr="0038298B" w:rsidRDefault="003E7A08" w:rsidP="00A2720B">
            <w:pPr>
              <w:keepNext/>
              <w:keepLines/>
              <w:spacing w:after="0" w:line="240" w:lineRule="auto"/>
              <w:rPr>
                <w:rFonts w:eastAsia="Times New Roman" w:cstheme="minorHAnsi"/>
                <w:color w:val="FFFFFF" w:themeColor="background1"/>
                <w:sz w:val="18"/>
                <w:szCs w:val="18"/>
                <w:lang w:eastAsia="en-AU"/>
              </w:rPr>
            </w:pPr>
            <w:r w:rsidRPr="0038298B">
              <w:rPr>
                <w:rFonts w:eastAsia="Times New Roman" w:cstheme="minorHAnsi"/>
                <w:color w:val="FFFFFF" w:themeColor="background1"/>
                <w:sz w:val="18"/>
                <w:szCs w:val="18"/>
                <w:lang w:eastAsia="en-AU"/>
              </w:rPr>
              <w:t>Change in income support rate  (ppt)</w:t>
            </w:r>
          </w:p>
        </w:tc>
        <w:tc>
          <w:tcPr>
            <w:tcW w:w="1134" w:type="dxa"/>
            <w:tcBorders>
              <w:bottom w:val="single" w:sz="4" w:space="0" w:color="auto"/>
            </w:tcBorders>
            <w:shd w:val="clear" w:color="auto" w:fill="404040" w:themeFill="text1" w:themeFillTint="BF"/>
            <w:vAlign w:val="center"/>
            <w:hideMark/>
          </w:tcPr>
          <w:p w14:paraId="6FDC12DD" w14:textId="77777777" w:rsidR="003E7A08" w:rsidRPr="0038298B" w:rsidRDefault="003E7A08" w:rsidP="00A2720B">
            <w:pPr>
              <w:keepNext/>
              <w:keepLines/>
              <w:spacing w:after="0" w:line="240" w:lineRule="auto"/>
              <w:rPr>
                <w:rFonts w:eastAsia="Times New Roman" w:cstheme="minorHAnsi"/>
                <w:color w:val="FFFFFF" w:themeColor="background1"/>
                <w:sz w:val="18"/>
                <w:szCs w:val="18"/>
                <w:lang w:eastAsia="en-AU"/>
              </w:rPr>
            </w:pPr>
            <w:r w:rsidRPr="0038298B">
              <w:rPr>
                <w:rFonts w:eastAsia="Times New Roman" w:cstheme="minorHAnsi"/>
                <w:color w:val="FFFFFF" w:themeColor="background1"/>
                <w:sz w:val="18"/>
                <w:szCs w:val="18"/>
                <w:lang w:eastAsia="en-AU"/>
              </w:rPr>
              <w:t>Statistical significance</w:t>
            </w:r>
          </w:p>
        </w:tc>
      </w:tr>
      <w:tr w:rsidR="003E7A08" w:rsidRPr="00BF7AFD" w14:paraId="526686BB"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9D0EA21" w14:textId="77777777" w:rsidR="003E7A08" w:rsidRPr="007421D6" w:rsidRDefault="003E7A08" w:rsidP="00A2720B">
            <w:pPr>
              <w:keepNext/>
              <w:keepLines/>
              <w:spacing w:after="0" w:line="240" w:lineRule="auto"/>
              <w:rPr>
                <w:rFonts w:ascii="Calibri" w:hAnsi="Calibri"/>
                <w:color w:val="000000"/>
                <w:sz w:val="18"/>
                <w:szCs w:val="18"/>
              </w:rPr>
            </w:pPr>
            <w:r>
              <w:rPr>
                <w:rFonts w:ascii="Calibri" w:hAnsi="Calibri"/>
                <w:color w:val="000000"/>
                <w:sz w:val="18"/>
                <w:szCs w:val="18"/>
              </w:rPr>
              <w:t>Intercept</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EB2B27B" w14:textId="77777777" w:rsidR="003E7A08" w:rsidRPr="007421D6" w:rsidRDefault="003E7A08" w:rsidP="00A2720B">
            <w:pPr>
              <w:keepNext/>
              <w:keepLines/>
              <w:spacing w:after="0" w:line="240" w:lineRule="auto"/>
              <w:rPr>
                <w:rFonts w:ascii="Calibri" w:hAnsi="Calibri"/>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875DEE5" w14:textId="77777777" w:rsidR="003E7A08" w:rsidRPr="004E42C0" w:rsidRDefault="003E7A08" w:rsidP="00A2720B">
            <w:pPr>
              <w:keepNext/>
              <w:keepLines/>
              <w:spacing w:after="0" w:line="240" w:lineRule="auto"/>
              <w:jc w:val="right"/>
              <w:rPr>
                <w:rFonts w:ascii="Calibri" w:hAnsi="Calibri"/>
                <w:color w:val="000000"/>
                <w:sz w:val="18"/>
                <w:szCs w:val="18"/>
              </w:rPr>
            </w:pPr>
            <w:r w:rsidRPr="004E42C0">
              <w:rPr>
                <w:rFonts w:ascii="Calibri" w:hAnsi="Calibri"/>
                <w:color w:val="000000"/>
                <w:sz w:val="18"/>
                <w:szCs w:val="18"/>
              </w:rPr>
              <w:t>-38.9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CF4B23B" w14:textId="77777777" w:rsidR="003E7A08" w:rsidRPr="004E42C0" w:rsidRDefault="003E7A08" w:rsidP="00A2720B">
            <w:pPr>
              <w:keepNext/>
              <w:keepLines/>
              <w:spacing w:after="0" w:line="240" w:lineRule="auto"/>
              <w:jc w:val="right"/>
              <w:rPr>
                <w:rFonts w:ascii="Calibri" w:hAnsi="Calibri"/>
                <w:color w:val="000000"/>
                <w:sz w:val="18"/>
                <w:szCs w:val="18"/>
              </w:rPr>
            </w:pPr>
            <w:r w:rsidRPr="004E42C0">
              <w:rPr>
                <w:rFonts w:ascii="Calibri" w:hAnsi="Calibri"/>
                <w:color w:val="000000"/>
                <w:sz w:val="18"/>
                <w:szCs w:val="18"/>
              </w:rPr>
              <w:t>&lt;.0001</w:t>
            </w:r>
          </w:p>
        </w:tc>
      </w:tr>
      <w:tr w:rsidR="003E7A08" w:rsidRPr="00BF7AFD" w14:paraId="2F0A49EA"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24B932B"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In jobactive</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859AD4A"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 xml:space="preserve">In </w:t>
            </w:r>
            <w:r>
              <w:rPr>
                <w:rFonts w:ascii="Calibri" w:hAnsi="Calibri"/>
                <w:color w:val="000000"/>
                <w:sz w:val="18"/>
                <w:szCs w:val="18"/>
              </w:rPr>
              <w:t>JSA 2012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359D376" w14:textId="77777777" w:rsidR="003E7A08" w:rsidRPr="004E42C0"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-1.7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8123F11" w14:textId="77777777" w:rsidR="003E7A08" w:rsidRPr="004E42C0"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&lt;.0001</w:t>
            </w:r>
          </w:p>
        </w:tc>
      </w:tr>
      <w:tr w:rsidR="003E7A08" w:rsidRPr="00BF7AFD" w14:paraId="0103A097"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8C26E93"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less than 25 years</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618CBB5"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aged 30 to 49 years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04B8B1C" w14:textId="77777777" w:rsidR="003E7A08" w:rsidRPr="004E42C0"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-0.4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D249F63" w14:textId="77777777" w:rsidR="003E7A08" w:rsidRPr="004E42C0"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0.3602</w:t>
            </w:r>
          </w:p>
        </w:tc>
      </w:tr>
      <w:tr w:rsidR="003E7A08" w:rsidRPr="00BF7AFD" w14:paraId="20FA462F"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3346BA5"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aged 25 to 29</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D12418F"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aged 30 to 49 years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069B4CC" w14:textId="77777777" w:rsidR="003E7A08" w:rsidRPr="004E42C0"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-3.0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249B6E5" w14:textId="77777777" w:rsidR="003E7A08" w:rsidRPr="004E42C0"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&lt;.0001</w:t>
            </w:r>
          </w:p>
        </w:tc>
      </w:tr>
      <w:tr w:rsidR="003E7A08" w:rsidRPr="00BF7AFD" w14:paraId="1EF582F8"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C634E7E"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aged 50 or more</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8C7144F"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aged 30 to 49 years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863010E" w14:textId="77777777" w:rsidR="003E7A08" w:rsidRPr="004E42C0"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10.3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92C2E35" w14:textId="77777777" w:rsidR="003E7A08" w:rsidRPr="004E42C0"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&lt;.0001</w:t>
            </w:r>
          </w:p>
        </w:tc>
      </w:tr>
      <w:tr w:rsidR="003E7A08" w:rsidRPr="00BF7AFD" w14:paraId="39C180C1"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BAE2428"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Female, less than 25 years</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2ADF7FB"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aged 30 to 49 years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70F5624" w14:textId="77777777" w:rsidR="003E7A08" w:rsidRPr="004E42C0"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6.8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2686397" w14:textId="77777777" w:rsidR="003E7A08" w:rsidRPr="004E42C0"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&lt;.0001</w:t>
            </w:r>
          </w:p>
        </w:tc>
      </w:tr>
      <w:tr w:rsidR="003E7A08" w:rsidRPr="00BF7AFD" w14:paraId="363776FD"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F755157"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Female, aged 25 to 29</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2BE5FA7"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aged 30 to 49 years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C687CD5" w14:textId="77777777" w:rsidR="003E7A08" w:rsidRPr="004E42C0"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7.4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F89D831" w14:textId="77777777" w:rsidR="003E7A08" w:rsidRPr="004E42C0"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&lt;.0001</w:t>
            </w:r>
          </w:p>
        </w:tc>
      </w:tr>
      <w:tr w:rsidR="003E7A08" w:rsidRPr="00BF7AFD" w14:paraId="32E7C514"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8DCA1AE"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Female, aged 30 to 49</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333348E"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aged 30 to 49 years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E73E2BC" w14:textId="77777777" w:rsidR="003E7A08" w:rsidRPr="004E42C0"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5.4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ECE1426" w14:textId="77777777" w:rsidR="003E7A08" w:rsidRPr="004E42C0"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&lt;.0001</w:t>
            </w:r>
          </w:p>
        </w:tc>
      </w:tr>
      <w:tr w:rsidR="003E7A08" w:rsidRPr="00BF7AFD" w14:paraId="62FF4F3D"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08070DA"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Female, aged 50 or more</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A7613D7"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aged 30 to 49 years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EE4053B" w14:textId="77777777" w:rsidR="003E7A08" w:rsidRPr="004E42C0"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12.2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CA9A3D8" w14:textId="77777777" w:rsidR="003E7A08" w:rsidRPr="004E42C0"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&lt;.0001</w:t>
            </w:r>
          </w:p>
        </w:tc>
      </w:tr>
      <w:tr w:rsidR="003E7A08" w:rsidRPr="00BF7AFD" w14:paraId="33949314"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78FB2B8"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Indigenous</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EC83BB2"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 xml:space="preserve">Not </w:t>
            </w:r>
            <w:r>
              <w:rPr>
                <w:rFonts w:ascii="Calibri" w:hAnsi="Calibri"/>
                <w:color w:val="000000"/>
                <w:sz w:val="18"/>
                <w:szCs w:val="18"/>
              </w:rPr>
              <w:t>I</w:t>
            </w:r>
            <w:r w:rsidRPr="007421D6">
              <w:rPr>
                <w:rFonts w:ascii="Calibri" w:hAnsi="Calibri"/>
                <w:color w:val="000000"/>
                <w:sz w:val="18"/>
                <w:szCs w:val="18"/>
              </w:rPr>
              <w:t>ndigenous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2A7096F" w14:textId="77777777" w:rsidR="003E7A08" w:rsidRPr="004E42C0"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3.1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D21C523" w14:textId="77777777" w:rsidR="003E7A08" w:rsidRPr="004E42C0"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&lt;.0001</w:t>
            </w:r>
          </w:p>
        </w:tc>
      </w:tr>
      <w:tr w:rsidR="003E7A08" w:rsidRPr="00BF7AFD" w14:paraId="3F2ECD89"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5DB250E"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With disability</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3296C2B"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Not with disability</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7277E8C" w14:textId="77777777" w:rsidR="003E7A08" w:rsidRPr="004E42C0"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4.1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12E7AEF" w14:textId="77777777" w:rsidR="003E7A08" w:rsidRPr="004E42C0"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&lt;.0001</w:t>
            </w:r>
          </w:p>
        </w:tc>
      </w:tr>
      <w:tr w:rsidR="003E7A08" w:rsidRPr="00BF7AFD" w14:paraId="616B606A"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18FC8C8"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Single parent</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4164321"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Not a single parent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519EB61" w14:textId="77777777" w:rsidR="003E7A08" w:rsidRPr="004E42C0"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0.7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E67DBE3" w14:textId="77777777" w:rsidR="003E7A08" w:rsidRPr="004E42C0"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0.0125</w:t>
            </w:r>
          </w:p>
        </w:tc>
      </w:tr>
      <w:tr w:rsidR="003E7A08" w:rsidRPr="00BF7AFD" w14:paraId="54AAE433"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F5EB140"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Lives in an inner regional area</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EC2CFED"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Lives in a metropolitan area</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2AF6B53" w14:textId="77777777" w:rsidR="003E7A08" w:rsidRPr="004E42C0"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EB519C9" w14:textId="77777777" w:rsidR="003E7A08" w:rsidRPr="004E42C0"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&lt;.0001</w:t>
            </w:r>
          </w:p>
        </w:tc>
      </w:tr>
      <w:tr w:rsidR="003E7A08" w:rsidRPr="00BF7AFD" w14:paraId="675409B2"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B014A80"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Lives in an outer regional or remote area</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B93DF66"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Lives in a metropolitan area</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2EE3029" w14:textId="77777777" w:rsidR="003E7A08" w:rsidRPr="004E42C0"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6BA6225" w14:textId="77777777" w:rsidR="003E7A08" w:rsidRPr="004E42C0"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&lt;.0001</w:t>
            </w:r>
          </w:p>
        </w:tc>
      </w:tr>
      <w:tr w:rsidR="003E7A08" w:rsidRPr="00BF7AFD" w14:paraId="5D502D65"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E04CD01"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Highest level of education: University</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93962F3"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Highest level of education: Vocational</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995D7F8" w14:textId="77777777" w:rsidR="003E7A08" w:rsidRPr="004E42C0"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-4.9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48B412D" w14:textId="77777777" w:rsidR="003E7A08" w:rsidRPr="004E42C0"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&lt;.0001</w:t>
            </w:r>
          </w:p>
        </w:tc>
      </w:tr>
      <w:tr w:rsidR="003E7A08" w:rsidRPr="00BF7AFD" w14:paraId="14C1442D"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7EA518F"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Highest level of education: Year 12</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347BAEF"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Highest level of education: Vocational</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1DB3074" w14:textId="77777777" w:rsidR="003E7A08" w:rsidRPr="004E42C0"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-2.0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0DE8C83" w14:textId="77777777" w:rsidR="003E7A08" w:rsidRPr="004E42C0"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&lt;.0001</w:t>
            </w:r>
          </w:p>
        </w:tc>
      </w:tr>
      <w:tr w:rsidR="003E7A08" w:rsidRPr="00BF7AFD" w14:paraId="3CA982E3"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56129DE"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Highest level of education: less than year 12</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B901A58"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Highest level of education: Vocational</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24F5CA4" w14:textId="77777777" w:rsidR="003E7A08" w:rsidRPr="004E42C0"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9A1BBAC" w14:textId="77777777" w:rsidR="003E7A08" w:rsidRPr="004E42C0"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&lt;.0001</w:t>
            </w:r>
          </w:p>
        </w:tc>
      </w:tr>
      <w:tr w:rsidR="003E7A08" w:rsidRPr="00BF7AFD" w14:paraId="16B13661"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E0F0A4B"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Recent work experience: not in the labour force</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20AB231"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Recent work experience: paid work full-time/part-time &gt;= 8 hours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F62DE8F" w14:textId="77777777" w:rsidR="003E7A08" w:rsidRPr="004E42C0"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3.9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F010F34" w14:textId="77777777" w:rsidR="003E7A08" w:rsidRPr="004E42C0"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&lt;.0001</w:t>
            </w:r>
          </w:p>
        </w:tc>
      </w:tr>
      <w:tr w:rsidR="003E7A08" w:rsidRPr="00BF7AFD" w14:paraId="343A05BB"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77FDDB7"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Recent work experience: unemployed</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F696AFA"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Recent work experience: paid work full-time/part-time &gt;= 8 hours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A39ED2F" w14:textId="77777777" w:rsidR="003E7A08" w:rsidRPr="004E42C0"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2.6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B4D015C" w14:textId="77777777" w:rsidR="003E7A08" w:rsidRPr="004E42C0"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&lt;.0001</w:t>
            </w:r>
          </w:p>
        </w:tc>
      </w:tr>
      <w:tr w:rsidR="003E7A08" w:rsidRPr="00BF7AFD" w14:paraId="24F27B34"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0FAB292"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Recent work experience: part-time &lt; 8 hours</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CA16A80"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Recent work experience: paid work full-time/part-time &gt;= 8 hours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77F73B5" w14:textId="77777777" w:rsidR="003E7A08" w:rsidRPr="004E42C0"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3.0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F86E455" w14:textId="77777777" w:rsidR="003E7A08" w:rsidRPr="004E42C0"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&lt;.0001</w:t>
            </w:r>
          </w:p>
        </w:tc>
      </w:tr>
      <w:tr w:rsidR="003E7A08" w:rsidRPr="00BF7AFD" w14:paraId="17BA3823"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56D4A25"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Income support history: none</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CC20F29"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Income support history: 12-24 months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BCC67B1" w14:textId="77777777" w:rsidR="003E7A08" w:rsidRPr="004E42C0"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-3.2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BB2DC4C" w14:textId="77777777" w:rsidR="003E7A08" w:rsidRPr="004E42C0"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&lt;.0001</w:t>
            </w:r>
          </w:p>
        </w:tc>
      </w:tr>
      <w:tr w:rsidR="003E7A08" w:rsidRPr="00BF7AFD" w14:paraId="5F3AE4F7"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E08592D"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Income support history: less than 12 months</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151F19D"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Income support history: 12-24 months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FAEB47B" w14:textId="77777777" w:rsidR="003E7A08" w:rsidRPr="004E42C0"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-4.2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C4E9F1D" w14:textId="77777777" w:rsidR="003E7A08" w:rsidRPr="004E42C0"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&lt;.0001</w:t>
            </w:r>
          </w:p>
        </w:tc>
      </w:tr>
      <w:tr w:rsidR="003E7A08" w:rsidRPr="00BF7AFD" w14:paraId="67753626"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16EB1DE"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Income support history: 24 months or longer</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EAA7F32"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Income support history: 12-24 months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DDE6A38" w14:textId="77777777" w:rsidR="003E7A08" w:rsidRPr="004E42C0"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4.6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89DC401" w14:textId="77777777" w:rsidR="003E7A08" w:rsidRPr="004E42C0"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&lt;.0001</w:t>
            </w:r>
          </w:p>
        </w:tc>
      </w:tr>
      <w:tr w:rsidR="003E7A08" w:rsidRPr="00BF7AFD" w14:paraId="40EE44B7"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6AB3D34"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Parenting Payment Single/Partnered</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257AEDC"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New Start Allowance/Youth Allowance (Other)</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8DC05E3" w14:textId="77777777" w:rsidR="003E7A08" w:rsidRPr="004E42C0" w:rsidRDefault="003E7A08" w:rsidP="00A2720B">
            <w:pPr>
              <w:keepNext/>
              <w:keepLines/>
              <w:spacing w:after="0" w:line="240" w:lineRule="auto"/>
              <w:jc w:val="right"/>
              <w:rPr>
                <w:rFonts w:ascii="Calibri" w:hAnsi="Calibri"/>
                <w:color w:val="000000"/>
                <w:sz w:val="18"/>
                <w:szCs w:val="18"/>
              </w:rPr>
            </w:pPr>
            <w:r w:rsidRPr="004E42C0">
              <w:rPr>
                <w:rFonts w:ascii="Calibri" w:hAnsi="Calibri"/>
                <w:color w:val="000000"/>
                <w:sz w:val="18"/>
                <w:szCs w:val="18"/>
              </w:rPr>
              <w:t>3.5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BDAB8BE" w14:textId="77777777" w:rsidR="003E7A08" w:rsidRPr="004E42C0" w:rsidRDefault="003E7A08" w:rsidP="00A2720B">
            <w:pPr>
              <w:keepNext/>
              <w:keepLines/>
              <w:spacing w:after="0" w:line="240" w:lineRule="auto"/>
              <w:jc w:val="right"/>
              <w:rPr>
                <w:rFonts w:ascii="Calibri" w:hAnsi="Calibri"/>
                <w:color w:val="000000"/>
                <w:sz w:val="18"/>
                <w:szCs w:val="18"/>
              </w:rPr>
            </w:pPr>
            <w:r w:rsidRPr="004E42C0">
              <w:rPr>
                <w:rFonts w:ascii="Calibri" w:hAnsi="Calibri"/>
                <w:color w:val="000000"/>
                <w:sz w:val="18"/>
                <w:szCs w:val="18"/>
              </w:rPr>
              <w:t>&lt;.0001</w:t>
            </w:r>
          </w:p>
        </w:tc>
      </w:tr>
      <w:tr w:rsidR="003E7A08" w:rsidRPr="00BF7AFD" w14:paraId="325A1A53"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FCEE558"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Other benefit type</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F4111AD"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New Start Allowance/Youth Allowance (Other)</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E4FCFDF" w14:textId="77777777" w:rsidR="003E7A08" w:rsidRPr="004E42C0" w:rsidRDefault="003E7A08" w:rsidP="00A2720B">
            <w:pPr>
              <w:keepNext/>
              <w:keepLines/>
              <w:spacing w:after="0" w:line="240" w:lineRule="auto"/>
              <w:jc w:val="right"/>
              <w:rPr>
                <w:rFonts w:ascii="Calibri" w:hAnsi="Calibri"/>
                <w:color w:val="000000"/>
                <w:sz w:val="18"/>
                <w:szCs w:val="18"/>
              </w:rPr>
            </w:pPr>
            <w:r w:rsidRPr="004E42C0">
              <w:rPr>
                <w:rFonts w:ascii="Calibri" w:hAnsi="Calibri"/>
                <w:color w:val="000000"/>
                <w:sz w:val="18"/>
                <w:szCs w:val="18"/>
              </w:rPr>
              <w:t>8.5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6E6766D" w14:textId="77777777" w:rsidR="003E7A08" w:rsidRPr="0038298B" w:rsidRDefault="003E7A08" w:rsidP="00A2720B">
            <w:pPr>
              <w:keepNext/>
              <w:keepLines/>
              <w:spacing w:after="0" w:line="240" w:lineRule="auto"/>
              <w:jc w:val="right"/>
              <w:rPr>
                <w:rFonts w:ascii="Calibri" w:hAnsi="Calibri"/>
                <w:b/>
                <w:bCs/>
                <w:color w:val="000000"/>
                <w:sz w:val="18"/>
                <w:szCs w:val="18"/>
              </w:rPr>
            </w:pPr>
            <w:r w:rsidRPr="004E42C0">
              <w:rPr>
                <w:rFonts w:ascii="Calibri" w:hAnsi="Calibri"/>
                <w:color w:val="000000"/>
                <w:sz w:val="18"/>
                <w:szCs w:val="18"/>
              </w:rPr>
              <w:t>&lt;.0001</w:t>
            </w:r>
          </w:p>
        </w:tc>
      </w:tr>
      <w:tr w:rsidR="003E7A08" w:rsidRPr="00BF7AFD" w14:paraId="536D9999"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5B0BD1E"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Full-time activity requirements</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853EF02"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Not full-time activity requirements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704E1AA" w14:textId="77777777" w:rsidR="003E7A08" w:rsidRPr="004E42C0"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-5.0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1520A9A" w14:textId="77777777" w:rsidR="003E7A08" w:rsidRPr="004E42C0"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&lt;.0001</w:t>
            </w:r>
          </w:p>
        </w:tc>
      </w:tr>
      <w:tr w:rsidR="003E7A08" w:rsidRPr="00BF7AFD" w14:paraId="5F53EAD4"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EAA72C0"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 xml:space="preserve">Good English skills </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C01065E"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 xml:space="preserve">Poor/mixed </w:t>
            </w:r>
            <w:r>
              <w:rPr>
                <w:rFonts w:ascii="Calibri" w:hAnsi="Calibri"/>
                <w:color w:val="000000"/>
                <w:sz w:val="18"/>
                <w:szCs w:val="18"/>
              </w:rPr>
              <w:t>E</w:t>
            </w:r>
            <w:r w:rsidRPr="007421D6">
              <w:rPr>
                <w:rFonts w:ascii="Calibri" w:hAnsi="Calibri"/>
                <w:color w:val="000000"/>
                <w:sz w:val="18"/>
                <w:szCs w:val="18"/>
              </w:rPr>
              <w:t>nglish skills</w:t>
            </w:r>
            <w:r w:rsidRPr="007421D6" w:rsidDel="00F70515">
              <w:rPr>
                <w:rFonts w:ascii="Calibri" w:hAnsi="Calibri"/>
                <w:color w:val="000000"/>
                <w:sz w:val="18"/>
                <w:szCs w:val="18"/>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E5E1D17" w14:textId="77777777" w:rsidR="003E7A08" w:rsidRPr="004E42C0" w:rsidRDefault="003E7A08" w:rsidP="00A2720B">
            <w:pPr>
              <w:keepNext/>
              <w:keepLines/>
              <w:spacing w:after="0" w:line="240" w:lineRule="auto"/>
              <w:jc w:val="right"/>
              <w:rPr>
                <w:rFonts w:eastAsia="Times New Roman" w:cstheme="minorHAnsi"/>
                <w:bCs/>
                <w:color w:val="000000" w:themeColor="text1"/>
                <w:sz w:val="18"/>
                <w:szCs w:val="18"/>
                <w:lang w:eastAsia="en-AU"/>
              </w:rPr>
            </w:pPr>
            <w:r>
              <w:rPr>
                <w:rFonts w:ascii="Calibri" w:hAnsi="Calibri"/>
                <w:color w:val="000000"/>
                <w:sz w:val="18"/>
                <w:szCs w:val="18"/>
              </w:rPr>
              <w:t>-</w:t>
            </w:r>
            <w:r w:rsidRPr="004E42C0">
              <w:rPr>
                <w:rFonts w:ascii="Calibri" w:hAnsi="Calibri"/>
                <w:color w:val="000000"/>
                <w:sz w:val="18"/>
                <w:szCs w:val="18"/>
              </w:rPr>
              <w:t>3.4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B8EC622" w14:textId="77777777" w:rsidR="003E7A08" w:rsidRPr="004E42C0"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&lt;.0001</w:t>
            </w:r>
          </w:p>
        </w:tc>
      </w:tr>
      <w:tr w:rsidR="003E7A08" w:rsidRPr="00BF7AFD" w14:paraId="38515253"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164B72F"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 xml:space="preserve">Has useful vocational qualifications </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FD45CB0"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Has no useful vocational qualifications/Has no vocational qualifications</w:t>
            </w:r>
            <w:r w:rsidRPr="007421D6" w:rsidDel="00F70515">
              <w:rPr>
                <w:rFonts w:ascii="Calibri" w:hAnsi="Calibri"/>
                <w:color w:val="000000"/>
                <w:sz w:val="18"/>
                <w:szCs w:val="18"/>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0F4CB3E" w14:textId="77777777" w:rsidR="003E7A08" w:rsidRPr="004E42C0" w:rsidRDefault="003E7A08" w:rsidP="00A2720B">
            <w:pPr>
              <w:keepNext/>
              <w:keepLines/>
              <w:spacing w:after="0" w:line="240" w:lineRule="auto"/>
              <w:jc w:val="right"/>
              <w:rPr>
                <w:rFonts w:eastAsia="Times New Roman" w:cstheme="minorHAnsi"/>
                <w:bCs/>
                <w:color w:val="000000" w:themeColor="text1"/>
                <w:sz w:val="18"/>
                <w:szCs w:val="18"/>
                <w:lang w:eastAsia="en-AU"/>
              </w:rPr>
            </w:pPr>
            <w:r>
              <w:rPr>
                <w:rFonts w:ascii="Calibri" w:hAnsi="Calibri"/>
                <w:color w:val="000000"/>
                <w:sz w:val="18"/>
                <w:szCs w:val="18"/>
              </w:rPr>
              <w:t>-</w:t>
            </w:r>
            <w:r w:rsidRPr="004E42C0">
              <w:rPr>
                <w:rFonts w:ascii="Calibri" w:hAnsi="Calibri"/>
                <w:color w:val="000000"/>
                <w:sz w:val="18"/>
                <w:szCs w:val="18"/>
              </w:rPr>
              <w:t>3.5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A25D461" w14:textId="77777777" w:rsidR="003E7A08" w:rsidRPr="004E42C0"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&lt;.0001</w:t>
            </w:r>
          </w:p>
        </w:tc>
      </w:tr>
      <w:tr w:rsidR="003E7A08" w:rsidRPr="00BF7AFD" w14:paraId="155CAD70"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2CFFFC3"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 xml:space="preserve">Has own transport </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093ABDE"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Does not have own transport</w:t>
            </w:r>
            <w:r w:rsidRPr="007421D6" w:rsidDel="00F70515">
              <w:rPr>
                <w:rFonts w:ascii="Calibri" w:hAnsi="Calibri"/>
                <w:color w:val="000000"/>
                <w:sz w:val="18"/>
                <w:szCs w:val="18"/>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C3516D3" w14:textId="77777777" w:rsidR="003E7A08" w:rsidRPr="004E42C0" w:rsidRDefault="003E7A08" w:rsidP="00A2720B">
            <w:pPr>
              <w:keepNext/>
              <w:keepLines/>
              <w:spacing w:after="0" w:line="240" w:lineRule="auto"/>
              <w:jc w:val="right"/>
              <w:rPr>
                <w:rFonts w:eastAsia="Times New Roman" w:cstheme="minorHAnsi"/>
                <w:bCs/>
                <w:color w:val="000000" w:themeColor="text1"/>
                <w:sz w:val="18"/>
                <w:szCs w:val="18"/>
                <w:lang w:eastAsia="en-AU"/>
              </w:rPr>
            </w:pPr>
            <w:r>
              <w:rPr>
                <w:rFonts w:ascii="Calibri" w:hAnsi="Calibri"/>
                <w:color w:val="000000"/>
                <w:sz w:val="18"/>
                <w:szCs w:val="18"/>
              </w:rPr>
              <w:t>-</w:t>
            </w:r>
            <w:r w:rsidRPr="004E42C0">
              <w:rPr>
                <w:rFonts w:ascii="Calibri" w:hAnsi="Calibri"/>
                <w:color w:val="000000"/>
                <w:sz w:val="18"/>
                <w:szCs w:val="18"/>
              </w:rPr>
              <w:t>3.6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BB978D0" w14:textId="77777777" w:rsidR="003E7A08" w:rsidRPr="004E42C0"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&lt;.0001</w:t>
            </w:r>
          </w:p>
        </w:tc>
      </w:tr>
      <w:tr w:rsidR="003E7A08" w:rsidRPr="00BF7AFD" w14:paraId="56D016B5"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F766E7E"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 xml:space="preserve">Contactable by telephone </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D799238"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Not contactable by telephone</w:t>
            </w:r>
            <w:r w:rsidRPr="007421D6" w:rsidDel="00F70515">
              <w:rPr>
                <w:rFonts w:ascii="Calibri" w:hAnsi="Calibri"/>
                <w:color w:val="000000"/>
                <w:sz w:val="18"/>
                <w:szCs w:val="18"/>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BEB3BE5" w14:textId="77777777" w:rsidR="003E7A08" w:rsidRPr="004E42C0" w:rsidRDefault="003E7A08" w:rsidP="00A2720B">
            <w:pPr>
              <w:keepNext/>
              <w:keepLines/>
              <w:spacing w:after="0" w:line="240" w:lineRule="auto"/>
              <w:jc w:val="right"/>
              <w:rPr>
                <w:rFonts w:eastAsia="Times New Roman" w:cstheme="minorHAnsi"/>
                <w:bCs/>
                <w:color w:val="000000" w:themeColor="text1"/>
                <w:sz w:val="18"/>
                <w:szCs w:val="18"/>
                <w:lang w:eastAsia="en-AU"/>
              </w:rPr>
            </w:pPr>
            <w:r>
              <w:rPr>
                <w:rFonts w:ascii="Calibri" w:hAnsi="Calibri"/>
                <w:color w:val="000000"/>
                <w:sz w:val="18"/>
                <w:szCs w:val="18"/>
              </w:rPr>
              <w:t>-</w:t>
            </w:r>
            <w:r w:rsidRPr="004E42C0">
              <w:rPr>
                <w:rFonts w:ascii="Calibri" w:hAnsi="Calibri"/>
                <w:color w:val="000000"/>
                <w:sz w:val="18"/>
                <w:szCs w:val="18"/>
              </w:rPr>
              <w:t>1.4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A6599F4" w14:textId="77777777" w:rsidR="003E7A08" w:rsidRPr="004E42C0"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&lt;.0001</w:t>
            </w:r>
          </w:p>
        </w:tc>
      </w:tr>
      <w:tr w:rsidR="003E7A08" w:rsidRPr="00BF7AFD" w14:paraId="07F8D2E0"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803FB45"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Ex-offender</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BCB2D8E"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Not an ex-offender</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C9F6FDC" w14:textId="77777777" w:rsidR="003E7A08" w:rsidRPr="004E42C0"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-1.7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B932B81" w14:textId="77777777" w:rsidR="003E7A08" w:rsidRPr="004E42C0"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&lt;.0001</w:t>
            </w:r>
          </w:p>
        </w:tc>
      </w:tr>
      <w:tr w:rsidR="003E7A08" w:rsidRPr="00BF7AFD" w14:paraId="5A3A50D7"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FBE9B23"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Some impact from personal factors</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E527DA7"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No impact for personal factors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DAB7E42" w14:textId="77777777" w:rsidR="003E7A08" w:rsidRPr="004E42C0"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3.0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71776ED" w14:textId="77777777" w:rsidR="003E7A08" w:rsidRPr="004E42C0"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&lt;.0001</w:t>
            </w:r>
          </w:p>
        </w:tc>
      </w:tr>
      <w:tr w:rsidR="003E7A08" w:rsidRPr="00BF7AFD" w14:paraId="4B1E4BD4"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A3C33EE"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Unemployment rate in bottom quartile</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2A0F38C"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Unemployment rate in third quartile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3AC23A4" w14:textId="77777777" w:rsidR="003E7A08" w:rsidRPr="004E42C0"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DE025FD" w14:textId="77777777" w:rsidR="003E7A08" w:rsidRPr="004E42C0"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&lt;.0001</w:t>
            </w:r>
          </w:p>
        </w:tc>
      </w:tr>
      <w:tr w:rsidR="003E7A08" w:rsidRPr="00BF7AFD" w14:paraId="5339214E"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44FD3AA"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Unemployment rate in second quartile</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577FDD1"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Unemployment rate in third quartile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7512BB1" w14:textId="77777777" w:rsidR="003E7A08" w:rsidRPr="004E42C0"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-0.1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0060D4E" w14:textId="77777777" w:rsidR="003E7A08" w:rsidRPr="004E42C0"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0.6478</w:t>
            </w:r>
          </w:p>
        </w:tc>
      </w:tr>
      <w:tr w:rsidR="003E7A08" w:rsidRPr="00BF7AFD" w14:paraId="37BC0FF4"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1BFA179"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Unemployment rate in top quartile</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FA28DA0" w14:textId="77777777" w:rsidR="003E7A08" w:rsidRPr="007421D6" w:rsidRDefault="003E7A08" w:rsidP="00A2720B">
            <w:pPr>
              <w:keepNext/>
              <w:keepLines/>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Unemployment rate in third quartile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A2017D4" w14:textId="77777777" w:rsidR="003E7A08" w:rsidRPr="004E42C0"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0.3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C3EFEA7" w14:textId="77777777" w:rsidR="003E7A08" w:rsidRPr="004E42C0" w:rsidRDefault="003E7A08" w:rsidP="00A2720B">
            <w:pPr>
              <w:keepNext/>
              <w:keepLines/>
              <w:spacing w:after="0" w:line="240" w:lineRule="auto"/>
              <w:jc w:val="right"/>
              <w:rPr>
                <w:rFonts w:eastAsia="Times New Roman" w:cstheme="minorHAnsi"/>
                <w:bCs/>
                <w:color w:val="000000" w:themeColor="text1"/>
                <w:sz w:val="18"/>
                <w:szCs w:val="18"/>
                <w:lang w:eastAsia="en-AU"/>
              </w:rPr>
            </w:pPr>
            <w:r w:rsidRPr="004E42C0">
              <w:rPr>
                <w:rFonts w:ascii="Calibri" w:hAnsi="Calibri"/>
                <w:color w:val="000000"/>
                <w:sz w:val="18"/>
                <w:szCs w:val="18"/>
              </w:rPr>
              <w:t>0.2524</w:t>
            </w:r>
          </w:p>
        </w:tc>
      </w:tr>
    </w:tbl>
    <w:p w14:paraId="44BCE1D3" w14:textId="77777777" w:rsidR="003E7A08" w:rsidRDefault="003E7A08" w:rsidP="00A2720B">
      <w:pPr>
        <w:pStyle w:val="sourceNote"/>
        <w:keepNext/>
        <w:keepLines/>
        <w:spacing w:before="0" w:line="720" w:lineRule="auto"/>
      </w:pPr>
      <w:r w:rsidRPr="00BF7AFD">
        <w:rPr>
          <w:b/>
        </w:rPr>
        <w:t>Source:</w:t>
      </w:r>
      <w:r>
        <w:t xml:space="preserve"> Departmental </w:t>
      </w:r>
      <w:r w:rsidRPr="00BF7AFD">
        <w:t>administrative data.</w:t>
      </w:r>
    </w:p>
    <w:p w14:paraId="1D3041DB" w14:textId="77777777" w:rsidR="003E7A08" w:rsidRPr="005069E4" w:rsidRDefault="003E7A08" w:rsidP="00A2720B">
      <w:pPr>
        <w:pStyle w:val="TableCaption1"/>
        <w:spacing w:before="0"/>
        <w:rPr>
          <w:i w:val="0"/>
          <w:iCs w:val="0"/>
        </w:rPr>
      </w:pPr>
      <w:bookmarkStart w:id="2585" w:name="_Toc44677609"/>
      <w:r w:rsidRPr="005069E4">
        <w:rPr>
          <w:i w:val="0"/>
          <w:iCs w:val="0"/>
        </w:rPr>
        <w:lastRenderedPageBreak/>
        <w:t>Table C5.</w:t>
      </w:r>
      <w:r>
        <w:rPr>
          <w:i w:val="0"/>
          <w:iCs w:val="0"/>
        </w:rPr>
        <w:t>9</w:t>
      </w:r>
      <w:r w:rsidRPr="005069E4">
        <w:rPr>
          <w:i w:val="0"/>
          <w:iCs w:val="0"/>
        </w:rPr>
        <w:t xml:space="preserve"> Contribution of characteristics to the average change in income support rate after 365 days from commencement, Stream C</w:t>
      </w:r>
      <w:bookmarkEnd w:id="2585"/>
    </w:p>
    <w:tbl>
      <w:tblPr>
        <w:tblW w:w="9928" w:type="dxa"/>
        <w:tblInd w:w="-5" w:type="dxa"/>
        <w:shd w:val="clear" w:color="auto" w:fill="E7E6E6" w:themeFill="background2"/>
        <w:tblLook w:val="04A0" w:firstRow="1" w:lastRow="0" w:firstColumn="1" w:lastColumn="0" w:noHBand="0" w:noVBand="1"/>
      </w:tblPr>
      <w:tblGrid>
        <w:gridCol w:w="3549"/>
        <w:gridCol w:w="4253"/>
        <w:gridCol w:w="992"/>
        <w:gridCol w:w="1134"/>
      </w:tblGrid>
      <w:tr w:rsidR="003E7A08" w:rsidRPr="00BF7AFD" w14:paraId="4DD32237" w14:textId="77777777" w:rsidTr="00B52635">
        <w:trPr>
          <w:trHeight w:val="301"/>
          <w:tblHeader/>
        </w:trPr>
        <w:tc>
          <w:tcPr>
            <w:tcW w:w="3549" w:type="dxa"/>
            <w:tcBorders>
              <w:bottom w:val="single" w:sz="4" w:space="0" w:color="auto"/>
            </w:tcBorders>
            <w:shd w:val="clear" w:color="auto" w:fill="404040" w:themeFill="text1" w:themeFillTint="BF"/>
            <w:noWrap/>
            <w:vAlign w:val="center"/>
            <w:hideMark/>
          </w:tcPr>
          <w:p w14:paraId="5F5B3F1B" w14:textId="77777777" w:rsidR="003E7A08" w:rsidRPr="00ED351F" w:rsidRDefault="003E7A08" w:rsidP="00A2720B">
            <w:pPr>
              <w:spacing w:after="0" w:line="240" w:lineRule="auto"/>
              <w:rPr>
                <w:rFonts w:eastAsia="Times New Roman" w:cstheme="minorHAnsi"/>
                <w:color w:val="FFFFFF" w:themeColor="background1"/>
                <w:sz w:val="18"/>
                <w:szCs w:val="18"/>
                <w:lang w:eastAsia="en-AU"/>
              </w:rPr>
            </w:pPr>
            <w:r w:rsidRPr="00ED351F">
              <w:rPr>
                <w:rFonts w:eastAsia="Times New Roman" w:cstheme="minorHAnsi"/>
                <w:color w:val="FFFFFF" w:themeColor="background1"/>
                <w:sz w:val="18"/>
                <w:szCs w:val="18"/>
                <w:lang w:eastAsia="en-AU"/>
              </w:rPr>
              <w:t>Demographic characteristic</w:t>
            </w:r>
          </w:p>
        </w:tc>
        <w:tc>
          <w:tcPr>
            <w:tcW w:w="4253" w:type="dxa"/>
            <w:tcBorders>
              <w:bottom w:val="single" w:sz="4" w:space="0" w:color="auto"/>
            </w:tcBorders>
            <w:shd w:val="clear" w:color="auto" w:fill="404040" w:themeFill="text1" w:themeFillTint="BF"/>
            <w:noWrap/>
            <w:vAlign w:val="center"/>
            <w:hideMark/>
          </w:tcPr>
          <w:p w14:paraId="4A90D2C3" w14:textId="77777777" w:rsidR="003E7A08" w:rsidRPr="00ED351F" w:rsidRDefault="003E7A08" w:rsidP="00A2720B">
            <w:pPr>
              <w:spacing w:after="0" w:line="240" w:lineRule="auto"/>
              <w:rPr>
                <w:rFonts w:eastAsia="Times New Roman" w:cstheme="minorHAnsi"/>
                <w:color w:val="FFFFFF" w:themeColor="background1"/>
                <w:sz w:val="18"/>
                <w:szCs w:val="18"/>
                <w:lang w:eastAsia="en-AU"/>
              </w:rPr>
            </w:pPr>
            <w:r w:rsidRPr="00ED351F">
              <w:rPr>
                <w:rFonts w:eastAsia="Times New Roman" w:cstheme="minorHAnsi"/>
                <w:color w:val="FFFFFF" w:themeColor="background1"/>
                <w:sz w:val="18"/>
                <w:szCs w:val="18"/>
                <w:lang w:eastAsia="en-AU"/>
              </w:rPr>
              <w:t>Compared with</w:t>
            </w:r>
          </w:p>
        </w:tc>
        <w:tc>
          <w:tcPr>
            <w:tcW w:w="992" w:type="dxa"/>
            <w:tcBorders>
              <w:bottom w:val="single" w:sz="4" w:space="0" w:color="auto"/>
            </w:tcBorders>
            <w:shd w:val="clear" w:color="auto" w:fill="404040" w:themeFill="text1" w:themeFillTint="BF"/>
            <w:vAlign w:val="center"/>
            <w:hideMark/>
          </w:tcPr>
          <w:p w14:paraId="30F26885" w14:textId="77777777" w:rsidR="003E7A08" w:rsidRPr="00ED351F" w:rsidRDefault="003E7A08" w:rsidP="00A2720B">
            <w:pPr>
              <w:spacing w:after="0" w:line="240" w:lineRule="auto"/>
              <w:rPr>
                <w:rFonts w:eastAsia="Times New Roman" w:cstheme="minorHAnsi"/>
                <w:color w:val="FFFFFF" w:themeColor="background1"/>
                <w:sz w:val="18"/>
                <w:szCs w:val="18"/>
                <w:lang w:eastAsia="en-AU"/>
              </w:rPr>
            </w:pPr>
            <w:r w:rsidRPr="00ED351F">
              <w:rPr>
                <w:rFonts w:eastAsia="Times New Roman" w:cstheme="minorHAnsi"/>
                <w:color w:val="FFFFFF" w:themeColor="background1"/>
                <w:sz w:val="18"/>
                <w:szCs w:val="18"/>
                <w:lang w:eastAsia="en-AU"/>
              </w:rPr>
              <w:t>Change in income support rate (ppt)</w:t>
            </w:r>
          </w:p>
        </w:tc>
        <w:tc>
          <w:tcPr>
            <w:tcW w:w="1134" w:type="dxa"/>
            <w:tcBorders>
              <w:bottom w:val="single" w:sz="4" w:space="0" w:color="auto"/>
            </w:tcBorders>
            <w:shd w:val="clear" w:color="auto" w:fill="404040" w:themeFill="text1" w:themeFillTint="BF"/>
            <w:vAlign w:val="center"/>
            <w:hideMark/>
          </w:tcPr>
          <w:p w14:paraId="5EA07C73" w14:textId="77777777" w:rsidR="003E7A08" w:rsidRPr="00ED351F" w:rsidRDefault="003E7A08" w:rsidP="00A2720B">
            <w:pPr>
              <w:spacing w:after="0" w:line="240" w:lineRule="auto"/>
              <w:rPr>
                <w:rFonts w:eastAsia="Times New Roman" w:cstheme="minorHAnsi"/>
                <w:color w:val="FFFFFF" w:themeColor="background1"/>
                <w:sz w:val="18"/>
                <w:szCs w:val="18"/>
                <w:lang w:eastAsia="en-AU"/>
              </w:rPr>
            </w:pPr>
            <w:r w:rsidRPr="00ED351F">
              <w:rPr>
                <w:rFonts w:eastAsia="Times New Roman" w:cstheme="minorHAnsi"/>
                <w:color w:val="FFFFFF" w:themeColor="background1"/>
                <w:sz w:val="18"/>
                <w:szCs w:val="18"/>
                <w:lang w:eastAsia="en-AU"/>
              </w:rPr>
              <w:t>Statistical significance</w:t>
            </w:r>
          </w:p>
        </w:tc>
      </w:tr>
      <w:tr w:rsidR="003E7A08" w:rsidRPr="00BF7AFD" w14:paraId="31183388"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7D47B09" w14:textId="77777777" w:rsidR="003E7A08" w:rsidRPr="007421D6" w:rsidRDefault="003E7A08" w:rsidP="00A2720B">
            <w:pPr>
              <w:spacing w:after="0" w:line="240" w:lineRule="auto"/>
              <w:rPr>
                <w:rFonts w:ascii="Calibri" w:hAnsi="Calibri"/>
                <w:color w:val="000000"/>
                <w:sz w:val="18"/>
                <w:szCs w:val="18"/>
              </w:rPr>
            </w:pPr>
            <w:r>
              <w:rPr>
                <w:rFonts w:ascii="Calibri" w:hAnsi="Calibri"/>
                <w:color w:val="000000"/>
                <w:sz w:val="18"/>
                <w:szCs w:val="18"/>
              </w:rPr>
              <w:t>Intercept</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D80E70D" w14:textId="77777777" w:rsidR="003E7A08" w:rsidRPr="007421D6" w:rsidRDefault="003E7A08" w:rsidP="00A2720B">
            <w:pPr>
              <w:spacing w:after="0" w:line="240" w:lineRule="auto"/>
              <w:rPr>
                <w:rFonts w:ascii="Calibri" w:hAnsi="Calibri"/>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52CD550" w14:textId="77777777" w:rsidR="003E7A08" w:rsidRPr="00465007" w:rsidRDefault="003E7A08" w:rsidP="00A2720B">
            <w:pPr>
              <w:spacing w:after="0" w:line="240" w:lineRule="auto"/>
              <w:jc w:val="right"/>
              <w:rPr>
                <w:rFonts w:ascii="Calibri" w:hAnsi="Calibri"/>
                <w:color w:val="000000"/>
                <w:sz w:val="18"/>
                <w:szCs w:val="18"/>
              </w:rPr>
            </w:pPr>
            <w:r w:rsidRPr="00465007">
              <w:rPr>
                <w:rFonts w:ascii="Calibri" w:hAnsi="Calibri"/>
                <w:color w:val="000000"/>
                <w:sz w:val="18"/>
                <w:szCs w:val="18"/>
              </w:rPr>
              <w:t>-28.8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4000DA5" w14:textId="77777777" w:rsidR="003E7A08" w:rsidRPr="00465007" w:rsidRDefault="003E7A08" w:rsidP="00A2720B">
            <w:pPr>
              <w:spacing w:after="0" w:line="240" w:lineRule="auto"/>
              <w:jc w:val="right"/>
              <w:rPr>
                <w:rFonts w:ascii="Calibri" w:hAnsi="Calibri"/>
                <w:color w:val="000000"/>
                <w:sz w:val="18"/>
                <w:szCs w:val="18"/>
              </w:rPr>
            </w:pPr>
            <w:r w:rsidRPr="00465007">
              <w:rPr>
                <w:rFonts w:ascii="Calibri" w:hAnsi="Calibri"/>
                <w:color w:val="000000"/>
                <w:sz w:val="18"/>
                <w:szCs w:val="18"/>
              </w:rPr>
              <w:t>&lt;.0001</w:t>
            </w:r>
          </w:p>
        </w:tc>
      </w:tr>
      <w:tr w:rsidR="003E7A08" w:rsidRPr="00BF7AFD" w14:paraId="528FD6B1"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87DB1EA"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In jobactive</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91F18C0"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 xml:space="preserve">In </w:t>
            </w:r>
            <w:r>
              <w:rPr>
                <w:rFonts w:ascii="Calibri" w:hAnsi="Calibri"/>
                <w:color w:val="000000"/>
                <w:sz w:val="18"/>
                <w:szCs w:val="18"/>
              </w:rPr>
              <w:t>JSA 2012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905672D" w14:textId="77777777" w:rsidR="003E7A08" w:rsidRPr="00465007" w:rsidRDefault="003E7A08" w:rsidP="00A2720B">
            <w:pPr>
              <w:spacing w:after="0"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-2.3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F53F2A0" w14:textId="77777777" w:rsidR="003E7A08" w:rsidRPr="00465007" w:rsidRDefault="003E7A08" w:rsidP="00A2720B">
            <w:pPr>
              <w:spacing w:after="0"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&lt;.0001</w:t>
            </w:r>
          </w:p>
        </w:tc>
      </w:tr>
      <w:tr w:rsidR="003E7A08" w:rsidRPr="00BF7AFD" w14:paraId="0B482D0B"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32C13CC"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less than 25 years</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D006E98"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aged 30 to 49 years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49FB63B" w14:textId="77777777" w:rsidR="003E7A08" w:rsidRPr="00465007" w:rsidRDefault="003E7A08" w:rsidP="00A2720B">
            <w:pPr>
              <w:spacing w:after="0"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-2.1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E1EB665" w14:textId="77777777" w:rsidR="003E7A08" w:rsidRPr="00465007" w:rsidRDefault="003E7A08" w:rsidP="00A2720B">
            <w:pPr>
              <w:spacing w:after="0"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&lt;.0001</w:t>
            </w:r>
          </w:p>
        </w:tc>
      </w:tr>
      <w:tr w:rsidR="003E7A08" w:rsidRPr="00BF7AFD" w14:paraId="2DB2F2CE"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AF4A522"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aged 25 to 29</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66FF4A6"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aged 30 to 49 years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0096257" w14:textId="77777777" w:rsidR="003E7A08" w:rsidRPr="00465007" w:rsidRDefault="003E7A08" w:rsidP="00A2720B">
            <w:pPr>
              <w:spacing w:after="0"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-4.5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30E7BE0" w14:textId="77777777" w:rsidR="003E7A08" w:rsidRPr="00465007" w:rsidRDefault="003E7A08" w:rsidP="00A2720B">
            <w:pPr>
              <w:spacing w:after="0"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&lt;.0001</w:t>
            </w:r>
          </w:p>
        </w:tc>
      </w:tr>
      <w:tr w:rsidR="003E7A08" w:rsidRPr="00BF7AFD" w14:paraId="39B5E4E0"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51985AD"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aged 50 or more</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F2A2A91"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aged 30 to 49 years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FAFEC06" w14:textId="77777777" w:rsidR="003E7A08" w:rsidRPr="00465007" w:rsidRDefault="003E7A08" w:rsidP="00A2720B">
            <w:pPr>
              <w:spacing w:after="0"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7.2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AFE52A8" w14:textId="77777777" w:rsidR="003E7A08" w:rsidRPr="00465007" w:rsidRDefault="003E7A08" w:rsidP="00A2720B">
            <w:pPr>
              <w:spacing w:after="0"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&lt;.0001</w:t>
            </w:r>
          </w:p>
        </w:tc>
      </w:tr>
      <w:tr w:rsidR="003E7A08" w:rsidRPr="00BF7AFD" w14:paraId="768D8E35"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21A4A4E"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Female, less than 25 years</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5A15F84"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aged 30 to 49 years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ADA01E0" w14:textId="77777777" w:rsidR="003E7A08" w:rsidRPr="00465007" w:rsidRDefault="003E7A08" w:rsidP="00A2720B">
            <w:pPr>
              <w:spacing w:after="0"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7.7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886CDAF" w14:textId="77777777" w:rsidR="003E7A08" w:rsidRPr="00465007" w:rsidRDefault="003E7A08" w:rsidP="00A2720B">
            <w:pPr>
              <w:spacing w:after="0"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&lt;.0001</w:t>
            </w:r>
          </w:p>
        </w:tc>
      </w:tr>
      <w:tr w:rsidR="003E7A08" w:rsidRPr="00BF7AFD" w14:paraId="3BBFB14C"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F958D14"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Female, aged 25 to 29</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751FBA1"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aged 30 to 49 years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F2F0E47" w14:textId="77777777" w:rsidR="003E7A08" w:rsidRPr="00465007" w:rsidRDefault="003E7A08" w:rsidP="00A2720B">
            <w:pPr>
              <w:spacing w:after="0"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6.5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B439BE1" w14:textId="77777777" w:rsidR="003E7A08" w:rsidRPr="00465007" w:rsidRDefault="003E7A08" w:rsidP="00A2720B">
            <w:pPr>
              <w:spacing w:after="0"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&lt;.0001</w:t>
            </w:r>
          </w:p>
        </w:tc>
      </w:tr>
      <w:tr w:rsidR="003E7A08" w:rsidRPr="00BF7AFD" w14:paraId="5B74A40E"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401910B"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Female, aged 30 to 49</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B262412"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aged 30 to 49 years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1428E8B" w14:textId="77777777" w:rsidR="003E7A08" w:rsidRPr="00465007" w:rsidRDefault="003E7A08" w:rsidP="00A2720B">
            <w:pPr>
              <w:spacing w:after="0"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6.7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16359B2" w14:textId="77777777" w:rsidR="003E7A08" w:rsidRPr="00465007" w:rsidRDefault="003E7A08" w:rsidP="00A2720B">
            <w:pPr>
              <w:spacing w:after="0"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&lt;.0001</w:t>
            </w:r>
          </w:p>
        </w:tc>
      </w:tr>
      <w:tr w:rsidR="003E7A08" w:rsidRPr="00BF7AFD" w14:paraId="7D714F8E"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4C6953D"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Female, aged 50 or more</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1581688"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Male, aged 30 to 49 years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B654349" w14:textId="77777777" w:rsidR="003E7A08" w:rsidRPr="00465007" w:rsidRDefault="003E7A08" w:rsidP="00A2720B">
            <w:pPr>
              <w:spacing w:after="0"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8.7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6D3264E" w14:textId="77777777" w:rsidR="003E7A08" w:rsidRPr="00465007" w:rsidRDefault="003E7A08" w:rsidP="00A2720B">
            <w:pPr>
              <w:spacing w:after="0"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&lt;.0001</w:t>
            </w:r>
          </w:p>
        </w:tc>
      </w:tr>
      <w:tr w:rsidR="003E7A08" w:rsidRPr="00BF7AFD" w14:paraId="03444E86"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F05F6E3"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Indigenous</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2DD6FDB"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 xml:space="preserve">Not </w:t>
            </w:r>
            <w:r>
              <w:rPr>
                <w:rFonts w:ascii="Calibri" w:hAnsi="Calibri"/>
                <w:color w:val="000000"/>
                <w:sz w:val="18"/>
                <w:szCs w:val="18"/>
              </w:rPr>
              <w:t>I</w:t>
            </w:r>
            <w:r w:rsidRPr="007421D6">
              <w:rPr>
                <w:rFonts w:ascii="Calibri" w:hAnsi="Calibri"/>
                <w:color w:val="000000"/>
                <w:sz w:val="18"/>
                <w:szCs w:val="18"/>
              </w:rPr>
              <w:t>ndigenous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418F51C" w14:textId="77777777" w:rsidR="003E7A08" w:rsidRPr="00465007" w:rsidRDefault="003E7A08" w:rsidP="00A2720B">
            <w:pPr>
              <w:spacing w:after="0"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1.9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C7FF0C3" w14:textId="77777777" w:rsidR="003E7A08" w:rsidRPr="00465007" w:rsidRDefault="003E7A08" w:rsidP="00A2720B">
            <w:pPr>
              <w:spacing w:after="0"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0.0002</w:t>
            </w:r>
          </w:p>
        </w:tc>
      </w:tr>
      <w:tr w:rsidR="003E7A08" w:rsidRPr="00BF7AFD" w14:paraId="673F0C77"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E850A86"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With disability</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0F19818"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Not with disability</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F647A01" w14:textId="77777777" w:rsidR="003E7A08" w:rsidRPr="00465007" w:rsidRDefault="003E7A08" w:rsidP="00A2720B">
            <w:pPr>
              <w:spacing w:after="0"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CA9556D" w14:textId="77777777" w:rsidR="003E7A08" w:rsidRPr="00465007" w:rsidRDefault="003E7A08" w:rsidP="00A2720B">
            <w:pPr>
              <w:spacing w:after="0"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&lt;.0001</w:t>
            </w:r>
          </w:p>
        </w:tc>
      </w:tr>
      <w:tr w:rsidR="003E7A08" w:rsidRPr="00BF7AFD" w14:paraId="61C492A6"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8CE1136"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Single parent</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477389C"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Not a single parent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CC3730B" w14:textId="77777777" w:rsidR="003E7A08" w:rsidRPr="00465007" w:rsidRDefault="003E7A08" w:rsidP="00A2720B">
            <w:pPr>
              <w:spacing w:after="0"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1213394" w14:textId="77777777" w:rsidR="003E7A08" w:rsidRPr="00465007" w:rsidRDefault="003E7A08" w:rsidP="00A2720B">
            <w:pPr>
              <w:spacing w:after="0"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0.9548</w:t>
            </w:r>
          </w:p>
        </w:tc>
      </w:tr>
      <w:tr w:rsidR="003E7A08" w:rsidRPr="00BF7AFD" w14:paraId="46F9EB73"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D3ADAFF"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Lives in an inner regional area</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5F049AB"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Lives in a metropolitan area</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E470794" w14:textId="77777777" w:rsidR="003E7A08" w:rsidRPr="00465007" w:rsidRDefault="003E7A08" w:rsidP="00A2720B">
            <w:pPr>
              <w:spacing w:after="0"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1.5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5FA862B" w14:textId="77777777" w:rsidR="003E7A08" w:rsidRPr="00465007" w:rsidRDefault="003E7A08" w:rsidP="00A2720B">
            <w:pPr>
              <w:spacing w:after="0"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0.0002</w:t>
            </w:r>
          </w:p>
        </w:tc>
      </w:tr>
      <w:tr w:rsidR="003E7A08" w:rsidRPr="00BF7AFD" w14:paraId="240B6365"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CCA6DB8"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Lives in an outer regional or remote area</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CE02EF7"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Lives in a metropolitan area</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F76B523" w14:textId="77777777" w:rsidR="003E7A08" w:rsidRPr="00465007" w:rsidRDefault="003E7A08" w:rsidP="00A2720B">
            <w:pPr>
              <w:spacing w:after="0"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2.1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80FDFD9" w14:textId="77777777" w:rsidR="003E7A08" w:rsidRPr="00465007" w:rsidRDefault="003E7A08" w:rsidP="00A2720B">
            <w:pPr>
              <w:spacing w:after="0"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&lt;.0001</w:t>
            </w:r>
          </w:p>
        </w:tc>
      </w:tr>
      <w:tr w:rsidR="003E7A08" w:rsidRPr="00BF7AFD" w14:paraId="27B7B417"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3F0F22E"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Highest level of education: University</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D87BC68"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Highest level of education: Vocational</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B53B89F" w14:textId="77777777" w:rsidR="003E7A08" w:rsidRPr="00465007" w:rsidRDefault="003E7A08" w:rsidP="00A2720B">
            <w:pPr>
              <w:spacing w:after="0"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-2.9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5DE999B" w14:textId="77777777" w:rsidR="003E7A08" w:rsidRPr="00465007" w:rsidRDefault="003E7A08" w:rsidP="00A2720B">
            <w:pPr>
              <w:spacing w:after="0"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0.0012</w:t>
            </w:r>
          </w:p>
        </w:tc>
      </w:tr>
      <w:tr w:rsidR="003E7A08" w:rsidRPr="00BF7AFD" w14:paraId="6AC75D44"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D849598"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Highest level of education: Year 12</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26BCDBE"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Highest level of education: Vocational</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CC0F6F3" w14:textId="77777777" w:rsidR="003E7A08" w:rsidRPr="00465007" w:rsidRDefault="003E7A08" w:rsidP="00A2720B">
            <w:pPr>
              <w:spacing w:after="0"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-0.2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1CE84C0" w14:textId="77777777" w:rsidR="003E7A08" w:rsidRPr="00465007" w:rsidRDefault="003E7A08" w:rsidP="00A2720B">
            <w:pPr>
              <w:spacing w:after="0"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0.7723</w:t>
            </w:r>
          </w:p>
        </w:tc>
      </w:tr>
      <w:tr w:rsidR="003E7A08" w:rsidRPr="00BF7AFD" w14:paraId="495398C5"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D51D74A"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Highest level of education: less than year 12</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7BD1DB4"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Highest level of education: Vocational</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D296AEB" w14:textId="77777777" w:rsidR="003E7A08" w:rsidRPr="00465007" w:rsidRDefault="003E7A08" w:rsidP="00A2720B">
            <w:pPr>
              <w:spacing w:after="0"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8F77BC1" w14:textId="77777777" w:rsidR="003E7A08" w:rsidRPr="00465007" w:rsidRDefault="003E7A08" w:rsidP="00A2720B">
            <w:pPr>
              <w:spacing w:after="0"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&lt;.0001</w:t>
            </w:r>
          </w:p>
        </w:tc>
      </w:tr>
      <w:tr w:rsidR="003E7A08" w:rsidRPr="00BF7AFD" w14:paraId="30EF0F6A"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7188892"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Recent work experience: not in the labour force</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33C1C0F"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Recent work experience: paid work full-time/part-time &gt;= 8 hours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40D4F2D" w14:textId="77777777" w:rsidR="003E7A08" w:rsidRPr="00465007" w:rsidRDefault="003E7A08" w:rsidP="00A2720B">
            <w:pPr>
              <w:spacing w:after="0"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6.4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DA3688E" w14:textId="77777777" w:rsidR="003E7A08" w:rsidRPr="00465007" w:rsidRDefault="003E7A08" w:rsidP="00A2720B">
            <w:pPr>
              <w:spacing w:after="0"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&lt;.0001</w:t>
            </w:r>
          </w:p>
        </w:tc>
      </w:tr>
      <w:tr w:rsidR="003E7A08" w:rsidRPr="00BF7AFD" w14:paraId="62D44B37"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E2F2ADA"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Recent work experience: unemployed</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28BC2C3"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Recent work experience: paid work full-time/part-time &gt;= 8 hours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6BB9D50" w14:textId="77777777" w:rsidR="003E7A08" w:rsidRPr="00465007" w:rsidRDefault="003E7A08" w:rsidP="00A2720B">
            <w:pPr>
              <w:spacing w:after="0"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5.0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68EE42B" w14:textId="77777777" w:rsidR="003E7A08" w:rsidRPr="00465007" w:rsidRDefault="003E7A08" w:rsidP="00A2720B">
            <w:pPr>
              <w:spacing w:after="0"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&lt;.0001</w:t>
            </w:r>
          </w:p>
        </w:tc>
      </w:tr>
      <w:tr w:rsidR="003E7A08" w:rsidRPr="00BF7AFD" w14:paraId="2AF535FB"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5567817"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Recent work experience: part-time &lt; 8 hours</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149CE8A"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Recent work experience: paid work full-time/part-time &gt;= 8 hours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7856936" w14:textId="77777777" w:rsidR="003E7A08" w:rsidRPr="00465007" w:rsidRDefault="003E7A08" w:rsidP="00A2720B">
            <w:pPr>
              <w:spacing w:after="0"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1.8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42217BC" w14:textId="77777777" w:rsidR="003E7A08" w:rsidRPr="00465007" w:rsidRDefault="003E7A08" w:rsidP="00A2720B">
            <w:pPr>
              <w:spacing w:after="0"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0.0013</w:t>
            </w:r>
          </w:p>
        </w:tc>
      </w:tr>
      <w:tr w:rsidR="003E7A08" w:rsidRPr="00BF7AFD" w14:paraId="58900C4C"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C2497E2"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Income support history: none</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2E36755"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Income support history: 12-24 months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900047E" w14:textId="77777777" w:rsidR="003E7A08" w:rsidRPr="00465007" w:rsidRDefault="003E7A08" w:rsidP="00A2720B">
            <w:pPr>
              <w:spacing w:after="0"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-7.2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0B91CBC" w14:textId="77777777" w:rsidR="003E7A08" w:rsidRPr="00465007" w:rsidRDefault="003E7A08" w:rsidP="00A2720B">
            <w:pPr>
              <w:spacing w:after="0"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&lt;.0001</w:t>
            </w:r>
          </w:p>
        </w:tc>
      </w:tr>
      <w:tr w:rsidR="003E7A08" w:rsidRPr="00BF7AFD" w14:paraId="5D5806AD"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9349BB3"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Income support history: less than 12 months</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245EA08"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Income support history: 12-24 months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F30241A" w14:textId="77777777" w:rsidR="003E7A08" w:rsidRPr="00465007" w:rsidRDefault="003E7A08" w:rsidP="00A2720B">
            <w:pPr>
              <w:spacing w:after="0"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-6.5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4E5C233" w14:textId="77777777" w:rsidR="003E7A08" w:rsidRPr="00465007" w:rsidRDefault="003E7A08" w:rsidP="00A2720B">
            <w:pPr>
              <w:spacing w:after="0"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&lt;.0001</w:t>
            </w:r>
          </w:p>
        </w:tc>
      </w:tr>
      <w:tr w:rsidR="003E7A08" w:rsidRPr="00BF7AFD" w14:paraId="1464B71B"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505071F"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Income support history: 24 months or longer</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CEEF5CB"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Income support history: 12-24 months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6585C29" w14:textId="77777777" w:rsidR="003E7A08" w:rsidRPr="00465007" w:rsidRDefault="003E7A08" w:rsidP="00A2720B">
            <w:pPr>
              <w:spacing w:after="0"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5.0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6D494FE" w14:textId="77777777" w:rsidR="003E7A08" w:rsidRPr="00465007" w:rsidRDefault="003E7A08" w:rsidP="00A2720B">
            <w:pPr>
              <w:spacing w:after="0"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&lt;.0001</w:t>
            </w:r>
          </w:p>
        </w:tc>
      </w:tr>
      <w:tr w:rsidR="003E7A08" w:rsidRPr="00BF7AFD" w14:paraId="415A3884"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6D150AF"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Parenting Payment Single/Partnered</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7114D86"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New Start Allowance/Youth Allowance (Other)</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DD7E293" w14:textId="77777777" w:rsidR="003E7A08" w:rsidRPr="00465007" w:rsidRDefault="003E7A08" w:rsidP="00A2720B">
            <w:pPr>
              <w:spacing w:after="0" w:line="240" w:lineRule="auto"/>
              <w:jc w:val="right"/>
              <w:rPr>
                <w:rFonts w:ascii="Calibri" w:hAnsi="Calibri"/>
                <w:color w:val="000000"/>
                <w:sz w:val="18"/>
                <w:szCs w:val="18"/>
              </w:rPr>
            </w:pPr>
            <w:r w:rsidRPr="00465007">
              <w:rPr>
                <w:rFonts w:ascii="Calibri" w:hAnsi="Calibri"/>
                <w:color w:val="000000"/>
                <w:sz w:val="18"/>
                <w:szCs w:val="18"/>
              </w:rPr>
              <w:t>-0.6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E1BF385" w14:textId="77777777" w:rsidR="003E7A08" w:rsidRPr="00465007" w:rsidRDefault="003E7A08" w:rsidP="00A2720B">
            <w:pPr>
              <w:spacing w:after="0" w:line="240" w:lineRule="auto"/>
              <w:jc w:val="right"/>
              <w:rPr>
                <w:rFonts w:ascii="Calibri" w:hAnsi="Calibri"/>
                <w:color w:val="000000"/>
                <w:sz w:val="18"/>
                <w:szCs w:val="18"/>
              </w:rPr>
            </w:pPr>
            <w:r w:rsidRPr="00465007">
              <w:rPr>
                <w:rFonts w:ascii="Calibri" w:hAnsi="Calibri"/>
                <w:color w:val="000000"/>
                <w:sz w:val="18"/>
                <w:szCs w:val="18"/>
              </w:rPr>
              <w:t>0.5634</w:t>
            </w:r>
          </w:p>
        </w:tc>
      </w:tr>
      <w:tr w:rsidR="003E7A08" w:rsidRPr="00BF7AFD" w14:paraId="192E843A"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D36FBE4"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Other benefit type</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16A2ECD"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New Start Allowance/Youth Allowance (Other)</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1922133" w14:textId="77777777" w:rsidR="003E7A08" w:rsidRPr="00465007" w:rsidRDefault="003E7A08" w:rsidP="00A2720B">
            <w:pPr>
              <w:spacing w:after="0" w:line="240" w:lineRule="auto"/>
              <w:jc w:val="right"/>
              <w:rPr>
                <w:rFonts w:ascii="Calibri" w:hAnsi="Calibri"/>
                <w:color w:val="000000"/>
                <w:sz w:val="18"/>
                <w:szCs w:val="18"/>
              </w:rPr>
            </w:pPr>
            <w:r w:rsidRPr="00465007">
              <w:rPr>
                <w:rFonts w:ascii="Calibri" w:hAnsi="Calibri"/>
                <w:color w:val="000000"/>
                <w:sz w:val="18"/>
                <w:szCs w:val="18"/>
              </w:rPr>
              <w:t>5.4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E107A3E" w14:textId="77777777" w:rsidR="003E7A08" w:rsidRPr="00465007" w:rsidRDefault="003E7A08" w:rsidP="00A2720B">
            <w:pPr>
              <w:spacing w:after="0" w:line="240" w:lineRule="auto"/>
              <w:jc w:val="right"/>
              <w:rPr>
                <w:rFonts w:ascii="Calibri" w:hAnsi="Calibri"/>
                <w:color w:val="000000"/>
                <w:sz w:val="18"/>
                <w:szCs w:val="18"/>
              </w:rPr>
            </w:pPr>
            <w:r w:rsidRPr="00465007">
              <w:rPr>
                <w:rFonts w:ascii="Calibri" w:hAnsi="Calibri"/>
                <w:color w:val="000000"/>
                <w:sz w:val="18"/>
                <w:szCs w:val="18"/>
              </w:rPr>
              <w:t>&lt;.0001</w:t>
            </w:r>
          </w:p>
        </w:tc>
      </w:tr>
      <w:tr w:rsidR="003E7A08" w:rsidRPr="00BF7AFD" w14:paraId="2E682ECC"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8936789"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Full-time activity requirements</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9F7AAAB"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Not full-time activity requirements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D5B28ED" w14:textId="77777777" w:rsidR="003E7A08" w:rsidRPr="00465007" w:rsidRDefault="003E7A08" w:rsidP="00A2720B">
            <w:pPr>
              <w:spacing w:after="0"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-6.1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D3DFEE3" w14:textId="77777777" w:rsidR="003E7A08" w:rsidRPr="00465007" w:rsidRDefault="003E7A08" w:rsidP="00A2720B">
            <w:pPr>
              <w:spacing w:after="0"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&lt;.0001</w:t>
            </w:r>
          </w:p>
        </w:tc>
      </w:tr>
      <w:tr w:rsidR="003E7A08" w:rsidRPr="00BF7AFD" w14:paraId="4FA5DA02"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DD803E6"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 xml:space="preserve">Good English skills </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31A8CD0"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 xml:space="preserve">Poor/mixed </w:t>
            </w:r>
            <w:r>
              <w:rPr>
                <w:rFonts w:ascii="Calibri" w:hAnsi="Calibri"/>
                <w:color w:val="000000"/>
                <w:sz w:val="18"/>
                <w:szCs w:val="18"/>
              </w:rPr>
              <w:t>E</w:t>
            </w:r>
            <w:r w:rsidRPr="007421D6">
              <w:rPr>
                <w:rFonts w:ascii="Calibri" w:hAnsi="Calibri"/>
                <w:color w:val="000000"/>
                <w:sz w:val="18"/>
                <w:szCs w:val="18"/>
              </w:rPr>
              <w:t>nglish skills</w:t>
            </w:r>
            <w:r w:rsidRPr="007421D6" w:rsidDel="00F70515">
              <w:rPr>
                <w:rFonts w:ascii="Calibri" w:hAnsi="Calibri"/>
                <w:color w:val="000000"/>
                <w:sz w:val="18"/>
                <w:szCs w:val="18"/>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C98BD95" w14:textId="77777777" w:rsidR="003E7A08" w:rsidRPr="00465007" w:rsidRDefault="003E7A08" w:rsidP="00A2720B">
            <w:pPr>
              <w:spacing w:after="0" w:line="240" w:lineRule="auto"/>
              <w:jc w:val="right"/>
              <w:rPr>
                <w:rFonts w:eastAsia="Times New Roman" w:cstheme="minorHAnsi"/>
                <w:bCs/>
                <w:color w:val="000000" w:themeColor="text1"/>
                <w:sz w:val="18"/>
                <w:szCs w:val="18"/>
                <w:lang w:eastAsia="en-AU"/>
              </w:rPr>
            </w:pPr>
            <w:r>
              <w:rPr>
                <w:rFonts w:ascii="Calibri" w:hAnsi="Calibri"/>
                <w:color w:val="000000"/>
                <w:sz w:val="18"/>
                <w:szCs w:val="18"/>
              </w:rPr>
              <w:t>-</w:t>
            </w:r>
            <w:r w:rsidRPr="00465007">
              <w:rPr>
                <w:rFonts w:ascii="Calibri" w:hAnsi="Calibri"/>
                <w:color w:val="000000"/>
                <w:sz w:val="18"/>
                <w:szCs w:val="18"/>
              </w:rPr>
              <w:t>3.5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AADFBE9" w14:textId="77777777" w:rsidR="003E7A08" w:rsidRPr="00465007" w:rsidRDefault="003E7A08" w:rsidP="00A2720B">
            <w:pPr>
              <w:spacing w:after="0"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&lt;.0001</w:t>
            </w:r>
          </w:p>
        </w:tc>
      </w:tr>
      <w:tr w:rsidR="003E7A08" w:rsidRPr="00BF7AFD" w14:paraId="4B44929C"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8A959B1"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 xml:space="preserve">Has useful vocational qualifications </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3E2A269"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Has no useful vocational qualifications/Has no vocational qualifications</w:t>
            </w:r>
            <w:r w:rsidRPr="007421D6" w:rsidDel="00F70515">
              <w:rPr>
                <w:rFonts w:ascii="Calibri" w:hAnsi="Calibri"/>
                <w:color w:val="000000"/>
                <w:sz w:val="18"/>
                <w:szCs w:val="18"/>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87D5815" w14:textId="77777777" w:rsidR="003E7A08" w:rsidRPr="00465007" w:rsidRDefault="003E7A08" w:rsidP="00A2720B">
            <w:pPr>
              <w:spacing w:after="0" w:line="240" w:lineRule="auto"/>
              <w:jc w:val="right"/>
              <w:rPr>
                <w:rFonts w:eastAsia="Times New Roman" w:cstheme="minorHAnsi"/>
                <w:bCs/>
                <w:color w:val="000000" w:themeColor="text1"/>
                <w:sz w:val="18"/>
                <w:szCs w:val="18"/>
                <w:lang w:eastAsia="en-AU"/>
              </w:rPr>
            </w:pPr>
            <w:r>
              <w:rPr>
                <w:rFonts w:ascii="Calibri" w:hAnsi="Calibri"/>
                <w:color w:val="000000"/>
                <w:sz w:val="18"/>
                <w:szCs w:val="18"/>
              </w:rPr>
              <w:t>-</w:t>
            </w:r>
            <w:r w:rsidRPr="00465007">
              <w:rPr>
                <w:rFonts w:ascii="Calibri" w:hAnsi="Calibri"/>
                <w:color w:val="000000"/>
                <w:sz w:val="18"/>
                <w:szCs w:val="18"/>
              </w:rPr>
              <w:t>1.2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BA8F179" w14:textId="77777777" w:rsidR="003E7A08" w:rsidRPr="00465007" w:rsidRDefault="003E7A08" w:rsidP="00A2720B">
            <w:pPr>
              <w:spacing w:after="0"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0.019</w:t>
            </w:r>
          </w:p>
        </w:tc>
      </w:tr>
      <w:tr w:rsidR="003E7A08" w:rsidRPr="00BF7AFD" w14:paraId="40826C59"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0B95AFE"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 xml:space="preserve">Has own transport </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1E48078"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Does not have own transport</w:t>
            </w:r>
            <w:r w:rsidRPr="007421D6" w:rsidDel="00F70515">
              <w:rPr>
                <w:rFonts w:ascii="Calibri" w:hAnsi="Calibri"/>
                <w:color w:val="000000"/>
                <w:sz w:val="18"/>
                <w:szCs w:val="18"/>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62125EE" w14:textId="77777777" w:rsidR="003E7A08" w:rsidRPr="00465007" w:rsidRDefault="003E7A08" w:rsidP="00A2720B">
            <w:pPr>
              <w:spacing w:after="0" w:line="240" w:lineRule="auto"/>
              <w:jc w:val="right"/>
              <w:rPr>
                <w:rFonts w:eastAsia="Times New Roman" w:cstheme="minorHAnsi"/>
                <w:bCs/>
                <w:color w:val="000000" w:themeColor="text1"/>
                <w:sz w:val="18"/>
                <w:szCs w:val="18"/>
                <w:lang w:eastAsia="en-AU"/>
              </w:rPr>
            </w:pPr>
            <w:r>
              <w:rPr>
                <w:rFonts w:ascii="Calibri" w:hAnsi="Calibri"/>
                <w:color w:val="000000"/>
                <w:sz w:val="18"/>
                <w:szCs w:val="18"/>
              </w:rPr>
              <w:t>-</w:t>
            </w:r>
            <w:r w:rsidRPr="00465007">
              <w:rPr>
                <w:rFonts w:ascii="Calibri" w:hAnsi="Calibri"/>
                <w:color w:val="000000"/>
                <w:sz w:val="18"/>
                <w:szCs w:val="18"/>
              </w:rPr>
              <w:t>5.4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0B8E6FE" w14:textId="77777777" w:rsidR="003E7A08" w:rsidRPr="00465007" w:rsidRDefault="003E7A08" w:rsidP="00A2720B">
            <w:pPr>
              <w:spacing w:after="0"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&lt;.0001</w:t>
            </w:r>
          </w:p>
        </w:tc>
      </w:tr>
      <w:tr w:rsidR="003E7A08" w:rsidRPr="00BF7AFD" w14:paraId="00596B8C"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6837682"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 xml:space="preserve">Contactable by telephone </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C6653CF"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Not contactable by telephone</w:t>
            </w:r>
            <w:r w:rsidRPr="007421D6" w:rsidDel="00F70515">
              <w:rPr>
                <w:rFonts w:ascii="Calibri" w:hAnsi="Calibri"/>
                <w:color w:val="000000"/>
                <w:sz w:val="18"/>
                <w:szCs w:val="18"/>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CAA0C55" w14:textId="77777777" w:rsidR="003E7A08" w:rsidRPr="00465007" w:rsidRDefault="003E7A08" w:rsidP="00A2720B">
            <w:pPr>
              <w:spacing w:after="0" w:line="240" w:lineRule="auto"/>
              <w:jc w:val="right"/>
              <w:rPr>
                <w:rFonts w:eastAsia="Times New Roman" w:cstheme="minorHAnsi"/>
                <w:bCs/>
                <w:color w:val="000000" w:themeColor="text1"/>
                <w:sz w:val="18"/>
                <w:szCs w:val="18"/>
                <w:lang w:eastAsia="en-AU"/>
              </w:rPr>
            </w:pPr>
            <w:r>
              <w:rPr>
                <w:rFonts w:ascii="Calibri" w:hAnsi="Calibri"/>
                <w:color w:val="000000"/>
                <w:sz w:val="18"/>
                <w:szCs w:val="18"/>
              </w:rPr>
              <w:t>-</w:t>
            </w:r>
            <w:r w:rsidRPr="00465007">
              <w:rPr>
                <w:rFonts w:ascii="Calibri" w:hAnsi="Calibri"/>
                <w:color w:val="000000"/>
                <w:sz w:val="18"/>
                <w:szCs w:val="18"/>
              </w:rPr>
              <w:t>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2A7F472" w14:textId="77777777" w:rsidR="003E7A08" w:rsidRPr="00465007" w:rsidRDefault="003E7A08" w:rsidP="00A2720B">
            <w:pPr>
              <w:spacing w:after="0"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0.9799</w:t>
            </w:r>
          </w:p>
        </w:tc>
      </w:tr>
      <w:tr w:rsidR="003E7A08" w:rsidRPr="00BF7AFD" w14:paraId="25F510ED"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17F7AD6"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Ex-offender</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29804DC"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Not an ex-offender</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CFF1A15" w14:textId="77777777" w:rsidR="003E7A08" w:rsidRPr="00465007" w:rsidRDefault="003E7A08" w:rsidP="00A2720B">
            <w:pPr>
              <w:spacing w:after="0"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-5.5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1989767" w14:textId="77777777" w:rsidR="003E7A08" w:rsidRPr="00465007" w:rsidRDefault="003E7A08" w:rsidP="00A2720B">
            <w:pPr>
              <w:spacing w:after="0"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&lt;.0001</w:t>
            </w:r>
          </w:p>
        </w:tc>
      </w:tr>
      <w:tr w:rsidR="003E7A08" w:rsidRPr="00BF7AFD" w14:paraId="77BB903E"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5972B04"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Some impact from personal factors</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35A06E7"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No impact for personal factors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FC7AC93" w14:textId="77777777" w:rsidR="003E7A08" w:rsidRPr="00465007" w:rsidRDefault="003E7A08" w:rsidP="00A2720B">
            <w:pPr>
              <w:spacing w:after="0"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-0.9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A346961" w14:textId="77777777" w:rsidR="003E7A08" w:rsidRPr="00465007" w:rsidRDefault="003E7A08" w:rsidP="00A2720B">
            <w:pPr>
              <w:spacing w:after="0"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0.2063</w:t>
            </w:r>
          </w:p>
        </w:tc>
      </w:tr>
      <w:tr w:rsidR="003E7A08" w:rsidRPr="00BF7AFD" w14:paraId="449CD66A"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1998AD7"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Unemployment rate in bottom quartile</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A703EBC"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Unemployment rate in third quartile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F238A0A" w14:textId="77777777" w:rsidR="003E7A08" w:rsidRPr="00465007" w:rsidRDefault="003E7A08" w:rsidP="00A2720B">
            <w:pPr>
              <w:spacing w:after="0"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-3.9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1737003" w14:textId="77777777" w:rsidR="003E7A08" w:rsidRPr="00465007" w:rsidRDefault="003E7A08" w:rsidP="00A2720B">
            <w:pPr>
              <w:spacing w:after="0"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&lt;.0001</w:t>
            </w:r>
          </w:p>
        </w:tc>
      </w:tr>
      <w:tr w:rsidR="003E7A08" w:rsidRPr="00BF7AFD" w14:paraId="1F7E7E75"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FDA8A9B"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Unemployment rate in second quartile</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E044968"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Unemployment rate in third quartile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580E03D" w14:textId="77777777" w:rsidR="003E7A08" w:rsidRPr="00465007" w:rsidRDefault="003E7A08" w:rsidP="00A2720B">
            <w:pPr>
              <w:spacing w:after="0"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-0.8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C276C9C" w14:textId="77777777" w:rsidR="003E7A08" w:rsidRPr="00465007" w:rsidRDefault="003E7A08" w:rsidP="00A2720B">
            <w:pPr>
              <w:spacing w:after="0"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0.0688</w:t>
            </w:r>
          </w:p>
        </w:tc>
      </w:tr>
      <w:tr w:rsidR="003E7A08" w:rsidRPr="00BF7AFD" w14:paraId="2ED99471" w14:textId="77777777" w:rsidTr="00B52635">
        <w:trPr>
          <w:trHeight w:val="301"/>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2C6038D"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Unemployment rate in top quartile</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1832925" w14:textId="77777777" w:rsidR="003E7A08" w:rsidRPr="007421D6" w:rsidRDefault="003E7A08" w:rsidP="00A2720B">
            <w:pPr>
              <w:spacing w:after="0" w:line="240" w:lineRule="auto"/>
              <w:rPr>
                <w:rFonts w:eastAsia="Times New Roman" w:cstheme="minorHAnsi"/>
                <w:color w:val="000000" w:themeColor="text1"/>
                <w:sz w:val="18"/>
                <w:szCs w:val="18"/>
                <w:lang w:eastAsia="en-AU"/>
              </w:rPr>
            </w:pPr>
            <w:r w:rsidRPr="007421D6">
              <w:rPr>
                <w:rFonts w:ascii="Calibri" w:hAnsi="Calibri"/>
                <w:color w:val="000000"/>
                <w:sz w:val="18"/>
                <w:szCs w:val="18"/>
              </w:rPr>
              <w:t>Unemployment rate in third quartile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FCE19A6" w14:textId="77777777" w:rsidR="003E7A08" w:rsidRPr="00465007" w:rsidRDefault="003E7A08" w:rsidP="00A2720B">
            <w:pPr>
              <w:spacing w:after="0"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-0.3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0BAF1C3" w14:textId="77777777" w:rsidR="003E7A08" w:rsidRPr="00465007" w:rsidRDefault="003E7A08" w:rsidP="00A2720B">
            <w:pPr>
              <w:spacing w:after="0" w:line="240" w:lineRule="auto"/>
              <w:jc w:val="right"/>
              <w:rPr>
                <w:rFonts w:eastAsia="Times New Roman" w:cstheme="minorHAnsi"/>
                <w:bCs/>
                <w:color w:val="000000" w:themeColor="text1"/>
                <w:sz w:val="18"/>
                <w:szCs w:val="18"/>
                <w:lang w:eastAsia="en-AU"/>
              </w:rPr>
            </w:pPr>
            <w:r w:rsidRPr="00465007">
              <w:rPr>
                <w:rFonts w:ascii="Calibri" w:hAnsi="Calibri"/>
                <w:color w:val="000000"/>
                <w:sz w:val="18"/>
                <w:szCs w:val="18"/>
              </w:rPr>
              <w:t>0.573</w:t>
            </w:r>
          </w:p>
        </w:tc>
      </w:tr>
    </w:tbl>
    <w:p w14:paraId="6C207B47" w14:textId="77777777" w:rsidR="003E7A08" w:rsidRDefault="003E7A08" w:rsidP="00A2720B">
      <w:pPr>
        <w:pStyle w:val="sourceNote"/>
        <w:spacing w:before="0"/>
      </w:pPr>
      <w:r w:rsidRPr="00BF7AFD">
        <w:rPr>
          <w:b/>
        </w:rPr>
        <w:t>Source:</w:t>
      </w:r>
      <w:r>
        <w:t xml:space="preserve"> Departmental </w:t>
      </w:r>
      <w:r w:rsidRPr="00BF7AFD">
        <w:t>administrative data.</w:t>
      </w:r>
    </w:p>
    <w:p w14:paraId="352656E4" w14:textId="77777777" w:rsidR="003E7A08" w:rsidRPr="00833889" w:rsidRDefault="003E7A08" w:rsidP="00F83592">
      <w:pPr>
        <w:pStyle w:val="Heading3"/>
        <w:numPr>
          <w:ilvl w:val="2"/>
          <w:numId w:val="116"/>
        </w:numPr>
      </w:pPr>
      <w:bookmarkStart w:id="2586" w:name="_Toc80691613"/>
      <w:bookmarkStart w:id="2587" w:name="_Toc80692003"/>
      <w:bookmarkStart w:id="2588" w:name="_Toc81224419"/>
      <w:bookmarkStart w:id="2589" w:name="_Toc120525296"/>
      <w:r w:rsidRPr="00833889">
        <w:lastRenderedPageBreak/>
        <w:t>Sustainability of outcomes</w:t>
      </w:r>
      <w:bookmarkEnd w:id="2586"/>
      <w:bookmarkEnd w:id="2587"/>
      <w:bookmarkEnd w:id="2588"/>
      <w:bookmarkEnd w:id="2589"/>
    </w:p>
    <w:p w14:paraId="1AE04BA9" w14:textId="77777777" w:rsidR="003E7A08" w:rsidRPr="005069E4" w:rsidRDefault="003E7A08" w:rsidP="003E7A08">
      <w:pPr>
        <w:pStyle w:val="TableCaption1"/>
        <w:rPr>
          <w:i w:val="0"/>
          <w:iCs w:val="0"/>
        </w:rPr>
      </w:pPr>
      <w:r w:rsidRPr="005069E4">
        <w:rPr>
          <w:i w:val="0"/>
          <w:iCs w:val="0"/>
        </w:rPr>
        <w:t>Table C5.1</w:t>
      </w:r>
      <w:r>
        <w:rPr>
          <w:i w:val="0"/>
          <w:iCs w:val="0"/>
        </w:rPr>
        <w:t>0</w:t>
      </w:r>
      <w:r w:rsidRPr="005069E4">
        <w:rPr>
          <w:i w:val="0"/>
          <w:iCs w:val="0"/>
        </w:rPr>
        <w:t xml:space="preserve"> Characteristics of the study populations of program participants who exited income support </w:t>
      </w:r>
    </w:p>
    <w:tbl>
      <w:tblPr>
        <w:tblStyle w:val="APSAccessibilitytable"/>
        <w:tblW w:w="9575" w:type="dxa"/>
        <w:tblInd w:w="-2" w:type="dxa"/>
        <w:tblLook w:val="04A0" w:firstRow="1" w:lastRow="0" w:firstColumn="1" w:lastColumn="0" w:noHBand="0" w:noVBand="1"/>
      </w:tblPr>
      <w:tblGrid>
        <w:gridCol w:w="5247"/>
        <w:gridCol w:w="1361"/>
        <w:gridCol w:w="1415"/>
        <w:gridCol w:w="1552"/>
      </w:tblGrid>
      <w:tr w:rsidR="003E7A08" w:rsidRPr="007F6B5A" w14:paraId="1B189E17" w14:textId="77777777" w:rsidTr="00B5263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247" w:type="dxa"/>
            <w:tcBorders>
              <w:bottom w:val="single" w:sz="4" w:space="0" w:color="auto"/>
            </w:tcBorders>
            <w:shd w:val="clear" w:color="auto" w:fill="404040" w:themeFill="text1" w:themeFillTint="BF"/>
            <w:vAlign w:val="center"/>
          </w:tcPr>
          <w:p w14:paraId="29C35C47" w14:textId="77777777" w:rsidR="003E7A08" w:rsidRPr="00ED351F" w:rsidRDefault="003E7A08" w:rsidP="00393916">
            <w:pPr>
              <w:spacing w:line="240" w:lineRule="auto"/>
              <w:jc w:val="left"/>
              <w:rPr>
                <w:rFonts w:eastAsia="Times New Roman" w:cstheme="minorHAnsi"/>
                <w:b w:val="0"/>
                <w:color w:val="FFFFFF" w:themeColor="background1"/>
                <w:sz w:val="18"/>
                <w:szCs w:val="18"/>
                <w:lang w:eastAsia="en-AU"/>
              </w:rPr>
            </w:pPr>
            <w:r w:rsidRPr="00ED351F">
              <w:rPr>
                <w:rFonts w:eastAsia="Times New Roman" w:cstheme="minorHAnsi"/>
                <w:b w:val="0"/>
                <w:color w:val="FFFFFF" w:themeColor="background1"/>
                <w:sz w:val="18"/>
                <w:szCs w:val="18"/>
                <w:lang w:eastAsia="en-AU"/>
              </w:rPr>
              <w:t>Characteristics</w:t>
            </w:r>
          </w:p>
        </w:tc>
        <w:tc>
          <w:tcPr>
            <w:tcW w:w="1361" w:type="dxa"/>
            <w:tcBorders>
              <w:bottom w:val="single" w:sz="4" w:space="0" w:color="auto"/>
            </w:tcBorders>
            <w:shd w:val="clear" w:color="auto" w:fill="404040" w:themeFill="text1" w:themeFillTint="BF"/>
            <w:vAlign w:val="center"/>
          </w:tcPr>
          <w:p w14:paraId="46B7C704" w14:textId="77777777" w:rsidR="003E7A08" w:rsidRPr="00ED351F" w:rsidRDefault="003E7A08" w:rsidP="00393916">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FFFFFF" w:themeColor="background1"/>
                <w:sz w:val="18"/>
                <w:szCs w:val="18"/>
                <w:lang w:eastAsia="en-AU"/>
              </w:rPr>
            </w:pPr>
            <w:r w:rsidRPr="00ED351F">
              <w:rPr>
                <w:rFonts w:eastAsia="Times New Roman" w:cstheme="minorHAnsi"/>
                <w:b w:val="0"/>
                <w:color w:val="FFFFFF" w:themeColor="background1"/>
                <w:sz w:val="18"/>
                <w:szCs w:val="18"/>
                <w:lang w:eastAsia="en-AU"/>
              </w:rPr>
              <w:t>JSA (%)</w:t>
            </w:r>
          </w:p>
        </w:tc>
        <w:tc>
          <w:tcPr>
            <w:tcW w:w="1415" w:type="dxa"/>
            <w:tcBorders>
              <w:bottom w:val="single" w:sz="4" w:space="0" w:color="auto"/>
            </w:tcBorders>
            <w:shd w:val="clear" w:color="auto" w:fill="404040" w:themeFill="text1" w:themeFillTint="BF"/>
            <w:vAlign w:val="center"/>
          </w:tcPr>
          <w:p w14:paraId="135AB946" w14:textId="77777777" w:rsidR="003E7A08" w:rsidRPr="00ED351F" w:rsidRDefault="003E7A08" w:rsidP="00393916">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FFFFFF" w:themeColor="background1"/>
                <w:sz w:val="18"/>
                <w:szCs w:val="18"/>
                <w:lang w:eastAsia="en-AU"/>
              </w:rPr>
            </w:pPr>
            <w:r w:rsidRPr="00ED351F">
              <w:rPr>
                <w:rFonts w:eastAsia="Times New Roman" w:cstheme="minorHAnsi"/>
                <w:b w:val="0"/>
                <w:color w:val="FFFFFF" w:themeColor="background1"/>
                <w:sz w:val="18"/>
                <w:szCs w:val="18"/>
                <w:lang w:eastAsia="en-AU"/>
              </w:rPr>
              <w:t>jobactive (%)</w:t>
            </w:r>
          </w:p>
        </w:tc>
        <w:tc>
          <w:tcPr>
            <w:tcW w:w="1552" w:type="dxa"/>
            <w:tcBorders>
              <w:bottom w:val="single" w:sz="4" w:space="0" w:color="auto"/>
            </w:tcBorders>
            <w:shd w:val="clear" w:color="auto" w:fill="404040" w:themeFill="text1" w:themeFillTint="BF"/>
            <w:vAlign w:val="center"/>
          </w:tcPr>
          <w:p w14:paraId="1A827D96" w14:textId="77777777" w:rsidR="003E7A08" w:rsidRPr="00ED351F" w:rsidRDefault="003E7A08" w:rsidP="00393916">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FFFFFF" w:themeColor="background1"/>
                <w:sz w:val="18"/>
                <w:szCs w:val="18"/>
                <w:lang w:eastAsia="en-AU"/>
              </w:rPr>
            </w:pPr>
            <w:r w:rsidRPr="00ED351F">
              <w:rPr>
                <w:rFonts w:eastAsia="Times New Roman" w:cstheme="minorHAnsi"/>
                <w:b w:val="0"/>
                <w:color w:val="FFFFFF" w:themeColor="background1"/>
                <w:sz w:val="18"/>
                <w:szCs w:val="18"/>
                <w:lang w:eastAsia="en-AU"/>
              </w:rPr>
              <w:t>jobactive - JSA Difference (ppt)</w:t>
            </w:r>
          </w:p>
        </w:tc>
      </w:tr>
      <w:tr w:rsidR="003E7A08" w:rsidRPr="007F6B5A" w14:paraId="7480ACB5" w14:textId="77777777" w:rsidTr="00B52635">
        <w:trPr>
          <w:trHeight w:val="284"/>
        </w:trPr>
        <w:tc>
          <w:tcPr>
            <w:cnfStyle w:val="001000000000" w:firstRow="0" w:lastRow="0" w:firstColumn="1" w:lastColumn="0" w:oddVBand="0" w:evenVBand="0" w:oddHBand="0" w:evenHBand="0" w:firstRowFirstColumn="0" w:firstRowLastColumn="0" w:lastRowFirstColumn="0" w:lastRowLastColumn="0"/>
            <w:tcW w:w="524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A758D7B" w14:textId="77777777" w:rsidR="003E7A08" w:rsidRPr="00B52635" w:rsidRDefault="003E7A08" w:rsidP="00393916">
            <w:pPr>
              <w:pStyle w:val="Figureheadingforcontents"/>
              <w:keepNext w:val="0"/>
              <w:keepLines w:val="0"/>
              <w:widowControl w:val="0"/>
              <w:rPr>
                <w:i w:val="0"/>
                <w:szCs w:val="20"/>
              </w:rPr>
            </w:pPr>
            <w:r w:rsidRPr="00B52635">
              <w:rPr>
                <w:rFonts w:eastAsia="Times New Roman" w:cstheme="minorHAnsi"/>
                <w:i w:val="0"/>
                <w:szCs w:val="20"/>
                <w:lang w:eastAsia="en-AU"/>
              </w:rPr>
              <w:t>Had a commenced wage subsidy</w:t>
            </w:r>
          </w:p>
        </w:tc>
        <w:tc>
          <w:tcPr>
            <w:tcW w:w="13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C17935" w14:textId="77777777" w:rsidR="003E7A08" w:rsidRPr="00B52635"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rFonts w:eastAsia="Times New Roman" w:cstheme="minorHAnsi"/>
                <w:i w:val="0"/>
                <w:color w:val="000000" w:themeColor="text1"/>
                <w:szCs w:val="20"/>
                <w:lang w:eastAsia="en-AU"/>
              </w:rPr>
            </w:pPr>
            <w:r w:rsidRPr="00B52635">
              <w:rPr>
                <w:rFonts w:eastAsia="Times New Roman" w:cstheme="minorHAnsi"/>
                <w:i w:val="0"/>
                <w:szCs w:val="20"/>
                <w:lang w:eastAsia="en-AU"/>
              </w:rPr>
              <w:t>4.2</w:t>
            </w:r>
          </w:p>
        </w:tc>
        <w:tc>
          <w:tcPr>
            <w:tcW w:w="141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53B1B5" w14:textId="77777777" w:rsidR="003E7A08" w:rsidRPr="00B52635"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rFonts w:eastAsia="Times New Roman" w:cstheme="minorHAnsi"/>
                <w:i w:val="0"/>
                <w:color w:val="000000" w:themeColor="text1"/>
                <w:szCs w:val="20"/>
                <w:lang w:eastAsia="en-AU"/>
              </w:rPr>
            </w:pPr>
            <w:r w:rsidRPr="00B52635">
              <w:rPr>
                <w:rFonts w:eastAsia="Times New Roman" w:cstheme="minorHAnsi"/>
                <w:i w:val="0"/>
                <w:szCs w:val="20"/>
                <w:lang w:eastAsia="en-AU"/>
              </w:rPr>
              <w:t>4.0</w:t>
            </w:r>
          </w:p>
        </w:tc>
        <w:tc>
          <w:tcPr>
            <w:tcW w:w="1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D54339" w14:textId="77777777" w:rsidR="003E7A08" w:rsidRPr="00B52635"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rFonts w:eastAsia="Times New Roman" w:cstheme="minorHAnsi"/>
                <w:i w:val="0"/>
                <w:color w:val="000000" w:themeColor="text1"/>
                <w:szCs w:val="20"/>
                <w:lang w:eastAsia="en-AU"/>
              </w:rPr>
            </w:pPr>
            <w:r w:rsidRPr="00B52635">
              <w:rPr>
                <w:rFonts w:eastAsia="Times New Roman" w:cstheme="minorHAnsi"/>
                <w:i w:val="0"/>
                <w:szCs w:val="20"/>
                <w:lang w:eastAsia="en-AU"/>
              </w:rPr>
              <w:t>-0.2</w:t>
            </w:r>
          </w:p>
        </w:tc>
      </w:tr>
      <w:tr w:rsidR="00B52635" w:rsidRPr="007F6B5A" w14:paraId="4854A623" w14:textId="77777777" w:rsidTr="00B52635">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575"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3FFC2CEF" w14:textId="564CF02C" w:rsidR="00B52635" w:rsidRPr="00B52635" w:rsidRDefault="00B52635" w:rsidP="00393916">
            <w:pPr>
              <w:pStyle w:val="Figureheadingforcontents"/>
              <w:keepNext w:val="0"/>
              <w:keepLines w:val="0"/>
              <w:widowControl w:val="0"/>
              <w:rPr>
                <w:rFonts w:eastAsia="Times New Roman" w:cstheme="minorHAnsi"/>
                <w:i w:val="0"/>
                <w:szCs w:val="20"/>
                <w:lang w:eastAsia="en-AU"/>
              </w:rPr>
            </w:pPr>
            <w:r w:rsidRPr="00B52635">
              <w:rPr>
                <w:rFonts w:eastAsia="Times New Roman" w:cstheme="minorHAnsi"/>
                <w:i w:val="0"/>
                <w:szCs w:val="20"/>
                <w:lang w:eastAsia="en-AU"/>
              </w:rPr>
              <w:t>Gender</w:t>
            </w:r>
          </w:p>
        </w:tc>
      </w:tr>
      <w:tr w:rsidR="003E7A08" w:rsidRPr="00025964" w14:paraId="516C17D3" w14:textId="77777777" w:rsidTr="00B52635">
        <w:trPr>
          <w:trHeight w:val="284"/>
        </w:trPr>
        <w:tc>
          <w:tcPr>
            <w:cnfStyle w:val="001000000000" w:firstRow="0" w:lastRow="0" w:firstColumn="1" w:lastColumn="0" w:oddVBand="0" w:evenVBand="0" w:oddHBand="0" w:evenHBand="0" w:firstRowFirstColumn="0" w:firstRowLastColumn="0" w:lastRowFirstColumn="0" w:lastRowLastColumn="0"/>
            <w:tcW w:w="5247" w:type="dxa"/>
            <w:tcBorders>
              <w:top w:val="single" w:sz="4" w:space="0" w:color="auto"/>
              <w:left w:val="single" w:sz="4" w:space="0" w:color="auto"/>
              <w:bottom w:val="single" w:sz="4" w:space="0" w:color="auto"/>
              <w:right w:val="single" w:sz="4" w:space="0" w:color="auto"/>
            </w:tcBorders>
            <w:shd w:val="clear" w:color="auto" w:fill="FFFFFF" w:themeFill="background1"/>
          </w:tcPr>
          <w:p w14:paraId="72767A55" w14:textId="77777777" w:rsidR="003E7A08" w:rsidRPr="00B52635" w:rsidRDefault="003E7A08" w:rsidP="00393916">
            <w:pPr>
              <w:pStyle w:val="Figureheadingforcontents"/>
              <w:keepNext w:val="0"/>
              <w:keepLines w:val="0"/>
              <w:widowControl w:val="0"/>
              <w:ind w:left="318" w:hanging="142"/>
              <w:rPr>
                <w:rFonts w:eastAsia="Times New Roman" w:cstheme="minorHAnsi"/>
                <w:i w:val="0"/>
                <w:szCs w:val="20"/>
                <w:lang w:eastAsia="en-AU"/>
              </w:rPr>
            </w:pPr>
            <w:r w:rsidRPr="00B52635">
              <w:rPr>
                <w:rFonts w:eastAsia="Times New Roman" w:cstheme="minorHAnsi"/>
                <w:i w:val="0"/>
                <w:szCs w:val="20"/>
                <w:lang w:eastAsia="en-AU"/>
              </w:rPr>
              <w:t>Female</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14:paraId="4640051E"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b w:val="0"/>
                <w:i w:val="0"/>
                <w:szCs w:val="20"/>
              </w:rPr>
            </w:pPr>
            <w:r w:rsidRPr="00E95104">
              <w:rPr>
                <w:b w:val="0"/>
                <w:i w:val="0"/>
                <w:szCs w:val="20"/>
              </w:rPr>
              <w:t>37.3</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Pr>
          <w:p w14:paraId="21111BA7"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b w:val="0"/>
                <w:i w:val="0"/>
                <w:szCs w:val="20"/>
              </w:rPr>
            </w:pPr>
            <w:r w:rsidRPr="00E95104">
              <w:rPr>
                <w:b w:val="0"/>
                <w:i w:val="0"/>
                <w:szCs w:val="20"/>
              </w:rPr>
              <w:t>38.8</w:t>
            </w:r>
          </w:p>
        </w:tc>
        <w:tc>
          <w:tcPr>
            <w:tcW w:w="1552" w:type="dxa"/>
            <w:tcBorders>
              <w:top w:val="single" w:sz="4" w:space="0" w:color="auto"/>
              <w:left w:val="single" w:sz="4" w:space="0" w:color="auto"/>
              <w:bottom w:val="single" w:sz="4" w:space="0" w:color="auto"/>
              <w:right w:val="single" w:sz="4" w:space="0" w:color="auto"/>
            </w:tcBorders>
            <w:shd w:val="clear" w:color="auto" w:fill="FFFFFF" w:themeFill="background1"/>
          </w:tcPr>
          <w:p w14:paraId="285EA1A6"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b w:val="0"/>
                <w:i w:val="0"/>
                <w:szCs w:val="20"/>
              </w:rPr>
            </w:pPr>
            <w:r w:rsidRPr="00E95104">
              <w:rPr>
                <w:b w:val="0"/>
                <w:i w:val="0"/>
                <w:szCs w:val="20"/>
              </w:rPr>
              <w:t>1.5</w:t>
            </w:r>
          </w:p>
        </w:tc>
      </w:tr>
      <w:tr w:rsidR="003E7A08" w:rsidRPr="007F6B5A" w14:paraId="603CAF1B" w14:textId="77777777" w:rsidTr="00B52635">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247" w:type="dxa"/>
            <w:tcBorders>
              <w:top w:val="single" w:sz="4" w:space="0" w:color="auto"/>
              <w:left w:val="single" w:sz="4" w:space="0" w:color="auto"/>
              <w:bottom w:val="single" w:sz="4" w:space="0" w:color="auto"/>
              <w:right w:val="single" w:sz="4" w:space="0" w:color="auto"/>
            </w:tcBorders>
            <w:shd w:val="clear" w:color="auto" w:fill="FFFFFF" w:themeFill="background1"/>
          </w:tcPr>
          <w:p w14:paraId="3ADACE2C" w14:textId="77777777" w:rsidR="003E7A08" w:rsidRPr="00B52635" w:rsidRDefault="003E7A08" w:rsidP="00393916">
            <w:pPr>
              <w:pStyle w:val="Figureheadingforcontents"/>
              <w:keepNext w:val="0"/>
              <w:keepLines w:val="0"/>
              <w:widowControl w:val="0"/>
              <w:ind w:left="318" w:hanging="142"/>
              <w:rPr>
                <w:rFonts w:eastAsia="Times New Roman" w:cstheme="minorHAnsi"/>
                <w:i w:val="0"/>
                <w:szCs w:val="20"/>
                <w:lang w:eastAsia="en-AU"/>
              </w:rPr>
            </w:pPr>
            <w:r w:rsidRPr="00B52635">
              <w:rPr>
                <w:rFonts w:eastAsia="Times New Roman" w:cstheme="minorHAnsi"/>
                <w:i w:val="0"/>
                <w:szCs w:val="20"/>
                <w:lang w:eastAsia="en-AU"/>
              </w:rPr>
              <w:t>Male</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14:paraId="772443A0" w14:textId="77777777" w:rsidR="003E7A08" w:rsidRPr="00E95104" w:rsidDel="0041628D"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rFonts w:eastAsia="Times New Roman" w:cstheme="minorHAnsi"/>
                <w:b w:val="0"/>
                <w:i w:val="0"/>
                <w:szCs w:val="20"/>
                <w:lang w:eastAsia="en-AU"/>
              </w:rPr>
            </w:pPr>
            <w:r w:rsidRPr="00E95104">
              <w:rPr>
                <w:rFonts w:eastAsia="Times New Roman" w:cstheme="minorHAnsi"/>
                <w:b w:val="0"/>
                <w:i w:val="0"/>
                <w:szCs w:val="20"/>
                <w:lang w:eastAsia="en-AU"/>
              </w:rPr>
              <w:t>62.7</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Pr>
          <w:p w14:paraId="45434291" w14:textId="77777777" w:rsidR="003E7A08" w:rsidRPr="00E95104" w:rsidDel="0041628D"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rFonts w:eastAsia="Times New Roman" w:cstheme="minorHAnsi"/>
                <w:b w:val="0"/>
                <w:i w:val="0"/>
                <w:szCs w:val="20"/>
                <w:lang w:eastAsia="en-AU"/>
              </w:rPr>
            </w:pPr>
            <w:r w:rsidRPr="00E95104">
              <w:rPr>
                <w:rFonts w:eastAsia="Times New Roman" w:cstheme="minorHAnsi"/>
                <w:b w:val="0"/>
                <w:i w:val="0"/>
                <w:szCs w:val="20"/>
                <w:lang w:eastAsia="en-AU"/>
              </w:rPr>
              <w:t>61.2</w:t>
            </w:r>
          </w:p>
        </w:tc>
        <w:tc>
          <w:tcPr>
            <w:tcW w:w="1552" w:type="dxa"/>
            <w:tcBorders>
              <w:top w:val="single" w:sz="4" w:space="0" w:color="auto"/>
              <w:left w:val="single" w:sz="4" w:space="0" w:color="auto"/>
              <w:bottom w:val="single" w:sz="4" w:space="0" w:color="auto"/>
              <w:right w:val="single" w:sz="4" w:space="0" w:color="auto"/>
            </w:tcBorders>
            <w:shd w:val="clear" w:color="auto" w:fill="FFFFFF" w:themeFill="background1"/>
          </w:tcPr>
          <w:p w14:paraId="405D8ED1" w14:textId="77777777" w:rsidR="003E7A08" w:rsidRPr="00E95104" w:rsidDel="001F22F0"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rFonts w:eastAsia="Times New Roman" w:cstheme="minorHAnsi"/>
                <w:b w:val="0"/>
                <w:i w:val="0"/>
                <w:szCs w:val="20"/>
                <w:lang w:eastAsia="en-AU"/>
              </w:rPr>
            </w:pPr>
            <w:r w:rsidRPr="00E95104">
              <w:rPr>
                <w:rFonts w:eastAsia="Times New Roman" w:cstheme="minorHAnsi"/>
                <w:b w:val="0"/>
                <w:i w:val="0"/>
                <w:szCs w:val="20"/>
                <w:lang w:eastAsia="en-AU"/>
              </w:rPr>
              <w:t>-1.5</w:t>
            </w:r>
          </w:p>
        </w:tc>
      </w:tr>
      <w:tr w:rsidR="00B52635" w:rsidRPr="007F6B5A" w14:paraId="1FA833C2" w14:textId="77777777" w:rsidTr="00B52635">
        <w:trPr>
          <w:trHeight w:val="284"/>
        </w:trPr>
        <w:tc>
          <w:tcPr>
            <w:cnfStyle w:val="001000000000" w:firstRow="0" w:lastRow="0" w:firstColumn="1" w:lastColumn="0" w:oddVBand="0" w:evenVBand="0" w:oddHBand="0" w:evenHBand="0" w:firstRowFirstColumn="0" w:firstRowLastColumn="0" w:lastRowFirstColumn="0" w:lastRowLastColumn="0"/>
            <w:tcW w:w="9575"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2BF2E0D6" w14:textId="2E57D4D6" w:rsidR="00B52635" w:rsidRPr="00B52635" w:rsidDel="001F22F0" w:rsidRDefault="00B52635" w:rsidP="00393916">
            <w:pPr>
              <w:pStyle w:val="Figureheadingforcontents"/>
              <w:keepNext w:val="0"/>
              <w:keepLines w:val="0"/>
              <w:widowControl w:val="0"/>
              <w:rPr>
                <w:rFonts w:eastAsia="Times New Roman" w:cstheme="minorHAnsi"/>
                <w:i w:val="0"/>
                <w:szCs w:val="20"/>
                <w:lang w:eastAsia="en-AU"/>
              </w:rPr>
            </w:pPr>
            <w:r w:rsidRPr="00B52635">
              <w:rPr>
                <w:rFonts w:eastAsia="Times New Roman" w:cstheme="minorHAnsi"/>
                <w:i w:val="0"/>
                <w:szCs w:val="20"/>
                <w:lang w:eastAsia="en-AU"/>
              </w:rPr>
              <w:t>Educational attainment </w:t>
            </w:r>
          </w:p>
        </w:tc>
      </w:tr>
      <w:tr w:rsidR="003E7A08" w:rsidRPr="007F6B5A" w14:paraId="08EA3DB4" w14:textId="77777777" w:rsidTr="00B52635">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247" w:type="dxa"/>
            <w:tcBorders>
              <w:top w:val="single" w:sz="4" w:space="0" w:color="auto"/>
              <w:left w:val="single" w:sz="4" w:space="0" w:color="auto"/>
              <w:bottom w:val="single" w:sz="4" w:space="0" w:color="auto"/>
              <w:right w:val="single" w:sz="4" w:space="0" w:color="auto"/>
            </w:tcBorders>
            <w:shd w:val="clear" w:color="auto" w:fill="FFFFFF" w:themeFill="background1"/>
          </w:tcPr>
          <w:p w14:paraId="12D64DEE" w14:textId="77777777" w:rsidR="003E7A08" w:rsidRPr="00B52635" w:rsidRDefault="003E7A08" w:rsidP="00393916">
            <w:pPr>
              <w:pStyle w:val="Figureheadingforcontents"/>
              <w:keepNext w:val="0"/>
              <w:keepLines w:val="0"/>
              <w:widowControl w:val="0"/>
              <w:ind w:firstLine="176"/>
              <w:rPr>
                <w:rFonts w:eastAsia="Times New Roman" w:cstheme="minorHAnsi"/>
                <w:i w:val="0"/>
                <w:szCs w:val="20"/>
                <w:lang w:eastAsia="en-AU"/>
              </w:rPr>
            </w:pPr>
            <w:r w:rsidRPr="00B52635">
              <w:rPr>
                <w:rFonts w:eastAsia="Times New Roman" w:cstheme="minorHAnsi"/>
                <w:i w:val="0"/>
                <w:szCs w:val="20"/>
                <w:lang w:eastAsia="en-AU"/>
              </w:rPr>
              <w:t>Less than Year 10</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14:paraId="42785CA2" w14:textId="77777777" w:rsidR="003E7A08" w:rsidRPr="00E95104" w:rsidDel="0041628D"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rFonts w:eastAsia="Times New Roman" w:cstheme="minorHAnsi"/>
                <w:b w:val="0"/>
                <w:i w:val="0"/>
                <w:szCs w:val="20"/>
                <w:lang w:eastAsia="en-AU"/>
              </w:rPr>
            </w:pPr>
            <w:r w:rsidRPr="00E95104">
              <w:rPr>
                <w:b w:val="0"/>
                <w:i w:val="0"/>
                <w:szCs w:val="20"/>
              </w:rPr>
              <w:t>6.2</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Pr>
          <w:p w14:paraId="1E867D08" w14:textId="77777777" w:rsidR="003E7A08" w:rsidRPr="00E95104" w:rsidDel="0041628D"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rFonts w:eastAsia="Times New Roman" w:cstheme="minorHAnsi"/>
                <w:b w:val="0"/>
                <w:i w:val="0"/>
                <w:szCs w:val="20"/>
                <w:lang w:eastAsia="en-AU"/>
              </w:rPr>
            </w:pPr>
            <w:r w:rsidRPr="00E95104">
              <w:rPr>
                <w:b w:val="0"/>
                <w:i w:val="0"/>
                <w:szCs w:val="20"/>
              </w:rPr>
              <w:t>6.0</w:t>
            </w:r>
          </w:p>
        </w:tc>
        <w:tc>
          <w:tcPr>
            <w:tcW w:w="1552" w:type="dxa"/>
            <w:tcBorders>
              <w:top w:val="single" w:sz="4" w:space="0" w:color="auto"/>
              <w:left w:val="single" w:sz="4" w:space="0" w:color="auto"/>
              <w:bottom w:val="single" w:sz="4" w:space="0" w:color="auto"/>
              <w:right w:val="single" w:sz="4" w:space="0" w:color="auto"/>
            </w:tcBorders>
            <w:shd w:val="clear" w:color="auto" w:fill="FFFFFF" w:themeFill="background1"/>
          </w:tcPr>
          <w:p w14:paraId="28776F01" w14:textId="77777777" w:rsidR="003E7A08" w:rsidRPr="00E95104" w:rsidDel="001F22F0"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rFonts w:eastAsia="Times New Roman" w:cstheme="minorHAnsi"/>
                <w:b w:val="0"/>
                <w:i w:val="0"/>
                <w:szCs w:val="20"/>
                <w:lang w:eastAsia="en-AU"/>
              </w:rPr>
            </w:pPr>
            <w:r w:rsidRPr="00E95104">
              <w:rPr>
                <w:b w:val="0"/>
                <w:i w:val="0"/>
                <w:szCs w:val="20"/>
              </w:rPr>
              <w:t>-0.2</w:t>
            </w:r>
          </w:p>
        </w:tc>
      </w:tr>
      <w:tr w:rsidR="003E7A08" w:rsidRPr="007F6B5A" w14:paraId="4A1829FF" w14:textId="77777777" w:rsidTr="00B52635">
        <w:trPr>
          <w:trHeight w:val="284"/>
        </w:trPr>
        <w:tc>
          <w:tcPr>
            <w:cnfStyle w:val="001000000000" w:firstRow="0" w:lastRow="0" w:firstColumn="1" w:lastColumn="0" w:oddVBand="0" w:evenVBand="0" w:oddHBand="0" w:evenHBand="0" w:firstRowFirstColumn="0" w:firstRowLastColumn="0" w:lastRowFirstColumn="0" w:lastRowLastColumn="0"/>
            <w:tcW w:w="5247" w:type="dxa"/>
            <w:tcBorders>
              <w:top w:val="single" w:sz="4" w:space="0" w:color="auto"/>
              <w:left w:val="single" w:sz="4" w:space="0" w:color="auto"/>
              <w:bottom w:val="single" w:sz="4" w:space="0" w:color="auto"/>
              <w:right w:val="single" w:sz="4" w:space="0" w:color="auto"/>
            </w:tcBorders>
            <w:shd w:val="clear" w:color="auto" w:fill="FFFFFF" w:themeFill="background1"/>
          </w:tcPr>
          <w:p w14:paraId="1D4DC8AE" w14:textId="77777777" w:rsidR="003E7A08" w:rsidRPr="00B52635" w:rsidRDefault="003E7A08" w:rsidP="00393916">
            <w:pPr>
              <w:pStyle w:val="Figureheadingforcontents"/>
              <w:keepNext w:val="0"/>
              <w:keepLines w:val="0"/>
              <w:widowControl w:val="0"/>
              <w:ind w:firstLine="176"/>
              <w:rPr>
                <w:rFonts w:eastAsia="Times New Roman" w:cstheme="minorHAnsi"/>
                <w:i w:val="0"/>
                <w:szCs w:val="20"/>
                <w:lang w:eastAsia="en-AU"/>
              </w:rPr>
            </w:pPr>
            <w:r w:rsidRPr="00B52635">
              <w:rPr>
                <w:rFonts w:eastAsia="Times New Roman" w:cstheme="minorHAnsi"/>
                <w:i w:val="0"/>
                <w:szCs w:val="20"/>
                <w:lang w:eastAsia="en-AU"/>
              </w:rPr>
              <w:t>Year 10 to 11</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14:paraId="4C188E15"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b w:val="0"/>
                <w:i w:val="0"/>
                <w:szCs w:val="20"/>
              </w:rPr>
            </w:pPr>
            <w:r w:rsidRPr="00E95104">
              <w:rPr>
                <w:b w:val="0"/>
                <w:i w:val="0"/>
                <w:szCs w:val="20"/>
              </w:rPr>
              <w:t>22.1</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Pr>
          <w:p w14:paraId="650F916B"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b w:val="0"/>
                <w:i w:val="0"/>
                <w:szCs w:val="20"/>
              </w:rPr>
            </w:pPr>
            <w:r w:rsidRPr="00E95104">
              <w:rPr>
                <w:b w:val="0"/>
                <w:i w:val="0"/>
                <w:szCs w:val="20"/>
              </w:rPr>
              <w:t>21.0</w:t>
            </w:r>
          </w:p>
        </w:tc>
        <w:tc>
          <w:tcPr>
            <w:tcW w:w="1552" w:type="dxa"/>
            <w:tcBorders>
              <w:top w:val="single" w:sz="4" w:space="0" w:color="auto"/>
              <w:left w:val="single" w:sz="4" w:space="0" w:color="auto"/>
              <w:bottom w:val="single" w:sz="4" w:space="0" w:color="auto"/>
              <w:right w:val="single" w:sz="4" w:space="0" w:color="auto"/>
            </w:tcBorders>
            <w:shd w:val="clear" w:color="auto" w:fill="FFFFFF" w:themeFill="background1"/>
          </w:tcPr>
          <w:p w14:paraId="214AB540"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b w:val="0"/>
                <w:i w:val="0"/>
                <w:szCs w:val="20"/>
              </w:rPr>
            </w:pPr>
            <w:r w:rsidRPr="00E95104">
              <w:rPr>
                <w:b w:val="0"/>
                <w:i w:val="0"/>
                <w:szCs w:val="20"/>
              </w:rPr>
              <w:t>-1.1</w:t>
            </w:r>
          </w:p>
        </w:tc>
      </w:tr>
      <w:tr w:rsidR="003E7A08" w:rsidRPr="007F6B5A" w14:paraId="1208FE68" w14:textId="77777777" w:rsidTr="00B52635">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247" w:type="dxa"/>
            <w:tcBorders>
              <w:top w:val="single" w:sz="4" w:space="0" w:color="auto"/>
              <w:left w:val="single" w:sz="4" w:space="0" w:color="auto"/>
              <w:bottom w:val="single" w:sz="4" w:space="0" w:color="auto"/>
              <w:right w:val="single" w:sz="4" w:space="0" w:color="auto"/>
            </w:tcBorders>
            <w:shd w:val="clear" w:color="auto" w:fill="FFFFFF" w:themeFill="background1"/>
          </w:tcPr>
          <w:p w14:paraId="1C0FFBFF" w14:textId="77777777" w:rsidR="003E7A08" w:rsidRPr="00B52635" w:rsidRDefault="003E7A08" w:rsidP="00393916">
            <w:pPr>
              <w:pStyle w:val="Figureheadingforcontents"/>
              <w:keepNext w:val="0"/>
              <w:keepLines w:val="0"/>
              <w:widowControl w:val="0"/>
              <w:ind w:firstLine="176"/>
              <w:rPr>
                <w:rFonts w:eastAsia="Times New Roman" w:cstheme="minorHAnsi"/>
                <w:i w:val="0"/>
                <w:szCs w:val="20"/>
                <w:lang w:eastAsia="en-AU"/>
              </w:rPr>
            </w:pPr>
            <w:r w:rsidRPr="00B52635">
              <w:rPr>
                <w:rFonts w:eastAsia="Times New Roman" w:cstheme="minorHAnsi"/>
                <w:i w:val="0"/>
                <w:szCs w:val="20"/>
                <w:lang w:eastAsia="en-AU"/>
              </w:rPr>
              <w:t>Year 12</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14:paraId="2C432FBE" w14:textId="77777777" w:rsidR="003E7A08" w:rsidRPr="00E95104"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b w:val="0"/>
                <w:i w:val="0"/>
                <w:szCs w:val="20"/>
              </w:rPr>
            </w:pPr>
            <w:r w:rsidRPr="00E95104">
              <w:rPr>
                <w:b w:val="0"/>
                <w:i w:val="0"/>
                <w:szCs w:val="20"/>
              </w:rPr>
              <w:t>18.7</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Pr>
          <w:p w14:paraId="288B5827" w14:textId="77777777" w:rsidR="003E7A08" w:rsidRPr="00E95104"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b w:val="0"/>
                <w:i w:val="0"/>
                <w:szCs w:val="20"/>
              </w:rPr>
            </w:pPr>
            <w:r w:rsidRPr="00E95104">
              <w:rPr>
                <w:b w:val="0"/>
                <w:i w:val="0"/>
                <w:szCs w:val="20"/>
              </w:rPr>
              <w:t>22.8</w:t>
            </w:r>
          </w:p>
        </w:tc>
        <w:tc>
          <w:tcPr>
            <w:tcW w:w="1552" w:type="dxa"/>
            <w:tcBorders>
              <w:top w:val="single" w:sz="4" w:space="0" w:color="auto"/>
              <w:left w:val="single" w:sz="4" w:space="0" w:color="auto"/>
              <w:bottom w:val="single" w:sz="4" w:space="0" w:color="auto"/>
              <w:right w:val="single" w:sz="4" w:space="0" w:color="auto"/>
            </w:tcBorders>
            <w:shd w:val="clear" w:color="auto" w:fill="FFFFFF" w:themeFill="background1"/>
          </w:tcPr>
          <w:p w14:paraId="04C198A1" w14:textId="77777777" w:rsidR="003E7A08" w:rsidRPr="00E95104"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b w:val="0"/>
                <w:i w:val="0"/>
                <w:szCs w:val="20"/>
              </w:rPr>
            </w:pPr>
            <w:r w:rsidRPr="00E95104">
              <w:rPr>
                <w:b w:val="0"/>
                <w:i w:val="0"/>
                <w:szCs w:val="20"/>
              </w:rPr>
              <w:t>4.1</w:t>
            </w:r>
          </w:p>
        </w:tc>
      </w:tr>
      <w:tr w:rsidR="003E7A08" w:rsidRPr="007F6B5A" w14:paraId="5D1CFE7A" w14:textId="77777777" w:rsidTr="00B52635">
        <w:trPr>
          <w:trHeight w:val="284"/>
        </w:trPr>
        <w:tc>
          <w:tcPr>
            <w:cnfStyle w:val="001000000000" w:firstRow="0" w:lastRow="0" w:firstColumn="1" w:lastColumn="0" w:oddVBand="0" w:evenVBand="0" w:oddHBand="0" w:evenHBand="0" w:firstRowFirstColumn="0" w:firstRowLastColumn="0" w:lastRowFirstColumn="0" w:lastRowLastColumn="0"/>
            <w:tcW w:w="5247" w:type="dxa"/>
            <w:tcBorders>
              <w:top w:val="single" w:sz="4" w:space="0" w:color="auto"/>
              <w:left w:val="single" w:sz="4" w:space="0" w:color="auto"/>
              <w:bottom w:val="single" w:sz="4" w:space="0" w:color="auto"/>
              <w:right w:val="single" w:sz="4" w:space="0" w:color="auto"/>
            </w:tcBorders>
            <w:shd w:val="clear" w:color="auto" w:fill="FFFFFF" w:themeFill="background1"/>
          </w:tcPr>
          <w:p w14:paraId="7E148BCF" w14:textId="77777777" w:rsidR="003E7A08" w:rsidRPr="00B52635" w:rsidRDefault="003E7A08" w:rsidP="00393916">
            <w:pPr>
              <w:pStyle w:val="Figureheadingforcontents"/>
              <w:keepNext w:val="0"/>
              <w:keepLines w:val="0"/>
              <w:widowControl w:val="0"/>
              <w:ind w:firstLine="176"/>
              <w:rPr>
                <w:rFonts w:eastAsia="Times New Roman" w:cstheme="minorHAnsi"/>
                <w:i w:val="0"/>
                <w:szCs w:val="20"/>
                <w:lang w:eastAsia="en-AU"/>
              </w:rPr>
            </w:pPr>
            <w:r w:rsidRPr="00B52635">
              <w:rPr>
                <w:rFonts w:eastAsia="Times New Roman" w:cstheme="minorHAnsi"/>
                <w:i w:val="0"/>
                <w:szCs w:val="20"/>
                <w:lang w:eastAsia="en-AU"/>
              </w:rPr>
              <w:t>TAFE/Diploma</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14:paraId="75446E98"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b w:val="0"/>
                <w:i w:val="0"/>
                <w:szCs w:val="20"/>
              </w:rPr>
            </w:pPr>
            <w:r w:rsidRPr="00E95104">
              <w:rPr>
                <w:b w:val="0"/>
                <w:i w:val="0"/>
                <w:szCs w:val="20"/>
              </w:rPr>
              <w:t>37.2</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Pr>
          <w:p w14:paraId="5D53BAB9"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b w:val="0"/>
                <w:i w:val="0"/>
                <w:szCs w:val="20"/>
              </w:rPr>
            </w:pPr>
            <w:r w:rsidRPr="00E95104">
              <w:rPr>
                <w:b w:val="0"/>
                <w:i w:val="0"/>
                <w:szCs w:val="20"/>
              </w:rPr>
              <w:t>36.0</w:t>
            </w:r>
          </w:p>
        </w:tc>
        <w:tc>
          <w:tcPr>
            <w:tcW w:w="1552" w:type="dxa"/>
            <w:tcBorders>
              <w:top w:val="single" w:sz="4" w:space="0" w:color="auto"/>
              <w:left w:val="single" w:sz="4" w:space="0" w:color="auto"/>
              <w:bottom w:val="single" w:sz="4" w:space="0" w:color="auto"/>
              <w:right w:val="single" w:sz="4" w:space="0" w:color="auto"/>
            </w:tcBorders>
            <w:shd w:val="clear" w:color="auto" w:fill="FFFFFF" w:themeFill="background1"/>
          </w:tcPr>
          <w:p w14:paraId="702F2EA2"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b w:val="0"/>
                <w:i w:val="0"/>
                <w:szCs w:val="20"/>
              </w:rPr>
            </w:pPr>
            <w:r w:rsidRPr="00E95104">
              <w:rPr>
                <w:b w:val="0"/>
                <w:i w:val="0"/>
                <w:szCs w:val="20"/>
              </w:rPr>
              <w:t>-1.1</w:t>
            </w:r>
          </w:p>
        </w:tc>
      </w:tr>
      <w:tr w:rsidR="003E7A08" w:rsidRPr="007F6B5A" w14:paraId="556528ED" w14:textId="77777777" w:rsidTr="00B52635">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247" w:type="dxa"/>
            <w:tcBorders>
              <w:top w:val="single" w:sz="4" w:space="0" w:color="auto"/>
              <w:left w:val="single" w:sz="4" w:space="0" w:color="auto"/>
              <w:bottom w:val="single" w:sz="4" w:space="0" w:color="auto"/>
              <w:right w:val="single" w:sz="4" w:space="0" w:color="auto"/>
            </w:tcBorders>
            <w:shd w:val="clear" w:color="auto" w:fill="FFFFFF" w:themeFill="background1"/>
          </w:tcPr>
          <w:p w14:paraId="3C5B7173" w14:textId="77777777" w:rsidR="003E7A08" w:rsidRPr="00B52635" w:rsidRDefault="003E7A08" w:rsidP="00393916">
            <w:pPr>
              <w:pStyle w:val="Figureheadingforcontents"/>
              <w:keepNext w:val="0"/>
              <w:keepLines w:val="0"/>
              <w:widowControl w:val="0"/>
              <w:ind w:firstLine="176"/>
              <w:rPr>
                <w:rFonts w:eastAsia="Times New Roman" w:cstheme="minorHAnsi"/>
                <w:i w:val="0"/>
                <w:szCs w:val="20"/>
                <w:lang w:eastAsia="en-AU"/>
              </w:rPr>
            </w:pPr>
            <w:r w:rsidRPr="00B52635">
              <w:rPr>
                <w:rFonts w:eastAsia="Times New Roman" w:cstheme="minorHAnsi"/>
                <w:i w:val="0"/>
                <w:szCs w:val="20"/>
                <w:lang w:eastAsia="en-AU"/>
              </w:rPr>
              <w:t>Bachelor degree or above</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14:paraId="1B1C2E88" w14:textId="77777777" w:rsidR="003E7A08" w:rsidRPr="00E95104"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b w:val="0"/>
                <w:i w:val="0"/>
                <w:szCs w:val="20"/>
              </w:rPr>
            </w:pPr>
            <w:r w:rsidRPr="00E95104">
              <w:rPr>
                <w:b w:val="0"/>
                <w:i w:val="0"/>
                <w:szCs w:val="20"/>
              </w:rPr>
              <w:t>15.8</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Pr>
          <w:p w14:paraId="2331E482" w14:textId="77777777" w:rsidR="003E7A08" w:rsidRPr="00E95104"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b w:val="0"/>
                <w:i w:val="0"/>
                <w:szCs w:val="20"/>
              </w:rPr>
            </w:pPr>
            <w:r w:rsidRPr="00E95104">
              <w:rPr>
                <w:b w:val="0"/>
                <w:i w:val="0"/>
                <w:szCs w:val="20"/>
              </w:rPr>
              <w:t>14.2</w:t>
            </w:r>
          </w:p>
        </w:tc>
        <w:tc>
          <w:tcPr>
            <w:tcW w:w="1552" w:type="dxa"/>
            <w:tcBorders>
              <w:top w:val="single" w:sz="4" w:space="0" w:color="auto"/>
              <w:left w:val="single" w:sz="4" w:space="0" w:color="auto"/>
              <w:bottom w:val="single" w:sz="4" w:space="0" w:color="auto"/>
              <w:right w:val="single" w:sz="4" w:space="0" w:color="auto"/>
            </w:tcBorders>
            <w:shd w:val="clear" w:color="auto" w:fill="FFFFFF" w:themeFill="background1"/>
          </w:tcPr>
          <w:p w14:paraId="4C18258B" w14:textId="77777777" w:rsidR="003E7A08" w:rsidRPr="00E95104"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b w:val="0"/>
                <w:i w:val="0"/>
                <w:szCs w:val="20"/>
              </w:rPr>
            </w:pPr>
            <w:r w:rsidRPr="00E95104">
              <w:rPr>
                <w:b w:val="0"/>
                <w:i w:val="0"/>
                <w:szCs w:val="20"/>
              </w:rPr>
              <w:t>-1.7</w:t>
            </w:r>
          </w:p>
        </w:tc>
      </w:tr>
      <w:tr w:rsidR="00B52635" w:rsidRPr="007F6B5A" w14:paraId="049293A6" w14:textId="77777777" w:rsidTr="00B52635">
        <w:trPr>
          <w:trHeight w:val="284"/>
        </w:trPr>
        <w:tc>
          <w:tcPr>
            <w:cnfStyle w:val="001000000000" w:firstRow="0" w:lastRow="0" w:firstColumn="1" w:lastColumn="0" w:oddVBand="0" w:evenVBand="0" w:oddHBand="0" w:evenHBand="0" w:firstRowFirstColumn="0" w:firstRowLastColumn="0" w:lastRowFirstColumn="0" w:lastRowLastColumn="0"/>
            <w:tcW w:w="9575"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7DAA2D23" w14:textId="64E19D54" w:rsidR="00B52635" w:rsidRPr="00B52635" w:rsidRDefault="00B52635" w:rsidP="00393916">
            <w:pPr>
              <w:pStyle w:val="Figureheadingforcontents"/>
              <w:keepNext w:val="0"/>
              <w:keepLines w:val="0"/>
              <w:widowControl w:val="0"/>
              <w:rPr>
                <w:i w:val="0"/>
                <w:szCs w:val="20"/>
              </w:rPr>
            </w:pPr>
            <w:r w:rsidRPr="00B52635">
              <w:rPr>
                <w:rFonts w:eastAsia="Times New Roman" w:cstheme="minorHAnsi"/>
                <w:i w:val="0"/>
                <w:szCs w:val="20"/>
                <w:lang w:eastAsia="en-AU"/>
              </w:rPr>
              <w:t>Duration of current period of assistance </w:t>
            </w:r>
          </w:p>
        </w:tc>
      </w:tr>
      <w:tr w:rsidR="003E7A08" w:rsidRPr="007F6B5A" w14:paraId="1BD9F6A3" w14:textId="77777777" w:rsidTr="00B52635">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247" w:type="dxa"/>
            <w:tcBorders>
              <w:top w:val="single" w:sz="4" w:space="0" w:color="auto"/>
              <w:left w:val="single" w:sz="4" w:space="0" w:color="auto"/>
              <w:bottom w:val="single" w:sz="4" w:space="0" w:color="auto"/>
              <w:right w:val="single" w:sz="4" w:space="0" w:color="auto"/>
            </w:tcBorders>
            <w:shd w:val="clear" w:color="auto" w:fill="FFFFFF" w:themeFill="background1"/>
          </w:tcPr>
          <w:p w14:paraId="06370B91" w14:textId="77777777" w:rsidR="003E7A08" w:rsidRPr="00B52635" w:rsidRDefault="003E7A08" w:rsidP="00393916">
            <w:pPr>
              <w:pStyle w:val="Figureheadingforcontents"/>
              <w:keepNext w:val="0"/>
              <w:keepLines w:val="0"/>
              <w:widowControl w:val="0"/>
              <w:ind w:firstLine="176"/>
              <w:rPr>
                <w:rFonts w:eastAsia="Times New Roman" w:cstheme="minorHAnsi"/>
                <w:i w:val="0"/>
                <w:szCs w:val="20"/>
                <w:lang w:eastAsia="en-AU"/>
              </w:rPr>
            </w:pPr>
            <w:r w:rsidRPr="00B52635">
              <w:rPr>
                <w:rFonts w:eastAsia="Times New Roman" w:cstheme="minorHAnsi"/>
                <w:i w:val="0"/>
                <w:szCs w:val="20"/>
                <w:lang w:eastAsia="en-AU"/>
              </w:rPr>
              <w:t>Less than one year</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14:paraId="08C37F5D" w14:textId="77777777" w:rsidR="003E7A08" w:rsidRPr="00E95104"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b w:val="0"/>
                <w:i w:val="0"/>
                <w:szCs w:val="20"/>
              </w:rPr>
            </w:pPr>
            <w:r w:rsidRPr="00E95104">
              <w:rPr>
                <w:b w:val="0"/>
                <w:i w:val="0"/>
                <w:szCs w:val="20"/>
              </w:rPr>
              <w:t>67.0</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Pr>
          <w:p w14:paraId="4EF9C36A" w14:textId="77777777" w:rsidR="003E7A08" w:rsidRPr="00E95104"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b w:val="0"/>
                <w:i w:val="0"/>
                <w:szCs w:val="20"/>
              </w:rPr>
            </w:pPr>
            <w:r w:rsidRPr="00E95104">
              <w:rPr>
                <w:b w:val="0"/>
                <w:i w:val="0"/>
                <w:szCs w:val="20"/>
              </w:rPr>
              <w:t>59.7</w:t>
            </w:r>
          </w:p>
        </w:tc>
        <w:tc>
          <w:tcPr>
            <w:tcW w:w="1552" w:type="dxa"/>
            <w:tcBorders>
              <w:top w:val="single" w:sz="4" w:space="0" w:color="auto"/>
              <w:left w:val="single" w:sz="4" w:space="0" w:color="auto"/>
              <w:bottom w:val="single" w:sz="4" w:space="0" w:color="auto"/>
              <w:right w:val="single" w:sz="4" w:space="0" w:color="auto"/>
            </w:tcBorders>
            <w:shd w:val="clear" w:color="auto" w:fill="FFFFFF" w:themeFill="background1"/>
          </w:tcPr>
          <w:p w14:paraId="5ECA8EED" w14:textId="77777777" w:rsidR="003E7A08" w:rsidRPr="00E95104"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b w:val="0"/>
                <w:i w:val="0"/>
                <w:szCs w:val="20"/>
              </w:rPr>
            </w:pPr>
            <w:r w:rsidRPr="00E95104">
              <w:rPr>
                <w:b w:val="0"/>
                <w:i w:val="0"/>
                <w:szCs w:val="20"/>
              </w:rPr>
              <w:t>-7.3</w:t>
            </w:r>
          </w:p>
        </w:tc>
      </w:tr>
      <w:tr w:rsidR="003E7A08" w:rsidRPr="007F6B5A" w14:paraId="20C872E7" w14:textId="77777777" w:rsidTr="00B52635">
        <w:trPr>
          <w:trHeight w:val="284"/>
        </w:trPr>
        <w:tc>
          <w:tcPr>
            <w:cnfStyle w:val="001000000000" w:firstRow="0" w:lastRow="0" w:firstColumn="1" w:lastColumn="0" w:oddVBand="0" w:evenVBand="0" w:oddHBand="0" w:evenHBand="0" w:firstRowFirstColumn="0" w:firstRowLastColumn="0" w:lastRowFirstColumn="0" w:lastRowLastColumn="0"/>
            <w:tcW w:w="5247" w:type="dxa"/>
            <w:tcBorders>
              <w:top w:val="single" w:sz="4" w:space="0" w:color="auto"/>
              <w:left w:val="single" w:sz="4" w:space="0" w:color="auto"/>
              <w:bottom w:val="single" w:sz="4" w:space="0" w:color="auto"/>
              <w:right w:val="single" w:sz="4" w:space="0" w:color="auto"/>
            </w:tcBorders>
            <w:shd w:val="clear" w:color="auto" w:fill="FFFFFF" w:themeFill="background1"/>
          </w:tcPr>
          <w:p w14:paraId="13D78B35" w14:textId="77777777" w:rsidR="003E7A08" w:rsidRPr="00B52635" w:rsidRDefault="003E7A08" w:rsidP="00393916">
            <w:pPr>
              <w:pStyle w:val="Figureheadingforcontents"/>
              <w:keepNext w:val="0"/>
              <w:keepLines w:val="0"/>
              <w:widowControl w:val="0"/>
              <w:ind w:firstLine="176"/>
              <w:rPr>
                <w:rFonts w:eastAsia="Times New Roman" w:cstheme="minorHAnsi"/>
                <w:i w:val="0"/>
                <w:szCs w:val="20"/>
                <w:lang w:eastAsia="en-AU"/>
              </w:rPr>
            </w:pPr>
            <w:r w:rsidRPr="00B52635">
              <w:rPr>
                <w:rFonts w:eastAsia="Times New Roman" w:cstheme="minorHAnsi"/>
                <w:i w:val="0"/>
                <w:szCs w:val="20"/>
                <w:lang w:eastAsia="en-AU"/>
              </w:rPr>
              <w:t>More than one year and less than two years</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14:paraId="4F042860"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b w:val="0"/>
                <w:i w:val="0"/>
                <w:szCs w:val="20"/>
              </w:rPr>
            </w:pPr>
            <w:r w:rsidRPr="00E95104">
              <w:rPr>
                <w:b w:val="0"/>
                <w:i w:val="0"/>
                <w:szCs w:val="20"/>
              </w:rPr>
              <w:t>20.8</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Pr>
          <w:p w14:paraId="6D8DC696"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b w:val="0"/>
                <w:i w:val="0"/>
                <w:szCs w:val="20"/>
              </w:rPr>
            </w:pPr>
            <w:r w:rsidRPr="00E95104">
              <w:rPr>
                <w:b w:val="0"/>
                <w:i w:val="0"/>
                <w:szCs w:val="20"/>
              </w:rPr>
              <w:t>19.8</w:t>
            </w:r>
          </w:p>
        </w:tc>
        <w:tc>
          <w:tcPr>
            <w:tcW w:w="1552" w:type="dxa"/>
            <w:tcBorders>
              <w:top w:val="single" w:sz="4" w:space="0" w:color="auto"/>
              <w:left w:val="single" w:sz="4" w:space="0" w:color="auto"/>
              <w:bottom w:val="single" w:sz="4" w:space="0" w:color="auto"/>
              <w:right w:val="single" w:sz="4" w:space="0" w:color="auto"/>
            </w:tcBorders>
            <w:shd w:val="clear" w:color="auto" w:fill="FFFFFF" w:themeFill="background1"/>
          </w:tcPr>
          <w:p w14:paraId="73084EEB"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b w:val="0"/>
                <w:i w:val="0"/>
                <w:szCs w:val="20"/>
              </w:rPr>
            </w:pPr>
            <w:r w:rsidRPr="00E95104">
              <w:rPr>
                <w:b w:val="0"/>
                <w:i w:val="0"/>
                <w:szCs w:val="20"/>
              </w:rPr>
              <w:t>-1.0</w:t>
            </w:r>
          </w:p>
        </w:tc>
      </w:tr>
      <w:tr w:rsidR="003E7A08" w:rsidRPr="007F6B5A" w14:paraId="6454C6C5" w14:textId="77777777" w:rsidTr="00B52635">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247" w:type="dxa"/>
            <w:tcBorders>
              <w:top w:val="single" w:sz="4" w:space="0" w:color="auto"/>
              <w:left w:val="single" w:sz="4" w:space="0" w:color="auto"/>
              <w:bottom w:val="single" w:sz="4" w:space="0" w:color="auto"/>
              <w:right w:val="single" w:sz="4" w:space="0" w:color="auto"/>
            </w:tcBorders>
            <w:shd w:val="clear" w:color="auto" w:fill="FFFFFF" w:themeFill="background1"/>
          </w:tcPr>
          <w:p w14:paraId="44ECC030" w14:textId="77777777" w:rsidR="003E7A08" w:rsidRPr="00B52635" w:rsidRDefault="003E7A08" w:rsidP="00393916">
            <w:pPr>
              <w:pStyle w:val="Figureheadingforcontents"/>
              <w:keepNext w:val="0"/>
              <w:keepLines w:val="0"/>
              <w:widowControl w:val="0"/>
              <w:ind w:firstLine="176"/>
              <w:rPr>
                <w:rFonts w:eastAsia="Times New Roman" w:cstheme="minorHAnsi"/>
                <w:i w:val="0"/>
                <w:szCs w:val="20"/>
                <w:lang w:eastAsia="en-AU"/>
              </w:rPr>
            </w:pPr>
            <w:r w:rsidRPr="00B52635">
              <w:rPr>
                <w:rFonts w:eastAsia="Times New Roman" w:cstheme="minorHAnsi"/>
                <w:i w:val="0"/>
                <w:szCs w:val="20"/>
                <w:lang w:eastAsia="en-AU"/>
              </w:rPr>
              <w:t>Two years or more</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14:paraId="4995DB16" w14:textId="77777777" w:rsidR="003E7A08" w:rsidRPr="00E95104"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b w:val="0"/>
                <w:i w:val="0"/>
                <w:szCs w:val="20"/>
              </w:rPr>
            </w:pPr>
            <w:r w:rsidRPr="00E95104">
              <w:rPr>
                <w:b w:val="0"/>
                <w:i w:val="0"/>
                <w:szCs w:val="20"/>
              </w:rPr>
              <w:t>12.2</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Pr>
          <w:p w14:paraId="1502B92E" w14:textId="77777777" w:rsidR="003E7A08" w:rsidRPr="00E95104"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b w:val="0"/>
                <w:i w:val="0"/>
                <w:szCs w:val="20"/>
              </w:rPr>
            </w:pPr>
            <w:r w:rsidRPr="00E95104">
              <w:rPr>
                <w:b w:val="0"/>
                <w:i w:val="0"/>
                <w:szCs w:val="20"/>
              </w:rPr>
              <w:t>20.5</w:t>
            </w:r>
          </w:p>
        </w:tc>
        <w:tc>
          <w:tcPr>
            <w:tcW w:w="1552" w:type="dxa"/>
            <w:tcBorders>
              <w:top w:val="single" w:sz="4" w:space="0" w:color="auto"/>
              <w:left w:val="single" w:sz="4" w:space="0" w:color="auto"/>
              <w:bottom w:val="single" w:sz="4" w:space="0" w:color="auto"/>
              <w:right w:val="single" w:sz="4" w:space="0" w:color="auto"/>
            </w:tcBorders>
            <w:shd w:val="clear" w:color="auto" w:fill="FFFFFF" w:themeFill="background1"/>
          </w:tcPr>
          <w:p w14:paraId="2486D98D" w14:textId="77777777" w:rsidR="003E7A08" w:rsidRPr="00E95104"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b w:val="0"/>
                <w:i w:val="0"/>
                <w:szCs w:val="20"/>
              </w:rPr>
            </w:pPr>
            <w:r w:rsidRPr="00E95104">
              <w:rPr>
                <w:b w:val="0"/>
                <w:i w:val="0"/>
                <w:szCs w:val="20"/>
              </w:rPr>
              <w:t>8.3</w:t>
            </w:r>
          </w:p>
        </w:tc>
      </w:tr>
      <w:tr w:rsidR="00B52635" w:rsidRPr="007F6B5A" w14:paraId="7203EB6A" w14:textId="77777777" w:rsidTr="00B52635">
        <w:trPr>
          <w:trHeight w:val="284"/>
        </w:trPr>
        <w:tc>
          <w:tcPr>
            <w:cnfStyle w:val="001000000000" w:firstRow="0" w:lastRow="0" w:firstColumn="1" w:lastColumn="0" w:oddVBand="0" w:evenVBand="0" w:oddHBand="0" w:evenHBand="0" w:firstRowFirstColumn="0" w:firstRowLastColumn="0" w:lastRowFirstColumn="0" w:lastRowLastColumn="0"/>
            <w:tcW w:w="9575"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7D604A00" w14:textId="5B26146A" w:rsidR="00B52635" w:rsidRPr="00B52635" w:rsidRDefault="00B52635" w:rsidP="00393916">
            <w:pPr>
              <w:pStyle w:val="Figureheadingforcontents"/>
              <w:keepNext w:val="0"/>
              <w:keepLines w:val="0"/>
              <w:widowControl w:val="0"/>
              <w:rPr>
                <w:i w:val="0"/>
                <w:szCs w:val="20"/>
              </w:rPr>
            </w:pPr>
            <w:r w:rsidRPr="00B52635">
              <w:rPr>
                <w:rFonts w:eastAsia="Times New Roman" w:cstheme="minorHAnsi"/>
                <w:i w:val="0"/>
                <w:szCs w:val="20"/>
                <w:lang w:eastAsia="en-AU"/>
              </w:rPr>
              <w:t xml:space="preserve">Age groups </w:t>
            </w:r>
          </w:p>
        </w:tc>
      </w:tr>
      <w:tr w:rsidR="003E7A08" w:rsidRPr="007F6B5A" w14:paraId="12207366" w14:textId="77777777" w:rsidTr="00B52635">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247" w:type="dxa"/>
            <w:tcBorders>
              <w:top w:val="single" w:sz="4" w:space="0" w:color="auto"/>
              <w:left w:val="single" w:sz="4" w:space="0" w:color="auto"/>
              <w:bottom w:val="single" w:sz="4" w:space="0" w:color="auto"/>
              <w:right w:val="single" w:sz="4" w:space="0" w:color="auto"/>
            </w:tcBorders>
            <w:shd w:val="clear" w:color="auto" w:fill="FFFFFF" w:themeFill="background1"/>
          </w:tcPr>
          <w:p w14:paraId="1B6B46CF" w14:textId="77777777" w:rsidR="003E7A08" w:rsidRPr="00B52635" w:rsidRDefault="003E7A08" w:rsidP="00393916">
            <w:pPr>
              <w:pStyle w:val="Figureheadingforcontents"/>
              <w:keepNext w:val="0"/>
              <w:keepLines w:val="0"/>
              <w:widowControl w:val="0"/>
              <w:ind w:left="176"/>
              <w:rPr>
                <w:rFonts w:eastAsia="Times New Roman" w:cstheme="minorHAnsi"/>
                <w:i w:val="0"/>
                <w:szCs w:val="20"/>
                <w:lang w:eastAsia="en-AU"/>
              </w:rPr>
            </w:pPr>
            <w:r w:rsidRPr="00B52635">
              <w:rPr>
                <w:rFonts w:eastAsia="Times New Roman" w:cstheme="minorHAnsi"/>
                <w:i w:val="0"/>
                <w:szCs w:val="20"/>
                <w:lang w:eastAsia="en-AU"/>
              </w:rPr>
              <w:t>&lt; 25</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14:paraId="7D882C11" w14:textId="77777777" w:rsidR="003E7A08" w:rsidRPr="00E95104"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b w:val="0"/>
                <w:i w:val="0"/>
                <w:szCs w:val="20"/>
              </w:rPr>
            </w:pPr>
            <w:r w:rsidRPr="00E95104">
              <w:rPr>
                <w:b w:val="0"/>
                <w:i w:val="0"/>
                <w:szCs w:val="20"/>
              </w:rPr>
              <w:t>30.1</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Pr>
          <w:p w14:paraId="6C0F8335" w14:textId="77777777" w:rsidR="003E7A08" w:rsidRPr="00E95104"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b w:val="0"/>
                <w:i w:val="0"/>
                <w:szCs w:val="20"/>
              </w:rPr>
            </w:pPr>
            <w:r w:rsidRPr="00E95104">
              <w:rPr>
                <w:b w:val="0"/>
                <w:i w:val="0"/>
                <w:szCs w:val="20"/>
              </w:rPr>
              <w:t>27.6</w:t>
            </w:r>
          </w:p>
        </w:tc>
        <w:tc>
          <w:tcPr>
            <w:tcW w:w="1552" w:type="dxa"/>
            <w:tcBorders>
              <w:top w:val="single" w:sz="4" w:space="0" w:color="auto"/>
              <w:left w:val="single" w:sz="4" w:space="0" w:color="auto"/>
              <w:bottom w:val="single" w:sz="4" w:space="0" w:color="auto"/>
              <w:right w:val="single" w:sz="4" w:space="0" w:color="auto"/>
            </w:tcBorders>
            <w:shd w:val="clear" w:color="auto" w:fill="FFFFFF" w:themeFill="background1"/>
          </w:tcPr>
          <w:p w14:paraId="2A296BFC" w14:textId="77777777" w:rsidR="003E7A08" w:rsidRPr="00E95104"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b w:val="0"/>
                <w:i w:val="0"/>
                <w:szCs w:val="20"/>
              </w:rPr>
            </w:pPr>
            <w:r w:rsidRPr="00E95104">
              <w:rPr>
                <w:b w:val="0"/>
                <w:i w:val="0"/>
                <w:szCs w:val="20"/>
              </w:rPr>
              <w:t>-2.5</w:t>
            </w:r>
          </w:p>
        </w:tc>
      </w:tr>
      <w:tr w:rsidR="003E7A08" w:rsidRPr="007F6B5A" w14:paraId="4294EC2E" w14:textId="77777777" w:rsidTr="00B52635">
        <w:trPr>
          <w:trHeight w:val="284"/>
        </w:trPr>
        <w:tc>
          <w:tcPr>
            <w:cnfStyle w:val="001000000000" w:firstRow="0" w:lastRow="0" w:firstColumn="1" w:lastColumn="0" w:oddVBand="0" w:evenVBand="0" w:oddHBand="0" w:evenHBand="0" w:firstRowFirstColumn="0" w:firstRowLastColumn="0" w:lastRowFirstColumn="0" w:lastRowLastColumn="0"/>
            <w:tcW w:w="5247" w:type="dxa"/>
            <w:tcBorders>
              <w:top w:val="single" w:sz="4" w:space="0" w:color="auto"/>
              <w:left w:val="single" w:sz="4" w:space="0" w:color="auto"/>
              <w:bottom w:val="single" w:sz="4" w:space="0" w:color="auto"/>
              <w:right w:val="single" w:sz="4" w:space="0" w:color="auto"/>
            </w:tcBorders>
            <w:shd w:val="clear" w:color="auto" w:fill="FFFFFF" w:themeFill="background1"/>
          </w:tcPr>
          <w:p w14:paraId="01F7C329" w14:textId="77777777" w:rsidR="003E7A08" w:rsidRPr="00B52635" w:rsidDel="00800E9C" w:rsidRDefault="003E7A08" w:rsidP="00393916">
            <w:pPr>
              <w:pStyle w:val="Figureheadingforcontents"/>
              <w:keepNext w:val="0"/>
              <w:keepLines w:val="0"/>
              <w:widowControl w:val="0"/>
              <w:ind w:left="176"/>
              <w:rPr>
                <w:rFonts w:eastAsia="Times New Roman" w:cstheme="minorHAnsi"/>
                <w:i w:val="0"/>
                <w:szCs w:val="20"/>
                <w:lang w:eastAsia="en-AU"/>
              </w:rPr>
            </w:pPr>
            <w:r w:rsidRPr="00B52635">
              <w:rPr>
                <w:rFonts w:eastAsia="Times New Roman" w:cstheme="minorHAnsi"/>
                <w:i w:val="0"/>
                <w:szCs w:val="20"/>
                <w:lang w:eastAsia="en-AU"/>
              </w:rPr>
              <w:t>25 to 29</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14:paraId="1906AABA"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b w:val="0"/>
                <w:i w:val="0"/>
                <w:szCs w:val="20"/>
              </w:rPr>
            </w:pPr>
            <w:r w:rsidRPr="00E95104">
              <w:rPr>
                <w:b w:val="0"/>
                <w:i w:val="0"/>
                <w:szCs w:val="20"/>
              </w:rPr>
              <w:t>16.7</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Pr>
          <w:p w14:paraId="2FD06935"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b w:val="0"/>
                <w:i w:val="0"/>
                <w:szCs w:val="20"/>
              </w:rPr>
            </w:pPr>
            <w:r w:rsidRPr="00E95104">
              <w:rPr>
                <w:b w:val="0"/>
                <w:i w:val="0"/>
                <w:szCs w:val="20"/>
              </w:rPr>
              <w:t>16.3</w:t>
            </w:r>
          </w:p>
        </w:tc>
        <w:tc>
          <w:tcPr>
            <w:tcW w:w="1552" w:type="dxa"/>
            <w:tcBorders>
              <w:top w:val="single" w:sz="4" w:space="0" w:color="auto"/>
              <w:left w:val="single" w:sz="4" w:space="0" w:color="auto"/>
              <w:bottom w:val="single" w:sz="4" w:space="0" w:color="auto"/>
              <w:right w:val="single" w:sz="4" w:space="0" w:color="auto"/>
            </w:tcBorders>
            <w:shd w:val="clear" w:color="auto" w:fill="FFFFFF" w:themeFill="background1"/>
          </w:tcPr>
          <w:p w14:paraId="6960D33E"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b w:val="0"/>
                <w:i w:val="0"/>
                <w:szCs w:val="20"/>
              </w:rPr>
            </w:pPr>
            <w:r w:rsidRPr="00E95104">
              <w:rPr>
                <w:b w:val="0"/>
                <w:i w:val="0"/>
                <w:szCs w:val="20"/>
              </w:rPr>
              <w:t>-0.5</w:t>
            </w:r>
          </w:p>
        </w:tc>
      </w:tr>
      <w:tr w:rsidR="003E7A08" w:rsidRPr="007F6B5A" w14:paraId="7BA0FF1F" w14:textId="77777777" w:rsidTr="00B52635">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247" w:type="dxa"/>
            <w:tcBorders>
              <w:top w:val="single" w:sz="4" w:space="0" w:color="auto"/>
              <w:left w:val="single" w:sz="4" w:space="0" w:color="auto"/>
              <w:bottom w:val="single" w:sz="4" w:space="0" w:color="auto"/>
              <w:right w:val="single" w:sz="4" w:space="0" w:color="auto"/>
            </w:tcBorders>
            <w:shd w:val="clear" w:color="auto" w:fill="FFFFFF" w:themeFill="background1"/>
          </w:tcPr>
          <w:p w14:paraId="663587CF" w14:textId="77777777" w:rsidR="003E7A08" w:rsidRPr="00B52635" w:rsidRDefault="003E7A08" w:rsidP="00393916">
            <w:pPr>
              <w:pStyle w:val="Figureheadingforcontents"/>
              <w:keepNext w:val="0"/>
              <w:keepLines w:val="0"/>
              <w:widowControl w:val="0"/>
              <w:ind w:left="176"/>
              <w:rPr>
                <w:rFonts w:eastAsia="Times New Roman" w:cstheme="minorHAnsi"/>
                <w:i w:val="0"/>
                <w:szCs w:val="20"/>
                <w:lang w:eastAsia="en-AU"/>
              </w:rPr>
            </w:pPr>
            <w:r w:rsidRPr="00B52635">
              <w:rPr>
                <w:rFonts w:eastAsia="Times New Roman" w:cstheme="minorHAnsi"/>
                <w:i w:val="0"/>
                <w:szCs w:val="20"/>
                <w:lang w:eastAsia="en-AU"/>
              </w:rPr>
              <w:t>30 to 49</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14:paraId="2EA80E01" w14:textId="77777777" w:rsidR="003E7A08" w:rsidRPr="00E95104"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b w:val="0"/>
                <w:i w:val="0"/>
                <w:szCs w:val="20"/>
              </w:rPr>
            </w:pPr>
            <w:r w:rsidRPr="00E95104">
              <w:rPr>
                <w:b w:val="0"/>
                <w:i w:val="0"/>
                <w:szCs w:val="20"/>
              </w:rPr>
              <w:t>39.4</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Pr>
          <w:p w14:paraId="002E153C" w14:textId="77777777" w:rsidR="003E7A08" w:rsidRPr="00E95104"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b w:val="0"/>
                <w:i w:val="0"/>
                <w:szCs w:val="20"/>
              </w:rPr>
            </w:pPr>
            <w:r w:rsidRPr="00E95104">
              <w:rPr>
                <w:b w:val="0"/>
                <w:i w:val="0"/>
                <w:szCs w:val="20"/>
              </w:rPr>
              <w:t>40.3</w:t>
            </w:r>
          </w:p>
        </w:tc>
        <w:tc>
          <w:tcPr>
            <w:tcW w:w="1552" w:type="dxa"/>
            <w:tcBorders>
              <w:top w:val="single" w:sz="4" w:space="0" w:color="auto"/>
              <w:left w:val="single" w:sz="4" w:space="0" w:color="auto"/>
              <w:bottom w:val="single" w:sz="4" w:space="0" w:color="auto"/>
              <w:right w:val="single" w:sz="4" w:space="0" w:color="auto"/>
            </w:tcBorders>
            <w:shd w:val="clear" w:color="auto" w:fill="FFFFFF" w:themeFill="background1"/>
          </w:tcPr>
          <w:p w14:paraId="02F13C3F" w14:textId="77777777" w:rsidR="003E7A08" w:rsidRPr="00E95104"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b w:val="0"/>
                <w:i w:val="0"/>
                <w:szCs w:val="20"/>
              </w:rPr>
            </w:pPr>
            <w:r w:rsidRPr="00E95104">
              <w:rPr>
                <w:b w:val="0"/>
                <w:i w:val="0"/>
                <w:szCs w:val="20"/>
              </w:rPr>
              <w:t>1.0</w:t>
            </w:r>
          </w:p>
        </w:tc>
      </w:tr>
      <w:tr w:rsidR="003E7A08" w:rsidRPr="007F6B5A" w14:paraId="6D6B83AD" w14:textId="77777777" w:rsidTr="00B52635">
        <w:trPr>
          <w:trHeight w:val="284"/>
        </w:trPr>
        <w:tc>
          <w:tcPr>
            <w:cnfStyle w:val="001000000000" w:firstRow="0" w:lastRow="0" w:firstColumn="1" w:lastColumn="0" w:oddVBand="0" w:evenVBand="0" w:oddHBand="0" w:evenHBand="0" w:firstRowFirstColumn="0" w:firstRowLastColumn="0" w:lastRowFirstColumn="0" w:lastRowLastColumn="0"/>
            <w:tcW w:w="5247" w:type="dxa"/>
            <w:tcBorders>
              <w:top w:val="single" w:sz="4" w:space="0" w:color="auto"/>
              <w:left w:val="single" w:sz="4" w:space="0" w:color="auto"/>
              <w:bottom w:val="single" w:sz="4" w:space="0" w:color="auto"/>
              <w:right w:val="single" w:sz="4" w:space="0" w:color="auto"/>
            </w:tcBorders>
            <w:shd w:val="clear" w:color="auto" w:fill="FFFFFF" w:themeFill="background1"/>
          </w:tcPr>
          <w:p w14:paraId="6A68465A" w14:textId="77777777" w:rsidR="003E7A08" w:rsidRPr="00B52635" w:rsidRDefault="003E7A08" w:rsidP="00393916">
            <w:pPr>
              <w:pStyle w:val="Figureheadingforcontents"/>
              <w:keepNext w:val="0"/>
              <w:keepLines w:val="0"/>
              <w:widowControl w:val="0"/>
              <w:ind w:left="176"/>
              <w:rPr>
                <w:rFonts w:eastAsia="Times New Roman" w:cstheme="minorHAnsi"/>
                <w:i w:val="0"/>
                <w:szCs w:val="20"/>
                <w:lang w:eastAsia="en-AU"/>
              </w:rPr>
            </w:pPr>
            <w:r w:rsidRPr="00B52635">
              <w:rPr>
                <w:rFonts w:eastAsia="Times New Roman" w:cstheme="minorHAnsi"/>
                <w:i w:val="0"/>
                <w:szCs w:val="20"/>
                <w:lang w:eastAsia="en-AU"/>
              </w:rPr>
              <w:t>50 and above</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14:paraId="3D5FDFA9"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b w:val="0"/>
                <w:i w:val="0"/>
                <w:szCs w:val="20"/>
              </w:rPr>
            </w:pPr>
            <w:r w:rsidRPr="00E95104">
              <w:rPr>
                <w:b w:val="0"/>
                <w:i w:val="0"/>
                <w:szCs w:val="20"/>
              </w:rPr>
              <w:t>13.8</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Pr>
          <w:p w14:paraId="22141EA1"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b w:val="0"/>
                <w:i w:val="0"/>
                <w:szCs w:val="20"/>
              </w:rPr>
            </w:pPr>
            <w:r w:rsidRPr="00E95104">
              <w:rPr>
                <w:b w:val="0"/>
                <w:i w:val="0"/>
                <w:szCs w:val="20"/>
              </w:rPr>
              <w:t>15.8</w:t>
            </w:r>
          </w:p>
        </w:tc>
        <w:tc>
          <w:tcPr>
            <w:tcW w:w="1552" w:type="dxa"/>
            <w:tcBorders>
              <w:top w:val="single" w:sz="4" w:space="0" w:color="auto"/>
              <w:left w:val="single" w:sz="4" w:space="0" w:color="auto"/>
              <w:bottom w:val="single" w:sz="4" w:space="0" w:color="auto"/>
              <w:right w:val="single" w:sz="4" w:space="0" w:color="auto"/>
            </w:tcBorders>
            <w:shd w:val="clear" w:color="auto" w:fill="FFFFFF" w:themeFill="background1"/>
          </w:tcPr>
          <w:p w14:paraId="78E7BDDB"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b w:val="0"/>
                <w:i w:val="0"/>
                <w:szCs w:val="20"/>
              </w:rPr>
            </w:pPr>
            <w:r w:rsidRPr="00E95104">
              <w:rPr>
                <w:b w:val="0"/>
                <w:i w:val="0"/>
                <w:szCs w:val="20"/>
              </w:rPr>
              <w:t>2.0</w:t>
            </w:r>
          </w:p>
        </w:tc>
      </w:tr>
      <w:tr w:rsidR="00B52635" w:rsidRPr="007F6B5A" w14:paraId="43A4E857" w14:textId="77777777" w:rsidTr="00B52635">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575"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3EFB241B" w14:textId="43F4A8A7" w:rsidR="00B52635" w:rsidRPr="00B52635" w:rsidRDefault="00B52635" w:rsidP="00393916">
            <w:pPr>
              <w:pStyle w:val="Figureheadingforcontents"/>
              <w:keepNext w:val="0"/>
              <w:keepLines w:val="0"/>
              <w:widowControl w:val="0"/>
              <w:rPr>
                <w:i w:val="0"/>
                <w:szCs w:val="20"/>
              </w:rPr>
            </w:pPr>
            <w:r w:rsidRPr="00B52635">
              <w:rPr>
                <w:rFonts w:eastAsia="Times New Roman" w:cstheme="minorHAnsi"/>
                <w:i w:val="0"/>
                <w:szCs w:val="20"/>
                <w:lang w:eastAsia="en-AU"/>
              </w:rPr>
              <w:t>English proficiency (self-assessed) </w:t>
            </w:r>
          </w:p>
        </w:tc>
      </w:tr>
      <w:tr w:rsidR="003E7A08" w:rsidRPr="007F6B5A" w14:paraId="24FA9C4C" w14:textId="77777777" w:rsidTr="00B52635">
        <w:trPr>
          <w:trHeight w:val="284"/>
        </w:trPr>
        <w:tc>
          <w:tcPr>
            <w:cnfStyle w:val="001000000000" w:firstRow="0" w:lastRow="0" w:firstColumn="1" w:lastColumn="0" w:oddVBand="0" w:evenVBand="0" w:oddHBand="0" w:evenHBand="0" w:firstRowFirstColumn="0" w:firstRowLastColumn="0" w:lastRowFirstColumn="0" w:lastRowLastColumn="0"/>
            <w:tcW w:w="5247" w:type="dxa"/>
            <w:tcBorders>
              <w:top w:val="single" w:sz="4" w:space="0" w:color="auto"/>
              <w:left w:val="single" w:sz="4" w:space="0" w:color="auto"/>
              <w:bottom w:val="single" w:sz="4" w:space="0" w:color="auto"/>
              <w:right w:val="single" w:sz="4" w:space="0" w:color="auto"/>
            </w:tcBorders>
            <w:shd w:val="clear" w:color="auto" w:fill="FFFFFF" w:themeFill="background1"/>
          </w:tcPr>
          <w:p w14:paraId="287224DA" w14:textId="77777777" w:rsidR="003E7A08" w:rsidRPr="00B52635" w:rsidDel="00143C7A" w:rsidRDefault="003E7A08" w:rsidP="00393916">
            <w:pPr>
              <w:pStyle w:val="Figureheadingforcontents"/>
              <w:keepNext w:val="0"/>
              <w:keepLines w:val="0"/>
              <w:widowControl w:val="0"/>
              <w:ind w:left="176"/>
              <w:rPr>
                <w:rFonts w:eastAsia="Times New Roman" w:cstheme="minorHAnsi"/>
                <w:i w:val="0"/>
                <w:szCs w:val="20"/>
                <w:lang w:eastAsia="en-AU"/>
              </w:rPr>
            </w:pPr>
            <w:r w:rsidRPr="00B52635">
              <w:rPr>
                <w:rFonts w:eastAsia="Times New Roman" w:cstheme="minorHAnsi"/>
                <w:i w:val="0"/>
                <w:szCs w:val="20"/>
                <w:lang w:eastAsia="en-AU"/>
              </w:rPr>
              <w:t>Has good English</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14:paraId="3DFC9178"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b w:val="0"/>
                <w:i w:val="0"/>
                <w:szCs w:val="20"/>
              </w:rPr>
            </w:pPr>
            <w:r w:rsidRPr="00E95104">
              <w:rPr>
                <w:b w:val="0"/>
                <w:i w:val="0"/>
                <w:szCs w:val="20"/>
              </w:rPr>
              <w:t>92.5</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Pr>
          <w:p w14:paraId="1D656D01"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b w:val="0"/>
                <w:i w:val="0"/>
                <w:szCs w:val="20"/>
              </w:rPr>
            </w:pPr>
            <w:r w:rsidRPr="00E95104">
              <w:rPr>
                <w:b w:val="0"/>
                <w:i w:val="0"/>
                <w:szCs w:val="20"/>
              </w:rPr>
              <w:t>93.7</w:t>
            </w:r>
          </w:p>
        </w:tc>
        <w:tc>
          <w:tcPr>
            <w:tcW w:w="1552" w:type="dxa"/>
            <w:tcBorders>
              <w:top w:val="single" w:sz="4" w:space="0" w:color="auto"/>
              <w:left w:val="single" w:sz="4" w:space="0" w:color="auto"/>
              <w:bottom w:val="single" w:sz="4" w:space="0" w:color="auto"/>
              <w:right w:val="single" w:sz="4" w:space="0" w:color="auto"/>
            </w:tcBorders>
            <w:shd w:val="clear" w:color="auto" w:fill="FFFFFF" w:themeFill="background1"/>
          </w:tcPr>
          <w:p w14:paraId="571392FB"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b w:val="0"/>
                <w:i w:val="0"/>
                <w:szCs w:val="20"/>
              </w:rPr>
            </w:pPr>
            <w:r w:rsidRPr="00E95104">
              <w:rPr>
                <w:b w:val="0"/>
                <w:i w:val="0"/>
                <w:szCs w:val="20"/>
              </w:rPr>
              <w:t>1.2</w:t>
            </w:r>
          </w:p>
        </w:tc>
      </w:tr>
      <w:tr w:rsidR="003E7A08" w:rsidRPr="007F6B5A" w14:paraId="3980F181" w14:textId="77777777" w:rsidTr="00B52635">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247" w:type="dxa"/>
            <w:tcBorders>
              <w:top w:val="single" w:sz="4" w:space="0" w:color="auto"/>
              <w:left w:val="single" w:sz="4" w:space="0" w:color="auto"/>
              <w:bottom w:val="single" w:sz="4" w:space="0" w:color="auto"/>
              <w:right w:val="single" w:sz="4" w:space="0" w:color="auto"/>
            </w:tcBorders>
            <w:shd w:val="clear" w:color="auto" w:fill="FFFFFF" w:themeFill="background1"/>
          </w:tcPr>
          <w:p w14:paraId="3D4AE5C7" w14:textId="77777777" w:rsidR="003E7A08" w:rsidRPr="00B52635" w:rsidRDefault="003E7A08" w:rsidP="00393916">
            <w:pPr>
              <w:pStyle w:val="Figureheadingforcontents"/>
              <w:keepNext w:val="0"/>
              <w:keepLines w:val="0"/>
              <w:widowControl w:val="0"/>
              <w:ind w:left="176"/>
              <w:rPr>
                <w:rFonts w:eastAsia="Times New Roman" w:cstheme="minorHAnsi"/>
                <w:i w:val="0"/>
                <w:szCs w:val="20"/>
                <w:lang w:eastAsia="en-AU"/>
              </w:rPr>
            </w:pPr>
            <w:r w:rsidRPr="00B52635">
              <w:rPr>
                <w:rFonts w:eastAsia="Times New Roman" w:cstheme="minorHAnsi"/>
                <w:i w:val="0"/>
                <w:szCs w:val="20"/>
                <w:lang w:eastAsia="en-AU"/>
              </w:rPr>
              <w:t>Does not have good English</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14:paraId="7D5DD8C8" w14:textId="77777777" w:rsidR="003E7A08" w:rsidRPr="00E95104"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b w:val="0"/>
                <w:i w:val="0"/>
                <w:szCs w:val="20"/>
              </w:rPr>
            </w:pPr>
            <w:r w:rsidRPr="00E95104">
              <w:rPr>
                <w:b w:val="0"/>
                <w:i w:val="0"/>
                <w:szCs w:val="20"/>
              </w:rPr>
              <w:t>7.5</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Pr>
          <w:p w14:paraId="14527A87" w14:textId="77777777" w:rsidR="003E7A08" w:rsidRPr="00E95104"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b w:val="0"/>
                <w:i w:val="0"/>
                <w:szCs w:val="20"/>
              </w:rPr>
            </w:pPr>
            <w:r w:rsidRPr="00E95104">
              <w:rPr>
                <w:b w:val="0"/>
                <w:i w:val="0"/>
                <w:szCs w:val="20"/>
              </w:rPr>
              <w:t>6.3</w:t>
            </w:r>
          </w:p>
        </w:tc>
        <w:tc>
          <w:tcPr>
            <w:tcW w:w="1552" w:type="dxa"/>
            <w:tcBorders>
              <w:top w:val="single" w:sz="4" w:space="0" w:color="auto"/>
              <w:left w:val="single" w:sz="4" w:space="0" w:color="auto"/>
              <w:bottom w:val="single" w:sz="4" w:space="0" w:color="auto"/>
              <w:right w:val="single" w:sz="4" w:space="0" w:color="auto"/>
            </w:tcBorders>
            <w:shd w:val="clear" w:color="auto" w:fill="FFFFFF" w:themeFill="background1"/>
          </w:tcPr>
          <w:p w14:paraId="3B3348E9" w14:textId="77777777" w:rsidR="003E7A08" w:rsidRPr="00E95104"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b w:val="0"/>
                <w:i w:val="0"/>
                <w:szCs w:val="20"/>
              </w:rPr>
            </w:pPr>
            <w:r w:rsidRPr="00E95104">
              <w:rPr>
                <w:b w:val="0"/>
                <w:i w:val="0"/>
                <w:szCs w:val="20"/>
              </w:rPr>
              <w:t>-1.2</w:t>
            </w:r>
          </w:p>
        </w:tc>
      </w:tr>
      <w:tr w:rsidR="003E7A08" w:rsidRPr="007F6B5A" w14:paraId="726D7688" w14:textId="77777777" w:rsidTr="00B52635">
        <w:trPr>
          <w:trHeight w:val="284"/>
        </w:trPr>
        <w:tc>
          <w:tcPr>
            <w:cnfStyle w:val="001000000000" w:firstRow="0" w:lastRow="0" w:firstColumn="1" w:lastColumn="0" w:oddVBand="0" w:evenVBand="0" w:oddHBand="0" w:evenHBand="0" w:firstRowFirstColumn="0" w:firstRowLastColumn="0" w:lastRowFirstColumn="0" w:lastRowLastColumn="0"/>
            <w:tcW w:w="5247" w:type="dxa"/>
            <w:tcBorders>
              <w:top w:val="single" w:sz="4" w:space="0" w:color="auto"/>
              <w:left w:val="single" w:sz="4" w:space="0" w:color="auto"/>
              <w:bottom w:val="single" w:sz="4" w:space="0" w:color="auto"/>
              <w:right w:val="single" w:sz="4" w:space="0" w:color="auto"/>
            </w:tcBorders>
            <w:shd w:val="clear" w:color="auto" w:fill="E7E6E6" w:themeFill="background2"/>
          </w:tcPr>
          <w:p w14:paraId="22BDBA0E" w14:textId="77777777" w:rsidR="003E7A08" w:rsidRPr="00B52635" w:rsidRDefault="003E7A08" w:rsidP="00393916">
            <w:pPr>
              <w:pStyle w:val="Figureheadingforcontents"/>
              <w:keepNext w:val="0"/>
              <w:keepLines w:val="0"/>
              <w:widowControl w:val="0"/>
              <w:rPr>
                <w:rFonts w:eastAsia="Times New Roman" w:cstheme="minorHAnsi"/>
                <w:i w:val="0"/>
                <w:szCs w:val="20"/>
                <w:lang w:eastAsia="en-AU"/>
              </w:rPr>
            </w:pPr>
            <w:r w:rsidRPr="00B52635">
              <w:rPr>
                <w:rFonts w:eastAsia="Times New Roman" w:cstheme="minorHAnsi"/>
                <w:i w:val="0"/>
                <w:szCs w:val="20"/>
                <w:lang w:eastAsia="en-AU"/>
              </w:rPr>
              <w:t>Person with disability or reduced work capacity </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14:paraId="63977CE8"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b w:val="0"/>
                <w:i w:val="0"/>
                <w:szCs w:val="20"/>
              </w:rPr>
            </w:pP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Pr>
          <w:p w14:paraId="459FB79B"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b w:val="0"/>
                <w:i w:val="0"/>
                <w:szCs w:val="20"/>
              </w:rPr>
            </w:pPr>
          </w:p>
        </w:tc>
        <w:tc>
          <w:tcPr>
            <w:tcW w:w="1552" w:type="dxa"/>
            <w:tcBorders>
              <w:top w:val="single" w:sz="4" w:space="0" w:color="auto"/>
              <w:left w:val="single" w:sz="4" w:space="0" w:color="auto"/>
              <w:bottom w:val="single" w:sz="4" w:space="0" w:color="auto"/>
              <w:right w:val="single" w:sz="4" w:space="0" w:color="auto"/>
            </w:tcBorders>
            <w:shd w:val="clear" w:color="auto" w:fill="FFFFFF" w:themeFill="background1"/>
          </w:tcPr>
          <w:p w14:paraId="1B53A1A8"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b w:val="0"/>
                <w:i w:val="0"/>
                <w:szCs w:val="20"/>
              </w:rPr>
            </w:pPr>
          </w:p>
        </w:tc>
      </w:tr>
      <w:tr w:rsidR="003E7A08" w:rsidRPr="007F6B5A" w14:paraId="1154B327" w14:textId="77777777" w:rsidTr="00B52635">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247" w:type="dxa"/>
            <w:tcBorders>
              <w:top w:val="single" w:sz="4" w:space="0" w:color="auto"/>
              <w:left w:val="single" w:sz="4" w:space="0" w:color="auto"/>
              <w:bottom w:val="single" w:sz="4" w:space="0" w:color="auto"/>
              <w:right w:val="single" w:sz="4" w:space="0" w:color="auto"/>
            </w:tcBorders>
            <w:shd w:val="clear" w:color="auto" w:fill="FFFFFF" w:themeFill="background1"/>
          </w:tcPr>
          <w:p w14:paraId="6C692AB4" w14:textId="77777777" w:rsidR="003E7A08" w:rsidRPr="00B52635" w:rsidRDefault="003E7A08" w:rsidP="00393916">
            <w:pPr>
              <w:pStyle w:val="Figureheadingforcontents"/>
              <w:keepNext w:val="0"/>
              <w:keepLines w:val="0"/>
              <w:widowControl w:val="0"/>
              <w:ind w:firstLine="176"/>
              <w:rPr>
                <w:rFonts w:eastAsia="Times New Roman" w:cstheme="minorHAnsi"/>
                <w:i w:val="0"/>
                <w:szCs w:val="20"/>
                <w:lang w:eastAsia="en-AU"/>
              </w:rPr>
            </w:pPr>
            <w:r w:rsidRPr="00B52635">
              <w:rPr>
                <w:rFonts w:eastAsia="Times New Roman" w:cstheme="minorHAnsi"/>
                <w:i w:val="0"/>
                <w:szCs w:val="20"/>
                <w:lang w:eastAsia="en-AU"/>
              </w:rPr>
              <w:t>Not with disability or reduced work capacity</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14:paraId="1998196E" w14:textId="77777777" w:rsidR="003E7A08" w:rsidRPr="00E95104"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b w:val="0"/>
                <w:i w:val="0"/>
                <w:szCs w:val="20"/>
              </w:rPr>
            </w:pPr>
            <w:r w:rsidRPr="00E95104">
              <w:rPr>
                <w:b w:val="0"/>
                <w:i w:val="0"/>
                <w:szCs w:val="20"/>
              </w:rPr>
              <w:t>84.8</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Pr>
          <w:p w14:paraId="7B1442EF" w14:textId="77777777" w:rsidR="003E7A08" w:rsidRPr="00E95104"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b w:val="0"/>
                <w:i w:val="0"/>
                <w:szCs w:val="20"/>
              </w:rPr>
            </w:pPr>
            <w:r w:rsidRPr="00E95104">
              <w:rPr>
                <w:b w:val="0"/>
                <w:i w:val="0"/>
                <w:szCs w:val="20"/>
              </w:rPr>
              <w:t>87.0</w:t>
            </w:r>
          </w:p>
        </w:tc>
        <w:tc>
          <w:tcPr>
            <w:tcW w:w="1552" w:type="dxa"/>
            <w:tcBorders>
              <w:top w:val="single" w:sz="4" w:space="0" w:color="auto"/>
              <w:left w:val="single" w:sz="4" w:space="0" w:color="auto"/>
              <w:bottom w:val="single" w:sz="4" w:space="0" w:color="auto"/>
              <w:right w:val="single" w:sz="4" w:space="0" w:color="auto"/>
            </w:tcBorders>
            <w:shd w:val="clear" w:color="auto" w:fill="FFFFFF" w:themeFill="background1"/>
          </w:tcPr>
          <w:p w14:paraId="5358D0F2" w14:textId="77777777" w:rsidR="003E7A08" w:rsidRPr="00E95104"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b w:val="0"/>
                <w:i w:val="0"/>
                <w:szCs w:val="20"/>
              </w:rPr>
            </w:pPr>
            <w:r w:rsidRPr="00E95104">
              <w:rPr>
                <w:b w:val="0"/>
                <w:i w:val="0"/>
                <w:szCs w:val="20"/>
              </w:rPr>
              <w:t>2.2</w:t>
            </w:r>
          </w:p>
        </w:tc>
      </w:tr>
      <w:tr w:rsidR="003E7A08" w:rsidRPr="007F6B5A" w14:paraId="7D91C7D5" w14:textId="77777777" w:rsidTr="00B52635">
        <w:trPr>
          <w:trHeight w:val="284"/>
        </w:trPr>
        <w:tc>
          <w:tcPr>
            <w:cnfStyle w:val="001000000000" w:firstRow="0" w:lastRow="0" w:firstColumn="1" w:lastColumn="0" w:oddVBand="0" w:evenVBand="0" w:oddHBand="0" w:evenHBand="0" w:firstRowFirstColumn="0" w:firstRowLastColumn="0" w:lastRowFirstColumn="0" w:lastRowLastColumn="0"/>
            <w:tcW w:w="5247" w:type="dxa"/>
            <w:tcBorders>
              <w:top w:val="single" w:sz="4" w:space="0" w:color="auto"/>
              <w:left w:val="single" w:sz="4" w:space="0" w:color="auto"/>
              <w:bottom w:val="single" w:sz="4" w:space="0" w:color="auto"/>
              <w:right w:val="single" w:sz="4" w:space="0" w:color="auto"/>
            </w:tcBorders>
            <w:shd w:val="clear" w:color="auto" w:fill="FFFFFF" w:themeFill="background1"/>
          </w:tcPr>
          <w:p w14:paraId="79698D78" w14:textId="77777777" w:rsidR="003E7A08" w:rsidRPr="00B52635" w:rsidDel="000E01CE" w:rsidRDefault="003E7A08" w:rsidP="00393916">
            <w:pPr>
              <w:pStyle w:val="Figureheadingforcontents"/>
              <w:keepNext w:val="0"/>
              <w:keepLines w:val="0"/>
              <w:widowControl w:val="0"/>
              <w:ind w:firstLine="176"/>
              <w:rPr>
                <w:rFonts w:eastAsia="Times New Roman" w:cstheme="minorHAnsi"/>
                <w:i w:val="0"/>
                <w:szCs w:val="20"/>
                <w:lang w:eastAsia="en-AU"/>
              </w:rPr>
            </w:pPr>
            <w:r w:rsidRPr="00B52635">
              <w:rPr>
                <w:rFonts w:eastAsia="Times New Roman" w:cstheme="minorHAnsi"/>
                <w:i w:val="0"/>
                <w:szCs w:val="20"/>
                <w:lang w:eastAsia="en-AU"/>
              </w:rPr>
              <w:t>With disability or reduced work capacity</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14:paraId="61653E89"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b w:val="0"/>
                <w:i w:val="0"/>
                <w:szCs w:val="20"/>
              </w:rPr>
            </w:pPr>
            <w:r w:rsidRPr="00E95104">
              <w:rPr>
                <w:b w:val="0"/>
                <w:i w:val="0"/>
                <w:szCs w:val="20"/>
              </w:rPr>
              <w:t>15.2</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Pr>
          <w:p w14:paraId="041CF70C"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b w:val="0"/>
                <w:i w:val="0"/>
                <w:szCs w:val="20"/>
              </w:rPr>
            </w:pPr>
            <w:r w:rsidRPr="00E95104">
              <w:rPr>
                <w:b w:val="0"/>
                <w:i w:val="0"/>
                <w:szCs w:val="20"/>
              </w:rPr>
              <w:t>13.0</w:t>
            </w:r>
          </w:p>
        </w:tc>
        <w:tc>
          <w:tcPr>
            <w:tcW w:w="1552" w:type="dxa"/>
            <w:tcBorders>
              <w:top w:val="single" w:sz="4" w:space="0" w:color="auto"/>
              <w:left w:val="single" w:sz="4" w:space="0" w:color="auto"/>
              <w:bottom w:val="single" w:sz="4" w:space="0" w:color="auto"/>
              <w:right w:val="single" w:sz="4" w:space="0" w:color="auto"/>
            </w:tcBorders>
            <w:shd w:val="clear" w:color="auto" w:fill="FFFFFF" w:themeFill="background1"/>
          </w:tcPr>
          <w:p w14:paraId="663E42B3"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b w:val="0"/>
                <w:i w:val="0"/>
                <w:szCs w:val="20"/>
              </w:rPr>
            </w:pPr>
            <w:r w:rsidRPr="00E95104">
              <w:rPr>
                <w:b w:val="0"/>
                <w:i w:val="0"/>
                <w:szCs w:val="20"/>
              </w:rPr>
              <w:t>-2.2</w:t>
            </w:r>
          </w:p>
        </w:tc>
      </w:tr>
      <w:tr w:rsidR="00B52635" w:rsidRPr="007F6B5A" w14:paraId="52FE17C4" w14:textId="77777777" w:rsidTr="00B52635">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575"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1A1FDA15" w14:textId="380EBB1E" w:rsidR="00B52635" w:rsidRPr="00B52635" w:rsidRDefault="00B52635" w:rsidP="00393916">
            <w:pPr>
              <w:pStyle w:val="Figureheadingforcontents"/>
              <w:keepNext w:val="0"/>
              <w:keepLines w:val="0"/>
              <w:widowControl w:val="0"/>
              <w:rPr>
                <w:i w:val="0"/>
                <w:szCs w:val="20"/>
              </w:rPr>
            </w:pPr>
            <w:r w:rsidRPr="00B52635">
              <w:rPr>
                <w:rFonts w:eastAsia="Times New Roman" w:cstheme="minorHAnsi"/>
                <w:i w:val="0"/>
                <w:szCs w:val="20"/>
                <w:lang w:eastAsia="en-AU"/>
              </w:rPr>
              <w:t>Work experience </w:t>
            </w:r>
          </w:p>
        </w:tc>
      </w:tr>
      <w:tr w:rsidR="003E7A08" w:rsidRPr="007F6B5A" w14:paraId="521D0FF8" w14:textId="77777777" w:rsidTr="00B52635">
        <w:trPr>
          <w:trHeight w:val="284"/>
        </w:trPr>
        <w:tc>
          <w:tcPr>
            <w:cnfStyle w:val="001000000000" w:firstRow="0" w:lastRow="0" w:firstColumn="1" w:lastColumn="0" w:oddVBand="0" w:evenVBand="0" w:oddHBand="0" w:evenHBand="0" w:firstRowFirstColumn="0" w:firstRowLastColumn="0" w:lastRowFirstColumn="0" w:lastRowLastColumn="0"/>
            <w:tcW w:w="5247" w:type="dxa"/>
            <w:tcBorders>
              <w:top w:val="single" w:sz="4" w:space="0" w:color="auto"/>
              <w:left w:val="single" w:sz="4" w:space="0" w:color="auto"/>
              <w:bottom w:val="single" w:sz="4" w:space="0" w:color="auto"/>
              <w:right w:val="single" w:sz="4" w:space="0" w:color="auto"/>
            </w:tcBorders>
            <w:shd w:val="clear" w:color="auto" w:fill="FFFFFF" w:themeFill="background1"/>
          </w:tcPr>
          <w:p w14:paraId="78E2A69F" w14:textId="77777777" w:rsidR="003E7A08" w:rsidRPr="00B52635" w:rsidRDefault="003E7A08" w:rsidP="00393916">
            <w:pPr>
              <w:pStyle w:val="Figureheadingforcontents"/>
              <w:keepNext w:val="0"/>
              <w:keepLines w:val="0"/>
              <w:widowControl w:val="0"/>
              <w:ind w:firstLine="176"/>
              <w:rPr>
                <w:rFonts w:eastAsia="Times New Roman" w:cstheme="minorHAnsi"/>
                <w:i w:val="0"/>
                <w:szCs w:val="20"/>
                <w:lang w:eastAsia="en-AU"/>
              </w:rPr>
            </w:pPr>
            <w:r w:rsidRPr="00B52635">
              <w:rPr>
                <w:rFonts w:eastAsia="Times New Roman" w:cstheme="minorHAnsi"/>
                <w:i w:val="0"/>
                <w:szCs w:val="20"/>
                <w:lang w:eastAsia="en-AU"/>
              </w:rPr>
              <w:t>8 + hours work experience</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14:paraId="2A1F1B99"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b w:val="0"/>
                <w:i w:val="0"/>
                <w:szCs w:val="20"/>
              </w:rPr>
            </w:pPr>
            <w:r w:rsidRPr="00E95104">
              <w:rPr>
                <w:b w:val="0"/>
                <w:i w:val="0"/>
                <w:szCs w:val="20"/>
              </w:rPr>
              <w:t>55.2</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Pr>
          <w:p w14:paraId="06727D8C"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b w:val="0"/>
                <w:i w:val="0"/>
                <w:szCs w:val="20"/>
              </w:rPr>
            </w:pPr>
            <w:r w:rsidRPr="00E95104">
              <w:rPr>
                <w:b w:val="0"/>
                <w:i w:val="0"/>
                <w:szCs w:val="20"/>
              </w:rPr>
              <w:t>52.9</w:t>
            </w:r>
          </w:p>
        </w:tc>
        <w:tc>
          <w:tcPr>
            <w:tcW w:w="1552" w:type="dxa"/>
            <w:tcBorders>
              <w:top w:val="single" w:sz="4" w:space="0" w:color="auto"/>
              <w:left w:val="single" w:sz="4" w:space="0" w:color="auto"/>
              <w:bottom w:val="single" w:sz="4" w:space="0" w:color="auto"/>
              <w:right w:val="single" w:sz="4" w:space="0" w:color="auto"/>
            </w:tcBorders>
            <w:shd w:val="clear" w:color="auto" w:fill="FFFFFF" w:themeFill="background1"/>
          </w:tcPr>
          <w:p w14:paraId="714729D7"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b w:val="0"/>
                <w:i w:val="0"/>
                <w:szCs w:val="20"/>
              </w:rPr>
            </w:pPr>
            <w:r w:rsidRPr="00E95104">
              <w:rPr>
                <w:b w:val="0"/>
                <w:i w:val="0"/>
                <w:szCs w:val="20"/>
              </w:rPr>
              <w:t>-2.3</w:t>
            </w:r>
          </w:p>
        </w:tc>
      </w:tr>
      <w:tr w:rsidR="003E7A08" w:rsidRPr="007F6B5A" w14:paraId="6E0E6D29" w14:textId="77777777" w:rsidTr="00B52635">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247" w:type="dxa"/>
            <w:tcBorders>
              <w:top w:val="single" w:sz="4" w:space="0" w:color="auto"/>
              <w:left w:val="single" w:sz="4" w:space="0" w:color="auto"/>
              <w:bottom w:val="single" w:sz="4" w:space="0" w:color="auto"/>
              <w:right w:val="single" w:sz="4" w:space="0" w:color="auto"/>
            </w:tcBorders>
            <w:shd w:val="clear" w:color="auto" w:fill="FFFFFF" w:themeFill="background1"/>
          </w:tcPr>
          <w:p w14:paraId="3FFA8877" w14:textId="77777777" w:rsidR="003E7A08" w:rsidRPr="00B52635" w:rsidRDefault="003E7A08" w:rsidP="00393916">
            <w:pPr>
              <w:pStyle w:val="Figureheadingforcontents"/>
              <w:keepNext w:val="0"/>
              <w:keepLines w:val="0"/>
              <w:widowControl w:val="0"/>
              <w:ind w:firstLine="176"/>
              <w:rPr>
                <w:rFonts w:eastAsia="Times New Roman" w:cstheme="minorHAnsi"/>
                <w:i w:val="0"/>
                <w:szCs w:val="20"/>
                <w:lang w:eastAsia="en-AU"/>
              </w:rPr>
            </w:pPr>
            <w:r w:rsidRPr="00B52635">
              <w:rPr>
                <w:rFonts w:eastAsia="Times New Roman" w:cstheme="minorHAnsi"/>
                <w:i w:val="0"/>
                <w:szCs w:val="20"/>
                <w:lang w:eastAsia="en-AU"/>
              </w:rPr>
              <w:t>&lt; 8 hours irregular work experience</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14:paraId="0952223D" w14:textId="77777777" w:rsidR="003E7A08" w:rsidRPr="00E95104"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b w:val="0"/>
                <w:i w:val="0"/>
                <w:szCs w:val="20"/>
              </w:rPr>
            </w:pPr>
            <w:r w:rsidRPr="00E95104">
              <w:rPr>
                <w:b w:val="0"/>
                <w:i w:val="0"/>
                <w:szCs w:val="20"/>
              </w:rPr>
              <w:t>2.1</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Pr>
          <w:p w14:paraId="2EF82BF1" w14:textId="77777777" w:rsidR="003E7A08" w:rsidRPr="00E95104"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b w:val="0"/>
                <w:i w:val="0"/>
                <w:szCs w:val="20"/>
              </w:rPr>
            </w:pPr>
            <w:r w:rsidRPr="00E95104">
              <w:rPr>
                <w:b w:val="0"/>
                <w:i w:val="0"/>
                <w:szCs w:val="20"/>
              </w:rPr>
              <w:t>1.8</w:t>
            </w:r>
          </w:p>
        </w:tc>
        <w:tc>
          <w:tcPr>
            <w:tcW w:w="1552" w:type="dxa"/>
            <w:tcBorders>
              <w:top w:val="single" w:sz="4" w:space="0" w:color="auto"/>
              <w:left w:val="single" w:sz="4" w:space="0" w:color="auto"/>
              <w:bottom w:val="single" w:sz="4" w:space="0" w:color="auto"/>
              <w:right w:val="single" w:sz="4" w:space="0" w:color="auto"/>
            </w:tcBorders>
            <w:shd w:val="clear" w:color="auto" w:fill="FFFFFF" w:themeFill="background1"/>
          </w:tcPr>
          <w:p w14:paraId="01BA95B8" w14:textId="77777777" w:rsidR="003E7A08" w:rsidRPr="00E95104"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b w:val="0"/>
                <w:i w:val="0"/>
                <w:szCs w:val="20"/>
              </w:rPr>
            </w:pPr>
            <w:r w:rsidRPr="00E95104">
              <w:rPr>
                <w:b w:val="0"/>
                <w:i w:val="0"/>
                <w:szCs w:val="20"/>
              </w:rPr>
              <w:t>-0.3</w:t>
            </w:r>
          </w:p>
        </w:tc>
      </w:tr>
      <w:tr w:rsidR="003E7A08" w:rsidRPr="007F6B5A" w14:paraId="6746B512" w14:textId="77777777" w:rsidTr="00B52635">
        <w:trPr>
          <w:trHeight w:val="284"/>
        </w:trPr>
        <w:tc>
          <w:tcPr>
            <w:cnfStyle w:val="001000000000" w:firstRow="0" w:lastRow="0" w:firstColumn="1" w:lastColumn="0" w:oddVBand="0" w:evenVBand="0" w:oddHBand="0" w:evenHBand="0" w:firstRowFirstColumn="0" w:firstRowLastColumn="0" w:lastRowFirstColumn="0" w:lastRowLastColumn="0"/>
            <w:tcW w:w="5247" w:type="dxa"/>
            <w:tcBorders>
              <w:top w:val="single" w:sz="4" w:space="0" w:color="auto"/>
              <w:left w:val="single" w:sz="4" w:space="0" w:color="auto"/>
              <w:bottom w:val="single" w:sz="4" w:space="0" w:color="auto"/>
              <w:right w:val="single" w:sz="4" w:space="0" w:color="auto"/>
            </w:tcBorders>
            <w:shd w:val="clear" w:color="auto" w:fill="FFFFFF" w:themeFill="background1"/>
          </w:tcPr>
          <w:p w14:paraId="3A7EBC60" w14:textId="77777777" w:rsidR="003E7A08" w:rsidRPr="00B52635" w:rsidRDefault="003E7A08" w:rsidP="00393916">
            <w:pPr>
              <w:pStyle w:val="Figureheadingforcontents"/>
              <w:keepNext w:val="0"/>
              <w:keepLines w:val="0"/>
              <w:widowControl w:val="0"/>
              <w:ind w:firstLine="176"/>
              <w:rPr>
                <w:rFonts w:eastAsia="Times New Roman" w:cstheme="minorHAnsi"/>
                <w:i w:val="0"/>
                <w:szCs w:val="20"/>
                <w:lang w:eastAsia="en-AU"/>
              </w:rPr>
            </w:pPr>
            <w:r w:rsidRPr="00B52635">
              <w:rPr>
                <w:rFonts w:eastAsia="Times New Roman" w:cstheme="minorHAnsi"/>
                <w:i w:val="0"/>
                <w:szCs w:val="20"/>
                <w:lang w:eastAsia="en-AU"/>
              </w:rPr>
              <w:t>Unpaid work</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14:paraId="2B0D90CF"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b w:val="0"/>
                <w:i w:val="0"/>
                <w:szCs w:val="20"/>
              </w:rPr>
            </w:pPr>
            <w:r w:rsidRPr="00E95104">
              <w:rPr>
                <w:b w:val="0"/>
                <w:i w:val="0"/>
                <w:szCs w:val="20"/>
              </w:rPr>
              <w:t>1.3</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Pr>
          <w:p w14:paraId="4279182F"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b w:val="0"/>
                <w:i w:val="0"/>
                <w:szCs w:val="20"/>
              </w:rPr>
            </w:pPr>
            <w:r w:rsidRPr="00E95104">
              <w:rPr>
                <w:b w:val="0"/>
                <w:i w:val="0"/>
                <w:szCs w:val="20"/>
              </w:rPr>
              <w:t>1.4</w:t>
            </w:r>
          </w:p>
        </w:tc>
        <w:tc>
          <w:tcPr>
            <w:tcW w:w="1552" w:type="dxa"/>
            <w:tcBorders>
              <w:top w:val="single" w:sz="4" w:space="0" w:color="auto"/>
              <w:left w:val="single" w:sz="4" w:space="0" w:color="auto"/>
              <w:bottom w:val="single" w:sz="4" w:space="0" w:color="auto"/>
              <w:right w:val="single" w:sz="4" w:space="0" w:color="auto"/>
            </w:tcBorders>
            <w:shd w:val="clear" w:color="auto" w:fill="FFFFFF" w:themeFill="background1"/>
          </w:tcPr>
          <w:p w14:paraId="3AA1ABC0"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b w:val="0"/>
                <w:i w:val="0"/>
                <w:szCs w:val="20"/>
              </w:rPr>
            </w:pPr>
            <w:r w:rsidRPr="00E95104">
              <w:rPr>
                <w:b w:val="0"/>
                <w:i w:val="0"/>
                <w:szCs w:val="20"/>
              </w:rPr>
              <w:t>0.1</w:t>
            </w:r>
          </w:p>
        </w:tc>
      </w:tr>
      <w:tr w:rsidR="003E7A08" w:rsidRPr="007F6B5A" w14:paraId="64B819AD" w14:textId="77777777" w:rsidTr="00B52635">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247" w:type="dxa"/>
            <w:tcBorders>
              <w:top w:val="single" w:sz="4" w:space="0" w:color="auto"/>
              <w:left w:val="single" w:sz="4" w:space="0" w:color="auto"/>
              <w:bottom w:val="single" w:sz="4" w:space="0" w:color="auto"/>
              <w:right w:val="single" w:sz="4" w:space="0" w:color="auto"/>
            </w:tcBorders>
            <w:shd w:val="clear" w:color="auto" w:fill="FFFFFF" w:themeFill="background1"/>
          </w:tcPr>
          <w:p w14:paraId="1E9D68F4" w14:textId="77777777" w:rsidR="003E7A08" w:rsidRPr="00B52635" w:rsidRDefault="003E7A08" w:rsidP="00393916">
            <w:pPr>
              <w:pStyle w:val="Figureheadingforcontents"/>
              <w:keepNext w:val="0"/>
              <w:keepLines w:val="0"/>
              <w:widowControl w:val="0"/>
              <w:ind w:firstLine="176"/>
              <w:rPr>
                <w:rFonts w:eastAsia="Times New Roman" w:cstheme="minorHAnsi"/>
                <w:i w:val="0"/>
                <w:szCs w:val="20"/>
                <w:lang w:eastAsia="en-AU"/>
              </w:rPr>
            </w:pPr>
            <w:r w:rsidRPr="00B52635">
              <w:rPr>
                <w:rFonts w:eastAsia="Times New Roman" w:cstheme="minorHAnsi"/>
                <w:i w:val="0"/>
                <w:szCs w:val="20"/>
                <w:lang w:eastAsia="en-AU"/>
              </w:rPr>
              <w:t>Not in labour force</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14:paraId="17D02452" w14:textId="77777777" w:rsidR="003E7A08" w:rsidRPr="00E95104"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b w:val="0"/>
                <w:i w:val="0"/>
                <w:szCs w:val="20"/>
              </w:rPr>
            </w:pPr>
            <w:r w:rsidRPr="00E95104">
              <w:rPr>
                <w:b w:val="0"/>
                <w:i w:val="0"/>
                <w:szCs w:val="20"/>
              </w:rPr>
              <w:t>26.1</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Pr>
          <w:p w14:paraId="270E22CD" w14:textId="77777777" w:rsidR="003E7A08" w:rsidRPr="00E95104"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b w:val="0"/>
                <w:i w:val="0"/>
                <w:szCs w:val="20"/>
              </w:rPr>
            </w:pPr>
            <w:r w:rsidRPr="00E95104">
              <w:rPr>
                <w:b w:val="0"/>
                <w:i w:val="0"/>
                <w:szCs w:val="20"/>
              </w:rPr>
              <w:t>30.8</w:t>
            </w:r>
          </w:p>
        </w:tc>
        <w:tc>
          <w:tcPr>
            <w:tcW w:w="1552" w:type="dxa"/>
            <w:tcBorders>
              <w:top w:val="single" w:sz="4" w:space="0" w:color="auto"/>
              <w:left w:val="single" w:sz="4" w:space="0" w:color="auto"/>
              <w:bottom w:val="single" w:sz="4" w:space="0" w:color="auto"/>
              <w:right w:val="single" w:sz="4" w:space="0" w:color="auto"/>
            </w:tcBorders>
            <w:shd w:val="clear" w:color="auto" w:fill="FFFFFF" w:themeFill="background1"/>
          </w:tcPr>
          <w:p w14:paraId="6459D11C" w14:textId="77777777" w:rsidR="003E7A08" w:rsidRPr="00E95104"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b w:val="0"/>
                <w:i w:val="0"/>
                <w:szCs w:val="20"/>
              </w:rPr>
            </w:pPr>
            <w:r w:rsidRPr="00E95104">
              <w:rPr>
                <w:b w:val="0"/>
                <w:i w:val="0"/>
                <w:szCs w:val="20"/>
              </w:rPr>
              <w:t>4.8</w:t>
            </w:r>
          </w:p>
        </w:tc>
      </w:tr>
      <w:tr w:rsidR="003E7A08" w:rsidRPr="007F6B5A" w14:paraId="07BFA3FE" w14:textId="77777777" w:rsidTr="00B52635">
        <w:trPr>
          <w:trHeight w:val="284"/>
        </w:trPr>
        <w:tc>
          <w:tcPr>
            <w:cnfStyle w:val="001000000000" w:firstRow="0" w:lastRow="0" w:firstColumn="1" w:lastColumn="0" w:oddVBand="0" w:evenVBand="0" w:oddHBand="0" w:evenHBand="0" w:firstRowFirstColumn="0" w:firstRowLastColumn="0" w:lastRowFirstColumn="0" w:lastRowLastColumn="0"/>
            <w:tcW w:w="5247" w:type="dxa"/>
            <w:tcBorders>
              <w:top w:val="single" w:sz="4" w:space="0" w:color="auto"/>
              <w:left w:val="single" w:sz="4" w:space="0" w:color="auto"/>
              <w:bottom w:val="single" w:sz="4" w:space="0" w:color="auto"/>
              <w:right w:val="single" w:sz="4" w:space="0" w:color="auto"/>
            </w:tcBorders>
            <w:shd w:val="clear" w:color="auto" w:fill="FFFFFF" w:themeFill="background1"/>
          </w:tcPr>
          <w:p w14:paraId="05BE0161" w14:textId="77777777" w:rsidR="003E7A08" w:rsidRPr="00B52635" w:rsidRDefault="003E7A08" w:rsidP="00393916">
            <w:pPr>
              <w:pStyle w:val="Figureheadingforcontents"/>
              <w:keepNext w:val="0"/>
              <w:keepLines w:val="0"/>
              <w:widowControl w:val="0"/>
              <w:ind w:firstLine="176"/>
              <w:rPr>
                <w:rFonts w:eastAsia="Times New Roman" w:cstheme="minorHAnsi"/>
                <w:i w:val="0"/>
                <w:szCs w:val="20"/>
                <w:lang w:eastAsia="en-AU"/>
              </w:rPr>
            </w:pPr>
            <w:r w:rsidRPr="00B52635">
              <w:rPr>
                <w:rFonts w:eastAsia="Times New Roman" w:cstheme="minorHAnsi"/>
                <w:i w:val="0"/>
                <w:szCs w:val="20"/>
                <w:lang w:eastAsia="en-AU"/>
              </w:rPr>
              <w:t>Not working but looking for work</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14:paraId="65479F8E"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b w:val="0"/>
                <w:i w:val="0"/>
                <w:szCs w:val="20"/>
              </w:rPr>
            </w:pPr>
            <w:r w:rsidRPr="00E95104">
              <w:rPr>
                <w:b w:val="0"/>
                <w:i w:val="0"/>
                <w:szCs w:val="20"/>
              </w:rPr>
              <w:t>15.4</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Pr>
          <w:p w14:paraId="07C10912"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b w:val="0"/>
                <w:i w:val="0"/>
                <w:szCs w:val="20"/>
              </w:rPr>
            </w:pPr>
            <w:r w:rsidRPr="00E95104">
              <w:rPr>
                <w:b w:val="0"/>
                <w:i w:val="0"/>
                <w:szCs w:val="20"/>
              </w:rPr>
              <w:t>13.0</w:t>
            </w:r>
          </w:p>
        </w:tc>
        <w:tc>
          <w:tcPr>
            <w:tcW w:w="1552" w:type="dxa"/>
            <w:tcBorders>
              <w:top w:val="single" w:sz="4" w:space="0" w:color="auto"/>
              <w:left w:val="single" w:sz="4" w:space="0" w:color="auto"/>
              <w:bottom w:val="single" w:sz="4" w:space="0" w:color="auto"/>
              <w:right w:val="single" w:sz="4" w:space="0" w:color="auto"/>
            </w:tcBorders>
            <w:shd w:val="clear" w:color="auto" w:fill="FFFFFF" w:themeFill="background1"/>
          </w:tcPr>
          <w:p w14:paraId="13859C08"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b w:val="0"/>
                <w:i w:val="0"/>
                <w:szCs w:val="20"/>
              </w:rPr>
            </w:pPr>
            <w:r w:rsidRPr="00E95104">
              <w:rPr>
                <w:b w:val="0"/>
                <w:i w:val="0"/>
                <w:szCs w:val="20"/>
              </w:rPr>
              <w:t>-2.3</w:t>
            </w:r>
          </w:p>
        </w:tc>
      </w:tr>
      <w:tr w:rsidR="00B52635" w:rsidRPr="007F6B5A" w14:paraId="0FB1DCE6" w14:textId="77777777" w:rsidTr="00B52635">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575"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4A85F26B" w14:textId="560F384E" w:rsidR="00B52635" w:rsidRPr="00B52635" w:rsidRDefault="00B52635" w:rsidP="00393916">
            <w:pPr>
              <w:pStyle w:val="Figureheadingforcontents"/>
              <w:keepNext w:val="0"/>
              <w:keepLines w:val="0"/>
              <w:widowControl w:val="0"/>
              <w:rPr>
                <w:i w:val="0"/>
                <w:szCs w:val="20"/>
              </w:rPr>
            </w:pPr>
            <w:r w:rsidRPr="00B52635">
              <w:rPr>
                <w:rFonts w:eastAsia="Times New Roman" w:cstheme="minorHAnsi"/>
                <w:i w:val="0"/>
                <w:szCs w:val="20"/>
                <w:lang w:eastAsia="en-AU"/>
              </w:rPr>
              <w:t>Income support history </w:t>
            </w:r>
          </w:p>
        </w:tc>
      </w:tr>
      <w:tr w:rsidR="003E7A08" w:rsidRPr="007F6B5A" w14:paraId="67489549" w14:textId="77777777" w:rsidTr="00B52635">
        <w:trPr>
          <w:trHeight w:val="284"/>
        </w:trPr>
        <w:tc>
          <w:tcPr>
            <w:cnfStyle w:val="001000000000" w:firstRow="0" w:lastRow="0" w:firstColumn="1" w:lastColumn="0" w:oddVBand="0" w:evenVBand="0" w:oddHBand="0" w:evenHBand="0" w:firstRowFirstColumn="0" w:firstRowLastColumn="0" w:lastRowFirstColumn="0" w:lastRowLastColumn="0"/>
            <w:tcW w:w="5247" w:type="dxa"/>
            <w:tcBorders>
              <w:top w:val="single" w:sz="4" w:space="0" w:color="auto"/>
              <w:left w:val="single" w:sz="4" w:space="0" w:color="auto"/>
              <w:bottom w:val="single" w:sz="4" w:space="0" w:color="auto"/>
              <w:right w:val="single" w:sz="4" w:space="0" w:color="auto"/>
            </w:tcBorders>
            <w:shd w:val="clear" w:color="auto" w:fill="FFFFFF" w:themeFill="background1"/>
          </w:tcPr>
          <w:p w14:paraId="357417DB" w14:textId="77777777" w:rsidR="003E7A08" w:rsidRPr="00B52635" w:rsidRDefault="003E7A08" w:rsidP="00393916">
            <w:pPr>
              <w:pStyle w:val="Figureheadingforcontents"/>
              <w:keepNext w:val="0"/>
              <w:keepLines w:val="0"/>
              <w:widowControl w:val="0"/>
              <w:ind w:firstLine="176"/>
              <w:rPr>
                <w:rFonts w:eastAsia="Times New Roman" w:cstheme="minorHAnsi"/>
                <w:i w:val="0"/>
                <w:szCs w:val="20"/>
                <w:lang w:eastAsia="en-AU"/>
              </w:rPr>
            </w:pPr>
            <w:r w:rsidRPr="00B52635">
              <w:rPr>
                <w:rFonts w:eastAsia="Times New Roman" w:cstheme="minorHAnsi"/>
                <w:i w:val="0"/>
                <w:szCs w:val="20"/>
                <w:lang w:eastAsia="en-AU"/>
              </w:rPr>
              <w:t>None</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14:paraId="41C3FE28"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b w:val="0"/>
                <w:i w:val="0"/>
                <w:szCs w:val="20"/>
              </w:rPr>
            </w:pPr>
            <w:r w:rsidRPr="00E95104">
              <w:rPr>
                <w:b w:val="0"/>
                <w:i w:val="0"/>
                <w:szCs w:val="20"/>
              </w:rPr>
              <w:t>57.4</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Pr>
          <w:p w14:paraId="16FA16F5"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b w:val="0"/>
                <w:i w:val="0"/>
                <w:szCs w:val="20"/>
              </w:rPr>
            </w:pPr>
            <w:r w:rsidRPr="00E95104">
              <w:rPr>
                <w:b w:val="0"/>
                <w:i w:val="0"/>
                <w:szCs w:val="20"/>
              </w:rPr>
              <w:t>40.9</w:t>
            </w:r>
          </w:p>
        </w:tc>
        <w:tc>
          <w:tcPr>
            <w:tcW w:w="1552" w:type="dxa"/>
            <w:tcBorders>
              <w:top w:val="single" w:sz="4" w:space="0" w:color="auto"/>
              <w:left w:val="single" w:sz="4" w:space="0" w:color="auto"/>
              <w:bottom w:val="single" w:sz="4" w:space="0" w:color="auto"/>
              <w:right w:val="single" w:sz="4" w:space="0" w:color="auto"/>
            </w:tcBorders>
            <w:shd w:val="clear" w:color="auto" w:fill="FFFFFF" w:themeFill="background1"/>
          </w:tcPr>
          <w:p w14:paraId="134F60FD"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b w:val="0"/>
                <w:i w:val="0"/>
                <w:szCs w:val="20"/>
              </w:rPr>
            </w:pPr>
            <w:r w:rsidRPr="00E95104">
              <w:rPr>
                <w:b w:val="0"/>
                <w:i w:val="0"/>
                <w:szCs w:val="20"/>
              </w:rPr>
              <w:t>-16.5</w:t>
            </w:r>
          </w:p>
        </w:tc>
      </w:tr>
      <w:tr w:rsidR="003E7A08" w:rsidRPr="007F6B5A" w14:paraId="4B441CD0" w14:textId="77777777" w:rsidTr="00B52635">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247" w:type="dxa"/>
            <w:tcBorders>
              <w:top w:val="single" w:sz="4" w:space="0" w:color="auto"/>
              <w:left w:val="single" w:sz="4" w:space="0" w:color="auto"/>
              <w:bottom w:val="single" w:sz="4" w:space="0" w:color="auto"/>
              <w:right w:val="single" w:sz="4" w:space="0" w:color="auto"/>
            </w:tcBorders>
            <w:shd w:val="clear" w:color="auto" w:fill="FFFFFF" w:themeFill="background1"/>
          </w:tcPr>
          <w:p w14:paraId="66940761" w14:textId="77777777" w:rsidR="003E7A08" w:rsidRPr="00B52635" w:rsidRDefault="003E7A08" w:rsidP="00393916">
            <w:pPr>
              <w:pStyle w:val="Figureheadingforcontents"/>
              <w:keepNext w:val="0"/>
              <w:keepLines w:val="0"/>
              <w:widowControl w:val="0"/>
              <w:ind w:firstLine="176"/>
              <w:rPr>
                <w:rFonts w:eastAsia="Times New Roman" w:cstheme="minorHAnsi"/>
                <w:i w:val="0"/>
                <w:szCs w:val="20"/>
                <w:lang w:eastAsia="en-AU"/>
              </w:rPr>
            </w:pPr>
            <w:r w:rsidRPr="00B52635">
              <w:rPr>
                <w:rFonts w:eastAsia="Times New Roman" w:cstheme="minorHAnsi"/>
                <w:i w:val="0"/>
                <w:szCs w:val="20"/>
                <w:lang w:eastAsia="en-AU"/>
              </w:rPr>
              <w:t>Less than one year</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14:paraId="57EC09BA" w14:textId="77777777" w:rsidR="003E7A08" w:rsidRPr="00E95104"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b w:val="0"/>
                <w:i w:val="0"/>
                <w:szCs w:val="20"/>
              </w:rPr>
            </w:pPr>
            <w:r w:rsidRPr="00E95104">
              <w:rPr>
                <w:b w:val="0"/>
                <w:i w:val="0"/>
                <w:szCs w:val="20"/>
              </w:rPr>
              <w:t>22.9</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Pr>
          <w:p w14:paraId="153DF738" w14:textId="77777777" w:rsidR="003E7A08" w:rsidRPr="00E95104"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b w:val="0"/>
                <w:i w:val="0"/>
                <w:szCs w:val="20"/>
              </w:rPr>
            </w:pPr>
            <w:r w:rsidRPr="00E95104">
              <w:rPr>
                <w:b w:val="0"/>
                <w:i w:val="0"/>
                <w:szCs w:val="20"/>
              </w:rPr>
              <w:t>18.6</w:t>
            </w:r>
          </w:p>
        </w:tc>
        <w:tc>
          <w:tcPr>
            <w:tcW w:w="1552" w:type="dxa"/>
            <w:tcBorders>
              <w:top w:val="single" w:sz="4" w:space="0" w:color="auto"/>
              <w:left w:val="single" w:sz="4" w:space="0" w:color="auto"/>
              <w:bottom w:val="single" w:sz="4" w:space="0" w:color="auto"/>
              <w:right w:val="single" w:sz="4" w:space="0" w:color="auto"/>
            </w:tcBorders>
            <w:shd w:val="clear" w:color="auto" w:fill="FFFFFF" w:themeFill="background1"/>
          </w:tcPr>
          <w:p w14:paraId="0541E03C" w14:textId="77777777" w:rsidR="003E7A08" w:rsidRPr="00E95104"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b w:val="0"/>
                <w:i w:val="0"/>
                <w:szCs w:val="20"/>
              </w:rPr>
            </w:pPr>
            <w:r w:rsidRPr="00E95104">
              <w:rPr>
                <w:b w:val="0"/>
                <w:i w:val="0"/>
                <w:szCs w:val="20"/>
              </w:rPr>
              <w:t>-4.4</w:t>
            </w:r>
          </w:p>
        </w:tc>
      </w:tr>
      <w:tr w:rsidR="003E7A08" w:rsidRPr="007F6B5A" w14:paraId="19279A7B" w14:textId="77777777" w:rsidTr="00B52635">
        <w:trPr>
          <w:trHeight w:val="284"/>
        </w:trPr>
        <w:tc>
          <w:tcPr>
            <w:cnfStyle w:val="001000000000" w:firstRow="0" w:lastRow="0" w:firstColumn="1" w:lastColumn="0" w:oddVBand="0" w:evenVBand="0" w:oddHBand="0" w:evenHBand="0" w:firstRowFirstColumn="0" w:firstRowLastColumn="0" w:lastRowFirstColumn="0" w:lastRowLastColumn="0"/>
            <w:tcW w:w="5247" w:type="dxa"/>
            <w:tcBorders>
              <w:top w:val="single" w:sz="4" w:space="0" w:color="auto"/>
              <w:left w:val="single" w:sz="4" w:space="0" w:color="auto"/>
              <w:bottom w:val="single" w:sz="4" w:space="0" w:color="auto"/>
              <w:right w:val="single" w:sz="4" w:space="0" w:color="auto"/>
            </w:tcBorders>
            <w:shd w:val="clear" w:color="auto" w:fill="FFFFFF" w:themeFill="background1"/>
          </w:tcPr>
          <w:p w14:paraId="0F122830" w14:textId="77777777" w:rsidR="003E7A08" w:rsidRPr="00B52635" w:rsidRDefault="003E7A08" w:rsidP="00393916">
            <w:pPr>
              <w:pStyle w:val="Figureheadingforcontents"/>
              <w:keepNext w:val="0"/>
              <w:keepLines w:val="0"/>
              <w:widowControl w:val="0"/>
              <w:ind w:firstLine="176"/>
              <w:rPr>
                <w:rFonts w:eastAsia="Times New Roman" w:cstheme="minorHAnsi"/>
                <w:i w:val="0"/>
                <w:szCs w:val="20"/>
                <w:lang w:eastAsia="en-AU"/>
              </w:rPr>
            </w:pPr>
            <w:r w:rsidRPr="00B52635">
              <w:rPr>
                <w:rFonts w:eastAsia="Times New Roman" w:cstheme="minorHAnsi"/>
                <w:i w:val="0"/>
                <w:szCs w:val="20"/>
                <w:lang w:eastAsia="en-AU"/>
              </w:rPr>
              <w:t>More than one year and less than two years</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14:paraId="469C7DFF"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b w:val="0"/>
                <w:i w:val="0"/>
                <w:szCs w:val="20"/>
              </w:rPr>
            </w:pPr>
            <w:r w:rsidRPr="00E95104">
              <w:rPr>
                <w:b w:val="0"/>
                <w:i w:val="0"/>
                <w:szCs w:val="20"/>
              </w:rPr>
              <w:t>7.6</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Pr>
          <w:p w14:paraId="7C9A8131"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b w:val="0"/>
                <w:i w:val="0"/>
                <w:szCs w:val="20"/>
              </w:rPr>
            </w:pPr>
            <w:r w:rsidRPr="00E95104">
              <w:rPr>
                <w:b w:val="0"/>
                <w:i w:val="0"/>
                <w:szCs w:val="20"/>
              </w:rPr>
              <w:t>15.5</w:t>
            </w:r>
          </w:p>
        </w:tc>
        <w:tc>
          <w:tcPr>
            <w:tcW w:w="1552" w:type="dxa"/>
            <w:tcBorders>
              <w:top w:val="single" w:sz="4" w:space="0" w:color="auto"/>
              <w:left w:val="single" w:sz="4" w:space="0" w:color="auto"/>
              <w:bottom w:val="single" w:sz="4" w:space="0" w:color="auto"/>
              <w:right w:val="single" w:sz="4" w:space="0" w:color="auto"/>
            </w:tcBorders>
            <w:shd w:val="clear" w:color="auto" w:fill="FFFFFF" w:themeFill="background1"/>
          </w:tcPr>
          <w:p w14:paraId="4E5B21AC"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b w:val="0"/>
                <w:i w:val="0"/>
                <w:szCs w:val="20"/>
              </w:rPr>
            </w:pPr>
            <w:r w:rsidRPr="00E95104">
              <w:rPr>
                <w:b w:val="0"/>
                <w:i w:val="0"/>
                <w:szCs w:val="20"/>
              </w:rPr>
              <w:t>7.9</w:t>
            </w:r>
          </w:p>
        </w:tc>
      </w:tr>
      <w:tr w:rsidR="003E7A08" w:rsidRPr="007F6B5A" w14:paraId="00D36025" w14:textId="77777777" w:rsidTr="00B52635">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247" w:type="dxa"/>
            <w:tcBorders>
              <w:top w:val="single" w:sz="4" w:space="0" w:color="auto"/>
              <w:left w:val="single" w:sz="4" w:space="0" w:color="auto"/>
              <w:bottom w:val="single" w:sz="4" w:space="0" w:color="auto"/>
              <w:right w:val="single" w:sz="4" w:space="0" w:color="auto"/>
            </w:tcBorders>
            <w:shd w:val="clear" w:color="auto" w:fill="FFFFFF" w:themeFill="background1"/>
          </w:tcPr>
          <w:p w14:paraId="1F5E0FBE" w14:textId="77777777" w:rsidR="003E7A08" w:rsidRPr="00B52635" w:rsidRDefault="003E7A08" w:rsidP="00393916">
            <w:pPr>
              <w:pStyle w:val="Figureheadingforcontents"/>
              <w:keepNext w:val="0"/>
              <w:keepLines w:val="0"/>
              <w:widowControl w:val="0"/>
              <w:ind w:firstLine="176"/>
              <w:rPr>
                <w:rFonts w:eastAsia="Times New Roman" w:cstheme="minorHAnsi"/>
                <w:i w:val="0"/>
                <w:szCs w:val="20"/>
                <w:lang w:eastAsia="en-AU"/>
              </w:rPr>
            </w:pPr>
            <w:r w:rsidRPr="00B52635">
              <w:rPr>
                <w:rFonts w:eastAsia="Times New Roman" w:cstheme="minorHAnsi"/>
                <w:i w:val="0"/>
                <w:szCs w:val="20"/>
                <w:lang w:eastAsia="en-AU"/>
              </w:rPr>
              <w:t>Two years or more</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14:paraId="768EA232" w14:textId="77777777" w:rsidR="003E7A08" w:rsidRPr="00E95104"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b w:val="0"/>
                <w:i w:val="0"/>
                <w:szCs w:val="20"/>
              </w:rPr>
            </w:pPr>
            <w:r w:rsidRPr="00E95104">
              <w:rPr>
                <w:b w:val="0"/>
                <w:i w:val="0"/>
                <w:szCs w:val="20"/>
              </w:rPr>
              <w:t>12.1</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Pr>
          <w:p w14:paraId="58F13E84" w14:textId="77777777" w:rsidR="003E7A08" w:rsidRPr="00E95104"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b w:val="0"/>
                <w:i w:val="0"/>
                <w:szCs w:val="20"/>
              </w:rPr>
            </w:pPr>
            <w:r w:rsidRPr="00E95104">
              <w:rPr>
                <w:b w:val="0"/>
                <w:i w:val="0"/>
                <w:szCs w:val="20"/>
              </w:rPr>
              <w:t>25.0</w:t>
            </w:r>
          </w:p>
        </w:tc>
        <w:tc>
          <w:tcPr>
            <w:tcW w:w="1552" w:type="dxa"/>
            <w:tcBorders>
              <w:top w:val="single" w:sz="4" w:space="0" w:color="auto"/>
              <w:left w:val="single" w:sz="4" w:space="0" w:color="auto"/>
              <w:bottom w:val="single" w:sz="4" w:space="0" w:color="auto"/>
              <w:right w:val="single" w:sz="4" w:space="0" w:color="auto"/>
            </w:tcBorders>
            <w:shd w:val="clear" w:color="auto" w:fill="FFFFFF" w:themeFill="background1"/>
          </w:tcPr>
          <w:p w14:paraId="39F82C97" w14:textId="77777777" w:rsidR="003E7A08" w:rsidRPr="00E95104"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b w:val="0"/>
                <w:i w:val="0"/>
                <w:szCs w:val="20"/>
              </w:rPr>
            </w:pPr>
            <w:r w:rsidRPr="00E95104">
              <w:rPr>
                <w:b w:val="0"/>
                <w:i w:val="0"/>
                <w:szCs w:val="20"/>
              </w:rPr>
              <w:t>12.9</w:t>
            </w:r>
          </w:p>
        </w:tc>
      </w:tr>
      <w:tr w:rsidR="00B52635" w:rsidRPr="007F6B5A" w14:paraId="13202E3B" w14:textId="77777777" w:rsidTr="00B52635">
        <w:trPr>
          <w:trHeight w:val="284"/>
        </w:trPr>
        <w:tc>
          <w:tcPr>
            <w:cnfStyle w:val="001000000000" w:firstRow="0" w:lastRow="0" w:firstColumn="1" w:lastColumn="0" w:oddVBand="0" w:evenVBand="0" w:oddHBand="0" w:evenHBand="0" w:firstRowFirstColumn="0" w:firstRowLastColumn="0" w:lastRowFirstColumn="0" w:lastRowLastColumn="0"/>
            <w:tcW w:w="9575"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77946629" w14:textId="7ED7183D" w:rsidR="00B52635" w:rsidRPr="00B52635" w:rsidRDefault="00B52635" w:rsidP="00393916">
            <w:pPr>
              <w:pStyle w:val="Figureheadingforcontents"/>
              <w:keepNext w:val="0"/>
              <w:keepLines w:val="0"/>
              <w:widowControl w:val="0"/>
              <w:rPr>
                <w:i w:val="0"/>
                <w:szCs w:val="20"/>
              </w:rPr>
            </w:pPr>
            <w:r w:rsidRPr="00B52635">
              <w:rPr>
                <w:rFonts w:eastAsia="Times New Roman" w:cstheme="minorHAnsi"/>
                <w:i w:val="0"/>
                <w:szCs w:val="20"/>
                <w:lang w:eastAsia="en-AU"/>
              </w:rPr>
              <w:t>Vocational Qualifications </w:t>
            </w:r>
          </w:p>
        </w:tc>
      </w:tr>
      <w:tr w:rsidR="003E7A08" w:rsidRPr="007F6B5A" w14:paraId="76FA50F7" w14:textId="77777777" w:rsidTr="00B52635">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247" w:type="dxa"/>
            <w:tcBorders>
              <w:top w:val="single" w:sz="4" w:space="0" w:color="auto"/>
              <w:left w:val="single" w:sz="4" w:space="0" w:color="auto"/>
              <w:bottom w:val="single" w:sz="4" w:space="0" w:color="auto"/>
              <w:right w:val="single" w:sz="4" w:space="0" w:color="auto"/>
            </w:tcBorders>
            <w:shd w:val="clear" w:color="auto" w:fill="FFFFFF" w:themeFill="background1"/>
          </w:tcPr>
          <w:p w14:paraId="549A404F" w14:textId="77777777" w:rsidR="003E7A08" w:rsidRPr="00B52635" w:rsidRDefault="003E7A08" w:rsidP="00393916">
            <w:pPr>
              <w:pStyle w:val="Figureheadingforcontents"/>
              <w:keepNext w:val="0"/>
              <w:keepLines w:val="0"/>
              <w:widowControl w:val="0"/>
              <w:ind w:firstLine="176"/>
              <w:rPr>
                <w:rFonts w:eastAsia="Times New Roman" w:cstheme="minorHAnsi"/>
                <w:i w:val="0"/>
                <w:szCs w:val="20"/>
                <w:lang w:eastAsia="en-AU"/>
              </w:rPr>
            </w:pPr>
            <w:r w:rsidRPr="00B52635">
              <w:rPr>
                <w:rFonts w:eastAsia="Times New Roman" w:cstheme="minorHAnsi"/>
                <w:i w:val="0"/>
                <w:szCs w:val="20"/>
                <w:lang w:eastAsia="en-AU"/>
              </w:rPr>
              <w:t>Useful Vocational Qualifications</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14:paraId="3CA1FD5A" w14:textId="77777777" w:rsidR="003E7A08" w:rsidRPr="00E95104"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b w:val="0"/>
                <w:i w:val="0"/>
                <w:szCs w:val="20"/>
              </w:rPr>
            </w:pPr>
            <w:r w:rsidRPr="00E95104">
              <w:rPr>
                <w:b w:val="0"/>
                <w:i w:val="0"/>
                <w:szCs w:val="20"/>
              </w:rPr>
              <w:t>57.4</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Pr>
          <w:p w14:paraId="2D8139B1" w14:textId="77777777" w:rsidR="003E7A08" w:rsidRPr="00E95104"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b w:val="0"/>
                <w:i w:val="0"/>
                <w:szCs w:val="20"/>
              </w:rPr>
            </w:pPr>
            <w:r w:rsidRPr="00E95104">
              <w:rPr>
                <w:b w:val="0"/>
                <w:i w:val="0"/>
                <w:szCs w:val="20"/>
              </w:rPr>
              <w:t>52.9</w:t>
            </w:r>
          </w:p>
        </w:tc>
        <w:tc>
          <w:tcPr>
            <w:tcW w:w="1552" w:type="dxa"/>
            <w:tcBorders>
              <w:top w:val="single" w:sz="4" w:space="0" w:color="auto"/>
              <w:left w:val="single" w:sz="4" w:space="0" w:color="auto"/>
              <w:bottom w:val="single" w:sz="4" w:space="0" w:color="auto"/>
              <w:right w:val="single" w:sz="4" w:space="0" w:color="auto"/>
            </w:tcBorders>
            <w:shd w:val="clear" w:color="auto" w:fill="FFFFFF" w:themeFill="background1"/>
          </w:tcPr>
          <w:p w14:paraId="518F0687" w14:textId="77777777" w:rsidR="003E7A08" w:rsidRPr="00E95104"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b w:val="0"/>
                <w:i w:val="0"/>
                <w:szCs w:val="20"/>
              </w:rPr>
            </w:pPr>
            <w:r w:rsidRPr="00E95104">
              <w:rPr>
                <w:b w:val="0"/>
                <w:i w:val="0"/>
                <w:szCs w:val="20"/>
              </w:rPr>
              <w:t>-4.5</w:t>
            </w:r>
          </w:p>
        </w:tc>
      </w:tr>
      <w:tr w:rsidR="003E7A08" w:rsidRPr="007F6B5A" w14:paraId="43BE04F0" w14:textId="77777777" w:rsidTr="00B52635">
        <w:trPr>
          <w:trHeight w:val="284"/>
        </w:trPr>
        <w:tc>
          <w:tcPr>
            <w:cnfStyle w:val="001000000000" w:firstRow="0" w:lastRow="0" w:firstColumn="1" w:lastColumn="0" w:oddVBand="0" w:evenVBand="0" w:oddHBand="0" w:evenHBand="0" w:firstRowFirstColumn="0" w:firstRowLastColumn="0" w:lastRowFirstColumn="0" w:lastRowLastColumn="0"/>
            <w:tcW w:w="5247" w:type="dxa"/>
            <w:tcBorders>
              <w:top w:val="single" w:sz="4" w:space="0" w:color="auto"/>
              <w:left w:val="single" w:sz="4" w:space="0" w:color="auto"/>
              <w:bottom w:val="single" w:sz="4" w:space="0" w:color="auto"/>
              <w:right w:val="single" w:sz="4" w:space="0" w:color="auto"/>
            </w:tcBorders>
            <w:shd w:val="clear" w:color="auto" w:fill="FFFFFF" w:themeFill="background1"/>
          </w:tcPr>
          <w:p w14:paraId="7C011175" w14:textId="77777777" w:rsidR="003E7A08" w:rsidRPr="00B52635" w:rsidRDefault="003E7A08" w:rsidP="00393916">
            <w:pPr>
              <w:pStyle w:val="Figureheadingforcontents"/>
              <w:keepNext w:val="0"/>
              <w:keepLines w:val="0"/>
              <w:widowControl w:val="0"/>
              <w:ind w:firstLine="176"/>
              <w:rPr>
                <w:rFonts w:eastAsia="Times New Roman" w:cstheme="minorHAnsi"/>
                <w:i w:val="0"/>
                <w:szCs w:val="20"/>
                <w:lang w:eastAsia="en-AU"/>
              </w:rPr>
            </w:pPr>
            <w:r w:rsidRPr="00B52635">
              <w:rPr>
                <w:rFonts w:eastAsia="Times New Roman" w:cstheme="minorHAnsi"/>
                <w:i w:val="0"/>
                <w:szCs w:val="20"/>
                <w:lang w:eastAsia="en-AU"/>
              </w:rPr>
              <w:t>Not useful Vocational Qualifications</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14:paraId="5007ADEA"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b w:val="0"/>
                <w:i w:val="0"/>
                <w:szCs w:val="20"/>
              </w:rPr>
            </w:pPr>
            <w:r w:rsidRPr="00E95104">
              <w:rPr>
                <w:b w:val="0"/>
                <w:i w:val="0"/>
                <w:szCs w:val="20"/>
              </w:rPr>
              <w:t>2.4</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Pr>
          <w:p w14:paraId="51A7BFF3"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b w:val="0"/>
                <w:i w:val="0"/>
                <w:szCs w:val="20"/>
              </w:rPr>
            </w:pPr>
            <w:r w:rsidRPr="00E95104">
              <w:rPr>
                <w:b w:val="0"/>
                <w:i w:val="0"/>
                <w:szCs w:val="20"/>
              </w:rPr>
              <w:t>2.0</w:t>
            </w:r>
          </w:p>
        </w:tc>
        <w:tc>
          <w:tcPr>
            <w:tcW w:w="1552" w:type="dxa"/>
            <w:tcBorders>
              <w:top w:val="single" w:sz="4" w:space="0" w:color="auto"/>
              <w:left w:val="single" w:sz="4" w:space="0" w:color="auto"/>
              <w:bottom w:val="single" w:sz="4" w:space="0" w:color="auto"/>
              <w:right w:val="single" w:sz="4" w:space="0" w:color="auto"/>
            </w:tcBorders>
            <w:shd w:val="clear" w:color="auto" w:fill="FFFFFF" w:themeFill="background1"/>
          </w:tcPr>
          <w:p w14:paraId="2B7BB43B"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b w:val="0"/>
                <w:i w:val="0"/>
                <w:szCs w:val="20"/>
              </w:rPr>
            </w:pPr>
            <w:r w:rsidRPr="00E95104">
              <w:rPr>
                <w:b w:val="0"/>
                <w:i w:val="0"/>
                <w:szCs w:val="20"/>
              </w:rPr>
              <w:t>-0.4</w:t>
            </w:r>
          </w:p>
        </w:tc>
      </w:tr>
      <w:tr w:rsidR="003E7A08" w:rsidRPr="007F6B5A" w14:paraId="2EBA7F19" w14:textId="77777777" w:rsidTr="00B52635">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247" w:type="dxa"/>
            <w:tcBorders>
              <w:top w:val="single" w:sz="4" w:space="0" w:color="auto"/>
              <w:left w:val="single" w:sz="4" w:space="0" w:color="auto"/>
              <w:bottom w:val="single" w:sz="4" w:space="0" w:color="auto"/>
              <w:right w:val="single" w:sz="4" w:space="0" w:color="auto"/>
            </w:tcBorders>
            <w:shd w:val="clear" w:color="auto" w:fill="FFFFFF" w:themeFill="background1"/>
          </w:tcPr>
          <w:p w14:paraId="6BD04C4B" w14:textId="77777777" w:rsidR="003E7A08" w:rsidRPr="00B52635" w:rsidRDefault="003E7A08" w:rsidP="00393916">
            <w:pPr>
              <w:pStyle w:val="Figureheadingforcontents"/>
              <w:keepNext w:val="0"/>
              <w:keepLines w:val="0"/>
              <w:widowControl w:val="0"/>
              <w:ind w:firstLine="176"/>
              <w:rPr>
                <w:rFonts w:eastAsia="Times New Roman" w:cstheme="minorHAnsi"/>
                <w:i w:val="0"/>
                <w:szCs w:val="20"/>
                <w:lang w:eastAsia="en-AU"/>
              </w:rPr>
            </w:pPr>
            <w:r w:rsidRPr="00B52635">
              <w:rPr>
                <w:rFonts w:eastAsia="Times New Roman" w:cstheme="minorHAnsi"/>
                <w:i w:val="0"/>
                <w:szCs w:val="20"/>
                <w:lang w:eastAsia="en-AU"/>
              </w:rPr>
              <w:lastRenderedPageBreak/>
              <w:t>No further qualifications</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14:paraId="310BC2AC" w14:textId="77777777" w:rsidR="003E7A08" w:rsidRPr="00E95104"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b w:val="0"/>
                <w:i w:val="0"/>
                <w:szCs w:val="20"/>
              </w:rPr>
            </w:pPr>
            <w:r w:rsidRPr="00E95104">
              <w:rPr>
                <w:b w:val="0"/>
                <w:i w:val="0"/>
                <w:szCs w:val="20"/>
              </w:rPr>
              <w:t>40.2</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Pr>
          <w:p w14:paraId="2B3809D7" w14:textId="77777777" w:rsidR="003E7A08" w:rsidRPr="00E95104"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b w:val="0"/>
                <w:i w:val="0"/>
                <w:szCs w:val="20"/>
              </w:rPr>
            </w:pPr>
            <w:r w:rsidRPr="00E95104">
              <w:rPr>
                <w:b w:val="0"/>
                <w:i w:val="0"/>
                <w:szCs w:val="20"/>
              </w:rPr>
              <w:t>45.1</w:t>
            </w:r>
          </w:p>
        </w:tc>
        <w:tc>
          <w:tcPr>
            <w:tcW w:w="1552" w:type="dxa"/>
            <w:tcBorders>
              <w:top w:val="single" w:sz="4" w:space="0" w:color="auto"/>
              <w:left w:val="single" w:sz="4" w:space="0" w:color="auto"/>
              <w:bottom w:val="single" w:sz="4" w:space="0" w:color="auto"/>
              <w:right w:val="single" w:sz="4" w:space="0" w:color="auto"/>
            </w:tcBorders>
            <w:shd w:val="clear" w:color="auto" w:fill="FFFFFF" w:themeFill="background1"/>
          </w:tcPr>
          <w:p w14:paraId="1FDE5047" w14:textId="77777777" w:rsidR="003E7A08" w:rsidRPr="00E95104"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b w:val="0"/>
                <w:i w:val="0"/>
                <w:szCs w:val="20"/>
              </w:rPr>
            </w:pPr>
            <w:r w:rsidRPr="00E95104">
              <w:rPr>
                <w:b w:val="0"/>
                <w:i w:val="0"/>
                <w:szCs w:val="20"/>
              </w:rPr>
              <w:t>4.9</w:t>
            </w:r>
          </w:p>
        </w:tc>
      </w:tr>
      <w:tr w:rsidR="00B52635" w:rsidRPr="007F6B5A" w14:paraId="28B15822" w14:textId="77777777" w:rsidTr="00B52635">
        <w:trPr>
          <w:trHeight w:val="284"/>
        </w:trPr>
        <w:tc>
          <w:tcPr>
            <w:cnfStyle w:val="001000000000" w:firstRow="0" w:lastRow="0" w:firstColumn="1" w:lastColumn="0" w:oddVBand="0" w:evenVBand="0" w:oddHBand="0" w:evenHBand="0" w:firstRowFirstColumn="0" w:firstRowLastColumn="0" w:lastRowFirstColumn="0" w:lastRowLastColumn="0"/>
            <w:tcW w:w="9575"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04FAE860" w14:textId="3980B3F2" w:rsidR="00B52635" w:rsidRPr="00B52635" w:rsidRDefault="00B52635" w:rsidP="00393916">
            <w:pPr>
              <w:pStyle w:val="Figureheadingforcontents"/>
              <w:keepNext w:val="0"/>
              <w:keepLines w:val="0"/>
              <w:widowControl w:val="0"/>
              <w:rPr>
                <w:i w:val="0"/>
                <w:szCs w:val="20"/>
              </w:rPr>
            </w:pPr>
            <w:r w:rsidRPr="00B52635">
              <w:rPr>
                <w:rFonts w:eastAsia="Times New Roman" w:cstheme="minorHAnsi"/>
                <w:i w:val="0"/>
                <w:szCs w:val="20"/>
                <w:lang w:eastAsia="en-AU"/>
              </w:rPr>
              <w:t>Transport </w:t>
            </w:r>
          </w:p>
        </w:tc>
      </w:tr>
      <w:tr w:rsidR="003E7A08" w:rsidRPr="007F6B5A" w14:paraId="4CDEB517" w14:textId="77777777" w:rsidTr="00B52635">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247" w:type="dxa"/>
            <w:tcBorders>
              <w:top w:val="single" w:sz="4" w:space="0" w:color="auto"/>
              <w:left w:val="single" w:sz="4" w:space="0" w:color="auto"/>
              <w:bottom w:val="single" w:sz="4" w:space="0" w:color="auto"/>
              <w:right w:val="single" w:sz="4" w:space="0" w:color="auto"/>
            </w:tcBorders>
            <w:shd w:val="clear" w:color="auto" w:fill="FFFFFF" w:themeFill="background1"/>
          </w:tcPr>
          <w:p w14:paraId="368EDF1A" w14:textId="77777777" w:rsidR="003E7A08" w:rsidRPr="00B52635" w:rsidRDefault="003E7A08" w:rsidP="00393916">
            <w:pPr>
              <w:pStyle w:val="Figureheadingforcontents"/>
              <w:keepNext w:val="0"/>
              <w:keepLines w:val="0"/>
              <w:widowControl w:val="0"/>
              <w:ind w:firstLine="176"/>
              <w:rPr>
                <w:rFonts w:eastAsia="Times New Roman" w:cstheme="minorHAnsi"/>
                <w:i w:val="0"/>
                <w:szCs w:val="20"/>
                <w:lang w:eastAsia="en-AU"/>
              </w:rPr>
            </w:pPr>
            <w:r w:rsidRPr="00B52635">
              <w:rPr>
                <w:rFonts w:eastAsia="Times New Roman" w:cstheme="minorHAnsi"/>
                <w:i w:val="0"/>
                <w:szCs w:val="20"/>
                <w:lang w:eastAsia="en-AU"/>
              </w:rPr>
              <w:t>Own transport</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14:paraId="2211BE9D" w14:textId="77777777" w:rsidR="003E7A08" w:rsidRPr="00E95104"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b w:val="0"/>
                <w:i w:val="0"/>
                <w:szCs w:val="20"/>
              </w:rPr>
            </w:pPr>
            <w:r w:rsidRPr="00E95104">
              <w:rPr>
                <w:b w:val="0"/>
                <w:i w:val="0"/>
                <w:szCs w:val="20"/>
              </w:rPr>
              <w:t>60.9</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Pr>
          <w:p w14:paraId="1DCA6288" w14:textId="77777777" w:rsidR="003E7A08" w:rsidRPr="00E95104"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b w:val="0"/>
                <w:i w:val="0"/>
                <w:szCs w:val="20"/>
              </w:rPr>
            </w:pPr>
            <w:r w:rsidRPr="00E95104">
              <w:rPr>
                <w:b w:val="0"/>
                <w:i w:val="0"/>
                <w:szCs w:val="20"/>
              </w:rPr>
              <w:t>62.1</w:t>
            </w:r>
          </w:p>
        </w:tc>
        <w:tc>
          <w:tcPr>
            <w:tcW w:w="1552" w:type="dxa"/>
            <w:tcBorders>
              <w:top w:val="single" w:sz="4" w:space="0" w:color="auto"/>
              <w:left w:val="single" w:sz="4" w:space="0" w:color="auto"/>
              <w:bottom w:val="single" w:sz="4" w:space="0" w:color="auto"/>
              <w:right w:val="single" w:sz="4" w:space="0" w:color="auto"/>
            </w:tcBorders>
            <w:shd w:val="clear" w:color="auto" w:fill="FFFFFF" w:themeFill="background1"/>
          </w:tcPr>
          <w:p w14:paraId="7832B88B" w14:textId="77777777" w:rsidR="003E7A08" w:rsidRPr="00E95104"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b w:val="0"/>
                <w:i w:val="0"/>
                <w:szCs w:val="20"/>
              </w:rPr>
            </w:pPr>
            <w:r w:rsidRPr="00E95104">
              <w:rPr>
                <w:b w:val="0"/>
                <w:i w:val="0"/>
                <w:szCs w:val="20"/>
              </w:rPr>
              <w:t>1.1</w:t>
            </w:r>
          </w:p>
        </w:tc>
      </w:tr>
      <w:tr w:rsidR="003E7A08" w:rsidRPr="007F6B5A" w14:paraId="165D679D" w14:textId="77777777" w:rsidTr="00B52635">
        <w:trPr>
          <w:trHeight w:val="284"/>
        </w:trPr>
        <w:tc>
          <w:tcPr>
            <w:cnfStyle w:val="001000000000" w:firstRow="0" w:lastRow="0" w:firstColumn="1" w:lastColumn="0" w:oddVBand="0" w:evenVBand="0" w:oddHBand="0" w:evenHBand="0" w:firstRowFirstColumn="0" w:firstRowLastColumn="0" w:lastRowFirstColumn="0" w:lastRowLastColumn="0"/>
            <w:tcW w:w="5247" w:type="dxa"/>
            <w:tcBorders>
              <w:top w:val="single" w:sz="4" w:space="0" w:color="auto"/>
              <w:left w:val="single" w:sz="4" w:space="0" w:color="auto"/>
              <w:bottom w:val="single" w:sz="4" w:space="0" w:color="auto"/>
              <w:right w:val="single" w:sz="4" w:space="0" w:color="auto"/>
            </w:tcBorders>
            <w:shd w:val="clear" w:color="auto" w:fill="FFFFFF" w:themeFill="background1"/>
          </w:tcPr>
          <w:p w14:paraId="16D6124B" w14:textId="77777777" w:rsidR="003E7A08" w:rsidRPr="00B52635" w:rsidRDefault="003E7A08" w:rsidP="00393916">
            <w:pPr>
              <w:pStyle w:val="Figureheadingforcontents"/>
              <w:keepNext w:val="0"/>
              <w:keepLines w:val="0"/>
              <w:widowControl w:val="0"/>
              <w:ind w:firstLine="176"/>
              <w:rPr>
                <w:rFonts w:eastAsia="Times New Roman" w:cstheme="minorHAnsi"/>
                <w:i w:val="0"/>
                <w:szCs w:val="20"/>
                <w:lang w:eastAsia="en-AU"/>
              </w:rPr>
            </w:pPr>
            <w:r w:rsidRPr="00B52635">
              <w:rPr>
                <w:rFonts w:eastAsia="Times New Roman" w:cstheme="minorHAnsi"/>
                <w:i w:val="0"/>
                <w:szCs w:val="20"/>
                <w:lang w:eastAsia="en-AU"/>
              </w:rPr>
              <w:t>Not own transport</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14:paraId="2D88800B"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b w:val="0"/>
                <w:i w:val="0"/>
                <w:szCs w:val="20"/>
              </w:rPr>
            </w:pPr>
            <w:r w:rsidRPr="00E95104">
              <w:rPr>
                <w:b w:val="0"/>
                <w:i w:val="0"/>
                <w:szCs w:val="20"/>
              </w:rPr>
              <w:t>39.1</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Pr>
          <w:p w14:paraId="68A4F3B2"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b w:val="0"/>
                <w:i w:val="0"/>
                <w:szCs w:val="20"/>
              </w:rPr>
            </w:pPr>
            <w:r w:rsidRPr="00E95104">
              <w:rPr>
                <w:b w:val="0"/>
                <w:i w:val="0"/>
                <w:szCs w:val="20"/>
              </w:rPr>
              <w:t>37.9</w:t>
            </w:r>
          </w:p>
        </w:tc>
        <w:tc>
          <w:tcPr>
            <w:tcW w:w="1552" w:type="dxa"/>
            <w:tcBorders>
              <w:top w:val="single" w:sz="4" w:space="0" w:color="auto"/>
              <w:left w:val="single" w:sz="4" w:space="0" w:color="auto"/>
              <w:bottom w:val="single" w:sz="4" w:space="0" w:color="auto"/>
              <w:right w:val="single" w:sz="4" w:space="0" w:color="auto"/>
            </w:tcBorders>
            <w:shd w:val="clear" w:color="auto" w:fill="FFFFFF" w:themeFill="background1"/>
          </w:tcPr>
          <w:p w14:paraId="1B25DB5E"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b w:val="0"/>
                <w:i w:val="0"/>
                <w:szCs w:val="20"/>
              </w:rPr>
            </w:pPr>
            <w:r w:rsidRPr="00E95104">
              <w:rPr>
                <w:b w:val="0"/>
                <w:i w:val="0"/>
                <w:szCs w:val="20"/>
              </w:rPr>
              <w:t>-1.1</w:t>
            </w:r>
          </w:p>
        </w:tc>
      </w:tr>
      <w:tr w:rsidR="00B52635" w:rsidRPr="007F6B5A" w14:paraId="0B80C66C" w14:textId="77777777" w:rsidTr="00B52635">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575"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02DA4B20" w14:textId="220EC632" w:rsidR="00B52635" w:rsidRPr="00B52635" w:rsidRDefault="00B52635" w:rsidP="00393916">
            <w:pPr>
              <w:pStyle w:val="Figureheadingforcontents"/>
              <w:keepNext w:val="0"/>
              <w:keepLines w:val="0"/>
              <w:widowControl w:val="0"/>
              <w:rPr>
                <w:i w:val="0"/>
                <w:szCs w:val="20"/>
              </w:rPr>
            </w:pPr>
            <w:r w:rsidRPr="00B52635">
              <w:rPr>
                <w:rFonts w:eastAsia="Times New Roman" w:cstheme="minorHAnsi"/>
                <w:i w:val="0"/>
                <w:szCs w:val="20"/>
                <w:lang w:eastAsia="en-AU"/>
              </w:rPr>
              <w:t>Contactable by phone </w:t>
            </w:r>
          </w:p>
        </w:tc>
      </w:tr>
      <w:tr w:rsidR="003E7A08" w:rsidRPr="007F6B5A" w14:paraId="3DEA4A48" w14:textId="77777777" w:rsidTr="00B52635">
        <w:trPr>
          <w:trHeight w:val="284"/>
        </w:trPr>
        <w:tc>
          <w:tcPr>
            <w:cnfStyle w:val="001000000000" w:firstRow="0" w:lastRow="0" w:firstColumn="1" w:lastColumn="0" w:oddVBand="0" w:evenVBand="0" w:oddHBand="0" w:evenHBand="0" w:firstRowFirstColumn="0" w:firstRowLastColumn="0" w:lastRowFirstColumn="0" w:lastRowLastColumn="0"/>
            <w:tcW w:w="5247" w:type="dxa"/>
            <w:tcBorders>
              <w:top w:val="single" w:sz="4" w:space="0" w:color="auto"/>
              <w:left w:val="single" w:sz="4" w:space="0" w:color="auto"/>
              <w:bottom w:val="single" w:sz="4" w:space="0" w:color="auto"/>
              <w:right w:val="single" w:sz="4" w:space="0" w:color="auto"/>
            </w:tcBorders>
            <w:shd w:val="clear" w:color="auto" w:fill="FFFFFF" w:themeFill="background1"/>
          </w:tcPr>
          <w:p w14:paraId="6648CEC3" w14:textId="77777777" w:rsidR="003E7A08" w:rsidRPr="00B52635" w:rsidRDefault="003E7A08" w:rsidP="00393916">
            <w:pPr>
              <w:pStyle w:val="Figureheadingforcontents"/>
              <w:keepNext w:val="0"/>
              <w:keepLines w:val="0"/>
              <w:widowControl w:val="0"/>
              <w:ind w:firstLine="176"/>
              <w:rPr>
                <w:rFonts w:eastAsia="Times New Roman" w:cstheme="minorHAnsi"/>
                <w:i w:val="0"/>
                <w:szCs w:val="20"/>
                <w:lang w:eastAsia="en-AU"/>
              </w:rPr>
            </w:pPr>
            <w:r w:rsidRPr="00B52635">
              <w:rPr>
                <w:rFonts w:eastAsia="Times New Roman" w:cstheme="minorHAnsi"/>
                <w:i w:val="0"/>
                <w:szCs w:val="20"/>
                <w:lang w:eastAsia="en-AU"/>
              </w:rPr>
              <w:t>Contactable</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14:paraId="12310226"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b w:val="0"/>
                <w:i w:val="0"/>
                <w:szCs w:val="20"/>
              </w:rPr>
            </w:pPr>
            <w:r w:rsidRPr="00E95104">
              <w:rPr>
                <w:b w:val="0"/>
                <w:i w:val="0"/>
                <w:szCs w:val="20"/>
              </w:rPr>
              <w:t>98.0</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Pr>
          <w:p w14:paraId="7D2C24E6"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b w:val="0"/>
                <w:i w:val="0"/>
                <w:szCs w:val="20"/>
              </w:rPr>
            </w:pPr>
            <w:r w:rsidRPr="00E95104">
              <w:rPr>
                <w:b w:val="0"/>
                <w:i w:val="0"/>
                <w:szCs w:val="20"/>
              </w:rPr>
              <w:t>94.7</w:t>
            </w:r>
          </w:p>
        </w:tc>
        <w:tc>
          <w:tcPr>
            <w:tcW w:w="1552" w:type="dxa"/>
            <w:tcBorders>
              <w:top w:val="single" w:sz="4" w:space="0" w:color="auto"/>
              <w:left w:val="single" w:sz="4" w:space="0" w:color="auto"/>
              <w:bottom w:val="single" w:sz="4" w:space="0" w:color="auto"/>
              <w:right w:val="single" w:sz="4" w:space="0" w:color="auto"/>
            </w:tcBorders>
            <w:shd w:val="clear" w:color="auto" w:fill="FFFFFF" w:themeFill="background1"/>
          </w:tcPr>
          <w:p w14:paraId="21907521"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b w:val="0"/>
                <w:i w:val="0"/>
                <w:szCs w:val="20"/>
              </w:rPr>
            </w:pPr>
            <w:r w:rsidRPr="00E95104">
              <w:rPr>
                <w:b w:val="0"/>
                <w:i w:val="0"/>
                <w:szCs w:val="20"/>
              </w:rPr>
              <w:t>-3.3</w:t>
            </w:r>
          </w:p>
        </w:tc>
      </w:tr>
      <w:tr w:rsidR="003E7A08" w:rsidRPr="007F6B5A" w14:paraId="2E33E274" w14:textId="77777777" w:rsidTr="00B52635">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247" w:type="dxa"/>
            <w:tcBorders>
              <w:top w:val="single" w:sz="4" w:space="0" w:color="auto"/>
              <w:left w:val="single" w:sz="4" w:space="0" w:color="auto"/>
              <w:bottom w:val="single" w:sz="4" w:space="0" w:color="auto"/>
              <w:right w:val="single" w:sz="4" w:space="0" w:color="auto"/>
            </w:tcBorders>
            <w:shd w:val="clear" w:color="auto" w:fill="FFFFFF" w:themeFill="background1"/>
          </w:tcPr>
          <w:p w14:paraId="60307715" w14:textId="77777777" w:rsidR="003E7A08" w:rsidRPr="00B52635" w:rsidRDefault="003E7A08" w:rsidP="00393916">
            <w:pPr>
              <w:pStyle w:val="Figureheadingforcontents"/>
              <w:keepNext w:val="0"/>
              <w:keepLines w:val="0"/>
              <w:widowControl w:val="0"/>
              <w:ind w:firstLine="176"/>
              <w:rPr>
                <w:rFonts w:eastAsia="Times New Roman" w:cstheme="minorHAnsi"/>
                <w:i w:val="0"/>
                <w:szCs w:val="20"/>
                <w:lang w:eastAsia="en-AU"/>
              </w:rPr>
            </w:pPr>
            <w:r w:rsidRPr="00B52635">
              <w:rPr>
                <w:rFonts w:eastAsia="Times New Roman" w:cstheme="minorHAnsi"/>
                <w:i w:val="0"/>
                <w:szCs w:val="20"/>
                <w:lang w:eastAsia="en-AU"/>
              </w:rPr>
              <w:t>Not contactable</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14:paraId="3E55530B" w14:textId="77777777" w:rsidR="003E7A08" w:rsidRPr="00E95104"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b w:val="0"/>
                <w:i w:val="0"/>
                <w:szCs w:val="20"/>
              </w:rPr>
            </w:pPr>
            <w:r w:rsidRPr="00E95104">
              <w:rPr>
                <w:b w:val="0"/>
                <w:i w:val="0"/>
                <w:szCs w:val="20"/>
              </w:rPr>
              <w:t>2.0</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Pr>
          <w:p w14:paraId="6A5FB4D8" w14:textId="77777777" w:rsidR="003E7A08" w:rsidRPr="00E95104"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b w:val="0"/>
                <w:i w:val="0"/>
                <w:szCs w:val="20"/>
              </w:rPr>
            </w:pPr>
            <w:r w:rsidRPr="00E95104">
              <w:rPr>
                <w:b w:val="0"/>
                <w:i w:val="0"/>
                <w:szCs w:val="20"/>
              </w:rPr>
              <w:t>5.3</w:t>
            </w:r>
          </w:p>
        </w:tc>
        <w:tc>
          <w:tcPr>
            <w:tcW w:w="1552" w:type="dxa"/>
            <w:tcBorders>
              <w:top w:val="single" w:sz="4" w:space="0" w:color="auto"/>
              <w:left w:val="single" w:sz="4" w:space="0" w:color="auto"/>
              <w:bottom w:val="single" w:sz="4" w:space="0" w:color="auto"/>
              <w:right w:val="single" w:sz="4" w:space="0" w:color="auto"/>
            </w:tcBorders>
            <w:shd w:val="clear" w:color="auto" w:fill="FFFFFF" w:themeFill="background1"/>
          </w:tcPr>
          <w:p w14:paraId="74A9B93A" w14:textId="77777777" w:rsidR="003E7A08" w:rsidRPr="00E95104"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b w:val="0"/>
                <w:i w:val="0"/>
                <w:szCs w:val="20"/>
              </w:rPr>
            </w:pPr>
            <w:r w:rsidRPr="00E95104">
              <w:rPr>
                <w:b w:val="0"/>
                <w:i w:val="0"/>
                <w:szCs w:val="20"/>
              </w:rPr>
              <w:t>3.3</w:t>
            </w:r>
          </w:p>
        </w:tc>
      </w:tr>
      <w:tr w:rsidR="00B52635" w:rsidRPr="007F6B5A" w14:paraId="1DB83795" w14:textId="77777777" w:rsidTr="00B52635">
        <w:trPr>
          <w:trHeight w:val="284"/>
        </w:trPr>
        <w:tc>
          <w:tcPr>
            <w:cnfStyle w:val="001000000000" w:firstRow="0" w:lastRow="0" w:firstColumn="1" w:lastColumn="0" w:oddVBand="0" w:evenVBand="0" w:oddHBand="0" w:evenHBand="0" w:firstRowFirstColumn="0" w:firstRowLastColumn="0" w:lastRowFirstColumn="0" w:lastRowLastColumn="0"/>
            <w:tcW w:w="9575"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640E9007" w14:textId="0B7A0B66" w:rsidR="00B52635" w:rsidRPr="00B52635" w:rsidRDefault="00B52635" w:rsidP="00393916">
            <w:pPr>
              <w:pStyle w:val="Figureheadingforcontents"/>
              <w:keepNext w:val="0"/>
              <w:keepLines w:val="0"/>
              <w:widowControl w:val="0"/>
              <w:rPr>
                <w:i w:val="0"/>
                <w:szCs w:val="20"/>
              </w:rPr>
            </w:pPr>
            <w:r w:rsidRPr="00B52635">
              <w:rPr>
                <w:rFonts w:eastAsia="Times New Roman" w:cstheme="minorHAnsi"/>
                <w:i w:val="0"/>
                <w:szCs w:val="20"/>
                <w:lang w:eastAsia="en-AU"/>
              </w:rPr>
              <w:t>Personal Factors </w:t>
            </w:r>
            <w:r w:rsidRPr="00B52635">
              <w:rPr>
                <w:rFonts w:ascii="Calibri" w:eastAsia="Times New Roman" w:hAnsi="Calibri" w:cs="Calibri"/>
                <w:i w:val="0"/>
                <w:color w:val="000000"/>
                <w:szCs w:val="20"/>
                <w:lang w:eastAsia="en-AU"/>
              </w:rPr>
              <w:t>(JSCI/ESAt/JCA)</w:t>
            </w:r>
          </w:p>
        </w:tc>
      </w:tr>
      <w:tr w:rsidR="003E7A08" w:rsidRPr="007F6B5A" w14:paraId="07D67450" w14:textId="77777777" w:rsidTr="00B52635">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247" w:type="dxa"/>
            <w:tcBorders>
              <w:top w:val="single" w:sz="4" w:space="0" w:color="auto"/>
              <w:left w:val="single" w:sz="4" w:space="0" w:color="auto"/>
              <w:bottom w:val="single" w:sz="4" w:space="0" w:color="auto"/>
              <w:right w:val="single" w:sz="4" w:space="0" w:color="auto"/>
            </w:tcBorders>
            <w:shd w:val="clear" w:color="auto" w:fill="FFFFFF" w:themeFill="background1"/>
          </w:tcPr>
          <w:p w14:paraId="3F391D34" w14:textId="77777777" w:rsidR="003E7A08" w:rsidRPr="00B52635" w:rsidRDefault="003E7A08" w:rsidP="00393916">
            <w:pPr>
              <w:pStyle w:val="Figureheadingforcontents"/>
              <w:keepNext w:val="0"/>
              <w:keepLines w:val="0"/>
              <w:widowControl w:val="0"/>
              <w:ind w:firstLine="176"/>
              <w:rPr>
                <w:rFonts w:eastAsia="Times New Roman" w:cstheme="minorHAnsi"/>
                <w:i w:val="0"/>
                <w:szCs w:val="20"/>
                <w:lang w:eastAsia="en-AU"/>
              </w:rPr>
            </w:pPr>
            <w:r w:rsidRPr="00B52635">
              <w:rPr>
                <w:rFonts w:eastAsia="Times New Roman" w:cstheme="minorHAnsi"/>
                <w:i w:val="0"/>
                <w:szCs w:val="20"/>
                <w:lang w:eastAsia="en-AU"/>
              </w:rPr>
              <w:t>Low/none</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14:paraId="0D223813" w14:textId="77777777" w:rsidR="003E7A08" w:rsidRPr="00E95104"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b w:val="0"/>
                <w:i w:val="0"/>
                <w:szCs w:val="20"/>
              </w:rPr>
            </w:pPr>
            <w:r w:rsidRPr="00E95104">
              <w:rPr>
                <w:b w:val="0"/>
                <w:i w:val="0"/>
                <w:szCs w:val="20"/>
              </w:rPr>
              <w:t>88.6</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Pr>
          <w:p w14:paraId="74CDDEC1" w14:textId="77777777" w:rsidR="003E7A08" w:rsidRPr="00E95104"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b w:val="0"/>
                <w:i w:val="0"/>
                <w:szCs w:val="20"/>
              </w:rPr>
            </w:pPr>
            <w:r w:rsidRPr="00E95104">
              <w:rPr>
                <w:b w:val="0"/>
                <w:i w:val="0"/>
                <w:szCs w:val="20"/>
              </w:rPr>
              <w:t>90.9</w:t>
            </w:r>
          </w:p>
        </w:tc>
        <w:tc>
          <w:tcPr>
            <w:tcW w:w="1552" w:type="dxa"/>
            <w:tcBorders>
              <w:top w:val="single" w:sz="4" w:space="0" w:color="auto"/>
              <w:left w:val="single" w:sz="4" w:space="0" w:color="auto"/>
              <w:bottom w:val="single" w:sz="4" w:space="0" w:color="auto"/>
              <w:right w:val="single" w:sz="4" w:space="0" w:color="auto"/>
            </w:tcBorders>
            <w:shd w:val="clear" w:color="auto" w:fill="FFFFFF" w:themeFill="background1"/>
          </w:tcPr>
          <w:p w14:paraId="18E7989D" w14:textId="77777777" w:rsidR="003E7A08" w:rsidRPr="00E95104"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b w:val="0"/>
                <w:i w:val="0"/>
                <w:szCs w:val="20"/>
              </w:rPr>
            </w:pPr>
            <w:r w:rsidRPr="00E95104">
              <w:rPr>
                <w:b w:val="0"/>
                <w:i w:val="0"/>
                <w:szCs w:val="20"/>
              </w:rPr>
              <w:t>2.3</w:t>
            </w:r>
          </w:p>
        </w:tc>
      </w:tr>
      <w:tr w:rsidR="003E7A08" w:rsidRPr="007F6B5A" w14:paraId="7C9C7208" w14:textId="77777777" w:rsidTr="00B52635">
        <w:trPr>
          <w:trHeight w:val="284"/>
        </w:trPr>
        <w:tc>
          <w:tcPr>
            <w:cnfStyle w:val="001000000000" w:firstRow="0" w:lastRow="0" w:firstColumn="1" w:lastColumn="0" w:oddVBand="0" w:evenVBand="0" w:oddHBand="0" w:evenHBand="0" w:firstRowFirstColumn="0" w:firstRowLastColumn="0" w:lastRowFirstColumn="0" w:lastRowLastColumn="0"/>
            <w:tcW w:w="5247" w:type="dxa"/>
            <w:tcBorders>
              <w:top w:val="single" w:sz="4" w:space="0" w:color="auto"/>
              <w:left w:val="single" w:sz="4" w:space="0" w:color="auto"/>
              <w:bottom w:val="single" w:sz="4" w:space="0" w:color="auto"/>
              <w:right w:val="single" w:sz="4" w:space="0" w:color="auto"/>
            </w:tcBorders>
            <w:shd w:val="clear" w:color="auto" w:fill="FFFFFF" w:themeFill="background1"/>
          </w:tcPr>
          <w:p w14:paraId="4938DA28" w14:textId="77777777" w:rsidR="003E7A08" w:rsidRPr="00B52635" w:rsidRDefault="003E7A08" w:rsidP="00393916">
            <w:pPr>
              <w:pStyle w:val="Figureheadingforcontents"/>
              <w:keepNext w:val="0"/>
              <w:keepLines w:val="0"/>
              <w:widowControl w:val="0"/>
              <w:ind w:firstLine="176"/>
              <w:rPr>
                <w:rFonts w:eastAsia="Times New Roman" w:cstheme="minorHAnsi"/>
                <w:i w:val="0"/>
                <w:szCs w:val="20"/>
                <w:lang w:eastAsia="en-AU"/>
              </w:rPr>
            </w:pPr>
            <w:r w:rsidRPr="00B52635">
              <w:rPr>
                <w:rFonts w:eastAsia="Times New Roman" w:cstheme="minorHAnsi"/>
                <w:i w:val="0"/>
                <w:szCs w:val="20"/>
                <w:lang w:eastAsia="en-AU"/>
              </w:rPr>
              <w:t>Medium</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14:paraId="25161A1B"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b w:val="0"/>
                <w:i w:val="0"/>
                <w:szCs w:val="20"/>
              </w:rPr>
            </w:pPr>
            <w:r w:rsidRPr="00E95104">
              <w:rPr>
                <w:b w:val="0"/>
                <w:i w:val="0"/>
                <w:szCs w:val="20"/>
              </w:rPr>
              <w:t>4.5</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Pr>
          <w:p w14:paraId="5BF45506"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b w:val="0"/>
                <w:i w:val="0"/>
                <w:szCs w:val="20"/>
              </w:rPr>
            </w:pPr>
            <w:r w:rsidRPr="00E95104">
              <w:rPr>
                <w:b w:val="0"/>
                <w:i w:val="0"/>
                <w:szCs w:val="20"/>
              </w:rPr>
              <w:t>3.8</w:t>
            </w:r>
          </w:p>
        </w:tc>
        <w:tc>
          <w:tcPr>
            <w:tcW w:w="1552" w:type="dxa"/>
            <w:tcBorders>
              <w:top w:val="single" w:sz="4" w:space="0" w:color="auto"/>
              <w:left w:val="single" w:sz="4" w:space="0" w:color="auto"/>
              <w:bottom w:val="single" w:sz="4" w:space="0" w:color="auto"/>
              <w:right w:val="single" w:sz="4" w:space="0" w:color="auto"/>
            </w:tcBorders>
            <w:shd w:val="clear" w:color="auto" w:fill="FFFFFF" w:themeFill="background1"/>
          </w:tcPr>
          <w:p w14:paraId="476EB181"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b w:val="0"/>
                <w:i w:val="0"/>
                <w:szCs w:val="20"/>
              </w:rPr>
            </w:pPr>
            <w:r w:rsidRPr="00E95104">
              <w:rPr>
                <w:b w:val="0"/>
                <w:i w:val="0"/>
                <w:szCs w:val="20"/>
              </w:rPr>
              <w:t>-0.6</w:t>
            </w:r>
          </w:p>
        </w:tc>
      </w:tr>
      <w:tr w:rsidR="003E7A08" w:rsidRPr="007F6B5A" w14:paraId="752F43EA" w14:textId="77777777" w:rsidTr="00B52635">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247" w:type="dxa"/>
            <w:tcBorders>
              <w:top w:val="single" w:sz="4" w:space="0" w:color="auto"/>
              <w:left w:val="single" w:sz="4" w:space="0" w:color="auto"/>
              <w:bottom w:val="single" w:sz="4" w:space="0" w:color="auto"/>
              <w:right w:val="single" w:sz="4" w:space="0" w:color="auto"/>
            </w:tcBorders>
            <w:shd w:val="clear" w:color="auto" w:fill="FFFFFF" w:themeFill="background1"/>
          </w:tcPr>
          <w:p w14:paraId="18CFAAC0" w14:textId="77777777" w:rsidR="003E7A08" w:rsidRPr="00B52635" w:rsidRDefault="003E7A08" w:rsidP="00393916">
            <w:pPr>
              <w:pStyle w:val="Figureheadingforcontents"/>
              <w:keepNext w:val="0"/>
              <w:keepLines w:val="0"/>
              <w:widowControl w:val="0"/>
              <w:ind w:firstLine="176"/>
              <w:rPr>
                <w:rFonts w:eastAsia="Times New Roman" w:cstheme="minorHAnsi"/>
                <w:i w:val="0"/>
                <w:szCs w:val="20"/>
                <w:lang w:eastAsia="en-AU"/>
              </w:rPr>
            </w:pPr>
            <w:r w:rsidRPr="00B52635">
              <w:rPr>
                <w:rFonts w:eastAsia="Times New Roman" w:cstheme="minorHAnsi"/>
                <w:i w:val="0"/>
                <w:szCs w:val="20"/>
                <w:lang w:eastAsia="en-AU"/>
              </w:rPr>
              <w:t>High</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14:paraId="71D63561" w14:textId="77777777" w:rsidR="003E7A08" w:rsidRPr="00E95104"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b w:val="0"/>
                <w:i w:val="0"/>
                <w:szCs w:val="20"/>
              </w:rPr>
            </w:pPr>
            <w:r w:rsidRPr="00E95104">
              <w:rPr>
                <w:b w:val="0"/>
                <w:i w:val="0"/>
                <w:szCs w:val="20"/>
              </w:rPr>
              <w:t>6.9</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Pr>
          <w:p w14:paraId="41CABBD4" w14:textId="77777777" w:rsidR="003E7A08" w:rsidRPr="00E95104"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b w:val="0"/>
                <w:i w:val="0"/>
                <w:szCs w:val="20"/>
              </w:rPr>
            </w:pPr>
            <w:r w:rsidRPr="00E95104">
              <w:rPr>
                <w:b w:val="0"/>
                <w:i w:val="0"/>
                <w:szCs w:val="20"/>
              </w:rPr>
              <w:t>5.3</w:t>
            </w:r>
          </w:p>
        </w:tc>
        <w:tc>
          <w:tcPr>
            <w:tcW w:w="1552" w:type="dxa"/>
            <w:tcBorders>
              <w:top w:val="single" w:sz="4" w:space="0" w:color="auto"/>
              <w:left w:val="single" w:sz="4" w:space="0" w:color="auto"/>
              <w:bottom w:val="single" w:sz="4" w:space="0" w:color="auto"/>
              <w:right w:val="single" w:sz="4" w:space="0" w:color="auto"/>
            </w:tcBorders>
            <w:shd w:val="clear" w:color="auto" w:fill="FFFFFF" w:themeFill="background1"/>
          </w:tcPr>
          <w:p w14:paraId="19949BF2" w14:textId="77777777" w:rsidR="003E7A08" w:rsidRPr="00E95104"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b w:val="0"/>
                <w:i w:val="0"/>
                <w:szCs w:val="20"/>
              </w:rPr>
            </w:pPr>
            <w:r w:rsidRPr="00E95104">
              <w:rPr>
                <w:b w:val="0"/>
                <w:i w:val="0"/>
                <w:szCs w:val="20"/>
              </w:rPr>
              <w:t>-1.6</w:t>
            </w:r>
          </w:p>
        </w:tc>
      </w:tr>
      <w:tr w:rsidR="00B52635" w:rsidRPr="007F6B5A" w14:paraId="7BE74B55" w14:textId="77777777" w:rsidTr="00B52635">
        <w:trPr>
          <w:trHeight w:val="284"/>
        </w:trPr>
        <w:tc>
          <w:tcPr>
            <w:cnfStyle w:val="001000000000" w:firstRow="0" w:lastRow="0" w:firstColumn="1" w:lastColumn="0" w:oddVBand="0" w:evenVBand="0" w:oddHBand="0" w:evenHBand="0" w:firstRowFirstColumn="0" w:firstRowLastColumn="0" w:lastRowFirstColumn="0" w:lastRowLastColumn="0"/>
            <w:tcW w:w="9575"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4349A90E" w14:textId="4EFAB70B" w:rsidR="00B52635" w:rsidRPr="00B52635" w:rsidRDefault="00B52635" w:rsidP="00393916">
            <w:pPr>
              <w:pStyle w:val="Figureheadingforcontents"/>
              <w:keepNext w:val="0"/>
              <w:keepLines w:val="0"/>
              <w:widowControl w:val="0"/>
              <w:rPr>
                <w:i w:val="0"/>
                <w:szCs w:val="20"/>
              </w:rPr>
            </w:pPr>
            <w:r w:rsidRPr="00B52635">
              <w:rPr>
                <w:rFonts w:eastAsia="Times New Roman" w:cstheme="minorHAnsi"/>
                <w:i w:val="0"/>
                <w:szCs w:val="20"/>
                <w:lang w:eastAsia="en-AU"/>
              </w:rPr>
              <w:t>Indigenous status </w:t>
            </w:r>
          </w:p>
        </w:tc>
      </w:tr>
      <w:tr w:rsidR="003E7A08" w:rsidRPr="007F6B5A" w14:paraId="58F3896E" w14:textId="77777777" w:rsidTr="00B52635">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247" w:type="dxa"/>
            <w:tcBorders>
              <w:top w:val="single" w:sz="4" w:space="0" w:color="auto"/>
              <w:left w:val="single" w:sz="4" w:space="0" w:color="auto"/>
              <w:bottom w:val="single" w:sz="4" w:space="0" w:color="auto"/>
              <w:right w:val="single" w:sz="4" w:space="0" w:color="auto"/>
            </w:tcBorders>
            <w:shd w:val="clear" w:color="auto" w:fill="FFFFFF" w:themeFill="background1"/>
          </w:tcPr>
          <w:p w14:paraId="7342067E" w14:textId="77777777" w:rsidR="003E7A08" w:rsidRPr="00B52635" w:rsidRDefault="003E7A08" w:rsidP="00393916">
            <w:pPr>
              <w:pStyle w:val="Figureheadingforcontents"/>
              <w:keepNext w:val="0"/>
              <w:keepLines w:val="0"/>
              <w:widowControl w:val="0"/>
              <w:ind w:firstLine="176"/>
              <w:rPr>
                <w:rFonts w:eastAsia="Times New Roman" w:cstheme="minorHAnsi"/>
                <w:i w:val="0"/>
                <w:szCs w:val="20"/>
                <w:lang w:eastAsia="en-AU"/>
              </w:rPr>
            </w:pPr>
            <w:r w:rsidRPr="00B52635">
              <w:rPr>
                <w:rFonts w:eastAsia="Times New Roman" w:cstheme="minorHAnsi"/>
                <w:i w:val="0"/>
                <w:szCs w:val="20"/>
                <w:lang w:eastAsia="en-AU"/>
              </w:rPr>
              <w:t>Not Indigenous</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14:paraId="47001179" w14:textId="77777777" w:rsidR="003E7A08" w:rsidRPr="00E95104"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b w:val="0"/>
                <w:i w:val="0"/>
                <w:szCs w:val="20"/>
              </w:rPr>
            </w:pPr>
            <w:r w:rsidRPr="00E95104">
              <w:rPr>
                <w:b w:val="0"/>
                <w:i w:val="0"/>
                <w:szCs w:val="20"/>
              </w:rPr>
              <w:t>94.5</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Pr>
          <w:p w14:paraId="68AB38FA" w14:textId="77777777" w:rsidR="003E7A08" w:rsidRPr="00E95104"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b w:val="0"/>
                <w:i w:val="0"/>
                <w:szCs w:val="20"/>
              </w:rPr>
            </w:pPr>
            <w:r w:rsidRPr="00E95104">
              <w:rPr>
                <w:b w:val="0"/>
                <w:i w:val="0"/>
                <w:szCs w:val="20"/>
              </w:rPr>
              <w:t>93.3</w:t>
            </w:r>
          </w:p>
        </w:tc>
        <w:tc>
          <w:tcPr>
            <w:tcW w:w="1552" w:type="dxa"/>
            <w:tcBorders>
              <w:top w:val="single" w:sz="4" w:space="0" w:color="auto"/>
              <w:left w:val="single" w:sz="4" w:space="0" w:color="auto"/>
              <w:bottom w:val="single" w:sz="4" w:space="0" w:color="auto"/>
              <w:right w:val="single" w:sz="4" w:space="0" w:color="auto"/>
            </w:tcBorders>
            <w:shd w:val="clear" w:color="auto" w:fill="FFFFFF" w:themeFill="background1"/>
          </w:tcPr>
          <w:p w14:paraId="0BB5CFDA" w14:textId="77777777" w:rsidR="003E7A08" w:rsidRPr="00E95104"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b w:val="0"/>
                <w:i w:val="0"/>
                <w:szCs w:val="20"/>
              </w:rPr>
            </w:pPr>
            <w:r w:rsidRPr="00E95104">
              <w:rPr>
                <w:b w:val="0"/>
                <w:i w:val="0"/>
                <w:szCs w:val="20"/>
              </w:rPr>
              <w:t>-1.2</w:t>
            </w:r>
          </w:p>
        </w:tc>
      </w:tr>
      <w:tr w:rsidR="003E7A08" w:rsidRPr="007F6B5A" w14:paraId="28CB6188" w14:textId="77777777" w:rsidTr="00B52635">
        <w:trPr>
          <w:trHeight w:val="284"/>
        </w:trPr>
        <w:tc>
          <w:tcPr>
            <w:cnfStyle w:val="001000000000" w:firstRow="0" w:lastRow="0" w:firstColumn="1" w:lastColumn="0" w:oddVBand="0" w:evenVBand="0" w:oddHBand="0" w:evenHBand="0" w:firstRowFirstColumn="0" w:firstRowLastColumn="0" w:lastRowFirstColumn="0" w:lastRowLastColumn="0"/>
            <w:tcW w:w="5247" w:type="dxa"/>
            <w:tcBorders>
              <w:top w:val="single" w:sz="4" w:space="0" w:color="auto"/>
              <w:left w:val="single" w:sz="4" w:space="0" w:color="auto"/>
              <w:bottom w:val="single" w:sz="4" w:space="0" w:color="auto"/>
              <w:right w:val="single" w:sz="4" w:space="0" w:color="auto"/>
            </w:tcBorders>
            <w:shd w:val="clear" w:color="auto" w:fill="FFFFFF" w:themeFill="background1"/>
          </w:tcPr>
          <w:p w14:paraId="11EC1363" w14:textId="77777777" w:rsidR="003E7A08" w:rsidRPr="00B52635" w:rsidRDefault="003E7A08" w:rsidP="00393916">
            <w:pPr>
              <w:pStyle w:val="Figureheadingforcontents"/>
              <w:keepNext w:val="0"/>
              <w:keepLines w:val="0"/>
              <w:widowControl w:val="0"/>
              <w:ind w:firstLine="176"/>
              <w:rPr>
                <w:rFonts w:eastAsia="Times New Roman" w:cstheme="minorHAnsi"/>
                <w:i w:val="0"/>
                <w:szCs w:val="20"/>
                <w:lang w:eastAsia="en-AU"/>
              </w:rPr>
            </w:pPr>
            <w:r w:rsidRPr="00B52635">
              <w:rPr>
                <w:rFonts w:eastAsia="Times New Roman" w:cstheme="minorHAnsi"/>
                <w:i w:val="0"/>
                <w:szCs w:val="20"/>
                <w:lang w:eastAsia="en-AU"/>
              </w:rPr>
              <w:t>Indigenous</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14:paraId="28B068F3"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b w:val="0"/>
                <w:i w:val="0"/>
                <w:szCs w:val="20"/>
              </w:rPr>
            </w:pPr>
            <w:r w:rsidRPr="00E95104">
              <w:rPr>
                <w:b w:val="0"/>
                <w:i w:val="0"/>
                <w:szCs w:val="20"/>
              </w:rPr>
              <w:t>5.5</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Pr>
          <w:p w14:paraId="12B6FDA9"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b w:val="0"/>
                <w:i w:val="0"/>
                <w:szCs w:val="20"/>
              </w:rPr>
            </w:pPr>
            <w:r w:rsidRPr="00E95104">
              <w:rPr>
                <w:b w:val="0"/>
                <w:i w:val="0"/>
                <w:szCs w:val="20"/>
              </w:rPr>
              <w:t>6.7</w:t>
            </w:r>
          </w:p>
        </w:tc>
        <w:tc>
          <w:tcPr>
            <w:tcW w:w="1552" w:type="dxa"/>
            <w:tcBorders>
              <w:top w:val="single" w:sz="4" w:space="0" w:color="auto"/>
              <w:left w:val="single" w:sz="4" w:space="0" w:color="auto"/>
              <w:bottom w:val="single" w:sz="4" w:space="0" w:color="auto"/>
              <w:right w:val="single" w:sz="4" w:space="0" w:color="auto"/>
            </w:tcBorders>
            <w:shd w:val="clear" w:color="auto" w:fill="FFFFFF" w:themeFill="background1"/>
          </w:tcPr>
          <w:p w14:paraId="112DE589"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b w:val="0"/>
                <w:i w:val="0"/>
                <w:szCs w:val="20"/>
              </w:rPr>
            </w:pPr>
            <w:r w:rsidRPr="00E95104">
              <w:rPr>
                <w:b w:val="0"/>
                <w:i w:val="0"/>
                <w:szCs w:val="20"/>
              </w:rPr>
              <w:t>1.2</w:t>
            </w:r>
          </w:p>
        </w:tc>
      </w:tr>
      <w:tr w:rsidR="00B52635" w:rsidRPr="007F6B5A" w14:paraId="25E2EF95" w14:textId="77777777" w:rsidTr="00B52635">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575"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227CB971" w14:textId="4D3F231B" w:rsidR="00B52635" w:rsidRPr="00B52635" w:rsidRDefault="00B52635" w:rsidP="00393916">
            <w:pPr>
              <w:pStyle w:val="Figureheadingforcontents"/>
              <w:keepNext w:val="0"/>
              <w:keepLines w:val="0"/>
              <w:widowControl w:val="0"/>
              <w:rPr>
                <w:i w:val="0"/>
                <w:szCs w:val="20"/>
              </w:rPr>
            </w:pPr>
            <w:r w:rsidRPr="00B52635">
              <w:rPr>
                <w:rFonts w:eastAsia="Times New Roman" w:cstheme="minorHAnsi"/>
                <w:i w:val="0"/>
                <w:szCs w:val="20"/>
                <w:lang w:eastAsia="en-AU"/>
              </w:rPr>
              <w:t>Lone parent (child 0 - 15) </w:t>
            </w:r>
          </w:p>
        </w:tc>
      </w:tr>
      <w:tr w:rsidR="003E7A08" w:rsidRPr="007F6B5A" w14:paraId="13A085F5" w14:textId="77777777" w:rsidTr="00B52635">
        <w:trPr>
          <w:trHeight w:val="284"/>
        </w:trPr>
        <w:tc>
          <w:tcPr>
            <w:cnfStyle w:val="001000000000" w:firstRow="0" w:lastRow="0" w:firstColumn="1" w:lastColumn="0" w:oddVBand="0" w:evenVBand="0" w:oddHBand="0" w:evenHBand="0" w:firstRowFirstColumn="0" w:firstRowLastColumn="0" w:lastRowFirstColumn="0" w:lastRowLastColumn="0"/>
            <w:tcW w:w="5247" w:type="dxa"/>
            <w:tcBorders>
              <w:top w:val="single" w:sz="4" w:space="0" w:color="auto"/>
              <w:left w:val="single" w:sz="4" w:space="0" w:color="auto"/>
              <w:bottom w:val="single" w:sz="4" w:space="0" w:color="auto"/>
              <w:right w:val="single" w:sz="4" w:space="0" w:color="auto"/>
            </w:tcBorders>
            <w:shd w:val="clear" w:color="auto" w:fill="FFFFFF" w:themeFill="background1"/>
          </w:tcPr>
          <w:p w14:paraId="0E0DDE34" w14:textId="77777777" w:rsidR="003E7A08" w:rsidRPr="00B52635" w:rsidRDefault="003E7A08" w:rsidP="00393916">
            <w:pPr>
              <w:pStyle w:val="Figureheadingforcontents"/>
              <w:keepNext w:val="0"/>
              <w:keepLines w:val="0"/>
              <w:widowControl w:val="0"/>
              <w:ind w:firstLine="176"/>
              <w:rPr>
                <w:rFonts w:eastAsia="Times New Roman" w:cstheme="minorHAnsi"/>
                <w:i w:val="0"/>
                <w:szCs w:val="20"/>
                <w:lang w:eastAsia="en-AU"/>
              </w:rPr>
            </w:pPr>
            <w:r w:rsidRPr="00B52635">
              <w:rPr>
                <w:rFonts w:eastAsia="Times New Roman" w:cstheme="minorHAnsi"/>
                <w:i w:val="0"/>
                <w:szCs w:val="20"/>
                <w:lang w:eastAsia="en-AU"/>
              </w:rPr>
              <w:t>Not a lone parent</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14:paraId="451237C6"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b w:val="0"/>
                <w:i w:val="0"/>
                <w:szCs w:val="20"/>
              </w:rPr>
            </w:pPr>
            <w:r w:rsidRPr="00E95104">
              <w:rPr>
                <w:b w:val="0"/>
                <w:i w:val="0"/>
                <w:szCs w:val="20"/>
              </w:rPr>
              <w:t>95.9</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Pr>
          <w:p w14:paraId="66F27A53"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b w:val="0"/>
                <w:i w:val="0"/>
                <w:szCs w:val="20"/>
              </w:rPr>
            </w:pPr>
            <w:r w:rsidRPr="00E95104">
              <w:rPr>
                <w:b w:val="0"/>
                <w:i w:val="0"/>
                <w:szCs w:val="20"/>
              </w:rPr>
              <w:t>94.5</w:t>
            </w:r>
          </w:p>
        </w:tc>
        <w:tc>
          <w:tcPr>
            <w:tcW w:w="1552" w:type="dxa"/>
            <w:tcBorders>
              <w:top w:val="single" w:sz="4" w:space="0" w:color="auto"/>
              <w:left w:val="single" w:sz="4" w:space="0" w:color="auto"/>
              <w:bottom w:val="single" w:sz="4" w:space="0" w:color="auto"/>
              <w:right w:val="single" w:sz="4" w:space="0" w:color="auto"/>
            </w:tcBorders>
            <w:shd w:val="clear" w:color="auto" w:fill="FFFFFF" w:themeFill="background1"/>
          </w:tcPr>
          <w:p w14:paraId="7F4BA25B"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b w:val="0"/>
                <w:i w:val="0"/>
                <w:szCs w:val="20"/>
              </w:rPr>
            </w:pPr>
            <w:r w:rsidRPr="00E95104">
              <w:rPr>
                <w:b w:val="0"/>
                <w:i w:val="0"/>
                <w:szCs w:val="20"/>
              </w:rPr>
              <w:t>-1.4</w:t>
            </w:r>
          </w:p>
        </w:tc>
      </w:tr>
      <w:tr w:rsidR="003E7A08" w:rsidRPr="007F6B5A" w14:paraId="6071286B" w14:textId="77777777" w:rsidTr="00B52635">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247" w:type="dxa"/>
            <w:tcBorders>
              <w:top w:val="single" w:sz="4" w:space="0" w:color="auto"/>
              <w:left w:val="single" w:sz="4" w:space="0" w:color="auto"/>
              <w:bottom w:val="single" w:sz="4" w:space="0" w:color="auto"/>
              <w:right w:val="single" w:sz="4" w:space="0" w:color="auto"/>
            </w:tcBorders>
            <w:shd w:val="clear" w:color="auto" w:fill="FFFFFF" w:themeFill="background1"/>
          </w:tcPr>
          <w:p w14:paraId="103FB617" w14:textId="77777777" w:rsidR="003E7A08" w:rsidRPr="00B52635" w:rsidRDefault="003E7A08" w:rsidP="00393916">
            <w:pPr>
              <w:pStyle w:val="Figureheadingforcontents"/>
              <w:keepNext w:val="0"/>
              <w:keepLines w:val="0"/>
              <w:widowControl w:val="0"/>
              <w:ind w:firstLine="176"/>
              <w:rPr>
                <w:rFonts w:eastAsia="Times New Roman" w:cstheme="minorHAnsi"/>
                <w:i w:val="0"/>
                <w:szCs w:val="20"/>
                <w:lang w:eastAsia="en-AU"/>
              </w:rPr>
            </w:pPr>
            <w:r w:rsidRPr="00B52635">
              <w:rPr>
                <w:rFonts w:eastAsia="Times New Roman" w:cstheme="minorHAnsi"/>
                <w:i w:val="0"/>
                <w:szCs w:val="20"/>
                <w:lang w:eastAsia="en-AU"/>
              </w:rPr>
              <w:t>Lone parent</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14:paraId="773938AA" w14:textId="77777777" w:rsidR="003E7A08" w:rsidRPr="00E95104"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b w:val="0"/>
                <w:i w:val="0"/>
                <w:szCs w:val="20"/>
              </w:rPr>
            </w:pPr>
            <w:r w:rsidRPr="00E95104">
              <w:rPr>
                <w:b w:val="0"/>
                <w:i w:val="0"/>
                <w:szCs w:val="20"/>
              </w:rPr>
              <w:t>4.1</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Pr>
          <w:p w14:paraId="693FC751" w14:textId="77777777" w:rsidR="003E7A08" w:rsidRPr="00E95104"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b w:val="0"/>
                <w:i w:val="0"/>
                <w:szCs w:val="20"/>
              </w:rPr>
            </w:pPr>
            <w:r w:rsidRPr="00E95104">
              <w:rPr>
                <w:b w:val="0"/>
                <w:i w:val="0"/>
                <w:szCs w:val="20"/>
              </w:rPr>
              <w:t>5.5</w:t>
            </w:r>
          </w:p>
        </w:tc>
        <w:tc>
          <w:tcPr>
            <w:tcW w:w="1552" w:type="dxa"/>
            <w:tcBorders>
              <w:top w:val="single" w:sz="4" w:space="0" w:color="auto"/>
              <w:left w:val="single" w:sz="4" w:space="0" w:color="auto"/>
              <w:bottom w:val="single" w:sz="4" w:space="0" w:color="auto"/>
              <w:right w:val="single" w:sz="4" w:space="0" w:color="auto"/>
            </w:tcBorders>
            <w:shd w:val="clear" w:color="auto" w:fill="FFFFFF" w:themeFill="background1"/>
          </w:tcPr>
          <w:p w14:paraId="4ECE6E7A" w14:textId="77777777" w:rsidR="003E7A08" w:rsidRPr="00E95104"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b w:val="0"/>
                <w:i w:val="0"/>
                <w:szCs w:val="20"/>
              </w:rPr>
            </w:pPr>
            <w:r w:rsidRPr="00E95104">
              <w:rPr>
                <w:b w:val="0"/>
                <w:i w:val="0"/>
                <w:szCs w:val="20"/>
              </w:rPr>
              <w:t>1.4</w:t>
            </w:r>
          </w:p>
        </w:tc>
      </w:tr>
      <w:tr w:rsidR="00B52635" w:rsidRPr="007F6B5A" w14:paraId="43E6F971" w14:textId="77777777" w:rsidTr="00B52635">
        <w:trPr>
          <w:trHeight w:val="284"/>
        </w:trPr>
        <w:tc>
          <w:tcPr>
            <w:cnfStyle w:val="001000000000" w:firstRow="0" w:lastRow="0" w:firstColumn="1" w:lastColumn="0" w:oddVBand="0" w:evenVBand="0" w:oddHBand="0" w:evenHBand="0" w:firstRowFirstColumn="0" w:firstRowLastColumn="0" w:lastRowFirstColumn="0" w:lastRowLastColumn="0"/>
            <w:tcW w:w="9575"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6D5DD5FB" w14:textId="15764543" w:rsidR="00B52635" w:rsidRPr="00B52635" w:rsidRDefault="00B52635" w:rsidP="00393916">
            <w:pPr>
              <w:pStyle w:val="Figureheadingforcontents"/>
              <w:keepNext w:val="0"/>
              <w:keepLines w:val="0"/>
              <w:widowControl w:val="0"/>
              <w:rPr>
                <w:i w:val="0"/>
                <w:szCs w:val="20"/>
              </w:rPr>
            </w:pPr>
            <w:r w:rsidRPr="00B52635">
              <w:rPr>
                <w:rFonts w:eastAsia="Times New Roman" w:cstheme="minorHAnsi"/>
                <w:i w:val="0"/>
                <w:szCs w:val="20"/>
                <w:lang w:eastAsia="en-AU"/>
              </w:rPr>
              <w:t>Ex-offender status </w:t>
            </w:r>
          </w:p>
        </w:tc>
      </w:tr>
      <w:tr w:rsidR="003E7A08" w:rsidRPr="007F6B5A" w14:paraId="4396A212" w14:textId="77777777" w:rsidTr="00B52635">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247" w:type="dxa"/>
            <w:tcBorders>
              <w:top w:val="single" w:sz="4" w:space="0" w:color="auto"/>
              <w:left w:val="single" w:sz="4" w:space="0" w:color="auto"/>
              <w:bottom w:val="single" w:sz="4" w:space="0" w:color="auto"/>
              <w:right w:val="single" w:sz="4" w:space="0" w:color="auto"/>
            </w:tcBorders>
            <w:shd w:val="clear" w:color="auto" w:fill="FFFFFF" w:themeFill="background1"/>
          </w:tcPr>
          <w:p w14:paraId="0EFC3640" w14:textId="77777777" w:rsidR="003E7A08" w:rsidRPr="00B52635" w:rsidRDefault="003E7A08" w:rsidP="00393916">
            <w:pPr>
              <w:pStyle w:val="Figureheadingforcontents"/>
              <w:keepNext w:val="0"/>
              <w:keepLines w:val="0"/>
              <w:widowControl w:val="0"/>
              <w:ind w:firstLine="176"/>
              <w:rPr>
                <w:rFonts w:eastAsia="Times New Roman" w:cstheme="minorHAnsi"/>
                <w:i w:val="0"/>
                <w:szCs w:val="20"/>
                <w:lang w:eastAsia="en-AU"/>
              </w:rPr>
            </w:pPr>
            <w:r w:rsidRPr="00B52635">
              <w:rPr>
                <w:rFonts w:eastAsia="Times New Roman" w:cstheme="minorHAnsi"/>
                <w:i w:val="0"/>
                <w:szCs w:val="20"/>
                <w:lang w:eastAsia="en-AU"/>
              </w:rPr>
              <w:t>Ex-offender</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14:paraId="7CB9F2B0" w14:textId="77777777" w:rsidR="003E7A08" w:rsidRPr="00E95104"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b w:val="0"/>
                <w:i w:val="0"/>
                <w:szCs w:val="20"/>
              </w:rPr>
            </w:pPr>
            <w:r w:rsidRPr="00E95104">
              <w:rPr>
                <w:b w:val="0"/>
                <w:i w:val="0"/>
                <w:szCs w:val="20"/>
              </w:rPr>
              <w:t>9.1</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Pr>
          <w:p w14:paraId="04A0480C" w14:textId="77777777" w:rsidR="003E7A08" w:rsidRPr="00E95104"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b w:val="0"/>
                <w:i w:val="0"/>
                <w:szCs w:val="20"/>
              </w:rPr>
            </w:pPr>
            <w:r w:rsidRPr="00E95104">
              <w:rPr>
                <w:b w:val="0"/>
                <w:i w:val="0"/>
                <w:szCs w:val="20"/>
              </w:rPr>
              <w:t>9.1</w:t>
            </w:r>
          </w:p>
        </w:tc>
        <w:tc>
          <w:tcPr>
            <w:tcW w:w="1552" w:type="dxa"/>
            <w:tcBorders>
              <w:top w:val="single" w:sz="4" w:space="0" w:color="auto"/>
              <w:left w:val="single" w:sz="4" w:space="0" w:color="auto"/>
              <w:bottom w:val="single" w:sz="4" w:space="0" w:color="auto"/>
              <w:right w:val="single" w:sz="4" w:space="0" w:color="auto"/>
            </w:tcBorders>
            <w:shd w:val="clear" w:color="auto" w:fill="FFFFFF" w:themeFill="background1"/>
          </w:tcPr>
          <w:p w14:paraId="13F89C73" w14:textId="77777777" w:rsidR="003E7A08" w:rsidRPr="00E95104"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b w:val="0"/>
                <w:i w:val="0"/>
                <w:szCs w:val="20"/>
              </w:rPr>
            </w:pPr>
            <w:r w:rsidRPr="00E95104">
              <w:rPr>
                <w:b w:val="0"/>
                <w:i w:val="0"/>
                <w:szCs w:val="20"/>
              </w:rPr>
              <w:t>0.0</w:t>
            </w:r>
          </w:p>
        </w:tc>
      </w:tr>
      <w:tr w:rsidR="003E7A08" w:rsidRPr="007F6B5A" w14:paraId="4D5534AB" w14:textId="77777777" w:rsidTr="00B52635">
        <w:trPr>
          <w:trHeight w:val="284"/>
        </w:trPr>
        <w:tc>
          <w:tcPr>
            <w:cnfStyle w:val="001000000000" w:firstRow="0" w:lastRow="0" w:firstColumn="1" w:lastColumn="0" w:oddVBand="0" w:evenVBand="0" w:oddHBand="0" w:evenHBand="0" w:firstRowFirstColumn="0" w:firstRowLastColumn="0" w:lastRowFirstColumn="0" w:lastRowLastColumn="0"/>
            <w:tcW w:w="5247" w:type="dxa"/>
            <w:tcBorders>
              <w:top w:val="single" w:sz="4" w:space="0" w:color="auto"/>
              <w:left w:val="single" w:sz="4" w:space="0" w:color="auto"/>
              <w:bottom w:val="single" w:sz="4" w:space="0" w:color="auto"/>
              <w:right w:val="single" w:sz="4" w:space="0" w:color="auto"/>
            </w:tcBorders>
            <w:shd w:val="clear" w:color="auto" w:fill="FFFFFF" w:themeFill="background1"/>
          </w:tcPr>
          <w:p w14:paraId="04D47285" w14:textId="77777777" w:rsidR="003E7A08" w:rsidRPr="00B52635" w:rsidDel="00143C7A" w:rsidRDefault="003E7A08" w:rsidP="00393916">
            <w:pPr>
              <w:pStyle w:val="Figureheadingforcontents"/>
              <w:keepNext w:val="0"/>
              <w:keepLines w:val="0"/>
              <w:widowControl w:val="0"/>
              <w:ind w:firstLine="176"/>
              <w:rPr>
                <w:rFonts w:eastAsia="Times New Roman" w:cstheme="minorHAnsi"/>
                <w:i w:val="0"/>
                <w:szCs w:val="20"/>
                <w:lang w:eastAsia="en-AU"/>
              </w:rPr>
            </w:pPr>
            <w:r w:rsidRPr="00B52635">
              <w:rPr>
                <w:rFonts w:eastAsia="Times New Roman" w:cstheme="minorHAnsi"/>
                <w:i w:val="0"/>
                <w:szCs w:val="20"/>
                <w:lang w:eastAsia="en-AU"/>
              </w:rPr>
              <w:t>Is not an ex-offender</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14:paraId="653A13F5"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b w:val="0"/>
                <w:i w:val="0"/>
                <w:szCs w:val="20"/>
              </w:rPr>
            </w:pPr>
            <w:r w:rsidRPr="00E95104">
              <w:rPr>
                <w:b w:val="0"/>
                <w:i w:val="0"/>
                <w:szCs w:val="20"/>
              </w:rPr>
              <w:t>91.0</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Pr>
          <w:p w14:paraId="001C8E53"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b w:val="0"/>
                <w:i w:val="0"/>
                <w:szCs w:val="20"/>
              </w:rPr>
            </w:pPr>
            <w:r w:rsidRPr="00E95104">
              <w:rPr>
                <w:b w:val="0"/>
                <w:i w:val="0"/>
                <w:szCs w:val="20"/>
              </w:rPr>
              <w:t>91.0</w:t>
            </w:r>
          </w:p>
        </w:tc>
        <w:tc>
          <w:tcPr>
            <w:tcW w:w="1552" w:type="dxa"/>
            <w:tcBorders>
              <w:top w:val="single" w:sz="4" w:space="0" w:color="auto"/>
              <w:left w:val="single" w:sz="4" w:space="0" w:color="auto"/>
              <w:bottom w:val="single" w:sz="4" w:space="0" w:color="auto"/>
              <w:right w:val="single" w:sz="4" w:space="0" w:color="auto"/>
            </w:tcBorders>
            <w:shd w:val="clear" w:color="auto" w:fill="FFFFFF" w:themeFill="background1"/>
          </w:tcPr>
          <w:p w14:paraId="628CC457"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b w:val="0"/>
                <w:i w:val="0"/>
                <w:szCs w:val="20"/>
              </w:rPr>
            </w:pPr>
            <w:r w:rsidRPr="00E95104">
              <w:rPr>
                <w:b w:val="0"/>
                <w:i w:val="0"/>
                <w:szCs w:val="20"/>
              </w:rPr>
              <w:t>0</w:t>
            </w:r>
          </w:p>
        </w:tc>
      </w:tr>
      <w:tr w:rsidR="00B52635" w:rsidRPr="007F6B5A" w14:paraId="1841D5E8" w14:textId="77777777" w:rsidTr="00B52635">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575"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68BF919B" w14:textId="77DA848B" w:rsidR="00B52635" w:rsidRPr="00B52635" w:rsidRDefault="00B52635" w:rsidP="00393916">
            <w:pPr>
              <w:pStyle w:val="Figureheadingforcontents"/>
              <w:keepNext w:val="0"/>
              <w:keepLines w:val="0"/>
              <w:widowControl w:val="0"/>
              <w:rPr>
                <w:rFonts w:eastAsia="Times New Roman" w:cstheme="minorHAnsi"/>
                <w:i w:val="0"/>
                <w:szCs w:val="20"/>
                <w:lang w:eastAsia="en-AU"/>
              </w:rPr>
            </w:pPr>
            <w:r w:rsidRPr="00B52635">
              <w:rPr>
                <w:rFonts w:eastAsia="Times New Roman" w:cstheme="minorHAnsi"/>
                <w:i w:val="0"/>
                <w:szCs w:val="20"/>
                <w:lang w:eastAsia="en-AU"/>
              </w:rPr>
              <w:t>ABS remoteness code at exit </w:t>
            </w:r>
          </w:p>
        </w:tc>
      </w:tr>
      <w:tr w:rsidR="003E7A08" w:rsidRPr="007F6B5A" w14:paraId="608E1244" w14:textId="77777777" w:rsidTr="00B52635">
        <w:trPr>
          <w:trHeight w:val="284"/>
        </w:trPr>
        <w:tc>
          <w:tcPr>
            <w:cnfStyle w:val="001000000000" w:firstRow="0" w:lastRow="0" w:firstColumn="1" w:lastColumn="0" w:oddVBand="0" w:evenVBand="0" w:oddHBand="0" w:evenHBand="0" w:firstRowFirstColumn="0" w:firstRowLastColumn="0" w:lastRowFirstColumn="0" w:lastRowLastColumn="0"/>
            <w:tcW w:w="5247" w:type="dxa"/>
            <w:tcBorders>
              <w:top w:val="single" w:sz="4" w:space="0" w:color="auto"/>
              <w:left w:val="single" w:sz="4" w:space="0" w:color="auto"/>
              <w:bottom w:val="single" w:sz="4" w:space="0" w:color="auto"/>
              <w:right w:val="single" w:sz="4" w:space="0" w:color="auto"/>
            </w:tcBorders>
            <w:shd w:val="clear" w:color="auto" w:fill="FFFFFF" w:themeFill="background1"/>
          </w:tcPr>
          <w:p w14:paraId="30B7DCA8" w14:textId="77777777" w:rsidR="003E7A08" w:rsidRPr="00B52635" w:rsidRDefault="003E7A08" w:rsidP="00393916">
            <w:pPr>
              <w:pStyle w:val="Figureheadingforcontents"/>
              <w:keepNext w:val="0"/>
              <w:keepLines w:val="0"/>
              <w:widowControl w:val="0"/>
              <w:ind w:firstLine="176"/>
              <w:rPr>
                <w:rFonts w:eastAsia="Times New Roman" w:cstheme="minorHAnsi"/>
                <w:i w:val="0"/>
                <w:szCs w:val="20"/>
                <w:lang w:eastAsia="en-AU"/>
              </w:rPr>
            </w:pPr>
            <w:r w:rsidRPr="00B52635">
              <w:rPr>
                <w:rFonts w:eastAsia="Times New Roman" w:cstheme="minorHAnsi"/>
                <w:i w:val="0"/>
                <w:szCs w:val="20"/>
                <w:lang w:eastAsia="en-AU"/>
              </w:rPr>
              <w:t>Inner Regional</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14:paraId="1898D56D"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rFonts w:eastAsia="Times New Roman" w:cstheme="minorHAnsi"/>
                <w:b w:val="0"/>
                <w:i w:val="0"/>
                <w:szCs w:val="20"/>
                <w:lang w:eastAsia="en-AU"/>
              </w:rPr>
            </w:pPr>
            <w:r w:rsidRPr="00E95104">
              <w:rPr>
                <w:rFonts w:eastAsia="Times New Roman" w:cstheme="minorHAnsi"/>
                <w:b w:val="0"/>
                <w:i w:val="0"/>
                <w:szCs w:val="20"/>
                <w:lang w:eastAsia="en-AU"/>
              </w:rPr>
              <w:t>20.4</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Pr>
          <w:p w14:paraId="3A407982"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rFonts w:eastAsia="Times New Roman" w:cstheme="minorHAnsi"/>
                <w:b w:val="0"/>
                <w:i w:val="0"/>
                <w:szCs w:val="20"/>
                <w:lang w:eastAsia="en-AU"/>
              </w:rPr>
            </w:pPr>
            <w:r w:rsidRPr="00E95104">
              <w:rPr>
                <w:rFonts w:eastAsia="Times New Roman" w:cstheme="minorHAnsi"/>
                <w:b w:val="0"/>
                <w:i w:val="0"/>
                <w:szCs w:val="20"/>
                <w:lang w:eastAsia="en-AU"/>
              </w:rPr>
              <w:t>21.2</w:t>
            </w:r>
          </w:p>
        </w:tc>
        <w:tc>
          <w:tcPr>
            <w:tcW w:w="1552" w:type="dxa"/>
            <w:tcBorders>
              <w:top w:val="single" w:sz="4" w:space="0" w:color="auto"/>
              <w:left w:val="single" w:sz="4" w:space="0" w:color="auto"/>
              <w:bottom w:val="single" w:sz="4" w:space="0" w:color="auto"/>
              <w:right w:val="single" w:sz="4" w:space="0" w:color="auto"/>
            </w:tcBorders>
            <w:shd w:val="clear" w:color="auto" w:fill="FFFFFF" w:themeFill="background1"/>
          </w:tcPr>
          <w:p w14:paraId="568251EF"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rFonts w:eastAsia="Times New Roman" w:cstheme="minorHAnsi"/>
                <w:b w:val="0"/>
                <w:i w:val="0"/>
                <w:szCs w:val="20"/>
                <w:lang w:eastAsia="en-AU"/>
              </w:rPr>
            </w:pPr>
            <w:r w:rsidRPr="00E95104">
              <w:rPr>
                <w:rFonts w:eastAsia="Times New Roman" w:cstheme="minorHAnsi"/>
                <w:b w:val="0"/>
                <w:i w:val="0"/>
                <w:szCs w:val="20"/>
                <w:lang w:eastAsia="en-AU"/>
              </w:rPr>
              <w:t>0.9</w:t>
            </w:r>
          </w:p>
        </w:tc>
      </w:tr>
      <w:tr w:rsidR="003E7A08" w:rsidRPr="007F6B5A" w14:paraId="7D11FB20" w14:textId="77777777" w:rsidTr="00B52635">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247" w:type="dxa"/>
            <w:tcBorders>
              <w:top w:val="single" w:sz="4" w:space="0" w:color="auto"/>
              <w:left w:val="single" w:sz="4" w:space="0" w:color="auto"/>
              <w:bottom w:val="single" w:sz="4" w:space="0" w:color="auto"/>
              <w:right w:val="single" w:sz="4" w:space="0" w:color="auto"/>
            </w:tcBorders>
            <w:shd w:val="clear" w:color="auto" w:fill="FFFFFF" w:themeFill="background1"/>
          </w:tcPr>
          <w:p w14:paraId="455FAFBE" w14:textId="77777777" w:rsidR="003E7A08" w:rsidRPr="00B52635" w:rsidRDefault="003E7A08" w:rsidP="00393916">
            <w:pPr>
              <w:pStyle w:val="Figureheadingforcontents"/>
              <w:keepNext w:val="0"/>
              <w:keepLines w:val="0"/>
              <w:widowControl w:val="0"/>
              <w:ind w:firstLine="176"/>
              <w:rPr>
                <w:rFonts w:eastAsia="Times New Roman" w:cstheme="minorHAnsi"/>
                <w:i w:val="0"/>
                <w:szCs w:val="20"/>
                <w:lang w:eastAsia="en-AU"/>
              </w:rPr>
            </w:pPr>
            <w:r w:rsidRPr="00B52635">
              <w:rPr>
                <w:rFonts w:eastAsia="Times New Roman" w:cstheme="minorHAnsi"/>
                <w:i w:val="0"/>
                <w:szCs w:val="20"/>
                <w:lang w:eastAsia="en-AU"/>
              </w:rPr>
              <w:t>Major Cities</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14:paraId="02E5DB3A" w14:textId="77777777" w:rsidR="003E7A08" w:rsidRPr="00E95104"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rFonts w:eastAsia="Times New Roman" w:cstheme="minorHAnsi"/>
                <w:b w:val="0"/>
                <w:i w:val="0"/>
                <w:szCs w:val="20"/>
                <w:lang w:eastAsia="en-AU"/>
              </w:rPr>
            </w:pPr>
            <w:r w:rsidRPr="00E95104">
              <w:rPr>
                <w:rFonts w:eastAsia="Times New Roman" w:cstheme="minorHAnsi"/>
                <w:b w:val="0"/>
                <w:i w:val="0"/>
                <w:szCs w:val="20"/>
                <w:lang w:eastAsia="en-AU"/>
              </w:rPr>
              <w:t>68.2</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Pr>
          <w:p w14:paraId="4717F352" w14:textId="77777777" w:rsidR="003E7A08" w:rsidRPr="00E95104"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rFonts w:eastAsia="Times New Roman" w:cstheme="minorHAnsi"/>
                <w:b w:val="0"/>
                <w:i w:val="0"/>
                <w:szCs w:val="20"/>
                <w:lang w:eastAsia="en-AU"/>
              </w:rPr>
            </w:pPr>
            <w:r w:rsidRPr="00E95104">
              <w:rPr>
                <w:rFonts w:eastAsia="Times New Roman" w:cstheme="minorHAnsi"/>
                <w:b w:val="0"/>
                <w:i w:val="0"/>
                <w:szCs w:val="20"/>
                <w:lang w:eastAsia="en-AU"/>
              </w:rPr>
              <w:t>67.0</w:t>
            </w:r>
          </w:p>
        </w:tc>
        <w:tc>
          <w:tcPr>
            <w:tcW w:w="1552" w:type="dxa"/>
            <w:tcBorders>
              <w:top w:val="single" w:sz="4" w:space="0" w:color="auto"/>
              <w:left w:val="single" w:sz="4" w:space="0" w:color="auto"/>
              <w:bottom w:val="single" w:sz="4" w:space="0" w:color="auto"/>
              <w:right w:val="single" w:sz="4" w:space="0" w:color="auto"/>
            </w:tcBorders>
            <w:shd w:val="clear" w:color="auto" w:fill="FFFFFF" w:themeFill="background1"/>
          </w:tcPr>
          <w:p w14:paraId="7CDE73EB" w14:textId="77777777" w:rsidR="003E7A08" w:rsidRPr="00E95104" w:rsidRDefault="003E7A08" w:rsidP="00393916">
            <w:pPr>
              <w:pStyle w:val="Figureheadingforcontents"/>
              <w:keepNext w:val="0"/>
              <w:keepLines w:val="0"/>
              <w:widowControl w:val="0"/>
              <w:cnfStyle w:val="000000010000" w:firstRow="0" w:lastRow="0" w:firstColumn="0" w:lastColumn="0" w:oddVBand="0" w:evenVBand="0" w:oddHBand="0" w:evenHBand="1" w:firstRowFirstColumn="0" w:firstRowLastColumn="0" w:lastRowFirstColumn="0" w:lastRowLastColumn="0"/>
              <w:rPr>
                <w:rFonts w:eastAsia="Times New Roman" w:cstheme="minorHAnsi"/>
                <w:b w:val="0"/>
                <w:i w:val="0"/>
                <w:szCs w:val="20"/>
                <w:lang w:eastAsia="en-AU"/>
              </w:rPr>
            </w:pPr>
            <w:r w:rsidRPr="00E95104">
              <w:rPr>
                <w:rFonts w:eastAsia="Times New Roman" w:cstheme="minorHAnsi"/>
                <w:b w:val="0"/>
                <w:i w:val="0"/>
                <w:szCs w:val="20"/>
                <w:lang w:eastAsia="en-AU"/>
              </w:rPr>
              <w:t>-1.2</w:t>
            </w:r>
          </w:p>
        </w:tc>
      </w:tr>
      <w:tr w:rsidR="003E7A08" w:rsidRPr="007F6B5A" w14:paraId="406FB8F8" w14:textId="77777777" w:rsidTr="00B52635">
        <w:trPr>
          <w:trHeight w:val="284"/>
        </w:trPr>
        <w:tc>
          <w:tcPr>
            <w:cnfStyle w:val="001000000000" w:firstRow="0" w:lastRow="0" w:firstColumn="1" w:lastColumn="0" w:oddVBand="0" w:evenVBand="0" w:oddHBand="0" w:evenHBand="0" w:firstRowFirstColumn="0" w:firstRowLastColumn="0" w:lastRowFirstColumn="0" w:lastRowLastColumn="0"/>
            <w:tcW w:w="5247" w:type="dxa"/>
            <w:tcBorders>
              <w:top w:val="single" w:sz="4" w:space="0" w:color="auto"/>
              <w:left w:val="single" w:sz="4" w:space="0" w:color="auto"/>
              <w:bottom w:val="single" w:sz="4" w:space="0" w:color="auto"/>
              <w:right w:val="single" w:sz="4" w:space="0" w:color="auto"/>
            </w:tcBorders>
            <w:shd w:val="clear" w:color="auto" w:fill="FFFFFF" w:themeFill="background1"/>
          </w:tcPr>
          <w:p w14:paraId="35DBE519" w14:textId="77777777" w:rsidR="003E7A08" w:rsidRPr="00B52635" w:rsidRDefault="003E7A08" w:rsidP="00393916">
            <w:pPr>
              <w:pStyle w:val="Figureheadingforcontents"/>
              <w:keepNext w:val="0"/>
              <w:keepLines w:val="0"/>
              <w:widowControl w:val="0"/>
              <w:ind w:firstLine="176"/>
              <w:rPr>
                <w:rFonts w:eastAsia="Times New Roman" w:cstheme="minorHAnsi"/>
                <w:i w:val="0"/>
                <w:szCs w:val="20"/>
                <w:lang w:eastAsia="en-AU"/>
              </w:rPr>
            </w:pPr>
            <w:r w:rsidRPr="00B52635">
              <w:rPr>
                <w:rFonts w:eastAsia="Times New Roman" w:cstheme="minorHAnsi"/>
                <w:i w:val="0"/>
                <w:szCs w:val="20"/>
                <w:lang w:eastAsia="en-AU"/>
              </w:rPr>
              <w:t>Outer Regional</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14:paraId="4FF0CE44"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rFonts w:eastAsia="Times New Roman" w:cstheme="minorHAnsi"/>
                <w:b w:val="0"/>
                <w:i w:val="0"/>
                <w:szCs w:val="20"/>
                <w:lang w:eastAsia="en-AU"/>
              </w:rPr>
            </w:pPr>
            <w:r w:rsidRPr="00E95104">
              <w:rPr>
                <w:rFonts w:eastAsia="Times New Roman" w:cstheme="minorHAnsi"/>
                <w:b w:val="0"/>
                <w:i w:val="0"/>
                <w:szCs w:val="20"/>
                <w:lang w:eastAsia="en-AU"/>
              </w:rPr>
              <w:t>11.4</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Pr>
          <w:p w14:paraId="6425ECE7"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rFonts w:eastAsia="Times New Roman" w:cstheme="minorHAnsi"/>
                <w:b w:val="0"/>
                <w:i w:val="0"/>
                <w:szCs w:val="20"/>
                <w:lang w:eastAsia="en-AU"/>
              </w:rPr>
            </w:pPr>
            <w:r w:rsidRPr="00E95104">
              <w:rPr>
                <w:rFonts w:eastAsia="Times New Roman" w:cstheme="minorHAnsi"/>
                <w:b w:val="0"/>
                <w:i w:val="0"/>
                <w:szCs w:val="20"/>
                <w:lang w:eastAsia="en-AU"/>
              </w:rPr>
              <w:t>11.8</w:t>
            </w:r>
          </w:p>
        </w:tc>
        <w:tc>
          <w:tcPr>
            <w:tcW w:w="1552" w:type="dxa"/>
            <w:tcBorders>
              <w:top w:val="single" w:sz="4" w:space="0" w:color="auto"/>
              <w:left w:val="single" w:sz="4" w:space="0" w:color="auto"/>
              <w:bottom w:val="single" w:sz="4" w:space="0" w:color="auto"/>
              <w:right w:val="single" w:sz="4" w:space="0" w:color="auto"/>
            </w:tcBorders>
            <w:shd w:val="clear" w:color="auto" w:fill="FFFFFF" w:themeFill="background1"/>
          </w:tcPr>
          <w:p w14:paraId="1DFE50D5" w14:textId="77777777" w:rsidR="003E7A08" w:rsidRPr="00E95104" w:rsidRDefault="003E7A08" w:rsidP="00393916">
            <w:pPr>
              <w:pStyle w:val="Figureheadingforcontents"/>
              <w:keepNext w:val="0"/>
              <w:keepLines w:val="0"/>
              <w:widowControl w:val="0"/>
              <w:cnfStyle w:val="000000000000" w:firstRow="0" w:lastRow="0" w:firstColumn="0" w:lastColumn="0" w:oddVBand="0" w:evenVBand="0" w:oddHBand="0" w:evenHBand="0" w:firstRowFirstColumn="0" w:firstRowLastColumn="0" w:lastRowFirstColumn="0" w:lastRowLastColumn="0"/>
              <w:rPr>
                <w:rFonts w:eastAsia="Times New Roman" w:cstheme="minorHAnsi"/>
                <w:b w:val="0"/>
                <w:i w:val="0"/>
                <w:szCs w:val="20"/>
                <w:lang w:eastAsia="en-AU"/>
              </w:rPr>
            </w:pPr>
            <w:r w:rsidRPr="00E95104">
              <w:rPr>
                <w:rFonts w:eastAsia="Times New Roman" w:cstheme="minorHAnsi"/>
                <w:b w:val="0"/>
                <w:i w:val="0"/>
                <w:szCs w:val="20"/>
                <w:lang w:eastAsia="en-AU"/>
              </w:rPr>
              <w:t>0.4</w:t>
            </w:r>
          </w:p>
        </w:tc>
      </w:tr>
    </w:tbl>
    <w:p w14:paraId="1917E7C6" w14:textId="77777777" w:rsidR="003E7A08" w:rsidRDefault="003E7A08" w:rsidP="003E7A08">
      <w:pPr>
        <w:pStyle w:val="Note"/>
        <w:widowControl w:val="0"/>
      </w:pPr>
      <w:r w:rsidRPr="00E633BD">
        <w:rPr>
          <w:rFonts w:eastAsia="Times New Roman" w:cs="Times New Roman"/>
          <w:b/>
          <w:szCs w:val="20"/>
          <w:lang w:val="en-US"/>
        </w:rPr>
        <w:t>Note</w:t>
      </w:r>
    </w:p>
    <w:p w14:paraId="45235D10" w14:textId="77777777" w:rsidR="003E7A08" w:rsidRPr="00E5413A" w:rsidRDefault="003E7A08" w:rsidP="00A4186B">
      <w:pPr>
        <w:pStyle w:val="Notesnumbered"/>
        <w:widowControl w:val="0"/>
        <w:numPr>
          <w:ilvl w:val="0"/>
          <w:numId w:val="109"/>
        </w:numPr>
        <w:spacing w:before="0"/>
      </w:pPr>
      <w:r w:rsidRPr="00E5413A">
        <w:t>Percentages may not add to exactly one hundred as a result of rounding.</w:t>
      </w:r>
    </w:p>
    <w:p w14:paraId="78B6093F" w14:textId="77777777" w:rsidR="003E7A08" w:rsidRPr="00E5413A" w:rsidRDefault="003E7A08" w:rsidP="00A4186B">
      <w:pPr>
        <w:pStyle w:val="Notesnumbered"/>
        <w:widowControl w:val="0"/>
        <w:numPr>
          <w:ilvl w:val="0"/>
          <w:numId w:val="109"/>
        </w:numPr>
        <w:spacing w:before="0"/>
      </w:pPr>
      <w:r w:rsidRPr="00E5413A">
        <w:t xml:space="preserve">Table </w:t>
      </w:r>
      <w:r>
        <w:t xml:space="preserve">includes only former participants that met criteria for inclusion in the income support analysis. Amongst other criteria, this </w:t>
      </w:r>
      <w:r w:rsidRPr="00E5413A">
        <w:t xml:space="preserve">excludes those </w:t>
      </w:r>
      <w:r>
        <w:t>participant</w:t>
      </w:r>
      <w:r w:rsidRPr="00E5413A">
        <w:t xml:space="preserve">s that </w:t>
      </w:r>
      <w:r>
        <w:t>were volunteers, i.e., in Stream one (limited) in JSA or in Stream V in jobactive</w:t>
      </w:r>
      <w:r w:rsidRPr="00E5413A">
        <w:t>.</w:t>
      </w:r>
    </w:p>
    <w:p w14:paraId="7A8DBF4D" w14:textId="77777777" w:rsidR="003E7A08" w:rsidRPr="00E25C5F" w:rsidRDefault="003E7A08" w:rsidP="00A4186B">
      <w:pPr>
        <w:pStyle w:val="Notesnumbered"/>
        <w:widowControl w:val="0"/>
        <w:numPr>
          <w:ilvl w:val="0"/>
          <w:numId w:val="109"/>
        </w:numPr>
        <w:spacing w:before="0"/>
      </w:pPr>
      <w:r w:rsidRPr="00E25C5F">
        <w:t>Characteristics are at the participants’ exit from non-zero income support or as close as possible to that date.</w:t>
      </w:r>
    </w:p>
    <w:p w14:paraId="2AF0F246" w14:textId="77777777" w:rsidR="003E7A08" w:rsidRDefault="003E7A08" w:rsidP="00A4186B">
      <w:pPr>
        <w:pStyle w:val="Notesnumbered"/>
        <w:widowControl w:val="0"/>
        <w:numPr>
          <w:ilvl w:val="0"/>
          <w:numId w:val="109"/>
        </w:numPr>
        <w:spacing w:before="0"/>
        <w:rPr>
          <w:rFonts w:cs="Times New Roman"/>
          <w:b/>
          <w:lang w:val="en-US"/>
        </w:rPr>
      </w:pPr>
      <w:r w:rsidRPr="00E25C5F">
        <w:t>ABS remoteness code is defined using the Australian Standard Geographical Classification (ASGC) developed by the Australian Bureau of Statistics.</w:t>
      </w:r>
    </w:p>
    <w:p w14:paraId="788B204C" w14:textId="77777777" w:rsidR="003E7A08" w:rsidRDefault="003E7A08" w:rsidP="003E7A08">
      <w:pPr>
        <w:pStyle w:val="Notesnumbered"/>
        <w:widowControl w:val="0"/>
        <w:spacing w:before="0"/>
        <w:ind w:left="142"/>
      </w:pPr>
      <w:r w:rsidRPr="00813F57">
        <w:rPr>
          <w:rFonts w:cs="Times New Roman"/>
          <w:b/>
          <w:lang w:val="en-US"/>
        </w:rPr>
        <w:t>Source:</w:t>
      </w:r>
      <w:r>
        <w:t xml:space="preserve"> </w:t>
      </w:r>
      <w:r w:rsidRPr="005C324B">
        <w:t>Departmental administrative data and the Research and Evaluation dataset (RED).</w:t>
      </w:r>
    </w:p>
    <w:p w14:paraId="0C62FEA5" w14:textId="77777777" w:rsidR="003E7A08" w:rsidRDefault="003E7A08" w:rsidP="003E7A08">
      <w:pPr>
        <w:pStyle w:val="TableFigureHeading"/>
        <w:keepNext w:val="0"/>
        <w:widowControl w:val="0"/>
        <w:rPr>
          <w:rFonts w:eastAsiaTheme="majorEastAsia" w:cstheme="majorBidi"/>
          <w:bCs/>
          <w:iCs/>
          <w:szCs w:val="20"/>
        </w:rPr>
      </w:pPr>
    </w:p>
    <w:p w14:paraId="4CCFBD4F" w14:textId="77777777" w:rsidR="003E7A08" w:rsidRPr="005069E4" w:rsidRDefault="003E7A08" w:rsidP="003E7A08">
      <w:pPr>
        <w:pStyle w:val="TableCaption1"/>
        <w:rPr>
          <w:i w:val="0"/>
          <w:iCs w:val="0"/>
        </w:rPr>
      </w:pPr>
      <w:r>
        <w:br w:type="column"/>
      </w:r>
      <w:bookmarkStart w:id="2590" w:name="AppendixD"/>
      <w:bookmarkEnd w:id="2590"/>
      <w:r w:rsidRPr="005069E4">
        <w:rPr>
          <w:i w:val="0"/>
          <w:iCs w:val="0"/>
        </w:rPr>
        <w:lastRenderedPageBreak/>
        <w:t>Table C5.1</w:t>
      </w:r>
      <w:r>
        <w:rPr>
          <w:i w:val="0"/>
          <w:iCs w:val="0"/>
        </w:rPr>
        <w:t>1</w:t>
      </w:r>
      <w:r w:rsidRPr="005069E4">
        <w:rPr>
          <w:i w:val="0"/>
          <w:iCs w:val="0"/>
        </w:rPr>
        <w:t xml:space="preserve"> Effects of participant characteristics on the percentage that were off-income support for 18 months after exiting income support. The effects are pooled across JSA 2012 and jobactive and adjusted for the other characteristics</w:t>
      </w:r>
    </w:p>
    <w:tbl>
      <w:tblPr>
        <w:tblStyle w:val="PlainTable4"/>
        <w:tblW w:w="0" w:type="auto"/>
        <w:tblLayout w:type="fixed"/>
        <w:tblLook w:val="04A0" w:firstRow="1" w:lastRow="0" w:firstColumn="1" w:lastColumn="0" w:noHBand="0" w:noVBand="1"/>
      </w:tblPr>
      <w:tblGrid>
        <w:gridCol w:w="5103"/>
        <w:gridCol w:w="2268"/>
        <w:gridCol w:w="1418"/>
      </w:tblGrid>
      <w:tr w:rsidR="003E7A08" w:rsidRPr="0063569B" w14:paraId="7CE4E2C2" w14:textId="77777777" w:rsidTr="00B52635">
        <w:trPr>
          <w:cnfStyle w:val="100000000000" w:firstRow="1" w:lastRow="0" w:firstColumn="0" w:lastColumn="0" w:oddVBand="0" w:evenVBand="0" w:oddHBand="0" w:evenHBand="0" w:firstRowFirstColumn="0" w:firstRowLastColumn="0" w:lastRowFirstColumn="0" w:lastRowLastColumn="0"/>
          <w:trHeight w:val="301"/>
          <w:tblHeader/>
        </w:trPr>
        <w:tc>
          <w:tcPr>
            <w:cnfStyle w:val="001000000000" w:firstRow="0" w:lastRow="0" w:firstColumn="1" w:lastColumn="0" w:oddVBand="0" w:evenVBand="0" w:oddHBand="0" w:evenHBand="0" w:firstRowFirstColumn="0" w:firstRowLastColumn="0" w:lastRowFirstColumn="0" w:lastRowLastColumn="0"/>
            <w:tcW w:w="5103" w:type="dxa"/>
            <w:tcBorders>
              <w:bottom w:val="single" w:sz="4" w:space="0" w:color="auto"/>
            </w:tcBorders>
            <w:shd w:val="clear" w:color="auto" w:fill="404040" w:themeFill="text1" w:themeFillTint="BF"/>
            <w:noWrap/>
            <w:hideMark/>
          </w:tcPr>
          <w:p w14:paraId="589E5079" w14:textId="77777777" w:rsidR="003E7A08" w:rsidRPr="00ED351F" w:rsidRDefault="003E7A08" w:rsidP="00393916">
            <w:pPr>
              <w:pStyle w:val="TableHeading"/>
              <w:widowControl w:val="0"/>
              <w:spacing w:before="0" w:beforeAutospacing="0"/>
              <w:rPr>
                <w:rFonts w:asciiTheme="minorHAnsi" w:hAnsiTheme="minorHAnsi" w:cstheme="minorHAnsi"/>
                <w:b w:val="0"/>
                <w:bCs w:val="0"/>
                <w:color w:val="FFFFFF" w:themeColor="background1"/>
                <w:sz w:val="18"/>
                <w:szCs w:val="18"/>
              </w:rPr>
            </w:pPr>
            <w:r w:rsidRPr="00ED351F">
              <w:rPr>
                <w:rFonts w:asciiTheme="minorHAnsi" w:hAnsiTheme="minorHAnsi" w:cstheme="minorHAnsi"/>
                <w:b w:val="0"/>
                <w:bCs w:val="0"/>
                <w:color w:val="FFFFFF" w:themeColor="background1"/>
                <w:sz w:val="18"/>
                <w:szCs w:val="18"/>
              </w:rPr>
              <w:t>Category</w:t>
            </w:r>
          </w:p>
        </w:tc>
        <w:tc>
          <w:tcPr>
            <w:tcW w:w="2268" w:type="dxa"/>
            <w:tcBorders>
              <w:bottom w:val="single" w:sz="4" w:space="0" w:color="auto"/>
            </w:tcBorders>
            <w:shd w:val="clear" w:color="auto" w:fill="404040" w:themeFill="text1" w:themeFillTint="BF"/>
            <w:hideMark/>
          </w:tcPr>
          <w:p w14:paraId="4C820474" w14:textId="77777777" w:rsidR="003E7A08" w:rsidRPr="00ED351F" w:rsidRDefault="003E7A08" w:rsidP="00393916">
            <w:pPr>
              <w:pStyle w:val="TableHeading"/>
              <w:widowControl w:val="0"/>
              <w:spacing w:before="0" w:beforeAutospacing="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FFFFFF" w:themeColor="background1"/>
                <w:sz w:val="18"/>
                <w:szCs w:val="18"/>
              </w:rPr>
            </w:pPr>
            <w:r w:rsidRPr="00ED351F">
              <w:rPr>
                <w:rFonts w:asciiTheme="minorHAnsi" w:hAnsiTheme="minorHAnsi" w:cstheme="minorHAnsi"/>
                <w:b w:val="0"/>
                <w:bCs w:val="0"/>
                <w:color w:val="FFFFFF" w:themeColor="background1"/>
                <w:sz w:val="18"/>
                <w:szCs w:val="18"/>
              </w:rPr>
              <w:t>jobactive MME minus JSA MME</w:t>
            </w:r>
          </w:p>
        </w:tc>
        <w:tc>
          <w:tcPr>
            <w:tcW w:w="1418" w:type="dxa"/>
            <w:tcBorders>
              <w:bottom w:val="single" w:sz="4" w:space="0" w:color="auto"/>
            </w:tcBorders>
            <w:shd w:val="clear" w:color="auto" w:fill="404040" w:themeFill="text1" w:themeFillTint="BF"/>
          </w:tcPr>
          <w:p w14:paraId="32F1AF75" w14:textId="77777777" w:rsidR="003E7A08" w:rsidRPr="00ED351F" w:rsidRDefault="003E7A08" w:rsidP="00393916">
            <w:pPr>
              <w:pStyle w:val="TableHeading"/>
              <w:widowControl w:val="0"/>
              <w:spacing w:before="0" w:beforeAutospacing="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FFFFFF" w:themeColor="background1"/>
                <w:sz w:val="18"/>
                <w:szCs w:val="18"/>
              </w:rPr>
            </w:pPr>
            <w:r w:rsidRPr="00ED351F">
              <w:rPr>
                <w:rFonts w:asciiTheme="minorHAnsi" w:hAnsiTheme="minorHAnsi" w:cstheme="minorHAnsi"/>
                <w:b w:val="0"/>
                <w:bCs w:val="0"/>
                <w:color w:val="FFFFFF" w:themeColor="background1"/>
                <w:sz w:val="18"/>
                <w:szCs w:val="18"/>
              </w:rPr>
              <w:t>Overall effect size</w:t>
            </w:r>
          </w:p>
        </w:tc>
      </w:tr>
      <w:tr w:rsidR="003E7A08" w:rsidRPr="0063569B" w14:paraId="3DB613AF" w14:textId="77777777" w:rsidTr="00B52635">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left w:val="single" w:sz="4" w:space="0" w:color="auto"/>
              <w:bottom w:val="single" w:sz="4" w:space="0" w:color="auto"/>
              <w:right w:val="single" w:sz="4" w:space="0" w:color="auto"/>
            </w:tcBorders>
            <w:hideMark/>
          </w:tcPr>
          <w:p w14:paraId="73DC22B6" w14:textId="77777777" w:rsidR="003E7A08" w:rsidRPr="00B52635" w:rsidRDefault="003E7A08" w:rsidP="00393916">
            <w:pPr>
              <w:widowControl w:val="0"/>
              <w:spacing w:line="240" w:lineRule="auto"/>
              <w:rPr>
                <w:rFonts w:asciiTheme="minorHAnsi" w:hAnsiTheme="minorHAnsi" w:cstheme="minorHAnsi"/>
                <w:color w:val="000000" w:themeColor="text1"/>
              </w:rPr>
            </w:pPr>
            <w:r w:rsidRPr="00B52635">
              <w:rPr>
                <w:rFonts w:asciiTheme="minorHAnsi" w:hAnsiTheme="minorHAnsi" w:cstheme="minorHAnsi"/>
                <w:color w:val="000000" w:themeColor="text1"/>
              </w:rPr>
              <w:t>In Jobactive</w:t>
            </w:r>
          </w:p>
        </w:tc>
        <w:tc>
          <w:tcPr>
            <w:tcW w:w="2268" w:type="dxa"/>
            <w:tcBorders>
              <w:top w:val="single" w:sz="4" w:space="0" w:color="auto"/>
              <w:left w:val="single" w:sz="4" w:space="0" w:color="auto"/>
              <w:bottom w:val="single" w:sz="4" w:space="0" w:color="auto"/>
              <w:right w:val="single" w:sz="4" w:space="0" w:color="auto"/>
            </w:tcBorders>
            <w:hideMark/>
          </w:tcPr>
          <w:p w14:paraId="5F2C923B" w14:textId="77777777" w:rsidR="003E7A08" w:rsidRPr="00B52635" w:rsidRDefault="003E7A08" w:rsidP="00393916">
            <w:pPr>
              <w:widowControl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themeColor="text1"/>
              </w:rPr>
            </w:pPr>
            <w:r w:rsidRPr="00B52635">
              <w:rPr>
                <w:rFonts w:asciiTheme="minorHAnsi" w:hAnsiTheme="minorHAnsi" w:cstheme="minorHAnsi"/>
                <w:b/>
                <w:bCs/>
                <w:color w:val="000000" w:themeColor="text1"/>
              </w:rPr>
              <w:t>1.3</w:t>
            </w:r>
          </w:p>
        </w:tc>
        <w:tc>
          <w:tcPr>
            <w:tcW w:w="1418" w:type="dxa"/>
            <w:tcBorders>
              <w:top w:val="single" w:sz="4" w:space="0" w:color="auto"/>
              <w:left w:val="single" w:sz="4" w:space="0" w:color="auto"/>
              <w:bottom w:val="single" w:sz="4" w:space="0" w:color="auto"/>
              <w:right w:val="single" w:sz="4" w:space="0" w:color="auto"/>
            </w:tcBorders>
            <w:hideMark/>
          </w:tcPr>
          <w:p w14:paraId="4BF2D3D9" w14:textId="77777777" w:rsidR="003E7A08" w:rsidRPr="00B52635" w:rsidRDefault="003E7A08" w:rsidP="00393916">
            <w:pPr>
              <w:widowControl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themeColor="text1"/>
              </w:rPr>
            </w:pPr>
            <w:r w:rsidRPr="00B52635">
              <w:rPr>
                <w:rFonts w:asciiTheme="minorHAnsi" w:hAnsiTheme="minorHAnsi" w:cstheme="minorHAnsi"/>
                <w:b/>
                <w:bCs/>
                <w:color w:val="000000" w:themeColor="text1"/>
              </w:rPr>
              <w:t>1.3*</w:t>
            </w:r>
          </w:p>
        </w:tc>
      </w:tr>
      <w:tr w:rsidR="00B52635" w:rsidRPr="0063569B" w14:paraId="4134761F" w14:textId="77777777" w:rsidTr="00B52635">
        <w:trPr>
          <w:trHeight w:hRule="exact" w:val="284"/>
        </w:trPr>
        <w:tc>
          <w:tcPr>
            <w:cnfStyle w:val="001000000000" w:firstRow="0" w:lastRow="0" w:firstColumn="1" w:lastColumn="0" w:oddVBand="0" w:evenVBand="0" w:oddHBand="0" w:evenHBand="0" w:firstRowFirstColumn="0" w:firstRowLastColumn="0" w:lastRowFirstColumn="0" w:lastRowLastColumn="0"/>
            <w:tcW w:w="8789"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64AC4DE0" w14:textId="3704D872" w:rsidR="00B52635" w:rsidRPr="00B52635" w:rsidRDefault="00B52635" w:rsidP="00B52635">
            <w:pPr>
              <w:widowControl w:val="0"/>
              <w:spacing w:line="240" w:lineRule="auto"/>
              <w:rPr>
                <w:rFonts w:asciiTheme="minorHAnsi" w:hAnsiTheme="minorHAnsi" w:cstheme="minorHAnsi"/>
                <w:color w:val="000000" w:themeColor="text1"/>
              </w:rPr>
            </w:pPr>
            <w:r w:rsidRPr="00B52635">
              <w:rPr>
                <w:rFonts w:asciiTheme="minorHAnsi" w:hAnsiTheme="minorHAnsi" w:cstheme="minorHAnsi"/>
                <w:color w:val="000000" w:themeColor="text1"/>
              </w:rPr>
              <w:t>Stream</w:t>
            </w:r>
          </w:p>
        </w:tc>
      </w:tr>
      <w:tr w:rsidR="003E7A08" w:rsidRPr="0063569B" w14:paraId="6AF551CA" w14:textId="77777777" w:rsidTr="00B52635">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4A464BF" w14:textId="77777777" w:rsidR="003E7A08" w:rsidRPr="00B52635" w:rsidRDefault="003E7A08" w:rsidP="00393916">
            <w:pPr>
              <w:widowControl w:val="0"/>
              <w:spacing w:line="240" w:lineRule="auto"/>
              <w:rPr>
                <w:rFonts w:asciiTheme="minorHAnsi" w:hAnsiTheme="minorHAnsi" w:cstheme="minorHAnsi"/>
                <w:color w:val="000000" w:themeColor="text1"/>
              </w:rPr>
            </w:pPr>
            <w:r w:rsidRPr="00B52635">
              <w:rPr>
                <w:rFonts w:asciiTheme="minorHAnsi" w:hAnsiTheme="minorHAnsi" w:cstheme="minorHAnsi"/>
                <w:color w:val="000000" w:themeColor="text1"/>
              </w:rPr>
              <w:t>Stream A</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1B9B2EE" w14:textId="77777777" w:rsidR="003E7A08" w:rsidRPr="0063569B" w:rsidRDefault="003E7A08" w:rsidP="00393916">
            <w:pPr>
              <w:widowControl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1.0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120923" w14:textId="77777777" w:rsidR="003E7A08" w:rsidRPr="0063569B" w:rsidRDefault="003E7A08" w:rsidP="00393916">
            <w:pPr>
              <w:widowControl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0.8*</w:t>
            </w:r>
          </w:p>
        </w:tc>
      </w:tr>
      <w:tr w:rsidR="003E7A08" w:rsidRPr="0063569B" w14:paraId="57E9EB18" w14:textId="77777777" w:rsidTr="00B52635">
        <w:trPr>
          <w:trHeight w:hRule="exact" w:val="284"/>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04FAD90" w14:textId="77777777" w:rsidR="003E7A08" w:rsidRPr="00B52635" w:rsidRDefault="003E7A08" w:rsidP="00393916">
            <w:pPr>
              <w:widowControl w:val="0"/>
              <w:spacing w:line="240" w:lineRule="auto"/>
              <w:rPr>
                <w:rFonts w:asciiTheme="minorHAnsi" w:hAnsiTheme="minorHAnsi" w:cstheme="minorHAnsi"/>
                <w:color w:val="000000" w:themeColor="text1"/>
              </w:rPr>
            </w:pPr>
            <w:r w:rsidRPr="00B52635">
              <w:rPr>
                <w:rFonts w:asciiTheme="minorHAnsi" w:hAnsiTheme="minorHAnsi" w:cstheme="minorHAnsi"/>
                <w:color w:val="000000" w:themeColor="text1"/>
              </w:rPr>
              <w:t>Stream B</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BC25ED4" w14:textId="77777777" w:rsidR="003E7A08" w:rsidRPr="0063569B" w:rsidRDefault="003E7A08" w:rsidP="00393916">
            <w:pPr>
              <w:widowControl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1.1</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ABCCBFA" w14:textId="77777777" w:rsidR="003E7A08" w:rsidRPr="0063569B" w:rsidRDefault="003E7A08" w:rsidP="00393916">
            <w:pPr>
              <w:widowControl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0.2*</w:t>
            </w:r>
          </w:p>
        </w:tc>
      </w:tr>
      <w:tr w:rsidR="003E7A08" w:rsidRPr="0063569B" w14:paraId="11BD8A9B" w14:textId="77777777" w:rsidTr="00B52635">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3ECD72D" w14:textId="77777777" w:rsidR="003E7A08" w:rsidRPr="00B52635" w:rsidRDefault="003E7A08" w:rsidP="00393916">
            <w:pPr>
              <w:widowControl w:val="0"/>
              <w:spacing w:line="240" w:lineRule="auto"/>
              <w:rPr>
                <w:rFonts w:asciiTheme="minorHAnsi" w:hAnsiTheme="minorHAnsi" w:cstheme="minorHAnsi"/>
                <w:color w:val="000000" w:themeColor="text1"/>
              </w:rPr>
            </w:pPr>
            <w:r w:rsidRPr="00B52635">
              <w:rPr>
                <w:rFonts w:asciiTheme="minorHAnsi" w:hAnsiTheme="minorHAnsi" w:cstheme="minorHAnsi"/>
                <w:color w:val="000000" w:themeColor="text1"/>
              </w:rPr>
              <w:t>Stream C</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007C2EB" w14:textId="77777777" w:rsidR="003E7A08" w:rsidRPr="0063569B" w:rsidRDefault="003E7A08" w:rsidP="00393916">
            <w:pPr>
              <w:widowControl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3.4</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CDAEF3" w14:textId="77777777" w:rsidR="003E7A08" w:rsidRPr="0063569B" w:rsidRDefault="003E7A08" w:rsidP="00393916">
            <w:pPr>
              <w:widowControl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0.3*</w:t>
            </w:r>
          </w:p>
        </w:tc>
      </w:tr>
      <w:tr w:rsidR="00B52635" w:rsidRPr="0063569B" w14:paraId="306C7893" w14:textId="77777777" w:rsidTr="00B52635">
        <w:trPr>
          <w:trHeight w:hRule="exact" w:val="284"/>
        </w:trPr>
        <w:tc>
          <w:tcPr>
            <w:cnfStyle w:val="001000000000" w:firstRow="0" w:lastRow="0" w:firstColumn="1" w:lastColumn="0" w:oddVBand="0" w:evenVBand="0" w:oddHBand="0" w:evenHBand="0" w:firstRowFirstColumn="0" w:firstRowLastColumn="0" w:lastRowFirstColumn="0" w:lastRowLastColumn="0"/>
            <w:tcW w:w="8789"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08DD64B0" w14:textId="4843D934" w:rsidR="00B52635" w:rsidRPr="00B52635" w:rsidRDefault="00B52635" w:rsidP="00B52635">
            <w:pPr>
              <w:widowControl w:val="0"/>
              <w:spacing w:line="240" w:lineRule="auto"/>
              <w:rPr>
                <w:rFonts w:asciiTheme="minorHAnsi" w:hAnsiTheme="minorHAnsi" w:cstheme="minorHAnsi"/>
                <w:color w:val="000000" w:themeColor="text1"/>
              </w:rPr>
            </w:pPr>
            <w:r w:rsidRPr="00B52635">
              <w:rPr>
                <w:rFonts w:asciiTheme="minorHAnsi" w:hAnsiTheme="minorHAnsi" w:cstheme="minorHAnsi"/>
                <w:color w:val="000000" w:themeColor="text1"/>
              </w:rPr>
              <w:t>Gender by Age</w:t>
            </w:r>
          </w:p>
        </w:tc>
      </w:tr>
      <w:tr w:rsidR="003E7A08" w:rsidRPr="0063569B" w14:paraId="469109BD" w14:textId="77777777" w:rsidTr="00B52635">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5A6190" w14:textId="77777777" w:rsidR="003E7A08" w:rsidRPr="00B52635" w:rsidRDefault="003E7A08" w:rsidP="00393916">
            <w:pPr>
              <w:widowControl w:val="0"/>
              <w:spacing w:line="240" w:lineRule="auto"/>
              <w:rPr>
                <w:rFonts w:asciiTheme="minorHAnsi" w:hAnsiTheme="minorHAnsi" w:cstheme="minorHAnsi"/>
                <w:color w:val="000000" w:themeColor="text1"/>
              </w:rPr>
            </w:pPr>
            <w:r w:rsidRPr="00B52635">
              <w:rPr>
                <w:rFonts w:asciiTheme="minorHAnsi" w:eastAsia="Times New Roman" w:hAnsiTheme="minorHAnsi" w:cstheme="minorHAnsi"/>
                <w:color w:val="000000" w:themeColor="text1"/>
                <w:lang w:eastAsia="en-AU"/>
              </w:rPr>
              <w:t>Female under 25</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25DBA10" w14:textId="77777777" w:rsidR="003E7A08" w:rsidRPr="0063569B" w:rsidRDefault="003E7A08" w:rsidP="00393916">
            <w:pPr>
              <w:widowControl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-0.3</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0B7CF1B" w14:textId="77777777" w:rsidR="003E7A08" w:rsidRPr="0063569B" w:rsidRDefault="003E7A08" w:rsidP="00393916">
            <w:pPr>
              <w:widowControl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0.0</w:t>
            </w:r>
          </w:p>
        </w:tc>
      </w:tr>
      <w:tr w:rsidR="003E7A08" w:rsidRPr="0063569B" w14:paraId="6E6CCDCA" w14:textId="77777777" w:rsidTr="00B52635">
        <w:trPr>
          <w:trHeight w:hRule="exact" w:val="284"/>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52F63B6" w14:textId="77777777" w:rsidR="003E7A08" w:rsidRPr="00B52635" w:rsidRDefault="003E7A08" w:rsidP="00393916">
            <w:pPr>
              <w:widowControl w:val="0"/>
              <w:spacing w:line="240" w:lineRule="auto"/>
              <w:rPr>
                <w:rFonts w:asciiTheme="minorHAnsi" w:hAnsiTheme="minorHAnsi" w:cstheme="minorHAnsi"/>
                <w:color w:val="000000" w:themeColor="text1"/>
              </w:rPr>
            </w:pPr>
            <w:r w:rsidRPr="00B52635">
              <w:rPr>
                <w:rFonts w:asciiTheme="minorHAnsi" w:eastAsia="Times New Roman" w:hAnsiTheme="minorHAnsi" w:cstheme="minorHAnsi"/>
                <w:color w:val="000000" w:themeColor="text1"/>
                <w:lang w:eastAsia="en-AU"/>
              </w:rPr>
              <w:t>Male under 25</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1124F8" w14:textId="77777777" w:rsidR="003E7A08" w:rsidRPr="0063569B" w:rsidRDefault="003E7A08" w:rsidP="00393916">
            <w:pPr>
              <w:widowControl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0.6</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AC40E7F" w14:textId="77777777" w:rsidR="003E7A08" w:rsidRPr="0063569B" w:rsidRDefault="003E7A08" w:rsidP="00393916">
            <w:pPr>
              <w:widowControl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0.1</w:t>
            </w:r>
          </w:p>
        </w:tc>
      </w:tr>
      <w:tr w:rsidR="003E7A08" w:rsidRPr="0063569B" w14:paraId="65DD1CF2" w14:textId="77777777" w:rsidTr="00B52635">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F1FAC4D" w14:textId="77777777" w:rsidR="003E7A08" w:rsidRPr="00B52635" w:rsidRDefault="003E7A08" w:rsidP="00393916">
            <w:pPr>
              <w:widowControl w:val="0"/>
              <w:spacing w:line="240" w:lineRule="auto"/>
              <w:rPr>
                <w:rFonts w:asciiTheme="minorHAnsi" w:hAnsiTheme="minorHAnsi" w:cstheme="minorHAnsi"/>
                <w:color w:val="000000" w:themeColor="text1"/>
              </w:rPr>
            </w:pPr>
            <w:r w:rsidRPr="00B52635">
              <w:rPr>
                <w:rFonts w:asciiTheme="minorHAnsi" w:eastAsia="Times New Roman" w:hAnsiTheme="minorHAnsi" w:cstheme="minorHAnsi"/>
                <w:color w:val="000000" w:themeColor="text1"/>
                <w:lang w:eastAsia="en-AU"/>
              </w:rPr>
              <w:t>Female 25-29</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D21F1CB" w14:textId="77777777" w:rsidR="003E7A08" w:rsidRPr="0063569B" w:rsidRDefault="003E7A08" w:rsidP="00393916">
            <w:pPr>
              <w:widowControl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-0.2</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A45E131" w14:textId="77777777" w:rsidR="003E7A08" w:rsidRPr="0063569B" w:rsidRDefault="003E7A08" w:rsidP="00393916">
            <w:pPr>
              <w:widowControl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0.0</w:t>
            </w:r>
          </w:p>
        </w:tc>
      </w:tr>
      <w:tr w:rsidR="003E7A08" w:rsidRPr="0063569B" w14:paraId="37CB58D5" w14:textId="77777777" w:rsidTr="00B52635">
        <w:trPr>
          <w:trHeight w:hRule="exact" w:val="284"/>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EAC4B66" w14:textId="77777777" w:rsidR="003E7A08" w:rsidRPr="00B52635" w:rsidRDefault="003E7A08" w:rsidP="00393916">
            <w:pPr>
              <w:widowControl w:val="0"/>
              <w:spacing w:line="240" w:lineRule="auto"/>
              <w:rPr>
                <w:rFonts w:asciiTheme="minorHAnsi" w:hAnsiTheme="minorHAnsi" w:cstheme="minorHAnsi"/>
                <w:color w:val="000000" w:themeColor="text1"/>
              </w:rPr>
            </w:pPr>
            <w:r w:rsidRPr="00B52635">
              <w:rPr>
                <w:rFonts w:asciiTheme="minorHAnsi" w:eastAsia="Times New Roman" w:hAnsiTheme="minorHAnsi" w:cstheme="minorHAnsi"/>
                <w:color w:val="000000" w:themeColor="text1"/>
                <w:lang w:eastAsia="en-AU"/>
              </w:rPr>
              <w:t>Male 25-29</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2D57FF0" w14:textId="77777777" w:rsidR="003E7A08" w:rsidRPr="0063569B" w:rsidRDefault="003E7A08" w:rsidP="00393916">
            <w:pPr>
              <w:widowControl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2.7</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39A0C01" w14:textId="77777777" w:rsidR="003E7A08" w:rsidRPr="0063569B" w:rsidRDefault="003E7A08" w:rsidP="00393916">
            <w:pPr>
              <w:widowControl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0.3*</w:t>
            </w:r>
          </w:p>
        </w:tc>
      </w:tr>
      <w:tr w:rsidR="003E7A08" w:rsidRPr="0063569B" w14:paraId="55ADA58C" w14:textId="77777777" w:rsidTr="00B52635">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F1BAE63" w14:textId="77777777" w:rsidR="003E7A08" w:rsidRPr="00B52635" w:rsidRDefault="003E7A08" w:rsidP="00393916">
            <w:pPr>
              <w:widowControl w:val="0"/>
              <w:spacing w:line="240" w:lineRule="auto"/>
              <w:rPr>
                <w:rFonts w:asciiTheme="minorHAnsi" w:hAnsiTheme="minorHAnsi" w:cstheme="minorHAnsi"/>
                <w:color w:val="000000" w:themeColor="text1"/>
              </w:rPr>
            </w:pPr>
            <w:r w:rsidRPr="00B52635">
              <w:rPr>
                <w:rFonts w:asciiTheme="minorHAnsi" w:eastAsia="Times New Roman" w:hAnsiTheme="minorHAnsi" w:cstheme="minorHAnsi"/>
                <w:color w:val="000000" w:themeColor="text1"/>
                <w:lang w:eastAsia="en-AU"/>
              </w:rPr>
              <w:t>Female 30-49</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3FDB8A0" w14:textId="77777777" w:rsidR="003E7A08" w:rsidRPr="0063569B" w:rsidRDefault="003E7A08" w:rsidP="00393916">
            <w:pPr>
              <w:widowControl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0.2</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7A08F7E" w14:textId="77777777" w:rsidR="003E7A08" w:rsidRPr="0063569B" w:rsidRDefault="003E7A08" w:rsidP="00393916">
            <w:pPr>
              <w:widowControl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0.0</w:t>
            </w:r>
          </w:p>
        </w:tc>
      </w:tr>
      <w:tr w:rsidR="003E7A08" w:rsidRPr="0063569B" w14:paraId="2C7B533B" w14:textId="77777777" w:rsidTr="00B52635">
        <w:trPr>
          <w:trHeight w:hRule="exact" w:val="284"/>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1B4BE5C" w14:textId="77777777" w:rsidR="003E7A08" w:rsidRPr="00B52635" w:rsidRDefault="003E7A08" w:rsidP="00393916">
            <w:pPr>
              <w:widowControl w:val="0"/>
              <w:spacing w:line="240" w:lineRule="auto"/>
              <w:rPr>
                <w:rFonts w:asciiTheme="minorHAnsi" w:hAnsiTheme="minorHAnsi" w:cstheme="minorHAnsi"/>
                <w:color w:val="000000" w:themeColor="text1"/>
              </w:rPr>
            </w:pPr>
            <w:r w:rsidRPr="00B52635">
              <w:rPr>
                <w:rFonts w:asciiTheme="minorHAnsi" w:eastAsia="Times New Roman" w:hAnsiTheme="minorHAnsi" w:cstheme="minorHAnsi"/>
                <w:color w:val="000000" w:themeColor="text1"/>
                <w:lang w:eastAsia="en-AU"/>
              </w:rPr>
              <w:t>Male 30-49</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DF78260" w14:textId="77777777" w:rsidR="003E7A08" w:rsidRPr="0063569B" w:rsidRDefault="003E7A08" w:rsidP="00393916">
            <w:pPr>
              <w:widowControl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2.4</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B516422" w14:textId="77777777" w:rsidR="003E7A08" w:rsidRPr="0063569B" w:rsidRDefault="003E7A08" w:rsidP="00393916">
            <w:pPr>
              <w:widowControl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0.6*</w:t>
            </w:r>
          </w:p>
        </w:tc>
      </w:tr>
      <w:tr w:rsidR="003E7A08" w:rsidRPr="0063569B" w14:paraId="0575061D" w14:textId="77777777" w:rsidTr="00B52635">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234C10C" w14:textId="77777777" w:rsidR="003E7A08" w:rsidRPr="00B52635" w:rsidRDefault="003E7A08" w:rsidP="00393916">
            <w:pPr>
              <w:widowControl w:val="0"/>
              <w:spacing w:line="240" w:lineRule="auto"/>
              <w:rPr>
                <w:rFonts w:asciiTheme="minorHAnsi" w:hAnsiTheme="minorHAnsi" w:cstheme="minorHAnsi"/>
                <w:color w:val="000000" w:themeColor="text1"/>
              </w:rPr>
            </w:pPr>
            <w:r w:rsidRPr="00B52635">
              <w:rPr>
                <w:rFonts w:asciiTheme="minorHAnsi" w:eastAsia="Times New Roman" w:hAnsiTheme="minorHAnsi" w:cstheme="minorHAnsi"/>
                <w:color w:val="000000" w:themeColor="text1"/>
                <w:lang w:eastAsia="en-AU"/>
              </w:rPr>
              <w:t>Female 50 and over</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CDEAF32" w14:textId="77777777" w:rsidR="003E7A08" w:rsidRPr="0063569B" w:rsidRDefault="003E7A08" w:rsidP="00393916">
            <w:pPr>
              <w:widowControl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0.1</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5F3CFBA" w14:textId="77777777" w:rsidR="003E7A08" w:rsidRPr="0063569B" w:rsidRDefault="003E7A08" w:rsidP="00393916">
            <w:pPr>
              <w:widowControl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0.0</w:t>
            </w:r>
          </w:p>
        </w:tc>
      </w:tr>
      <w:tr w:rsidR="003E7A08" w:rsidRPr="0063569B" w14:paraId="1B081EFD" w14:textId="77777777" w:rsidTr="00B52635">
        <w:trPr>
          <w:trHeight w:hRule="exact" w:val="284"/>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5783D74" w14:textId="77777777" w:rsidR="003E7A08" w:rsidRPr="00B52635" w:rsidRDefault="003E7A08" w:rsidP="00393916">
            <w:pPr>
              <w:widowControl w:val="0"/>
              <w:spacing w:line="240" w:lineRule="auto"/>
              <w:rPr>
                <w:rFonts w:asciiTheme="minorHAnsi" w:hAnsiTheme="minorHAnsi" w:cstheme="minorHAnsi"/>
                <w:color w:val="000000" w:themeColor="text1"/>
              </w:rPr>
            </w:pPr>
            <w:r w:rsidRPr="00B52635">
              <w:rPr>
                <w:rFonts w:asciiTheme="minorHAnsi" w:eastAsia="Times New Roman" w:hAnsiTheme="minorHAnsi" w:cstheme="minorHAnsi"/>
                <w:color w:val="000000" w:themeColor="text1"/>
                <w:lang w:eastAsia="en-AU"/>
              </w:rPr>
              <w:t>Male 50 and over</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0DA90D1" w14:textId="77777777" w:rsidR="003E7A08" w:rsidRPr="0063569B" w:rsidRDefault="003E7A08" w:rsidP="00393916">
            <w:pPr>
              <w:widowControl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3.0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F25732" w14:textId="77777777" w:rsidR="003E7A08" w:rsidRPr="0063569B" w:rsidRDefault="003E7A08" w:rsidP="00393916">
            <w:pPr>
              <w:widowControl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0.2*</w:t>
            </w:r>
          </w:p>
        </w:tc>
      </w:tr>
      <w:tr w:rsidR="00B52635" w:rsidRPr="0063569B" w14:paraId="169D8F86" w14:textId="77777777" w:rsidTr="00B52635">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8789"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55897D6D" w14:textId="1BA8FEC2" w:rsidR="00B52635" w:rsidRPr="00B52635" w:rsidRDefault="00B52635" w:rsidP="00B52635">
            <w:pPr>
              <w:widowControl w:val="0"/>
              <w:spacing w:line="240" w:lineRule="auto"/>
              <w:rPr>
                <w:rFonts w:asciiTheme="minorHAnsi" w:hAnsiTheme="minorHAnsi" w:cstheme="minorHAnsi"/>
                <w:color w:val="000000" w:themeColor="text1"/>
              </w:rPr>
            </w:pPr>
            <w:r w:rsidRPr="00B52635">
              <w:rPr>
                <w:rFonts w:asciiTheme="minorHAnsi" w:hAnsiTheme="minorHAnsi" w:cstheme="minorHAnsi"/>
                <w:color w:val="000000" w:themeColor="text1"/>
              </w:rPr>
              <w:t>Highest education</w:t>
            </w:r>
          </w:p>
        </w:tc>
      </w:tr>
      <w:tr w:rsidR="003E7A08" w:rsidRPr="0063569B" w14:paraId="308EB53A" w14:textId="77777777" w:rsidTr="00B52635">
        <w:trPr>
          <w:trHeight w:hRule="exact" w:val="284"/>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597C1C0" w14:textId="77777777" w:rsidR="003E7A08" w:rsidRPr="00B52635" w:rsidRDefault="003E7A08" w:rsidP="00393916">
            <w:pPr>
              <w:widowControl w:val="0"/>
              <w:spacing w:line="240" w:lineRule="auto"/>
              <w:rPr>
                <w:rFonts w:asciiTheme="minorHAnsi" w:hAnsiTheme="minorHAnsi" w:cstheme="minorHAnsi"/>
                <w:color w:val="000000" w:themeColor="text1"/>
              </w:rPr>
            </w:pPr>
            <w:r w:rsidRPr="00B52635">
              <w:rPr>
                <w:rFonts w:asciiTheme="minorHAnsi" w:eastAsia="Times New Roman" w:hAnsiTheme="minorHAnsi" w:cstheme="minorHAnsi"/>
                <w:color w:val="000000" w:themeColor="text1"/>
                <w:lang w:eastAsia="en-AU"/>
              </w:rPr>
              <w:t>Less than Year 10</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9F0B3D3" w14:textId="77777777" w:rsidR="003E7A08" w:rsidRPr="0063569B" w:rsidRDefault="003E7A08" w:rsidP="00393916">
            <w:pPr>
              <w:widowControl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2.6</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22F6DA9" w14:textId="77777777" w:rsidR="003E7A08" w:rsidRPr="0063569B" w:rsidRDefault="003E7A08" w:rsidP="00393916">
            <w:pPr>
              <w:widowControl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0.2*</w:t>
            </w:r>
          </w:p>
        </w:tc>
      </w:tr>
      <w:tr w:rsidR="003E7A08" w:rsidRPr="0063569B" w14:paraId="5B8D10A9" w14:textId="77777777" w:rsidTr="00B52635">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left w:val="single" w:sz="4" w:space="0" w:color="auto"/>
              <w:bottom w:val="single" w:sz="4" w:space="0" w:color="auto"/>
              <w:right w:val="single" w:sz="4" w:space="0" w:color="auto"/>
            </w:tcBorders>
            <w:shd w:val="clear" w:color="auto" w:fill="FFFFFF" w:themeFill="background1"/>
          </w:tcPr>
          <w:p w14:paraId="6DCB3AD3" w14:textId="77777777" w:rsidR="003E7A08" w:rsidRPr="00B52635" w:rsidRDefault="003E7A08" w:rsidP="00393916">
            <w:pPr>
              <w:widowControl w:val="0"/>
              <w:spacing w:line="240" w:lineRule="auto"/>
              <w:rPr>
                <w:rFonts w:asciiTheme="minorHAnsi" w:hAnsiTheme="minorHAnsi" w:cstheme="minorHAnsi"/>
                <w:color w:val="000000" w:themeColor="text1"/>
              </w:rPr>
            </w:pPr>
            <w:r w:rsidRPr="00B52635">
              <w:rPr>
                <w:rFonts w:asciiTheme="minorHAnsi" w:eastAsia="Times New Roman" w:hAnsiTheme="minorHAnsi" w:cstheme="minorHAnsi"/>
                <w:color w:val="000000" w:themeColor="text1"/>
                <w:lang w:eastAsia="en-AU"/>
              </w:rPr>
              <w:t>Year 10 to 11</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89C98CE" w14:textId="77777777" w:rsidR="003E7A08" w:rsidRPr="0063569B" w:rsidRDefault="003E7A08" w:rsidP="00393916">
            <w:pPr>
              <w:widowControl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2.4</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A9EDCE6" w14:textId="77777777" w:rsidR="003E7A08" w:rsidRPr="0063569B" w:rsidRDefault="003E7A08" w:rsidP="00393916">
            <w:pPr>
              <w:widowControl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0.5*</w:t>
            </w:r>
          </w:p>
        </w:tc>
      </w:tr>
      <w:tr w:rsidR="003E7A08" w:rsidRPr="0063569B" w14:paraId="1460D1DE" w14:textId="77777777" w:rsidTr="00B52635">
        <w:trPr>
          <w:trHeight w:hRule="exact" w:val="284"/>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left w:val="single" w:sz="4" w:space="0" w:color="auto"/>
              <w:bottom w:val="single" w:sz="4" w:space="0" w:color="auto"/>
              <w:right w:val="single" w:sz="4" w:space="0" w:color="auto"/>
            </w:tcBorders>
            <w:shd w:val="clear" w:color="auto" w:fill="FFFFFF" w:themeFill="background1"/>
          </w:tcPr>
          <w:p w14:paraId="4DC50A92" w14:textId="77777777" w:rsidR="003E7A08" w:rsidRPr="00B52635" w:rsidRDefault="003E7A08" w:rsidP="00393916">
            <w:pPr>
              <w:widowControl w:val="0"/>
              <w:spacing w:line="240" w:lineRule="auto"/>
              <w:rPr>
                <w:rFonts w:asciiTheme="minorHAnsi" w:hAnsiTheme="minorHAnsi" w:cstheme="minorHAnsi"/>
                <w:color w:val="000000" w:themeColor="text1"/>
              </w:rPr>
            </w:pPr>
            <w:r w:rsidRPr="00B52635">
              <w:rPr>
                <w:rFonts w:asciiTheme="minorHAnsi" w:eastAsia="Times New Roman" w:hAnsiTheme="minorHAnsi" w:cstheme="minorHAnsi"/>
                <w:color w:val="000000" w:themeColor="text1"/>
                <w:lang w:eastAsia="en-AU"/>
              </w:rPr>
              <w:t>Year 12</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B336174" w14:textId="77777777" w:rsidR="003E7A08" w:rsidRPr="0063569B" w:rsidRDefault="003E7A08" w:rsidP="00393916">
            <w:pPr>
              <w:widowControl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0.1</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D2E4D86" w14:textId="77777777" w:rsidR="003E7A08" w:rsidRPr="0063569B" w:rsidRDefault="003E7A08" w:rsidP="00393916">
            <w:pPr>
              <w:widowControl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0.0</w:t>
            </w:r>
          </w:p>
        </w:tc>
      </w:tr>
      <w:tr w:rsidR="003E7A08" w:rsidRPr="0063569B" w14:paraId="7024B3A3" w14:textId="77777777" w:rsidTr="00B52635">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left w:val="single" w:sz="4" w:space="0" w:color="auto"/>
              <w:bottom w:val="single" w:sz="4" w:space="0" w:color="auto"/>
              <w:right w:val="single" w:sz="4" w:space="0" w:color="auto"/>
            </w:tcBorders>
            <w:shd w:val="clear" w:color="auto" w:fill="FFFFFF" w:themeFill="background1"/>
          </w:tcPr>
          <w:p w14:paraId="615FF05D" w14:textId="77777777" w:rsidR="003E7A08" w:rsidRPr="00B52635" w:rsidRDefault="003E7A08" w:rsidP="00393916">
            <w:pPr>
              <w:widowControl w:val="0"/>
              <w:spacing w:line="240" w:lineRule="auto"/>
              <w:rPr>
                <w:rFonts w:asciiTheme="minorHAnsi" w:hAnsiTheme="minorHAnsi" w:cstheme="minorHAnsi"/>
                <w:color w:val="000000" w:themeColor="text1"/>
              </w:rPr>
            </w:pPr>
            <w:r w:rsidRPr="00B52635">
              <w:rPr>
                <w:rFonts w:asciiTheme="minorHAnsi" w:eastAsia="Times New Roman" w:hAnsiTheme="minorHAnsi" w:cstheme="minorHAnsi"/>
                <w:color w:val="000000" w:themeColor="text1"/>
                <w:lang w:eastAsia="en-AU"/>
              </w:rPr>
              <w:t>TAFE/Diploma</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894FAE6" w14:textId="77777777" w:rsidR="003E7A08" w:rsidRPr="0063569B" w:rsidRDefault="003E7A08" w:rsidP="00393916">
            <w:pPr>
              <w:widowControl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1.5</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66A1E99" w14:textId="77777777" w:rsidR="003E7A08" w:rsidRPr="0063569B" w:rsidRDefault="003E7A08" w:rsidP="00393916">
            <w:pPr>
              <w:widowControl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0.5*</w:t>
            </w:r>
          </w:p>
        </w:tc>
      </w:tr>
      <w:tr w:rsidR="003E7A08" w:rsidRPr="0063569B" w14:paraId="07F89564" w14:textId="77777777" w:rsidTr="00B52635">
        <w:trPr>
          <w:trHeight w:hRule="exact" w:val="284"/>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left w:val="single" w:sz="4" w:space="0" w:color="auto"/>
              <w:bottom w:val="single" w:sz="4" w:space="0" w:color="auto"/>
              <w:right w:val="single" w:sz="4" w:space="0" w:color="auto"/>
            </w:tcBorders>
            <w:shd w:val="clear" w:color="auto" w:fill="FFFFFF" w:themeFill="background1"/>
          </w:tcPr>
          <w:p w14:paraId="4B0C6F2C" w14:textId="77777777" w:rsidR="003E7A08" w:rsidRPr="00B52635" w:rsidRDefault="003E7A08" w:rsidP="00393916">
            <w:pPr>
              <w:widowControl w:val="0"/>
              <w:spacing w:line="240" w:lineRule="auto"/>
              <w:rPr>
                <w:rFonts w:asciiTheme="minorHAnsi" w:hAnsiTheme="minorHAnsi" w:cstheme="minorHAnsi"/>
                <w:color w:val="000000" w:themeColor="text1"/>
              </w:rPr>
            </w:pPr>
            <w:r w:rsidRPr="00B52635">
              <w:rPr>
                <w:rFonts w:asciiTheme="minorHAnsi" w:eastAsia="Times New Roman" w:hAnsiTheme="minorHAnsi" w:cstheme="minorHAnsi"/>
                <w:color w:val="000000" w:themeColor="text1"/>
                <w:lang w:eastAsia="en-AU"/>
              </w:rPr>
              <w:t>Bachelor degree or above</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711C7AC" w14:textId="77777777" w:rsidR="003E7A08" w:rsidRPr="0063569B" w:rsidRDefault="003E7A08" w:rsidP="00393916">
            <w:pPr>
              <w:widowControl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-0.5</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025DF69" w14:textId="77777777" w:rsidR="003E7A08" w:rsidRPr="0063569B" w:rsidRDefault="003E7A08" w:rsidP="00393916">
            <w:pPr>
              <w:widowControl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-0.1</w:t>
            </w:r>
          </w:p>
        </w:tc>
      </w:tr>
      <w:tr w:rsidR="00B52635" w:rsidRPr="0063569B" w14:paraId="272E36B9" w14:textId="77777777" w:rsidTr="00B52635">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8789"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7EF20EC9" w14:textId="2DC762C7" w:rsidR="00B52635" w:rsidRPr="00B52635" w:rsidRDefault="00B52635" w:rsidP="00B52635">
            <w:pPr>
              <w:widowControl w:val="0"/>
              <w:spacing w:line="240" w:lineRule="auto"/>
              <w:rPr>
                <w:rFonts w:asciiTheme="minorHAnsi" w:hAnsiTheme="minorHAnsi" w:cstheme="minorHAnsi"/>
                <w:color w:val="000000" w:themeColor="text1"/>
              </w:rPr>
            </w:pPr>
            <w:r w:rsidRPr="00B52635">
              <w:rPr>
                <w:rFonts w:asciiTheme="minorHAnsi" w:hAnsiTheme="minorHAnsi" w:cstheme="minorHAnsi"/>
                <w:color w:val="000000" w:themeColor="text1"/>
              </w:rPr>
              <w:t>Previous work experience</w:t>
            </w:r>
          </w:p>
        </w:tc>
      </w:tr>
      <w:tr w:rsidR="003E7A08" w:rsidRPr="0063569B" w14:paraId="57F4D4D1" w14:textId="77777777" w:rsidTr="00B52635">
        <w:trPr>
          <w:trHeight w:hRule="exact" w:val="284"/>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F61ADE" w14:textId="77777777" w:rsidR="003E7A08" w:rsidRPr="00B52635" w:rsidRDefault="003E7A08" w:rsidP="00393916">
            <w:pPr>
              <w:widowControl w:val="0"/>
              <w:spacing w:line="240" w:lineRule="auto"/>
              <w:rPr>
                <w:rFonts w:asciiTheme="minorHAnsi" w:hAnsiTheme="minorHAnsi" w:cstheme="minorHAnsi"/>
                <w:color w:val="000000" w:themeColor="text1"/>
              </w:rPr>
            </w:pPr>
            <w:r w:rsidRPr="00B52635">
              <w:rPr>
                <w:rFonts w:asciiTheme="minorHAnsi" w:eastAsia="Times New Roman" w:hAnsiTheme="minorHAnsi" w:cstheme="minorHAnsi"/>
                <w:color w:val="000000" w:themeColor="text1"/>
                <w:lang w:eastAsia="en-AU"/>
              </w:rPr>
              <w:t>Not in Labour Force</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6719150" w14:textId="77777777" w:rsidR="003E7A08" w:rsidRPr="0063569B" w:rsidRDefault="003E7A08" w:rsidP="00393916">
            <w:pPr>
              <w:widowControl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-0.2</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DE07BA8" w14:textId="77777777" w:rsidR="003E7A08" w:rsidRPr="0063569B" w:rsidRDefault="003E7A08" w:rsidP="00393916">
            <w:pPr>
              <w:widowControl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-0.1</w:t>
            </w:r>
          </w:p>
        </w:tc>
      </w:tr>
      <w:tr w:rsidR="003E7A08" w:rsidRPr="0063569B" w14:paraId="2924F628" w14:textId="77777777" w:rsidTr="00B52635">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left w:val="single" w:sz="4" w:space="0" w:color="auto"/>
              <w:bottom w:val="single" w:sz="4" w:space="0" w:color="auto"/>
              <w:right w:val="single" w:sz="4" w:space="0" w:color="auto"/>
            </w:tcBorders>
            <w:shd w:val="clear" w:color="auto" w:fill="FFFFFF" w:themeFill="background1"/>
          </w:tcPr>
          <w:p w14:paraId="66952845" w14:textId="77777777" w:rsidR="003E7A08" w:rsidRPr="00B52635" w:rsidRDefault="003E7A08" w:rsidP="00393916">
            <w:pPr>
              <w:widowControl w:val="0"/>
              <w:spacing w:line="240" w:lineRule="auto"/>
              <w:rPr>
                <w:rFonts w:asciiTheme="minorHAnsi" w:hAnsiTheme="minorHAnsi" w:cstheme="minorHAnsi"/>
                <w:color w:val="000000" w:themeColor="text1"/>
              </w:rPr>
            </w:pPr>
            <w:r w:rsidRPr="00B52635">
              <w:rPr>
                <w:rFonts w:asciiTheme="minorHAnsi" w:eastAsia="Times New Roman" w:hAnsiTheme="minorHAnsi" w:cstheme="minorHAnsi"/>
                <w:color w:val="000000" w:themeColor="text1"/>
                <w:lang w:eastAsia="en-AU"/>
              </w:rPr>
              <w:t>Unpaid work</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336D0D0" w14:textId="77777777" w:rsidR="003E7A08" w:rsidRPr="0063569B" w:rsidRDefault="003E7A08" w:rsidP="00393916">
            <w:pPr>
              <w:widowControl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-0.7</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8F564B2" w14:textId="77777777" w:rsidR="003E7A08" w:rsidRPr="0063569B" w:rsidRDefault="003E7A08" w:rsidP="00393916">
            <w:pPr>
              <w:widowControl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0.0</w:t>
            </w:r>
          </w:p>
        </w:tc>
      </w:tr>
      <w:tr w:rsidR="003E7A08" w:rsidRPr="0063569B" w14:paraId="364F366D" w14:textId="77777777" w:rsidTr="00B52635">
        <w:trPr>
          <w:trHeight w:hRule="exact" w:val="284"/>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left w:val="single" w:sz="4" w:space="0" w:color="auto"/>
              <w:bottom w:val="single" w:sz="4" w:space="0" w:color="auto"/>
              <w:right w:val="single" w:sz="4" w:space="0" w:color="auto"/>
            </w:tcBorders>
            <w:shd w:val="clear" w:color="auto" w:fill="FFFFFF" w:themeFill="background1"/>
          </w:tcPr>
          <w:p w14:paraId="0A041FD2" w14:textId="77777777" w:rsidR="003E7A08" w:rsidRPr="00B52635" w:rsidRDefault="003E7A08" w:rsidP="00393916">
            <w:pPr>
              <w:widowControl w:val="0"/>
              <w:spacing w:line="240" w:lineRule="auto"/>
              <w:rPr>
                <w:rFonts w:asciiTheme="minorHAnsi" w:hAnsiTheme="minorHAnsi" w:cstheme="minorHAnsi"/>
                <w:color w:val="000000" w:themeColor="text1"/>
              </w:rPr>
            </w:pPr>
            <w:r w:rsidRPr="00B52635">
              <w:rPr>
                <w:rFonts w:asciiTheme="minorHAnsi" w:eastAsia="Times New Roman" w:hAnsiTheme="minorHAnsi" w:cstheme="minorHAnsi"/>
                <w:color w:val="000000" w:themeColor="text1"/>
                <w:lang w:eastAsia="en-AU"/>
              </w:rPr>
              <w:t>Not working but looking for work</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B45731C" w14:textId="77777777" w:rsidR="003E7A08" w:rsidRPr="0063569B" w:rsidRDefault="003E7A08" w:rsidP="00393916">
            <w:pPr>
              <w:widowControl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1.5</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25DDF61" w14:textId="77777777" w:rsidR="003E7A08" w:rsidRPr="0063569B" w:rsidRDefault="003E7A08" w:rsidP="00393916">
            <w:pPr>
              <w:widowControl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0.2*</w:t>
            </w:r>
          </w:p>
        </w:tc>
      </w:tr>
      <w:tr w:rsidR="003E7A08" w:rsidRPr="0063569B" w14:paraId="1E21A259" w14:textId="77777777" w:rsidTr="00B52635">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left w:val="single" w:sz="4" w:space="0" w:color="auto"/>
              <w:bottom w:val="single" w:sz="4" w:space="0" w:color="auto"/>
              <w:right w:val="single" w:sz="4" w:space="0" w:color="auto"/>
            </w:tcBorders>
            <w:shd w:val="clear" w:color="auto" w:fill="FFFFFF" w:themeFill="background1"/>
          </w:tcPr>
          <w:p w14:paraId="17E7B131" w14:textId="77777777" w:rsidR="003E7A08" w:rsidRPr="00B52635" w:rsidRDefault="003E7A08" w:rsidP="00393916">
            <w:pPr>
              <w:widowControl w:val="0"/>
              <w:spacing w:line="240" w:lineRule="auto"/>
              <w:rPr>
                <w:rFonts w:asciiTheme="minorHAnsi" w:hAnsiTheme="minorHAnsi" w:cstheme="minorHAnsi"/>
                <w:color w:val="000000" w:themeColor="text1"/>
              </w:rPr>
            </w:pPr>
            <w:r w:rsidRPr="00B52635">
              <w:rPr>
                <w:rFonts w:asciiTheme="minorHAnsi" w:eastAsia="Times New Roman" w:hAnsiTheme="minorHAnsi" w:cstheme="minorHAnsi"/>
                <w:color w:val="000000" w:themeColor="text1"/>
                <w:lang w:eastAsia="en-AU"/>
              </w:rPr>
              <w:t>Less than8 hours or irregular work experience</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E85641E" w14:textId="77777777" w:rsidR="003E7A08" w:rsidRPr="0063569B" w:rsidRDefault="003E7A08" w:rsidP="00393916">
            <w:pPr>
              <w:widowControl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1.3</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E5E9908" w14:textId="77777777" w:rsidR="003E7A08" w:rsidRPr="0063569B" w:rsidRDefault="003E7A08" w:rsidP="00393916">
            <w:pPr>
              <w:widowControl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0.0</w:t>
            </w:r>
          </w:p>
        </w:tc>
      </w:tr>
      <w:tr w:rsidR="003E7A08" w:rsidRPr="0063569B" w14:paraId="7643EF95" w14:textId="77777777" w:rsidTr="00B52635">
        <w:trPr>
          <w:trHeight w:hRule="exact" w:val="284"/>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left w:val="single" w:sz="4" w:space="0" w:color="auto"/>
              <w:bottom w:val="single" w:sz="4" w:space="0" w:color="auto"/>
              <w:right w:val="single" w:sz="4" w:space="0" w:color="auto"/>
            </w:tcBorders>
            <w:shd w:val="clear" w:color="auto" w:fill="FFFFFF" w:themeFill="background1"/>
          </w:tcPr>
          <w:p w14:paraId="0B5DED07" w14:textId="77777777" w:rsidR="003E7A08" w:rsidRPr="00B52635" w:rsidRDefault="003E7A08" w:rsidP="00393916">
            <w:pPr>
              <w:widowControl w:val="0"/>
              <w:spacing w:line="240" w:lineRule="auto"/>
              <w:rPr>
                <w:rFonts w:asciiTheme="minorHAnsi" w:hAnsiTheme="minorHAnsi" w:cstheme="minorHAnsi"/>
                <w:color w:val="000000" w:themeColor="text1"/>
              </w:rPr>
            </w:pPr>
            <w:r w:rsidRPr="00B52635">
              <w:rPr>
                <w:rFonts w:asciiTheme="minorHAnsi" w:eastAsia="Times New Roman" w:hAnsiTheme="minorHAnsi" w:cstheme="minorHAnsi"/>
                <w:color w:val="000000" w:themeColor="text1"/>
                <w:lang w:eastAsia="en-AU"/>
              </w:rPr>
              <w:t>More than 8 hours/week work experience</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D5ADDF7" w14:textId="77777777" w:rsidR="003E7A08" w:rsidRPr="0063569B" w:rsidRDefault="003E7A08" w:rsidP="00393916">
            <w:pPr>
              <w:widowControl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2.1</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2021DF5" w14:textId="77777777" w:rsidR="003E7A08" w:rsidRPr="0063569B" w:rsidRDefault="003E7A08" w:rsidP="00393916">
            <w:pPr>
              <w:widowControl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1.1*</w:t>
            </w:r>
          </w:p>
        </w:tc>
      </w:tr>
      <w:tr w:rsidR="00B52635" w:rsidRPr="0063569B" w14:paraId="3D85A7B6" w14:textId="77777777" w:rsidTr="00B52635">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8789"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029F8A34" w14:textId="44D60673" w:rsidR="00B52635" w:rsidRPr="00B52635" w:rsidRDefault="00B52635" w:rsidP="00B52635">
            <w:pPr>
              <w:widowControl w:val="0"/>
              <w:spacing w:line="240" w:lineRule="auto"/>
              <w:rPr>
                <w:rFonts w:asciiTheme="minorHAnsi" w:eastAsia="Times New Roman" w:hAnsiTheme="minorHAnsi" w:cstheme="minorHAnsi"/>
                <w:color w:val="000000" w:themeColor="text1"/>
                <w:lang w:eastAsia="en-AU"/>
              </w:rPr>
            </w:pPr>
            <w:r w:rsidRPr="00B52635">
              <w:rPr>
                <w:rFonts w:asciiTheme="minorHAnsi" w:hAnsiTheme="minorHAnsi" w:cstheme="minorHAnsi"/>
                <w:color w:val="000000" w:themeColor="text1"/>
              </w:rPr>
              <w:t>Income support history</w:t>
            </w:r>
          </w:p>
        </w:tc>
      </w:tr>
      <w:tr w:rsidR="003E7A08" w:rsidRPr="0063569B" w14:paraId="70B57C1C" w14:textId="77777777" w:rsidTr="00B52635">
        <w:trPr>
          <w:trHeight w:hRule="exact" w:val="284"/>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B7FBB26" w14:textId="77777777" w:rsidR="003E7A08" w:rsidRPr="00B52635" w:rsidRDefault="003E7A08" w:rsidP="00393916">
            <w:pPr>
              <w:widowControl w:val="0"/>
              <w:spacing w:line="240" w:lineRule="auto"/>
              <w:rPr>
                <w:rFonts w:asciiTheme="minorHAnsi" w:hAnsiTheme="minorHAnsi" w:cstheme="minorHAnsi"/>
                <w:color w:val="000000" w:themeColor="text1"/>
              </w:rPr>
            </w:pPr>
            <w:r w:rsidRPr="00B52635">
              <w:rPr>
                <w:rFonts w:asciiTheme="minorHAnsi" w:eastAsia="Times New Roman" w:hAnsiTheme="minorHAnsi" w:cstheme="minorHAnsi"/>
                <w:color w:val="000000" w:themeColor="text1"/>
                <w:lang w:eastAsia="en-AU"/>
              </w:rPr>
              <w:t>No previous income support</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E3B7CF7" w14:textId="77777777" w:rsidR="003E7A08" w:rsidRPr="0063569B" w:rsidRDefault="003E7A08" w:rsidP="00393916">
            <w:pPr>
              <w:widowControl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1.1</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B35F99B" w14:textId="77777777" w:rsidR="003E7A08" w:rsidRPr="0063569B" w:rsidRDefault="003E7A08" w:rsidP="00393916">
            <w:pPr>
              <w:widowControl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0.5*</w:t>
            </w:r>
          </w:p>
        </w:tc>
      </w:tr>
      <w:tr w:rsidR="003E7A08" w:rsidRPr="0063569B" w14:paraId="75280E75" w14:textId="77777777" w:rsidTr="00B52635">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left w:val="single" w:sz="4" w:space="0" w:color="auto"/>
              <w:bottom w:val="single" w:sz="4" w:space="0" w:color="auto"/>
              <w:right w:val="single" w:sz="4" w:space="0" w:color="auto"/>
            </w:tcBorders>
            <w:shd w:val="clear" w:color="auto" w:fill="FFFFFF" w:themeFill="background1"/>
          </w:tcPr>
          <w:p w14:paraId="7D671EFA" w14:textId="77777777" w:rsidR="003E7A08" w:rsidRPr="00B52635" w:rsidRDefault="003E7A08" w:rsidP="00393916">
            <w:pPr>
              <w:widowControl w:val="0"/>
              <w:spacing w:line="240" w:lineRule="auto"/>
              <w:rPr>
                <w:rFonts w:asciiTheme="minorHAnsi" w:hAnsiTheme="minorHAnsi" w:cstheme="minorHAnsi"/>
                <w:color w:val="000000" w:themeColor="text1"/>
              </w:rPr>
            </w:pPr>
            <w:r w:rsidRPr="00B52635">
              <w:rPr>
                <w:rFonts w:asciiTheme="minorHAnsi" w:eastAsia="Times New Roman" w:hAnsiTheme="minorHAnsi" w:cstheme="minorHAnsi"/>
                <w:color w:val="000000" w:themeColor="text1"/>
                <w:lang w:eastAsia="en-AU"/>
              </w:rPr>
              <w:t>Less than one year</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81C50BB" w14:textId="77777777" w:rsidR="003E7A08" w:rsidRPr="0063569B" w:rsidRDefault="003E7A08" w:rsidP="00393916">
            <w:pPr>
              <w:widowControl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1.3</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1521622" w14:textId="77777777" w:rsidR="003E7A08" w:rsidRPr="0063569B" w:rsidRDefault="003E7A08" w:rsidP="00393916">
            <w:pPr>
              <w:widowControl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0.3*</w:t>
            </w:r>
          </w:p>
        </w:tc>
      </w:tr>
      <w:tr w:rsidR="003E7A08" w:rsidRPr="0063569B" w14:paraId="7599B904" w14:textId="77777777" w:rsidTr="00B52635">
        <w:trPr>
          <w:trHeight w:hRule="exact" w:val="284"/>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left w:val="single" w:sz="4" w:space="0" w:color="auto"/>
              <w:bottom w:val="single" w:sz="4" w:space="0" w:color="auto"/>
              <w:right w:val="single" w:sz="4" w:space="0" w:color="auto"/>
            </w:tcBorders>
            <w:shd w:val="clear" w:color="auto" w:fill="FFFFFF" w:themeFill="background1"/>
          </w:tcPr>
          <w:p w14:paraId="1CBFA54D" w14:textId="77777777" w:rsidR="003E7A08" w:rsidRPr="00B52635" w:rsidRDefault="003E7A08" w:rsidP="00393916">
            <w:pPr>
              <w:widowControl w:val="0"/>
              <w:spacing w:line="240" w:lineRule="auto"/>
              <w:rPr>
                <w:rFonts w:asciiTheme="minorHAnsi" w:hAnsiTheme="minorHAnsi" w:cstheme="minorHAnsi"/>
                <w:color w:val="000000" w:themeColor="text1"/>
              </w:rPr>
            </w:pPr>
            <w:r w:rsidRPr="00B52635">
              <w:rPr>
                <w:rFonts w:asciiTheme="minorHAnsi" w:eastAsia="Times New Roman" w:hAnsiTheme="minorHAnsi" w:cstheme="minorHAnsi"/>
                <w:color w:val="000000" w:themeColor="text1"/>
                <w:lang w:eastAsia="en-AU"/>
              </w:rPr>
              <w:t>Between one and two years</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F354C1E" w14:textId="77777777" w:rsidR="003E7A08" w:rsidRPr="0063569B" w:rsidRDefault="003E7A08" w:rsidP="00393916">
            <w:pPr>
              <w:widowControl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1.6</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AB6103D" w14:textId="77777777" w:rsidR="003E7A08" w:rsidRPr="0063569B" w:rsidRDefault="003E7A08" w:rsidP="00393916">
            <w:pPr>
              <w:widowControl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0.2*</w:t>
            </w:r>
          </w:p>
        </w:tc>
      </w:tr>
      <w:tr w:rsidR="003E7A08" w:rsidRPr="0063569B" w14:paraId="6168C129" w14:textId="77777777" w:rsidTr="00B52635">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left w:val="single" w:sz="4" w:space="0" w:color="auto"/>
              <w:bottom w:val="single" w:sz="4" w:space="0" w:color="auto"/>
              <w:right w:val="single" w:sz="4" w:space="0" w:color="auto"/>
            </w:tcBorders>
            <w:shd w:val="clear" w:color="auto" w:fill="FFFFFF" w:themeFill="background1"/>
          </w:tcPr>
          <w:p w14:paraId="255BCBE3" w14:textId="77777777" w:rsidR="003E7A08" w:rsidRPr="00B52635" w:rsidRDefault="003E7A08" w:rsidP="00393916">
            <w:pPr>
              <w:widowControl w:val="0"/>
              <w:spacing w:line="240" w:lineRule="auto"/>
              <w:rPr>
                <w:rFonts w:asciiTheme="minorHAnsi" w:hAnsiTheme="minorHAnsi" w:cstheme="minorHAnsi"/>
                <w:color w:val="000000" w:themeColor="text1"/>
              </w:rPr>
            </w:pPr>
            <w:r w:rsidRPr="00B52635">
              <w:rPr>
                <w:rFonts w:asciiTheme="minorHAnsi" w:eastAsia="Times New Roman" w:hAnsiTheme="minorHAnsi" w:cstheme="minorHAnsi"/>
                <w:color w:val="000000" w:themeColor="text1"/>
                <w:lang w:eastAsia="en-AU"/>
              </w:rPr>
              <w:t>More than two years</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DA979A3" w14:textId="77777777" w:rsidR="003E7A08" w:rsidRPr="0063569B" w:rsidRDefault="003E7A08" w:rsidP="00393916">
            <w:pPr>
              <w:widowControl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1.8</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9AC4890" w14:textId="77777777" w:rsidR="003E7A08" w:rsidRPr="0063569B" w:rsidRDefault="003E7A08" w:rsidP="00393916">
            <w:pPr>
              <w:widowControl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0.4*</w:t>
            </w:r>
          </w:p>
        </w:tc>
      </w:tr>
      <w:tr w:rsidR="00B52635" w:rsidRPr="0063569B" w14:paraId="1B6FCB8C" w14:textId="77777777" w:rsidTr="00B52635">
        <w:trPr>
          <w:trHeight w:hRule="exact" w:val="284"/>
        </w:trPr>
        <w:tc>
          <w:tcPr>
            <w:cnfStyle w:val="001000000000" w:firstRow="0" w:lastRow="0" w:firstColumn="1" w:lastColumn="0" w:oddVBand="0" w:evenVBand="0" w:oddHBand="0" w:evenHBand="0" w:firstRowFirstColumn="0" w:firstRowLastColumn="0" w:lastRowFirstColumn="0" w:lastRowLastColumn="0"/>
            <w:tcW w:w="8789"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5C0DE0A4" w14:textId="39BE132D" w:rsidR="00B52635" w:rsidRPr="00B52635" w:rsidRDefault="00B52635" w:rsidP="00B52635">
            <w:pPr>
              <w:widowControl w:val="0"/>
              <w:spacing w:line="240" w:lineRule="auto"/>
              <w:rPr>
                <w:rFonts w:asciiTheme="minorHAnsi" w:hAnsiTheme="minorHAnsi" w:cstheme="minorHAnsi"/>
                <w:color w:val="000000" w:themeColor="text1"/>
              </w:rPr>
            </w:pPr>
            <w:r w:rsidRPr="00B52635">
              <w:rPr>
                <w:rFonts w:asciiTheme="minorHAnsi" w:hAnsiTheme="minorHAnsi" w:cstheme="minorHAnsi"/>
                <w:color w:val="000000" w:themeColor="text1"/>
              </w:rPr>
              <w:t>Own Transport</w:t>
            </w:r>
          </w:p>
        </w:tc>
      </w:tr>
      <w:tr w:rsidR="003E7A08" w:rsidRPr="0063569B" w14:paraId="476C07D4" w14:textId="77777777" w:rsidTr="00B52635">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left w:val="single" w:sz="4" w:space="0" w:color="auto"/>
              <w:bottom w:val="single" w:sz="4" w:space="0" w:color="auto"/>
              <w:right w:val="single" w:sz="4" w:space="0" w:color="auto"/>
            </w:tcBorders>
            <w:shd w:val="clear" w:color="auto" w:fill="FFFFFF" w:themeFill="background1"/>
          </w:tcPr>
          <w:p w14:paraId="2AE076C7" w14:textId="77777777" w:rsidR="003E7A08" w:rsidRPr="00B52635" w:rsidRDefault="003E7A08" w:rsidP="00393916">
            <w:pPr>
              <w:widowControl w:val="0"/>
              <w:spacing w:line="240" w:lineRule="auto"/>
              <w:rPr>
                <w:rFonts w:asciiTheme="minorHAnsi" w:hAnsiTheme="minorHAnsi" w:cstheme="minorHAnsi"/>
                <w:color w:val="000000" w:themeColor="text1"/>
              </w:rPr>
            </w:pPr>
            <w:r w:rsidRPr="00B52635">
              <w:rPr>
                <w:rFonts w:asciiTheme="minorHAnsi" w:hAnsiTheme="minorHAnsi" w:cstheme="minorHAnsi"/>
                <w:color w:val="000000" w:themeColor="text1"/>
              </w:rPr>
              <w:t>Own transport</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00397DA0" w14:textId="77777777" w:rsidR="003E7A08" w:rsidRPr="0063569B" w:rsidRDefault="003E7A08" w:rsidP="00393916">
            <w:pPr>
              <w:widowControl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1.5</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895019F" w14:textId="77777777" w:rsidR="003E7A08" w:rsidRPr="0063569B" w:rsidRDefault="003E7A08" w:rsidP="00393916">
            <w:pPr>
              <w:widowControl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0.9*</w:t>
            </w:r>
          </w:p>
        </w:tc>
      </w:tr>
      <w:tr w:rsidR="003E7A08" w:rsidRPr="0063569B" w14:paraId="7C09F2B3" w14:textId="77777777" w:rsidTr="00B52635">
        <w:trPr>
          <w:trHeight w:hRule="exact" w:val="284"/>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left w:val="single" w:sz="4" w:space="0" w:color="auto"/>
              <w:bottom w:val="single" w:sz="4" w:space="0" w:color="auto"/>
              <w:right w:val="single" w:sz="4" w:space="0" w:color="auto"/>
            </w:tcBorders>
            <w:shd w:val="clear" w:color="auto" w:fill="FFFFFF" w:themeFill="background1"/>
          </w:tcPr>
          <w:p w14:paraId="16753ACB" w14:textId="77777777" w:rsidR="003E7A08" w:rsidRPr="00B52635" w:rsidRDefault="003E7A08" w:rsidP="00393916">
            <w:pPr>
              <w:widowControl w:val="0"/>
              <w:spacing w:line="240" w:lineRule="auto"/>
              <w:rPr>
                <w:rFonts w:asciiTheme="minorHAnsi" w:hAnsiTheme="minorHAnsi" w:cstheme="minorHAnsi"/>
                <w:color w:val="000000" w:themeColor="text1"/>
              </w:rPr>
            </w:pPr>
            <w:r w:rsidRPr="00B52635">
              <w:rPr>
                <w:rFonts w:asciiTheme="minorHAnsi" w:eastAsia="Times New Roman" w:hAnsiTheme="minorHAnsi" w:cstheme="minorHAnsi"/>
                <w:color w:val="000000" w:themeColor="text1"/>
                <w:lang w:eastAsia="en-AU"/>
              </w:rPr>
              <w:t>Not Own transport</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2A5D2B01" w14:textId="77777777" w:rsidR="003E7A08" w:rsidRPr="0063569B" w:rsidRDefault="003E7A08" w:rsidP="00393916">
            <w:pPr>
              <w:widowControl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0.7</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347941D" w14:textId="77777777" w:rsidR="003E7A08" w:rsidRPr="0063569B" w:rsidRDefault="003E7A08" w:rsidP="00393916">
            <w:pPr>
              <w:widowControl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0.3*</w:t>
            </w:r>
          </w:p>
        </w:tc>
      </w:tr>
      <w:tr w:rsidR="00B52635" w:rsidRPr="0063569B" w14:paraId="0C1443E3" w14:textId="77777777" w:rsidTr="00B52635">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8789"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7A619168" w14:textId="01A3C5E8" w:rsidR="00B52635" w:rsidRPr="00B52635" w:rsidRDefault="00B52635" w:rsidP="00B52635">
            <w:pPr>
              <w:widowControl w:val="0"/>
              <w:spacing w:line="240" w:lineRule="auto"/>
              <w:rPr>
                <w:rFonts w:asciiTheme="minorHAnsi" w:hAnsiTheme="minorHAnsi" w:cstheme="minorHAnsi"/>
                <w:color w:val="000000" w:themeColor="text1"/>
              </w:rPr>
            </w:pPr>
            <w:r w:rsidRPr="00B52635">
              <w:rPr>
                <w:rFonts w:asciiTheme="minorHAnsi" w:hAnsiTheme="minorHAnsi" w:cstheme="minorHAnsi"/>
                <w:color w:val="000000" w:themeColor="text1"/>
              </w:rPr>
              <w:t>Contactable by telephone</w:t>
            </w:r>
          </w:p>
        </w:tc>
      </w:tr>
      <w:tr w:rsidR="003E7A08" w:rsidRPr="0063569B" w14:paraId="7428D686" w14:textId="77777777" w:rsidTr="00B52635">
        <w:trPr>
          <w:trHeight w:hRule="exact" w:val="284"/>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7D0DBF" w14:textId="77777777" w:rsidR="003E7A08" w:rsidRPr="00B52635" w:rsidRDefault="003E7A08" w:rsidP="00393916">
            <w:pPr>
              <w:widowControl w:val="0"/>
              <w:spacing w:line="240" w:lineRule="auto"/>
              <w:rPr>
                <w:rFonts w:asciiTheme="minorHAnsi" w:eastAsia="Times New Roman" w:hAnsiTheme="minorHAnsi" w:cstheme="minorHAnsi"/>
                <w:color w:val="000000" w:themeColor="text1"/>
                <w:lang w:eastAsia="en-AU"/>
              </w:rPr>
            </w:pPr>
            <w:r w:rsidRPr="00B52635">
              <w:rPr>
                <w:rFonts w:asciiTheme="minorHAnsi" w:hAnsiTheme="minorHAnsi" w:cstheme="minorHAnsi"/>
                <w:color w:val="000000" w:themeColor="text1"/>
              </w:rPr>
              <w:t>Contactable by phone</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885074A" w14:textId="77777777" w:rsidR="003E7A08" w:rsidRPr="0063569B" w:rsidRDefault="003E7A08" w:rsidP="00393916">
            <w:pPr>
              <w:widowControl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1.2</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27596DA" w14:textId="77777777" w:rsidR="003E7A08" w:rsidRPr="0063569B" w:rsidRDefault="003E7A08" w:rsidP="00393916">
            <w:pPr>
              <w:widowControl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1.2*</w:t>
            </w:r>
          </w:p>
        </w:tc>
      </w:tr>
      <w:tr w:rsidR="003E7A08" w:rsidRPr="0063569B" w14:paraId="7F2C152F" w14:textId="77777777" w:rsidTr="00B52635">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left w:val="single" w:sz="4" w:space="0" w:color="auto"/>
              <w:bottom w:val="single" w:sz="4" w:space="0" w:color="auto"/>
              <w:right w:val="single" w:sz="4" w:space="0" w:color="auto"/>
            </w:tcBorders>
            <w:shd w:val="clear" w:color="auto" w:fill="FFFFFF" w:themeFill="background1"/>
          </w:tcPr>
          <w:p w14:paraId="5DBACEC3" w14:textId="77777777" w:rsidR="003E7A08" w:rsidRPr="00B52635" w:rsidRDefault="003E7A08" w:rsidP="00393916">
            <w:pPr>
              <w:widowControl w:val="0"/>
              <w:spacing w:line="240" w:lineRule="auto"/>
              <w:rPr>
                <w:rFonts w:asciiTheme="minorHAnsi" w:hAnsiTheme="minorHAnsi" w:cstheme="minorHAnsi"/>
                <w:color w:val="000000" w:themeColor="text1"/>
              </w:rPr>
            </w:pPr>
            <w:r w:rsidRPr="00B52635">
              <w:rPr>
                <w:rFonts w:asciiTheme="minorHAnsi" w:hAnsiTheme="minorHAnsi" w:cstheme="minorHAnsi"/>
                <w:color w:val="000000" w:themeColor="text1"/>
              </w:rPr>
              <w:t>Not contactable by phone</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29AF7F6" w14:textId="77777777" w:rsidR="003E7A08" w:rsidRPr="0063569B" w:rsidRDefault="003E7A08" w:rsidP="00393916">
            <w:pPr>
              <w:widowControl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-0.3</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E27927F" w14:textId="77777777" w:rsidR="003E7A08" w:rsidRPr="0063569B" w:rsidRDefault="003E7A08" w:rsidP="00393916">
            <w:pPr>
              <w:widowControl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0.0</w:t>
            </w:r>
          </w:p>
        </w:tc>
      </w:tr>
      <w:tr w:rsidR="00B52635" w:rsidRPr="0063569B" w14:paraId="3A82FAD7" w14:textId="77777777" w:rsidTr="00B52635">
        <w:trPr>
          <w:trHeight w:hRule="exact" w:val="284"/>
        </w:trPr>
        <w:tc>
          <w:tcPr>
            <w:cnfStyle w:val="001000000000" w:firstRow="0" w:lastRow="0" w:firstColumn="1" w:lastColumn="0" w:oddVBand="0" w:evenVBand="0" w:oddHBand="0" w:evenHBand="0" w:firstRowFirstColumn="0" w:firstRowLastColumn="0" w:lastRowFirstColumn="0" w:lastRowLastColumn="0"/>
            <w:tcW w:w="8789"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5DAFC0C4" w14:textId="4B120A22" w:rsidR="00B52635" w:rsidRPr="00B52635" w:rsidRDefault="00B52635" w:rsidP="00B52635">
            <w:pPr>
              <w:widowControl w:val="0"/>
              <w:spacing w:line="240" w:lineRule="auto"/>
              <w:rPr>
                <w:rFonts w:asciiTheme="minorHAnsi" w:hAnsiTheme="minorHAnsi" w:cstheme="minorHAnsi"/>
                <w:color w:val="000000" w:themeColor="text1"/>
              </w:rPr>
            </w:pPr>
            <w:r w:rsidRPr="00B52635">
              <w:rPr>
                <w:rFonts w:asciiTheme="minorHAnsi" w:hAnsiTheme="minorHAnsi" w:cstheme="minorHAnsi"/>
                <w:color w:val="000000" w:themeColor="text1"/>
              </w:rPr>
              <w:t>Personal factors - impact</w:t>
            </w:r>
          </w:p>
        </w:tc>
      </w:tr>
      <w:tr w:rsidR="003E7A08" w:rsidRPr="0063569B" w14:paraId="65693E88" w14:textId="77777777" w:rsidTr="00B52635">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DDDE990" w14:textId="77777777" w:rsidR="003E7A08" w:rsidRPr="00B52635" w:rsidRDefault="003E7A08" w:rsidP="00393916">
            <w:pPr>
              <w:widowControl w:val="0"/>
              <w:spacing w:line="240" w:lineRule="auto"/>
              <w:rPr>
                <w:rFonts w:asciiTheme="minorHAnsi" w:eastAsia="Times New Roman" w:hAnsiTheme="minorHAnsi" w:cstheme="minorHAnsi"/>
                <w:color w:val="000000" w:themeColor="text1"/>
              </w:rPr>
            </w:pPr>
            <w:r w:rsidRPr="00B52635">
              <w:rPr>
                <w:rFonts w:asciiTheme="minorHAnsi" w:hAnsiTheme="minorHAnsi" w:cstheme="minorHAnsi"/>
                <w:color w:val="000000" w:themeColor="text1"/>
              </w:rPr>
              <w:t>Low/medium</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55622E3" w14:textId="77777777" w:rsidR="003E7A08" w:rsidRPr="0063569B" w:rsidRDefault="003E7A08" w:rsidP="00393916">
            <w:pPr>
              <w:widowControl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1.1</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48535AE" w14:textId="77777777" w:rsidR="003E7A08" w:rsidRPr="0063569B" w:rsidRDefault="003E7A08" w:rsidP="00393916">
            <w:pPr>
              <w:widowControl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1.0*</w:t>
            </w:r>
          </w:p>
        </w:tc>
      </w:tr>
      <w:tr w:rsidR="003E7A08" w:rsidRPr="0063569B" w14:paraId="6F13377D" w14:textId="77777777" w:rsidTr="00B52635">
        <w:trPr>
          <w:trHeight w:hRule="exact" w:val="284"/>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left w:val="single" w:sz="4" w:space="0" w:color="auto"/>
              <w:bottom w:val="single" w:sz="4" w:space="0" w:color="auto"/>
              <w:right w:val="single" w:sz="4" w:space="0" w:color="auto"/>
            </w:tcBorders>
            <w:shd w:val="clear" w:color="auto" w:fill="FFFFFF" w:themeFill="background1"/>
          </w:tcPr>
          <w:p w14:paraId="1190DDF2" w14:textId="77777777" w:rsidR="003E7A08" w:rsidRPr="00B52635" w:rsidRDefault="003E7A08" w:rsidP="00393916">
            <w:pPr>
              <w:widowControl w:val="0"/>
              <w:spacing w:line="240" w:lineRule="auto"/>
              <w:rPr>
                <w:rFonts w:asciiTheme="minorHAnsi" w:hAnsiTheme="minorHAnsi" w:cstheme="minorHAnsi"/>
                <w:color w:val="000000" w:themeColor="text1"/>
              </w:rPr>
            </w:pPr>
            <w:r w:rsidRPr="00B52635">
              <w:rPr>
                <w:rFonts w:asciiTheme="minorHAnsi" w:hAnsiTheme="minorHAnsi" w:cstheme="minorHAnsi"/>
                <w:color w:val="000000" w:themeColor="text1"/>
              </w:rPr>
              <w:t>Medium</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D9F4E06" w14:textId="77777777" w:rsidR="003E7A08" w:rsidRPr="0063569B" w:rsidRDefault="003E7A08" w:rsidP="00393916">
            <w:pPr>
              <w:widowControl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1.9</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3813676" w14:textId="77777777" w:rsidR="003E7A08" w:rsidRPr="0063569B" w:rsidRDefault="003E7A08" w:rsidP="00393916">
            <w:pPr>
              <w:widowControl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0.1*</w:t>
            </w:r>
          </w:p>
        </w:tc>
      </w:tr>
      <w:tr w:rsidR="003E7A08" w:rsidRPr="0063569B" w14:paraId="55F301E7" w14:textId="77777777" w:rsidTr="00B52635">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left w:val="single" w:sz="4" w:space="0" w:color="auto"/>
              <w:bottom w:val="single" w:sz="4" w:space="0" w:color="auto"/>
              <w:right w:val="single" w:sz="4" w:space="0" w:color="auto"/>
            </w:tcBorders>
            <w:shd w:val="clear" w:color="auto" w:fill="FFFFFF" w:themeFill="background1"/>
          </w:tcPr>
          <w:p w14:paraId="4F44A275" w14:textId="77777777" w:rsidR="003E7A08" w:rsidRPr="00B52635" w:rsidRDefault="003E7A08" w:rsidP="00393916">
            <w:pPr>
              <w:widowControl w:val="0"/>
              <w:spacing w:line="240" w:lineRule="auto"/>
              <w:rPr>
                <w:rFonts w:asciiTheme="minorHAnsi" w:hAnsiTheme="minorHAnsi" w:cstheme="minorHAnsi"/>
                <w:color w:val="000000" w:themeColor="text1"/>
              </w:rPr>
            </w:pPr>
            <w:r w:rsidRPr="00B52635">
              <w:rPr>
                <w:rFonts w:asciiTheme="minorHAnsi" w:hAnsiTheme="minorHAnsi" w:cstheme="minorHAnsi"/>
                <w:color w:val="000000" w:themeColor="text1"/>
              </w:rPr>
              <w:t>High</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71939A6" w14:textId="77777777" w:rsidR="003E7A08" w:rsidRPr="0063569B" w:rsidRDefault="003E7A08" w:rsidP="00393916">
            <w:pPr>
              <w:widowControl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3.3</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DC5524C" w14:textId="77777777" w:rsidR="003E7A08" w:rsidRPr="0063569B" w:rsidRDefault="003E7A08" w:rsidP="00393916">
            <w:pPr>
              <w:widowControl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0.2*</w:t>
            </w:r>
          </w:p>
        </w:tc>
      </w:tr>
      <w:tr w:rsidR="00B52635" w:rsidRPr="0063569B" w14:paraId="191E6748" w14:textId="77777777" w:rsidTr="00B52635">
        <w:trPr>
          <w:trHeight w:hRule="exact" w:val="284"/>
        </w:trPr>
        <w:tc>
          <w:tcPr>
            <w:cnfStyle w:val="001000000000" w:firstRow="0" w:lastRow="0" w:firstColumn="1" w:lastColumn="0" w:oddVBand="0" w:evenVBand="0" w:oddHBand="0" w:evenHBand="0" w:firstRowFirstColumn="0" w:firstRowLastColumn="0" w:lastRowFirstColumn="0" w:lastRowLastColumn="0"/>
            <w:tcW w:w="8789"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757809D7" w14:textId="1697FE71" w:rsidR="00B52635" w:rsidRPr="00B52635" w:rsidRDefault="00B52635" w:rsidP="00B52635">
            <w:pPr>
              <w:widowControl w:val="0"/>
              <w:spacing w:line="240" w:lineRule="auto"/>
              <w:rPr>
                <w:rFonts w:asciiTheme="minorHAnsi" w:hAnsiTheme="minorHAnsi" w:cstheme="minorHAnsi"/>
                <w:color w:val="000000" w:themeColor="text1"/>
              </w:rPr>
            </w:pPr>
            <w:r w:rsidRPr="00B52635">
              <w:rPr>
                <w:rFonts w:asciiTheme="minorHAnsi" w:hAnsiTheme="minorHAnsi" w:cstheme="minorHAnsi"/>
                <w:color w:val="000000" w:themeColor="text1"/>
              </w:rPr>
              <w:t>Other Characteristics</w:t>
            </w:r>
          </w:p>
        </w:tc>
      </w:tr>
      <w:tr w:rsidR="003E7A08" w:rsidRPr="0063569B" w14:paraId="06985EFE" w14:textId="77777777" w:rsidTr="00B52635">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left w:val="single" w:sz="4" w:space="0" w:color="auto"/>
              <w:bottom w:val="single" w:sz="4" w:space="0" w:color="auto"/>
              <w:right w:val="single" w:sz="4" w:space="0" w:color="auto"/>
            </w:tcBorders>
            <w:shd w:val="clear" w:color="auto" w:fill="FFFFFF" w:themeFill="background1"/>
          </w:tcPr>
          <w:p w14:paraId="3E6CF778" w14:textId="77777777" w:rsidR="003E7A08" w:rsidRPr="00B52635" w:rsidRDefault="003E7A08" w:rsidP="00393916">
            <w:pPr>
              <w:widowControl w:val="0"/>
              <w:spacing w:line="240" w:lineRule="auto"/>
              <w:rPr>
                <w:rFonts w:asciiTheme="minorHAnsi" w:eastAsia="Times New Roman" w:hAnsiTheme="minorHAnsi" w:cstheme="minorHAnsi"/>
                <w:color w:val="000000" w:themeColor="text1"/>
                <w:lang w:eastAsia="en-AU"/>
              </w:rPr>
            </w:pPr>
            <w:r w:rsidRPr="00B52635">
              <w:rPr>
                <w:rFonts w:asciiTheme="minorHAnsi" w:eastAsia="Times New Roman" w:hAnsiTheme="minorHAnsi" w:cstheme="minorHAnsi"/>
                <w:color w:val="000000" w:themeColor="text1"/>
                <w:lang w:eastAsia="en-AU"/>
              </w:rPr>
              <w:lastRenderedPageBreak/>
              <w:t>Living with disability</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755E86EA" w14:textId="77777777" w:rsidR="003E7A08" w:rsidRPr="0063569B" w:rsidRDefault="003E7A08" w:rsidP="00393916">
            <w:pPr>
              <w:widowControl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1.0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466AB46C" w14:textId="77777777" w:rsidR="003E7A08" w:rsidRPr="0063569B" w:rsidRDefault="003E7A08" w:rsidP="00393916">
            <w:pPr>
              <w:widowControl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0.2*</w:t>
            </w:r>
          </w:p>
        </w:tc>
      </w:tr>
      <w:tr w:rsidR="003E7A08" w:rsidRPr="0063569B" w14:paraId="6C69D6D6" w14:textId="77777777" w:rsidTr="00B52635">
        <w:trPr>
          <w:trHeight w:hRule="exact" w:val="284"/>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E80DBE4" w14:textId="77777777" w:rsidR="003E7A08" w:rsidRPr="00B52635" w:rsidRDefault="003E7A08" w:rsidP="00393916">
            <w:pPr>
              <w:widowControl w:val="0"/>
              <w:spacing w:line="240" w:lineRule="auto"/>
              <w:rPr>
                <w:rFonts w:asciiTheme="minorHAnsi" w:hAnsiTheme="minorHAnsi" w:cstheme="minorHAnsi"/>
                <w:color w:val="000000" w:themeColor="text1"/>
              </w:rPr>
            </w:pPr>
            <w:r w:rsidRPr="00B52635">
              <w:rPr>
                <w:rFonts w:asciiTheme="minorHAnsi" w:eastAsia="Times New Roman" w:hAnsiTheme="minorHAnsi" w:cstheme="minorHAnsi"/>
                <w:color w:val="000000" w:themeColor="text1"/>
                <w:lang w:eastAsia="en-AU"/>
              </w:rPr>
              <w:t>Indigenous</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0807459" w14:textId="77777777" w:rsidR="003E7A08" w:rsidRPr="0063569B" w:rsidRDefault="003E7A08" w:rsidP="00393916">
            <w:pPr>
              <w:widowControl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3.6</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AFC4ED9" w14:textId="77777777" w:rsidR="003E7A08" w:rsidRPr="0063569B" w:rsidRDefault="003E7A08" w:rsidP="00393916">
            <w:pPr>
              <w:widowControl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0.2*</w:t>
            </w:r>
          </w:p>
        </w:tc>
      </w:tr>
      <w:tr w:rsidR="003E7A08" w:rsidRPr="0063569B" w14:paraId="75E45D79" w14:textId="77777777" w:rsidTr="00B52635">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363C142" w14:textId="77777777" w:rsidR="003E7A08" w:rsidRPr="00B52635" w:rsidRDefault="003E7A08" w:rsidP="00393916">
            <w:pPr>
              <w:widowControl w:val="0"/>
              <w:spacing w:line="240" w:lineRule="auto"/>
              <w:rPr>
                <w:rFonts w:asciiTheme="minorHAnsi" w:hAnsiTheme="minorHAnsi" w:cstheme="minorHAnsi"/>
                <w:color w:val="000000" w:themeColor="text1"/>
              </w:rPr>
            </w:pPr>
            <w:r w:rsidRPr="00B52635">
              <w:rPr>
                <w:rFonts w:asciiTheme="minorHAnsi" w:hAnsiTheme="minorHAnsi" w:cstheme="minorHAnsi"/>
                <w:color w:val="000000" w:themeColor="text1"/>
              </w:rPr>
              <w:t>Lone Parent</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4F9E203" w14:textId="77777777" w:rsidR="003E7A08" w:rsidRPr="0063569B" w:rsidRDefault="003E7A08" w:rsidP="00393916">
            <w:pPr>
              <w:widowControl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1.2</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60492E" w14:textId="77777777" w:rsidR="003E7A08" w:rsidRPr="0063569B" w:rsidRDefault="003E7A08" w:rsidP="00393916">
            <w:pPr>
              <w:widowControl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0.0</w:t>
            </w:r>
          </w:p>
        </w:tc>
      </w:tr>
      <w:tr w:rsidR="003E7A08" w:rsidRPr="0063569B" w14:paraId="1C60457C" w14:textId="77777777" w:rsidTr="00B52635">
        <w:trPr>
          <w:trHeight w:hRule="exact" w:val="284"/>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4E2DD26" w14:textId="77777777" w:rsidR="003E7A08" w:rsidRPr="00B52635" w:rsidRDefault="003E7A08" w:rsidP="00393916">
            <w:pPr>
              <w:widowControl w:val="0"/>
              <w:spacing w:line="240" w:lineRule="auto"/>
              <w:rPr>
                <w:rFonts w:asciiTheme="minorHAnsi" w:hAnsiTheme="minorHAnsi" w:cstheme="minorHAnsi"/>
                <w:color w:val="000000" w:themeColor="text1"/>
              </w:rPr>
            </w:pPr>
            <w:r w:rsidRPr="00B52635">
              <w:rPr>
                <w:rFonts w:asciiTheme="minorHAnsi" w:hAnsiTheme="minorHAnsi" w:cstheme="minorHAnsi"/>
                <w:color w:val="000000" w:themeColor="text1"/>
              </w:rPr>
              <w:t>Ex-offender</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E4ACDC1" w14:textId="77777777" w:rsidR="003E7A08" w:rsidRPr="0063569B" w:rsidRDefault="003E7A08" w:rsidP="00393916">
            <w:pPr>
              <w:widowControl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0.8</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6C41B83" w14:textId="77777777" w:rsidR="003E7A08" w:rsidRPr="0063569B" w:rsidRDefault="003E7A08" w:rsidP="00393916">
            <w:pPr>
              <w:widowControl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0.1</w:t>
            </w:r>
          </w:p>
        </w:tc>
      </w:tr>
      <w:tr w:rsidR="003E7A08" w:rsidRPr="0063569B" w14:paraId="282BCE4D" w14:textId="77777777" w:rsidTr="00B52635">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left w:val="single" w:sz="4" w:space="0" w:color="auto"/>
              <w:bottom w:val="single" w:sz="4" w:space="0" w:color="auto"/>
              <w:right w:val="single" w:sz="4" w:space="0" w:color="auto"/>
            </w:tcBorders>
            <w:shd w:val="clear" w:color="auto" w:fill="FFFFFF" w:themeFill="background1"/>
          </w:tcPr>
          <w:p w14:paraId="3456782B" w14:textId="77777777" w:rsidR="003E7A08" w:rsidRPr="00B52635" w:rsidRDefault="003E7A08" w:rsidP="00393916">
            <w:pPr>
              <w:widowControl w:val="0"/>
              <w:spacing w:line="240" w:lineRule="auto"/>
              <w:rPr>
                <w:rFonts w:asciiTheme="minorHAnsi" w:hAnsiTheme="minorHAnsi" w:cstheme="minorHAnsi"/>
                <w:color w:val="000000" w:themeColor="text1"/>
              </w:rPr>
            </w:pPr>
            <w:r w:rsidRPr="00B52635">
              <w:rPr>
                <w:rFonts w:asciiTheme="minorHAnsi" w:hAnsiTheme="minorHAnsi" w:cstheme="minorHAnsi"/>
                <w:color w:val="000000" w:themeColor="text1"/>
              </w:rPr>
              <w:t>Had a wage subsidy</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744CE674" w14:textId="77777777" w:rsidR="003E7A08" w:rsidRPr="0063569B" w:rsidRDefault="003E7A08" w:rsidP="00393916">
            <w:pPr>
              <w:widowControl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5.3</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4531F25E" w14:textId="77777777" w:rsidR="003E7A08" w:rsidRPr="0063569B" w:rsidRDefault="003E7A08" w:rsidP="00393916">
            <w:pPr>
              <w:widowControl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0.2*</w:t>
            </w:r>
          </w:p>
        </w:tc>
      </w:tr>
      <w:tr w:rsidR="00B52635" w:rsidRPr="0063569B" w14:paraId="7CF2D3AF" w14:textId="77777777" w:rsidTr="00B52635">
        <w:trPr>
          <w:trHeight w:hRule="exact" w:val="284"/>
        </w:trPr>
        <w:tc>
          <w:tcPr>
            <w:cnfStyle w:val="001000000000" w:firstRow="0" w:lastRow="0" w:firstColumn="1" w:lastColumn="0" w:oddVBand="0" w:evenVBand="0" w:oddHBand="0" w:evenHBand="0" w:firstRowFirstColumn="0" w:firstRowLastColumn="0" w:lastRowFirstColumn="0" w:lastRowLastColumn="0"/>
            <w:tcW w:w="8789"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665C45E8" w14:textId="28DA28A4" w:rsidR="00B52635" w:rsidRPr="00B52635" w:rsidRDefault="00B52635" w:rsidP="00B52635">
            <w:pPr>
              <w:widowControl w:val="0"/>
              <w:spacing w:line="240" w:lineRule="auto"/>
              <w:rPr>
                <w:rFonts w:asciiTheme="minorHAnsi" w:hAnsiTheme="minorHAnsi" w:cstheme="minorHAnsi"/>
                <w:color w:val="000000" w:themeColor="text1"/>
              </w:rPr>
            </w:pPr>
            <w:r w:rsidRPr="00B52635">
              <w:rPr>
                <w:rFonts w:asciiTheme="minorHAnsi" w:hAnsiTheme="minorHAnsi" w:cstheme="minorHAnsi"/>
                <w:color w:val="000000" w:themeColor="text1"/>
              </w:rPr>
              <w:t>Period of assistance duration</w:t>
            </w:r>
          </w:p>
        </w:tc>
      </w:tr>
      <w:tr w:rsidR="003E7A08" w:rsidRPr="0063569B" w14:paraId="323D0387" w14:textId="77777777" w:rsidTr="00B52635">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AAFCAD3" w14:textId="77777777" w:rsidR="003E7A08" w:rsidRPr="00B52635" w:rsidRDefault="003E7A08" w:rsidP="00393916">
            <w:pPr>
              <w:widowControl w:val="0"/>
              <w:spacing w:line="240" w:lineRule="auto"/>
              <w:rPr>
                <w:rFonts w:asciiTheme="minorHAnsi" w:hAnsiTheme="minorHAnsi" w:cstheme="minorHAnsi"/>
                <w:color w:val="000000" w:themeColor="text1"/>
              </w:rPr>
            </w:pPr>
            <w:r w:rsidRPr="00B52635">
              <w:rPr>
                <w:rFonts w:asciiTheme="minorHAnsi" w:eastAsia="Times New Roman" w:hAnsiTheme="minorHAnsi" w:cstheme="minorHAnsi"/>
                <w:color w:val="000000" w:themeColor="text1"/>
                <w:lang w:eastAsia="en-AU"/>
              </w:rPr>
              <w:t>Short-term</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504CA03" w14:textId="77777777" w:rsidR="003E7A08" w:rsidRPr="0063569B" w:rsidRDefault="003E7A08" w:rsidP="00393916">
            <w:pPr>
              <w:widowControl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1.3</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73C681E5" w14:textId="77777777" w:rsidR="003E7A08" w:rsidRPr="0063569B" w:rsidRDefault="003E7A08" w:rsidP="00393916">
            <w:pPr>
              <w:widowControl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0.8*</w:t>
            </w:r>
          </w:p>
          <w:p w14:paraId="21721FDC" w14:textId="77777777" w:rsidR="003E7A08" w:rsidRPr="0063569B" w:rsidRDefault="003E7A08" w:rsidP="00393916">
            <w:pPr>
              <w:widowControl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p>
        </w:tc>
      </w:tr>
      <w:tr w:rsidR="003E7A08" w:rsidRPr="0063569B" w14:paraId="04EB3808" w14:textId="77777777" w:rsidTr="00B52635">
        <w:trPr>
          <w:trHeight w:hRule="exact" w:val="284"/>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left w:val="single" w:sz="4" w:space="0" w:color="auto"/>
              <w:bottom w:val="single" w:sz="4" w:space="0" w:color="auto"/>
              <w:right w:val="single" w:sz="4" w:space="0" w:color="auto"/>
            </w:tcBorders>
            <w:shd w:val="clear" w:color="auto" w:fill="FFFFFF" w:themeFill="background1"/>
          </w:tcPr>
          <w:p w14:paraId="69BD2C41" w14:textId="77777777" w:rsidR="003E7A08" w:rsidRPr="00B52635" w:rsidRDefault="003E7A08" w:rsidP="00393916">
            <w:pPr>
              <w:widowControl w:val="0"/>
              <w:spacing w:line="240" w:lineRule="auto"/>
              <w:rPr>
                <w:rFonts w:asciiTheme="minorHAnsi" w:hAnsiTheme="minorHAnsi" w:cstheme="minorHAnsi"/>
                <w:color w:val="000000" w:themeColor="text1"/>
              </w:rPr>
            </w:pPr>
            <w:r w:rsidRPr="00B52635">
              <w:rPr>
                <w:rFonts w:asciiTheme="minorHAnsi" w:eastAsia="Times New Roman" w:hAnsiTheme="minorHAnsi" w:cstheme="minorHAnsi"/>
                <w:color w:val="000000" w:themeColor="text1"/>
                <w:lang w:eastAsia="en-AU"/>
              </w:rPr>
              <w:t>Long-term</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957AE21" w14:textId="77777777" w:rsidR="003E7A08" w:rsidRPr="0063569B" w:rsidRDefault="003E7A08" w:rsidP="00393916">
            <w:pPr>
              <w:widowControl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1.6</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3BFECC6" w14:textId="77777777" w:rsidR="003E7A08" w:rsidRPr="0063569B" w:rsidRDefault="003E7A08" w:rsidP="00393916">
            <w:pPr>
              <w:widowControl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0.3*</w:t>
            </w:r>
          </w:p>
        </w:tc>
      </w:tr>
      <w:tr w:rsidR="003E7A08" w:rsidRPr="0063569B" w14:paraId="014DE591" w14:textId="77777777" w:rsidTr="00B52635">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left w:val="single" w:sz="4" w:space="0" w:color="auto"/>
              <w:bottom w:val="single" w:sz="4" w:space="0" w:color="auto"/>
              <w:right w:val="single" w:sz="4" w:space="0" w:color="auto"/>
            </w:tcBorders>
            <w:shd w:val="clear" w:color="auto" w:fill="FFFFFF" w:themeFill="background1"/>
          </w:tcPr>
          <w:p w14:paraId="4ED1450D" w14:textId="77777777" w:rsidR="003E7A08" w:rsidRPr="00B52635" w:rsidRDefault="003E7A08" w:rsidP="00393916">
            <w:pPr>
              <w:widowControl w:val="0"/>
              <w:spacing w:line="240" w:lineRule="auto"/>
              <w:rPr>
                <w:rFonts w:asciiTheme="minorHAnsi" w:hAnsiTheme="minorHAnsi" w:cstheme="minorHAnsi"/>
                <w:color w:val="000000" w:themeColor="text1"/>
              </w:rPr>
            </w:pPr>
            <w:r w:rsidRPr="00B52635">
              <w:rPr>
                <w:rFonts w:asciiTheme="minorHAnsi" w:eastAsia="Times New Roman" w:hAnsiTheme="minorHAnsi" w:cstheme="minorHAnsi"/>
                <w:color w:val="000000" w:themeColor="text1"/>
                <w:lang w:eastAsia="en-AU"/>
              </w:rPr>
              <w:t>Very long term</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D52DBC3" w14:textId="77777777" w:rsidR="003E7A08" w:rsidRPr="0063569B" w:rsidRDefault="003E7A08" w:rsidP="00393916">
            <w:pPr>
              <w:widowControl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1.6</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EC5B216" w14:textId="77777777" w:rsidR="003E7A08" w:rsidRPr="0063569B" w:rsidRDefault="003E7A08" w:rsidP="00393916">
            <w:pPr>
              <w:widowControl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0.3*</w:t>
            </w:r>
          </w:p>
        </w:tc>
      </w:tr>
      <w:tr w:rsidR="00B52635" w:rsidRPr="0063569B" w14:paraId="63D33410" w14:textId="77777777" w:rsidTr="00B52635">
        <w:trPr>
          <w:trHeight w:hRule="exact" w:val="284"/>
        </w:trPr>
        <w:tc>
          <w:tcPr>
            <w:cnfStyle w:val="001000000000" w:firstRow="0" w:lastRow="0" w:firstColumn="1" w:lastColumn="0" w:oddVBand="0" w:evenVBand="0" w:oddHBand="0" w:evenHBand="0" w:firstRowFirstColumn="0" w:firstRowLastColumn="0" w:lastRowFirstColumn="0" w:lastRowLastColumn="0"/>
            <w:tcW w:w="8789"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1A5902F5" w14:textId="7A41011E" w:rsidR="00B52635" w:rsidRPr="00B52635" w:rsidRDefault="00B52635" w:rsidP="00B52635">
            <w:pPr>
              <w:widowControl w:val="0"/>
              <w:spacing w:line="240" w:lineRule="auto"/>
              <w:rPr>
                <w:rFonts w:asciiTheme="minorHAnsi" w:hAnsiTheme="minorHAnsi" w:cstheme="minorHAnsi"/>
                <w:color w:val="000000" w:themeColor="text1"/>
              </w:rPr>
            </w:pPr>
            <w:r w:rsidRPr="00B52635">
              <w:rPr>
                <w:rFonts w:asciiTheme="minorHAnsi" w:hAnsiTheme="minorHAnsi" w:cstheme="minorHAnsi"/>
                <w:color w:val="000000" w:themeColor="text1"/>
              </w:rPr>
              <w:t>Remoteness</w:t>
            </w:r>
          </w:p>
        </w:tc>
      </w:tr>
      <w:tr w:rsidR="003E7A08" w:rsidRPr="0063569B" w14:paraId="4AF190DE" w14:textId="77777777" w:rsidTr="00B52635">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8813975" w14:textId="77777777" w:rsidR="003E7A08" w:rsidRPr="00B52635" w:rsidRDefault="003E7A08" w:rsidP="00393916">
            <w:pPr>
              <w:widowControl w:val="0"/>
              <w:spacing w:line="240" w:lineRule="auto"/>
              <w:rPr>
                <w:rFonts w:asciiTheme="minorHAnsi" w:hAnsiTheme="minorHAnsi" w:cstheme="minorHAnsi"/>
                <w:color w:val="000000" w:themeColor="text1"/>
              </w:rPr>
            </w:pPr>
            <w:r w:rsidRPr="00B52635">
              <w:rPr>
                <w:rFonts w:asciiTheme="minorHAnsi" w:hAnsiTheme="minorHAnsi" w:cstheme="minorHAnsi"/>
                <w:color w:val="000000" w:themeColor="text1"/>
              </w:rPr>
              <w:t>Major Cities</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08609B5" w14:textId="77777777" w:rsidR="003E7A08" w:rsidRPr="0063569B" w:rsidRDefault="003E7A08" w:rsidP="00393916">
            <w:pPr>
              <w:widowControl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-0.2</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12F342E" w14:textId="77777777" w:rsidR="003E7A08" w:rsidRPr="0063569B" w:rsidRDefault="003E7A08" w:rsidP="00393916">
            <w:pPr>
              <w:widowControl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-0.1</w:t>
            </w:r>
          </w:p>
        </w:tc>
      </w:tr>
      <w:tr w:rsidR="003E7A08" w:rsidRPr="0063569B" w14:paraId="3BDA33BB" w14:textId="77777777" w:rsidTr="00B52635">
        <w:trPr>
          <w:trHeight w:hRule="exact" w:val="284"/>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left w:val="single" w:sz="4" w:space="0" w:color="auto"/>
              <w:bottom w:val="single" w:sz="4" w:space="0" w:color="auto"/>
              <w:right w:val="single" w:sz="4" w:space="0" w:color="auto"/>
            </w:tcBorders>
            <w:shd w:val="clear" w:color="auto" w:fill="FFFFFF" w:themeFill="background1"/>
          </w:tcPr>
          <w:p w14:paraId="304F6B6B" w14:textId="77777777" w:rsidR="003E7A08" w:rsidRPr="00B52635" w:rsidRDefault="003E7A08" w:rsidP="00393916">
            <w:pPr>
              <w:widowControl w:val="0"/>
              <w:spacing w:line="240" w:lineRule="auto"/>
              <w:rPr>
                <w:rFonts w:asciiTheme="minorHAnsi" w:hAnsiTheme="minorHAnsi" w:cstheme="minorHAnsi"/>
                <w:color w:val="000000" w:themeColor="text1"/>
              </w:rPr>
            </w:pPr>
            <w:r w:rsidRPr="00B52635">
              <w:rPr>
                <w:rFonts w:asciiTheme="minorHAnsi" w:hAnsiTheme="minorHAnsi" w:cstheme="minorHAnsi"/>
                <w:color w:val="000000" w:themeColor="text1"/>
              </w:rPr>
              <w:t>Inner Regional</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1D8A862" w14:textId="77777777" w:rsidR="003E7A08" w:rsidRPr="0063569B" w:rsidRDefault="003E7A08" w:rsidP="00393916">
            <w:pPr>
              <w:widowControl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0.7</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FC0A081" w14:textId="77777777" w:rsidR="003E7A08" w:rsidRPr="0063569B" w:rsidRDefault="003E7A08" w:rsidP="00393916">
            <w:pPr>
              <w:widowControl w:val="0"/>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0.1*</w:t>
            </w:r>
          </w:p>
        </w:tc>
      </w:tr>
      <w:tr w:rsidR="003E7A08" w:rsidRPr="0063569B" w14:paraId="118A1ED1" w14:textId="77777777" w:rsidTr="00B52635">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left w:val="single" w:sz="4" w:space="0" w:color="auto"/>
              <w:bottom w:val="single" w:sz="4" w:space="0" w:color="auto"/>
              <w:right w:val="single" w:sz="4" w:space="0" w:color="auto"/>
            </w:tcBorders>
            <w:shd w:val="clear" w:color="auto" w:fill="FFFFFF" w:themeFill="background1"/>
          </w:tcPr>
          <w:p w14:paraId="3CFF4F9F" w14:textId="77777777" w:rsidR="003E7A08" w:rsidRPr="00B52635" w:rsidRDefault="003E7A08" w:rsidP="00393916">
            <w:pPr>
              <w:widowControl w:val="0"/>
              <w:spacing w:line="240" w:lineRule="auto"/>
              <w:rPr>
                <w:rFonts w:asciiTheme="minorHAnsi" w:hAnsiTheme="minorHAnsi" w:cstheme="minorHAnsi"/>
                <w:color w:val="000000" w:themeColor="text1"/>
              </w:rPr>
            </w:pPr>
            <w:r w:rsidRPr="00B52635">
              <w:rPr>
                <w:rFonts w:asciiTheme="minorHAnsi" w:hAnsiTheme="minorHAnsi" w:cstheme="minorHAnsi"/>
                <w:color w:val="000000" w:themeColor="text1"/>
              </w:rPr>
              <w:t>Outer Regional</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99E5391" w14:textId="77777777" w:rsidR="003E7A08" w:rsidRPr="0063569B" w:rsidRDefault="003E7A08" w:rsidP="00393916">
            <w:pPr>
              <w:widowControl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5.2</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9F89C1F" w14:textId="77777777" w:rsidR="003E7A08" w:rsidRPr="0063569B" w:rsidRDefault="003E7A08" w:rsidP="00393916">
            <w:pPr>
              <w:widowControl w:val="0"/>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63569B">
              <w:rPr>
                <w:rFonts w:asciiTheme="minorHAnsi" w:hAnsiTheme="minorHAnsi" w:cstheme="minorHAnsi"/>
                <w:color w:val="000000" w:themeColor="text1"/>
              </w:rPr>
              <w:t>0.6*</w:t>
            </w:r>
          </w:p>
        </w:tc>
      </w:tr>
    </w:tbl>
    <w:p w14:paraId="7ACCEB53" w14:textId="77777777" w:rsidR="003E7A08" w:rsidRPr="00E776BC" w:rsidRDefault="003E7A08" w:rsidP="003E7A08">
      <w:pPr>
        <w:pStyle w:val="Sourceandnotetextmultiplelines"/>
        <w:widowControl w:val="0"/>
        <w:rPr>
          <w:rFonts w:ascii="Calibri" w:hAnsi="Calibri"/>
          <w:b/>
          <w:bCs/>
          <w:lang w:eastAsia="en-AU"/>
        </w:rPr>
      </w:pPr>
      <w:r w:rsidRPr="00E776BC">
        <w:rPr>
          <w:rFonts w:ascii="Calibri" w:hAnsi="Calibri"/>
          <w:b/>
          <w:bCs/>
          <w:lang w:eastAsia="en-AU"/>
        </w:rPr>
        <w:t xml:space="preserve">Notes: </w:t>
      </w:r>
    </w:p>
    <w:p w14:paraId="226CC039" w14:textId="77777777" w:rsidR="003E7A08" w:rsidRDefault="003E7A08" w:rsidP="00A4186B">
      <w:pPr>
        <w:pStyle w:val="Source"/>
        <w:widowControl w:val="0"/>
        <w:numPr>
          <w:ilvl w:val="0"/>
          <w:numId w:val="100"/>
        </w:numPr>
        <w:spacing w:before="0" w:after="0"/>
        <w:rPr>
          <w:lang w:eastAsia="en-AU"/>
        </w:rPr>
      </w:pPr>
      <w:r>
        <w:rPr>
          <w:lang w:eastAsia="en-AU"/>
        </w:rPr>
        <w:t>Significance level set at .01 to allow for the number of comparisons being made and because the large number of cases makes the test powerful (able to detect small effects).</w:t>
      </w:r>
    </w:p>
    <w:p w14:paraId="411701EE" w14:textId="77777777" w:rsidR="003E7A08" w:rsidRDefault="003E7A08" w:rsidP="00A4186B">
      <w:pPr>
        <w:pStyle w:val="Source"/>
        <w:widowControl w:val="0"/>
        <w:numPr>
          <w:ilvl w:val="0"/>
          <w:numId w:val="100"/>
        </w:numPr>
        <w:spacing w:before="0" w:after="0"/>
        <w:rPr>
          <w:lang w:eastAsia="en-AU"/>
        </w:rPr>
      </w:pPr>
      <w:r>
        <w:rPr>
          <w:lang w:eastAsia="en-AU"/>
        </w:rPr>
        <w:t>* indicates statistical significance at the .01 level.</w:t>
      </w:r>
    </w:p>
    <w:p w14:paraId="2AB1DC48" w14:textId="77777777" w:rsidR="003E7A08" w:rsidRPr="00E776BC" w:rsidRDefault="003E7A08" w:rsidP="00A4186B">
      <w:pPr>
        <w:pStyle w:val="Source"/>
        <w:widowControl w:val="0"/>
        <w:numPr>
          <w:ilvl w:val="0"/>
          <w:numId w:val="100"/>
        </w:numPr>
        <w:spacing w:before="0" w:after="0"/>
        <w:rPr>
          <w:lang w:eastAsia="en-AU"/>
        </w:rPr>
      </w:pPr>
      <w:r w:rsidRPr="00E776BC">
        <w:rPr>
          <w:rFonts w:ascii="Calibri" w:hAnsi="Calibri"/>
          <w:lang w:eastAsia="en-AU"/>
        </w:rPr>
        <w:t xml:space="preserve">Overall effect size is calculated as the MME multiplied by the average proportion of the subgroup in the program. </w:t>
      </w:r>
    </w:p>
    <w:p w14:paraId="045C8150" w14:textId="77777777" w:rsidR="003E7A08" w:rsidRDefault="003E7A08" w:rsidP="003E7A08">
      <w:pPr>
        <w:pStyle w:val="Sourceandnotetextmultiplelines"/>
        <w:widowControl w:val="0"/>
      </w:pPr>
      <w:r>
        <w:rPr>
          <w:rFonts w:ascii="Calibri" w:eastAsia="Times New Roman" w:hAnsi="Calibri" w:cs="Times New Roman"/>
          <w:b/>
          <w:szCs w:val="20"/>
          <w:lang w:val="en-US"/>
        </w:rPr>
        <w:t>Source:</w:t>
      </w:r>
      <w:r>
        <w:rPr>
          <w:lang w:val="en-US"/>
        </w:rPr>
        <w:t xml:space="preserve"> </w:t>
      </w:r>
      <w:r>
        <w:t>Departmental administrative data and the Research and Evaluation dataset (RED).</w:t>
      </w:r>
    </w:p>
    <w:p w14:paraId="6BD994A7" w14:textId="77777777" w:rsidR="003E7A08" w:rsidRDefault="003E7A08" w:rsidP="003E7A08">
      <w:pPr>
        <w:pStyle w:val="Sourceandnotetextmultiplelines"/>
        <w:widowControl w:val="0"/>
      </w:pPr>
    </w:p>
    <w:p w14:paraId="1528CC86" w14:textId="77777777" w:rsidR="003E7A08" w:rsidRDefault="003E7A08" w:rsidP="003E7A08">
      <w:pPr>
        <w:spacing w:after="160" w:line="259" w:lineRule="auto"/>
        <w:rPr>
          <w:rFonts w:ascii="Calibri" w:eastAsiaTheme="majorEastAsia" w:hAnsi="Calibri" w:cstheme="majorBidi"/>
          <w:b/>
          <w:color w:val="287DB2" w:themeColor="accent6"/>
          <w:sz w:val="30"/>
          <w:szCs w:val="26"/>
          <w:highlight w:val="cyan"/>
        </w:rPr>
      </w:pPr>
      <w:r>
        <w:rPr>
          <w:highlight w:val="cyan"/>
        </w:rPr>
        <w:br w:type="page"/>
      </w:r>
    </w:p>
    <w:p w14:paraId="593ADBE9" w14:textId="77777777" w:rsidR="003E7A08" w:rsidRPr="00833889" w:rsidRDefault="003E7A08" w:rsidP="005352AC">
      <w:pPr>
        <w:pStyle w:val="App2"/>
        <w:numPr>
          <w:ilvl w:val="1"/>
          <w:numId w:val="116"/>
        </w:numPr>
        <w:ind w:left="709" w:hanging="709"/>
      </w:pPr>
      <w:bookmarkStart w:id="2591" w:name="_Ref80278750"/>
      <w:bookmarkStart w:id="2592" w:name="_Ref80278761"/>
      <w:bookmarkStart w:id="2593" w:name="_Toc80691614"/>
      <w:bookmarkStart w:id="2594" w:name="_Toc80692004"/>
      <w:bookmarkStart w:id="2595" w:name="_Toc81224420"/>
      <w:bookmarkStart w:id="2596" w:name="_Toc120525297"/>
      <w:r w:rsidRPr="00833889">
        <w:lastRenderedPageBreak/>
        <w:t>Wage Subsidies</w:t>
      </w:r>
      <w:bookmarkEnd w:id="2591"/>
      <w:bookmarkEnd w:id="2592"/>
      <w:bookmarkEnd w:id="2593"/>
      <w:bookmarkEnd w:id="2594"/>
      <w:bookmarkEnd w:id="2595"/>
      <w:bookmarkEnd w:id="2596"/>
    </w:p>
    <w:p w14:paraId="4213726E" w14:textId="77777777" w:rsidR="003E7A08" w:rsidRPr="004C417A" w:rsidRDefault="003E7A08" w:rsidP="003E7A08">
      <w:pPr>
        <w:pStyle w:val="TableCaption1"/>
        <w:rPr>
          <w:i w:val="0"/>
          <w:iCs w:val="0"/>
        </w:rPr>
      </w:pPr>
      <w:bookmarkStart w:id="2597" w:name="_Hlk79409040"/>
      <w:r w:rsidRPr="004C417A">
        <w:rPr>
          <w:i w:val="0"/>
          <w:iCs w:val="0"/>
        </w:rPr>
        <w:t>Table C6.1: Contribution of characteristics to the likelihood of achieving a 26 week outcome.</w:t>
      </w:r>
    </w:p>
    <w:tbl>
      <w:tblPr>
        <w:tblW w:w="9075" w:type="dxa"/>
        <w:tblInd w:w="-5" w:type="dxa"/>
        <w:shd w:val="clear" w:color="auto" w:fill="E7E6E6" w:themeFill="background2"/>
        <w:tblLayout w:type="fixed"/>
        <w:tblLook w:val="04A0" w:firstRow="1" w:lastRow="0" w:firstColumn="1" w:lastColumn="0" w:noHBand="0" w:noVBand="1"/>
      </w:tblPr>
      <w:tblGrid>
        <w:gridCol w:w="4115"/>
        <w:gridCol w:w="4110"/>
        <w:gridCol w:w="850"/>
      </w:tblGrid>
      <w:tr w:rsidR="003E7A08" w14:paraId="57B38E11" w14:textId="77777777" w:rsidTr="00B52635">
        <w:trPr>
          <w:trHeight w:val="301"/>
          <w:tblHeader/>
        </w:trPr>
        <w:tc>
          <w:tcPr>
            <w:tcW w:w="4115" w:type="dxa"/>
            <w:tcBorders>
              <w:bottom w:val="single" w:sz="4" w:space="0" w:color="auto"/>
            </w:tcBorders>
            <w:shd w:val="clear" w:color="auto" w:fill="404040" w:themeFill="text1" w:themeFillTint="BF"/>
            <w:noWrap/>
            <w:vAlign w:val="center"/>
            <w:hideMark/>
          </w:tcPr>
          <w:p w14:paraId="7F19B84E" w14:textId="77777777" w:rsidR="003E7A08" w:rsidRPr="00ED351F" w:rsidRDefault="003E7A08" w:rsidP="00A2720B">
            <w:pPr>
              <w:spacing w:after="0" w:line="240" w:lineRule="auto"/>
              <w:rPr>
                <w:rFonts w:eastAsia="Times New Roman" w:cstheme="minorHAnsi"/>
                <w:color w:val="FFFFFF" w:themeColor="background1"/>
                <w:sz w:val="20"/>
                <w:szCs w:val="20"/>
                <w:lang w:eastAsia="en-AU"/>
              </w:rPr>
            </w:pPr>
            <w:r w:rsidRPr="00ED351F">
              <w:rPr>
                <w:rFonts w:eastAsia="Times New Roman" w:cstheme="minorHAnsi"/>
                <w:color w:val="FFFFFF" w:themeColor="background1"/>
                <w:sz w:val="20"/>
                <w:szCs w:val="20"/>
                <w:lang w:eastAsia="en-AU"/>
              </w:rPr>
              <w:t>Characteristic</w:t>
            </w:r>
          </w:p>
        </w:tc>
        <w:tc>
          <w:tcPr>
            <w:tcW w:w="4110" w:type="dxa"/>
            <w:tcBorders>
              <w:bottom w:val="single" w:sz="4" w:space="0" w:color="auto"/>
            </w:tcBorders>
            <w:shd w:val="clear" w:color="auto" w:fill="404040" w:themeFill="text1" w:themeFillTint="BF"/>
            <w:noWrap/>
            <w:vAlign w:val="center"/>
            <w:hideMark/>
          </w:tcPr>
          <w:p w14:paraId="18C07A14" w14:textId="77777777" w:rsidR="003E7A08" w:rsidRPr="00ED351F" w:rsidRDefault="003E7A08" w:rsidP="00A2720B">
            <w:pPr>
              <w:spacing w:after="0" w:line="240" w:lineRule="auto"/>
              <w:rPr>
                <w:rFonts w:eastAsia="Times New Roman" w:cstheme="minorHAnsi"/>
                <w:color w:val="FFFFFF" w:themeColor="background1"/>
                <w:sz w:val="20"/>
                <w:szCs w:val="20"/>
                <w:lang w:eastAsia="en-AU"/>
              </w:rPr>
            </w:pPr>
            <w:r w:rsidRPr="00ED351F">
              <w:rPr>
                <w:rFonts w:eastAsia="Times New Roman" w:cstheme="minorHAnsi"/>
                <w:color w:val="FFFFFF" w:themeColor="background1"/>
                <w:sz w:val="20"/>
                <w:szCs w:val="20"/>
                <w:lang w:eastAsia="en-AU"/>
              </w:rPr>
              <w:t>Compared with</w:t>
            </w:r>
          </w:p>
        </w:tc>
        <w:tc>
          <w:tcPr>
            <w:tcW w:w="850" w:type="dxa"/>
            <w:tcBorders>
              <w:bottom w:val="single" w:sz="4" w:space="0" w:color="auto"/>
            </w:tcBorders>
            <w:shd w:val="clear" w:color="auto" w:fill="404040" w:themeFill="text1" w:themeFillTint="BF"/>
            <w:vAlign w:val="center"/>
            <w:hideMark/>
          </w:tcPr>
          <w:p w14:paraId="2B1820EA" w14:textId="77777777" w:rsidR="003E7A08" w:rsidRPr="00ED351F" w:rsidRDefault="003E7A08" w:rsidP="00A2720B">
            <w:pPr>
              <w:spacing w:after="0" w:line="240" w:lineRule="auto"/>
              <w:rPr>
                <w:rFonts w:eastAsia="Times New Roman" w:cstheme="minorHAnsi"/>
                <w:color w:val="FFFFFF" w:themeColor="background1"/>
                <w:sz w:val="20"/>
                <w:szCs w:val="20"/>
                <w:lang w:eastAsia="en-AU"/>
              </w:rPr>
            </w:pPr>
            <w:r w:rsidRPr="00ED351F">
              <w:rPr>
                <w:rFonts w:eastAsia="Times New Roman" w:cstheme="minorHAnsi"/>
                <w:color w:val="FFFFFF" w:themeColor="background1"/>
                <w:sz w:val="20"/>
                <w:szCs w:val="20"/>
                <w:lang w:eastAsia="en-AU"/>
              </w:rPr>
              <w:t>MME (ppt)</w:t>
            </w:r>
          </w:p>
        </w:tc>
      </w:tr>
      <w:tr w:rsidR="00B52635" w14:paraId="336A25BA" w14:textId="77777777" w:rsidTr="00F37665">
        <w:trPr>
          <w:trHeight w:val="340"/>
        </w:trPr>
        <w:tc>
          <w:tcPr>
            <w:tcW w:w="9075"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bottom"/>
            <w:hideMark/>
          </w:tcPr>
          <w:p w14:paraId="7BD4F28E" w14:textId="6C967FF8" w:rsidR="00B52635" w:rsidRDefault="00B52635" w:rsidP="00F37665">
            <w:pPr>
              <w:spacing w:after="0" w:line="240" w:lineRule="auto"/>
              <w:rPr>
                <w:rFonts w:ascii="Calibri" w:hAnsi="Calibri"/>
                <w:color w:val="000000"/>
                <w:sz w:val="20"/>
                <w:szCs w:val="20"/>
              </w:rPr>
            </w:pPr>
            <w:r>
              <w:rPr>
                <w:rFonts w:ascii="Calibri" w:hAnsi="Calibri"/>
                <w:b/>
                <w:bCs/>
                <w:color w:val="000000"/>
                <w:sz w:val="20"/>
                <w:szCs w:val="20"/>
              </w:rPr>
              <w:t>Job characteristics</w:t>
            </w:r>
          </w:p>
        </w:tc>
      </w:tr>
      <w:tr w:rsidR="003E7A08" w14:paraId="3DC0689C" w14:textId="77777777" w:rsidTr="00B52635">
        <w:trPr>
          <w:trHeight w:val="340"/>
        </w:trPr>
        <w:tc>
          <w:tcPr>
            <w:tcW w:w="41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A361908" w14:textId="77777777" w:rsidR="003E7A08" w:rsidRPr="00260E73" w:rsidRDefault="003E7A08" w:rsidP="00A2720B">
            <w:pPr>
              <w:spacing w:after="0" w:line="240" w:lineRule="auto"/>
              <w:rPr>
                <w:rFonts w:ascii="Calibri" w:hAnsi="Calibri"/>
                <w:color w:val="000000"/>
                <w:sz w:val="20"/>
                <w:szCs w:val="20"/>
              </w:rPr>
            </w:pPr>
            <w:r w:rsidRPr="00260E73">
              <w:rPr>
                <w:rFonts w:ascii="Calibri" w:hAnsi="Calibri"/>
                <w:color w:val="000000"/>
                <w:sz w:val="20"/>
                <w:szCs w:val="20"/>
              </w:rPr>
              <w:t>Wage subsidised</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86AEDD2" w14:textId="77777777" w:rsidR="003E7A08" w:rsidRPr="00260E73" w:rsidRDefault="003E7A08" w:rsidP="00A2720B">
            <w:pPr>
              <w:spacing w:after="0" w:line="240" w:lineRule="auto"/>
              <w:rPr>
                <w:rFonts w:ascii="Calibri" w:hAnsi="Calibri"/>
                <w:color w:val="000000"/>
                <w:sz w:val="20"/>
                <w:szCs w:val="20"/>
              </w:rPr>
            </w:pPr>
            <w:r w:rsidRPr="00260E73">
              <w:rPr>
                <w:rFonts w:ascii="Calibri" w:hAnsi="Calibri"/>
                <w:color w:val="000000"/>
                <w:sz w:val="20"/>
                <w:szCs w:val="20"/>
              </w:rPr>
              <w:t>Non-subsidised</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93267AF" w14:textId="77777777" w:rsidR="003E7A08" w:rsidRPr="00260E73" w:rsidRDefault="003E7A08" w:rsidP="00A2720B">
            <w:pPr>
              <w:spacing w:after="0" w:line="240" w:lineRule="auto"/>
              <w:jc w:val="right"/>
              <w:rPr>
                <w:rFonts w:ascii="Calibri" w:hAnsi="Calibri"/>
                <w:color w:val="000000"/>
                <w:sz w:val="20"/>
                <w:szCs w:val="20"/>
              </w:rPr>
            </w:pPr>
            <w:r w:rsidRPr="00260E73">
              <w:rPr>
                <w:rFonts w:ascii="Calibri" w:hAnsi="Calibri"/>
                <w:color w:val="000000"/>
                <w:sz w:val="20"/>
                <w:szCs w:val="20"/>
              </w:rPr>
              <w:t>16.7</w:t>
            </w:r>
          </w:p>
        </w:tc>
      </w:tr>
      <w:tr w:rsidR="003E7A08" w14:paraId="66C358EF" w14:textId="77777777" w:rsidTr="00B52635">
        <w:trPr>
          <w:trHeight w:val="340"/>
        </w:trPr>
        <w:tc>
          <w:tcPr>
            <w:tcW w:w="41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979FFD1" w14:textId="77777777" w:rsidR="003E7A08" w:rsidRDefault="003E7A08" w:rsidP="00A2720B">
            <w:pPr>
              <w:spacing w:after="0" w:line="240" w:lineRule="auto"/>
              <w:rPr>
                <w:rFonts w:eastAsia="Times New Roman" w:cstheme="minorHAnsi"/>
                <w:color w:val="000000" w:themeColor="text1"/>
                <w:sz w:val="20"/>
                <w:szCs w:val="20"/>
                <w:lang w:eastAsia="en-AU"/>
              </w:rPr>
            </w:pPr>
            <w:r>
              <w:rPr>
                <w:rFonts w:ascii="Calibri" w:hAnsi="Calibri"/>
                <w:color w:val="000000"/>
                <w:sz w:val="20"/>
                <w:szCs w:val="20"/>
              </w:rPr>
              <w:t>Industry – Accomodation and Food services</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857B1EA" w14:textId="77777777" w:rsidR="003E7A08" w:rsidRDefault="003E7A08" w:rsidP="00A2720B">
            <w:pPr>
              <w:spacing w:after="0" w:line="240" w:lineRule="auto"/>
              <w:rPr>
                <w:rFonts w:eastAsia="Times New Roman" w:cstheme="minorHAnsi"/>
                <w:color w:val="000000" w:themeColor="text1"/>
                <w:sz w:val="20"/>
                <w:szCs w:val="20"/>
                <w:lang w:eastAsia="en-AU"/>
              </w:rPr>
            </w:pPr>
            <w:r>
              <w:rPr>
                <w:rFonts w:ascii="Calibri" w:hAnsi="Calibri"/>
                <w:color w:val="000000"/>
                <w:sz w:val="20"/>
                <w:szCs w:val="20"/>
              </w:rPr>
              <w:t>Industry – Retail trade</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75158AA" w14:textId="77777777" w:rsidR="003E7A08" w:rsidRDefault="003E7A08" w:rsidP="00A2720B">
            <w:pPr>
              <w:spacing w:after="0" w:line="240" w:lineRule="auto"/>
              <w:jc w:val="right"/>
              <w:rPr>
                <w:rFonts w:eastAsia="Times New Roman" w:cstheme="minorHAnsi"/>
                <w:bCs/>
                <w:color w:val="000000" w:themeColor="text1"/>
                <w:sz w:val="20"/>
                <w:szCs w:val="20"/>
                <w:lang w:eastAsia="en-AU"/>
              </w:rPr>
            </w:pPr>
            <w:r>
              <w:rPr>
                <w:rFonts w:ascii="Calibri" w:hAnsi="Calibri"/>
                <w:color w:val="000000"/>
                <w:sz w:val="20"/>
                <w:szCs w:val="20"/>
              </w:rPr>
              <w:t>-4.8</w:t>
            </w:r>
          </w:p>
        </w:tc>
      </w:tr>
      <w:tr w:rsidR="003E7A08" w14:paraId="4CA83529" w14:textId="77777777" w:rsidTr="00B52635">
        <w:trPr>
          <w:trHeight w:val="340"/>
        </w:trPr>
        <w:tc>
          <w:tcPr>
            <w:tcW w:w="41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F37A73B" w14:textId="77777777" w:rsidR="003E7A08" w:rsidRDefault="003E7A08" w:rsidP="00A2720B">
            <w:pPr>
              <w:spacing w:after="0" w:line="240" w:lineRule="auto"/>
              <w:rPr>
                <w:rFonts w:eastAsia="Times New Roman" w:cstheme="minorHAnsi"/>
                <w:color w:val="000000" w:themeColor="text1"/>
                <w:sz w:val="20"/>
                <w:szCs w:val="20"/>
                <w:lang w:eastAsia="en-AU"/>
              </w:rPr>
            </w:pPr>
            <w:r>
              <w:rPr>
                <w:rFonts w:ascii="Calibri" w:hAnsi="Calibri"/>
                <w:color w:val="000000"/>
                <w:sz w:val="20"/>
                <w:szCs w:val="20"/>
              </w:rPr>
              <w:t>Industry – Administration and Support Services</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5177D8A" w14:textId="77777777" w:rsidR="003E7A08" w:rsidRDefault="003E7A08" w:rsidP="00A2720B">
            <w:pPr>
              <w:spacing w:after="0" w:line="240" w:lineRule="auto"/>
              <w:rPr>
                <w:rFonts w:eastAsia="Times New Roman" w:cstheme="minorHAnsi"/>
                <w:color w:val="000000" w:themeColor="text1"/>
                <w:sz w:val="20"/>
                <w:szCs w:val="20"/>
                <w:lang w:eastAsia="en-AU"/>
              </w:rPr>
            </w:pPr>
            <w:r>
              <w:rPr>
                <w:rFonts w:ascii="Calibri" w:hAnsi="Calibri"/>
                <w:color w:val="000000"/>
                <w:sz w:val="20"/>
                <w:szCs w:val="20"/>
              </w:rPr>
              <w:t>Industry – Retail trade</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13801C2" w14:textId="77777777" w:rsidR="003E7A08" w:rsidRDefault="003E7A08" w:rsidP="00A2720B">
            <w:pPr>
              <w:spacing w:after="0" w:line="240" w:lineRule="auto"/>
              <w:jc w:val="right"/>
              <w:rPr>
                <w:rFonts w:eastAsia="Times New Roman" w:cstheme="minorHAnsi"/>
                <w:bCs/>
                <w:color w:val="000000" w:themeColor="text1"/>
                <w:sz w:val="20"/>
                <w:szCs w:val="20"/>
                <w:lang w:eastAsia="en-AU"/>
              </w:rPr>
            </w:pPr>
            <w:r>
              <w:rPr>
                <w:rFonts w:ascii="Calibri" w:hAnsi="Calibri"/>
                <w:color w:val="000000"/>
                <w:sz w:val="20"/>
                <w:szCs w:val="20"/>
              </w:rPr>
              <w:t>2.9</w:t>
            </w:r>
          </w:p>
        </w:tc>
      </w:tr>
      <w:tr w:rsidR="003E7A08" w14:paraId="5ED57291" w14:textId="77777777" w:rsidTr="00B52635">
        <w:trPr>
          <w:trHeight w:val="340"/>
        </w:trPr>
        <w:tc>
          <w:tcPr>
            <w:tcW w:w="41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0C3CE2" w14:textId="77777777" w:rsidR="003E7A08" w:rsidRDefault="003E7A08" w:rsidP="00A2720B">
            <w:pPr>
              <w:spacing w:after="0" w:line="240" w:lineRule="auto"/>
              <w:rPr>
                <w:rFonts w:ascii="Calibri" w:hAnsi="Calibri"/>
                <w:color w:val="000000"/>
                <w:sz w:val="20"/>
                <w:szCs w:val="20"/>
              </w:rPr>
            </w:pPr>
            <w:r w:rsidRPr="00FB561C">
              <w:rPr>
                <w:rFonts w:ascii="Calibri" w:eastAsia="Times New Roman" w:hAnsi="Calibri" w:cs="Calibri"/>
                <w:color w:val="000000"/>
                <w:sz w:val="20"/>
                <w:szCs w:val="20"/>
                <w:lang w:eastAsia="en-AU"/>
              </w:rPr>
              <w:t>Industry – Agriculture, Forestry and Fishing</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88A5E2" w14:textId="77777777" w:rsidR="003E7A08" w:rsidRDefault="003E7A08" w:rsidP="00A2720B">
            <w:pPr>
              <w:spacing w:after="0" w:line="240" w:lineRule="auto"/>
              <w:rPr>
                <w:rFonts w:ascii="Calibri" w:hAnsi="Calibri"/>
                <w:color w:val="000000"/>
                <w:sz w:val="20"/>
                <w:szCs w:val="20"/>
              </w:rPr>
            </w:pPr>
            <w:r w:rsidRPr="00FB561C">
              <w:rPr>
                <w:rFonts w:ascii="Calibri" w:eastAsia="Times New Roman" w:hAnsi="Calibri" w:cs="Calibri"/>
                <w:color w:val="000000"/>
                <w:sz w:val="20"/>
                <w:szCs w:val="20"/>
                <w:lang w:eastAsia="en-AU"/>
              </w:rPr>
              <w:t>Industry – Retail trade</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150ABA4" w14:textId="77777777" w:rsidR="003E7A08" w:rsidRDefault="003E7A08" w:rsidP="00A2720B">
            <w:pPr>
              <w:spacing w:after="0" w:line="240" w:lineRule="auto"/>
              <w:jc w:val="right"/>
              <w:rPr>
                <w:rFonts w:ascii="Calibri" w:hAnsi="Calibri"/>
                <w:color w:val="000000"/>
                <w:sz w:val="20"/>
                <w:szCs w:val="20"/>
              </w:rPr>
            </w:pPr>
            <w:r w:rsidRPr="00FB561C">
              <w:rPr>
                <w:rFonts w:ascii="Calibri" w:eastAsia="Times New Roman" w:hAnsi="Calibri" w:cs="Calibri"/>
                <w:color w:val="000000"/>
                <w:sz w:val="20"/>
                <w:szCs w:val="20"/>
                <w:lang w:eastAsia="en-AU"/>
              </w:rPr>
              <w:t>-6.3</w:t>
            </w:r>
          </w:p>
        </w:tc>
      </w:tr>
      <w:tr w:rsidR="003E7A08" w14:paraId="5448C0C0" w14:textId="77777777" w:rsidTr="00B52635">
        <w:trPr>
          <w:trHeight w:val="340"/>
        </w:trPr>
        <w:tc>
          <w:tcPr>
            <w:tcW w:w="41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D990329" w14:textId="77777777" w:rsidR="003E7A08" w:rsidRDefault="003E7A08" w:rsidP="00A2720B">
            <w:pPr>
              <w:spacing w:after="0" w:line="240" w:lineRule="auto"/>
              <w:rPr>
                <w:rFonts w:eastAsia="Times New Roman" w:cstheme="minorHAnsi"/>
                <w:color w:val="000000" w:themeColor="text1"/>
                <w:sz w:val="20"/>
                <w:szCs w:val="20"/>
                <w:lang w:eastAsia="en-AU"/>
              </w:rPr>
            </w:pPr>
            <w:r>
              <w:rPr>
                <w:rFonts w:ascii="Calibri" w:hAnsi="Calibri"/>
                <w:color w:val="000000"/>
                <w:sz w:val="20"/>
                <w:szCs w:val="20"/>
              </w:rPr>
              <w:t>Industry – Arts and recreation services</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21B179C" w14:textId="77777777" w:rsidR="003E7A08" w:rsidRDefault="003E7A08" w:rsidP="00A2720B">
            <w:pPr>
              <w:spacing w:after="0" w:line="240" w:lineRule="auto"/>
              <w:rPr>
                <w:rFonts w:eastAsia="Times New Roman" w:cstheme="minorHAnsi"/>
                <w:color w:val="000000" w:themeColor="text1"/>
                <w:sz w:val="20"/>
                <w:szCs w:val="20"/>
                <w:lang w:eastAsia="en-AU"/>
              </w:rPr>
            </w:pPr>
            <w:r>
              <w:rPr>
                <w:rFonts w:ascii="Calibri" w:hAnsi="Calibri"/>
                <w:color w:val="000000"/>
                <w:sz w:val="20"/>
                <w:szCs w:val="20"/>
              </w:rPr>
              <w:t>Industry – Retail trade</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4657BBC" w14:textId="77777777" w:rsidR="003E7A08" w:rsidRDefault="003E7A08" w:rsidP="00A2720B">
            <w:pPr>
              <w:spacing w:after="0" w:line="240" w:lineRule="auto"/>
              <w:jc w:val="right"/>
              <w:rPr>
                <w:rFonts w:eastAsia="Times New Roman" w:cstheme="minorHAnsi"/>
                <w:bCs/>
                <w:color w:val="000000" w:themeColor="text1"/>
                <w:sz w:val="20"/>
                <w:szCs w:val="20"/>
                <w:lang w:eastAsia="en-AU"/>
              </w:rPr>
            </w:pPr>
            <w:r>
              <w:rPr>
                <w:rFonts w:ascii="Calibri" w:hAnsi="Calibri"/>
                <w:color w:val="000000"/>
                <w:sz w:val="20"/>
                <w:szCs w:val="20"/>
              </w:rPr>
              <w:t>-10.0</w:t>
            </w:r>
          </w:p>
        </w:tc>
      </w:tr>
      <w:tr w:rsidR="003E7A08" w14:paraId="31D3AB78" w14:textId="77777777" w:rsidTr="00B52635">
        <w:trPr>
          <w:trHeight w:val="340"/>
        </w:trPr>
        <w:tc>
          <w:tcPr>
            <w:tcW w:w="41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6175D58" w14:textId="77777777" w:rsidR="003E7A08" w:rsidRDefault="003E7A08" w:rsidP="00A2720B">
            <w:pPr>
              <w:spacing w:after="0" w:line="240" w:lineRule="auto"/>
              <w:rPr>
                <w:rFonts w:eastAsia="Times New Roman" w:cstheme="minorHAnsi"/>
                <w:color w:val="000000" w:themeColor="text1"/>
                <w:sz w:val="20"/>
                <w:szCs w:val="20"/>
                <w:lang w:eastAsia="en-AU"/>
              </w:rPr>
            </w:pPr>
            <w:r>
              <w:rPr>
                <w:rFonts w:ascii="Calibri" w:hAnsi="Calibri"/>
                <w:color w:val="000000"/>
                <w:sz w:val="20"/>
                <w:szCs w:val="20"/>
              </w:rPr>
              <w:t>Industry – Construction</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964B968" w14:textId="77777777" w:rsidR="003E7A08" w:rsidRDefault="003E7A08" w:rsidP="00A2720B">
            <w:pPr>
              <w:spacing w:after="0" w:line="240" w:lineRule="auto"/>
              <w:rPr>
                <w:rFonts w:eastAsia="Times New Roman" w:cstheme="minorHAnsi"/>
                <w:color w:val="000000" w:themeColor="text1"/>
                <w:sz w:val="20"/>
                <w:szCs w:val="20"/>
                <w:lang w:eastAsia="en-AU"/>
              </w:rPr>
            </w:pPr>
            <w:r>
              <w:rPr>
                <w:rFonts w:ascii="Calibri" w:hAnsi="Calibri"/>
                <w:color w:val="000000"/>
                <w:sz w:val="20"/>
                <w:szCs w:val="20"/>
              </w:rPr>
              <w:t>Industry – Retail trade</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829ACB7" w14:textId="77777777" w:rsidR="003E7A08" w:rsidRDefault="003E7A08" w:rsidP="00A2720B">
            <w:pPr>
              <w:spacing w:after="0" w:line="240" w:lineRule="auto"/>
              <w:jc w:val="right"/>
              <w:rPr>
                <w:rFonts w:eastAsia="Times New Roman" w:cstheme="minorHAnsi"/>
                <w:bCs/>
                <w:color w:val="000000" w:themeColor="text1"/>
                <w:sz w:val="20"/>
                <w:szCs w:val="20"/>
                <w:lang w:eastAsia="en-AU"/>
              </w:rPr>
            </w:pPr>
            <w:r>
              <w:rPr>
                <w:rFonts w:ascii="Calibri" w:hAnsi="Calibri"/>
                <w:color w:val="000000"/>
                <w:sz w:val="20"/>
                <w:szCs w:val="20"/>
              </w:rPr>
              <w:t>-3.1</w:t>
            </w:r>
          </w:p>
        </w:tc>
      </w:tr>
      <w:tr w:rsidR="003E7A08" w14:paraId="3F045A2D" w14:textId="77777777" w:rsidTr="00B52635">
        <w:trPr>
          <w:trHeight w:val="340"/>
        </w:trPr>
        <w:tc>
          <w:tcPr>
            <w:tcW w:w="41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065DCE8" w14:textId="77777777" w:rsidR="003E7A08" w:rsidRDefault="003E7A08" w:rsidP="00A2720B">
            <w:pPr>
              <w:spacing w:after="0" w:line="240" w:lineRule="auto"/>
              <w:rPr>
                <w:rFonts w:eastAsia="Times New Roman" w:cstheme="minorHAnsi"/>
                <w:color w:val="000000" w:themeColor="text1"/>
                <w:sz w:val="20"/>
                <w:szCs w:val="20"/>
                <w:lang w:eastAsia="en-AU"/>
              </w:rPr>
            </w:pPr>
            <w:r>
              <w:rPr>
                <w:rFonts w:ascii="Calibri" w:hAnsi="Calibri"/>
                <w:color w:val="000000"/>
                <w:sz w:val="20"/>
                <w:szCs w:val="20"/>
              </w:rPr>
              <w:t>Industry – Education and Training</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ED8809A" w14:textId="77777777" w:rsidR="003E7A08" w:rsidRDefault="003E7A08" w:rsidP="00A2720B">
            <w:pPr>
              <w:spacing w:after="0" w:line="240" w:lineRule="auto"/>
              <w:rPr>
                <w:rFonts w:eastAsia="Times New Roman" w:cstheme="minorHAnsi"/>
                <w:color w:val="000000" w:themeColor="text1"/>
                <w:sz w:val="20"/>
                <w:szCs w:val="20"/>
                <w:lang w:eastAsia="en-AU"/>
              </w:rPr>
            </w:pPr>
            <w:r>
              <w:rPr>
                <w:rFonts w:ascii="Calibri" w:hAnsi="Calibri"/>
                <w:color w:val="000000"/>
                <w:sz w:val="20"/>
                <w:szCs w:val="20"/>
              </w:rPr>
              <w:t>Industry – Retail trade</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2CA895B" w14:textId="77777777" w:rsidR="003E7A08" w:rsidRDefault="003E7A08" w:rsidP="00A2720B">
            <w:pPr>
              <w:spacing w:after="0" w:line="240" w:lineRule="auto"/>
              <w:jc w:val="right"/>
              <w:rPr>
                <w:rFonts w:eastAsia="Times New Roman" w:cstheme="minorHAnsi"/>
                <w:bCs/>
                <w:color w:val="000000" w:themeColor="text1"/>
                <w:sz w:val="20"/>
                <w:szCs w:val="20"/>
                <w:lang w:eastAsia="en-AU"/>
              </w:rPr>
            </w:pPr>
            <w:r>
              <w:rPr>
                <w:rFonts w:ascii="Calibri" w:hAnsi="Calibri"/>
                <w:color w:val="000000"/>
                <w:sz w:val="20"/>
                <w:szCs w:val="20"/>
              </w:rPr>
              <w:t>-2.4</w:t>
            </w:r>
          </w:p>
        </w:tc>
      </w:tr>
      <w:tr w:rsidR="003E7A08" w14:paraId="6CA23906" w14:textId="77777777" w:rsidTr="00B52635">
        <w:trPr>
          <w:trHeight w:val="340"/>
        </w:trPr>
        <w:tc>
          <w:tcPr>
            <w:tcW w:w="41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5043C54" w14:textId="77777777" w:rsidR="003E7A08" w:rsidRDefault="003E7A08" w:rsidP="00A2720B">
            <w:pPr>
              <w:spacing w:after="0" w:line="240" w:lineRule="auto"/>
              <w:rPr>
                <w:rFonts w:eastAsia="Times New Roman" w:cstheme="minorHAnsi"/>
                <w:color w:val="000000" w:themeColor="text1"/>
                <w:sz w:val="20"/>
                <w:szCs w:val="20"/>
                <w:lang w:eastAsia="en-AU"/>
              </w:rPr>
            </w:pPr>
            <w:r>
              <w:rPr>
                <w:rFonts w:ascii="Calibri" w:hAnsi="Calibri"/>
                <w:color w:val="000000"/>
                <w:sz w:val="20"/>
                <w:szCs w:val="20"/>
              </w:rPr>
              <w:t>Industry – Manufacturing</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E8B1D09" w14:textId="77777777" w:rsidR="003E7A08" w:rsidRDefault="003E7A08" w:rsidP="00A2720B">
            <w:pPr>
              <w:spacing w:after="0" w:line="240" w:lineRule="auto"/>
              <w:rPr>
                <w:rFonts w:eastAsia="Times New Roman" w:cstheme="minorHAnsi"/>
                <w:color w:val="000000" w:themeColor="text1"/>
                <w:sz w:val="20"/>
                <w:szCs w:val="20"/>
                <w:lang w:eastAsia="en-AU"/>
              </w:rPr>
            </w:pPr>
            <w:r>
              <w:rPr>
                <w:rFonts w:ascii="Calibri" w:hAnsi="Calibri"/>
                <w:color w:val="000000"/>
                <w:sz w:val="20"/>
                <w:szCs w:val="20"/>
              </w:rPr>
              <w:t>Industry – Retail trade</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9E5B6CA" w14:textId="77777777" w:rsidR="003E7A08" w:rsidRDefault="003E7A08" w:rsidP="00A2720B">
            <w:pPr>
              <w:spacing w:after="0" w:line="240" w:lineRule="auto"/>
              <w:jc w:val="right"/>
              <w:rPr>
                <w:rFonts w:eastAsia="Times New Roman" w:cstheme="minorHAnsi"/>
                <w:bCs/>
                <w:color w:val="000000" w:themeColor="text1"/>
                <w:sz w:val="20"/>
                <w:szCs w:val="20"/>
                <w:lang w:eastAsia="en-AU"/>
              </w:rPr>
            </w:pPr>
            <w:r>
              <w:rPr>
                <w:rFonts w:ascii="Calibri" w:hAnsi="Calibri"/>
                <w:color w:val="000000"/>
                <w:sz w:val="20"/>
                <w:szCs w:val="20"/>
              </w:rPr>
              <w:t>2.7</w:t>
            </w:r>
          </w:p>
        </w:tc>
      </w:tr>
      <w:tr w:rsidR="003E7A08" w14:paraId="1C67F05A" w14:textId="77777777" w:rsidTr="00B52635">
        <w:trPr>
          <w:trHeight w:val="340"/>
        </w:trPr>
        <w:tc>
          <w:tcPr>
            <w:tcW w:w="41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6728C9F" w14:textId="77777777" w:rsidR="003E7A08" w:rsidRDefault="003E7A08" w:rsidP="00A2720B">
            <w:pPr>
              <w:spacing w:after="0" w:line="240" w:lineRule="auto"/>
              <w:rPr>
                <w:rFonts w:eastAsia="Times New Roman" w:cstheme="minorHAnsi"/>
                <w:color w:val="000000" w:themeColor="text1"/>
                <w:sz w:val="20"/>
                <w:szCs w:val="20"/>
                <w:lang w:eastAsia="en-AU"/>
              </w:rPr>
            </w:pPr>
            <w:r>
              <w:rPr>
                <w:rFonts w:ascii="Calibri" w:hAnsi="Calibri"/>
                <w:color w:val="000000"/>
                <w:sz w:val="20"/>
                <w:szCs w:val="20"/>
              </w:rPr>
              <w:t>Industry – Financial and insurance services</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38989E7" w14:textId="77777777" w:rsidR="003E7A08" w:rsidRDefault="003E7A08" w:rsidP="00A2720B">
            <w:pPr>
              <w:spacing w:after="0" w:line="240" w:lineRule="auto"/>
              <w:rPr>
                <w:rFonts w:eastAsia="Times New Roman" w:cstheme="minorHAnsi"/>
                <w:color w:val="000000" w:themeColor="text1"/>
                <w:sz w:val="20"/>
                <w:szCs w:val="20"/>
                <w:lang w:eastAsia="en-AU"/>
              </w:rPr>
            </w:pPr>
            <w:r>
              <w:rPr>
                <w:rFonts w:ascii="Calibri" w:hAnsi="Calibri"/>
                <w:color w:val="000000"/>
                <w:sz w:val="20"/>
                <w:szCs w:val="20"/>
              </w:rPr>
              <w:t>Industry – Retail trade</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E7C2A1A" w14:textId="77777777" w:rsidR="003E7A08" w:rsidRDefault="003E7A08" w:rsidP="00A2720B">
            <w:pPr>
              <w:spacing w:after="0" w:line="240" w:lineRule="auto"/>
              <w:jc w:val="right"/>
              <w:rPr>
                <w:rFonts w:eastAsia="Times New Roman" w:cstheme="minorHAnsi"/>
                <w:bCs/>
                <w:color w:val="000000" w:themeColor="text1"/>
                <w:sz w:val="20"/>
                <w:szCs w:val="20"/>
                <w:lang w:eastAsia="en-AU"/>
              </w:rPr>
            </w:pPr>
            <w:r>
              <w:rPr>
                <w:rFonts w:ascii="Calibri" w:hAnsi="Calibri"/>
                <w:color w:val="000000"/>
                <w:sz w:val="20"/>
                <w:szCs w:val="20"/>
              </w:rPr>
              <w:t>4.8</w:t>
            </w:r>
          </w:p>
        </w:tc>
      </w:tr>
      <w:tr w:rsidR="003E7A08" w14:paraId="7563990D" w14:textId="77777777" w:rsidTr="00B52635">
        <w:trPr>
          <w:trHeight w:val="340"/>
        </w:trPr>
        <w:tc>
          <w:tcPr>
            <w:tcW w:w="41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A7C7C6B" w14:textId="77777777" w:rsidR="003E7A08" w:rsidRDefault="003E7A08" w:rsidP="00A2720B">
            <w:pPr>
              <w:spacing w:after="0" w:line="240" w:lineRule="auto"/>
              <w:rPr>
                <w:rFonts w:eastAsia="Times New Roman" w:cstheme="minorHAnsi"/>
                <w:color w:val="000000" w:themeColor="text1"/>
                <w:sz w:val="20"/>
                <w:szCs w:val="20"/>
                <w:lang w:eastAsia="en-AU"/>
              </w:rPr>
            </w:pPr>
            <w:r>
              <w:rPr>
                <w:rFonts w:ascii="Calibri" w:hAnsi="Calibri"/>
                <w:color w:val="000000"/>
                <w:sz w:val="20"/>
                <w:szCs w:val="20"/>
              </w:rPr>
              <w:t>Industry – Health care and social services</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4BDF8E6" w14:textId="77777777" w:rsidR="003E7A08" w:rsidRDefault="003E7A08" w:rsidP="00A2720B">
            <w:pPr>
              <w:spacing w:after="0" w:line="240" w:lineRule="auto"/>
              <w:rPr>
                <w:rFonts w:eastAsia="Times New Roman" w:cstheme="minorHAnsi"/>
                <w:color w:val="000000" w:themeColor="text1"/>
                <w:sz w:val="20"/>
                <w:szCs w:val="20"/>
                <w:lang w:eastAsia="en-AU"/>
              </w:rPr>
            </w:pPr>
            <w:r>
              <w:rPr>
                <w:rFonts w:ascii="Calibri" w:hAnsi="Calibri"/>
                <w:color w:val="000000"/>
                <w:sz w:val="20"/>
                <w:szCs w:val="20"/>
              </w:rPr>
              <w:t>Industry – Retail trade</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7027C34" w14:textId="77777777" w:rsidR="003E7A08" w:rsidRDefault="003E7A08" w:rsidP="00A2720B">
            <w:pPr>
              <w:spacing w:after="0" w:line="240" w:lineRule="auto"/>
              <w:jc w:val="right"/>
              <w:rPr>
                <w:rFonts w:eastAsia="Times New Roman" w:cstheme="minorHAnsi"/>
                <w:bCs/>
                <w:color w:val="000000" w:themeColor="text1"/>
                <w:sz w:val="20"/>
                <w:szCs w:val="20"/>
                <w:lang w:eastAsia="en-AU"/>
              </w:rPr>
            </w:pPr>
            <w:r>
              <w:rPr>
                <w:rFonts w:ascii="Calibri" w:hAnsi="Calibri"/>
                <w:color w:val="000000"/>
                <w:sz w:val="20"/>
                <w:szCs w:val="20"/>
              </w:rPr>
              <w:t>7.3</w:t>
            </w:r>
          </w:p>
        </w:tc>
      </w:tr>
      <w:tr w:rsidR="003E7A08" w14:paraId="3DB5CFB2" w14:textId="77777777" w:rsidTr="00B52635">
        <w:trPr>
          <w:trHeight w:val="340"/>
        </w:trPr>
        <w:tc>
          <w:tcPr>
            <w:tcW w:w="41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8F3707A" w14:textId="77777777" w:rsidR="003E7A08" w:rsidRDefault="003E7A08" w:rsidP="00A2720B">
            <w:pPr>
              <w:spacing w:after="0" w:line="240" w:lineRule="auto"/>
              <w:rPr>
                <w:rFonts w:eastAsia="Times New Roman" w:cstheme="minorHAnsi"/>
                <w:color w:val="000000" w:themeColor="text1"/>
                <w:sz w:val="20"/>
                <w:szCs w:val="20"/>
                <w:lang w:eastAsia="en-AU"/>
              </w:rPr>
            </w:pPr>
            <w:r>
              <w:rPr>
                <w:rFonts w:ascii="Calibri" w:hAnsi="Calibri"/>
                <w:color w:val="000000"/>
                <w:sz w:val="20"/>
                <w:szCs w:val="20"/>
              </w:rPr>
              <w:t>Industry – Mining</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E2EA965" w14:textId="77777777" w:rsidR="003E7A08" w:rsidRDefault="003E7A08" w:rsidP="00A2720B">
            <w:pPr>
              <w:spacing w:after="0" w:line="240" w:lineRule="auto"/>
              <w:rPr>
                <w:rFonts w:eastAsia="Times New Roman" w:cstheme="minorHAnsi"/>
                <w:color w:val="000000" w:themeColor="text1"/>
                <w:sz w:val="20"/>
                <w:szCs w:val="20"/>
                <w:lang w:eastAsia="en-AU"/>
              </w:rPr>
            </w:pPr>
            <w:r>
              <w:rPr>
                <w:rFonts w:ascii="Calibri" w:hAnsi="Calibri"/>
                <w:color w:val="000000"/>
                <w:sz w:val="20"/>
                <w:szCs w:val="20"/>
              </w:rPr>
              <w:t>Industry – Retail trade</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F2586EB" w14:textId="77777777" w:rsidR="003E7A08" w:rsidRDefault="003E7A08" w:rsidP="00A2720B">
            <w:pPr>
              <w:spacing w:after="0" w:line="240" w:lineRule="auto"/>
              <w:jc w:val="right"/>
              <w:rPr>
                <w:rFonts w:eastAsia="Times New Roman" w:cstheme="minorHAnsi"/>
                <w:bCs/>
                <w:color w:val="000000" w:themeColor="text1"/>
                <w:sz w:val="20"/>
                <w:szCs w:val="20"/>
                <w:lang w:eastAsia="en-AU"/>
              </w:rPr>
            </w:pPr>
            <w:r>
              <w:rPr>
                <w:rFonts w:ascii="Calibri" w:hAnsi="Calibri"/>
                <w:color w:val="000000"/>
                <w:sz w:val="20"/>
                <w:szCs w:val="20"/>
              </w:rPr>
              <w:t>6.9</w:t>
            </w:r>
          </w:p>
        </w:tc>
      </w:tr>
      <w:tr w:rsidR="003E7A08" w14:paraId="659D500A" w14:textId="77777777" w:rsidTr="00B52635">
        <w:trPr>
          <w:trHeight w:val="340"/>
        </w:trPr>
        <w:tc>
          <w:tcPr>
            <w:tcW w:w="41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2EDAFD7" w14:textId="77777777" w:rsidR="003E7A08" w:rsidRDefault="003E7A08" w:rsidP="00A2720B">
            <w:pPr>
              <w:spacing w:after="0" w:line="240" w:lineRule="auto"/>
              <w:rPr>
                <w:rFonts w:eastAsia="Times New Roman" w:cstheme="minorHAnsi"/>
                <w:color w:val="000000" w:themeColor="text1"/>
                <w:sz w:val="20"/>
                <w:szCs w:val="20"/>
                <w:lang w:eastAsia="en-AU"/>
              </w:rPr>
            </w:pPr>
            <w:r>
              <w:rPr>
                <w:rFonts w:ascii="Calibri" w:hAnsi="Calibri"/>
                <w:color w:val="000000"/>
                <w:sz w:val="20"/>
                <w:szCs w:val="20"/>
              </w:rPr>
              <w:t>Industry – Mining</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37F8C37" w14:textId="77777777" w:rsidR="003E7A08" w:rsidRDefault="003E7A08" w:rsidP="00A2720B">
            <w:pPr>
              <w:spacing w:after="0" w:line="240" w:lineRule="auto"/>
              <w:rPr>
                <w:rFonts w:eastAsia="Times New Roman" w:cstheme="minorHAnsi"/>
                <w:color w:val="000000" w:themeColor="text1"/>
                <w:sz w:val="20"/>
                <w:szCs w:val="20"/>
                <w:lang w:eastAsia="en-AU"/>
              </w:rPr>
            </w:pPr>
            <w:r>
              <w:rPr>
                <w:rFonts w:ascii="Calibri" w:hAnsi="Calibri"/>
                <w:color w:val="000000"/>
                <w:sz w:val="20"/>
                <w:szCs w:val="20"/>
              </w:rPr>
              <w:t>Industry – Retail trade</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F331443" w14:textId="77777777" w:rsidR="003E7A08" w:rsidRDefault="003E7A08" w:rsidP="00A2720B">
            <w:pPr>
              <w:spacing w:after="0" w:line="240" w:lineRule="auto"/>
              <w:jc w:val="right"/>
              <w:rPr>
                <w:rFonts w:eastAsia="Times New Roman" w:cstheme="minorHAnsi"/>
                <w:bCs/>
                <w:color w:val="000000" w:themeColor="text1"/>
                <w:sz w:val="20"/>
                <w:szCs w:val="20"/>
                <w:lang w:eastAsia="en-AU"/>
              </w:rPr>
            </w:pPr>
            <w:r>
              <w:rPr>
                <w:rFonts w:ascii="Calibri" w:hAnsi="Calibri"/>
                <w:color w:val="000000"/>
                <w:sz w:val="20"/>
                <w:szCs w:val="20"/>
              </w:rPr>
              <w:t>-6.3</w:t>
            </w:r>
          </w:p>
        </w:tc>
      </w:tr>
      <w:tr w:rsidR="003E7A08" w14:paraId="07187EC4" w14:textId="77777777" w:rsidTr="00B52635">
        <w:trPr>
          <w:trHeight w:val="340"/>
        </w:trPr>
        <w:tc>
          <w:tcPr>
            <w:tcW w:w="41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F1479A8" w14:textId="77777777" w:rsidR="003E7A08" w:rsidRDefault="003E7A08" w:rsidP="00A2720B">
            <w:pPr>
              <w:spacing w:after="0" w:line="240" w:lineRule="auto"/>
              <w:rPr>
                <w:rFonts w:eastAsia="Times New Roman" w:cstheme="minorHAnsi"/>
                <w:color w:val="000000" w:themeColor="text1"/>
                <w:sz w:val="20"/>
                <w:szCs w:val="20"/>
                <w:lang w:eastAsia="en-AU"/>
              </w:rPr>
            </w:pPr>
            <w:r>
              <w:rPr>
                <w:rFonts w:ascii="Calibri" w:hAnsi="Calibri"/>
                <w:color w:val="000000"/>
                <w:sz w:val="20"/>
                <w:szCs w:val="20"/>
              </w:rPr>
              <w:t>Industry – Other services</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F8BFCB2" w14:textId="77777777" w:rsidR="003E7A08" w:rsidRDefault="003E7A08" w:rsidP="00A2720B">
            <w:pPr>
              <w:spacing w:after="0" w:line="240" w:lineRule="auto"/>
              <w:rPr>
                <w:rFonts w:eastAsia="Times New Roman" w:cstheme="minorHAnsi"/>
                <w:color w:val="000000" w:themeColor="text1"/>
                <w:sz w:val="20"/>
                <w:szCs w:val="20"/>
                <w:lang w:eastAsia="en-AU"/>
              </w:rPr>
            </w:pPr>
            <w:r>
              <w:rPr>
                <w:rFonts w:ascii="Calibri" w:hAnsi="Calibri"/>
                <w:color w:val="000000"/>
                <w:sz w:val="20"/>
                <w:szCs w:val="20"/>
              </w:rPr>
              <w:t>Industry – Retail trade</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86A0A43" w14:textId="77777777" w:rsidR="003E7A08" w:rsidRDefault="003E7A08" w:rsidP="00A2720B">
            <w:pPr>
              <w:spacing w:after="0" w:line="240" w:lineRule="auto"/>
              <w:jc w:val="right"/>
              <w:rPr>
                <w:rFonts w:eastAsia="Times New Roman" w:cstheme="minorHAnsi"/>
                <w:bCs/>
                <w:color w:val="000000" w:themeColor="text1"/>
                <w:sz w:val="20"/>
                <w:szCs w:val="20"/>
                <w:lang w:eastAsia="en-AU"/>
              </w:rPr>
            </w:pPr>
            <w:r>
              <w:rPr>
                <w:rFonts w:ascii="Calibri" w:hAnsi="Calibri"/>
                <w:color w:val="000000"/>
                <w:sz w:val="20"/>
                <w:szCs w:val="20"/>
              </w:rPr>
              <w:t>-2.2</w:t>
            </w:r>
          </w:p>
        </w:tc>
      </w:tr>
      <w:tr w:rsidR="003E7A08" w14:paraId="65E312B8" w14:textId="77777777" w:rsidTr="00B52635">
        <w:trPr>
          <w:trHeight w:val="340"/>
        </w:trPr>
        <w:tc>
          <w:tcPr>
            <w:tcW w:w="41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1C3D12F" w14:textId="77777777" w:rsidR="003E7A08" w:rsidRDefault="003E7A08" w:rsidP="00A2720B">
            <w:pPr>
              <w:spacing w:after="0" w:line="240" w:lineRule="auto"/>
              <w:rPr>
                <w:rFonts w:eastAsia="Times New Roman" w:cstheme="minorHAnsi"/>
                <w:color w:val="000000" w:themeColor="text1"/>
                <w:sz w:val="20"/>
                <w:szCs w:val="20"/>
                <w:lang w:eastAsia="en-AU"/>
              </w:rPr>
            </w:pPr>
            <w:r>
              <w:rPr>
                <w:rFonts w:ascii="Calibri" w:hAnsi="Calibri"/>
                <w:color w:val="000000"/>
                <w:sz w:val="20"/>
                <w:szCs w:val="20"/>
              </w:rPr>
              <w:t>Industry – Public administration and safety</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03CE9D0" w14:textId="77777777" w:rsidR="003E7A08" w:rsidRDefault="003E7A08" w:rsidP="00A2720B">
            <w:pPr>
              <w:spacing w:after="0" w:line="240" w:lineRule="auto"/>
              <w:rPr>
                <w:rFonts w:eastAsia="Times New Roman" w:cstheme="minorHAnsi"/>
                <w:color w:val="000000" w:themeColor="text1"/>
                <w:sz w:val="20"/>
                <w:szCs w:val="20"/>
                <w:lang w:eastAsia="en-AU"/>
              </w:rPr>
            </w:pPr>
            <w:r>
              <w:rPr>
                <w:rFonts w:ascii="Calibri" w:hAnsi="Calibri"/>
                <w:color w:val="000000"/>
                <w:sz w:val="20"/>
                <w:szCs w:val="20"/>
              </w:rPr>
              <w:t>Industry – Retail trade</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BE2C66D" w14:textId="77777777" w:rsidR="003E7A08" w:rsidRDefault="003E7A08" w:rsidP="00A2720B">
            <w:pPr>
              <w:spacing w:after="0" w:line="240" w:lineRule="auto"/>
              <w:jc w:val="right"/>
              <w:rPr>
                <w:rFonts w:eastAsia="Times New Roman" w:cstheme="minorHAnsi"/>
                <w:bCs/>
                <w:color w:val="000000" w:themeColor="text1"/>
                <w:sz w:val="20"/>
                <w:szCs w:val="20"/>
                <w:lang w:eastAsia="en-AU"/>
              </w:rPr>
            </w:pPr>
            <w:r>
              <w:rPr>
                <w:rFonts w:ascii="Calibri" w:hAnsi="Calibri"/>
                <w:color w:val="000000"/>
                <w:sz w:val="20"/>
                <w:szCs w:val="20"/>
              </w:rPr>
              <w:t>4.2</w:t>
            </w:r>
          </w:p>
        </w:tc>
      </w:tr>
      <w:tr w:rsidR="003E7A08" w14:paraId="61BF195E" w14:textId="77777777" w:rsidTr="00B52635">
        <w:trPr>
          <w:trHeight w:val="280"/>
        </w:trPr>
        <w:tc>
          <w:tcPr>
            <w:tcW w:w="41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35215DA" w14:textId="77777777" w:rsidR="003E7A08" w:rsidRDefault="003E7A08" w:rsidP="00A2720B">
            <w:pPr>
              <w:spacing w:after="0" w:line="240" w:lineRule="auto"/>
              <w:rPr>
                <w:rFonts w:cstheme="minorHAnsi"/>
                <w:color w:val="000000"/>
                <w:sz w:val="20"/>
                <w:szCs w:val="20"/>
              </w:rPr>
            </w:pPr>
            <w:r>
              <w:rPr>
                <w:rFonts w:cstheme="minorHAnsi"/>
                <w:color w:val="000000"/>
                <w:sz w:val="20"/>
                <w:szCs w:val="20"/>
              </w:rPr>
              <w:t xml:space="preserve">Skill Level - 5 </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F1D3373" w14:textId="77777777" w:rsidR="003E7A08" w:rsidRDefault="003E7A08" w:rsidP="00A2720B">
            <w:pPr>
              <w:spacing w:after="0" w:line="240" w:lineRule="auto"/>
              <w:rPr>
                <w:rFonts w:eastAsia="Times New Roman" w:cstheme="minorHAnsi"/>
                <w:color w:val="000000" w:themeColor="text1"/>
                <w:sz w:val="20"/>
                <w:szCs w:val="20"/>
                <w:lang w:eastAsia="en-AU"/>
              </w:rPr>
            </w:pPr>
            <w:r>
              <w:rPr>
                <w:rFonts w:cstheme="minorHAnsi"/>
                <w:color w:val="000000"/>
                <w:sz w:val="20"/>
                <w:szCs w:val="20"/>
              </w:rPr>
              <w:t xml:space="preserve">Skill Level - 4 </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E4B81CA" w14:textId="77777777" w:rsidR="003E7A08" w:rsidRDefault="003E7A08" w:rsidP="00A2720B">
            <w:pPr>
              <w:spacing w:after="0" w:line="240" w:lineRule="auto"/>
              <w:jc w:val="right"/>
              <w:rPr>
                <w:rFonts w:eastAsia="Times New Roman" w:cstheme="minorHAnsi"/>
                <w:bCs/>
                <w:color w:val="000000" w:themeColor="text1"/>
                <w:sz w:val="20"/>
                <w:szCs w:val="20"/>
                <w:lang w:eastAsia="en-AU"/>
              </w:rPr>
            </w:pPr>
            <w:r>
              <w:rPr>
                <w:rFonts w:ascii="Calibri" w:hAnsi="Calibri"/>
                <w:color w:val="000000"/>
                <w:sz w:val="20"/>
                <w:szCs w:val="20"/>
              </w:rPr>
              <w:t>-2.8</w:t>
            </w:r>
          </w:p>
        </w:tc>
      </w:tr>
      <w:tr w:rsidR="003E7A08" w14:paraId="52C82A96" w14:textId="77777777" w:rsidTr="00B52635">
        <w:trPr>
          <w:trHeight w:val="340"/>
        </w:trPr>
        <w:tc>
          <w:tcPr>
            <w:tcW w:w="41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B3D1611" w14:textId="77777777" w:rsidR="003E7A08" w:rsidRDefault="003E7A08" w:rsidP="00A2720B">
            <w:pPr>
              <w:spacing w:after="0" w:line="240" w:lineRule="auto"/>
              <w:rPr>
                <w:rFonts w:cstheme="minorHAnsi"/>
                <w:color w:val="000000"/>
                <w:sz w:val="20"/>
                <w:szCs w:val="20"/>
              </w:rPr>
            </w:pPr>
            <w:r>
              <w:rPr>
                <w:rFonts w:cstheme="minorHAnsi"/>
                <w:color w:val="000000"/>
                <w:sz w:val="20"/>
                <w:szCs w:val="20"/>
              </w:rPr>
              <w:t>Skill Level - 2</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1849218" w14:textId="77777777" w:rsidR="003E7A08" w:rsidRDefault="003E7A08" w:rsidP="00A2720B">
            <w:pPr>
              <w:spacing w:after="0" w:line="240" w:lineRule="auto"/>
              <w:rPr>
                <w:rFonts w:cstheme="minorHAnsi"/>
                <w:color w:val="000000"/>
                <w:sz w:val="20"/>
                <w:szCs w:val="20"/>
              </w:rPr>
            </w:pPr>
            <w:r>
              <w:rPr>
                <w:rFonts w:cstheme="minorHAnsi"/>
                <w:color w:val="000000"/>
                <w:sz w:val="20"/>
                <w:szCs w:val="20"/>
              </w:rPr>
              <w:t>Skill Level - 4</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5E58FBE" w14:textId="77777777" w:rsidR="003E7A08" w:rsidRDefault="003E7A08" w:rsidP="00A2720B">
            <w:pPr>
              <w:spacing w:after="0" w:line="240" w:lineRule="auto"/>
              <w:jc w:val="right"/>
              <w:rPr>
                <w:rFonts w:ascii="Calibri" w:hAnsi="Calibri"/>
                <w:color w:val="000000"/>
                <w:sz w:val="20"/>
                <w:szCs w:val="20"/>
              </w:rPr>
            </w:pPr>
            <w:r>
              <w:rPr>
                <w:rFonts w:ascii="Calibri" w:hAnsi="Calibri"/>
                <w:color w:val="000000"/>
                <w:sz w:val="20"/>
                <w:szCs w:val="20"/>
              </w:rPr>
              <w:t>1.8</w:t>
            </w:r>
          </w:p>
        </w:tc>
      </w:tr>
      <w:tr w:rsidR="00B52635" w14:paraId="3F5F08CF" w14:textId="77777777" w:rsidTr="00F37665">
        <w:trPr>
          <w:trHeight w:val="340"/>
        </w:trPr>
        <w:tc>
          <w:tcPr>
            <w:tcW w:w="9075"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bottom"/>
            <w:hideMark/>
          </w:tcPr>
          <w:p w14:paraId="2B50371C" w14:textId="5D193733" w:rsidR="00B52635" w:rsidRDefault="00B52635" w:rsidP="00F37665">
            <w:pPr>
              <w:spacing w:after="0" w:line="240" w:lineRule="auto"/>
              <w:rPr>
                <w:rFonts w:eastAsia="Times New Roman" w:cstheme="minorHAnsi"/>
                <w:b/>
                <w:bCs/>
                <w:color w:val="000000" w:themeColor="text1"/>
                <w:sz w:val="20"/>
                <w:szCs w:val="20"/>
                <w:lang w:eastAsia="en-AU"/>
              </w:rPr>
            </w:pPr>
            <w:r>
              <w:rPr>
                <w:rFonts w:cstheme="minorHAnsi"/>
                <w:b/>
                <w:bCs/>
                <w:color w:val="000000"/>
                <w:sz w:val="20"/>
                <w:szCs w:val="20"/>
              </w:rPr>
              <w:t>Participant characteristics</w:t>
            </w:r>
          </w:p>
        </w:tc>
      </w:tr>
      <w:tr w:rsidR="003E7A08" w14:paraId="61AF6E00" w14:textId="77777777" w:rsidTr="00B52635">
        <w:trPr>
          <w:trHeight w:val="340"/>
        </w:trPr>
        <w:tc>
          <w:tcPr>
            <w:tcW w:w="41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BE1CCA9" w14:textId="77777777" w:rsidR="003E7A08" w:rsidRDefault="003E7A08" w:rsidP="00A2720B">
            <w:pPr>
              <w:spacing w:after="0" w:line="240" w:lineRule="auto"/>
              <w:rPr>
                <w:rFonts w:eastAsia="Times New Roman" w:cstheme="minorHAnsi"/>
                <w:color w:val="000000" w:themeColor="text1"/>
                <w:sz w:val="20"/>
                <w:szCs w:val="20"/>
                <w:lang w:eastAsia="en-AU"/>
              </w:rPr>
            </w:pPr>
            <w:r>
              <w:rPr>
                <w:rFonts w:cstheme="minorHAnsi"/>
                <w:color w:val="000000"/>
                <w:sz w:val="20"/>
                <w:szCs w:val="20"/>
              </w:rPr>
              <w:t>Age group – less than 25 years</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075329B" w14:textId="77777777" w:rsidR="003E7A08" w:rsidRDefault="003E7A08" w:rsidP="00A2720B">
            <w:pPr>
              <w:spacing w:after="0" w:line="240" w:lineRule="auto"/>
              <w:rPr>
                <w:rFonts w:eastAsia="Times New Roman" w:cstheme="minorHAnsi"/>
                <w:color w:val="000000" w:themeColor="text1"/>
                <w:sz w:val="20"/>
                <w:szCs w:val="20"/>
                <w:lang w:eastAsia="en-AU"/>
              </w:rPr>
            </w:pPr>
            <w:r>
              <w:rPr>
                <w:rFonts w:cstheme="minorHAnsi"/>
                <w:color w:val="000000"/>
                <w:sz w:val="20"/>
                <w:szCs w:val="20"/>
              </w:rPr>
              <w:t>Age group – 30 to 49 years</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B233B87" w14:textId="77777777" w:rsidR="003E7A08" w:rsidRDefault="003E7A08" w:rsidP="00A2720B">
            <w:pPr>
              <w:spacing w:after="0" w:line="240" w:lineRule="auto"/>
              <w:jc w:val="right"/>
              <w:rPr>
                <w:rFonts w:eastAsia="Times New Roman" w:cstheme="minorHAnsi"/>
                <w:bCs/>
                <w:color w:val="000000" w:themeColor="text1"/>
                <w:sz w:val="20"/>
                <w:szCs w:val="20"/>
                <w:lang w:eastAsia="en-AU"/>
              </w:rPr>
            </w:pPr>
            <w:r>
              <w:rPr>
                <w:rFonts w:cstheme="minorHAnsi"/>
                <w:color w:val="000000"/>
                <w:sz w:val="20"/>
                <w:szCs w:val="20"/>
              </w:rPr>
              <w:t>2.5</w:t>
            </w:r>
          </w:p>
        </w:tc>
      </w:tr>
      <w:tr w:rsidR="003E7A08" w14:paraId="0C794076" w14:textId="77777777" w:rsidTr="00B52635">
        <w:trPr>
          <w:trHeight w:val="340"/>
        </w:trPr>
        <w:tc>
          <w:tcPr>
            <w:tcW w:w="41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21BEC8A" w14:textId="77777777" w:rsidR="003E7A08" w:rsidRDefault="003E7A08" w:rsidP="00A2720B">
            <w:pPr>
              <w:spacing w:after="0" w:line="240" w:lineRule="auto"/>
              <w:rPr>
                <w:rFonts w:eastAsia="Times New Roman" w:cstheme="minorHAnsi"/>
                <w:color w:val="000000" w:themeColor="text1"/>
                <w:sz w:val="20"/>
                <w:szCs w:val="20"/>
                <w:lang w:eastAsia="en-AU"/>
              </w:rPr>
            </w:pPr>
            <w:r>
              <w:rPr>
                <w:rFonts w:cstheme="minorHAnsi"/>
                <w:color w:val="000000"/>
                <w:sz w:val="20"/>
                <w:szCs w:val="20"/>
              </w:rPr>
              <w:t>Part rate income support</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44E2B3F" w14:textId="77777777" w:rsidR="003E7A08" w:rsidRDefault="003E7A08" w:rsidP="00A2720B">
            <w:pPr>
              <w:spacing w:after="0" w:line="240" w:lineRule="auto"/>
              <w:rPr>
                <w:rFonts w:eastAsia="Times New Roman" w:cstheme="minorHAnsi"/>
                <w:color w:val="000000" w:themeColor="text1"/>
                <w:sz w:val="20"/>
                <w:szCs w:val="20"/>
                <w:lang w:eastAsia="en-AU"/>
              </w:rPr>
            </w:pPr>
            <w:r>
              <w:rPr>
                <w:rFonts w:cstheme="minorHAnsi"/>
                <w:color w:val="000000"/>
                <w:sz w:val="20"/>
                <w:szCs w:val="20"/>
              </w:rPr>
              <w:t>Full rate income support</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5DDE3CE" w14:textId="77777777" w:rsidR="003E7A08" w:rsidRDefault="003E7A08" w:rsidP="00A2720B">
            <w:pPr>
              <w:spacing w:after="0" w:line="240" w:lineRule="auto"/>
              <w:jc w:val="right"/>
              <w:rPr>
                <w:rFonts w:eastAsia="Times New Roman" w:cstheme="minorHAnsi"/>
                <w:bCs/>
                <w:color w:val="000000" w:themeColor="text1"/>
                <w:sz w:val="20"/>
                <w:szCs w:val="20"/>
                <w:lang w:eastAsia="en-AU"/>
              </w:rPr>
            </w:pPr>
            <w:r>
              <w:rPr>
                <w:rFonts w:cstheme="minorHAnsi"/>
                <w:color w:val="000000"/>
                <w:sz w:val="20"/>
                <w:szCs w:val="20"/>
              </w:rPr>
              <w:t>21.6</w:t>
            </w:r>
          </w:p>
        </w:tc>
      </w:tr>
      <w:tr w:rsidR="003E7A08" w14:paraId="624F4897" w14:textId="77777777" w:rsidTr="00B52635">
        <w:trPr>
          <w:trHeight w:val="340"/>
        </w:trPr>
        <w:tc>
          <w:tcPr>
            <w:tcW w:w="41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2AAB48D" w14:textId="77777777" w:rsidR="003E7A08" w:rsidRDefault="003E7A08" w:rsidP="00A2720B">
            <w:pPr>
              <w:spacing w:after="0" w:line="240" w:lineRule="auto"/>
              <w:rPr>
                <w:rFonts w:eastAsia="Times New Roman" w:cstheme="minorHAnsi"/>
                <w:color w:val="000000" w:themeColor="text1"/>
                <w:sz w:val="20"/>
                <w:szCs w:val="20"/>
                <w:lang w:eastAsia="en-AU"/>
              </w:rPr>
            </w:pPr>
            <w:r>
              <w:rPr>
                <w:rFonts w:cstheme="minorHAnsi"/>
                <w:color w:val="000000"/>
                <w:sz w:val="20"/>
                <w:szCs w:val="20"/>
              </w:rPr>
              <w:t>Female</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9DD5C38" w14:textId="77777777" w:rsidR="003E7A08" w:rsidRDefault="003E7A08" w:rsidP="00A2720B">
            <w:pPr>
              <w:spacing w:after="0" w:line="240" w:lineRule="auto"/>
              <w:rPr>
                <w:rFonts w:eastAsia="Times New Roman" w:cstheme="minorHAnsi"/>
                <w:color w:val="000000" w:themeColor="text1"/>
                <w:sz w:val="20"/>
                <w:szCs w:val="20"/>
                <w:lang w:eastAsia="en-AU"/>
              </w:rPr>
            </w:pPr>
            <w:r>
              <w:rPr>
                <w:rFonts w:cstheme="minorHAnsi"/>
                <w:color w:val="000000"/>
                <w:sz w:val="20"/>
                <w:szCs w:val="20"/>
              </w:rPr>
              <w:t>Male</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C277F67" w14:textId="77777777" w:rsidR="003E7A08" w:rsidRDefault="003E7A08" w:rsidP="00A2720B">
            <w:pPr>
              <w:spacing w:after="0" w:line="240" w:lineRule="auto"/>
              <w:jc w:val="right"/>
              <w:rPr>
                <w:rFonts w:eastAsia="Times New Roman" w:cstheme="minorHAnsi"/>
                <w:bCs/>
                <w:color w:val="000000" w:themeColor="text1"/>
                <w:sz w:val="20"/>
                <w:szCs w:val="20"/>
                <w:lang w:eastAsia="en-AU"/>
              </w:rPr>
            </w:pPr>
            <w:r>
              <w:rPr>
                <w:rFonts w:cstheme="minorHAnsi"/>
                <w:color w:val="000000"/>
                <w:sz w:val="20"/>
                <w:szCs w:val="20"/>
              </w:rPr>
              <w:t>-3.6</w:t>
            </w:r>
          </w:p>
        </w:tc>
      </w:tr>
      <w:tr w:rsidR="003E7A08" w14:paraId="5DE9CAF0" w14:textId="77777777" w:rsidTr="00B52635">
        <w:trPr>
          <w:trHeight w:val="340"/>
        </w:trPr>
        <w:tc>
          <w:tcPr>
            <w:tcW w:w="41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6A0AF36" w14:textId="77777777" w:rsidR="003E7A08" w:rsidRDefault="003E7A08" w:rsidP="00A2720B">
            <w:pPr>
              <w:spacing w:after="0" w:line="240" w:lineRule="auto"/>
              <w:rPr>
                <w:rFonts w:eastAsia="Times New Roman" w:cstheme="minorHAnsi"/>
                <w:color w:val="000000" w:themeColor="text1"/>
                <w:sz w:val="20"/>
                <w:szCs w:val="20"/>
                <w:lang w:eastAsia="en-AU"/>
              </w:rPr>
            </w:pPr>
            <w:r>
              <w:rPr>
                <w:rFonts w:cstheme="minorHAnsi"/>
                <w:color w:val="000000"/>
                <w:sz w:val="20"/>
                <w:szCs w:val="20"/>
              </w:rPr>
              <w:t>Has high impact personal factors</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D6E62BD" w14:textId="77777777" w:rsidR="003E7A08" w:rsidRDefault="003E7A08" w:rsidP="00A2720B">
            <w:pPr>
              <w:spacing w:after="0" w:line="240" w:lineRule="auto"/>
              <w:rPr>
                <w:rFonts w:eastAsia="Times New Roman" w:cstheme="minorHAnsi"/>
                <w:color w:val="000000" w:themeColor="text1"/>
                <w:sz w:val="20"/>
                <w:szCs w:val="20"/>
                <w:lang w:eastAsia="en-AU"/>
              </w:rPr>
            </w:pPr>
            <w:r>
              <w:rPr>
                <w:rFonts w:cstheme="minorHAnsi"/>
                <w:color w:val="000000"/>
                <w:sz w:val="20"/>
                <w:szCs w:val="20"/>
              </w:rPr>
              <w:t>No personal factors</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ECEC85E" w14:textId="77777777" w:rsidR="003E7A08" w:rsidRDefault="003E7A08" w:rsidP="00A2720B">
            <w:pPr>
              <w:spacing w:after="0" w:line="240" w:lineRule="auto"/>
              <w:jc w:val="right"/>
              <w:rPr>
                <w:rFonts w:cstheme="minorHAnsi"/>
                <w:color w:val="000000"/>
                <w:sz w:val="20"/>
                <w:szCs w:val="20"/>
              </w:rPr>
            </w:pPr>
            <w:r>
              <w:rPr>
                <w:rFonts w:cstheme="minorHAnsi"/>
                <w:color w:val="000000"/>
                <w:sz w:val="20"/>
                <w:szCs w:val="20"/>
              </w:rPr>
              <w:t>2.6</w:t>
            </w:r>
          </w:p>
        </w:tc>
      </w:tr>
      <w:tr w:rsidR="003E7A08" w14:paraId="1CDE521D" w14:textId="77777777" w:rsidTr="00B52635">
        <w:trPr>
          <w:trHeight w:val="340"/>
        </w:trPr>
        <w:tc>
          <w:tcPr>
            <w:tcW w:w="41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D1B3EB7" w14:textId="77777777" w:rsidR="003E7A08" w:rsidRDefault="003E7A08" w:rsidP="00A2720B">
            <w:pPr>
              <w:spacing w:after="0" w:line="240" w:lineRule="auto"/>
              <w:rPr>
                <w:rFonts w:eastAsia="Times New Roman" w:cstheme="minorHAnsi"/>
                <w:color w:val="000000" w:themeColor="text1"/>
                <w:sz w:val="20"/>
                <w:szCs w:val="20"/>
                <w:lang w:eastAsia="en-AU"/>
              </w:rPr>
            </w:pPr>
            <w:r>
              <w:rPr>
                <w:rFonts w:cstheme="minorHAnsi"/>
                <w:color w:val="000000"/>
                <w:sz w:val="20"/>
                <w:szCs w:val="20"/>
              </w:rPr>
              <w:t>Indigenous</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941D10A" w14:textId="77777777" w:rsidR="003E7A08" w:rsidRDefault="003E7A08" w:rsidP="00A2720B">
            <w:pPr>
              <w:spacing w:after="0" w:line="240" w:lineRule="auto"/>
              <w:rPr>
                <w:rFonts w:eastAsia="Times New Roman" w:cstheme="minorHAnsi"/>
                <w:color w:val="000000" w:themeColor="text1"/>
                <w:sz w:val="20"/>
                <w:szCs w:val="20"/>
                <w:lang w:eastAsia="en-AU"/>
              </w:rPr>
            </w:pPr>
            <w:r>
              <w:rPr>
                <w:rFonts w:cstheme="minorHAnsi"/>
                <w:color w:val="000000"/>
                <w:sz w:val="20"/>
                <w:szCs w:val="20"/>
              </w:rPr>
              <w:t>Non-Indigenous</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CFD4F76" w14:textId="77777777" w:rsidR="003E7A08" w:rsidRDefault="003E7A08" w:rsidP="00A2720B">
            <w:pPr>
              <w:spacing w:after="0" w:line="240" w:lineRule="auto"/>
              <w:jc w:val="right"/>
              <w:rPr>
                <w:rFonts w:cstheme="minorHAnsi"/>
                <w:color w:val="000000"/>
                <w:sz w:val="20"/>
                <w:szCs w:val="20"/>
              </w:rPr>
            </w:pPr>
            <w:r>
              <w:rPr>
                <w:rFonts w:cstheme="minorHAnsi"/>
                <w:color w:val="000000"/>
                <w:sz w:val="20"/>
                <w:szCs w:val="20"/>
              </w:rPr>
              <w:t>5.3</w:t>
            </w:r>
          </w:p>
        </w:tc>
      </w:tr>
      <w:tr w:rsidR="003E7A08" w14:paraId="295D0C47" w14:textId="77777777" w:rsidTr="00B52635">
        <w:trPr>
          <w:trHeight w:val="340"/>
        </w:trPr>
        <w:tc>
          <w:tcPr>
            <w:tcW w:w="41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800D9E9" w14:textId="77777777" w:rsidR="003E7A08" w:rsidRDefault="003E7A08" w:rsidP="00A2720B">
            <w:pPr>
              <w:spacing w:after="0" w:line="240" w:lineRule="auto"/>
              <w:rPr>
                <w:rFonts w:eastAsia="Times New Roman" w:cstheme="minorHAnsi"/>
                <w:color w:val="000000" w:themeColor="text1"/>
                <w:sz w:val="20"/>
                <w:szCs w:val="20"/>
                <w:lang w:eastAsia="en-AU"/>
              </w:rPr>
            </w:pPr>
            <w:r>
              <w:rPr>
                <w:rFonts w:cstheme="minorHAnsi"/>
                <w:color w:val="000000"/>
                <w:sz w:val="20"/>
                <w:szCs w:val="20"/>
              </w:rPr>
              <w:t>Not an ex-offender</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3B47C09" w14:textId="77777777" w:rsidR="003E7A08" w:rsidRDefault="003E7A08" w:rsidP="00A2720B">
            <w:pPr>
              <w:spacing w:after="0" w:line="240" w:lineRule="auto"/>
              <w:rPr>
                <w:rFonts w:eastAsia="Times New Roman" w:cstheme="minorHAnsi"/>
                <w:color w:val="000000" w:themeColor="text1"/>
                <w:sz w:val="20"/>
                <w:szCs w:val="20"/>
                <w:lang w:eastAsia="en-AU"/>
              </w:rPr>
            </w:pPr>
            <w:r>
              <w:rPr>
                <w:rFonts w:cstheme="minorHAnsi"/>
                <w:color w:val="000000"/>
                <w:sz w:val="20"/>
                <w:szCs w:val="20"/>
              </w:rPr>
              <w:t>Ex-offender</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E074E8B" w14:textId="77777777" w:rsidR="003E7A08" w:rsidRDefault="003E7A08" w:rsidP="00A2720B">
            <w:pPr>
              <w:spacing w:after="0" w:line="240" w:lineRule="auto"/>
              <w:jc w:val="right"/>
              <w:rPr>
                <w:rFonts w:eastAsia="Times New Roman" w:cstheme="minorHAnsi"/>
                <w:bCs/>
                <w:color w:val="000000" w:themeColor="text1"/>
                <w:sz w:val="20"/>
                <w:szCs w:val="20"/>
                <w:lang w:eastAsia="en-AU"/>
              </w:rPr>
            </w:pPr>
            <w:r>
              <w:rPr>
                <w:rFonts w:cstheme="minorHAnsi"/>
                <w:color w:val="000000"/>
                <w:sz w:val="20"/>
                <w:szCs w:val="20"/>
              </w:rPr>
              <w:t>-2.3</w:t>
            </w:r>
          </w:p>
        </w:tc>
      </w:tr>
      <w:tr w:rsidR="003E7A08" w14:paraId="59A8F039" w14:textId="77777777" w:rsidTr="00B52635">
        <w:trPr>
          <w:trHeight w:val="340"/>
        </w:trPr>
        <w:tc>
          <w:tcPr>
            <w:tcW w:w="41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1ACDB47" w14:textId="77777777" w:rsidR="003E7A08" w:rsidRDefault="003E7A08" w:rsidP="00A2720B">
            <w:pPr>
              <w:spacing w:after="0" w:line="240" w:lineRule="auto"/>
              <w:rPr>
                <w:rFonts w:eastAsia="Times New Roman" w:cstheme="minorHAnsi"/>
                <w:color w:val="000000" w:themeColor="text1"/>
                <w:sz w:val="20"/>
                <w:szCs w:val="20"/>
                <w:lang w:eastAsia="en-AU"/>
              </w:rPr>
            </w:pPr>
            <w:r>
              <w:rPr>
                <w:rFonts w:cstheme="minorHAnsi"/>
                <w:color w:val="000000"/>
                <w:sz w:val="20"/>
                <w:szCs w:val="20"/>
              </w:rPr>
              <w:t>Outer regional area</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F652AAE" w14:textId="77777777" w:rsidR="003E7A08" w:rsidRDefault="003E7A08" w:rsidP="00A2720B">
            <w:pPr>
              <w:spacing w:after="0" w:line="240" w:lineRule="auto"/>
              <w:rPr>
                <w:rFonts w:eastAsia="Times New Roman" w:cstheme="minorHAnsi"/>
                <w:color w:val="000000" w:themeColor="text1"/>
                <w:sz w:val="20"/>
                <w:szCs w:val="20"/>
                <w:lang w:eastAsia="en-AU"/>
              </w:rPr>
            </w:pPr>
            <w:r>
              <w:rPr>
                <w:rFonts w:cstheme="minorHAnsi"/>
                <w:color w:val="000000"/>
                <w:sz w:val="20"/>
                <w:szCs w:val="20"/>
              </w:rPr>
              <w:t>Major cities</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72320AA" w14:textId="77777777" w:rsidR="003E7A08" w:rsidRDefault="003E7A08" w:rsidP="00A2720B">
            <w:pPr>
              <w:spacing w:after="0" w:line="240" w:lineRule="auto"/>
              <w:jc w:val="right"/>
              <w:rPr>
                <w:rFonts w:eastAsia="Times New Roman" w:cstheme="minorHAnsi"/>
                <w:bCs/>
                <w:color w:val="000000" w:themeColor="text1"/>
                <w:sz w:val="20"/>
                <w:szCs w:val="20"/>
                <w:lang w:eastAsia="en-AU"/>
              </w:rPr>
            </w:pPr>
            <w:r>
              <w:rPr>
                <w:rFonts w:cstheme="minorHAnsi"/>
                <w:color w:val="000000"/>
                <w:sz w:val="20"/>
                <w:szCs w:val="20"/>
              </w:rPr>
              <w:t>-3.9</w:t>
            </w:r>
          </w:p>
        </w:tc>
      </w:tr>
      <w:tr w:rsidR="003E7A08" w14:paraId="3A9FE201" w14:textId="77777777" w:rsidTr="00B52635">
        <w:trPr>
          <w:trHeight w:val="340"/>
        </w:trPr>
        <w:tc>
          <w:tcPr>
            <w:tcW w:w="41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114AC13" w14:textId="77777777" w:rsidR="003E7A08" w:rsidRDefault="003E7A08" w:rsidP="00A2720B">
            <w:pPr>
              <w:spacing w:after="0" w:line="240" w:lineRule="auto"/>
              <w:rPr>
                <w:rFonts w:eastAsia="Times New Roman" w:cstheme="minorHAnsi"/>
                <w:color w:val="000000" w:themeColor="text1"/>
                <w:sz w:val="20"/>
                <w:szCs w:val="20"/>
                <w:lang w:eastAsia="en-AU"/>
              </w:rPr>
            </w:pPr>
            <w:r>
              <w:rPr>
                <w:rFonts w:cstheme="minorHAnsi"/>
                <w:color w:val="000000"/>
                <w:sz w:val="20"/>
                <w:szCs w:val="20"/>
              </w:rPr>
              <w:t>Inner regional area</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11A27EC" w14:textId="77777777" w:rsidR="003E7A08" w:rsidRDefault="003E7A08" w:rsidP="00A2720B">
            <w:pPr>
              <w:spacing w:after="0" w:line="240" w:lineRule="auto"/>
              <w:rPr>
                <w:rFonts w:eastAsia="Times New Roman" w:cstheme="minorHAnsi"/>
                <w:color w:val="000000" w:themeColor="text1"/>
                <w:sz w:val="20"/>
                <w:szCs w:val="20"/>
                <w:lang w:eastAsia="en-AU"/>
              </w:rPr>
            </w:pPr>
            <w:r>
              <w:rPr>
                <w:rFonts w:cstheme="minorHAnsi"/>
                <w:color w:val="000000"/>
                <w:sz w:val="20"/>
                <w:szCs w:val="20"/>
              </w:rPr>
              <w:t>Major cities</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37A6C76" w14:textId="77777777" w:rsidR="003E7A08" w:rsidRDefault="003E7A08" w:rsidP="00A2720B">
            <w:pPr>
              <w:spacing w:after="0" w:line="240" w:lineRule="auto"/>
              <w:jc w:val="right"/>
              <w:rPr>
                <w:rFonts w:eastAsia="Times New Roman" w:cstheme="minorHAnsi"/>
                <w:bCs/>
                <w:color w:val="000000" w:themeColor="text1"/>
                <w:sz w:val="20"/>
                <w:szCs w:val="20"/>
                <w:lang w:eastAsia="en-AU"/>
              </w:rPr>
            </w:pPr>
            <w:r>
              <w:rPr>
                <w:rFonts w:cstheme="minorHAnsi"/>
                <w:color w:val="000000"/>
                <w:sz w:val="20"/>
                <w:szCs w:val="20"/>
              </w:rPr>
              <w:t>-1.9</w:t>
            </w:r>
          </w:p>
        </w:tc>
      </w:tr>
      <w:tr w:rsidR="003E7A08" w14:paraId="544A4B26" w14:textId="77777777" w:rsidTr="00B52635">
        <w:trPr>
          <w:trHeight w:val="340"/>
        </w:trPr>
        <w:tc>
          <w:tcPr>
            <w:tcW w:w="41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2AE1303" w14:textId="77777777" w:rsidR="003E7A08" w:rsidRDefault="003E7A08" w:rsidP="00A2720B">
            <w:pPr>
              <w:spacing w:after="0" w:line="240" w:lineRule="auto"/>
              <w:rPr>
                <w:rFonts w:eastAsia="Times New Roman" w:cstheme="minorHAnsi"/>
                <w:color w:val="000000" w:themeColor="text1"/>
                <w:sz w:val="20"/>
                <w:szCs w:val="20"/>
                <w:lang w:eastAsia="en-AU"/>
              </w:rPr>
            </w:pPr>
            <w:r>
              <w:rPr>
                <w:rFonts w:cstheme="minorHAnsi"/>
                <w:color w:val="000000"/>
                <w:sz w:val="20"/>
                <w:szCs w:val="20"/>
              </w:rPr>
              <w:t>Stream B</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B1C1AFB" w14:textId="77777777" w:rsidR="003E7A08" w:rsidRDefault="003E7A08" w:rsidP="00A2720B">
            <w:pPr>
              <w:spacing w:after="0" w:line="240" w:lineRule="auto"/>
              <w:rPr>
                <w:rFonts w:eastAsia="Times New Roman" w:cstheme="minorHAnsi"/>
                <w:color w:val="000000" w:themeColor="text1"/>
                <w:sz w:val="20"/>
                <w:szCs w:val="20"/>
                <w:lang w:eastAsia="en-AU"/>
              </w:rPr>
            </w:pPr>
            <w:r>
              <w:rPr>
                <w:rFonts w:cstheme="minorHAnsi"/>
                <w:color w:val="000000"/>
                <w:sz w:val="20"/>
                <w:szCs w:val="20"/>
              </w:rPr>
              <w:t>Stream A</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043CE33" w14:textId="77777777" w:rsidR="003E7A08" w:rsidRDefault="003E7A08" w:rsidP="00A2720B">
            <w:pPr>
              <w:spacing w:after="0" w:line="240" w:lineRule="auto"/>
              <w:jc w:val="right"/>
              <w:rPr>
                <w:rFonts w:eastAsia="Times New Roman" w:cstheme="minorHAnsi"/>
                <w:bCs/>
                <w:color w:val="000000" w:themeColor="text1"/>
                <w:sz w:val="20"/>
                <w:szCs w:val="20"/>
                <w:lang w:eastAsia="en-AU"/>
              </w:rPr>
            </w:pPr>
            <w:r>
              <w:rPr>
                <w:rFonts w:cstheme="minorHAnsi"/>
                <w:color w:val="000000"/>
                <w:sz w:val="20"/>
                <w:szCs w:val="20"/>
              </w:rPr>
              <w:t>-6.8</w:t>
            </w:r>
          </w:p>
        </w:tc>
      </w:tr>
      <w:tr w:rsidR="003E7A08" w14:paraId="346D870E" w14:textId="77777777" w:rsidTr="00B52635">
        <w:trPr>
          <w:trHeight w:val="340"/>
        </w:trPr>
        <w:tc>
          <w:tcPr>
            <w:tcW w:w="41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131DBBA" w14:textId="77777777" w:rsidR="003E7A08" w:rsidRDefault="003E7A08" w:rsidP="00A2720B">
            <w:pPr>
              <w:spacing w:after="0" w:line="240" w:lineRule="auto"/>
              <w:rPr>
                <w:rFonts w:cstheme="minorHAnsi"/>
                <w:color w:val="000000"/>
                <w:sz w:val="20"/>
                <w:szCs w:val="20"/>
              </w:rPr>
            </w:pPr>
            <w:r>
              <w:rPr>
                <w:rFonts w:cstheme="minorHAnsi"/>
                <w:color w:val="000000"/>
                <w:sz w:val="20"/>
                <w:szCs w:val="20"/>
              </w:rPr>
              <w:t>Stream  C</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0C75021" w14:textId="77777777" w:rsidR="003E7A08" w:rsidRDefault="003E7A08" w:rsidP="00A2720B">
            <w:pPr>
              <w:spacing w:after="0" w:line="240" w:lineRule="auto"/>
              <w:rPr>
                <w:rFonts w:cstheme="minorHAnsi"/>
                <w:color w:val="000000"/>
                <w:sz w:val="20"/>
                <w:szCs w:val="20"/>
              </w:rPr>
            </w:pPr>
            <w:r>
              <w:rPr>
                <w:rFonts w:cstheme="minorHAnsi"/>
                <w:color w:val="000000"/>
                <w:sz w:val="20"/>
                <w:szCs w:val="20"/>
              </w:rPr>
              <w:t>Stream A</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959C87E" w14:textId="77777777" w:rsidR="003E7A08" w:rsidRDefault="003E7A08" w:rsidP="00A2720B">
            <w:pPr>
              <w:spacing w:after="0" w:line="240" w:lineRule="auto"/>
              <w:jc w:val="right"/>
              <w:rPr>
                <w:rFonts w:cstheme="minorHAnsi"/>
                <w:color w:val="000000"/>
                <w:sz w:val="20"/>
                <w:szCs w:val="20"/>
              </w:rPr>
            </w:pPr>
            <w:r>
              <w:rPr>
                <w:rFonts w:cstheme="minorHAnsi"/>
                <w:color w:val="000000"/>
                <w:sz w:val="20"/>
                <w:szCs w:val="20"/>
              </w:rPr>
              <w:t>-6.9</w:t>
            </w:r>
          </w:p>
        </w:tc>
      </w:tr>
    </w:tbl>
    <w:p w14:paraId="68E2F289" w14:textId="77777777" w:rsidR="003E7A08" w:rsidRDefault="003E7A08" w:rsidP="003E7A08">
      <w:pPr>
        <w:pStyle w:val="sourceNote"/>
        <w:spacing w:before="0"/>
      </w:pPr>
      <w:r>
        <w:rPr>
          <w:b/>
        </w:rPr>
        <w:t>Source:</w:t>
      </w:r>
      <w:r>
        <w:t xml:space="preserve"> Departmental administrative data.</w:t>
      </w:r>
    </w:p>
    <w:p w14:paraId="657F526D" w14:textId="77777777" w:rsidR="003E7A08" w:rsidRPr="00FB561C" w:rsidRDefault="003E7A08" w:rsidP="003E7A08">
      <w:pPr>
        <w:pStyle w:val="Sourceandnotetext1"/>
      </w:pPr>
      <w:r w:rsidRPr="00FB561C">
        <w:t xml:space="preserve">Notes: </w:t>
      </w:r>
    </w:p>
    <w:p w14:paraId="608A0593" w14:textId="77777777" w:rsidR="003E7A08" w:rsidRPr="00DC25A9" w:rsidRDefault="003E7A08" w:rsidP="00A4186B">
      <w:pPr>
        <w:pStyle w:val="Sourceandnotetext1"/>
        <w:numPr>
          <w:ilvl w:val="0"/>
          <w:numId w:val="106"/>
        </w:numPr>
        <w:rPr>
          <w:b w:val="0"/>
          <w:bCs w:val="0"/>
        </w:rPr>
      </w:pPr>
      <w:r w:rsidRPr="00DC25A9">
        <w:rPr>
          <w:b w:val="0"/>
          <w:bCs w:val="0"/>
        </w:rPr>
        <w:t>All MME’s listed are significant at the 5% level.</w:t>
      </w:r>
    </w:p>
    <w:p w14:paraId="2A04BA69" w14:textId="77777777" w:rsidR="003E7A08" w:rsidRPr="00DC25A9" w:rsidRDefault="003E7A08" w:rsidP="00A4186B">
      <w:pPr>
        <w:pStyle w:val="Sourceandnotetext1"/>
        <w:numPr>
          <w:ilvl w:val="0"/>
          <w:numId w:val="106"/>
        </w:numPr>
        <w:rPr>
          <w:b w:val="0"/>
          <w:bCs w:val="0"/>
        </w:rPr>
      </w:pPr>
      <w:r w:rsidRPr="00DC25A9">
        <w:rPr>
          <w:b w:val="0"/>
          <w:bCs w:val="0"/>
        </w:rPr>
        <w:t>Not all variables in the regression model are presented. Only characteristics found to have a large impact are included. The list will therefore vary between outcome measures.</w:t>
      </w:r>
    </w:p>
    <w:p w14:paraId="1270181A" w14:textId="77777777" w:rsidR="003E7A08" w:rsidRPr="00DC25A9" w:rsidRDefault="003E7A08" w:rsidP="00A4186B">
      <w:pPr>
        <w:pStyle w:val="Sourceandnotetext1"/>
        <w:numPr>
          <w:ilvl w:val="0"/>
          <w:numId w:val="106"/>
        </w:numPr>
        <w:rPr>
          <w:b w:val="0"/>
          <w:bCs w:val="0"/>
        </w:rPr>
      </w:pPr>
      <w:r w:rsidRPr="00DC25A9">
        <w:rPr>
          <w:b w:val="0"/>
          <w:bCs w:val="0"/>
        </w:rPr>
        <w:t xml:space="preserve">Industry categories are coded using </w:t>
      </w:r>
      <w:hyperlink r:id="rId143" w:tooltip="https://www.abs.gov.au/AUSSTATS/abs@.nsf/mf/1292.0" w:history="1">
        <w:r w:rsidRPr="00DC25A9">
          <w:rPr>
            <w:rStyle w:val="Hyperlink"/>
            <w:b w:val="0"/>
            <w:bCs w:val="0"/>
            <w:color w:val="326297"/>
          </w:rPr>
          <w:t>Australian and New Zealand Standard Industrial Classification (ANZSIC), 2006 (Revision 2.0)</w:t>
        </w:r>
      </w:hyperlink>
      <w:r w:rsidRPr="00DC25A9">
        <w:rPr>
          <w:b w:val="0"/>
          <w:bCs w:val="0"/>
        </w:rPr>
        <w:t>.</w:t>
      </w:r>
    </w:p>
    <w:p w14:paraId="71595BA2" w14:textId="77777777" w:rsidR="003E7A08" w:rsidRPr="00DC25A9" w:rsidRDefault="003E7A08" w:rsidP="00A4186B">
      <w:pPr>
        <w:pStyle w:val="Sourceandnotetext1"/>
        <w:numPr>
          <w:ilvl w:val="0"/>
          <w:numId w:val="106"/>
        </w:numPr>
        <w:rPr>
          <w:b w:val="0"/>
          <w:bCs w:val="0"/>
        </w:rPr>
      </w:pPr>
      <w:r w:rsidRPr="00DC25A9">
        <w:rPr>
          <w:b w:val="0"/>
          <w:bCs w:val="0"/>
        </w:rPr>
        <w:t xml:space="preserve">Skill levels are coded using </w:t>
      </w:r>
      <w:hyperlink r:id="rId144" w:history="1">
        <w:r w:rsidRPr="00DC25A9">
          <w:rPr>
            <w:rStyle w:val="Strong"/>
            <w:color w:val="326297"/>
          </w:rPr>
          <w:t>ANZSCO</w:t>
        </w:r>
        <w:r w:rsidRPr="00DC25A9">
          <w:rPr>
            <w:rStyle w:val="Hyperlink"/>
            <w:b w:val="0"/>
            <w:bCs w:val="0"/>
            <w:color w:val="326297"/>
          </w:rPr>
          <w:t> - Australian and New Zealand Standard Classification of Occupations, 2013, Version 1.3</w:t>
        </w:r>
      </w:hyperlink>
      <w:r w:rsidRPr="00DC25A9">
        <w:rPr>
          <w:b w:val="0"/>
          <w:bCs w:val="0"/>
        </w:rPr>
        <w:t xml:space="preserve"> (5 is the lowest skill level and 1 is the highest).</w:t>
      </w:r>
    </w:p>
    <w:p w14:paraId="0C1D4CEB" w14:textId="77777777" w:rsidR="003E7A08" w:rsidRPr="004C417A" w:rsidRDefault="003E7A08" w:rsidP="003E7A08">
      <w:pPr>
        <w:pStyle w:val="TableCaption1"/>
        <w:rPr>
          <w:i w:val="0"/>
          <w:iCs w:val="0"/>
        </w:rPr>
      </w:pPr>
      <w:r w:rsidRPr="004C417A">
        <w:rPr>
          <w:i w:val="0"/>
          <w:iCs w:val="0"/>
        </w:rPr>
        <w:lastRenderedPageBreak/>
        <w:t>Table C6.2: Contribution of characteristics to the likelihood of exiting income support within 12 months.</w:t>
      </w:r>
    </w:p>
    <w:tbl>
      <w:tblPr>
        <w:tblW w:w="9077" w:type="dxa"/>
        <w:tblInd w:w="-5" w:type="dxa"/>
        <w:shd w:val="clear" w:color="auto" w:fill="E7E6E6" w:themeFill="background2"/>
        <w:tblLayout w:type="fixed"/>
        <w:tblLook w:val="04A0" w:firstRow="1" w:lastRow="0" w:firstColumn="1" w:lastColumn="0" w:noHBand="0" w:noVBand="1"/>
      </w:tblPr>
      <w:tblGrid>
        <w:gridCol w:w="5250"/>
        <w:gridCol w:w="2693"/>
        <w:gridCol w:w="1134"/>
      </w:tblGrid>
      <w:tr w:rsidR="003E7A08" w14:paraId="454CDF63" w14:textId="77777777" w:rsidTr="00F37665">
        <w:trPr>
          <w:trHeight w:val="301"/>
          <w:tblHeader/>
        </w:trPr>
        <w:tc>
          <w:tcPr>
            <w:tcW w:w="5250" w:type="dxa"/>
            <w:tcBorders>
              <w:bottom w:val="single" w:sz="4" w:space="0" w:color="auto"/>
            </w:tcBorders>
            <w:shd w:val="clear" w:color="auto" w:fill="404040" w:themeFill="text1" w:themeFillTint="BF"/>
            <w:noWrap/>
            <w:vAlign w:val="center"/>
            <w:hideMark/>
          </w:tcPr>
          <w:p w14:paraId="5B1C789C" w14:textId="77777777" w:rsidR="003E7A08" w:rsidRPr="00ED351F" w:rsidRDefault="003E7A08" w:rsidP="00A2720B">
            <w:pPr>
              <w:spacing w:after="0" w:line="240" w:lineRule="auto"/>
              <w:rPr>
                <w:rFonts w:eastAsia="Times New Roman" w:cstheme="minorHAnsi"/>
                <w:color w:val="FFFFFF" w:themeColor="background1"/>
                <w:sz w:val="20"/>
                <w:szCs w:val="20"/>
                <w:lang w:eastAsia="en-AU"/>
              </w:rPr>
            </w:pPr>
            <w:r w:rsidRPr="00ED351F">
              <w:rPr>
                <w:rFonts w:eastAsia="Times New Roman" w:cstheme="minorHAnsi"/>
                <w:color w:val="FFFFFF" w:themeColor="background1"/>
                <w:sz w:val="20"/>
                <w:szCs w:val="20"/>
                <w:lang w:eastAsia="en-AU"/>
              </w:rPr>
              <w:t>Characteristic</w:t>
            </w:r>
          </w:p>
        </w:tc>
        <w:tc>
          <w:tcPr>
            <w:tcW w:w="2693" w:type="dxa"/>
            <w:tcBorders>
              <w:bottom w:val="single" w:sz="4" w:space="0" w:color="auto"/>
            </w:tcBorders>
            <w:shd w:val="clear" w:color="auto" w:fill="404040" w:themeFill="text1" w:themeFillTint="BF"/>
            <w:noWrap/>
            <w:vAlign w:val="center"/>
            <w:hideMark/>
          </w:tcPr>
          <w:p w14:paraId="6E4BDD13" w14:textId="77777777" w:rsidR="003E7A08" w:rsidRPr="00ED351F" w:rsidRDefault="003E7A08" w:rsidP="00A2720B">
            <w:pPr>
              <w:spacing w:after="0" w:line="240" w:lineRule="auto"/>
              <w:rPr>
                <w:rFonts w:eastAsia="Times New Roman" w:cstheme="minorHAnsi"/>
                <w:color w:val="FFFFFF" w:themeColor="background1"/>
                <w:sz w:val="20"/>
                <w:szCs w:val="20"/>
                <w:lang w:eastAsia="en-AU"/>
              </w:rPr>
            </w:pPr>
            <w:r w:rsidRPr="00ED351F">
              <w:rPr>
                <w:rFonts w:eastAsia="Times New Roman" w:cstheme="minorHAnsi"/>
                <w:color w:val="FFFFFF" w:themeColor="background1"/>
                <w:sz w:val="20"/>
                <w:szCs w:val="20"/>
                <w:lang w:eastAsia="en-AU"/>
              </w:rPr>
              <w:t>Compared with</w:t>
            </w:r>
          </w:p>
        </w:tc>
        <w:tc>
          <w:tcPr>
            <w:tcW w:w="1134" w:type="dxa"/>
            <w:tcBorders>
              <w:bottom w:val="single" w:sz="4" w:space="0" w:color="auto"/>
            </w:tcBorders>
            <w:shd w:val="clear" w:color="auto" w:fill="404040" w:themeFill="text1" w:themeFillTint="BF"/>
            <w:vAlign w:val="center"/>
            <w:hideMark/>
          </w:tcPr>
          <w:p w14:paraId="6F6D0B06" w14:textId="77777777" w:rsidR="003E7A08" w:rsidRPr="00ED351F" w:rsidRDefault="003E7A08" w:rsidP="00A2720B">
            <w:pPr>
              <w:spacing w:after="0" w:line="240" w:lineRule="auto"/>
              <w:rPr>
                <w:rFonts w:eastAsia="Times New Roman" w:cstheme="minorHAnsi"/>
                <w:color w:val="FFFFFF" w:themeColor="background1"/>
                <w:sz w:val="20"/>
                <w:szCs w:val="20"/>
                <w:lang w:eastAsia="en-AU"/>
              </w:rPr>
            </w:pPr>
            <w:r w:rsidRPr="00ED351F">
              <w:rPr>
                <w:rFonts w:eastAsia="Times New Roman" w:cstheme="minorHAnsi"/>
                <w:color w:val="FFFFFF" w:themeColor="background1"/>
                <w:sz w:val="20"/>
                <w:szCs w:val="20"/>
                <w:lang w:eastAsia="en-AU"/>
              </w:rPr>
              <w:t>MME (ppt)</w:t>
            </w:r>
          </w:p>
        </w:tc>
      </w:tr>
      <w:tr w:rsidR="00F37665" w14:paraId="22AF0464" w14:textId="77777777" w:rsidTr="00F37665">
        <w:trPr>
          <w:trHeight w:val="340"/>
        </w:trPr>
        <w:tc>
          <w:tcPr>
            <w:tcW w:w="9077"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bottom"/>
            <w:hideMark/>
          </w:tcPr>
          <w:p w14:paraId="5215A02F" w14:textId="5A105015" w:rsidR="00F37665" w:rsidRDefault="00F37665" w:rsidP="00F37665">
            <w:pPr>
              <w:spacing w:after="0" w:line="240" w:lineRule="auto"/>
              <w:rPr>
                <w:rFonts w:ascii="Calibri" w:hAnsi="Calibri"/>
                <w:color w:val="000000"/>
                <w:sz w:val="20"/>
                <w:szCs w:val="20"/>
              </w:rPr>
            </w:pPr>
            <w:r>
              <w:rPr>
                <w:rFonts w:ascii="Calibri" w:hAnsi="Calibri"/>
                <w:b/>
                <w:bCs/>
                <w:color w:val="000000"/>
                <w:sz w:val="20"/>
                <w:szCs w:val="20"/>
              </w:rPr>
              <w:t>Job characteristics</w:t>
            </w:r>
          </w:p>
        </w:tc>
      </w:tr>
      <w:tr w:rsidR="003E7A08" w14:paraId="300B9428" w14:textId="77777777" w:rsidTr="00F37665">
        <w:trPr>
          <w:trHeight w:val="340"/>
        </w:trPr>
        <w:tc>
          <w:tcPr>
            <w:tcW w:w="525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F483796" w14:textId="77777777" w:rsidR="003E7A08" w:rsidRPr="00260E73" w:rsidRDefault="003E7A08" w:rsidP="00A2720B">
            <w:pPr>
              <w:spacing w:after="0" w:line="240" w:lineRule="auto"/>
              <w:rPr>
                <w:rFonts w:ascii="Calibri" w:hAnsi="Calibri"/>
                <w:color w:val="000000"/>
                <w:sz w:val="20"/>
                <w:szCs w:val="20"/>
              </w:rPr>
            </w:pPr>
            <w:r w:rsidRPr="00260E73">
              <w:rPr>
                <w:rFonts w:ascii="Calibri" w:hAnsi="Calibri"/>
                <w:color w:val="000000"/>
                <w:sz w:val="20"/>
                <w:szCs w:val="20"/>
              </w:rPr>
              <w:t>Wage subsidised</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089455F" w14:textId="77777777" w:rsidR="003E7A08" w:rsidRPr="00260E73" w:rsidRDefault="003E7A08" w:rsidP="00A2720B">
            <w:pPr>
              <w:spacing w:after="0" w:line="240" w:lineRule="auto"/>
              <w:rPr>
                <w:rFonts w:ascii="Calibri" w:hAnsi="Calibri"/>
                <w:color w:val="000000"/>
                <w:sz w:val="20"/>
                <w:szCs w:val="20"/>
              </w:rPr>
            </w:pPr>
            <w:r w:rsidRPr="00260E73">
              <w:rPr>
                <w:rFonts w:ascii="Calibri" w:hAnsi="Calibri"/>
                <w:color w:val="000000"/>
                <w:sz w:val="20"/>
                <w:szCs w:val="20"/>
              </w:rPr>
              <w:t>Non-subsidised</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D36F2C1" w14:textId="77777777" w:rsidR="003E7A08" w:rsidRPr="00260E73" w:rsidRDefault="003E7A08" w:rsidP="00A2720B">
            <w:pPr>
              <w:spacing w:after="0" w:line="240" w:lineRule="auto"/>
              <w:jc w:val="right"/>
              <w:rPr>
                <w:rFonts w:ascii="Calibri" w:hAnsi="Calibri"/>
                <w:color w:val="000000"/>
                <w:sz w:val="20"/>
                <w:szCs w:val="20"/>
              </w:rPr>
            </w:pPr>
            <w:r>
              <w:rPr>
                <w:rFonts w:ascii="Calibri" w:hAnsi="Calibri"/>
                <w:color w:val="000000"/>
                <w:sz w:val="20"/>
                <w:szCs w:val="20"/>
              </w:rPr>
              <w:t>7.9</w:t>
            </w:r>
          </w:p>
        </w:tc>
      </w:tr>
      <w:tr w:rsidR="003E7A08" w14:paraId="0552AA59" w14:textId="77777777" w:rsidTr="00F37665">
        <w:trPr>
          <w:trHeight w:val="340"/>
        </w:trPr>
        <w:tc>
          <w:tcPr>
            <w:tcW w:w="525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73F90CB" w14:textId="77777777" w:rsidR="003E7A08" w:rsidRDefault="003E7A08" w:rsidP="00A2720B">
            <w:pPr>
              <w:spacing w:after="0" w:line="240" w:lineRule="auto"/>
              <w:rPr>
                <w:rFonts w:eastAsia="Times New Roman" w:cstheme="minorHAnsi"/>
                <w:color w:val="000000" w:themeColor="text1"/>
                <w:sz w:val="20"/>
                <w:szCs w:val="20"/>
                <w:lang w:eastAsia="en-AU"/>
              </w:rPr>
            </w:pPr>
            <w:r>
              <w:rPr>
                <w:rFonts w:ascii="Calibri" w:hAnsi="Calibri"/>
                <w:color w:val="000000"/>
                <w:sz w:val="20"/>
                <w:szCs w:val="20"/>
              </w:rPr>
              <w:t>Industry – Accomodation and Food services</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CA29E29" w14:textId="77777777" w:rsidR="003E7A08" w:rsidRDefault="003E7A08" w:rsidP="00A2720B">
            <w:pPr>
              <w:spacing w:after="0" w:line="240" w:lineRule="auto"/>
              <w:rPr>
                <w:rFonts w:eastAsia="Times New Roman" w:cstheme="minorHAnsi"/>
                <w:color w:val="000000" w:themeColor="text1"/>
                <w:sz w:val="20"/>
                <w:szCs w:val="20"/>
                <w:lang w:eastAsia="en-A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59A8E52" w14:textId="77777777" w:rsidR="003E7A08" w:rsidRDefault="003E7A08" w:rsidP="00A2720B">
            <w:pPr>
              <w:spacing w:after="0" w:line="240" w:lineRule="auto"/>
              <w:jc w:val="right"/>
              <w:rPr>
                <w:rFonts w:eastAsia="Times New Roman" w:cstheme="minorHAnsi"/>
                <w:bCs/>
                <w:color w:val="000000" w:themeColor="text1"/>
                <w:sz w:val="20"/>
                <w:szCs w:val="20"/>
                <w:lang w:eastAsia="en-AU"/>
              </w:rPr>
            </w:pPr>
          </w:p>
        </w:tc>
      </w:tr>
      <w:tr w:rsidR="003E7A08" w14:paraId="160202DE" w14:textId="77777777" w:rsidTr="00F37665">
        <w:trPr>
          <w:trHeight w:val="340"/>
        </w:trPr>
        <w:tc>
          <w:tcPr>
            <w:tcW w:w="525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F5DC18B" w14:textId="77777777" w:rsidR="003E7A08" w:rsidRDefault="003E7A08" w:rsidP="00A2720B">
            <w:pPr>
              <w:spacing w:after="0" w:line="240" w:lineRule="auto"/>
              <w:rPr>
                <w:rFonts w:eastAsia="Times New Roman" w:cstheme="minorHAnsi"/>
                <w:color w:val="000000" w:themeColor="text1"/>
                <w:sz w:val="20"/>
                <w:szCs w:val="20"/>
                <w:lang w:eastAsia="en-AU"/>
              </w:rPr>
            </w:pPr>
            <w:r>
              <w:rPr>
                <w:rFonts w:ascii="Calibri" w:hAnsi="Calibri"/>
                <w:color w:val="000000"/>
                <w:sz w:val="20"/>
                <w:szCs w:val="20"/>
              </w:rPr>
              <w:t>Industry – Administration and Support Services</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AD6C796" w14:textId="77777777" w:rsidR="003E7A08" w:rsidRDefault="003E7A08" w:rsidP="00A2720B">
            <w:pPr>
              <w:spacing w:after="0" w:line="240" w:lineRule="auto"/>
              <w:rPr>
                <w:rFonts w:eastAsia="Times New Roman" w:cstheme="minorHAnsi"/>
                <w:color w:val="000000" w:themeColor="text1"/>
                <w:sz w:val="20"/>
                <w:szCs w:val="20"/>
                <w:lang w:eastAsia="en-AU"/>
              </w:rPr>
            </w:pPr>
            <w:r>
              <w:rPr>
                <w:rFonts w:ascii="Calibri" w:hAnsi="Calibri"/>
                <w:color w:val="000000"/>
                <w:sz w:val="20"/>
                <w:szCs w:val="20"/>
              </w:rPr>
              <w:t>Industry – Retail trade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CB3BA60" w14:textId="77777777" w:rsidR="003E7A08" w:rsidRDefault="003E7A08" w:rsidP="00A2720B">
            <w:pPr>
              <w:spacing w:after="0" w:line="240" w:lineRule="auto"/>
              <w:jc w:val="right"/>
              <w:rPr>
                <w:rFonts w:eastAsia="Times New Roman" w:cstheme="minorHAnsi"/>
                <w:bCs/>
                <w:color w:val="000000" w:themeColor="text1"/>
                <w:sz w:val="20"/>
                <w:szCs w:val="20"/>
                <w:lang w:eastAsia="en-AU"/>
              </w:rPr>
            </w:pPr>
            <w:r>
              <w:rPr>
                <w:rFonts w:ascii="Calibri" w:hAnsi="Calibri"/>
                <w:color w:val="000000"/>
                <w:sz w:val="20"/>
                <w:szCs w:val="20"/>
              </w:rPr>
              <w:t>3.7</w:t>
            </w:r>
          </w:p>
        </w:tc>
      </w:tr>
      <w:tr w:rsidR="003E7A08" w14:paraId="34EF8C20" w14:textId="77777777" w:rsidTr="00F37665">
        <w:trPr>
          <w:trHeight w:val="340"/>
        </w:trPr>
        <w:tc>
          <w:tcPr>
            <w:tcW w:w="52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34BA37" w14:textId="77777777" w:rsidR="003E7A08" w:rsidRDefault="003E7A08" w:rsidP="00A2720B">
            <w:pPr>
              <w:spacing w:after="0" w:line="240" w:lineRule="auto"/>
              <w:rPr>
                <w:rFonts w:ascii="Calibri" w:hAnsi="Calibri"/>
                <w:color w:val="000000"/>
                <w:sz w:val="20"/>
                <w:szCs w:val="20"/>
              </w:rPr>
            </w:pPr>
            <w:r w:rsidRPr="00FB561C">
              <w:rPr>
                <w:rFonts w:ascii="Calibri" w:eastAsia="Times New Roman" w:hAnsi="Calibri" w:cs="Calibri"/>
                <w:color w:val="000000"/>
                <w:sz w:val="20"/>
                <w:szCs w:val="20"/>
                <w:lang w:eastAsia="en-AU"/>
              </w:rPr>
              <w:t xml:space="preserve">Industry – </w:t>
            </w:r>
            <w:r>
              <w:rPr>
                <w:rFonts w:ascii="Calibri" w:hAnsi="Calibri" w:cs="Calibri"/>
                <w:color w:val="000000"/>
                <w:sz w:val="20"/>
                <w:szCs w:val="20"/>
              </w:rPr>
              <w:t>Electricity, Gas, Water and Waste Services</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D8B955" w14:textId="77777777" w:rsidR="003E7A08" w:rsidRDefault="003E7A08" w:rsidP="00A2720B">
            <w:pPr>
              <w:spacing w:after="0" w:line="240" w:lineRule="auto"/>
              <w:rPr>
                <w:rFonts w:ascii="Calibri" w:hAnsi="Calibri"/>
                <w:color w:val="000000"/>
                <w:sz w:val="20"/>
                <w:szCs w:val="20"/>
              </w:rPr>
            </w:pPr>
            <w:r w:rsidRPr="00FB561C">
              <w:rPr>
                <w:rFonts w:ascii="Calibri" w:eastAsia="Times New Roman" w:hAnsi="Calibri" w:cs="Calibri"/>
                <w:color w:val="000000"/>
                <w:sz w:val="20"/>
                <w:szCs w:val="20"/>
                <w:lang w:eastAsia="en-AU"/>
              </w:rPr>
              <w:t>Industry – Retail trade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84AB432" w14:textId="77777777" w:rsidR="003E7A08" w:rsidRDefault="003E7A08" w:rsidP="00A2720B">
            <w:pPr>
              <w:spacing w:after="0" w:line="240" w:lineRule="auto"/>
              <w:jc w:val="right"/>
              <w:rPr>
                <w:rFonts w:ascii="Calibri" w:hAnsi="Calibri"/>
                <w:color w:val="000000"/>
                <w:sz w:val="20"/>
                <w:szCs w:val="20"/>
              </w:rPr>
            </w:pPr>
            <w:r w:rsidRPr="00FB561C">
              <w:rPr>
                <w:rFonts w:ascii="Calibri" w:eastAsia="Times New Roman" w:hAnsi="Calibri" w:cs="Calibri"/>
                <w:color w:val="000000"/>
                <w:sz w:val="20"/>
                <w:szCs w:val="20"/>
                <w:lang w:eastAsia="en-AU"/>
              </w:rPr>
              <w:t>-</w:t>
            </w:r>
            <w:r>
              <w:rPr>
                <w:rFonts w:ascii="Calibri" w:eastAsia="Times New Roman" w:hAnsi="Calibri" w:cs="Calibri"/>
                <w:color w:val="000000"/>
                <w:sz w:val="20"/>
                <w:szCs w:val="20"/>
                <w:lang w:eastAsia="en-AU"/>
              </w:rPr>
              <w:t>5.2</w:t>
            </w:r>
          </w:p>
        </w:tc>
      </w:tr>
      <w:tr w:rsidR="003E7A08" w14:paraId="59D79DCD" w14:textId="77777777" w:rsidTr="00F37665">
        <w:trPr>
          <w:trHeight w:val="340"/>
        </w:trPr>
        <w:tc>
          <w:tcPr>
            <w:tcW w:w="525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4DF76AC" w14:textId="77777777" w:rsidR="003E7A08" w:rsidRDefault="003E7A08" w:rsidP="00A2720B">
            <w:pPr>
              <w:spacing w:after="0" w:line="240" w:lineRule="auto"/>
              <w:rPr>
                <w:rFonts w:eastAsia="Times New Roman" w:cstheme="minorHAnsi"/>
                <w:color w:val="000000" w:themeColor="text1"/>
                <w:sz w:val="20"/>
                <w:szCs w:val="20"/>
                <w:lang w:eastAsia="en-AU"/>
              </w:rPr>
            </w:pPr>
            <w:r>
              <w:rPr>
                <w:rFonts w:ascii="Calibri" w:hAnsi="Calibri"/>
                <w:color w:val="000000"/>
                <w:sz w:val="20"/>
                <w:szCs w:val="20"/>
              </w:rPr>
              <w:t>Industry – Arts and recreation services</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BD89686" w14:textId="77777777" w:rsidR="003E7A08" w:rsidRDefault="003E7A08" w:rsidP="00A2720B">
            <w:pPr>
              <w:spacing w:after="0" w:line="240" w:lineRule="auto"/>
              <w:rPr>
                <w:rFonts w:eastAsia="Times New Roman" w:cstheme="minorHAnsi"/>
                <w:color w:val="000000" w:themeColor="text1"/>
                <w:sz w:val="20"/>
                <w:szCs w:val="20"/>
                <w:lang w:eastAsia="en-AU"/>
              </w:rPr>
            </w:pPr>
            <w:r>
              <w:rPr>
                <w:rFonts w:ascii="Calibri" w:hAnsi="Calibri"/>
                <w:color w:val="000000"/>
                <w:sz w:val="20"/>
                <w:szCs w:val="20"/>
              </w:rPr>
              <w:t>Industry – Retail trade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F137E0D" w14:textId="77777777" w:rsidR="003E7A08" w:rsidRDefault="003E7A08" w:rsidP="00A2720B">
            <w:pPr>
              <w:spacing w:after="0" w:line="240" w:lineRule="auto"/>
              <w:jc w:val="right"/>
              <w:rPr>
                <w:rFonts w:eastAsia="Times New Roman" w:cstheme="minorHAnsi"/>
                <w:bCs/>
                <w:color w:val="000000" w:themeColor="text1"/>
                <w:sz w:val="20"/>
                <w:szCs w:val="20"/>
                <w:lang w:eastAsia="en-AU"/>
              </w:rPr>
            </w:pPr>
            <w:r>
              <w:rPr>
                <w:rFonts w:ascii="Calibri" w:hAnsi="Calibri"/>
                <w:color w:val="000000"/>
                <w:sz w:val="20"/>
                <w:szCs w:val="20"/>
              </w:rPr>
              <w:t>-5.1</w:t>
            </w:r>
          </w:p>
        </w:tc>
      </w:tr>
      <w:tr w:rsidR="003E7A08" w14:paraId="34D567D0" w14:textId="77777777" w:rsidTr="00F37665">
        <w:trPr>
          <w:trHeight w:val="340"/>
        </w:trPr>
        <w:tc>
          <w:tcPr>
            <w:tcW w:w="525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FCD9CA9" w14:textId="77777777" w:rsidR="003E7A08" w:rsidRDefault="003E7A08" w:rsidP="00A2720B">
            <w:pPr>
              <w:spacing w:after="0" w:line="240" w:lineRule="auto"/>
              <w:rPr>
                <w:rFonts w:eastAsia="Times New Roman" w:cstheme="minorHAnsi"/>
                <w:color w:val="000000" w:themeColor="text1"/>
                <w:sz w:val="20"/>
                <w:szCs w:val="20"/>
                <w:lang w:eastAsia="en-AU"/>
              </w:rPr>
            </w:pPr>
            <w:r>
              <w:rPr>
                <w:rFonts w:ascii="Calibri" w:hAnsi="Calibri"/>
                <w:color w:val="000000"/>
                <w:sz w:val="20"/>
                <w:szCs w:val="20"/>
              </w:rPr>
              <w:t>Industry – Construction</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DFFDB68" w14:textId="77777777" w:rsidR="003E7A08" w:rsidRDefault="003E7A08" w:rsidP="00A2720B">
            <w:pPr>
              <w:spacing w:after="0" w:line="240" w:lineRule="auto"/>
              <w:rPr>
                <w:rFonts w:eastAsia="Times New Roman" w:cstheme="minorHAnsi"/>
                <w:color w:val="000000" w:themeColor="text1"/>
                <w:sz w:val="20"/>
                <w:szCs w:val="20"/>
                <w:lang w:eastAsia="en-AU"/>
              </w:rPr>
            </w:pPr>
            <w:r>
              <w:rPr>
                <w:rFonts w:ascii="Calibri" w:hAnsi="Calibri"/>
                <w:color w:val="000000"/>
                <w:sz w:val="20"/>
                <w:szCs w:val="20"/>
              </w:rPr>
              <w:t>Industry – Retail trade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B9100B7" w14:textId="77777777" w:rsidR="003E7A08" w:rsidRDefault="003E7A08" w:rsidP="00A2720B">
            <w:pPr>
              <w:spacing w:after="0" w:line="240" w:lineRule="auto"/>
              <w:jc w:val="right"/>
              <w:rPr>
                <w:rFonts w:eastAsia="Times New Roman" w:cstheme="minorHAnsi"/>
                <w:bCs/>
                <w:color w:val="000000" w:themeColor="text1"/>
                <w:sz w:val="20"/>
                <w:szCs w:val="20"/>
                <w:lang w:eastAsia="en-AU"/>
              </w:rPr>
            </w:pPr>
            <w:r>
              <w:rPr>
                <w:rFonts w:ascii="Calibri" w:hAnsi="Calibri"/>
                <w:color w:val="000000"/>
                <w:sz w:val="20"/>
                <w:szCs w:val="20"/>
              </w:rPr>
              <w:t>3.4</w:t>
            </w:r>
          </w:p>
        </w:tc>
      </w:tr>
      <w:tr w:rsidR="003E7A08" w14:paraId="4E7423BB" w14:textId="77777777" w:rsidTr="00F37665">
        <w:trPr>
          <w:trHeight w:val="340"/>
        </w:trPr>
        <w:tc>
          <w:tcPr>
            <w:tcW w:w="525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9FC6FCD" w14:textId="77777777" w:rsidR="003E7A08" w:rsidRDefault="003E7A08" w:rsidP="00A2720B">
            <w:pPr>
              <w:spacing w:after="0" w:line="240" w:lineRule="auto"/>
              <w:rPr>
                <w:rFonts w:eastAsia="Times New Roman" w:cstheme="minorHAnsi"/>
                <w:color w:val="000000" w:themeColor="text1"/>
                <w:sz w:val="20"/>
                <w:szCs w:val="20"/>
                <w:lang w:eastAsia="en-AU"/>
              </w:rPr>
            </w:pPr>
            <w:r>
              <w:rPr>
                <w:rFonts w:ascii="Calibri" w:hAnsi="Calibri"/>
                <w:color w:val="000000"/>
                <w:sz w:val="20"/>
                <w:szCs w:val="20"/>
              </w:rPr>
              <w:t>Industry – Manufacturing</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459F21F" w14:textId="77777777" w:rsidR="003E7A08" w:rsidRDefault="003E7A08" w:rsidP="00A2720B">
            <w:pPr>
              <w:spacing w:after="0" w:line="240" w:lineRule="auto"/>
              <w:rPr>
                <w:rFonts w:eastAsia="Times New Roman" w:cstheme="minorHAnsi"/>
                <w:color w:val="000000" w:themeColor="text1"/>
                <w:sz w:val="20"/>
                <w:szCs w:val="20"/>
                <w:lang w:eastAsia="en-AU"/>
              </w:rPr>
            </w:pPr>
            <w:r>
              <w:rPr>
                <w:rFonts w:ascii="Calibri" w:hAnsi="Calibri"/>
                <w:color w:val="000000"/>
                <w:sz w:val="20"/>
                <w:szCs w:val="20"/>
              </w:rPr>
              <w:t>Industry – Retail trade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9AA89C4" w14:textId="77777777" w:rsidR="003E7A08" w:rsidRDefault="003E7A08" w:rsidP="00A2720B">
            <w:pPr>
              <w:spacing w:after="0" w:line="240" w:lineRule="auto"/>
              <w:jc w:val="right"/>
              <w:rPr>
                <w:rFonts w:eastAsia="Times New Roman" w:cstheme="minorHAnsi"/>
                <w:bCs/>
                <w:color w:val="000000" w:themeColor="text1"/>
                <w:sz w:val="20"/>
                <w:szCs w:val="20"/>
                <w:lang w:eastAsia="en-AU"/>
              </w:rPr>
            </w:pPr>
            <w:r>
              <w:rPr>
                <w:rFonts w:ascii="Calibri" w:hAnsi="Calibri"/>
                <w:color w:val="000000"/>
                <w:sz w:val="20"/>
                <w:szCs w:val="20"/>
              </w:rPr>
              <w:t>5.6</w:t>
            </w:r>
          </w:p>
        </w:tc>
      </w:tr>
      <w:tr w:rsidR="003E7A08" w14:paraId="2D244D5C" w14:textId="77777777" w:rsidTr="00F37665">
        <w:trPr>
          <w:trHeight w:val="340"/>
        </w:trPr>
        <w:tc>
          <w:tcPr>
            <w:tcW w:w="525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88B9C9E" w14:textId="77777777" w:rsidR="003E7A08" w:rsidRDefault="003E7A08" w:rsidP="00A2720B">
            <w:pPr>
              <w:spacing w:after="0" w:line="240" w:lineRule="auto"/>
              <w:rPr>
                <w:rFonts w:eastAsia="Times New Roman" w:cstheme="minorHAnsi"/>
                <w:color w:val="000000" w:themeColor="text1"/>
                <w:sz w:val="20"/>
                <w:szCs w:val="20"/>
                <w:lang w:eastAsia="en-AU"/>
              </w:rPr>
            </w:pPr>
            <w:r>
              <w:rPr>
                <w:rFonts w:ascii="Calibri" w:hAnsi="Calibri"/>
                <w:color w:val="000000"/>
                <w:sz w:val="20"/>
                <w:szCs w:val="20"/>
              </w:rPr>
              <w:t>Industry – Transport, Postal and Warehousing</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F043183" w14:textId="77777777" w:rsidR="003E7A08" w:rsidRDefault="003E7A08" w:rsidP="00A2720B">
            <w:pPr>
              <w:spacing w:after="0" w:line="240" w:lineRule="auto"/>
              <w:rPr>
                <w:rFonts w:eastAsia="Times New Roman" w:cstheme="minorHAnsi"/>
                <w:color w:val="000000" w:themeColor="text1"/>
                <w:sz w:val="20"/>
                <w:szCs w:val="20"/>
                <w:lang w:eastAsia="en-AU"/>
              </w:rPr>
            </w:pPr>
            <w:r>
              <w:rPr>
                <w:rFonts w:ascii="Calibri" w:hAnsi="Calibri"/>
                <w:color w:val="000000"/>
                <w:sz w:val="20"/>
                <w:szCs w:val="20"/>
              </w:rPr>
              <w:t>Industry – Retail trade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EEC5FCE" w14:textId="77777777" w:rsidR="003E7A08" w:rsidRDefault="003E7A08" w:rsidP="00A2720B">
            <w:pPr>
              <w:spacing w:after="0" w:line="240" w:lineRule="auto"/>
              <w:jc w:val="right"/>
              <w:rPr>
                <w:rFonts w:eastAsia="Times New Roman" w:cstheme="minorHAnsi"/>
                <w:bCs/>
                <w:color w:val="000000" w:themeColor="text1"/>
                <w:sz w:val="20"/>
                <w:szCs w:val="20"/>
                <w:lang w:eastAsia="en-AU"/>
              </w:rPr>
            </w:pPr>
            <w:r>
              <w:rPr>
                <w:rFonts w:ascii="Calibri" w:hAnsi="Calibri"/>
                <w:color w:val="000000"/>
                <w:sz w:val="20"/>
                <w:szCs w:val="20"/>
              </w:rPr>
              <w:t>4.0</w:t>
            </w:r>
          </w:p>
        </w:tc>
      </w:tr>
      <w:tr w:rsidR="003E7A08" w14:paraId="2F522D05" w14:textId="77777777" w:rsidTr="00F37665">
        <w:trPr>
          <w:trHeight w:val="340"/>
        </w:trPr>
        <w:tc>
          <w:tcPr>
            <w:tcW w:w="525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4B88EFF" w14:textId="77777777" w:rsidR="003E7A08" w:rsidRDefault="003E7A08" w:rsidP="00A2720B">
            <w:pPr>
              <w:spacing w:after="0" w:line="240" w:lineRule="auto"/>
              <w:rPr>
                <w:rFonts w:eastAsia="Times New Roman" w:cstheme="minorHAnsi"/>
                <w:color w:val="000000" w:themeColor="text1"/>
                <w:sz w:val="20"/>
                <w:szCs w:val="20"/>
                <w:lang w:eastAsia="en-AU"/>
              </w:rPr>
            </w:pPr>
            <w:r>
              <w:rPr>
                <w:rFonts w:ascii="Calibri" w:hAnsi="Calibri"/>
                <w:color w:val="000000"/>
                <w:sz w:val="20"/>
                <w:szCs w:val="20"/>
              </w:rPr>
              <w:t>Industry – Wholesale Trade</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752BEE8" w14:textId="77777777" w:rsidR="003E7A08" w:rsidRDefault="003E7A08" w:rsidP="00A2720B">
            <w:pPr>
              <w:spacing w:after="0" w:line="240" w:lineRule="auto"/>
              <w:rPr>
                <w:rFonts w:eastAsia="Times New Roman" w:cstheme="minorHAnsi"/>
                <w:color w:val="000000" w:themeColor="text1"/>
                <w:sz w:val="20"/>
                <w:szCs w:val="20"/>
                <w:lang w:eastAsia="en-AU"/>
              </w:rPr>
            </w:pPr>
            <w:r>
              <w:rPr>
                <w:rFonts w:ascii="Calibri" w:hAnsi="Calibri"/>
                <w:color w:val="000000"/>
                <w:sz w:val="20"/>
                <w:szCs w:val="20"/>
              </w:rPr>
              <w:t>Industry – Retail trade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C727DD5" w14:textId="77777777" w:rsidR="003E7A08" w:rsidRDefault="003E7A08" w:rsidP="00A2720B">
            <w:pPr>
              <w:spacing w:after="0" w:line="240" w:lineRule="auto"/>
              <w:jc w:val="right"/>
              <w:rPr>
                <w:rFonts w:eastAsia="Times New Roman" w:cstheme="minorHAnsi"/>
                <w:bCs/>
                <w:color w:val="000000" w:themeColor="text1"/>
                <w:sz w:val="20"/>
                <w:szCs w:val="20"/>
                <w:lang w:eastAsia="en-AU"/>
              </w:rPr>
            </w:pPr>
            <w:r>
              <w:rPr>
                <w:rFonts w:ascii="Calibri" w:hAnsi="Calibri"/>
                <w:color w:val="000000"/>
                <w:sz w:val="20"/>
                <w:szCs w:val="20"/>
              </w:rPr>
              <w:t>3.5</w:t>
            </w:r>
          </w:p>
        </w:tc>
      </w:tr>
      <w:tr w:rsidR="003E7A08" w14:paraId="0BF9FC63" w14:textId="77777777" w:rsidTr="00F37665">
        <w:trPr>
          <w:trHeight w:val="340"/>
        </w:trPr>
        <w:tc>
          <w:tcPr>
            <w:tcW w:w="525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E95EE15" w14:textId="77777777" w:rsidR="003E7A08" w:rsidRDefault="003E7A08" w:rsidP="00A2720B">
            <w:pPr>
              <w:spacing w:after="0" w:line="240" w:lineRule="auto"/>
              <w:rPr>
                <w:rFonts w:eastAsia="Times New Roman" w:cstheme="minorHAnsi"/>
                <w:color w:val="000000" w:themeColor="text1"/>
                <w:sz w:val="20"/>
                <w:szCs w:val="20"/>
                <w:lang w:eastAsia="en-AU"/>
              </w:rPr>
            </w:pPr>
            <w:r>
              <w:rPr>
                <w:rFonts w:ascii="Calibri" w:hAnsi="Calibri"/>
                <w:color w:val="000000"/>
                <w:sz w:val="20"/>
                <w:szCs w:val="20"/>
              </w:rPr>
              <w:t>Industry – Mining</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8DB9097" w14:textId="77777777" w:rsidR="003E7A08" w:rsidRDefault="003E7A08" w:rsidP="00A2720B">
            <w:pPr>
              <w:spacing w:after="0" w:line="240" w:lineRule="auto"/>
              <w:rPr>
                <w:rFonts w:eastAsia="Times New Roman" w:cstheme="minorHAnsi"/>
                <w:color w:val="000000" w:themeColor="text1"/>
                <w:sz w:val="20"/>
                <w:szCs w:val="20"/>
                <w:lang w:eastAsia="en-AU"/>
              </w:rPr>
            </w:pPr>
            <w:r>
              <w:rPr>
                <w:rFonts w:ascii="Calibri" w:hAnsi="Calibri"/>
                <w:color w:val="000000"/>
                <w:sz w:val="20"/>
                <w:szCs w:val="20"/>
              </w:rPr>
              <w:t>Industry – Retail trade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A46DF85" w14:textId="77777777" w:rsidR="003E7A08" w:rsidRDefault="003E7A08" w:rsidP="00A2720B">
            <w:pPr>
              <w:spacing w:after="0" w:line="240" w:lineRule="auto"/>
              <w:jc w:val="right"/>
              <w:rPr>
                <w:rFonts w:eastAsia="Times New Roman" w:cstheme="minorHAnsi"/>
                <w:bCs/>
                <w:color w:val="000000" w:themeColor="text1"/>
                <w:sz w:val="20"/>
                <w:szCs w:val="20"/>
                <w:lang w:eastAsia="en-AU"/>
              </w:rPr>
            </w:pPr>
            <w:r>
              <w:rPr>
                <w:rFonts w:ascii="Calibri" w:hAnsi="Calibri"/>
                <w:color w:val="000000"/>
                <w:sz w:val="20"/>
                <w:szCs w:val="20"/>
              </w:rPr>
              <w:t>12.4</w:t>
            </w:r>
          </w:p>
        </w:tc>
      </w:tr>
      <w:tr w:rsidR="003E7A08" w14:paraId="23C8FBC9" w14:textId="77777777" w:rsidTr="00F37665">
        <w:trPr>
          <w:trHeight w:val="340"/>
        </w:trPr>
        <w:tc>
          <w:tcPr>
            <w:tcW w:w="525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0541A3D" w14:textId="77777777" w:rsidR="003E7A08" w:rsidRDefault="003E7A08" w:rsidP="00A2720B">
            <w:pPr>
              <w:spacing w:after="0" w:line="240" w:lineRule="auto"/>
              <w:rPr>
                <w:rFonts w:eastAsia="Times New Roman" w:cstheme="minorHAnsi"/>
                <w:color w:val="000000" w:themeColor="text1"/>
                <w:sz w:val="20"/>
                <w:szCs w:val="20"/>
                <w:lang w:eastAsia="en-AU"/>
              </w:rPr>
            </w:pPr>
            <w:r>
              <w:rPr>
                <w:rFonts w:ascii="Calibri" w:hAnsi="Calibri"/>
                <w:color w:val="000000"/>
                <w:sz w:val="20"/>
                <w:szCs w:val="20"/>
              </w:rPr>
              <w:t>Industry – Rental Hiring and Real Estate Services</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57F5973" w14:textId="77777777" w:rsidR="003E7A08" w:rsidRDefault="003E7A08" w:rsidP="00A2720B">
            <w:pPr>
              <w:spacing w:after="0" w:line="240" w:lineRule="auto"/>
              <w:rPr>
                <w:rFonts w:eastAsia="Times New Roman" w:cstheme="minorHAnsi"/>
                <w:color w:val="000000" w:themeColor="text1"/>
                <w:sz w:val="20"/>
                <w:szCs w:val="20"/>
                <w:lang w:eastAsia="en-AU"/>
              </w:rPr>
            </w:pPr>
            <w:r>
              <w:rPr>
                <w:rFonts w:ascii="Calibri" w:hAnsi="Calibri"/>
                <w:color w:val="000000"/>
                <w:sz w:val="20"/>
                <w:szCs w:val="20"/>
              </w:rPr>
              <w:t>Industry – Retail trade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197489A" w14:textId="77777777" w:rsidR="003E7A08" w:rsidRDefault="003E7A08" w:rsidP="00A2720B">
            <w:pPr>
              <w:spacing w:after="0" w:line="240" w:lineRule="auto"/>
              <w:jc w:val="right"/>
              <w:rPr>
                <w:rFonts w:eastAsia="Times New Roman" w:cstheme="minorHAnsi"/>
                <w:bCs/>
                <w:color w:val="000000" w:themeColor="text1"/>
                <w:sz w:val="20"/>
                <w:szCs w:val="20"/>
                <w:lang w:eastAsia="en-AU"/>
              </w:rPr>
            </w:pPr>
            <w:r>
              <w:rPr>
                <w:rFonts w:ascii="Calibri" w:hAnsi="Calibri"/>
                <w:color w:val="000000"/>
                <w:sz w:val="20"/>
                <w:szCs w:val="20"/>
              </w:rPr>
              <w:t>4.3</w:t>
            </w:r>
          </w:p>
        </w:tc>
      </w:tr>
      <w:tr w:rsidR="003E7A08" w14:paraId="5818F7E8" w14:textId="77777777" w:rsidTr="00F37665">
        <w:trPr>
          <w:trHeight w:val="340"/>
        </w:trPr>
        <w:tc>
          <w:tcPr>
            <w:tcW w:w="525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0701E91" w14:textId="77777777" w:rsidR="003E7A08" w:rsidRDefault="003E7A08" w:rsidP="00A2720B">
            <w:pPr>
              <w:spacing w:after="0" w:line="240" w:lineRule="auto"/>
              <w:rPr>
                <w:rFonts w:eastAsia="Times New Roman" w:cstheme="minorHAnsi"/>
                <w:color w:val="000000" w:themeColor="text1"/>
                <w:sz w:val="20"/>
                <w:szCs w:val="20"/>
                <w:lang w:eastAsia="en-AU"/>
              </w:rPr>
            </w:pPr>
            <w:r>
              <w:rPr>
                <w:rFonts w:ascii="Calibri" w:hAnsi="Calibri"/>
                <w:color w:val="000000"/>
                <w:sz w:val="20"/>
                <w:szCs w:val="20"/>
              </w:rPr>
              <w:t>Industry – Other services</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8519022" w14:textId="77777777" w:rsidR="003E7A08" w:rsidRDefault="003E7A08" w:rsidP="00A2720B">
            <w:pPr>
              <w:spacing w:after="0" w:line="240" w:lineRule="auto"/>
              <w:rPr>
                <w:rFonts w:eastAsia="Times New Roman" w:cstheme="minorHAnsi"/>
                <w:color w:val="000000" w:themeColor="text1"/>
                <w:sz w:val="20"/>
                <w:szCs w:val="20"/>
                <w:lang w:eastAsia="en-AU"/>
              </w:rPr>
            </w:pPr>
            <w:r>
              <w:rPr>
                <w:rFonts w:ascii="Calibri" w:hAnsi="Calibri"/>
                <w:color w:val="000000"/>
                <w:sz w:val="20"/>
                <w:szCs w:val="20"/>
              </w:rPr>
              <w:t>Industry – Retail trade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C13365B" w14:textId="77777777" w:rsidR="003E7A08" w:rsidRDefault="003E7A08" w:rsidP="00A2720B">
            <w:pPr>
              <w:spacing w:after="0" w:line="240" w:lineRule="auto"/>
              <w:jc w:val="right"/>
              <w:rPr>
                <w:rFonts w:eastAsia="Times New Roman" w:cstheme="minorHAnsi"/>
                <w:bCs/>
                <w:color w:val="000000" w:themeColor="text1"/>
                <w:sz w:val="20"/>
                <w:szCs w:val="20"/>
                <w:lang w:eastAsia="en-AU"/>
              </w:rPr>
            </w:pPr>
            <w:r>
              <w:rPr>
                <w:rFonts w:ascii="Calibri" w:hAnsi="Calibri"/>
                <w:color w:val="000000"/>
                <w:sz w:val="20"/>
                <w:szCs w:val="20"/>
              </w:rPr>
              <w:t>6.2</w:t>
            </w:r>
          </w:p>
        </w:tc>
      </w:tr>
      <w:tr w:rsidR="003E7A08" w14:paraId="6EFCED39" w14:textId="77777777" w:rsidTr="00F37665">
        <w:trPr>
          <w:trHeight w:val="340"/>
        </w:trPr>
        <w:tc>
          <w:tcPr>
            <w:tcW w:w="525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0EB579F" w14:textId="77777777" w:rsidR="003E7A08" w:rsidRDefault="003E7A08" w:rsidP="00A2720B">
            <w:pPr>
              <w:spacing w:after="0" w:line="240" w:lineRule="auto"/>
              <w:rPr>
                <w:rFonts w:eastAsia="Times New Roman" w:cstheme="minorHAnsi"/>
                <w:color w:val="000000" w:themeColor="text1"/>
                <w:sz w:val="20"/>
                <w:szCs w:val="20"/>
                <w:lang w:eastAsia="en-AU"/>
              </w:rPr>
            </w:pPr>
            <w:r>
              <w:rPr>
                <w:rFonts w:ascii="Calibri" w:hAnsi="Calibri"/>
                <w:color w:val="000000"/>
                <w:sz w:val="20"/>
                <w:szCs w:val="20"/>
              </w:rPr>
              <w:t>Industry – Public administration and safety</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F8D4E84" w14:textId="77777777" w:rsidR="003E7A08" w:rsidRDefault="003E7A08" w:rsidP="00A2720B">
            <w:pPr>
              <w:spacing w:after="0" w:line="240" w:lineRule="auto"/>
              <w:rPr>
                <w:rFonts w:eastAsia="Times New Roman" w:cstheme="minorHAnsi"/>
                <w:color w:val="000000" w:themeColor="text1"/>
                <w:sz w:val="20"/>
                <w:szCs w:val="20"/>
                <w:lang w:eastAsia="en-AU"/>
              </w:rPr>
            </w:pPr>
            <w:r>
              <w:rPr>
                <w:rFonts w:ascii="Calibri" w:hAnsi="Calibri"/>
                <w:color w:val="000000"/>
                <w:sz w:val="20"/>
                <w:szCs w:val="20"/>
              </w:rPr>
              <w:t>Industry – Retail trade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B0A2367" w14:textId="77777777" w:rsidR="003E7A08" w:rsidRDefault="003E7A08" w:rsidP="00A2720B">
            <w:pPr>
              <w:spacing w:after="0" w:line="240" w:lineRule="auto"/>
              <w:jc w:val="right"/>
              <w:rPr>
                <w:rFonts w:eastAsia="Times New Roman" w:cstheme="minorHAnsi"/>
                <w:bCs/>
                <w:color w:val="000000" w:themeColor="text1"/>
                <w:sz w:val="20"/>
                <w:szCs w:val="20"/>
                <w:lang w:eastAsia="en-AU"/>
              </w:rPr>
            </w:pPr>
            <w:r>
              <w:rPr>
                <w:rFonts w:ascii="Calibri" w:hAnsi="Calibri"/>
                <w:color w:val="000000"/>
                <w:sz w:val="20"/>
                <w:szCs w:val="20"/>
              </w:rPr>
              <w:t>4.4</w:t>
            </w:r>
          </w:p>
        </w:tc>
      </w:tr>
      <w:tr w:rsidR="003E7A08" w14:paraId="4DA942BA" w14:textId="77777777" w:rsidTr="00F37665">
        <w:trPr>
          <w:trHeight w:val="340"/>
        </w:trPr>
        <w:tc>
          <w:tcPr>
            <w:tcW w:w="525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825967E" w14:textId="77777777" w:rsidR="003E7A08" w:rsidRDefault="003E7A08" w:rsidP="00A2720B">
            <w:pPr>
              <w:spacing w:after="0" w:line="240" w:lineRule="auto"/>
              <w:rPr>
                <w:rFonts w:eastAsia="Times New Roman" w:cstheme="minorHAnsi"/>
                <w:color w:val="000000" w:themeColor="text1"/>
                <w:sz w:val="20"/>
                <w:szCs w:val="20"/>
                <w:lang w:eastAsia="en-AU"/>
              </w:rPr>
            </w:pPr>
            <w:r>
              <w:rPr>
                <w:rFonts w:cstheme="minorHAnsi"/>
                <w:color w:val="000000"/>
                <w:sz w:val="20"/>
                <w:szCs w:val="20"/>
              </w:rPr>
              <w:t xml:space="preserve">Skill Level - 5 </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50B6A77" w14:textId="77777777" w:rsidR="003E7A08" w:rsidRDefault="003E7A08" w:rsidP="00A2720B">
            <w:pPr>
              <w:spacing w:after="0" w:line="240" w:lineRule="auto"/>
              <w:rPr>
                <w:rFonts w:eastAsia="Times New Roman" w:cstheme="minorHAnsi"/>
                <w:color w:val="000000" w:themeColor="text1"/>
                <w:sz w:val="20"/>
                <w:szCs w:val="20"/>
                <w:lang w:eastAsia="en-AU"/>
              </w:rPr>
            </w:pPr>
            <w:r>
              <w:rPr>
                <w:rFonts w:cstheme="minorHAnsi"/>
                <w:color w:val="000000"/>
                <w:sz w:val="20"/>
                <w:szCs w:val="20"/>
              </w:rPr>
              <w:t xml:space="preserve">Skill Level - 4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2003976" w14:textId="77777777" w:rsidR="003E7A08" w:rsidRDefault="003E7A08" w:rsidP="00A2720B">
            <w:pPr>
              <w:spacing w:after="0" w:line="240" w:lineRule="auto"/>
              <w:jc w:val="right"/>
              <w:rPr>
                <w:rFonts w:eastAsia="Times New Roman" w:cstheme="minorHAnsi"/>
                <w:bCs/>
                <w:color w:val="000000" w:themeColor="text1"/>
                <w:sz w:val="20"/>
                <w:szCs w:val="20"/>
                <w:lang w:eastAsia="en-AU"/>
              </w:rPr>
            </w:pPr>
            <w:r>
              <w:rPr>
                <w:rFonts w:ascii="Calibri" w:hAnsi="Calibri"/>
                <w:color w:val="000000"/>
                <w:sz w:val="20"/>
                <w:szCs w:val="20"/>
              </w:rPr>
              <w:t>-2.8</w:t>
            </w:r>
          </w:p>
        </w:tc>
      </w:tr>
      <w:tr w:rsidR="003E7A08" w14:paraId="648BE030" w14:textId="77777777" w:rsidTr="00F37665">
        <w:trPr>
          <w:trHeight w:val="340"/>
        </w:trPr>
        <w:tc>
          <w:tcPr>
            <w:tcW w:w="525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171B1C2" w14:textId="77777777" w:rsidR="003E7A08" w:rsidRDefault="003E7A08" w:rsidP="00A2720B">
            <w:pPr>
              <w:spacing w:after="0" w:line="240" w:lineRule="auto"/>
              <w:rPr>
                <w:rFonts w:cstheme="minorHAnsi"/>
                <w:color w:val="000000"/>
                <w:sz w:val="20"/>
                <w:szCs w:val="20"/>
              </w:rPr>
            </w:pPr>
            <w:r>
              <w:rPr>
                <w:rFonts w:cstheme="minorHAnsi"/>
                <w:color w:val="000000"/>
                <w:sz w:val="20"/>
                <w:szCs w:val="20"/>
              </w:rPr>
              <w:t>Skill Level - 2</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1BD57AA" w14:textId="77777777" w:rsidR="003E7A08" w:rsidRDefault="003E7A08" w:rsidP="00A2720B">
            <w:pPr>
              <w:spacing w:after="0" w:line="240" w:lineRule="auto"/>
              <w:rPr>
                <w:rFonts w:eastAsia="Times New Roman" w:cstheme="minorHAnsi"/>
                <w:color w:val="000000" w:themeColor="text1"/>
                <w:sz w:val="20"/>
                <w:szCs w:val="20"/>
                <w:lang w:eastAsia="en-AU"/>
              </w:rPr>
            </w:pPr>
            <w:r>
              <w:rPr>
                <w:rFonts w:cstheme="minorHAnsi"/>
                <w:color w:val="000000"/>
                <w:sz w:val="20"/>
                <w:szCs w:val="20"/>
              </w:rPr>
              <w:t>Skill Level - 4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7D8D5B8" w14:textId="77777777" w:rsidR="003E7A08" w:rsidRDefault="003E7A08" w:rsidP="00A2720B">
            <w:pPr>
              <w:spacing w:after="0" w:line="240" w:lineRule="auto"/>
              <w:jc w:val="right"/>
              <w:rPr>
                <w:rFonts w:eastAsia="Times New Roman" w:cstheme="minorHAnsi"/>
                <w:bCs/>
                <w:color w:val="000000" w:themeColor="text1"/>
                <w:sz w:val="20"/>
                <w:szCs w:val="20"/>
                <w:lang w:eastAsia="en-AU"/>
              </w:rPr>
            </w:pPr>
            <w:r>
              <w:rPr>
                <w:rFonts w:ascii="Calibri" w:hAnsi="Calibri"/>
                <w:color w:val="000000"/>
                <w:sz w:val="20"/>
                <w:szCs w:val="20"/>
              </w:rPr>
              <w:t>2.0</w:t>
            </w:r>
          </w:p>
        </w:tc>
      </w:tr>
      <w:tr w:rsidR="00F37665" w14:paraId="50C86FB6" w14:textId="77777777" w:rsidTr="00F37665">
        <w:trPr>
          <w:trHeight w:val="340"/>
        </w:trPr>
        <w:tc>
          <w:tcPr>
            <w:tcW w:w="9077"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bottom"/>
            <w:hideMark/>
          </w:tcPr>
          <w:p w14:paraId="6F775A19" w14:textId="6D5C8663" w:rsidR="00F37665" w:rsidRDefault="00F37665" w:rsidP="00F37665">
            <w:pPr>
              <w:spacing w:after="0" w:line="240" w:lineRule="auto"/>
              <w:rPr>
                <w:rFonts w:eastAsia="Times New Roman" w:cstheme="minorHAnsi"/>
                <w:b/>
                <w:bCs/>
                <w:color w:val="000000" w:themeColor="text1"/>
                <w:sz w:val="20"/>
                <w:szCs w:val="20"/>
                <w:lang w:eastAsia="en-AU"/>
              </w:rPr>
            </w:pPr>
            <w:r>
              <w:rPr>
                <w:rFonts w:cstheme="minorHAnsi"/>
                <w:b/>
                <w:bCs/>
                <w:color w:val="000000"/>
                <w:sz w:val="20"/>
                <w:szCs w:val="20"/>
              </w:rPr>
              <w:t>Participant characteristics</w:t>
            </w:r>
          </w:p>
        </w:tc>
      </w:tr>
      <w:tr w:rsidR="003E7A08" w14:paraId="5A941FF3" w14:textId="77777777" w:rsidTr="00F37665">
        <w:trPr>
          <w:trHeight w:val="340"/>
        </w:trPr>
        <w:tc>
          <w:tcPr>
            <w:tcW w:w="525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472720F" w14:textId="77777777" w:rsidR="003E7A08" w:rsidRDefault="003E7A08" w:rsidP="00A2720B">
            <w:pPr>
              <w:spacing w:after="0" w:line="240" w:lineRule="auto"/>
              <w:rPr>
                <w:rFonts w:eastAsia="Times New Roman" w:cstheme="minorHAnsi"/>
                <w:color w:val="000000" w:themeColor="text1"/>
                <w:sz w:val="20"/>
                <w:szCs w:val="20"/>
                <w:lang w:eastAsia="en-AU"/>
              </w:rPr>
            </w:pPr>
            <w:r>
              <w:rPr>
                <w:rFonts w:cstheme="minorHAnsi"/>
                <w:color w:val="000000"/>
                <w:sz w:val="20"/>
                <w:szCs w:val="20"/>
              </w:rPr>
              <w:t>Age group – less than 25 years</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58E743B" w14:textId="77777777" w:rsidR="003E7A08" w:rsidRDefault="003E7A08" w:rsidP="00A2720B">
            <w:pPr>
              <w:spacing w:after="0" w:line="240" w:lineRule="auto"/>
              <w:rPr>
                <w:rFonts w:eastAsia="Times New Roman" w:cstheme="minorHAnsi"/>
                <w:color w:val="000000" w:themeColor="text1"/>
                <w:sz w:val="20"/>
                <w:szCs w:val="20"/>
                <w:lang w:eastAsia="en-AU"/>
              </w:rPr>
            </w:pPr>
            <w:r>
              <w:rPr>
                <w:rFonts w:cstheme="minorHAnsi"/>
                <w:color w:val="000000"/>
                <w:sz w:val="20"/>
                <w:szCs w:val="20"/>
              </w:rPr>
              <w:t>Age group – 30 to 49 years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50DB98C" w14:textId="77777777" w:rsidR="003E7A08" w:rsidRDefault="003E7A08" w:rsidP="00A2720B">
            <w:pPr>
              <w:spacing w:after="0" w:line="240" w:lineRule="auto"/>
              <w:jc w:val="right"/>
              <w:rPr>
                <w:rFonts w:eastAsia="Times New Roman" w:cstheme="minorHAnsi"/>
                <w:bCs/>
                <w:color w:val="000000" w:themeColor="text1"/>
                <w:sz w:val="20"/>
                <w:szCs w:val="20"/>
                <w:lang w:eastAsia="en-AU"/>
              </w:rPr>
            </w:pPr>
            <w:r>
              <w:rPr>
                <w:rFonts w:cstheme="minorHAnsi"/>
                <w:color w:val="000000"/>
                <w:sz w:val="20"/>
                <w:szCs w:val="20"/>
              </w:rPr>
              <w:t>3.7</w:t>
            </w:r>
          </w:p>
        </w:tc>
      </w:tr>
      <w:tr w:rsidR="003E7A08" w14:paraId="2B96DB2B" w14:textId="77777777" w:rsidTr="00F37665">
        <w:trPr>
          <w:trHeight w:val="340"/>
        </w:trPr>
        <w:tc>
          <w:tcPr>
            <w:tcW w:w="525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F9AA349" w14:textId="77777777" w:rsidR="003E7A08" w:rsidRDefault="003E7A08" w:rsidP="00A2720B">
            <w:pPr>
              <w:spacing w:after="0" w:line="240" w:lineRule="auto"/>
              <w:rPr>
                <w:rFonts w:cstheme="minorHAnsi"/>
                <w:color w:val="000000"/>
                <w:sz w:val="20"/>
                <w:szCs w:val="20"/>
              </w:rPr>
            </w:pPr>
            <w:r>
              <w:rPr>
                <w:rFonts w:cstheme="minorHAnsi"/>
                <w:color w:val="000000"/>
                <w:sz w:val="20"/>
                <w:szCs w:val="20"/>
              </w:rPr>
              <w:t>Age group – 50 years or more</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A772AF1" w14:textId="77777777" w:rsidR="003E7A08" w:rsidRDefault="003E7A08" w:rsidP="00A2720B">
            <w:pPr>
              <w:spacing w:after="0" w:line="240" w:lineRule="auto"/>
              <w:rPr>
                <w:rFonts w:cstheme="minorHAnsi"/>
                <w:color w:val="000000"/>
                <w:sz w:val="20"/>
                <w:szCs w:val="20"/>
              </w:rPr>
            </w:pPr>
            <w:r>
              <w:rPr>
                <w:rFonts w:cstheme="minorHAnsi"/>
                <w:color w:val="000000"/>
                <w:sz w:val="20"/>
                <w:szCs w:val="20"/>
              </w:rPr>
              <w:t>Age group – 30 to 49 years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8B75077" w14:textId="77777777" w:rsidR="003E7A08" w:rsidRDefault="003E7A08" w:rsidP="00A2720B">
            <w:pPr>
              <w:spacing w:after="0" w:line="240" w:lineRule="auto"/>
              <w:jc w:val="right"/>
              <w:rPr>
                <w:rFonts w:cstheme="minorHAnsi"/>
                <w:color w:val="000000"/>
                <w:sz w:val="20"/>
                <w:szCs w:val="20"/>
              </w:rPr>
            </w:pPr>
            <w:r>
              <w:rPr>
                <w:rFonts w:cstheme="minorHAnsi"/>
                <w:color w:val="000000"/>
                <w:sz w:val="20"/>
                <w:szCs w:val="20"/>
              </w:rPr>
              <w:t>-3.4</w:t>
            </w:r>
          </w:p>
        </w:tc>
      </w:tr>
      <w:tr w:rsidR="003E7A08" w14:paraId="34BAA62C" w14:textId="77777777" w:rsidTr="00F37665">
        <w:trPr>
          <w:trHeight w:val="340"/>
        </w:trPr>
        <w:tc>
          <w:tcPr>
            <w:tcW w:w="525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562D6DD" w14:textId="77777777" w:rsidR="003E7A08" w:rsidRDefault="003E7A08" w:rsidP="00A2720B">
            <w:pPr>
              <w:spacing w:after="0" w:line="240" w:lineRule="auto"/>
              <w:rPr>
                <w:rFonts w:eastAsia="Times New Roman" w:cstheme="minorHAnsi"/>
                <w:color w:val="000000" w:themeColor="text1"/>
                <w:sz w:val="20"/>
                <w:szCs w:val="20"/>
                <w:lang w:eastAsia="en-AU"/>
              </w:rPr>
            </w:pPr>
            <w:r>
              <w:rPr>
                <w:rFonts w:cstheme="minorHAnsi"/>
                <w:color w:val="000000"/>
                <w:sz w:val="20"/>
                <w:szCs w:val="20"/>
              </w:rPr>
              <w:t>Part rate income support</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BD9B8BF" w14:textId="77777777" w:rsidR="003E7A08" w:rsidRDefault="003E7A08" w:rsidP="00A2720B">
            <w:pPr>
              <w:spacing w:after="0" w:line="240" w:lineRule="auto"/>
              <w:rPr>
                <w:rFonts w:eastAsia="Times New Roman" w:cstheme="minorHAnsi"/>
                <w:color w:val="000000" w:themeColor="text1"/>
                <w:sz w:val="20"/>
                <w:szCs w:val="20"/>
                <w:lang w:eastAsia="en-AU"/>
              </w:rPr>
            </w:pPr>
            <w:r>
              <w:rPr>
                <w:rFonts w:cstheme="minorHAnsi"/>
                <w:color w:val="000000"/>
                <w:sz w:val="20"/>
                <w:szCs w:val="20"/>
              </w:rPr>
              <w:t>Full rate income support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A9156C4" w14:textId="77777777" w:rsidR="003E7A08" w:rsidRDefault="003E7A08" w:rsidP="00A2720B">
            <w:pPr>
              <w:spacing w:after="0" w:line="240" w:lineRule="auto"/>
              <w:jc w:val="right"/>
              <w:rPr>
                <w:rFonts w:eastAsia="Times New Roman" w:cstheme="minorHAnsi"/>
                <w:bCs/>
                <w:color w:val="000000" w:themeColor="text1"/>
                <w:sz w:val="20"/>
                <w:szCs w:val="20"/>
                <w:lang w:eastAsia="en-AU"/>
              </w:rPr>
            </w:pPr>
            <w:r>
              <w:rPr>
                <w:rFonts w:cstheme="minorHAnsi"/>
                <w:color w:val="000000"/>
                <w:sz w:val="20"/>
                <w:szCs w:val="20"/>
              </w:rPr>
              <w:t>19.5</w:t>
            </w:r>
          </w:p>
        </w:tc>
      </w:tr>
      <w:tr w:rsidR="003E7A08" w14:paraId="6A8BD684" w14:textId="77777777" w:rsidTr="00F37665">
        <w:trPr>
          <w:trHeight w:val="340"/>
        </w:trPr>
        <w:tc>
          <w:tcPr>
            <w:tcW w:w="525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785C152" w14:textId="77777777" w:rsidR="003E7A08" w:rsidRDefault="003E7A08" w:rsidP="00A2720B">
            <w:pPr>
              <w:spacing w:after="0" w:line="240" w:lineRule="auto"/>
              <w:rPr>
                <w:rFonts w:eastAsia="Times New Roman" w:cstheme="minorHAnsi"/>
                <w:color w:val="000000" w:themeColor="text1"/>
                <w:sz w:val="20"/>
                <w:szCs w:val="20"/>
                <w:lang w:eastAsia="en-AU"/>
              </w:rPr>
            </w:pPr>
            <w:r>
              <w:rPr>
                <w:rFonts w:cstheme="minorHAnsi"/>
                <w:color w:val="000000"/>
                <w:sz w:val="20"/>
                <w:szCs w:val="20"/>
              </w:rPr>
              <w:t>Female</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15650BC" w14:textId="77777777" w:rsidR="003E7A08" w:rsidRDefault="003E7A08" w:rsidP="00A2720B">
            <w:pPr>
              <w:spacing w:after="0" w:line="240" w:lineRule="auto"/>
              <w:rPr>
                <w:rFonts w:eastAsia="Times New Roman" w:cstheme="minorHAnsi"/>
                <w:color w:val="000000" w:themeColor="text1"/>
                <w:sz w:val="20"/>
                <w:szCs w:val="20"/>
                <w:lang w:eastAsia="en-AU"/>
              </w:rPr>
            </w:pPr>
            <w:r>
              <w:rPr>
                <w:rFonts w:cstheme="minorHAnsi"/>
                <w:color w:val="000000"/>
                <w:sz w:val="20"/>
                <w:szCs w:val="20"/>
              </w:rPr>
              <w:t>Male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7643681" w14:textId="77777777" w:rsidR="003E7A08" w:rsidRDefault="003E7A08" w:rsidP="00A2720B">
            <w:pPr>
              <w:spacing w:after="0" w:line="240" w:lineRule="auto"/>
              <w:jc w:val="right"/>
              <w:rPr>
                <w:rFonts w:eastAsia="Times New Roman" w:cstheme="minorHAnsi"/>
                <w:bCs/>
                <w:color w:val="000000" w:themeColor="text1"/>
                <w:sz w:val="20"/>
                <w:szCs w:val="20"/>
                <w:lang w:eastAsia="en-AU"/>
              </w:rPr>
            </w:pPr>
            <w:r>
              <w:rPr>
                <w:rFonts w:cstheme="minorHAnsi"/>
                <w:color w:val="000000"/>
                <w:sz w:val="20"/>
                <w:szCs w:val="20"/>
              </w:rPr>
              <w:t>-7.0</w:t>
            </w:r>
          </w:p>
        </w:tc>
      </w:tr>
      <w:tr w:rsidR="003E7A08" w14:paraId="10A10EFE" w14:textId="77777777" w:rsidTr="00F37665">
        <w:trPr>
          <w:trHeight w:val="340"/>
        </w:trPr>
        <w:tc>
          <w:tcPr>
            <w:tcW w:w="525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1B17620" w14:textId="77777777" w:rsidR="003E7A08" w:rsidRDefault="003E7A08" w:rsidP="00A2720B">
            <w:pPr>
              <w:spacing w:after="0" w:line="240" w:lineRule="auto"/>
              <w:rPr>
                <w:rFonts w:eastAsia="Times New Roman" w:cstheme="minorHAnsi"/>
                <w:color w:val="000000" w:themeColor="text1"/>
                <w:sz w:val="20"/>
                <w:szCs w:val="20"/>
                <w:lang w:eastAsia="en-AU"/>
              </w:rPr>
            </w:pPr>
            <w:r>
              <w:rPr>
                <w:rFonts w:cstheme="minorHAnsi"/>
                <w:color w:val="000000"/>
                <w:sz w:val="20"/>
                <w:szCs w:val="20"/>
              </w:rPr>
              <w:t>Indigenous</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00D59E1" w14:textId="77777777" w:rsidR="003E7A08" w:rsidRDefault="003E7A08" w:rsidP="00A2720B">
            <w:pPr>
              <w:spacing w:after="0" w:line="240" w:lineRule="auto"/>
              <w:rPr>
                <w:rFonts w:eastAsia="Times New Roman" w:cstheme="minorHAnsi"/>
                <w:color w:val="000000" w:themeColor="text1"/>
                <w:sz w:val="20"/>
                <w:szCs w:val="20"/>
                <w:lang w:eastAsia="en-AU"/>
              </w:rPr>
            </w:pPr>
            <w:r>
              <w:rPr>
                <w:rFonts w:cstheme="minorHAnsi"/>
                <w:color w:val="000000"/>
                <w:sz w:val="20"/>
                <w:szCs w:val="20"/>
              </w:rPr>
              <w:t>Non-Indigenous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B3DE5AD" w14:textId="77777777" w:rsidR="003E7A08" w:rsidRDefault="003E7A08" w:rsidP="00A2720B">
            <w:pPr>
              <w:spacing w:after="0" w:line="240" w:lineRule="auto"/>
              <w:jc w:val="right"/>
              <w:rPr>
                <w:rFonts w:cstheme="minorHAnsi"/>
                <w:color w:val="000000"/>
                <w:sz w:val="20"/>
                <w:szCs w:val="20"/>
              </w:rPr>
            </w:pPr>
            <w:r>
              <w:rPr>
                <w:rFonts w:cstheme="minorHAnsi"/>
                <w:color w:val="000000"/>
                <w:sz w:val="20"/>
                <w:szCs w:val="20"/>
              </w:rPr>
              <w:t>2.6</w:t>
            </w:r>
          </w:p>
        </w:tc>
      </w:tr>
      <w:tr w:rsidR="003E7A08" w14:paraId="5964999F" w14:textId="77777777" w:rsidTr="00F37665">
        <w:trPr>
          <w:trHeight w:val="340"/>
        </w:trPr>
        <w:tc>
          <w:tcPr>
            <w:tcW w:w="525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DC8E48B" w14:textId="77777777" w:rsidR="003E7A08" w:rsidRDefault="003E7A08" w:rsidP="00A2720B">
            <w:pPr>
              <w:spacing w:after="0" w:line="240" w:lineRule="auto"/>
              <w:rPr>
                <w:rFonts w:eastAsia="Times New Roman" w:cstheme="minorHAnsi"/>
                <w:color w:val="000000" w:themeColor="text1"/>
                <w:sz w:val="20"/>
                <w:szCs w:val="20"/>
                <w:lang w:eastAsia="en-AU"/>
              </w:rPr>
            </w:pPr>
            <w:r>
              <w:rPr>
                <w:rFonts w:cstheme="minorHAnsi"/>
                <w:color w:val="000000"/>
                <w:sz w:val="20"/>
                <w:szCs w:val="20"/>
              </w:rPr>
              <w:t xml:space="preserve"> In service longer than 12 months </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EF459CC" w14:textId="77777777" w:rsidR="003E7A08" w:rsidRDefault="003E7A08" w:rsidP="00A2720B">
            <w:pPr>
              <w:spacing w:after="0" w:line="240" w:lineRule="auto"/>
              <w:rPr>
                <w:rFonts w:eastAsia="Times New Roman" w:cstheme="minorHAnsi"/>
                <w:color w:val="000000" w:themeColor="text1"/>
                <w:sz w:val="20"/>
                <w:szCs w:val="20"/>
                <w:lang w:eastAsia="en-AU"/>
              </w:rPr>
            </w:pPr>
            <w:r>
              <w:rPr>
                <w:rFonts w:cstheme="minorHAnsi"/>
                <w:color w:val="000000"/>
                <w:sz w:val="20"/>
                <w:szCs w:val="20"/>
              </w:rPr>
              <w:t>In service less than 12 months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F25D4E1" w14:textId="77777777" w:rsidR="003E7A08" w:rsidRDefault="003E7A08" w:rsidP="00A2720B">
            <w:pPr>
              <w:spacing w:after="0" w:line="240" w:lineRule="auto"/>
              <w:jc w:val="right"/>
              <w:rPr>
                <w:rFonts w:eastAsia="Times New Roman" w:cstheme="minorHAnsi"/>
                <w:bCs/>
                <w:color w:val="000000" w:themeColor="text1"/>
                <w:sz w:val="20"/>
                <w:szCs w:val="20"/>
                <w:lang w:eastAsia="en-AU"/>
              </w:rPr>
            </w:pPr>
            <w:r>
              <w:rPr>
                <w:rFonts w:cstheme="minorHAnsi"/>
                <w:color w:val="000000"/>
                <w:sz w:val="20"/>
                <w:szCs w:val="20"/>
              </w:rPr>
              <w:t>-23.8</w:t>
            </w:r>
          </w:p>
        </w:tc>
      </w:tr>
      <w:tr w:rsidR="003E7A08" w14:paraId="560E6673" w14:textId="77777777" w:rsidTr="00F37665">
        <w:trPr>
          <w:trHeight w:val="340"/>
        </w:trPr>
        <w:tc>
          <w:tcPr>
            <w:tcW w:w="525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3665975" w14:textId="77777777" w:rsidR="003E7A08" w:rsidRDefault="003E7A08" w:rsidP="00A2720B">
            <w:pPr>
              <w:spacing w:after="0" w:line="240" w:lineRule="auto"/>
              <w:rPr>
                <w:rFonts w:eastAsia="Times New Roman" w:cstheme="minorHAnsi"/>
                <w:color w:val="000000" w:themeColor="text1"/>
                <w:sz w:val="20"/>
                <w:szCs w:val="20"/>
                <w:lang w:eastAsia="en-AU"/>
              </w:rPr>
            </w:pPr>
            <w:r>
              <w:rPr>
                <w:rFonts w:cstheme="minorHAnsi"/>
                <w:color w:val="000000"/>
                <w:sz w:val="20"/>
                <w:szCs w:val="20"/>
              </w:rPr>
              <w:t>Outer regional area</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882982D" w14:textId="77777777" w:rsidR="003E7A08" w:rsidRDefault="003E7A08" w:rsidP="00A2720B">
            <w:pPr>
              <w:spacing w:after="0" w:line="240" w:lineRule="auto"/>
              <w:rPr>
                <w:rFonts w:eastAsia="Times New Roman" w:cstheme="minorHAnsi"/>
                <w:color w:val="000000" w:themeColor="text1"/>
                <w:sz w:val="20"/>
                <w:szCs w:val="20"/>
                <w:lang w:eastAsia="en-AU"/>
              </w:rPr>
            </w:pPr>
            <w:r>
              <w:rPr>
                <w:rFonts w:cstheme="minorHAnsi"/>
                <w:color w:val="000000"/>
                <w:sz w:val="20"/>
                <w:szCs w:val="20"/>
              </w:rPr>
              <w:t>Major cities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514B271" w14:textId="77777777" w:rsidR="003E7A08" w:rsidRDefault="003E7A08" w:rsidP="00A2720B">
            <w:pPr>
              <w:spacing w:after="0" w:line="240" w:lineRule="auto"/>
              <w:jc w:val="right"/>
              <w:rPr>
                <w:rFonts w:eastAsia="Times New Roman" w:cstheme="minorHAnsi"/>
                <w:bCs/>
                <w:color w:val="000000" w:themeColor="text1"/>
                <w:sz w:val="20"/>
                <w:szCs w:val="20"/>
                <w:lang w:eastAsia="en-AU"/>
              </w:rPr>
            </w:pPr>
            <w:r>
              <w:rPr>
                <w:rFonts w:cstheme="minorHAnsi"/>
                <w:color w:val="000000"/>
                <w:sz w:val="20"/>
                <w:szCs w:val="20"/>
              </w:rPr>
              <w:t>-3.1</w:t>
            </w:r>
          </w:p>
        </w:tc>
      </w:tr>
      <w:tr w:rsidR="003E7A08" w14:paraId="148E3B0D" w14:textId="77777777" w:rsidTr="00F37665">
        <w:trPr>
          <w:trHeight w:val="340"/>
        </w:trPr>
        <w:tc>
          <w:tcPr>
            <w:tcW w:w="525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17D3BF9" w14:textId="77777777" w:rsidR="003E7A08" w:rsidRDefault="003E7A08" w:rsidP="00A2720B">
            <w:pPr>
              <w:spacing w:after="0" w:line="240" w:lineRule="auto"/>
              <w:rPr>
                <w:rFonts w:eastAsia="Times New Roman" w:cstheme="minorHAnsi"/>
                <w:color w:val="000000" w:themeColor="text1"/>
                <w:sz w:val="20"/>
                <w:szCs w:val="20"/>
                <w:lang w:eastAsia="en-AU"/>
              </w:rPr>
            </w:pPr>
            <w:r>
              <w:rPr>
                <w:rFonts w:cstheme="minorHAnsi"/>
                <w:color w:val="000000"/>
                <w:sz w:val="20"/>
                <w:szCs w:val="20"/>
              </w:rPr>
              <w:t>Stream B</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C726C0A" w14:textId="77777777" w:rsidR="003E7A08" w:rsidRDefault="003E7A08" w:rsidP="00A2720B">
            <w:pPr>
              <w:spacing w:after="0" w:line="240" w:lineRule="auto"/>
              <w:rPr>
                <w:rFonts w:eastAsia="Times New Roman" w:cstheme="minorHAnsi"/>
                <w:color w:val="000000" w:themeColor="text1"/>
                <w:sz w:val="20"/>
                <w:szCs w:val="20"/>
                <w:lang w:eastAsia="en-AU"/>
              </w:rPr>
            </w:pPr>
            <w:r>
              <w:rPr>
                <w:rFonts w:cstheme="minorHAnsi"/>
                <w:color w:val="000000"/>
                <w:sz w:val="20"/>
                <w:szCs w:val="20"/>
              </w:rPr>
              <w:t>Stream 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CA79866" w14:textId="77777777" w:rsidR="003E7A08" w:rsidRDefault="003E7A08" w:rsidP="00A2720B">
            <w:pPr>
              <w:spacing w:after="0" w:line="240" w:lineRule="auto"/>
              <w:jc w:val="right"/>
              <w:rPr>
                <w:rFonts w:eastAsia="Times New Roman" w:cstheme="minorHAnsi"/>
                <w:bCs/>
                <w:color w:val="000000" w:themeColor="text1"/>
                <w:sz w:val="20"/>
                <w:szCs w:val="20"/>
                <w:lang w:eastAsia="en-AU"/>
              </w:rPr>
            </w:pPr>
            <w:r>
              <w:rPr>
                <w:rFonts w:cstheme="minorHAnsi"/>
                <w:color w:val="000000"/>
                <w:sz w:val="20"/>
                <w:szCs w:val="20"/>
              </w:rPr>
              <w:t>-9.5</w:t>
            </w:r>
          </w:p>
        </w:tc>
      </w:tr>
      <w:tr w:rsidR="003E7A08" w14:paraId="75391AD4" w14:textId="77777777" w:rsidTr="00F37665">
        <w:trPr>
          <w:trHeight w:val="340"/>
        </w:trPr>
        <w:tc>
          <w:tcPr>
            <w:tcW w:w="525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F7C2BD4" w14:textId="77777777" w:rsidR="003E7A08" w:rsidRDefault="003E7A08" w:rsidP="00A2720B">
            <w:pPr>
              <w:spacing w:after="0" w:line="240" w:lineRule="auto"/>
              <w:rPr>
                <w:rFonts w:cstheme="minorHAnsi"/>
                <w:color w:val="000000"/>
                <w:sz w:val="20"/>
                <w:szCs w:val="20"/>
              </w:rPr>
            </w:pPr>
            <w:r>
              <w:rPr>
                <w:rFonts w:cstheme="minorHAnsi"/>
                <w:color w:val="000000"/>
                <w:sz w:val="20"/>
                <w:szCs w:val="20"/>
              </w:rPr>
              <w:t>Stream  C</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9AA3024" w14:textId="77777777" w:rsidR="003E7A08" w:rsidRDefault="003E7A08" w:rsidP="00A2720B">
            <w:pPr>
              <w:spacing w:after="0" w:line="240" w:lineRule="auto"/>
              <w:rPr>
                <w:rFonts w:cstheme="minorHAnsi"/>
                <w:color w:val="000000"/>
                <w:sz w:val="20"/>
                <w:szCs w:val="20"/>
              </w:rPr>
            </w:pPr>
            <w:r>
              <w:rPr>
                <w:rFonts w:cstheme="minorHAnsi"/>
                <w:color w:val="000000"/>
                <w:sz w:val="20"/>
                <w:szCs w:val="20"/>
              </w:rPr>
              <w:t>Stream 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105C3E6" w14:textId="77777777" w:rsidR="003E7A08" w:rsidRDefault="003E7A08" w:rsidP="00A2720B">
            <w:pPr>
              <w:spacing w:after="0" w:line="240" w:lineRule="auto"/>
              <w:jc w:val="right"/>
              <w:rPr>
                <w:rFonts w:cstheme="minorHAnsi"/>
                <w:color w:val="000000"/>
                <w:sz w:val="20"/>
                <w:szCs w:val="20"/>
              </w:rPr>
            </w:pPr>
            <w:r>
              <w:rPr>
                <w:rFonts w:cstheme="minorHAnsi"/>
                <w:color w:val="000000"/>
                <w:sz w:val="20"/>
                <w:szCs w:val="20"/>
              </w:rPr>
              <w:t>-8.3</w:t>
            </w:r>
          </w:p>
        </w:tc>
      </w:tr>
    </w:tbl>
    <w:p w14:paraId="2AC733C6" w14:textId="77777777" w:rsidR="003E7A08" w:rsidRDefault="003E7A08" w:rsidP="003E7A08">
      <w:pPr>
        <w:pStyle w:val="sourceNote"/>
        <w:spacing w:before="0"/>
      </w:pPr>
      <w:r>
        <w:rPr>
          <w:b/>
        </w:rPr>
        <w:t>Source:</w:t>
      </w:r>
      <w:r>
        <w:t xml:space="preserve"> Departmental administrative data.</w:t>
      </w:r>
    </w:p>
    <w:p w14:paraId="3719F70A" w14:textId="77777777" w:rsidR="003E7A08" w:rsidRPr="00FB561C" w:rsidRDefault="003E7A08" w:rsidP="003E7A08">
      <w:pPr>
        <w:pStyle w:val="Sourceandnotetext1"/>
      </w:pPr>
      <w:r w:rsidRPr="00FB561C">
        <w:t xml:space="preserve">Notes: </w:t>
      </w:r>
    </w:p>
    <w:p w14:paraId="7A2718BD" w14:textId="77777777" w:rsidR="003E7A08" w:rsidRPr="00DC25A9" w:rsidRDefault="003E7A08" w:rsidP="00A4186B">
      <w:pPr>
        <w:pStyle w:val="Sourceandnotetext1"/>
        <w:numPr>
          <w:ilvl w:val="0"/>
          <w:numId w:val="107"/>
        </w:numPr>
        <w:rPr>
          <w:b w:val="0"/>
          <w:bCs w:val="0"/>
        </w:rPr>
      </w:pPr>
      <w:r w:rsidRPr="00DC25A9">
        <w:rPr>
          <w:b w:val="0"/>
          <w:bCs w:val="0"/>
        </w:rPr>
        <w:t>All MME’s listed are significant at the 5% level.</w:t>
      </w:r>
    </w:p>
    <w:p w14:paraId="48ED1042" w14:textId="77777777" w:rsidR="003E7A08" w:rsidRPr="00DC25A9" w:rsidRDefault="003E7A08" w:rsidP="00A4186B">
      <w:pPr>
        <w:pStyle w:val="Sourceandnotetext1"/>
        <w:numPr>
          <w:ilvl w:val="0"/>
          <w:numId w:val="107"/>
        </w:numPr>
        <w:rPr>
          <w:b w:val="0"/>
          <w:bCs w:val="0"/>
        </w:rPr>
      </w:pPr>
      <w:r w:rsidRPr="00DC25A9">
        <w:rPr>
          <w:b w:val="0"/>
          <w:bCs w:val="0"/>
        </w:rPr>
        <w:t>Not all variables in the regression model are presented. Only characteristics found to have a large impact are included. The list will therefore vary between outcome measures.</w:t>
      </w:r>
    </w:p>
    <w:p w14:paraId="499588B8" w14:textId="77777777" w:rsidR="003E7A08" w:rsidRPr="00DC25A9" w:rsidRDefault="003E7A08" w:rsidP="00A4186B">
      <w:pPr>
        <w:pStyle w:val="Sourceandnotetext1"/>
        <w:numPr>
          <w:ilvl w:val="0"/>
          <w:numId w:val="107"/>
        </w:numPr>
        <w:rPr>
          <w:b w:val="0"/>
          <w:bCs w:val="0"/>
        </w:rPr>
      </w:pPr>
      <w:r w:rsidRPr="00DC25A9">
        <w:rPr>
          <w:b w:val="0"/>
          <w:bCs w:val="0"/>
        </w:rPr>
        <w:t xml:space="preserve">Industry categories are coded using </w:t>
      </w:r>
      <w:hyperlink r:id="rId145" w:tooltip="https://www.abs.gov.au/AUSSTATS/abs@.nsf/mf/1292.0" w:history="1">
        <w:r w:rsidRPr="00DC25A9">
          <w:rPr>
            <w:rStyle w:val="Hyperlink"/>
            <w:b w:val="0"/>
            <w:bCs w:val="0"/>
            <w:color w:val="326297"/>
          </w:rPr>
          <w:t>Australian and New Zealand Standard Industrial Classification (ANZSIC), 2006 (Revision 2.0)</w:t>
        </w:r>
      </w:hyperlink>
      <w:r w:rsidRPr="00DC25A9">
        <w:rPr>
          <w:b w:val="0"/>
          <w:bCs w:val="0"/>
        </w:rPr>
        <w:t>.</w:t>
      </w:r>
    </w:p>
    <w:p w14:paraId="08AAE565" w14:textId="77777777" w:rsidR="003E7A08" w:rsidRPr="00DC25A9" w:rsidRDefault="003E7A08" w:rsidP="00A4186B">
      <w:pPr>
        <w:pStyle w:val="Sourceandnotetext1"/>
        <w:numPr>
          <w:ilvl w:val="0"/>
          <w:numId w:val="107"/>
        </w:numPr>
        <w:rPr>
          <w:b w:val="0"/>
          <w:bCs w:val="0"/>
        </w:rPr>
      </w:pPr>
      <w:r w:rsidRPr="00DC25A9">
        <w:rPr>
          <w:b w:val="0"/>
          <w:bCs w:val="0"/>
        </w:rPr>
        <w:t xml:space="preserve">Skill levels are coded using </w:t>
      </w:r>
      <w:hyperlink r:id="rId146" w:history="1">
        <w:r w:rsidRPr="00DC25A9">
          <w:rPr>
            <w:rStyle w:val="Strong"/>
            <w:color w:val="326297"/>
          </w:rPr>
          <w:t>ANZSCO</w:t>
        </w:r>
        <w:r w:rsidRPr="00DC25A9">
          <w:rPr>
            <w:rStyle w:val="Hyperlink"/>
            <w:b w:val="0"/>
            <w:bCs w:val="0"/>
            <w:color w:val="326297"/>
          </w:rPr>
          <w:t> - Australian and New Zealand Standard Classification of Occupations, 2013, Version 1.3</w:t>
        </w:r>
      </w:hyperlink>
      <w:r w:rsidRPr="00DC25A9">
        <w:rPr>
          <w:b w:val="0"/>
          <w:bCs w:val="0"/>
        </w:rPr>
        <w:t xml:space="preserve"> (5 is the lowest skill level and 1 is the highest).</w:t>
      </w:r>
    </w:p>
    <w:p w14:paraId="1F2F1269" w14:textId="77777777" w:rsidR="003E7A08" w:rsidRPr="004C417A" w:rsidRDefault="003E7A08" w:rsidP="003E7A08">
      <w:pPr>
        <w:pStyle w:val="TableCaption1"/>
        <w:keepLines/>
        <w:rPr>
          <w:i w:val="0"/>
          <w:iCs w:val="0"/>
        </w:rPr>
      </w:pPr>
      <w:r w:rsidRPr="004C417A">
        <w:rPr>
          <w:i w:val="0"/>
          <w:iCs w:val="0"/>
        </w:rPr>
        <w:lastRenderedPageBreak/>
        <w:t xml:space="preserve">Table C6.3: Contribution of characteristics to likelihood of being off income support 12 months after job placement </w:t>
      </w:r>
    </w:p>
    <w:tbl>
      <w:tblPr>
        <w:tblW w:w="9077" w:type="dxa"/>
        <w:tblInd w:w="-5" w:type="dxa"/>
        <w:shd w:val="clear" w:color="auto" w:fill="E7E6E6" w:themeFill="background2"/>
        <w:tblLayout w:type="fixed"/>
        <w:tblLook w:val="04A0" w:firstRow="1" w:lastRow="0" w:firstColumn="1" w:lastColumn="0" w:noHBand="0" w:noVBand="1"/>
      </w:tblPr>
      <w:tblGrid>
        <w:gridCol w:w="4258"/>
        <w:gridCol w:w="3969"/>
        <w:gridCol w:w="850"/>
      </w:tblGrid>
      <w:tr w:rsidR="003E7A08" w:rsidRPr="00BF7AFD" w14:paraId="66BC8705" w14:textId="77777777" w:rsidTr="00F37665">
        <w:trPr>
          <w:trHeight w:val="301"/>
          <w:tblHeader/>
        </w:trPr>
        <w:tc>
          <w:tcPr>
            <w:tcW w:w="4258" w:type="dxa"/>
            <w:tcBorders>
              <w:bottom w:val="single" w:sz="4" w:space="0" w:color="auto"/>
            </w:tcBorders>
            <w:shd w:val="clear" w:color="auto" w:fill="404040" w:themeFill="text1" w:themeFillTint="BF"/>
            <w:noWrap/>
            <w:vAlign w:val="center"/>
            <w:hideMark/>
          </w:tcPr>
          <w:p w14:paraId="6BE1FAE4" w14:textId="77777777" w:rsidR="003E7A08" w:rsidRPr="00ED351F" w:rsidRDefault="003E7A08" w:rsidP="00A2720B">
            <w:pPr>
              <w:keepNext/>
              <w:keepLines/>
              <w:spacing w:after="0" w:line="240" w:lineRule="auto"/>
              <w:rPr>
                <w:rFonts w:eastAsia="Times New Roman" w:cstheme="minorHAnsi"/>
                <w:color w:val="FFFFFF" w:themeColor="background1"/>
                <w:sz w:val="20"/>
                <w:szCs w:val="20"/>
                <w:lang w:eastAsia="en-AU"/>
              </w:rPr>
            </w:pPr>
            <w:r w:rsidRPr="00ED351F">
              <w:rPr>
                <w:rFonts w:eastAsia="Times New Roman" w:cstheme="minorHAnsi"/>
                <w:color w:val="FFFFFF" w:themeColor="background1"/>
                <w:sz w:val="20"/>
                <w:szCs w:val="20"/>
                <w:lang w:eastAsia="en-AU"/>
              </w:rPr>
              <w:t>Characteristic</w:t>
            </w:r>
          </w:p>
        </w:tc>
        <w:tc>
          <w:tcPr>
            <w:tcW w:w="3969" w:type="dxa"/>
            <w:tcBorders>
              <w:bottom w:val="single" w:sz="4" w:space="0" w:color="auto"/>
            </w:tcBorders>
            <w:shd w:val="clear" w:color="auto" w:fill="404040" w:themeFill="text1" w:themeFillTint="BF"/>
            <w:noWrap/>
            <w:vAlign w:val="center"/>
            <w:hideMark/>
          </w:tcPr>
          <w:p w14:paraId="5762F83C" w14:textId="77777777" w:rsidR="003E7A08" w:rsidRPr="00ED351F" w:rsidRDefault="003E7A08" w:rsidP="00A2720B">
            <w:pPr>
              <w:keepNext/>
              <w:keepLines/>
              <w:spacing w:after="0" w:line="240" w:lineRule="auto"/>
              <w:rPr>
                <w:rFonts w:eastAsia="Times New Roman" w:cstheme="minorHAnsi"/>
                <w:color w:val="FFFFFF" w:themeColor="background1"/>
                <w:sz w:val="20"/>
                <w:szCs w:val="20"/>
                <w:lang w:eastAsia="en-AU"/>
              </w:rPr>
            </w:pPr>
            <w:r w:rsidRPr="00ED351F">
              <w:rPr>
                <w:rFonts w:eastAsia="Times New Roman" w:cstheme="minorHAnsi"/>
                <w:color w:val="FFFFFF" w:themeColor="background1"/>
                <w:sz w:val="20"/>
                <w:szCs w:val="20"/>
                <w:lang w:eastAsia="en-AU"/>
              </w:rPr>
              <w:t>Compared with</w:t>
            </w:r>
          </w:p>
        </w:tc>
        <w:tc>
          <w:tcPr>
            <w:tcW w:w="850" w:type="dxa"/>
            <w:tcBorders>
              <w:bottom w:val="single" w:sz="4" w:space="0" w:color="auto"/>
            </w:tcBorders>
            <w:shd w:val="clear" w:color="auto" w:fill="404040" w:themeFill="text1" w:themeFillTint="BF"/>
            <w:vAlign w:val="center"/>
            <w:hideMark/>
          </w:tcPr>
          <w:p w14:paraId="0AD9F5EF" w14:textId="77777777" w:rsidR="003E7A08" w:rsidRPr="00ED351F" w:rsidRDefault="003E7A08" w:rsidP="00A2720B">
            <w:pPr>
              <w:keepNext/>
              <w:keepLines/>
              <w:spacing w:after="0" w:line="240" w:lineRule="auto"/>
              <w:rPr>
                <w:rFonts w:eastAsia="Times New Roman" w:cstheme="minorHAnsi"/>
                <w:color w:val="FFFFFF" w:themeColor="background1"/>
                <w:sz w:val="20"/>
                <w:szCs w:val="20"/>
                <w:lang w:eastAsia="en-AU"/>
              </w:rPr>
            </w:pPr>
            <w:r w:rsidRPr="00ED351F">
              <w:rPr>
                <w:rFonts w:eastAsia="Times New Roman" w:cstheme="minorHAnsi"/>
                <w:color w:val="FFFFFF" w:themeColor="background1"/>
                <w:sz w:val="20"/>
                <w:szCs w:val="20"/>
                <w:lang w:eastAsia="en-AU"/>
              </w:rPr>
              <w:t>MME (ppt)</w:t>
            </w:r>
          </w:p>
        </w:tc>
      </w:tr>
      <w:tr w:rsidR="00F37665" w:rsidRPr="00BF7AFD" w14:paraId="7A72770B" w14:textId="77777777" w:rsidTr="00F37665">
        <w:trPr>
          <w:trHeight w:val="340"/>
        </w:trPr>
        <w:tc>
          <w:tcPr>
            <w:tcW w:w="9077"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bottom"/>
          </w:tcPr>
          <w:p w14:paraId="665232C4" w14:textId="4992E45B" w:rsidR="00F37665" w:rsidRPr="009D0CB6" w:rsidRDefault="00F37665" w:rsidP="00F37665">
            <w:pPr>
              <w:keepNext/>
              <w:keepLines/>
              <w:spacing w:after="0" w:line="240" w:lineRule="auto"/>
              <w:rPr>
                <w:rFonts w:ascii="Calibri" w:hAnsi="Calibri"/>
                <w:color w:val="000000"/>
                <w:sz w:val="20"/>
                <w:szCs w:val="20"/>
              </w:rPr>
            </w:pPr>
            <w:r w:rsidRPr="009D0CB6">
              <w:rPr>
                <w:rFonts w:ascii="Calibri" w:hAnsi="Calibri"/>
                <w:b/>
                <w:bCs/>
                <w:color w:val="000000"/>
                <w:sz w:val="20"/>
                <w:szCs w:val="20"/>
              </w:rPr>
              <w:t>Job characteristics</w:t>
            </w:r>
          </w:p>
        </w:tc>
      </w:tr>
      <w:tr w:rsidR="003E7A08" w:rsidRPr="00BF7AFD" w14:paraId="6477A117" w14:textId="77777777" w:rsidTr="00F37665">
        <w:trPr>
          <w:trHeight w:val="340"/>
        </w:trPr>
        <w:tc>
          <w:tcPr>
            <w:tcW w:w="425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44DEC24" w14:textId="77777777" w:rsidR="003E7A08" w:rsidRPr="003046C3" w:rsidRDefault="003E7A08" w:rsidP="00A2720B">
            <w:pPr>
              <w:keepNext/>
              <w:keepLines/>
              <w:spacing w:after="0" w:line="240" w:lineRule="auto"/>
              <w:rPr>
                <w:rFonts w:ascii="Calibri" w:hAnsi="Calibri"/>
                <w:color w:val="000000"/>
                <w:sz w:val="20"/>
                <w:szCs w:val="20"/>
              </w:rPr>
            </w:pPr>
            <w:r w:rsidRPr="003046C3">
              <w:rPr>
                <w:rFonts w:ascii="Calibri" w:hAnsi="Calibri"/>
                <w:color w:val="000000"/>
                <w:sz w:val="20"/>
                <w:szCs w:val="20"/>
              </w:rPr>
              <w:t>Wage subsidised</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C68E065" w14:textId="77777777" w:rsidR="003E7A08" w:rsidRPr="003046C3" w:rsidRDefault="003E7A08" w:rsidP="00A2720B">
            <w:pPr>
              <w:keepNext/>
              <w:keepLines/>
              <w:spacing w:after="0" w:line="240" w:lineRule="auto"/>
              <w:rPr>
                <w:rFonts w:ascii="Calibri" w:hAnsi="Calibri"/>
                <w:color w:val="000000"/>
                <w:sz w:val="20"/>
                <w:szCs w:val="20"/>
              </w:rPr>
            </w:pPr>
            <w:r w:rsidRPr="003046C3">
              <w:rPr>
                <w:rFonts w:ascii="Calibri" w:hAnsi="Calibri"/>
                <w:color w:val="000000"/>
                <w:sz w:val="20"/>
                <w:szCs w:val="20"/>
              </w:rPr>
              <w:t>Non-subsidised</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E7548D3" w14:textId="77777777" w:rsidR="003E7A08" w:rsidRPr="003046C3" w:rsidRDefault="003E7A08" w:rsidP="00A2720B">
            <w:pPr>
              <w:keepNext/>
              <w:keepLines/>
              <w:spacing w:after="0" w:line="240" w:lineRule="auto"/>
              <w:jc w:val="right"/>
              <w:rPr>
                <w:rFonts w:ascii="Calibri" w:hAnsi="Calibri"/>
                <w:color w:val="000000"/>
                <w:sz w:val="20"/>
                <w:szCs w:val="20"/>
              </w:rPr>
            </w:pPr>
            <w:r>
              <w:rPr>
                <w:rFonts w:ascii="Calibri" w:hAnsi="Calibri"/>
                <w:color w:val="000000"/>
                <w:sz w:val="20"/>
                <w:szCs w:val="20"/>
              </w:rPr>
              <w:t>5.8</w:t>
            </w:r>
          </w:p>
        </w:tc>
      </w:tr>
      <w:tr w:rsidR="003E7A08" w:rsidRPr="00BF7AFD" w14:paraId="1B57C285" w14:textId="77777777" w:rsidTr="00F37665">
        <w:trPr>
          <w:trHeight w:val="340"/>
        </w:trPr>
        <w:tc>
          <w:tcPr>
            <w:tcW w:w="4258"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C6BD269" w14:textId="77777777" w:rsidR="003E7A08" w:rsidRPr="009D0CB6" w:rsidRDefault="003E7A08" w:rsidP="00A2720B">
            <w:pPr>
              <w:keepNext/>
              <w:keepLines/>
              <w:spacing w:after="0" w:line="240" w:lineRule="auto"/>
              <w:rPr>
                <w:rFonts w:eastAsia="Times New Roman" w:cstheme="minorHAnsi"/>
                <w:color w:val="000000" w:themeColor="text1"/>
                <w:sz w:val="20"/>
                <w:szCs w:val="20"/>
                <w:lang w:eastAsia="en-AU"/>
              </w:rPr>
            </w:pPr>
            <w:r>
              <w:rPr>
                <w:rFonts w:ascii="Calibri" w:hAnsi="Calibri"/>
                <w:color w:val="000000"/>
                <w:sz w:val="20"/>
                <w:szCs w:val="20"/>
              </w:rPr>
              <w:t xml:space="preserve">Industry – </w:t>
            </w:r>
            <w:r w:rsidRPr="009D0CB6">
              <w:rPr>
                <w:rFonts w:ascii="Calibri" w:hAnsi="Calibri"/>
                <w:color w:val="000000"/>
                <w:sz w:val="20"/>
                <w:szCs w:val="20"/>
              </w:rPr>
              <w:t>Accomodation and food services</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F73E4EE" w14:textId="77777777" w:rsidR="003E7A08" w:rsidRPr="009D0CB6" w:rsidRDefault="003E7A08" w:rsidP="00A2720B">
            <w:pPr>
              <w:keepNext/>
              <w:keepLines/>
              <w:spacing w:after="0" w:line="240" w:lineRule="auto"/>
              <w:rPr>
                <w:rFonts w:eastAsia="Times New Roman" w:cstheme="minorHAnsi"/>
                <w:color w:val="000000" w:themeColor="text1"/>
                <w:sz w:val="20"/>
                <w:szCs w:val="20"/>
                <w:lang w:eastAsia="en-AU"/>
              </w:rPr>
            </w:pPr>
            <w:r>
              <w:rPr>
                <w:rFonts w:ascii="Calibri" w:hAnsi="Calibri"/>
                <w:color w:val="000000"/>
                <w:sz w:val="20"/>
                <w:szCs w:val="20"/>
              </w:rPr>
              <w:t xml:space="preserve">Industry – </w:t>
            </w:r>
            <w:r w:rsidRPr="009D0CB6">
              <w:rPr>
                <w:rFonts w:ascii="Calibri" w:hAnsi="Calibri"/>
                <w:color w:val="000000"/>
                <w:sz w:val="20"/>
                <w:szCs w:val="20"/>
              </w:rPr>
              <w:t>Retail trade</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C224FB0" w14:textId="77777777" w:rsidR="003E7A08" w:rsidRPr="009D0CB6" w:rsidRDefault="003E7A08" w:rsidP="00A2720B">
            <w:pPr>
              <w:keepNext/>
              <w:keepLines/>
              <w:spacing w:after="0" w:line="240" w:lineRule="auto"/>
              <w:jc w:val="right"/>
              <w:rPr>
                <w:rFonts w:eastAsia="Times New Roman" w:cstheme="minorHAnsi"/>
                <w:bCs/>
                <w:color w:val="000000" w:themeColor="text1"/>
                <w:sz w:val="20"/>
                <w:szCs w:val="20"/>
                <w:lang w:eastAsia="en-AU"/>
              </w:rPr>
            </w:pPr>
            <w:r w:rsidRPr="009D0CB6">
              <w:rPr>
                <w:rFonts w:ascii="Calibri" w:hAnsi="Calibri"/>
                <w:color w:val="000000"/>
                <w:sz w:val="20"/>
                <w:szCs w:val="20"/>
              </w:rPr>
              <w:t>-</w:t>
            </w:r>
            <w:r>
              <w:rPr>
                <w:rFonts w:ascii="Calibri" w:hAnsi="Calibri"/>
                <w:color w:val="000000"/>
                <w:sz w:val="20"/>
                <w:szCs w:val="20"/>
              </w:rPr>
              <w:t>3</w:t>
            </w:r>
            <w:r w:rsidRPr="009D0CB6">
              <w:rPr>
                <w:rFonts w:ascii="Calibri" w:hAnsi="Calibri"/>
                <w:color w:val="000000"/>
                <w:sz w:val="20"/>
                <w:szCs w:val="20"/>
              </w:rPr>
              <w:t>.8</w:t>
            </w:r>
          </w:p>
        </w:tc>
      </w:tr>
      <w:tr w:rsidR="003E7A08" w:rsidRPr="00BF7AFD" w14:paraId="5D66320C" w14:textId="77777777" w:rsidTr="00F37665">
        <w:trPr>
          <w:trHeight w:val="340"/>
        </w:trPr>
        <w:tc>
          <w:tcPr>
            <w:tcW w:w="4258"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0CE28E8" w14:textId="77777777" w:rsidR="003E7A08" w:rsidRPr="009D0CB6" w:rsidRDefault="003E7A08" w:rsidP="00A2720B">
            <w:pPr>
              <w:keepNext/>
              <w:keepLines/>
              <w:spacing w:after="0" w:line="240" w:lineRule="auto"/>
              <w:rPr>
                <w:rFonts w:eastAsia="Times New Roman" w:cstheme="minorHAnsi"/>
                <w:color w:val="000000" w:themeColor="text1"/>
                <w:sz w:val="20"/>
                <w:szCs w:val="20"/>
                <w:lang w:eastAsia="en-AU"/>
              </w:rPr>
            </w:pPr>
            <w:r>
              <w:rPr>
                <w:rFonts w:ascii="Calibri" w:hAnsi="Calibri"/>
                <w:color w:val="000000"/>
                <w:sz w:val="20"/>
                <w:szCs w:val="20"/>
              </w:rPr>
              <w:t xml:space="preserve">Industry – </w:t>
            </w:r>
            <w:r w:rsidRPr="009D0CB6">
              <w:rPr>
                <w:rFonts w:ascii="Calibri" w:hAnsi="Calibri"/>
                <w:color w:val="000000"/>
                <w:sz w:val="20"/>
                <w:szCs w:val="20"/>
              </w:rPr>
              <w:t>Administration and support services</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00415C9" w14:textId="77777777" w:rsidR="003E7A08" w:rsidRPr="009D0CB6" w:rsidRDefault="003E7A08" w:rsidP="00A2720B">
            <w:pPr>
              <w:keepNext/>
              <w:keepLines/>
              <w:spacing w:after="0" w:line="240" w:lineRule="auto"/>
              <w:rPr>
                <w:rFonts w:eastAsia="Times New Roman" w:cstheme="minorHAnsi"/>
                <w:color w:val="000000" w:themeColor="text1"/>
                <w:sz w:val="20"/>
                <w:szCs w:val="20"/>
                <w:lang w:eastAsia="en-AU"/>
              </w:rPr>
            </w:pPr>
            <w:r>
              <w:rPr>
                <w:rFonts w:ascii="Calibri" w:hAnsi="Calibri"/>
                <w:color w:val="000000"/>
                <w:sz w:val="20"/>
                <w:szCs w:val="20"/>
              </w:rPr>
              <w:t xml:space="preserve">Industry – </w:t>
            </w:r>
            <w:r w:rsidRPr="009D0CB6">
              <w:rPr>
                <w:rFonts w:ascii="Calibri" w:hAnsi="Calibri"/>
                <w:color w:val="000000"/>
                <w:sz w:val="20"/>
                <w:szCs w:val="20"/>
              </w:rPr>
              <w:t>Retail trade</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7C4A120" w14:textId="77777777" w:rsidR="003E7A08" w:rsidRPr="009D0CB6" w:rsidRDefault="003E7A08" w:rsidP="00A2720B">
            <w:pPr>
              <w:keepNext/>
              <w:keepLines/>
              <w:spacing w:after="0" w:line="240" w:lineRule="auto"/>
              <w:jc w:val="right"/>
              <w:rPr>
                <w:rFonts w:eastAsia="Times New Roman" w:cstheme="minorHAnsi"/>
                <w:bCs/>
                <w:color w:val="000000" w:themeColor="text1"/>
                <w:sz w:val="20"/>
                <w:szCs w:val="20"/>
                <w:lang w:eastAsia="en-AU"/>
              </w:rPr>
            </w:pPr>
            <w:r>
              <w:rPr>
                <w:rFonts w:ascii="Calibri" w:hAnsi="Calibri"/>
                <w:color w:val="000000"/>
                <w:sz w:val="20"/>
                <w:szCs w:val="20"/>
              </w:rPr>
              <w:t>2.6</w:t>
            </w:r>
          </w:p>
        </w:tc>
      </w:tr>
      <w:tr w:rsidR="003E7A08" w:rsidRPr="00BF7AFD" w14:paraId="0DA34F9B" w14:textId="77777777" w:rsidTr="00F37665">
        <w:trPr>
          <w:trHeight w:val="340"/>
        </w:trPr>
        <w:tc>
          <w:tcPr>
            <w:tcW w:w="425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49AE601" w14:textId="77777777" w:rsidR="003E7A08" w:rsidRDefault="003E7A08" w:rsidP="00A2720B">
            <w:pPr>
              <w:keepNext/>
              <w:keepLines/>
              <w:spacing w:after="0" w:line="240" w:lineRule="auto"/>
              <w:rPr>
                <w:rFonts w:ascii="Calibri" w:hAnsi="Calibri"/>
                <w:color w:val="000000"/>
                <w:sz w:val="20"/>
                <w:szCs w:val="20"/>
              </w:rPr>
            </w:pPr>
            <w:r>
              <w:rPr>
                <w:rFonts w:ascii="Calibri" w:hAnsi="Calibri"/>
                <w:color w:val="000000"/>
                <w:sz w:val="20"/>
                <w:szCs w:val="20"/>
              </w:rPr>
              <w:t xml:space="preserve">Industry – </w:t>
            </w:r>
            <w:r w:rsidRPr="00B65A07">
              <w:rPr>
                <w:rFonts w:ascii="Calibri" w:hAnsi="Calibri"/>
                <w:color w:val="000000"/>
                <w:sz w:val="20"/>
                <w:szCs w:val="20"/>
              </w:rPr>
              <w:t xml:space="preserve">Agriculture, </w:t>
            </w:r>
            <w:r>
              <w:rPr>
                <w:rFonts w:ascii="Calibri" w:hAnsi="Calibri"/>
                <w:color w:val="000000"/>
                <w:sz w:val="20"/>
                <w:szCs w:val="20"/>
              </w:rPr>
              <w:t>f</w:t>
            </w:r>
            <w:r w:rsidRPr="00B65A07">
              <w:rPr>
                <w:rFonts w:ascii="Calibri" w:hAnsi="Calibri"/>
                <w:color w:val="000000"/>
                <w:sz w:val="20"/>
                <w:szCs w:val="20"/>
              </w:rPr>
              <w:t xml:space="preserve">orestry and </w:t>
            </w:r>
            <w:r>
              <w:rPr>
                <w:rFonts w:ascii="Calibri" w:hAnsi="Calibri"/>
                <w:color w:val="000000"/>
                <w:sz w:val="20"/>
                <w:szCs w:val="20"/>
              </w:rPr>
              <w:t>f</w:t>
            </w:r>
            <w:r w:rsidRPr="00B65A07">
              <w:rPr>
                <w:rFonts w:ascii="Calibri" w:hAnsi="Calibri"/>
                <w:color w:val="000000"/>
                <w:sz w:val="20"/>
                <w:szCs w:val="20"/>
              </w:rPr>
              <w:t>ishing</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5768091" w14:textId="77777777" w:rsidR="003E7A08" w:rsidRDefault="003E7A08" w:rsidP="00A2720B">
            <w:pPr>
              <w:keepNext/>
              <w:keepLines/>
              <w:spacing w:after="0" w:line="240" w:lineRule="auto"/>
              <w:rPr>
                <w:rFonts w:ascii="Calibri" w:hAnsi="Calibri"/>
                <w:color w:val="000000"/>
                <w:sz w:val="20"/>
                <w:szCs w:val="20"/>
              </w:rPr>
            </w:pPr>
            <w:r w:rsidRPr="0066324B">
              <w:rPr>
                <w:rFonts w:eastAsia="Times New Roman" w:cstheme="minorHAnsi"/>
                <w:sz w:val="20"/>
                <w:szCs w:val="20"/>
                <w:lang w:eastAsia="en-AU"/>
              </w:rPr>
              <w:t>Industry – Retail trade</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E2F0A1A" w14:textId="77777777" w:rsidR="003E7A08" w:rsidRPr="009D0CB6" w:rsidDel="0082257B" w:rsidRDefault="003E7A08" w:rsidP="00A2720B">
            <w:pPr>
              <w:keepNext/>
              <w:keepLines/>
              <w:spacing w:after="0" w:line="240" w:lineRule="auto"/>
              <w:jc w:val="right"/>
              <w:rPr>
                <w:rFonts w:ascii="Calibri" w:hAnsi="Calibri"/>
                <w:color w:val="000000"/>
                <w:sz w:val="20"/>
                <w:szCs w:val="20"/>
              </w:rPr>
            </w:pPr>
            <w:r>
              <w:rPr>
                <w:rFonts w:ascii="Calibri" w:hAnsi="Calibri"/>
                <w:color w:val="000000"/>
                <w:sz w:val="20"/>
                <w:szCs w:val="20"/>
              </w:rPr>
              <w:t>-5.0</w:t>
            </w:r>
          </w:p>
        </w:tc>
      </w:tr>
      <w:tr w:rsidR="003E7A08" w:rsidRPr="00BF7AFD" w14:paraId="08348F37" w14:textId="77777777" w:rsidTr="00F37665">
        <w:trPr>
          <w:trHeight w:val="340"/>
        </w:trPr>
        <w:tc>
          <w:tcPr>
            <w:tcW w:w="4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319DB6" w14:textId="77777777" w:rsidR="003E7A08" w:rsidRDefault="003E7A08" w:rsidP="00A2720B">
            <w:pPr>
              <w:keepNext/>
              <w:keepLines/>
              <w:spacing w:after="0" w:line="240" w:lineRule="auto"/>
              <w:rPr>
                <w:rFonts w:ascii="Calibri" w:hAnsi="Calibri"/>
                <w:color w:val="000000"/>
                <w:sz w:val="20"/>
                <w:szCs w:val="20"/>
              </w:rPr>
            </w:pPr>
            <w:r w:rsidRPr="0066324B">
              <w:rPr>
                <w:rFonts w:eastAsia="Times New Roman" w:cstheme="minorHAnsi"/>
                <w:sz w:val="20"/>
                <w:szCs w:val="20"/>
                <w:lang w:eastAsia="en-AU"/>
              </w:rPr>
              <w:t>Industry – Arts and Recreation Services</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7C35FF" w14:textId="77777777" w:rsidR="003E7A08" w:rsidRDefault="003E7A08" w:rsidP="00A2720B">
            <w:pPr>
              <w:keepNext/>
              <w:keepLines/>
              <w:spacing w:after="0" w:line="240" w:lineRule="auto"/>
              <w:rPr>
                <w:rFonts w:ascii="Calibri" w:hAnsi="Calibri"/>
                <w:color w:val="000000"/>
                <w:sz w:val="20"/>
                <w:szCs w:val="20"/>
              </w:rPr>
            </w:pPr>
            <w:r w:rsidRPr="0066324B">
              <w:rPr>
                <w:rFonts w:eastAsia="Times New Roman" w:cstheme="minorHAnsi"/>
                <w:sz w:val="20"/>
                <w:szCs w:val="20"/>
                <w:lang w:eastAsia="en-AU"/>
              </w:rPr>
              <w:t>Industry – Retail trade</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F303A2C" w14:textId="77777777" w:rsidR="003E7A08" w:rsidRPr="009D0CB6" w:rsidDel="0082257B" w:rsidRDefault="003E7A08" w:rsidP="00A2720B">
            <w:pPr>
              <w:keepNext/>
              <w:keepLines/>
              <w:spacing w:after="0" w:line="240" w:lineRule="auto"/>
              <w:jc w:val="right"/>
              <w:rPr>
                <w:rFonts w:ascii="Calibri" w:hAnsi="Calibri"/>
                <w:color w:val="000000"/>
                <w:sz w:val="20"/>
                <w:szCs w:val="20"/>
              </w:rPr>
            </w:pPr>
            <w:r>
              <w:rPr>
                <w:rFonts w:ascii="Calibri" w:hAnsi="Calibri"/>
                <w:color w:val="000000"/>
                <w:sz w:val="20"/>
                <w:szCs w:val="20"/>
              </w:rPr>
              <w:t>-5.0</w:t>
            </w:r>
          </w:p>
        </w:tc>
      </w:tr>
      <w:tr w:rsidR="003E7A08" w:rsidRPr="00BF7AFD" w14:paraId="0F9DB30D" w14:textId="77777777" w:rsidTr="00F37665">
        <w:trPr>
          <w:trHeight w:val="340"/>
        </w:trPr>
        <w:tc>
          <w:tcPr>
            <w:tcW w:w="4258"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366F3AA" w14:textId="77777777" w:rsidR="003E7A08" w:rsidRPr="009D0CB6" w:rsidRDefault="003E7A08" w:rsidP="00A2720B">
            <w:pPr>
              <w:keepNext/>
              <w:keepLines/>
              <w:spacing w:after="0" w:line="240" w:lineRule="auto"/>
              <w:rPr>
                <w:rFonts w:eastAsia="Times New Roman" w:cstheme="minorHAnsi"/>
                <w:color w:val="000000" w:themeColor="text1"/>
                <w:sz w:val="20"/>
                <w:szCs w:val="20"/>
                <w:lang w:eastAsia="en-AU"/>
              </w:rPr>
            </w:pPr>
            <w:r>
              <w:rPr>
                <w:rFonts w:ascii="Calibri" w:hAnsi="Calibri"/>
                <w:color w:val="000000"/>
                <w:sz w:val="20"/>
                <w:szCs w:val="20"/>
              </w:rPr>
              <w:t>Industry –</w:t>
            </w:r>
            <w:r w:rsidRPr="0082257B">
              <w:rPr>
                <w:rFonts w:ascii="Calibri" w:hAnsi="Calibri"/>
                <w:color w:val="000000"/>
                <w:sz w:val="20"/>
                <w:szCs w:val="20"/>
              </w:rPr>
              <w:t xml:space="preserve">Transport, </w:t>
            </w:r>
            <w:r>
              <w:rPr>
                <w:rFonts w:ascii="Calibri" w:hAnsi="Calibri"/>
                <w:color w:val="000000"/>
                <w:sz w:val="20"/>
                <w:szCs w:val="20"/>
              </w:rPr>
              <w:t>p</w:t>
            </w:r>
            <w:r w:rsidRPr="0082257B">
              <w:rPr>
                <w:rFonts w:ascii="Calibri" w:hAnsi="Calibri"/>
                <w:color w:val="000000"/>
                <w:sz w:val="20"/>
                <w:szCs w:val="20"/>
              </w:rPr>
              <w:t xml:space="preserve">ostal and </w:t>
            </w:r>
            <w:r>
              <w:rPr>
                <w:rFonts w:ascii="Calibri" w:hAnsi="Calibri"/>
                <w:color w:val="000000"/>
                <w:sz w:val="20"/>
                <w:szCs w:val="20"/>
              </w:rPr>
              <w:t>w</w:t>
            </w:r>
            <w:r w:rsidRPr="0082257B">
              <w:rPr>
                <w:rFonts w:ascii="Calibri" w:hAnsi="Calibri"/>
                <w:color w:val="000000"/>
                <w:sz w:val="20"/>
                <w:szCs w:val="20"/>
              </w:rPr>
              <w:t>arehousing</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F9EB3EB" w14:textId="77777777" w:rsidR="003E7A08" w:rsidRPr="009D0CB6" w:rsidRDefault="003E7A08" w:rsidP="00A2720B">
            <w:pPr>
              <w:keepNext/>
              <w:keepLines/>
              <w:spacing w:after="0" w:line="240" w:lineRule="auto"/>
              <w:rPr>
                <w:rFonts w:eastAsia="Times New Roman" w:cstheme="minorHAnsi"/>
                <w:color w:val="000000" w:themeColor="text1"/>
                <w:sz w:val="20"/>
                <w:szCs w:val="20"/>
                <w:lang w:eastAsia="en-AU"/>
              </w:rPr>
            </w:pPr>
            <w:r>
              <w:rPr>
                <w:rFonts w:ascii="Calibri" w:hAnsi="Calibri"/>
                <w:color w:val="000000"/>
                <w:sz w:val="20"/>
                <w:szCs w:val="20"/>
              </w:rPr>
              <w:t xml:space="preserve">Industry – </w:t>
            </w:r>
            <w:r w:rsidRPr="009D0CB6">
              <w:rPr>
                <w:rFonts w:ascii="Calibri" w:hAnsi="Calibri"/>
                <w:color w:val="000000"/>
                <w:sz w:val="20"/>
                <w:szCs w:val="20"/>
              </w:rPr>
              <w:t>Retail trade</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669458C" w14:textId="77777777" w:rsidR="003E7A08" w:rsidRPr="009D0CB6" w:rsidRDefault="003E7A08" w:rsidP="00A2720B">
            <w:pPr>
              <w:keepNext/>
              <w:keepLines/>
              <w:spacing w:after="0" w:line="240" w:lineRule="auto"/>
              <w:jc w:val="right"/>
              <w:rPr>
                <w:rFonts w:eastAsia="Times New Roman" w:cstheme="minorHAnsi"/>
                <w:bCs/>
                <w:color w:val="000000" w:themeColor="text1"/>
                <w:sz w:val="20"/>
                <w:szCs w:val="20"/>
                <w:lang w:eastAsia="en-AU"/>
              </w:rPr>
            </w:pPr>
            <w:r w:rsidRPr="009D0CB6">
              <w:rPr>
                <w:rFonts w:ascii="Calibri" w:hAnsi="Calibri"/>
                <w:color w:val="000000"/>
                <w:sz w:val="20"/>
                <w:szCs w:val="20"/>
              </w:rPr>
              <w:t>-</w:t>
            </w:r>
            <w:r>
              <w:rPr>
                <w:rFonts w:ascii="Calibri" w:hAnsi="Calibri"/>
                <w:color w:val="000000"/>
                <w:sz w:val="20"/>
                <w:szCs w:val="20"/>
              </w:rPr>
              <w:t>3.0</w:t>
            </w:r>
          </w:p>
        </w:tc>
      </w:tr>
      <w:tr w:rsidR="003E7A08" w:rsidRPr="00BF7AFD" w14:paraId="3ECF2565" w14:textId="77777777" w:rsidTr="00F37665">
        <w:trPr>
          <w:trHeight w:val="340"/>
        </w:trPr>
        <w:tc>
          <w:tcPr>
            <w:tcW w:w="4258"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FEAAD20" w14:textId="77777777" w:rsidR="003E7A08" w:rsidRPr="009D0CB6" w:rsidRDefault="003E7A08" w:rsidP="00A2720B">
            <w:pPr>
              <w:keepNext/>
              <w:keepLines/>
              <w:spacing w:after="0" w:line="240" w:lineRule="auto"/>
              <w:rPr>
                <w:rFonts w:eastAsia="Times New Roman" w:cstheme="minorHAnsi"/>
                <w:color w:val="000000" w:themeColor="text1"/>
                <w:sz w:val="20"/>
                <w:szCs w:val="20"/>
                <w:lang w:eastAsia="en-AU"/>
              </w:rPr>
            </w:pPr>
            <w:r>
              <w:rPr>
                <w:rFonts w:ascii="Calibri" w:hAnsi="Calibri"/>
                <w:color w:val="000000"/>
                <w:sz w:val="20"/>
                <w:szCs w:val="20"/>
              </w:rPr>
              <w:t xml:space="preserve">Industry – </w:t>
            </w:r>
            <w:r w:rsidRPr="009D0CB6">
              <w:rPr>
                <w:rFonts w:ascii="Calibri" w:hAnsi="Calibri"/>
                <w:color w:val="000000"/>
                <w:sz w:val="20"/>
                <w:szCs w:val="20"/>
              </w:rPr>
              <w:t>Education and Training</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9006F54" w14:textId="77777777" w:rsidR="003E7A08" w:rsidRPr="009D0CB6" w:rsidRDefault="003E7A08" w:rsidP="00A2720B">
            <w:pPr>
              <w:keepNext/>
              <w:keepLines/>
              <w:spacing w:after="0" w:line="240" w:lineRule="auto"/>
              <w:rPr>
                <w:rFonts w:eastAsia="Times New Roman" w:cstheme="minorHAnsi"/>
                <w:color w:val="000000" w:themeColor="text1"/>
                <w:sz w:val="20"/>
                <w:szCs w:val="20"/>
                <w:lang w:eastAsia="en-AU"/>
              </w:rPr>
            </w:pPr>
            <w:r>
              <w:rPr>
                <w:rFonts w:ascii="Calibri" w:hAnsi="Calibri"/>
                <w:color w:val="000000"/>
                <w:sz w:val="20"/>
                <w:szCs w:val="20"/>
              </w:rPr>
              <w:t xml:space="preserve">Industry – </w:t>
            </w:r>
            <w:r w:rsidRPr="009D0CB6">
              <w:rPr>
                <w:rFonts w:ascii="Calibri" w:hAnsi="Calibri"/>
                <w:color w:val="000000"/>
                <w:sz w:val="20"/>
                <w:szCs w:val="20"/>
              </w:rPr>
              <w:t>Retail trade</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0BBC708" w14:textId="77777777" w:rsidR="003E7A08" w:rsidRPr="009D0CB6" w:rsidRDefault="003E7A08" w:rsidP="00A2720B">
            <w:pPr>
              <w:keepNext/>
              <w:keepLines/>
              <w:spacing w:after="0" w:line="240" w:lineRule="auto"/>
              <w:jc w:val="right"/>
              <w:rPr>
                <w:rFonts w:eastAsia="Times New Roman" w:cstheme="minorHAnsi"/>
                <w:bCs/>
                <w:color w:val="000000" w:themeColor="text1"/>
                <w:sz w:val="20"/>
                <w:szCs w:val="20"/>
                <w:lang w:eastAsia="en-AU"/>
              </w:rPr>
            </w:pPr>
            <w:r w:rsidRPr="009D0CB6">
              <w:rPr>
                <w:rFonts w:ascii="Calibri" w:hAnsi="Calibri"/>
                <w:color w:val="000000"/>
                <w:sz w:val="20"/>
                <w:szCs w:val="20"/>
              </w:rPr>
              <w:t>-2.</w:t>
            </w:r>
            <w:r>
              <w:rPr>
                <w:rFonts w:ascii="Calibri" w:hAnsi="Calibri"/>
                <w:color w:val="000000"/>
                <w:sz w:val="20"/>
                <w:szCs w:val="20"/>
              </w:rPr>
              <w:t>8</w:t>
            </w:r>
          </w:p>
        </w:tc>
      </w:tr>
      <w:tr w:rsidR="003E7A08" w:rsidRPr="00BF7AFD" w14:paraId="1528BC04" w14:textId="77777777" w:rsidTr="00F37665">
        <w:trPr>
          <w:trHeight w:val="340"/>
        </w:trPr>
        <w:tc>
          <w:tcPr>
            <w:tcW w:w="4258"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BDA62F8" w14:textId="77777777" w:rsidR="003E7A08" w:rsidRPr="009D0CB6" w:rsidRDefault="003E7A08" w:rsidP="00A2720B">
            <w:pPr>
              <w:keepNext/>
              <w:keepLines/>
              <w:spacing w:after="0" w:line="240" w:lineRule="auto"/>
              <w:rPr>
                <w:rFonts w:eastAsia="Times New Roman" w:cstheme="minorHAnsi"/>
                <w:color w:val="000000" w:themeColor="text1"/>
                <w:sz w:val="20"/>
                <w:szCs w:val="20"/>
                <w:lang w:eastAsia="en-AU"/>
              </w:rPr>
            </w:pPr>
            <w:r>
              <w:rPr>
                <w:rFonts w:ascii="Calibri" w:hAnsi="Calibri"/>
                <w:color w:val="000000"/>
                <w:sz w:val="20"/>
                <w:szCs w:val="20"/>
              </w:rPr>
              <w:t xml:space="preserve">Industry – </w:t>
            </w:r>
            <w:r w:rsidRPr="009D0CB6">
              <w:rPr>
                <w:rFonts w:ascii="Calibri" w:hAnsi="Calibri"/>
                <w:color w:val="000000"/>
                <w:sz w:val="20"/>
                <w:szCs w:val="20"/>
              </w:rPr>
              <w:t>Electricity, gas, water and waste</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41389C6" w14:textId="77777777" w:rsidR="003E7A08" w:rsidRPr="009D0CB6" w:rsidRDefault="003E7A08" w:rsidP="00A2720B">
            <w:pPr>
              <w:keepNext/>
              <w:keepLines/>
              <w:spacing w:after="0" w:line="240" w:lineRule="auto"/>
              <w:rPr>
                <w:rFonts w:eastAsia="Times New Roman" w:cstheme="minorHAnsi"/>
                <w:color w:val="000000" w:themeColor="text1"/>
                <w:sz w:val="20"/>
                <w:szCs w:val="20"/>
                <w:lang w:eastAsia="en-AU"/>
              </w:rPr>
            </w:pPr>
            <w:r>
              <w:rPr>
                <w:rFonts w:ascii="Calibri" w:hAnsi="Calibri"/>
                <w:color w:val="000000"/>
                <w:sz w:val="20"/>
                <w:szCs w:val="20"/>
              </w:rPr>
              <w:t xml:space="preserve">Industry – </w:t>
            </w:r>
            <w:r w:rsidRPr="009D0CB6">
              <w:rPr>
                <w:rFonts w:ascii="Calibri" w:hAnsi="Calibri"/>
                <w:color w:val="000000"/>
                <w:sz w:val="20"/>
                <w:szCs w:val="20"/>
              </w:rPr>
              <w:t>Retail trade</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C996E49" w14:textId="77777777" w:rsidR="003E7A08" w:rsidRPr="009D0CB6" w:rsidRDefault="003E7A08" w:rsidP="00A2720B">
            <w:pPr>
              <w:keepNext/>
              <w:keepLines/>
              <w:spacing w:after="0" w:line="240" w:lineRule="auto"/>
              <w:jc w:val="right"/>
              <w:rPr>
                <w:rFonts w:eastAsia="Times New Roman" w:cstheme="minorHAnsi"/>
                <w:bCs/>
                <w:color w:val="000000" w:themeColor="text1"/>
                <w:sz w:val="20"/>
                <w:szCs w:val="20"/>
                <w:lang w:eastAsia="en-AU"/>
              </w:rPr>
            </w:pPr>
            <w:r>
              <w:rPr>
                <w:rFonts w:ascii="Calibri" w:hAnsi="Calibri"/>
                <w:color w:val="000000"/>
                <w:sz w:val="20"/>
                <w:szCs w:val="20"/>
              </w:rPr>
              <w:t>3.4</w:t>
            </w:r>
          </w:p>
        </w:tc>
      </w:tr>
      <w:tr w:rsidR="003E7A08" w:rsidRPr="00BF7AFD" w14:paraId="250D9268" w14:textId="77777777" w:rsidTr="00F37665">
        <w:trPr>
          <w:trHeight w:val="340"/>
        </w:trPr>
        <w:tc>
          <w:tcPr>
            <w:tcW w:w="4258"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6C1A298" w14:textId="77777777" w:rsidR="003E7A08" w:rsidRPr="009D0CB6" w:rsidRDefault="003E7A08" w:rsidP="00A2720B">
            <w:pPr>
              <w:keepNext/>
              <w:keepLines/>
              <w:spacing w:after="0" w:line="240" w:lineRule="auto"/>
              <w:rPr>
                <w:rFonts w:eastAsia="Times New Roman" w:cstheme="minorHAnsi"/>
                <w:color w:val="000000" w:themeColor="text1"/>
                <w:sz w:val="20"/>
                <w:szCs w:val="20"/>
                <w:lang w:eastAsia="en-AU"/>
              </w:rPr>
            </w:pPr>
            <w:r>
              <w:rPr>
                <w:rFonts w:ascii="Calibri" w:hAnsi="Calibri"/>
                <w:color w:val="000000"/>
                <w:sz w:val="20"/>
                <w:szCs w:val="20"/>
              </w:rPr>
              <w:t xml:space="preserve">Industry – </w:t>
            </w:r>
            <w:r w:rsidRPr="009D0CB6">
              <w:rPr>
                <w:rFonts w:ascii="Calibri" w:hAnsi="Calibri"/>
                <w:color w:val="000000"/>
                <w:sz w:val="20"/>
                <w:szCs w:val="20"/>
              </w:rPr>
              <w:t>Financial and insurance services</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D878373" w14:textId="77777777" w:rsidR="003E7A08" w:rsidRPr="009D0CB6" w:rsidRDefault="003E7A08" w:rsidP="00A2720B">
            <w:pPr>
              <w:keepNext/>
              <w:keepLines/>
              <w:spacing w:after="0" w:line="240" w:lineRule="auto"/>
              <w:rPr>
                <w:rFonts w:eastAsia="Times New Roman" w:cstheme="minorHAnsi"/>
                <w:color w:val="000000" w:themeColor="text1"/>
                <w:sz w:val="20"/>
                <w:szCs w:val="20"/>
                <w:lang w:eastAsia="en-AU"/>
              </w:rPr>
            </w:pPr>
            <w:r>
              <w:rPr>
                <w:rFonts w:ascii="Calibri" w:hAnsi="Calibri"/>
                <w:color w:val="000000"/>
                <w:sz w:val="20"/>
                <w:szCs w:val="20"/>
              </w:rPr>
              <w:t xml:space="preserve">Industry – </w:t>
            </w:r>
            <w:r w:rsidRPr="009D0CB6">
              <w:rPr>
                <w:rFonts w:ascii="Calibri" w:hAnsi="Calibri"/>
                <w:color w:val="000000"/>
                <w:sz w:val="20"/>
                <w:szCs w:val="20"/>
              </w:rPr>
              <w:t>Retail trade</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2CAB1A3" w14:textId="77777777" w:rsidR="003E7A08" w:rsidRPr="009D0CB6" w:rsidRDefault="003E7A08" w:rsidP="00A2720B">
            <w:pPr>
              <w:keepNext/>
              <w:keepLines/>
              <w:spacing w:after="0" w:line="240" w:lineRule="auto"/>
              <w:jc w:val="right"/>
              <w:rPr>
                <w:rFonts w:eastAsia="Times New Roman" w:cstheme="minorHAnsi"/>
                <w:bCs/>
                <w:color w:val="000000" w:themeColor="text1"/>
                <w:sz w:val="20"/>
                <w:szCs w:val="20"/>
                <w:lang w:eastAsia="en-AU"/>
              </w:rPr>
            </w:pPr>
            <w:r>
              <w:rPr>
                <w:rFonts w:ascii="Calibri" w:hAnsi="Calibri"/>
                <w:color w:val="000000"/>
                <w:sz w:val="20"/>
                <w:szCs w:val="20"/>
              </w:rPr>
              <w:t>3.6</w:t>
            </w:r>
          </w:p>
        </w:tc>
      </w:tr>
      <w:tr w:rsidR="003E7A08" w:rsidRPr="00BF7AFD" w14:paraId="1DE94E03" w14:textId="77777777" w:rsidTr="00F37665">
        <w:trPr>
          <w:trHeight w:val="340"/>
        </w:trPr>
        <w:tc>
          <w:tcPr>
            <w:tcW w:w="4258"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4B6719B" w14:textId="77777777" w:rsidR="003E7A08" w:rsidRPr="009D0CB6" w:rsidRDefault="003E7A08" w:rsidP="00A2720B">
            <w:pPr>
              <w:keepNext/>
              <w:keepLines/>
              <w:spacing w:after="0" w:line="240" w:lineRule="auto"/>
              <w:rPr>
                <w:rFonts w:eastAsia="Times New Roman" w:cstheme="minorHAnsi"/>
                <w:color w:val="000000" w:themeColor="text1"/>
                <w:sz w:val="20"/>
                <w:szCs w:val="20"/>
                <w:lang w:eastAsia="en-AU"/>
              </w:rPr>
            </w:pPr>
            <w:r>
              <w:rPr>
                <w:rFonts w:ascii="Calibri" w:hAnsi="Calibri"/>
                <w:color w:val="000000"/>
                <w:sz w:val="20"/>
                <w:szCs w:val="20"/>
              </w:rPr>
              <w:t xml:space="preserve">Industry – </w:t>
            </w:r>
            <w:r w:rsidRPr="009D0CB6">
              <w:rPr>
                <w:rFonts w:ascii="Calibri" w:hAnsi="Calibri"/>
                <w:color w:val="000000"/>
                <w:sz w:val="20"/>
                <w:szCs w:val="20"/>
              </w:rPr>
              <w:t>Health care and social services</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6310846" w14:textId="77777777" w:rsidR="003E7A08" w:rsidRPr="009D0CB6" w:rsidRDefault="003E7A08" w:rsidP="00A2720B">
            <w:pPr>
              <w:keepNext/>
              <w:keepLines/>
              <w:spacing w:after="0" w:line="240" w:lineRule="auto"/>
              <w:rPr>
                <w:rFonts w:eastAsia="Times New Roman" w:cstheme="minorHAnsi"/>
                <w:color w:val="000000" w:themeColor="text1"/>
                <w:sz w:val="20"/>
                <w:szCs w:val="20"/>
                <w:lang w:eastAsia="en-AU"/>
              </w:rPr>
            </w:pPr>
            <w:r>
              <w:rPr>
                <w:rFonts w:ascii="Calibri" w:hAnsi="Calibri"/>
                <w:color w:val="000000"/>
                <w:sz w:val="20"/>
                <w:szCs w:val="20"/>
              </w:rPr>
              <w:t xml:space="preserve">Industry – </w:t>
            </w:r>
            <w:r w:rsidRPr="009D0CB6">
              <w:rPr>
                <w:rFonts w:ascii="Calibri" w:hAnsi="Calibri"/>
                <w:color w:val="000000"/>
                <w:sz w:val="20"/>
                <w:szCs w:val="20"/>
              </w:rPr>
              <w:t>Retail trade</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2172B6A" w14:textId="77777777" w:rsidR="003E7A08" w:rsidRPr="009D0CB6" w:rsidRDefault="003E7A08" w:rsidP="00A2720B">
            <w:pPr>
              <w:keepNext/>
              <w:keepLines/>
              <w:spacing w:after="0" w:line="240" w:lineRule="auto"/>
              <w:jc w:val="right"/>
              <w:rPr>
                <w:rFonts w:eastAsia="Times New Roman" w:cstheme="minorHAnsi"/>
                <w:bCs/>
                <w:color w:val="000000" w:themeColor="text1"/>
                <w:sz w:val="20"/>
                <w:szCs w:val="20"/>
                <w:lang w:eastAsia="en-AU"/>
              </w:rPr>
            </w:pPr>
            <w:r>
              <w:rPr>
                <w:rFonts w:ascii="Calibri" w:hAnsi="Calibri"/>
                <w:color w:val="000000"/>
                <w:sz w:val="20"/>
                <w:szCs w:val="20"/>
              </w:rPr>
              <w:t>6.3</w:t>
            </w:r>
          </w:p>
        </w:tc>
      </w:tr>
      <w:tr w:rsidR="003E7A08" w:rsidRPr="00BF7AFD" w14:paraId="4362F1AD" w14:textId="77777777" w:rsidTr="00F37665">
        <w:trPr>
          <w:trHeight w:val="340"/>
        </w:trPr>
        <w:tc>
          <w:tcPr>
            <w:tcW w:w="4258"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A628E07" w14:textId="77777777" w:rsidR="003E7A08" w:rsidRPr="009D0CB6" w:rsidRDefault="003E7A08" w:rsidP="00A2720B">
            <w:pPr>
              <w:keepNext/>
              <w:keepLines/>
              <w:spacing w:after="0" w:line="240" w:lineRule="auto"/>
              <w:rPr>
                <w:rFonts w:eastAsia="Times New Roman" w:cstheme="minorHAnsi"/>
                <w:color w:val="000000" w:themeColor="text1"/>
                <w:sz w:val="20"/>
                <w:szCs w:val="20"/>
                <w:lang w:eastAsia="en-AU"/>
              </w:rPr>
            </w:pPr>
            <w:r>
              <w:rPr>
                <w:rFonts w:ascii="Calibri" w:hAnsi="Calibri"/>
                <w:color w:val="000000"/>
                <w:sz w:val="20"/>
                <w:szCs w:val="20"/>
              </w:rPr>
              <w:t xml:space="preserve">Industry – </w:t>
            </w:r>
            <w:r w:rsidRPr="00ED2929">
              <w:rPr>
                <w:rFonts w:ascii="Calibri" w:hAnsi="Calibri"/>
                <w:color w:val="000000"/>
                <w:sz w:val="20"/>
                <w:szCs w:val="20"/>
              </w:rPr>
              <w:t>Rental, Hiring and Real Estate Services</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1EF5A37" w14:textId="77777777" w:rsidR="003E7A08" w:rsidRPr="009D0CB6" w:rsidRDefault="003E7A08" w:rsidP="00A2720B">
            <w:pPr>
              <w:keepNext/>
              <w:keepLines/>
              <w:spacing w:after="0" w:line="240" w:lineRule="auto"/>
              <w:rPr>
                <w:rFonts w:eastAsia="Times New Roman" w:cstheme="minorHAnsi"/>
                <w:color w:val="000000" w:themeColor="text1"/>
                <w:sz w:val="20"/>
                <w:szCs w:val="20"/>
                <w:lang w:eastAsia="en-AU"/>
              </w:rPr>
            </w:pPr>
            <w:r>
              <w:rPr>
                <w:rFonts w:ascii="Calibri" w:hAnsi="Calibri"/>
                <w:color w:val="000000"/>
                <w:sz w:val="20"/>
                <w:szCs w:val="20"/>
              </w:rPr>
              <w:t xml:space="preserve">Industry – </w:t>
            </w:r>
            <w:r w:rsidRPr="009D0CB6">
              <w:rPr>
                <w:rFonts w:ascii="Calibri" w:hAnsi="Calibri"/>
                <w:color w:val="000000"/>
                <w:sz w:val="20"/>
                <w:szCs w:val="20"/>
              </w:rPr>
              <w:t>Retail trade</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664C83E" w14:textId="77777777" w:rsidR="003E7A08" w:rsidRPr="009D0CB6" w:rsidRDefault="003E7A08" w:rsidP="00A2720B">
            <w:pPr>
              <w:keepNext/>
              <w:keepLines/>
              <w:spacing w:after="0" w:line="240" w:lineRule="auto"/>
              <w:jc w:val="right"/>
              <w:rPr>
                <w:rFonts w:eastAsia="Times New Roman" w:cstheme="minorHAnsi"/>
                <w:bCs/>
                <w:color w:val="000000" w:themeColor="text1"/>
                <w:sz w:val="20"/>
                <w:szCs w:val="20"/>
                <w:lang w:eastAsia="en-AU"/>
              </w:rPr>
            </w:pPr>
            <w:r>
              <w:rPr>
                <w:rFonts w:ascii="Calibri" w:hAnsi="Calibri"/>
                <w:color w:val="000000"/>
                <w:sz w:val="20"/>
                <w:szCs w:val="20"/>
              </w:rPr>
              <w:t>2.1</w:t>
            </w:r>
          </w:p>
        </w:tc>
      </w:tr>
      <w:tr w:rsidR="003E7A08" w:rsidRPr="00BF7AFD" w14:paraId="3B398789" w14:textId="77777777" w:rsidTr="00F37665">
        <w:trPr>
          <w:trHeight w:val="340"/>
        </w:trPr>
        <w:tc>
          <w:tcPr>
            <w:tcW w:w="4258"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5DE5D0D" w14:textId="77777777" w:rsidR="003E7A08" w:rsidRPr="009D0CB6" w:rsidRDefault="003E7A08" w:rsidP="00A2720B">
            <w:pPr>
              <w:keepNext/>
              <w:keepLines/>
              <w:spacing w:after="0" w:line="240" w:lineRule="auto"/>
              <w:rPr>
                <w:rFonts w:eastAsia="Times New Roman" w:cstheme="minorHAnsi"/>
                <w:color w:val="000000" w:themeColor="text1"/>
                <w:sz w:val="20"/>
                <w:szCs w:val="20"/>
                <w:lang w:eastAsia="en-AU"/>
              </w:rPr>
            </w:pPr>
            <w:r>
              <w:rPr>
                <w:rFonts w:ascii="Calibri" w:hAnsi="Calibri"/>
                <w:color w:val="000000"/>
                <w:sz w:val="20"/>
                <w:szCs w:val="20"/>
              </w:rPr>
              <w:t xml:space="preserve">Industry – </w:t>
            </w:r>
            <w:r w:rsidRPr="009D0CB6">
              <w:rPr>
                <w:rFonts w:ascii="Calibri" w:hAnsi="Calibri"/>
                <w:color w:val="000000"/>
                <w:sz w:val="20"/>
                <w:szCs w:val="20"/>
              </w:rPr>
              <w:t>Public administration and safety</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EA4A871" w14:textId="77777777" w:rsidR="003E7A08" w:rsidRPr="009D0CB6" w:rsidRDefault="003E7A08" w:rsidP="00A2720B">
            <w:pPr>
              <w:keepNext/>
              <w:keepLines/>
              <w:spacing w:after="0" w:line="240" w:lineRule="auto"/>
              <w:rPr>
                <w:rFonts w:eastAsia="Times New Roman" w:cstheme="minorHAnsi"/>
                <w:color w:val="000000" w:themeColor="text1"/>
                <w:sz w:val="20"/>
                <w:szCs w:val="20"/>
                <w:lang w:eastAsia="en-AU"/>
              </w:rPr>
            </w:pPr>
            <w:r>
              <w:rPr>
                <w:rFonts w:ascii="Calibri" w:hAnsi="Calibri"/>
                <w:color w:val="000000"/>
                <w:sz w:val="20"/>
                <w:szCs w:val="20"/>
              </w:rPr>
              <w:t xml:space="preserve">Industry – </w:t>
            </w:r>
            <w:r w:rsidRPr="009D0CB6">
              <w:rPr>
                <w:rFonts w:ascii="Calibri" w:hAnsi="Calibri"/>
                <w:color w:val="000000"/>
                <w:sz w:val="20"/>
                <w:szCs w:val="20"/>
              </w:rPr>
              <w:t>Retail trade</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DDEE666" w14:textId="77777777" w:rsidR="003E7A08" w:rsidRPr="009D0CB6" w:rsidRDefault="003E7A08" w:rsidP="00A2720B">
            <w:pPr>
              <w:keepNext/>
              <w:keepLines/>
              <w:spacing w:after="0" w:line="240" w:lineRule="auto"/>
              <w:jc w:val="right"/>
              <w:rPr>
                <w:rFonts w:eastAsia="Times New Roman" w:cstheme="minorHAnsi"/>
                <w:bCs/>
                <w:color w:val="000000" w:themeColor="text1"/>
                <w:sz w:val="20"/>
                <w:szCs w:val="20"/>
                <w:lang w:eastAsia="en-AU"/>
              </w:rPr>
            </w:pPr>
            <w:r w:rsidRPr="009D0CB6">
              <w:rPr>
                <w:rFonts w:ascii="Calibri" w:hAnsi="Calibri"/>
                <w:color w:val="000000"/>
                <w:sz w:val="20"/>
                <w:szCs w:val="20"/>
              </w:rPr>
              <w:t>4.</w:t>
            </w:r>
            <w:r>
              <w:rPr>
                <w:rFonts w:ascii="Calibri" w:hAnsi="Calibri"/>
                <w:color w:val="000000"/>
                <w:sz w:val="20"/>
                <w:szCs w:val="20"/>
              </w:rPr>
              <w:t>4</w:t>
            </w:r>
          </w:p>
        </w:tc>
      </w:tr>
      <w:tr w:rsidR="003E7A08" w:rsidRPr="00BF7AFD" w14:paraId="6CE978F8" w14:textId="77777777" w:rsidTr="00F37665">
        <w:trPr>
          <w:trHeight w:val="280"/>
        </w:trPr>
        <w:tc>
          <w:tcPr>
            <w:tcW w:w="4258"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9115A41" w14:textId="77777777" w:rsidR="003E7A08" w:rsidRPr="009D0CB6" w:rsidRDefault="003E7A08" w:rsidP="00A2720B">
            <w:pPr>
              <w:keepNext/>
              <w:keepLines/>
              <w:spacing w:after="0" w:line="240" w:lineRule="auto"/>
              <w:rPr>
                <w:rFonts w:cstheme="minorHAnsi"/>
                <w:color w:val="000000"/>
                <w:sz w:val="20"/>
                <w:szCs w:val="20"/>
              </w:rPr>
            </w:pPr>
            <w:r w:rsidRPr="009D0CB6">
              <w:rPr>
                <w:rFonts w:cstheme="minorHAnsi"/>
                <w:color w:val="000000"/>
                <w:sz w:val="20"/>
                <w:szCs w:val="20"/>
              </w:rPr>
              <w:t xml:space="preserve">Skill Level - 5 </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9C02E08" w14:textId="77777777" w:rsidR="003E7A08" w:rsidRPr="009D0CB6" w:rsidRDefault="003E7A08" w:rsidP="00A2720B">
            <w:pPr>
              <w:keepNext/>
              <w:keepLines/>
              <w:spacing w:after="0" w:line="240" w:lineRule="auto"/>
              <w:rPr>
                <w:rFonts w:eastAsia="Times New Roman" w:cstheme="minorHAnsi"/>
                <w:color w:val="000000" w:themeColor="text1"/>
                <w:sz w:val="20"/>
                <w:szCs w:val="20"/>
                <w:lang w:eastAsia="en-AU"/>
              </w:rPr>
            </w:pPr>
            <w:r w:rsidRPr="009D0CB6">
              <w:rPr>
                <w:rFonts w:cstheme="minorHAnsi"/>
                <w:color w:val="000000"/>
                <w:sz w:val="20"/>
                <w:szCs w:val="20"/>
              </w:rPr>
              <w:t xml:space="preserve">Skill Level - 4 </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CB2A824" w14:textId="77777777" w:rsidR="003E7A08" w:rsidRPr="009D0CB6" w:rsidRDefault="003E7A08" w:rsidP="00A2720B">
            <w:pPr>
              <w:keepNext/>
              <w:keepLines/>
              <w:spacing w:after="0" w:line="240" w:lineRule="auto"/>
              <w:jc w:val="right"/>
              <w:rPr>
                <w:rFonts w:eastAsia="Times New Roman" w:cstheme="minorHAnsi"/>
                <w:bCs/>
                <w:color w:val="000000" w:themeColor="text1"/>
                <w:sz w:val="20"/>
                <w:szCs w:val="20"/>
                <w:lang w:eastAsia="en-AU"/>
              </w:rPr>
            </w:pPr>
            <w:r>
              <w:rPr>
                <w:rFonts w:ascii="Calibri" w:hAnsi="Calibri"/>
                <w:color w:val="000000"/>
                <w:sz w:val="20"/>
                <w:szCs w:val="20"/>
              </w:rPr>
              <w:t>-2.8</w:t>
            </w:r>
          </w:p>
        </w:tc>
      </w:tr>
      <w:tr w:rsidR="003E7A08" w:rsidRPr="00BF7AFD" w14:paraId="7E747622" w14:textId="77777777" w:rsidTr="00F37665">
        <w:trPr>
          <w:trHeight w:val="280"/>
        </w:trPr>
        <w:tc>
          <w:tcPr>
            <w:tcW w:w="425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3D2A0BA" w14:textId="77777777" w:rsidR="003E7A08" w:rsidRPr="00D718C1" w:rsidRDefault="003E7A08" w:rsidP="00A2720B">
            <w:pPr>
              <w:keepNext/>
              <w:keepLines/>
              <w:spacing w:after="0" w:line="240" w:lineRule="auto"/>
              <w:rPr>
                <w:rFonts w:cstheme="minorHAnsi"/>
                <w:color w:val="000000"/>
                <w:sz w:val="20"/>
                <w:szCs w:val="20"/>
              </w:rPr>
            </w:pPr>
            <w:r w:rsidRPr="00D718C1">
              <w:rPr>
                <w:rFonts w:cstheme="minorHAnsi"/>
                <w:color w:val="000000"/>
                <w:sz w:val="20"/>
                <w:szCs w:val="20"/>
              </w:rPr>
              <w:t>Skill Level - 2</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26CE94B" w14:textId="77777777" w:rsidR="003E7A08" w:rsidRPr="00D718C1" w:rsidRDefault="003E7A08" w:rsidP="00A2720B">
            <w:pPr>
              <w:keepNext/>
              <w:keepLines/>
              <w:spacing w:after="0" w:line="240" w:lineRule="auto"/>
              <w:rPr>
                <w:rFonts w:cstheme="minorHAnsi"/>
                <w:color w:val="000000"/>
                <w:sz w:val="20"/>
                <w:szCs w:val="20"/>
              </w:rPr>
            </w:pPr>
            <w:r w:rsidRPr="00D718C1">
              <w:rPr>
                <w:rFonts w:cstheme="minorHAnsi"/>
                <w:color w:val="000000"/>
                <w:sz w:val="20"/>
                <w:szCs w:val="20"/>
              </w:rPr>
              <w:t>Skill Level - 4</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73EC766" w14:textId="77777777" w:rsidR="003E7A08" w:rsidRPr="00D718C1" w:rsidRDefault="003E7A08" w:rsidP="00A2720B">
            <w:pPr>
              <w:keepNext/>
              <w:keepLines/>
              <w:spacing w:after="0" w:line="240" w:lineRule="auto"/>
              <w:jc w:val="right"/>
              <w:rPr>
                <w:rFonts w:ascii="Calibri" w:hAnsi="Calibri"/>
                <w:color w:val="000000"/>
                <w:sz w:val="20"/>
                <w:szCs w:val="20"/>
              </w:rPr>
            </w:pPr>
            <w:r w:rsidRPr="00D718C1">
              <w:rPr>
                <w:rFonts w:ascii="Calibri" w:hAnsi="Calibri"/>
                <w:color w:val="000000"/>
                <w:sz w:val="20"/>
                <w:szCs w:val="20"/>
              </w:rPr>
              <w:t>1.</w:t>
            </w:r>
            <w:r>
              <w:rPr>
                <w:rFonts w:ascii="Calibri" w:hAnsi="Calibri"/>
                <w:color w:val="000000"/>
                <w:sz w:val="20"/>
                <w:szCs w:val="20"/>
              </w:rPr>
              <w:t>6</w:t>
            </w:r>
          </w:p>
        </w:tc>
      </w:tr>
      <w:tr w:rsidR="00F37665" w:rsidRPr="00BF7AFD" w14:paraId="35D5B465" w14:textId="77777777" w:rsidTr="00F37665">
        <w:trPr>
          <w:trHeight w:val="340"/>
        </w:trPr>
        <w:tc>
          <w:tcPr>
            <w:tcW w:w="9077"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bottom"/>
          </w:tcPr>
          <w:p w14:paraId="7ED7BF60" w14:textId="15AD91F3" w:rsidR="00F37665" w:rsidRPr="005D0FB5" w:rsidRDefault="00F37665" w:rsidP="00F37665">
            <w:pPr>
              <w:keepNext/>
              <w:keepLines/>
              <w:spacing w:after="0" w:line="240" w:lineRule="auto"/>
              <w:rPr>
                <w:rFonts w:eastAsia="Times New Roman" w:cstheme="minorHAnsi"/>
                <w:b/>
                <w:bCs/>
                <w:color w:val="000000" w:themeColor="text1"/>
                <w:sz w:val="20"/>
                <w:szCs w:val="20"/>
                <w:lang w:eastAsia="en-AU"/>
              </w:rPr>
            </w:pPr>
            <w:r>
              <w:rPr>
                <w:rFonts w:cstheme="minorHAnsi"/>
                <w:b/>
                <w:bCs/>
                <w:color w:val="000000"/>
                <w:sz w:val="20"/>
                <w:szCs w:val="20"/>
              </w:rPr>
              <w:t>Participant</w:t>
            </w:r>
            <w:r w:rsidRPr="005D0FB5">
              <w:rPr>
                <w:rFonts w:cstheme="minorHAnsi"/>
                <w:b/>
                <w:bCs/>
                <w:color w:val="000000"/>
                <w:sz w:val="20"/>
                <w:szCs w:val="20"/>
              </w:rPr>
              <w:t xml:space="preserve"> characteristics</w:t>
            </w:r>
          </w:p>
        </w:tc>
      </w:tr>
      <w:tr w:rsidR="003E7A08" w:rsidRPr="00BF7AFD" w14:paraId="2A12D639" w14:textId="77777777" w:rsidTr="00F37665">
        <w:trPr>
          <w:trHeight w:val="340"/>
        </w:trPr>
        <w:tc>
          <w:tcPr>
            <w:tcW w:w="4258"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2765D88" w14:textId="77777777" w:rsidR="003E7A08" w:rsidRPr="005D0FB5" w:rsidRDefault="003E7A08" w:rsidP="00A2720B">
            <w:pPr>
              <w:keepNext/>
              <w:keepLines/>
              <w:spacing w:after="0" w:line="240" w:lineRule="auto"/>
              <w:rPr>
                <w:rFonts w:eastAsia="Times New Roman" w:cstheme="minorHAnsi"/>
                <w:color w:val="000000" w:themeColor="text1"/>
                <w:sz w:val="20"/>
                <w:szCs w:val="20"/>
                <w:lang w:eastAsia="en-AU"/>
              </w:rPr>
            </w:pPr>
            <w:r w:rsidRPr="005D0FB5">
              <w:rPr>
                <w:rFonts w:cstheme="minorHAnsi"/>
                <w:color w:val="000000"/>
                <w:sz w:val="20"/>
                <w:szCs w:val="20"/>
              </w:rPr>
              <w:t>Age group – less than 25 years</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1EF1840" w14:textId="77777777" w:rsidR="003E7A08" w:rsidRPr="005D0FB5" w:rsidRDefault="003E7A08" w:rsidP="00A2720B">
            <w:pPr>
              <w:keepNext/>
              <w:keepLines/>
              <w:spacing w:after="0" w:line="240" w:lineRule="auto"/>
              <w:rPr>
                <w:rFonts w:eastAsia="Times New Roman" w:cstheme="minorHAnsi"/>
                <w:color w:val="000000" w:themeColor="text1"/>
                <w:sz w:val="20"/>
                <w:szCs w:val="20"/>
                <w:lang w:eastAsia="en-AU"/>
              </w:rPr>
            </w:pPr>
            <w:r w:rsidRPr="005D0FB5">
              <w:rPr>
                <w:rFonts w:cstheme="minorHAnsi"/>
                <w:color w:val="000000"/>
                <w:sz w:val="20"/>
                <w:szCs w:val="20"/>
              </w:rPr>
              <w:t>Age group – 30 to 49 years</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C823406" w14:textId="77777777" w:rsidR="003E7A08" w:rsidRPr="005D0FB5" w:rsidRDefault="003E7A08" w:rsidP="00A2720B">
            <w:pPr>
              <w:keepNext/>
              <w:keepLines/>
              <w:spacing w:after="0" w:line="240" w:lineRule="auto"/>
              <w:jc w:val="right"/>
              <w:rPr>
                <w:rFonts w:eastAsia="Times New Roman" w:cstheme="minorHAnsi"/>
                <w:bCs/>
                <w:color w:val="000000" w:themeColor="text1"/>
                <w:sz w:val="20"/>
                <w:szCs w:val="20"/>
                <w:lang w:eastAsia="en-AU"/>
              </w:rPr>
            </w:pPr>
            <w:r>
              <w:rPr>
                <w:rFonts w:cstheme="minorHAnsi"/>
                <w:color w:val="000000"/>
                <w:sz w:val="20"/>
                <w:szCs w:val="20"/>
              </w:rPr>
              <w:t>3.7</w:t>
            </w:r>
          </w:p>
        </w:tc>
      </w:tr>
      <w:tr w:rsidR="003E7A08" w:rsidRPr="005D0FB5" w14:paraId="50EA3336" w14:textId="77777777" w:rsidTr="00F37665">
        <w:trPr>
          <w:trHeight w:val="340"/>
        </w:trPr>
        <w:tc>
          <w:tcPr>
            <w:tcW w:w="425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FB10EEB" w14:textId="77777777" w:rsidR="003E7A08" w:rsidRPr="005D0FB5" w:rsidRDefault="003E7A08" w:rsidP="00A2720B">
            <w:pPr>
              <w:keepNext/>
              <w:keepLines/>
              <w:spacing w:after="0" w:line="240" w:lineRule="auto"/>
              <w:rPr>
                <w:rFonts w:eastAsia="Times New Roman" w:cstheme="minorHAnsi"/>
                <w:color w:val="000000" w:themeColor="text1"/>
                <w:sz w:val="20"/>
                <w:szCs w:val="20"/>
                <w:lang w:eastAsia="en-AU"/>
              </w:rPr>
            </w:pPr>
            <w:r w:rsidRPr="005D0FB5">
              <w:rPr>
                <w:rFonts w:cstheme="minorHAnsi"/>
                <w:color w:val="000000"/>
                <w:sz w:val="20"/>
                <w:szCs w:val="20"/>
              </w:rPr>
              <w:t xml:space="preserve">Age group – </w:t>
            </w:r>
            <w:r>
              <w:rPr>
                <w:rFonts w:cstheme="minorHAnsi"/>
                <w:color w:val="000000"/>
                <w:sz w:val="20"/>
                <w:szCs w:val="20"/>
              </w:rPr>
              <w:t>2</w:t>
            </w:r>
            <w:r w:rsidRPr="005D0FB5">
              <w:rPr>
                <w:rFonts w:cstheme="minorHAnsi"/>
                <w:color w:val="000000"/>
                <w:sz w:val="20"/>
                <w:szCs w:val="20"/>
              </w:rPr>
              <w:t xml:space="preserve">5 </w:t>
            </w:r>
            <w:r>
              <w:rPr>
                <w:rFonts w:cstheme="minorHAnsi"/>
                <w:color w:val="000000"/>
                <w:sz w:val="20"/>
                <w:szCs w:val="20"/>
              </w:rPr>
              <w:t>to 29</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696086A" w14:textId="77777777" w:rsidR="003E7A08" w:rsidRPr="005D0FB5" w:rsidRDefault="003E7A08" w:rsidP="00A2720B">
            <w:pPr>
              <w:keepNext/>
              <w:keepLines/>
              <w:spacing w:after="0" w:line="240" w:lineRule="auto"/>
              <w:rPr>
                <w:rFonts w:eastAsia="Times New Roman" w:cstheme="minorHAnsi"/>
                <w:color w:val="000000" w:themeColor="text1"/>
                <w:sz w:val="20"/>
                <w:szCs w:val="20"/>
                <w:lang w:eastAsia="en-AU"/>
              </w:rPr>
            </w:pPr>
            <w:r w:rsidRPr="005D0FB5">
              <w:rPr>
                <w:rFonts w:cstheme="minorHAnsi"/>
                <w:color w:val="000000"/>
                <w:sz w:val="20"/>
                <w:szCs w:val="20"/>
              </w:rPr>
              <w:t>Age group – 30 to 49 years</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4CDA971" w14:textId="77777777" w:rsidR="003E7A08" w:rsidRPr="005D0FB5" w:rsidRDefault="003E7A08" w:rsidP="00A2720B">
            <w:pPr>
              <w:keepNext/>
              <w:keepLines/>
              <w:spacing w:after="0" w:line="240" w:lineRule="auto"/>
              <w:jc w:val="right"/>
              <w:rPr>
                <w:rFonts w:cstheme="minorHAnsi"/>
                <w:color w:val="000000"/>
                <w:sz w:val="20"/>
                <w:szCs w:val="20"/>
              </w:rPr>
            </w:pPr>
            <w:r w:rsidRPr="005D0FB5">
              <w:rPr>
                <w:rFonts w:cstheme="minorHAnsi"/>
                <w:color w:val="000000"/>
                <w:sz w:val="20"/>
                <w:szCs w:val="20"/>
              </w:rPr>
              <w:t>2.</w:t>
            </w:r>
            <w:r>
              <w:rPr>
                <w:rFonts w:cstheme="minorHAnsi"/>
                <w:color w:val="000000"/>
                <w:sz w:val="20"/>
                <w:szCs w:val="20"/>
              </w:rPr>
              <w:t>1</w:t>
            </w:r>
          </w:p>
        </w:tc>
      </w:tr>
      <w:tr w:rsidR="003E7A08" w:rsidRPr="00BF7AFD" w14:paraId="4D163D09" w14:textId="77777777" w:rsidTr="00F37665">
        <w:trPr>
          <w:trHeight w:val="340"/>
        </w:trPr>
        <w:tc>
          <w:tcPr>
            <w:tcW w:w="425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3BB6C51" w14:textId="77777777" w:rsidR="003E7A08" w:rsidRPr="005D0FB5" w:rsidRDefault="003E7A08" w:rsidP="00A2720B">
            <w:pPr>
              <w:keepNext/>
              <w:keepLines/>
              <w:spacing w:after="0" w:line="240" w:lineRule="auto"/>
              <w:rPr>
                <w:rFonts w:cstheme="minorHAnsi"/>
                <w:color w:val="000000"/>
                <w:sz w:val="20"/>
                <w:szCs w:val="20"/>
              </w:rPr>
            </w:pPr>
            <w:r w:rsidRPr="00813F57">
              <w:rPr>
                <w:rFonts w:cstheme="minorHAnsi"/>
                <w:color w:val="000000"/>
                <w:sz w:val="20"/>
                <w:szCs w:val="20"/>
              </w:rPr>
              <w:t>Highest qualification is university</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8374721" w14:textId="77777777" w:rsidR="003E7A08" w:rsidRPr="005D0FB5" w:rsidRDefault="003E7A08" w:rsidP="00A2720B">
            <w:pPr>
              <w:keepNext/>
              <w:keepLines/>
              <w:spacing w:after="0" w:line="240" w:lineRule="auto"/>
              <w:rPr>
                <w:rFonts w:cstheme="minorHAnsi"/>
                <w:color w:val="000000"/>
                <w:sz w:val="20"/>
                <w:szCs w:val="20"/>
              </w:rPr>
            </w:pPr>
            <w:r w:rsidRPr="00813F57">
              <w:rPr>
                <w:rFonts w:cstheme="minorHAnsi"/>
                <w:color w:val="000000"/>
                <w:sz w:val="20"/>
                <w:szCs w:val="20"/>
              </w:rPr>
              <w:t>Highest qualification is vocational</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BB07F73" w14:textId="77777777" w:rsidR="003E7A08" w:rsidRPr="005D0FB5" w:rsidRDefault="003E7A08" w:rsidP="00A2720B">
            <w:pPr>
              <w:keepNext/>
              <w:keepLines/>
              <w:spacing w:after="0" w:line="240" w:lineRule="auto"/>
              <w:jc w:val="right"/>
              <w:rPr>
                <w:rFonts w:cstheme="minorHAnsi"/>
                <w:color w:val="000000"/>
                <w:sz w:val="20"/>
                <w:szCs w:val="20"/>
              </w:rPr>
            </w:pPr>
            <w:r>
              <w:rPr>
                <w:rFonts w:cstheme="minorHAnsi"/>
                <w:color w:val="000000"/>
                <w:sz w:val="20"/>
                <w:szCs w:val="20"/>
              </w:rPr>
              <w:t>2.9</w:t>
            </w:r>
          </w:p>
        </w:tc>
      </w:tr>
      <w:tr w:rsidR="003E7A08" w:rsidRPr="00BF7AFD" w14:paraId="3A11BC77" w14:textId="77777777" w:rsidTr="00F37665">
        <w:trPr>
          <w:trHeight w:val="340"/>
        </w:trPr>
        <w:tc>
          <w:tcPr>
            <w:tcW w:w="4258"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9306F70" w14:textId="77777777" w:rsidR="003E7A08" w:rsidRPr="005D0FB5" w:rsidRDefault="003E7A08" w:rsidP="00A2720B">
            <w:pPr>
              <w:keepNext/>
              <w:keepLines/>
              <w:spacing w:after="0" w:line="240" w:lineRule="auto"/>
              <w:rPr>
                <w:rFonts w:eastAsia="Times New Roman" w:cstheme="minorHAnsi"/>
                <w:color w:val="000000" w:themeColor="text1"/>
                <w:sz w:val="20"/>
                <w:szCs w:val="20"/>
                <w:lang w:eastAsia="en-AU"/>
              </w:rPr>
            </w:pPr>
            <w:r w:rsidRPr="00813F57">
              <w:rPr>
                <w:rFonts w:cstheme="minorHAnsi"/>
                <w:color w:val="000000"/>
                <w:sz w:val="20"/>
                <w:szCs w:val="20"/>
              </w:rPr>
              <w:t>Very long term unemployed</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2300E7B" w14:textId="77777777" w:rsidR="003E7A08" w:rsidRPr="005D0FB5" w:rsidRDefault="003E7A08" w:rsidP="00A2720B">
            <w:pPr>
              <w:keepNext/>
              <w:keepLines/>
              <w:spacing w:after="0" w:line="240" w:lineRule="auto"/>
              <w:rPr>
                <w:rFonts w:eastAsia="Times New Roman" w:cstheme="minorHAnsi"/>
                <w:color w:val="000000" w:themeColor="text1"/>
                <w:sz w:val="20"/>
                <w:szCs w:val="20"/>
                <w:lang w:eastAsia="en-AU"/>
              </w:rPr>
            </w:pPr>
            <w:r w:rsidRPr="00813F57">
              <w:rPr>
                <w:rFonts w:cstheme="minorHAnsi"/>
                <w:color w:val="000000"/>
                <w:sz w:val="20"/>
                <w:szCs w:val="20"/>
              </w:rPr>
              <w:t>Unemployed less than one year</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8A842A7" w14:textId="77777777" w:rsidR="003E7A08" w:rsidRPr="005D0FB5" w:rsidRDefault="003E7A08" w:rsidP="00A2720B">
            <w:pPr>
              <w:keepNext/>
              <w:keepLines/>
              <w:spacing w:after="0" w:line="240" w:lineRule="auto"/>
              <w:jc w:val="right"/>
              <w:rPr>
                <w:rFonts w:eastAsia="Times New Roman" w:cstheme="minorHAnsi"/>
                <w:bCs/>
                <w:color w:val="000000" w:themeColor="text1"/>
                <w:sz w:val="20"/>
                <w:szCs w:val="20"/>
                <w:lang w:eastAsia="en-AU"/>
              </w:rPr>
            </w:pPr>
            <w:r>
              <w:rPr>
                <w:rFonts w:cstheme="minorHAnsi"/>
                <w:color w:val="000000"/>
                <w:sz w:val="20"/>
                <w:szCs w:val="20"/>
              </w:rPr>
              <w:t>-2.4</w:t>
            </w:r>
          </w:p>
        </w:tc>
      </w:tr>
      <w:tr w:rsidR="003E7A08" w:rsidRPr="00BF7AFD" w14:paraId="11E0E288" w14:textId="77777777" w:rsidTr="00F37665">
        <w:trPr>
          <w:trHeight w:val="340"/>
        </w:trPr>
        <w:tc>
          <w:tcPr>
            <w:tcW w:w="4258"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577E9C0" w14:textId="77777777" w:rsidR="003E7A08" w:rsidRPr="005D0FB5" w:rsidRDefault="003E7A08" w:rsidP="00A2720B">
            <w:pPr>
              <w:keepNext/>
              <w:keepLines/>
              <w:spacing w:after="0" w:line="240" w:lineRule="auto"/>
              <w:rPr>
                <w:rFonts w:eastAsia="Times New Roman" w:cstheme="minorHAnsi"/>
                <w:color w:val="000000" w:themeColor="text1"/>
                <w:sz w:val="20"/>
                <w:szCs w:val="20"/>
                <w:lang w:eastAsia="en-AU"/>
              </w:rPr>
            </w:pPr>
            <w:r w:rsidRPr="005D0FB5">
              <w:rPr>
                <w:rFonts w:cstheme="minorHAnsi"/>
                <w:color w:val="000000"/>
                <w:sz w:val="20"/>
                <w:szCs w:val="20"/>
              </w:rPr>
              <w:t>Female</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44F5512" w14:textId="77777777" w:rsidR="003E7A08" w:rsidRPr="005D0FB5" w:rsidRDefault="003E7A08" w:rsidP="00A2720B">
            <w:pPr>
              <w:keepNext/>
              <w:keepLines/>
              <w:spacing w:after="0" w:line="240" w:lineRule="auto"/>
              <w:rPr>
                <w:rFonts w:eastAsia="Times New Roman" w:cstheme="minorHAnsi"/>
                <w:color w:val="000000" w:themeColor="text1"/>
                <w:sz w:val="20"/>
                <w:szCs w:val="20"/>
                <w:lang w:eastAsia="en-AU"/>
              </w:rPr>
            </w:pPr>
            <w:r w:rsidRPr="005D0FB5">
              <w:rPr>
                <w:rFonts w:cstheme="minorHAnsi"/>
                <w:color w:val="000000"/>
                <w:sz w:val="20"/>
                <w:szCs w:val="20"/>
              </w:rPr>
              <w:t>Male</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27F8A14" w14:textId="77777777" w:rsidR="003E7A08" w:rsidRPr="005D0FB5" w:rsidRDefault="003E7A08" w:rsidP="00A2720B">
            <w:pPr>
              <w:keepNext/>
              <w:keepLines/>
              <w:spacing w:after="0" w:line="240" w:lineRule="auto"/>
              <w:jc w:val="right"/>
              <w:rPr>
                <w:rFonts w:eastAsia="Times New Roman" w:cstheme="minorHAnsi"/>
                <w:bCs/>
                <w:color w:val="000000" w:themeColor="text1"/>
                <w:sz w:val="20"/>
                <w:szCs w:val="20"/>
                <w:lang w:eastAsia="en-AU"/>
              </w:rPr>
            </w:pPr>
            <w:r w:rsidRPr="005D0FB5">
              <w:rPr>
                <w:rFonts w:cstheme="minorHAnsi"/>
                <w:color w:val="000000"/>
                <w:sz w:val="20"/>
                <w:szCs w:val="20"/>
              </w:rPr>
              <w:t>-</w:t>
            </w:r>
            <w:r>
              <w:rPr>
                <w:rFonts w:cstheme="minorHAnsi"/>
                <w:color w:val="000000"/>
                <w:sz w:val="20"/>
                <w:szCs w:val="20"/>
              </w:rPr>
              <w:t>5.5</w:t>
            </w:r>
          </w:p>
        </w:tc>
      </w:tr>
      <w:tr w:rsidR="003E7A08" w:rsidRPr="00BF7AFD" w14:paraId="38D81B95" w14:textId="77777777" w:rsidTr="00F37665">
        <w:trPr>
          <w:trHeight w:val="340"/>
        </w:trPr>
        <w:tc>
          <w:tcPr>
            <w:tcW w:w="425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B5F36E5" w14:textId="77777777" w:rsidR="003E7A08" w:rsidRPr="005D0FB5" w:rsidRDefault="003E7A08" w:rsidP="00A2720B">
            <w:pPr>
              <w:keepNext/>
              <w:keepLines/>
              <w:spacing w:after="0" w:line="240" w:lineRule="auto"/>
              <w:rPr>
                <w:rFonts w:cstheme="minorHAnsi"/>
                <w:color w:val="000000"/>
                <w:sz w:val="20"/>
                <w:szCs w:val="20"/>
              </w:rPr>
            </w:pPr>
            <w:r w:rsidRPr="00813F57">
              <w:rPr>
                <w:rFonts w:cstheme="minorHAnsi"/>
                <w:color w:val="000000"/>
                <w:sz w:val="20"/>
                <w:szCs w:val="20"/>
              </w:rPr>
              <w:t>Part time activity requirement</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EC9F7F0" w14:textId="77777777" w:rsidR="003E7A08" w:rsidRPr="005D0FB5" w:rsidRDefault="003E7A08" w:rsidP="00A2720B">
            <w:pPr>
              <w:keepNext/>
              <w:keepLines/>
              <w:spacing w:after="0" w:line="240" w:lineRule="auto"/>
              <w:rPr>
                <w:rFonts w:cstheme="minorHAnsi"/>
                <w:color w:val="000000"/>
                <w:sz w:val="20"/>
                <w:szCs w:val="20"/>
              </w:rPr>
            </w:pPr>
            <w:r w:rsidRPr="00813F57">
              <w:rPr>
                <w:rFonts w:cstheme="minorHAnsi"/>
                <w:color w:val="000000"/>
                <w:sz w:val="20"/>
                <w:szCs w:val="20"/>
              </w:rPr>
              <w:t>Full time activity requirement</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53978B1" w14:textId="77777777" w:rsidR="003E7A08" w:rsidRPr="005D0FB5" w:rsidRDefault="003E7A08" w:rsidP="00A2720B">
            <w:pPr>
              <w:keepNext/>
              <w:keepLines/>
              <w:spacing w:after="0" w:line="240" w:lineRule="auto"/>
              <w:jc w:val="right"/>
              <w:rPr>
                <w:rFonts w:cstheme="minorHAnsi"/>
                <w:color w:val="000000"/>
                <w:sz w:val="20"/>
                <w:szCs w:val="20"/>
              </w:rPr>
            </w:pPr>
            <w:r>
              <w:rPr>
                <w:rFonts w:cstheme="minorHAnsi"/>
                <w:color w:val="000000"/>
                <w:sz w:val="20"/>
                <w:szCs w:val="20"/>
              </w:rPr>
              <w:t>-5.8</w:t>
            </w:r>
          </w:p>
        </w:tc>
      </w:tr>
      <w:tr w:rsidR="003E7A08" w:rsidRPr="00BF7AFD" w14:paraId="232A4DA0" w14:textId="77777777" w:rsidTr="00F37665">
        <w:trPr>
          <w:trHeight w:val="340"/>
        </w:trPr>
        <w:tc>
          <w:tcPr>
            <w:tcW w:w="425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5A6F194" w14:textId="77777777" w:rsidR="003E7A08" w:rsidRPr="005D0FB5" w:rsidRDefault="003E7A08" w:rsidP="00A2720B">
            <w:pPr>
              <w:keepNext/>
              <w:keepLines/>
              <w:spacing w:after="0" w:line="240" w:lineRule="auto"/>
              <w:rPr>
                <w:rFonts w:eastAsia="Times New Roman" w:cstheme="minorHAnsi"/>
                <w:color w:val="000000" w:themeColor="text1"/>
                <w:sz w:val="20"/>
                <w:szCs w:val="20"/>
                <w:lang w:eastAsia="en-AU"/>
              </w:rPr>
            </w:pPr>
            <w:r w:rsidRPr="005D0FB5">
              <w:rPr>
                <w:rFonts w:cstheme="minorHAnsi"/>
                <w:color w:val="000000"/>
                <w:sz w:val="20"/>
                <w:szCs w:val="20"/>
              </w:rPr>
              <w:t>Indigenous</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08E9B6D" w14:textId="77777777" w:rsidR="003E7A08" w:rsidRPr="005D0FB5" w:rsidRDefault="003E7A08" w:rsidP="00A2720B">
            <w:pPr>
              <w:keepNext/>
              <w:keepLines/>
              <w:spacing w:after="0" w:line="240" w:lineRule="auto"/>
              <w:rPr>
                <w:rFonts w:eastAsia="Times New Roman" w:cstheme="minorHAnsi"/>
                <w:color w:val="000000" w:themeColor="text1"/>
                <w:sz w:val="20"/>
                <w:szCs w:val="20"/>
                <w:lang w:eastAsia="en-AU"/>
              </w:rPr>
            </w:pPr>
            <w:r w:rsidRPr="005D0FB5">
              <w:rPr>
                <w:rFonts w:cstheme="minorHAnsi"/>
                <w:color w:val="000000"/>
                <w:sz w:val="20"/>
                <w:szCs w:val="20"/>
              </w:rPr>
              <w:t>Non-Indigenous</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9ED6435" w14:textId="77777777" w:rsidR="003E7A08" w:rsidRPr="005D0FB5" w:rsidRDefault="003E7A08" w:rsidP="00A2720B">
            <w:pPr>
              <w:keepNext/>
              <w:keepLines/>
              <w:spacing w:after="0" w:line="240" w:lineRule="auto"/>
              <w:jc w:val="right"/>
              <w:rPr>
                <w:rFonts w:cstheme="minorHAnsi"/>
                <w:color w:val="000000"/>
                <w:sz w:val="20"/>
                <w:szCs w:val="20"/>
              </w:rPr>
            </w:pPr>
            <w:r>
              <w:rPr>
                <w:rFonts w:cstheme="minorHAnsi"/>
                <w:color w:val="000000"/>
                <w:sz w:val="20"/>
                <w:szCs w:val="20"/>
              </w:rPr>
              <w:t>2</w:t>
            </w:r>
            <w:r w:rsidRPr="005D0FB5">
              <w:rPr>
                <w:rFonts w:cstheme="minorHAnsi"/>
                <w:color w:val="000000"/>
                <w:sz w:val="20"/>
                <w:szCs w:val="20"/>
              </w:rPr>
              <w:t>.3</w:t>
            </w:r>
          </w:p>
        </w:tc>
      </w:tr>
      <w:tr w:rsidR="003E7A08" w:rsidRPr="00BF7AFD" w14:paraId="074D08AB" w14:textId="77777777" w:rsidTr="00F37665">
        <w:trPr>
          <w:trHeight w:val="340"/>
        </w:trPr>
        <w:tc>
          <w:tcPr>
            <w:tcW w:w="4258"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8F0C89F" w14:textId="77777777" w:rsidR="003E7A08" w:rsidRPr="005D0FB5" w:rsidRDefault="003E7A08" w:rsidP="00A2720B">
            <w:pPr>
              <w:keepNext/>
              <w:keepLines/>
              <w:spacing w:after="0" w:line="240" w:lineRule="auto"/>
              <w:rPr>
                <w:rFonts w:eastAsia="Times New Roman" w:cstheme="minorHAnsi"/>
                <w:color w:val="000000" w:themeColor="text1"/>
                <w:sz w:val="20"/>
                <w:szCs w:val="20"/>
                <w:lang w:eastAsia="en-AU"/>
              </w:rPr>
            </w:pPr>
            <w:r>
              <w:rPr>
                <w:rFonts w:cstheme="minorHAnsi"/>
                <w:color w:val="000000"/>
                <w:sz w:val="20"/>
                <w:szCs w:val="20"/>
              </w:rPr>
              <w:t>With disability</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84D38E7" w14:textId="77777777" w:rsidR="003E7A08" w:rsidRPr="005D0FB5" w:rsidRDefault="003E7A08" w:rsidP="00A2720B">
            <w:pPr>
              <w:keepNext/>
              <w:keepLines/>
              <w:spacing w:after="0" w:line="240" w:lineRule="auto"/>
              <w:rPr>
                <w:rFonts w:eastAsia="Times New Roman" w:cstheme="minorHAnsi"/>
                <w:color w:val="000000" w:themeColor="text1"/>
                <w:sz w:val="20"/>
                <w:szCs w:val="20"/>
                <w:lang w:eastAsia="en-AU"/>
              </w:rPr>
            </w:pPr>
            <w:r>
              <w:rPr>
                <w:rFonts w:cstheme="minorHAnsi"/>
                <w:color w:val="000000"/>
                <w:sz w:val="20"/>
                <w:szCs w:val="20"/>
              </w:rPr>
              <w:t xml:space="preserve">Without disability </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58CD827" w14:textId="77777777" w:rsidR="003E7A08" w:rsidRPr="005D0FB5" w:rsidRDefault="003E7A08" w:rsidP="00A2720B">
            <w:pPr>
              <w:keepNext/>
              <w:keepLines/>
              <w:spacing w:after="0" w:line="240" w:lineRule="auto"/>
              <w:jc w:val="right"/>
              <w:rPr>
                <w:rFonts w:eastAsia="Times New Roman" w:cstheme="minorHAnsi"/>
                <w:bCs/>
                <w:color w:val="000000" w:themeColor="text1"/>
                <w:sz w:val="20"/>
                <w:szCs w:val="20"/>
                <w:lang w:eastAsia="en-AU"/>
              </w:rPr>
            </w:pPr>
            <w:r>
              <w:rPr>
                <w:rFonts w:cstheme="minorHAnsi"/>
                <w:color w:val="000000"/>
                <w:sz w:val="20"/>
                <w:szCs w:val="20"/>
              </w:rPr>
              <w:t>-1.6</w:t>
            </w:r>
          </w:p>
        </w:tc>
      </w:tr>
      <w:tr w:rsidR="003E7A08" w:rsidRPr="00BF7AFD" w14:paraId="0DE40922" w14:textId="77777777" w:rsidTr="00F37665">
        <w:trPr>
          <w:trHeight w:val="340"/>
        </w:trPr>
        <w:tc>
          <w:tcPr>
            <w:tcW w:w="425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15239F3" w14:textId="77777777" w:rsidR="003E7A08" w:rsidRPr="005D0FB5" w:rsidRDefault="003E7A08" w:rsidP="00A2720B">
            <w:pPr>
              <w:keepNext/>
              <w:keepLines/>
              <w:spacing w:after="0" w:line="240" w:lineRule="auto"/>
              <w:rPr>
                <w:rFonts w:cstheme="minorHAnsi"/>
                <w:color w:val="000000"/>
                <w:sz w:val="20"/>
                <w:szCs w:val="20"/>
              </w:rPr>
            </w:pPr>
            <w:r w:rsidRPr="005D0FB5">
              <w:rPr>
                <w:rFonts w:cstheme="minorHAnsi"/>
                <w:color w:val="000000"/>
                <w:sz w:val="20"/>
                <w:szCs w:val="20"/>
              </w:rPr>
              <w:t>Outer regional area</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A85F11A" w14:textId="77777777" w:rsidR="003E7A08" w:rsidRPr="005D0FB5" w:rsidRDefault="003E7A08" w:rsidP="00A2720B">
            <w:pPr>
              <w:keepNext/>
              <w:keepLines/>
              <w:spacing w:after="0" w:line="240" w:lineRule="auto"/>
              <w:rPr>
                <w:rFonts w:cstheme="minorHAnsi"/>
                <w:color w:val="000000"/>
                <w:sz w:val="20"/>
                <w:szCs w:val="20"/>
              </w:rPr>
            </w:pPr>
            <w:r w:rsidRPr="005D0FB5">
              <w:rPr>
                <w:rFonts w:cstheme="minorHAnsi"/>
                <w:color w:val="000000"/>
                <w:sz w:val="20"/>
                <w:szCs w:val="20"/>
              </w:rPr>
              <w:t>Major Cities</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F7F3369" w14:textId="77777777" w:rsidR="003E7A08" w:rsidRPr="005D0FB5" w:rsidRDefault="003E7A08" w:rsidP="00A2720B">
            <w:pPr>
              <w:keepNext/>
              <w:keepLines/>
              <w:spacing w:after="0" w:line="240" w:lineRule="auto"/>
              <w:jc w:val="right"/>
              <w:rPr>
                <w:rFonts w:cstheme="minorHAnsi"/>
                <w:color w:val="000000"/>
                <w:sz w:val="20"/>
                <w:szCs w:val="20"/>
              </w:rPr>
            </w:pPr>
            <w:r>
              <w:rPr>
                <w:rFonts w:cstheme="minorHAnsi"/>
                <w:color w:val="000000"/>
                <w:sz w:val="20"/>
                <w:szCs w:val="20"/>
              </w:rPr>
              <w:t>-2.5</w:t>
            </w:r>
          </w:p>
        </w:tc>
      </w:tr>
      <w:tr w:rsidR="003E7A08" w:rsidRPr="00BF7AFD" w14:paraId="203A7A07" w14:textId="77777777" w:rsidTr="00F37665">
        <w:trPr>
          <w:trHeight w:val="340"/>
        </w:trPr>
        <w:tc>
          <w:tcPr>
            <w:tcW w:w="4258"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03F037F" w14:textId="77777777" w:rsidR="003E7A08" w:rsidRPr="005D0FB5" w:rsidRDefault="003E7A08" w:rsidP="00A2720B">
            <w:pPr>
              <w:keepNext/>
              <w:keepLines/>
              <w:spacing w:after="0" w:line="240" w:lineRule="auto"/>
              <w:rPr>
                <w:rFonts w:eastAsia="Times New Roman" w:cstheme="minorHAnsi"/>
                <w:color w:val="000000" w:themeColor="text1"/>
                <w:sz w:val="20"/>
                <w:szCs w:val="20"/>
                <w:lang w:eastAsia="en-AU"/>
              </w:rPr>
            </w:pPr>
            <w:r>
              <w:rPr>
                <w:rFonts w:cstheme="minorHAnsi"/>
                <w:color w:val="000000"/>
                <w:sz w:val="20"/>
                <w:szCs w:val="20"/>
              </w:rPr>
              <w:t>Inner</w:t>
            </w:r>
            <w:r w:rsidRPr="005D0FB5">
              <w:rPr>
                <w:rFonts w:cstheme="minorHAnsi"/>
                <w:color w:val="000000"/>
                <w:sz w:val="20"/>
                <w:szCs w:val="20"/>
              </w:rPr>
              <w:t xml:space="preserve"> regional area</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C75BDB6" w14:textId="77777777" w:rsidR="003E7A08" w:rsidRPr="005D0FB5" w:rsidRDefault="003E7A08" w:rsidP="00A2720B">
            <w:pPr>
              <w:keepNext/>
              <w:keepLines/>
              <w:spacing w:after="0" w:line="240" w:lineRule="auto"/>
              <w:rPr>
                <w:rFonts w:eastAsia="Times New Roman" w:cstheme="minorHAnsi"/>
                <w:color w:val="000000" w:themeColor="text1"/>
                <w:sz w:val="20"/>
                <w:szCs w:val="20"/>
                <w:lang w:eastAsia="en-AU"/>
              </w:rPr>
            </w:pPr>
            <w:r w:rsidRPr="005D0FB5">
              <w:rPr>
                <w:rFonts w:cstheme="minorHAnsi"/>
                <w:color w:val="000000"/>
                <w:sz w:val="20"/>
                <w:szCs w:val="20"/>
              </w:rPr>
              <w:t>Major Cities</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BFBA6CB" w14:textId="77777777" w:rsidR="003E7A08" w:rsidRPr="005D0FB5" w:rsidRDefault="003E7A08" w:rsidP="00A2720B">
            <w:pPr>
              <w:keepNext/>
              <w:keepLines/>
              <w:spacing w:after="0" w:line="240" w:lineRule="auto"/>
              <w:jc w:val="right"/>
              <w:rPr>
                <w:rFonts w:eastAsia="Times New Roman" w:cstheme="minorHAnsi"/>
                <w:bCs/>
                <w:color w:val="000000" w:themeColor="text1"/>
                <w:sz w:val="20"/>
                <w:szCs w:val="20"/>
                <w:lang w:eastAsia="en-AU"/>
              </w:rPr>
            </w:pPr>
            <w:r w:rsidRPr="005D0FB5">
              <w:rPr>
                <w:rFonts w:cstheme="minorHAnsi"/>
                <w:color w:val="000000"/>
                <w:sz w:val="20"/>
                <w:szCs w:val="20"/>
              </w:rPr>
              <w:t>-3.</w:t>
            </w:r>
            <w:r>
              <w:rPr>
                <w:rFonts w:cstheme="minorHAnsi"/>
                <w:color w:val="000000"/>
                <w:sz w:val="20"/>
                <w:szCs w:val="20"/>
              </w:rPr>
              <w:t>8</w:t>
            </w:r>
          </w:p>
        </w:tc>
      </w:tr>
      <w:tr w:rsidR="003E7A08" w:rsidRPr="00BF7AFD" w14:paraId="6AA30450" w14:textId="77777777" w:rsidTr="00F37665">
        <w:trPr>
          <w:trHeight w:val="340"/>
        </w:trPr>
        <w:tc>
          <w:tcPr>
            <w:tcW w:w="4258"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E682349" w14:textId="77777777" w:rsidR="003E7A08" w:rsidRPr="005D0FB5" w:rsidRDefault="003E7A08" w:rsidP="00A2720B">
            <w:pPr>
              <w:keepNext/>
              <w:keepLines/>
              <w:spacing w:after="0" w:line="240" w:lineRule="auto"/>
              <w:rPr>
                <w:rFonts w:eastAsia="Times New Roman" w:cstheme="minorHAnsi"/>
                <w:color w:val="000000" w:themeColor="text1"/>
                <w:sz w:val="20"/>
                <w:szCs w:val="20"/>
                <w:lang w:eastAsia="en-AU"/>
              </w:rPr>
            </w:pPr>
            <w:r w:rsidRPr="005D0FB5">
              <w:rPr>
                <w:rFonts w:cstheme="minorHAnsi"/>
                <w:color w:val="000000"/>
                <w:sz w:val="20"/>
                <w:szCs w:val="20"/>
              </w:rPr>
              <w:t>Stream B</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C1EADAD" w14:textId="77777777" w:rsidR="003E7A08" w:rsidRPr="005D0FB5" w:rsidRDefault="003E7A08" w:rsidP="00A2720B">
            <w:pPr>
              <w:keepNext/>
              <w:keepLines/>
              <w:spacing w:after="0" w:line="240" w:lineRule="auto"/>
              <w:rPr>
                <w:rFonts w:eastAsia="Times New Roman" w:cstheme="minorHAnsi"/>
                <w:color w:val="000000" w:themeColor="text1"/>
                <w:sz w:val="20"/>
                <w:szCs w:val="20"/>
                <w:lang w:eastAsia="en-AU"/>
              </w:rPr>
            </w:pPr>
            <w:r w:rsidRPr="005D0FB5">
              <w:rPr>
                <w:rFonts w:cstheme="minorHAnsi"/>
                <w:color w:val="000000"/>
                <w:sz w:val="20"/>
                <w:szCs w:val="20"/>
              </w:rPr>
              <w:t>Stream A</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FF9BBB6" w14:textId="77777777" w:rsidR="003E7A08" w:rsidRPr="005D0FB5" w:rsidRDefault="003E7A08" w:rsidP="00A2720B">
            <w:pPr>
              <w:keepNext/>
              <w:keepLines/>
              <w:spacing w:after="0" w:line="240" w:lineRule="auto"/>
              <w:jc w:val="right"/>
              <w:rPr>
                <w:rFonts w:eastAsia="Times New Roman" w:cstheme="minorHAnsi"/>
                <w:bCs/>
                <w:color w:val="000000" w:themeColor="text1"/>
                <w:sz w:val="20"/>
                <w:szCs w:val="20"/>
                <w:lang w:eastAsia="en-AU"/>
              </w:rPr>
            </w:pPr>
            <w:r w:rsidRPr="005D0FB5">
              <w:rPr>
                <w:rFonts w:cstheme="minorHAnsi"/>
                <w:color w:val="000000"/>
                <w:sz w:val="20"/>
                <w:szCs w:val="20"/>
              </w:rPr>
              <w:t>-</w:t>
            </w:r>
            <w:r>
              <w:rPr>
                <w:rFonts w:cstheme="minorHAnsi"/>
                <w:color w:val="000000"/>
                <w:sz w:val="20"/>
                <w:szCs w:val="20"/>
              </w:rPr>
              <w:t>9.0</w:t>
            </w:r>
          </w:p>
        </w:tc>
      </w:tr>
      <w:tr w:rsidR="003E7A08" w:rsidRPr="00BF7AFD" w14:paraId="6E60A151" w14:textId="77777777" w:rsidTr="00F37665">
        <w:trPr>
          <w:trHeight w:val="340"/>
        </w:trPr>
        <w:tc>
          <w:tcPr>
            <w:tcW w:w="425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AE9710B" w14:textId="77777777" w:rsidR="003E7A08" w:rsidRPr="005D0FB5" w:rsidRDefault="003E7A08" w:rsidP="00A2720B">
            <w:pPr>
              <w:keepNext/>
              <w:keepLines/>
              <w:spacing w:after="0" w:line="240" w:lineRule="auto"/>
              <w:rPr>
                <w:rFonts w:cstheme="minorHAnsi"/>
                <w:color w:val="000000"/>
                <w:sz w:val="20"/>
                <w:szCs w:val="20"/>
              </w:rPr>
            </w:pPr>
            <w:r w:rsidRPr="005D0FB5">
              <w:rPr>
                <w:rFonts w:cstheme="minorHAnsi"/>
                <w:color w:val="000000"/>
                <w:sz w:val="20"/>
                <w:szCs w:val="20"/>
              </w:rPr>
              <w:t>Stream  C</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8A26FC4" w14:textId="77777777" w:rsidR="003E7A08" w:rsidRPr="005D0FB5" w:rsidRDefault="003E7A08" w:rsidP="00A2720B">
            <w:pPr>
              <w:keepNext/>
              <w:keepLines/>
              <w:spacing w:after="0" w:line="240" w:lineRule="auto"/>
              <w:rPr>
                <w:rFonts w:cstheme="minorHAnsi"/>
                <w:color w:val="000000"/>
                <w:sz w:val="20"/>
                <w:szCs w:val="20"/>
              </w:rPr>
            </w:pPr>
            <w:r w:rsidRPr="005D0FB5">
              <w:rPr>
                <w:rFonts w:cstheme="minorHAnsi"/>
                <w:color w:val="000000"/>
                <w:sz w:val="20"/>
                <w:szCs w:val="20"/>
              </w:rPr>
              <w:t>Stream A</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AA67198" w14:textId="77777777" w:rsidR="003E7A08" w:rsidRPr="005D0FB5" w:rsidRDefault="003E7A08" w:rsidP="00A2720B">
            <w:pPr>
              <w:keepNext/>
              <w:keepLines/>
              <w:spacing w:after="0" w:line="240" w:lineRule="auto"/>
              <w:jc w:val="right"/>
              <w:rPr>
                <w:rFonts w:cstheme="minorHAnsi"/>
                <w:color w:val="000000"/>
                <w:sz w:val="20"/>
                <w:szCs w:val="20"/>
              </w:rPr>
            </w:pPr>
            <w:r w:rsidRPr="005D0FB5">
              <w:rPr>
                <w:rFonts w:cstheme="minorHAnsi"/>
                <w:color w:val="000000"/>
                <w:sz w:val="20"/>
                <w:szCs w:val="20"/>
              </w:rPr>
              <w:t>-</w:t>
            </w:r>
            <w:r>
              <w:rPr>
                <w:rFonts w:cstheme="minorHAnsi"/>
                <w:color w:val="000000"/>
                <w:sz w:val="20"/>
                <w:szCs w:val="20"/>
              </w:rPr>
              <w:t>8.1</w:t>
            </w:r>
          </w:p>
        </w:tc>
      </w:tr>
    </w:tbl>
    <w:p w14:paraId="0C199D1C" w14:textId="77777777" w:rsidR="003E7A08" w:rsidRDefault="003E7A08" w:rsidP="003E7A08">
      <w:pPr>
        <w:pStyle w:val="sourceNote"/>
        <w:keepNext/>
        <w:keepLines/>
        <w:spacing w:before="0"/>
      </w:pPr>
      <w:r w:rsidRPr="00BF7AFD">
        <w:rPr>
          <w:b/>
        </w:rPr>
        <w:t>Source:</w:t>
      </w:r>
      <w:r>
        <w:t xml:space="preserve"> Departmental </w:t>
      </w:r>
      <w:r w:rsidRPr="00BF7AFD">
        <w:t>administrative data.</w:t>
      </w:r>
    </w:p>
    <w:p w14:paraId="4DACF83D" w14:textId="77777777" w:rsidR="003E7A08" w:rsidRPr="00B22EB0" w:rsidRDefault="003E7A08" w:rsidP="003E7A08">
      <w:pPr>
        <w:pStyle w:val="Sourceandnotetext1"/>
        <w:keepNext/>
        <w:keepLines/>
      </w:pPr>
      <w:r w:rsidRPr="00B22EB0">
        <w:t xml:space="preserve">Notes: </w:t>
      </w:r>
    </w:p>
    <w:p w14:paraId="7FBC176B" w14:textId="77777777" w:rsidR="003E7A08" w:rsidRPr="00B22EB0" w:rsidRDefault="003E7A08" w:rsidP="00A4186B">
      <w:pPr>
        <w:pStyle w:val="Sourceandnotetext1"/>
        <w:keepNext/>
        <w:keepLines/>
        <w:numPr>
          <w:ilvl w:val="0"/>
          <w:numId w:val="114"/>
        </w:numPr>
        <w:rPr>
          <w:b w:val="0"/>
          <w:bCs w:val="0"/>
        </w:rPr>
      </w:pPr>
      <w:r w:rsidRPr="00B22EB0">
        <w:rPr>
          <w:b w:val="0"/>
          <w:bCs w:val="0"/>
        </w:rPr>
        <w:t>All MME’s listed are significant at the 5% level.</w:t>
      </w:r>
    </w:p>
    <w:p w14:paraId="6DDB6D36" w14:textId="77777777" w:rsidR="003E7A08" w:rsidRPr="00B22EB0" w:rsidRDefault="003E7A08" w:rsidP="00A4186B">
      <w:pPr>
        <w:pStyle w:val="Sourceandnotetext1"/>
        <w:keepNext/>
        <w:keepLines/>
        <w:numPr>
          <w:ilvl w:val="0"/>
          <w:numId w:val="114"/>
        </w:numPr>
        <w:rPr>
          <w:b w:val="0"/>
          <w:bCs w:val="0"/>
        </w:rPr>
      </w:pPr>
      <w:r w:rsidRPr="00B22EB0">
        <w:rPr>
          <w:b w:val="0"/>
          <w:bCs w:val="0"/>
        </w:rPr>
        <w:t>Not all variables in the regression model are presented. Only characteristics found to have a large impact are included. The list will therefore vary between outcome measures.</w:t>
      </w:r>
    </w:p>
    <w:p w14:paraId="15F9AEE0" w14:textId="77777777" w:rsidR="003E7A08" w:rsidRPr="00B22EB0" w:rsidRDefault="003E7A08" w:rsidP="00A4186B">
      <w:pPr>
        <w:pStyle w:val="Sourceandnotetext1"/>
        <w:keepNext/>
        <w:keepLines/>
        <w:numPr>
          <w:ilvl w:val="0"/>
          <w:numId w:val="114"/>
        </w:numPr>
        <w:rPr>
          <w:b w:val="0"/>
          <w:bCs w:val="0"/>
        </w:rPr>
      </w:pPr>
      <w:r w:rsidRPr="00B22EB0">
        <w:rPr>
          <w:b w:val="0"/>
          <w:bCs w:val="0"/>
        </w:rPr>
        <w:t xml:space="preserve">Industry categories are coded using </w:t>
      </w:r>
      <w:hyperlink r:id="rId147" w:tooltip="https://www.abs.gov.au/AUSSTATS/abs@.nsf/mf/1292.0" w:history="1">
        <w:r w:rsidRPr="00B22EB0">
          <w:rPr>
            <w:rStyle w:val="Hyperlink"/>
            <w:b w:val="0"/>
            <w:bCs w:val="0"/>
            <w:color w:val="326297"/>
          </w:rPr>
          <w:t>Australian and New Zealand Standard Industrial Classification (ANZSIC), 2006 (Revision 2.0)</w:t>
        </w:r>
      </w:hyperlink>
      <w:r w:rsidRPr="00B22EB0">
        <w:rPr>
          <w:b w:val="0"/>
          <w:bCs w:val="0"/>
        </w:rPr>
        <w:t>.</w:t>
      </w:r>
    </w:p>
    <w:p w14:paraId="26B67D66" w14:textId="77777777" w:rsidR="003E7A08" w:rsidRPr="003060BB" w:rsidRDefault="003E7A08" w:rsidP="00A4186B">
      <w:pPr>
        <w:pStyle w:val="Sourceandnotetext1"/>
        <w:keepNext/>
        <w:keepLines/>
        <w:numPr>
          <w:ilvl w:val="0"/>
          <w:numId w:val="114"/>
        </w:numPr>
      </w:pPr>
      <w:r w:rsidRPr="00B22EB0">
        <w:rPr>
          <w:b w:val="0"/>
          <w:bCs w:val="0"/>
        </w:rPr>
        <w:t xml:space="preserve">Skill levels are coded using </w:t>
      </w:r>
      <w:hyperlink r:id="rId148" w:history="1">
        <w:r w:rsidRPr="00B22EB0">
          <w:rPr>
            <w:rStyle w:val="Strong"/>
            <w:color w:val="326297"/>
          </w:rPr>
          <w:t>ANZSCO</w:t>
        </w:r>
        <w:r w:rsidRPr="00B22EB0">
          <w:rPr>
            <w:rStyle w:val="Hyperlink"/>
            <w:b w:val="0"/>
            <w:bCs w:val="0"/>
            <w:color w:val="326297"/>
          </w:rPr>
          <w:t> - Australian and New Zealand Standard Classification of Occupations, 2013, Version 1.3</w:t>
        </w:r>
      </w:hyperlink>
      <w:r w:rsidRPr="00B22EB0">
        <w:rPr>
          <w:b w:val="0"/>
          <w:bCs w:val="0"/>
        </w:rPr>
        <w:t xml:space="preserve"> (5 is the lowest skill level and 1 is the highest).</w:t>
      </w:r>
    </w:p>
    <w:p w14:paraId="41F58A78" w14:textId="77777777" w:rsidR="003E7A08" w:rsidRPr="001249A1" w:rsidRDefault="003E7A08" w:rsidP="003E7A08">
      <w:pPr>
        <w:pStyle w:val="Body"/>
        <w:rPr>
          <w:highlight w:val="cyan"/>
        </w:rPr>
      </w:pPr>
    </w:p>
    <w:p w14:paraId="03CE0453" w14:textId="77777777" w:rsidR="003E7A08" w:rsidRDefault="003E7A08" w:rsidP="003E7A08">
      <w:pPr>
        <w:pStyle w:val="Sourceandnotetextmultiplelines"/>
        <w:widowControl w:val="0"/>
      </w:pPr>
    </w:p>
    <w:p w14:paraId="118898C1" w14:textId="77777777" w:rsidR="003E7A08" w:rsidRDefault="003E7A08" w:rsidP="003E7A08">
      <w:pPr>
        <w:pStyle w:val="Sourceandnotetextmultiplelines"/>
        <w:widowControl w:val="0"/>
        <w:sectPr w:rsidR="003E7A08" w:rsidSect="00EC5E88">
          <w:pgSz w:w="11906" w:h="16838"/>
          <w:pgMar w:top="2268" w:right="1440" w:bottom="1440" w:left="1440" w:header="0" w:footer="708" w:gutter="0"/>
          <w:cols w:space="708"/>
          <w:docGrid w:linePitch="360"/>
        </w:sectPr>
      </w:pPr>
    </w:p>
    <w:p w14:paraId="4058EB38" w14:textId="77777777" w:rsidR="003E7A08" w:rsidRDefault="003E7A08" w:rsidP="003E7A08">
      <w:pPr>
        <w:pStyle w:val="TableCaption1"/>
        <w:keepLines/>
      </w:pPr>
      <w:r w:rsidRPr="00833889">
        <w:t>Table C6.</w:t>
      </w:r>
      <w:r>
        <w:t>4</w:t>
      </w:r>
      <w:r w:rsidRPr="00833889">
        <w:t>: Contribution of characteristics to the likelihood of reduced income support after 12 months.</w:t>
      </w:r>
    </w:p>
    <w:tbl>
      <w:tblPr>
        <w:tblW w:w="9219" w:type="dxa"/>
        <w:tblInd w:w="-5" w:type="dxa"/>
        <w:shd w:val="clear" w:color="auto" w:fill="E7E6E6" w:themeFill="background2"/>
        <w:tblLayout w:type="fixed"/>
        <w:tblLook w:val="04A0" w:firstRow="1" w:lastRow="0" w:firstColumn="1" w:lastColumn="0" w:noHBand="0" w:noVBand="1"/>
      </w:tblPr>
      <w:tblGrid>
        <w:gridCol w:w="5387"/>
        <w:gridCol w:w="3123"/>
        <w:gridCol w:w="709"/>
      </w:tblGrid>
      <w:tr w:rsidR="003E7A08" w14:paraId="16967CA8" w14:textId="77777777" w:rsidTr="00F37665">
        <w:trPr>
          <w:trHeight w:val="301"/>
          <w:tblHeader/>
        </w:trPr>
        <w:tc>
          <w:tcPr>
            <w:tcW w:w="5387" w:type="dxa"/>
            <w:tcBorders>
              <w:bottom w:val="single" w:sz="4" w:space="0" w:color="auto"/>
            </w:tcBorders>
            <w:shd w:val="clear" w:color="auto" w:fill="404040" w:themeFill="text1" w:themeFillTint="BF"/>
            <w:noWrap/>
            <w:vAlign w:val="center"/>
            <w:hideMark/>
          </w:tcPr>
          <w:p w14:paraId="2E44ABA5" w14:textId="77777777" w:rsidR="003E7A08" w:rsidRPr="00ED351F" w:rsidRDefault="003E7A08" w:rsidP="003E7A08">
            <w:pPr>
              <w:keepNext/>
              <w:keepLines/>
              <w:spacing w:after="0" w:line="240" w:lineRule="auto"/>
              <w:rPr>
                <w:rFonts w:eastAsia="Times New Roman" w:cstheme="minorHAnsi"/>
                <w:color w:val="FFFFFF" w:themeColor="background1"/>
                <w:sz w:val="20"/>
                <w:szCs w:val="20"/>
                <w:lang w:eastAsia="en-AU"/>
              </w:rPr>
            </w:pPr>
            <w:r w:rsidRPr="00ED351F">
              <w:rPr>
                <w:rFonts w:eastAsia="Times New Roman" w:cstheme="minorHAnsi"/>
                <w:color w:val="FFFFFF" w:themeColor="background1"/>
                <w:sz w:val="20"/>
                <w:szCs w:val="20"/>
                <w:lang w:eastAsia="en-AU"/>
              </w:rPr>
              <w:t>Characteristic</w:t>
            </w:r>
          </w:p>
        </w:tc>
        <w:tc>
          <w:tcPr>
            <w:tcW w:w="3123" w:type="dxa"/>
            <w:tcBorders>
              <w:bottom w:val="single" w:sz="4" w:space="0" w:color="auto"/>
            </w:tcBorders>
            <w:shd w:val="clear" w:color="auto" w:fill="404040" w:themeFill="text1" w:themeFillTint="BF"/>
            <w:noWrap/>
            <w:vAlign w:val="center"/>
            <w:hideMark/>
          </w:tcPr>
          <w:p w14:paraId="1B79ACCA" w14:textId="77777777" w:rsidR="003E7A08" w:rsidRPr="00ED351F" w:rsidRDefault="003E7A08" w:rsidP="003E7A08">
            <w:pPr>
              <w:keepNext/>
              <w:keepLines/>
              <w:spacing w:after="0" w:line="240" w:lineRule="auto"/>
              <w:rPr>
                <w:rFonts w:eastAsia="Times New Roman" w:cstheme="minorHAnsi"/>
                <w:color w:val="FFFFFF" w:themeColor="background1"/>
                <w:sz w:val="20"/>
                <w:szCs w:val="20"/>
                <w:lang w:eastAsia="en-AU"/>
              </w:rPr>
            </w:pPr>
            <w:r w:rsidRPr="00ED351F">
              <w:rPr>
                <w:rFonts w:eastAsia="Times New Roman" w:cstheme="minorHAnsi"/>
                <w:color w:val="FFFFFF" w:themeColor="background1"/>
                <w:sz w:val="20"/>
                <w:szCs w:val="20"/>
                <w:lang w:eastAsia="en-AU"/>
              </w:rPr>
              <w:t>Compared with</w:t>
            </w:r>
          </w:p>
        </w:tc>
        <w:tc>
          <w:tcPr>
            <w:tcW w:w="709" w:type="dxa"/>
            <w:tcBorders>
              <w:bottom w:val="single" w:sz="4" w:space="0" w:color="auto"/>
            </w:tcBorders>
            <w:shd w:val="clear" w:color="auto" w:fill="404040" w:themeFill="text1" w:themeFillTint="BF"/>
            <w:vAlign w:val="center"/>
            <w:hideMark/>
          </w:tcPr>
          <w:p w14:paraId="25E67EAD" w14:textId="77777777" w:rsidR="003E7A08" w:rsidRPr="00ED351F" w:rsidRDefault="003E7A08" w:rsidP="003E7A08">
            <w:pPr>
              <w:keepNext/>
              <w:keepLines/>
              <w:spacing w:after="0" w:line="240" w:lineRule="auto"/>
              <w:rPr>
                <w:rFonts w:eastAsia="Times New Roman" w:cstheme="minorHAnsi"/>
                <w:color w:val="FFFFFF" w:themeColor="background1"/>
                <w:sz w:val="20"/>
                <w:szCs w:val="20"/>
                <w:lang w:eastAsia="en-AU"/>
              </w:rPr>
            </w:pPr>
            <w:r w:rsidRPr="00ED351F">
              <w:rPr>
                <w:rFonts w:eastAsia="Times New Roman" w:cstheme="minorHAnsi"/>
                <w:color w:val="FFFFFF" w:themeColor="background1"/>
                <w:sz w:val="20"/>
                <w:szCs w:val="20"/>
                <w:lang w:eastAsia="en-AU"/>
              </w:rPr>
              <w:t>MME (ppt)</w:t>
            </w:r>
          </w:p>
        </w:tc>
      </w:tr>
      <w:tr w:rsidR="00F37665" w14:paraId="0763F193" w14:textId="77777777" w:rsidTr="00F37665">
        <w:trPr>
          <w:trHeight w:val="340"/>
        </w:trPr>
        <w:tc>
          <w:tcPr>
            <w:tcW w:w="9219"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bottom"/>
            <w:hideMark/>
          </w:tcPr>
          <w:p w14:paraId="584C6FA5" w14:textId="1CC99D2A" w:rsidR="00F37665" w:rsidRDefault="00F37665" w:rsidP="00F37665">
            <w:pPr>
              <w:keepNext/>
              <w:keepLines/>
              <w:spacing w:after="0" w:line="240" w:lineRule="auto"/>
              <w:rPr>
                <w:rFonts w:ascii="Calibri" w:hAnsi="Calibri"/>
                <w:color w:val="000000"/>
                <w:sz w:val="20"/>
                <w:szCs w:val="20"/>
              </w:rPr>
            </w:pPr>
            <w:r>
              <w:rPr>
                <w:rFonts w:ascii="Calibri" w:hAnsi="Calibri"/>
                <w:b/>
                <w:bCs/>
                <w:color w:val="000000"/>
                <w:sz w:val="20"/>
                <w:szCs w:val="20"/>
              </w:rPr>
              <w:t>Job characteristics</w:t>
            </w:r>
          </w:p>
        </w:tc>
      </w:tr>
      <w:tr w:rsidR="003E7A08" w:rsidRPr="0066324B" w14:paraId="1237551E" w14:textId="77777777" w:rsidTr="00F37665">
        <w:trPr>
          <w:trHeight w:val="340"/>
        </w:trPr>
        <w:tc>
          <w:tcPr>
            <w:tcW w:w="53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3745B5" w14:textId="77777777" w:rsidR="003E7A08" w:rsidRPr="0066324B" w:rsidRDefault="003E7A08" w:rsidP="003E7A08">
            <w:pPr>
              <w:keepNext/>
              <w:keepLines/>
              <w:spacing w:after="0" w:line="240" w:lineRule="auto"/>
              <w:rPr>
                <w:rFonts w:ascii="Calibri" w:hAnsi="Calibri"/>
                <w:sz w:val="20"/>
                <w:szCs w:val="20"/>
              </w:rPr>
            </w:pPr>
            <w:r w:rsidRPr="0066324B">
              <w:rPr>
                <w:rFonts w:eastAsia="Times New Roman" w:cstheme="minorHAnsi"/>
                <w:sz w:val="20"/>
                <w:szCs w:val="20"/>
                <w:lang w:eastAsia="en-AU"/>
              </w:rPr>
              <w:t>Wage subsidised</w:t>
            </w:r>
          </w:p>
        </w:tc>
        <w:tc>
          <w:tcPr>
            <w:tcW w:w="31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79F82A" w14:textId="77777777" w:rsidR="003E7A08" w:rsidRPr="0066324B" w:rsidRDefault="003E7A08" w:rsidP="003E7A08">
            <w:pPr>
              <w:keepNext/>
              <w:keepLines/>
              <w:spacing w:after="0" w:line="240" w:lineRule="auto"/>
              <w:rPr>
                <w:rFonts w:ascii="Calibri" w:hAnsi="Calibri"/>
                <w:sz w:val="20"/>
                <w:szCs w:val="20"/>
              </w:rPr>
            </w:pPr>
            <w:r w:rsidRPr="0066324B">
              <w:rPr>
                <w:rFonts w:eastAsia="Times New Roman" w:cstheme="minorHAnsi"/>
                <w:sz w:val="20"/>
                <w:szCs w:val="20"/>
                <w:lang w:eastAsia="en-AU"/>
              </w:rPr>
              <w:t>Non-subsidised</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9321AB4" w14:textId="77777777" w:rsidR="003E7A08" w:rsidRPr="0066324B" w:rsidRDefault="003E7A08" w:rsidP="003E7A08">
            <w:pPr>
              <w:keepNext/>
              <w:keepLines/>
              <w:spacing w:after="0" w:line="240" w:lineRule="auto"/>
              <w:jc w:val="right"/>
              <w:rPr>
                <w:rFonts w:ascii="Calibri" w:hAnsi="Calibri"/>
                <w:sz w:val="20"/>
                <w:szCs w:val="20"/>
              </w:rPr>
            </w:pPr>
            <w:r w:rsidRPr="0066324B">
              <w:rPr>
                <w:rFonts w:eastAsia="Times New Roman" w:cstheme="minorHAnsi"/>
                <w:sz w:val="20"/>
                <w:szCs w:val="20"/>
                <w:lang w:eastAsia="en-AU"/>
              </w:rPr>
              <w:t>3.7</w:t>
            </w:r>
          </w:p>
        </w:tc>
      </w:tr>
      <w:tr w:rsidR="003E7A08" w:rsidRPr="0066324B" w14:paraId="09B2FB0A" w14:textId="77777777" w:rsidTr="00F37665">
        <w:trPr>
          <w:trHeight w:val="340"/>
        </w:trPr>
        <w:tc>
          <w:tcPr>
            <w:tcW w:w="53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C91EC3" w14:textId="77777777" w:rsidR="003E7A08" w:rsidRPr="0066324B" w:rsidRDefault="003E7A08" w:rsidP="003E7A08">
            <w:pPr>
              <w:keepNext/>
              <w:keepLines/>
              <w:spacing w:after="0" w:line="240" w:lineRule="auto"/>
              <w:rPr>
                <w:rFonts w:eastAsia="Times New Roman" w:cstheme="minorHAnsi"/>
                <w:sz w:val="20"/>
                <w:szCs w:val="20"/>
                <w:lang w:eastAsia="en-AU"/>
              </w:rPr>
            </w:pPr>
            <w:r w:rsidRPr="0066324B">
              <w:rPr>
                <w:rFonts w:eastAsia="Times New Roman" w:cstheme="minorHAnsi"/>
                <w:sz w:val="20"/>
                <w:szCs w:val="20"/>
                <w:lang w:eastAsia="en-AU"/>
              </w:rPr>
              <w:t>Industry – Accommodation and Food Services</w:t>
            </w:r>
          </w:p>
        </w:tc>
        <w:tc>
          <w:tcPr>
            <w:tcW w:w="31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AE07E4" w14:textId="77777777" w:rsidR="003E7A08" w:rsidRPr="0066324B" w:rsidRDefault="003E7A08" w:rsidP="003E7A08">
            <w:pPr>
              <w:keepNext/>
              <w:keepLines/>
              <w:spacing w:after="0" w:line="240" w:lineRule="auto"/>
              <w:rPr>
                <w:rFonts w:eastAsia="Times New Roman" w:cstheme="minorHAnsi"/>
                <w:sz w:val="20"/>
                <w:szCs w:val="20"/>
                <w:lang w:eastAsia="en-AU"/>
              </w:rPr>
            </w:pPr>
            <w:r w:rsidRPr="0066324B">
              <w:rPr>
                <w:rFonts w:eastAsia="Times New Roman" w:cstheme="minorHAnsi"/>
                <w:sz w:val="20"/>
                <w:szCs w:val="20"/>
                <w:lang w:eastAsia="en-AU"/>
              </w:rPr>
              <w:t>Industry – Retail trade</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C7182C7" w14:textId="77777777" w:rsidR="003E7A08" w:rsidRPr="0066324B" w:rsidRDefault="003E7A08" w:rsidP="003E7A08">
            <w:pPr>
              <w:keepNext/>
              <w:keepLines/>
              <w:spacing w:after="0" w:line="240" w:lineRule="auto"/>
              <w:jc w:val="right"/>
              <w:rPr>
                <w:rFonts w:eastAsia="Times New Roman" w:cstheme="minorHAnsi"/>
                <w:sz w:val="20"/>
                <w:szCs w:val="20"/>
                <w:lang w:eastAsia="en-AU"/>
              </w:rPr>
            </w:pPr>
            <w:r w:rsidRPr="0066324B">
              <w:rPr>
                <w:rFonts w:eastAsia="Times New Roman" w:cstheme="minorHAnsi"/>
                <w:sz w:val="20"/>
                <w:szCs w:val="20"/>
                <w:lang w:eastAsia="en-AU"/>
              </w:rPr>
              <w:t>-4.3</w:t>
            </w:r>
          </w:p>
        </w:tc>
      </w:tr>
      <w:tr w:rsidR="003E7A08" w:rsidRPr="0066324B" w14:paraId="44849668" w14:textId="77777777" w:rsidTr="00F37665">
        <w:trPr>
          <w:trHeight w:val="340"/>
        </w:trPr>
        <w:tc>
          <w:tcPr>
            <w:tcW w:w="53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5573F1" w14:textId="77777777" w:rsidR="003E7A08" w:rsidRPr="0066324B" w:rsidRDefault="003E7A08" w:rsidP="003E7A08">
            <w:pPr>
              <w:keepNext/>
              <w:keepLines/>
              <w:spacing w:after="0" w:line="240" w:lineRule="auto"/>
              <w:rPr>
                <w:rFonts w:eastAsia="Times New Roman" w:cstheme="minorHAnsi"/>
                <w:sz w:val="20"/>
                <w:szCs w:val="20"/>
                <w:lang w:eastAsia="en-AU"/>
              </w:rPr>
            </w:pPr>
            <w:r w:rsidRPr="0066324B">
              <w:rPr>
                <w:rFonts w:eastAsia="Times New Roman" w:cstheme="minorHAnsi"/>
                <w:sz w:val="20"/>
                <w:szCs w:val="20"/>
                <w:lang w:eastAsia="en-AU"/>
              </w:rPr>
              <w:t>Industry – Agriculture, Forestry and Fishing</w:t>
            </w:r>
          </w:p>
        </w:tc>
        <w:tc>
          <w:tcPr>
            <w:tcW w:w="31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4DBF11" w14:textId="77777777" w:rsidR="003E7A08" w:rsidRPr="0066324B" w:rsidRDefault="003E7A08" w:rsidP="003E7A08">
            <w:pPr>
              <w:keepNext/>
              <w:keepLines/>
              <w:spacing w:after="0" w:line="240" w:lineRule="auto"/>
              <w:rPr>
                <w:rFonts w:eastAsia="Times New Roman" w:cstheme="minorHAnsi"/>
                <w:sz w:val="20"/>
                <w:szCs w:val="20"/>
                <w:lang w:eastAsia="en-AU"/>
              </w:rPr>
            </w:pPr>
            <w:r w:rsidRPr="0066324B">
              <w:rPr>
                <w:rFonts w:eastAsia="Times New Roman" w:cstheme="minorHAnsi"/>
                <w:sz w:val="20"/>
                <w:szCs w:val="20"/>
                <w:lang w:eastAsia="en-AU"/>
              </w:rPr>
              <w:t>Industry – Retail trade</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8A7B2D6" w14:textId="77777777" w:rsidR="003E7A08" w:rsidRPr="0066324B" w:rsidRDefault="003E7A08" w:rsidP="003E7A08">
            <w:pPr>
              <w:keepNext/>
              <w:keepLines/>
              <w:spacing w:after="0" w:line="240" w:lineRule="auto"/>
              <w:jc w:val="right"/>
              <w:rPr>
                <w:rFonts w:eastAsia="Times New Roman" w:cstheme="minorHAnsi"/>
                <w:sz w:val="20"/>
                <w:szCs w:val="20"/>
                <w:lang w:eastAsia="en-AU"/>
              </w:rPr>
            </w:pPr>
            <w:r w:rsidRPr="0066324B">
              <w:rPr>
                <w:rFonts w:eastAsia="Times New Roman" w:cstheme="minorHAnsi"/>
                <w:sz w:val="20"/>
                <w:szCs w:val="20"/>
                <w:lang w:eastAsia="en-AU"/>
              </w:rPr>
              <w:t>-6.7</w:t>
            </w:r>
          </w:p>
        </w:tc>
      </w:tr>
      <w:tr w:rsidR="003E7A08" w:rsidRPr="0066324B" w14:paraId="26CAA167" w14:textId="77777777" w:rsidTr="00F37665">
        <w:trPr>
          <w:trHeight w:val="340"/>
        </w:trPr>
        <w:tc>
          <w:tcPr>
            <w:tcW w:w="53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8AE561" w14:textId="77777777" w:rsidR="003E7A08" w:rsidRPr="0066324B" w:rsidRDefault="003E7A08" w:rsidP="003E7A08">
            <w:pPr>
              <w:keepNext/>
              <w:keepLines/>
              <w:spacing w:after="0" w:line="240" w:lineRule="auto"/>
              <w:rPr>
                <w:rFonts w:ascii="Calibri" w:hAnsi="Calibri"/>
                <w:sz w:val="20"/>
                <w:szCs w:val="20"/>
              </w:rPr>
            </w:pPr>
            <w:r w:rsidRPr="0066324B">
              <w:rPr>
                <w:rFonts w:eastAsia="Times New Roman" w:cstheme="minorHAnsi"/>
                <w:sz w:val="20"/>
                <w:szCs w:val="20"/>
                <w:lang w:eastAsia="en-AU"/>
              </w:rPr>
              <w:t>Industry – Arts and Recreation Services</w:t>
            </w:r>
          </w:p>
        </w:tc>
        <w:tc>
          <w:tcPr>
            <w:tcW w:w="31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8E8CA9" w14:textId="77777777" w:rsidR="003E7A08" w:rsidRPr="0066324B" w:rsidRDefault="003E7A08" w:rsidP="003E7A08">
            <w:pPr>
              <w:keepNext/>
              <w:keepLines/>
              <w:spacing w:after="0" w:line="240" w:lineRule="auto"/>
              <w:rPr>
                <w:rFonts w:ascii="Calibri" w:hAnsi="Calibri"/>
                <w:sz w:val="20"/>
                <w:szCs w:val="20"/>
              </w:rPr>
            </w:pPr>
            <w:r w:rsidRPr="0066324B">
              <w:rPr>
                <w:rFonts w:eastAsia="Times New Roman" w:cstheme="minorHAnsi"/>
                <w:sz w:val="20"/>
                <w:szCs w:val="20"/>
                <w:lang w:eastAsia="en-AU"/>
              </w:rPr>
              <w:t>Industry – Retail trade</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BB701BE" w14:textId="77777777" w:rsidR="003E7A08" w:rsidRPr="0066324B" w:rsidRDefault="003E7A08" w:rsidP="003E7A08">
            <w:pPr>
              <w:keepNext/>
              <w:keepLines/>
              <w:spacing w:after="0" w:line="240" w:lineRule="auto"/>
              <w:jc w:val="right"/>
              <w:rPr>
                <w:rFonts w:ascii="Calibri" w:hAnsi="Calibri"/>
                <w:sz w:val="20"/>
                <w:szCs w:val="20"/>
              </w:rPr>
            </w:pPr>
            <w:r w:rsidRPr="0066324B">
              <w:rPr>
                <w:rFonts w:eastAsia="Times New Roman" w:cstheme="minorHAnsi"/>
                <w:sz w:val="20"/>
                <w:szCs w:val="20"/>
                <w:lang w:eastAsia="en-AU"/>
              </w:rPr>
              <w:t>-3.7</w:t>
            </w:r>
          </w:p>
        </w:tc>
      </w:tr>
      <w:tr w:rsidR="003E7A08" w:rsidRPr="0066324B" w14:paraId="7B6D6EE7" w14:textId="77777777" w:rsidTr="00F37665">
        <w:trPr>
          <w:trHeight w:val="340"/>
        </w:trPr>
        <w:tc>
          <w:tcPr>
            <w:tcW w:w="53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9EBBEB" w14:textId="77777777" w:rsidR="003E7A08" w:rsidRPr="0066324B" w:rsidRDefault="003E7A08" w:rsidP="003E7A08">
            <w:pPr>
              <w:keepNext/>
              <w:keepLines/>
              <w:spacing w:after="0" w:line="240" w:lineRule="auto"/>
              <w:rPr>
                <w:rFonts w:eastAsia="Times New Roman" w:cstheme="minorHAnsi"/>
                <w:sz w:val="20"/>
                <w:szCs w:val="20"/>
                <w:lang w:eastAsia="en-AU"/>
              </w:rPr>
            </w:pPr>
            <w:r w:rsidRPr="0066324B">
              <w:rPr>
                <w:rFonts w:eastAsia="Times New Roman" w:cstheme="minorHAnsi"/>
                <w:sz w:val="20"/>
                <w:szCs w:val="20"/>
                <w:lang w:eastAsia="en-AU"/>
              </w:rPr>
              <w:t>Industry – Construction</w:t>
            </w:r>
          </w:p>
        </w:tc>
        <w:tc>
          <w:tcPr>
            <w:tcW w:w="31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9BF57F" w14:textId="77777777" w:rsidR="003E7A08" w:rsidRPr="0066324B" w:rsidRDefault="003E7A08" w:rsidP="003E7A08">
            <w:pPr>
              <w:keepNext/>
              <w:keepLines/>
              <w:spacing w:after="0" w:line="240" w:lineRule="auto"/>
              <w:rPr>
                <w:rFonts w:eastAsia="Times New Roman" w:cstheme="minorHAnsi"/>
                <w:sz w:val="20"/>
                <w:szCs w:val="20"/>
                <w:lang w:eastAsia="en-AU"/>
              </w:rPr>
            </w:pPr>
            <w:r w:rsidRPr="0066324B">
              <w:rPr>
                <w:rFonts w:eastAsia="Times New Roman" w:cstheme="minorHAnsi"/>
                <w:sz w:val="20"/>
                <w:szCs w:val="20"/>
                <w:lang w:eastAsia="en-AU"/>
              </w:rPr>
              <w:t>Industry – Retail trade</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425DBC8" w14:textId="77777777" w:rsidR="003E7A08" w:rsidRPr="0066324B" w:rsidRDefault="003E7A08" w:rsidP="003E7A08">
            <w:pPr>
              <w:keepNext/>
              <w:keepLines/>
              <w:spacing w:after="0" w:line="240" w:lineRule="auto"/>
              <w:jc w:val="right"/>
              <w:rPr>
                <w:rFonts w:eastAsia="Times New Roman" w:cstheme="minorHAnsi"/>
                <w:sz w:val="20"/>
                <w:szCs w:val="20"/>
                <w:lang w:eastAsia="en-AU"/>
              </w:rPr>
            </w:pPr>
            <w:r w:rsidRPr="0066324B">
              <w:rPr>
                <w:rFonts w:eastAsia="Times New Roman" w:cstheme="minorHAnsi"/>
                <w:sz w:val="20"/>
                <w:szCs w:val="20"/>
                <w:lang w:eastAsia="en-AU"/>
              </w:rPr>
              <w:t>-3.3</w:t>
            </w:r>
          </w:p>
        </w:tc>
      </w:tr>
      <w:tr w:rsidR="003E7A08" w:rsidRPr="0066324B" w14:paraId="4EF80152" w14:textId="77777777" w:rsidTr="00F37665">
        <w:trPr>
          <w:trHeight w:val="340"/>
        </w:trPr>
        <w:tc>
          <w:tcPr>
            <w:tcW w:w="53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449FA9" w14:textId="77777777" w:rsidR="003E7A08" w:rsidRPr="0066324B" w:rsidRDefault="003E7A08" w:rsidP="003E7A08">
            <w:pPr>
              <w:keepNext/>
              <w:keepLines/>
              <w:spacing w:after="0" w:line="240" w:lineRule="auto"/>
              <w:rPr>
                <w:rFonts w:eastAsia="Times New Roman" w:cstheme="minorHAnsi"/>
                <w:sz w:val="20"/>
                <w:szCs w:val="20"/>
                <w:lang w:eastAsia="en-AU"/>
              </w:rPr>
            </w:pPr>
            <w:r w:rsidRPr="0066324B">
              <w:rPr>
                <w:rFonts w:eastAsia="Times New Roman" w:cstheme="minorHAnsi"/>
                <w:sz w:val="20"/>
                <w:szCs w:val="20"/>
                <w:lang w:eastAsia="en-AU"/>
              </w:rPr>
              <w:t>Industry – Health Care and Social Assistance</w:t>
            </w:r>
          </w:p>
        </w:tc>
        <w:tc>
          <w:tcPr>
            <w:tcW w:w="31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ADE717" w14:textId="77777777" w:rsidR="003E7A08" w:rsidRPr="0066324B" w:rsidRDefault="003E7A08" w:rsidP="003E7A08">
            <w:pPr>
              <w:keepNext/>
              <w:keepLines/>
              <w:spacing w:after="0" w:line="240" w:lineRule="auto"/>
              <w:rPr>
                <w:rFonts w:eastAsia="Times New Roman" w:cstheme="minorHAnsi"/>
                <w:sz w:val="20"/>
                <w:szCs w:val="20"/>
                <w:lang w:eastAsia="en-AU"/>
              </w:rPr>
            </w:pPr>
            <w:r w:rsidRPr="0066324B">
              <w:rPr>
                <w:rFonts w:eastAsia="Times New Roman" w:cstheme="minorHAnsi"/>
                <w:sz w:val="20"/>
                <w:szCs w:val="20"/>
                <w:lang w:eastAsia="en-AU"/>
              </w:rPr>
              <w:t>Industry – Retail trade</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1874F3F" w14:textId="77777777" w:rsidR="003E7A08" w:rsidRPr="0066324B" w:rsidRDefault="003E7A08" w:rsidP="003E7A08">
            <w:pPr>
              <w:keepNext/>
              <w:keepLines/>
              <w:spacing w:after="0" w:line="240" w:lineRule="auto"/>
              <w:jc w:val="right"/>
              <w:rPr>
                <w:rFonts w:eastAsia="Times New Roman" w:cstheme="minorHAnsi"/>
                <w:sz w:val="20"/>
                <w:szCs w:val="20"/>
                <w:lang w:eastAsia="en-AU"/>
              </w:rPr>
            </w:pPr>
            <w:r w:rsidRPr="0066324B">
              <w:rPr>
                <w:rFonts w:eastAsia="Times New Roman" w:cstheme="minorHAnsi"/>
                <w:sz w:val="20"/>
                <w:szCs w:val="20"/>
                <w:lang w:eastAsia="en-AU"/>
              </w:rPr>
              <w:t>4.9</w:t>
            </w:r>
          </w:p>
        </w:tc>
      </w:tr>
      <w:tr w:rsidR="003E7A08" w:rsidRPr="0066324B" w14:paraId="2248AB43" w14:textId="77777777" w:rsidTr="00F37665">
        <w:trPr>
          <w:trHeight w:val="340"/>
        </w:trPr>
        <w:tc>
          <w:tcPr>
            <w:tcW w:w="53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579409" w14:textId="77777777" w:rsidR="003E7A08" w:rsidRPr="0066324B" w:rsidRDefault="003E7A08" w:rsidP="003E7A08">
            <w:pPr>
              <w:keepNext/>
              <w:keepLines/>
              <w:spacing w:after="0" w:line="240" w:lineRule="auto"/>
              <w:rPr>
                <w:rFonts w:eastAsia="Times New Roman" w:cstheme="minorHAnsi"/>
                <w:sz w:val="20"/>
                <w:szCs w:val="20"/>
                <w:lang w:eastAsia="en-AU"/>
              </w:rPr>
            </w:pPr>
            <w:r w:rsidRPr="0066324B">
              <w:rPr>
                <w:rFonts w:eastAsia="Times New Roman" w:cstheme="minorHAnsi"/>
                <w:sz w:val="20"/>
                <w:szCs w:val="20"/>
                <w:lang w:eastAsia="en-AU"/>
              </w:rPr>
              <w:t>Industry – Information Media and Telecommunications</w:t>
            </w:r>
          </w:p>
        </w:tc>
        <w:tc>
          <w:tcPr>
            <w:tcW w:w="31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D6F0AB" w14:textId="77777777" w:rsidR="003E7A08" w:rsidRPr="0066324B" w:rsidRDefault="003E7A08" w:rsidP="003E7A08">
            <w:pPr>
              <w:keepNext/>
              <w:keepLines/>
              <w:spacing w:after="0" w:line="240" w:lineRule="auto"/>
              <w:rPr>
                <w:rFonts w:eastAsia="Times New Roman" w:cstheme="minorHAnsi"/>
                <w:sz w:val="20"/>
                <w:szCs w:val="20"/>
                <w:lang w:eastAsia="en-AU"/>
              </w:rPr>
            </w:pPr>
            <w:r w:rsidRPr="0066324B">
              <w:rPr>
                <w:rFonts w:eastAsia="Times New Roman" w:cstheme="minorHAnsi"/>
                <w:sz w:val="20"/>
                <w:szCs w:val="20"/>
                <w:lang w:eastAsia="en-AU"/>
              </w:rPr>
              <w:t>Industry – Retail trade</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5DB89F8" w14:textId="77777777" w:rsidR="003E7A08" w:rsidRPr="0066324B" w:rsidRDefault="003E7A08" w:rsidP="003E7A08">
            <w:pPr>
              <w:keepNext/>
              <w:keepLines/>
              <w:spacing w:after="0" w:line="240" w:lineRule="auto"/>
              <w:jc w:val="right"/>
              <w:rPr>
                <w:rFonts w:eastAsia="Times New Roman" w:cstheme="minorHAnsi"/>
                <w:sz w:val="20"/>
                <w:szCs w:val="20"/>
                <w:lang w:eastAsia="en-AU"/>
              </w:rPr>
            </w:pPr>
            <w:r w:rsidRPr="0066324B">
              <w:rPr>
                <w:rFonts w:eastAsia="Times New Roman" w:cstheme="minorHAnsi"/>
                <w:sz w:val="20"/>
                <w:szCs w:val="20"/>
                <w:lang w:eastAsia="en-AU"/>
              </w:rPr>
              <w:t>-2.4</w:t>
            </w:r>
          </w:p>
        </w:tc>
      </w:tr>
      <w:tr w:rsidR="003E7A08" w:rsidRPr="0066324B" w14:paraId="232B5CB3" w14:textId="77777777" w:rsidTr="00F37665">
        <w:trPr>
          <w:trHeight w:val="340"/>
        </w:trPr>
        <w:tc>
          <w:tcPr>
            <w:tcW w:w="53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DEFDB5" w14:textId="77777777" w:rsidR="003E7A08" w:rsidRPr="0066324B" w:rsidRDefault="003E7A08" w:rsidP="003E7A08">
            <w:pPr>
              <w:keepNext/>
              <w:keepLines/>
              <w:spacing w:after="0" w:line="240" w:lineRule="auto"/>
              <w:rPr>
                <w:rFonts w:eastAsia="Times New Roman" w:cstheme="minorHAnsi"/>
                <w:sz w:val="20"/>
                <w:szCs w:val="20"/>
                <w:lang w:eastAsia="en-AU"/>
              </w:rPr>
            </w:pPr>
            <w:r w:rsidRPr="0066324B">
              <w:rPr>
                <w:rFonts w:eastAsia="Times New Roman" w:cstheme="minorHAnsi"/>
                <w:sz w:val="20"/>
                <w:szCs w:val="20"/>
                <w:lang w:eastAsia="en-AU"/>
              </w:rPr>
              <w:t>Industry – Manufacturing</w:t>
            </w:r>
          </w:p>
        </w:tc>
        <w:tc>
          <w:tcPr>
            <w:tcW w:w="31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B7F6D2" w14:textId="77777777" w:rsidR="003E7A08" w:rsidRPr="0066324B" w:rsidRDefault="003E7A08" w:rsidP="003E7A08">
            <w:pPr>
              <w:keepNext/>
              <w:keepLines/>
              <w:spacing w:after="0" w:line="240" w:lineRule="auto"/>
              <w:rPr>
                <w:rFonts w:eastAsia="Times New Roman" w:cstheme="minorHAnsi"/>
                <w:sz w:val="20"/>
                <w:szCs w:val="20"/>
                <w:lang w:eastAsia="en-AU"/>
              </w:rPr>
            </w:pPr>
            <w:r w:rsidRPr="0066324B">
              <w:rPr>
                <w:rFonts w:eastAsia="Times New Roman" w:cstheme="minorHAnsi"/>
                <w:sz w:val="20"/>
                <w:szCs w:val="20"/>
                <w:lang w:eastAsia="en-AU"/>
              </w:rPr>
              <w:t>Industry – Retail trade</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584CFFA" w14:textId="77777777" w:rsidR="003E7A08" w:rsidRPr="0066324B" w:rsidRDefault="003E7A08" w:rsidP="003E7A08">
            <w:pPr>
              <w:keepNext/>
              <w:keepLines/>
              <w:spacing w:after="0" w:line="240" w:lineRule="auto"/>
              <w:jc w:val="right"/>
              <w:rPr>
                <w:rFonts w:eastAsia="Times New Roman" w:cstheme="minorHAnsi"/>
                <w:sz w:val="20"/>
                <w:szCs w:val="20"/>
                <w:lang w:eastAsia="en-AU"/>
              </w:rPr>
            </w:pPr>
            <w:r w:rsidRPr="0066324B">
              <w:rPr>
                <w:rFonts w:eastAsia="Times New Roman" w:cstheme="minorHAnsi"/>
                <w:sz w:val="20"/>
                <w:szCs w:val="20"/>
                <w:lang w:eastAsia="en-AU"/>
              </w:rPr>
              <w:t>-2.3</w:t>
            </w:r>
          </w:p>
        </w:tc>
      </w:tr>
      <w:tr w:rsidR="003E7A08" w:rsidRPr="0066324B" w14:paraId="03BE52CC" w14:textId="77777777" w:rsidTr="00F37665">
        <w:trPr>
          <w:trHeight w:val="340"/>
        </w:trPr>
        <w:tc>
          <w:tcPr>
            <w:tcW w:w="53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8FFF51" w14:textId="77777777" w:rsidR="003E7A08" w:rsidRPr="0066324B" w:rsidRDefault="003E7A08" w:rsidP="003E7A08">
            <w:pPr>
              <w:keepNext/>
              <w:keepLines/>
              <w:spacing w:after="0" w:line="240" w:lineRule="auto"/>
              <w:rPr>
                <w:rFonts w:eastAsia="Times New Roman" w:cstheme="minorHAnsi"/>
                <w:sz w:val="20"/>
                <w:szCs w:val="20"/>
                <w:lang w:eastAsia="en-AU"/>
              </w:rPr>
            </w:pPr>
            <w:r w:rsidRPr="0066324B">
              <w:rPr>
                <w:rFonts w:eastAsia="Times New Roman" w:cstheme="minorHAnsi"/>
                <w:sz w:val="20"/>
                <w:szCs w:val="20"/>
                <w:lang w:eastAsia="en-AU"/>
              </w:rPr>
              <w:t>Industry – Mining</w:t>
            </w:r>
          </w:p>
        </w:tc>
        <w:tc>
          <w:tcPr>
            <w:tcW w:w="31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429A6C" w14:textId="77777777" w:rsidR="003E7A08" w:rsidRPr="0066324B" w:rsidRDefault="003E7A08" w:rsidP="003E7A08">
            <w:pPr>
              <w:keepNext/>
              <w:keepLines/>
              <w:spacing w:after="0" w:line="240" w:lineRule="auto"/>
              <w:rPr>
                <w:rFonts w:eastAsia="Times New Roman" w:cstheme="minorHAnsi"/>
                <w:sz w:val="20"/>
                <w:szCs w:val="20"/>
                <w:lang w:eastAsia="en-AU"/>
              </w:rPr>
            </w:pPr>
            <w:r w:rsidRPr="0066324B">
              <w:rPr>
                <w:rFonts w:eastAsia="Times New Roman" w:cstheme="minorHAnsi"/>
                <w:sz w:val="20"/>
                <w:szCs w:val="20"/>
                <w:lang w:eastAsia="en-AU"/>
              </w:rPr>
              <w:t>Industry – Retail trade</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22AEC76" w14:textId="77777777" w:rsidR="003E7A08" w:rsidRPr="0066324B" w:rsidRDefault="003E7A08" w:rsidP="003E7A08">
            <w:pPr>
              <w:keepNext/>
              <w:keepLines/>
              <w:spacing w:after="0" w:line="240" w:lineRule="auto"/>
              <w:jc w:val="right"/>
              <w:rPr>
                <w:rFonts w:eastAsia="Times New Roman" w:cstheme="minorHAnsi"/>
                <w:sz w:val="20"/>
                <w:szCs w:val="20"/>
                <w:lang w:eastAsia="en-AU"/>
              </w:rPr>
            </w:pPr>
            <w:r w:rsidRPr="0066324B">
              <w:rPr>
                <w:rFonts w:eastAsia="Times New Roman" w:cstheme="minorHAnsi"/>
                <w:sz w:val="20"/>
                <w:szCs w:val="20"/>
                <w:lang w:eastAsia="en-AU"/>
              </w:rPr>
              <w:t>4.2</w:t>
            </w:r>
          </w:p>
        </w:tc>
      </w:tr>
      <w:tr w:rsidR="003E7A08" w:rsidRPr="0066324B" w14:paraId="038D62D8" w14:textId="77777777" w:rsidTr="00F37665">
        <w:trPr>
          <w:trHeight w:val="340"/>
        </w:trPr>
        <w:tc>
          <w:tcPr>
            <w:tcW w:w="53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7B0D1D" w14:textId="77777777" w:rsidR="003E7A08" w:rsidRPr="0066324B" w:rsidRDefault="003E7A08" w:rsidP="003E7A08">
            <w:pPr>
              <w:keepNext/>
              <w:keepLines/>
              <w:spacing w:after="0" w:line="240" w:lineRule="auto"/>
              <w:rPr>
                <w:rFonts w:eastAsia="Times New Roman" w:cstheme="minorHAnsi"/>
                <w:sz w:val="20"/>
                <w:szCs w:val="20"/>
                <w:lang w:eastAsia="en-AU"/>
              </w:rPr>
            </w:pPr>
            <w:r w:rsidRPr="0066324B">
              <w:rPr>
                <w:rFonts w:eastAsia="Times New Roman" w:cstheme="minorHAnsi"/>
                <w:sz w:val="20"/>
                <w:szCs w:val="20"/>
                <w:lang w:eastAsia="en-AU"/>
              </w:rPr>
              <w:t>Industry – Other Services</w:t>
            </w:r>
          </w:p>
        </w:tc>
        <w:tc>
          <w:tcPr>
            <w:tcW w:w="31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B2E370" w14:textId="77777777" w:rsidR="003E7A08" w:rsidRPr="0066324B" w:rsidRDefault="003E7A08" w:rsidP="003E7A08">
            <w:pPr>
              <w:keepNext/>
              <w:keepLines/>
              <w:spacing w:after="0" w:line="240" w:lineRule="auto"/>
              <w:rPr>
                <w:rFonts w:eastAsia="Times New Roman" w:cstheme="minorHAnsi"/>
                <w:sz w:val="20"/>
                <w:szCs w:val="20"/>
                <w:lang w:eastAsia="en-AU"/>
              </w:rPr>
            </w:pPr>
            <w:r w:rsidRPr="0066324B">
              <w:rPr>
                <w:rFonts w:eastAsia="Times New Roman" w:cstheme="minorHAnsi"/>
                <w:sz w:val="20"/>
                <w:szCs w:val="20"/>
                <w:lang w:eastAsia="en-AU"/>
              </w:rPr>
              <w:t>Industry – Retail trade</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7CBE142" w14:textId="77777777" w:rsidR="003E7A08" w:rsidRPr="0066324B" w:rsidRDefault="003E7A08" w:rsidP="003E7A08">
            <w:pPr>
              <w:keepNext/>
              <w:keepLines/>
              <w:spacing w:after="0" w:line="240" w:lineRule="auto"/>
              <w:jc w:val="right"/>
              <w:rPr>
                <w:rFonts w:eastAsia="Times New Roman" w:cstheme="minorHAnsi"/>
                <w:sz w:val="20"/>
                <w:szCs w:val="20"/>
                <w:lang w:eastAsia="en-AU"/>
              </w:rPr>
            </w:pPr>
            <w:r w:rsidRPr="0066324B">
              <w:rPr>
                <w:rFonts w:eastAsia="Times New Roman" w:cstheme="minorHAnsi"/>
                <w:sz w:val="20"/>
                <w:szCs w:val="20"/>
                <w:lang w:eastAsia="en-AU"/>
              </w:rPr>
              <w:t>-2.8</w:t>
            </w:r>
          </w:p>
        </w:tc>
      </w:tr>
      <w:tr w:rsidR="003E7A08" w:rsidRPr="0066324B" w14:paraId="04D27441" w14:textId="77777777" w:rsidTr="00F37665">
        <w:trPr>
          <w:trHeight w:val="340"/>
        </w:trPr>
        <w:tc>
          <w:tcPr>
            <w:tcW w:w="53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159EFB" w14:textId="77777777" w:rsidR="003E7A08" w:rsidRPr="0066324B" w:rsidRDefault="003E7A08" w:rsidP="003E7A08">
            <w:pPr>
              <w:keepNext/>
              <w:keepLines/>
              <w:spacing w:after="0" w:line="240" w:lineRule="auto"/>
              <w:rPr>
                <w:rFonts w:eastAsia="Times New Roman" w:cstheme="minorHAnsi"/>
                <w:sz w:val="20"/>
                <w:szCs w:val="20"/>
                <w:lang w:eastAsia="en-AU"/>
              </w:rPr>
            </w:pPr>
            <w:r w:rsidRPr="0066324B">
              <w:rPr>
                <w:rFonts w:eastAsia="Times New Roman" w:cstheme="minorHAnsi"/>
                <w:sz w:val="20"/>
                <w:szCs w:val="20"/>
                <w:lang w:eastAsia="en-AU"/>
              </w:rPr>
              <w:t>Industry – Professional, Scientific and Technical Services</w:t>
            </w:r>
          </w:p>
        </w:tc>
        <w:tc>
          <w:tcPr>
            <w:tcW w:w="31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80EAF5" w14:textId="77777777" w:rsidR="003E7A08" w:rsidRPr="0066324B" w:rsidRDefault="003E7A08" w:rsidP="003E7A08">
            <w:pPr>
              <w:keepNext/>
              <w:keepLines/>
              <w:spacing w:after="0" w:line="240" w:lineRule="auto"/>
              <w:rPr>
                <w:rFonts w:eastAsia="Times New Roman" w:cstheme="minorHAnsi"/>
                <w:sz w:val="20"/>
                <w:szCs w:val="20"/>
                <w:lang w:eastAsia="en-AU"/>
              </w:rPr>
            </w:pPr>
            <w:r w:rsidRPr="0066324B">
              <w:rPr>
                <w:rFonts w:eastAsia="Times New Roman" w:cstheme="minorHAnsi"/>
                <w:sz w:val="20"/>
                <w:szCs w:val="20"/>
                <w:lang w:eastAsia="en-AU"/>
              </w:rPr>
              <w:t>Industry – Retail trade</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6C2A8CC" w14:textId="77777777" w:rsidR="003E7A08" w:rsidRPr="0066324B" w:rsidRDefault="003E7A08" w:rsidP="003E7A08">
            <w:pPr>
              <w:keepNext/>
              <w:keepLines/>
              <w:spacing w:after="0" w:line="240" w:lineRule="auto"/>
              <w:jc w:val="right"/>
              <w:rPr>
                <w:rFonts w:eastAsia="Times New Roman" w:cstheme="minorHAnsi"/>
                <w:sz w:val="20"/>
                <w:szCs w:val="20"/>
                <w:lang w:eastAsia="en-AU"/>
              </w:rPr>
            </w:pPr>
            <w:r w:rsidRPr="0066324B">
              <w:rPr>
                <w:rFonts w:eastAsia="Times New Roman" w:cstheme="minorHAnsi"/>
                <w:sz w:val="20"/>
                <w:szCs w:val="20"/>
                <w:lang w:eastAsia="en-AU"/>
              </w:rPr>
              <w:t>-1.9</w:t>
            </w:r>
          </w:p>
        </w:tc>
      </w:tr>
      <w:tr w:rsidR="003E7A08" w:rsidRPr="0066324B" w14:paraId="172F1A90" w14:textId="77777777" w:rsidTr="00F37665">
        <w:trPr>
          <w:trHeight w:val="340"/>
        </w:trPr>
        <w:tc>
          <w:tcPr>
            <w:tcW w:w="53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C2826F" w14:textId="77777777" w:rsidR="003E7A08" w:rsidRPr="0066324B" w:rsidRDefault="003E7A08" w:rsidP="003E7A08">
            <w:pPr>
              <w:keepNext/>
              <w:keepLines/>
              <w:spacing w:after="0" w:line="240" w:lineRule="auto"/>
              <w:rPr>
                <w:rFonts w:eastAsia="Times New Roman" w:cstheme="minorHAnsi"/>
                <w:sz w:val="20"/>
                <w:szCs w:val="20"/>
                <w:lang w:eastAsia="en-AU"/>
              </w:rPr>
            </w:pPr>
            <w:r w:rsidRPr="0066324B">
              <w:rPr>
                <w:rFonts w:eastAsia="Times New Roman" w:cstheme="minorHAnsi"/>
                <w:sz w:val="20"/>
                <w:szCs w:val="20"/>
                <w:lang w:eastAsia="en-AU"/>
              </w:rPr>
              <w:t>Industry – Rental, Hiring and Real Estate Services</w:t>
            </w:r>
          </w:p>
        </w:tc>
        <w:tc>
          <w:tcPr>
            <w:tcW w:w="31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12A53A" w14:textId="77777777" w:rsidR="003E7A08" w:rsidRPr="0066324B" w:rsidRDefault="003E7A08" w:rsidP="003E7A08">
            <w:pPr>
              <w:keepNext/>
              <w:keepLines/>
              <w:spacing w:after="0" w:line="240" w:lineRule="auto"/>
              <w:rPr>
                <w:rFonts w:eastAsia="Times New Roman" w:cstheme="minorHAnsi"/>
                <w:sz w:val="20"/>
                <w:szCs w:val="20"/>
                <w:lang w:eastAsia="en-AU"/>
              </w:rPr>
            </w:pPr>
            <w:r w:rsidRPr="0066324B">
              <w:rPr>
                <w:rFonts w:eastAsia="Times New Roman" w:cstheme="minorHAnsi"/>
                <w:sz w:val="20"/>
                <w:szCs w:val="20"/>
                <w:lang w:eastAsia="en-AU"/>
              </w:rPr>
              <w:t>Industry – Retail trade</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B599828" w14:textId="77777777" w:rsidR="003E7A08" w:rsidRPr="0066324B" w:rsidRDefault="003E7A08" w:rsidP="003E7A08">
            <w:pPr>
              <w:keepNext/>
              <w:keepLines/>
              <w:spacing w:after="0" w:line="240" w:lineRule="auto"/>
              <w:jc w:val="right"/>
              <w:rPr>
                <w:rFonts w:eastAsia="Times New Roman" w:cstheme="minorHAnsi"/>
                <w:sz w:val="20"/>
                <w:szCs w:val="20"/>
                <w:lang w:eastAsia="en-AU"/>
              </w:rPr>
            </w:pPr>
            <w:r w:rsidRPr="0066324B">
              <w:rPr>
                <w:rFonts w:eastAsia="Times New Roman" w:cstheme="minorHAnsi"/>
                <w:sz w:val="20"/>
                <w:szCs w:val="20"/>
                <w:lang w:eastAsia="en-AU"/>
              </w:rPr>
              <w:t>-3.5</w:t>
            </w:r>
          </w:p>
        </w:tc>
      </w:tr>
      <w:tr w:rsidR="003E7A08" w:rsidRPr="0066324B" w14:paraId="26294F71" w14:textId="77777777" w:rsidTr="00F37665">
        <w:trPr>
          <w:trHeight w:val="340"/>
        </w:trPr>
        <w:tc>
          <w:tcPr>
            <w:tcW w:w="53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1ACC99" w14:textId="77777777" w:rsidR="003E7A08" w:rsidRPr="0066324B" w:rsidRDefault="003E7A08" w:rsidP="003E7A08">
            <w:pPr>
              <w:keepNext/>
              <w:keepLines/>
              <w:spacing w:after="0" w:line="240" w:lineRule="auto"/>
              <w:rPr>
                <w:rFonts w:eastAsia="Times New Roman" w:cstheme="minorHAnsi"/>
                <w:sz w:val="20"/>
                <w:szCs w:val="20"/>
                <w:lang w:eastAsia="en-AU"/>
              </w:rPr>
            </w:pPr>
            <w:r w:rsidRPr="0066324B">
              <w:rPr>
                <w:rFonts w:eastAsia="Times New Roman" w:cstheme="minorHAnsi"/>
                <w:sz w:val="20"/>
                <w:szCs w:val="20"/>
                <w:lang w:eastAsia="en-AU"/>
              </w:rPr>
              <w:t>Industry – Wholesale Trade</w:t>
            </w:r>
          </w:p>
        </w:tc>
        <w:tc>
          <w:tcPr>
            <w:tcW w:w="31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27CB97" w14:textId="77777777" w:rsidR="003E7A08" w:rsidRPr="0066324B" w:rsidRDefault="003E7A08" w:rsidP="003E7A08">
            <w:pPr>
              <w:keepNext/>
              <w:keepLines/>
              <w:spacing w:after="0" w:line="240" w:lineRule="auto"/>
              <w:rPr>
                <w:rFonts w:eastAsia="Times New Roman" w:cstheme="minorHAnsi"/>
                <w:sz w:val="20"/>
                <w:szCs w:val="20"/>
                <w:lang w:eastAsia="en-AU"/>
              </w:rPr>
            </w:pPr>
            <w:r w:rsidRPr="0066324B">
              <w:rPr>
                <w:rFonts w:eastAsia="Times New Roman" w:cstheme="minorHAnsi"/>
                <w:sz w:val="20"/>
                <w:szCs w:val="20"/>
                <w:lang w:eastAsia="en-AU"/>
              </w:rPr>
              <w:t>Industry – Retail trade</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1BA6108" w14:textId="77777777" w:rsidR="003E7A08" w:rsidRPr="0066324B" w:rsidRDefault="003E7A08" w:rsidP="003E7A08">
            <w:pPr>
              <w:keepNext/>
              <w:keepLines/>
              <w:spacing w:after="0" w:line="240" w:lineRule="auto"/>
              <w:jc w:val="right"/>
              <w:rPr>
                <w:rFonts w:eastAsia="Times New Roman" w:cstheme="minorHAnsi"/>
                <w:sz w:val="20"/>
                <w:szCs w:val="20"/>
                <w:lang w:eastAsia="en-AU"/>
              </w:rPr>
            </w:pPr>
            <w:r w:rsidRPr="0066324B">
              <w:rPr>
                <w:rFonts w:eastAsia="Times New Roman" w:cstheme="minorHAnsi"/>
                <w:sz w:val="20"/>
                <w:szCs w:val="20"/>
                <w:lang w:eastAsia="en-AU"/>
              </w:rPr>
              <w:t>-2.1</w:t>
            </w:r>
          </w:p>
        </w:tc>
      </w:tr>
      <w:tr w:rsidR="003E7A08" w:rsidRPr="0066324B" w14:paraId="5BD54CAC" w14:textId="77777777" w:rsidTr="00F37665">
        <w:trPr>
          <w:trHeight w:val="340"/>
        </w:trPr>
        <w:tc>
          <w:tcPr>
            <w:tcW w:w="53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D96C3C" w14:textId="77777777" w:rsidR="003E7A08" w:rsidRPr="0066324B" w:rsidRDefault="003E7A08" w:rsidP="003E7A08">
            <w:pPr>
              <w:keepNext/>
              <w:keepLines/>
              <w:spacing w:after="0" w:line="240" w:lineRule="auto"/>
              <w:rPr>
                <w:rFonts w:eastAsia="Times New Roman" w:cstheme="minorHAnsi"/>
                <w:sz w:val="20"/>
                <w:szCs w:val="20"/>
                <w:lang w:eastAsia="en-AU"/>
              </w:rPr>
            </w:pPr>
            <w:r w:rsidRPr="0066324B">
              <w:rPr>
                <w:rFonts w:eastAsia="Times New Roman" w:cstheme="minorHAnsi"/>
                <w:sz w:val="20"/>
                <w:szCs w:val="20"/>
                <w:lang w:eastAsia="en-AU"/>
              </w:rPr>
              <w:t xml:space="preserve">Skill Level - 5 </w:t>
            </w:r>
          </w:p>
        </w:tc>
        <w:tc>
          <w:tcPr>
            <w:tcW w:w="31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19E687" w14:textId="77777777" w:rsidR="003E7A08" w:rsidRPr="0066324B" w:rsidRDefault="003E7A08" w:rsidP="003E7A08">
            <w:pPr>
              <w:keepNext/>
              <w:keepLines/>
              <w:spacing w:after="0" w:line="240" w:lineRule="auto"/>
              <w:rPr>
                <w:rFonts w:eastAsia="Times New Roman" w:cstheme="minorHAnsi"/>
                <w:sz w:val="20"/>
                <w:szCs w:val="20"/>
                <w:lang w:eastAsia="en-AU"/>
              </w:rPr>
            </w:pPr>
            <w:r w:rsidRPr="0066324B">
              <w:rPr>
                <w:rFonts w:eastAsia="Times New Roman" w:cstheme="minorHAnsi"/>
                <w:sz w:val="20"/>
                <w:szCs w:val="20"/>
                <w:lang w:eastAsia="en-AU"/>
              </w:rPr>
              <w:t xml:space="preserve">Skill Level - 4 </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DADB3BF" w14:textId="77777777" w:rsidR="003E7A08" w:rsidRPr="0066324B" w:rsidRDefault="003E7A08" w:rsidP="003E7A08">
            <w:pPr>
              <w:keepNext/>
              <w:keepLines/>
              <w:spacing w:after="0" w:line="240" w:lineRule="auto"/>
              <w:jc w:val="right"/>
              <w:rPr>
                <w:rFonts w:eastAsia="Times New Roman" w:cstheme="minorHAnsi"/>
                <w:sz w:val="20"/>
                <w:szCs w:val="20"/>
                <w:lang w:eastAsia="en-AU"/>
              </w:rPr>
            </w:pPr>
            <w:r w:rsidRPr="0066324B">
              <w:rPr>
                <w:rFonts w:eastAsia="Times New Roman" w:cstheme="minorHAnsi"/>
                <w:sz w:val="20"/>
                <w:szCs w:val="20"/>
                <w:lang w:eastAsia="en-AU"/>
              </w:rPr>
              <w:t>-1.5</w:t>
            </w:r>
          </w:p>
        </w:tc>
      </w:tr>
      <w:tr w:rsidR="003E7A08" w:rsidRPr="0066324B" w14:paraId="4436862F" w14:textId="77777777" w:rsidTr="00F37665">
        <w:trPr>
          <w:trHeight w:val="340"/>
        </w:trPr>
        <w:tc>
          <w:tcPr>
            <w:tcW w:w="53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EB5BB8" w14:textId="77777777" w:rsidR="003E7A08" w:rsidRPr="0066324B" w:rsidRDefault="003E7A08" w:rsidP="003E7A08">
            <w:pPr>
              <w:keepNext/>
              <w:keepLines/>
              <w:spacing w:after="0" w:line="240" w:lineRule="auto"/>
              <w:rPr>
                <w:rFonts w:cstheme="minorHAnsi"/>
                <w:sz w:val="20"/>
                <w:szCs w:val="20"/>
              </w:rPr>
            </w:pPr>
            <w:r w:rsidRPr="0066324B">
              <w:rPr>
                <w:rFonts w:eastAsia="Times New Roman" w:cstheme="minorHAnsi"/>
                <w:sz w:val="20"/>
                <w:szCs w:val="20"/>
                <w:lang w:eastAsia="en-AU"/>
              </w:rPr>
              <w:t>Skill Level - 2</w:t>
            </w:r>
          </w:p>
        </w:tc>
        <w:tc>
          <w:tcPr>
            <w:tcW w:w="31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2A77A4" w14:textId="77777777" w:rsidR="003E7A08" w:rsidRPr="0066324B" w:rsidRDefault="003E7A08" w:rsidP="003E7A08">
            <w:pPr>
              <w:keepNext/>
              <w:keepLines/>
              <w:spacing w:after="0" w:line="240" w:lineRule="auto"/>
              <w:rPr>
                <w:rFonts w:eastAsia="Times New Roman" w:cstheme="minorHAnsi"/>
                <w:sz w:val="20"/>
                <w:szCs w:val="20"/>
                <w:lang w:eastAsia="en-AU"/>
              </w:rPr>
            </w:pPr>
            <w:r w:rsidRPr="0066324B">
              <w:rPr>
                <w:rFonts w:eastAsia="Times New Roman" w:cstheme="minorHAnsi"/>
                <w:sz w:val="20"/>
                <w:szCs w:val="20"/>
                <w:lang w:eastAsia="en-AU"/>
              </w:rPr>
              <w:t>Skill Level - 4</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83C813A" w14:textId="77777777" w:rsidR="003E7A08" w:rsidRPr="0066324B" w:rsidRDefault="003E7A08" w:rsidP="003E7A08">
            <w:pPr>
              <w:keepNext/>
              <w:keepLines/>
              <w:spacing w:after="0" w:line="240" w:lineRule="auto"/>
              <w:jc w:val="right"/>
              <w:rPr>
                <w:rFonts w:eastAsia="Times New Roman" w:cstheme="minorHAnsi"/>
                <w:sz w:val="20"/>
                <w:szCs w:val="20"/>
                <w:lang w:eastAsia="en-AU"/>
              </w:rPr>
            </w:pPr>
            <w:r w:rsidRPr="0066324B">
              <w:rPr>
                <w:rFonts w:eastAsia="Times New Roman" w:cstheme="minorHAnsi"/>
                <w:sz w:val="20"/>
                <w:szCs w:val="20"/>
                <w:lang w:eastAsia="en-AU"/>
              </w:rPr>
              <w:t>0.9</w:t>
            </w:r>
          </w:p>
        </w:tc>
      </w:tr>
      <w:tr w:rsidR="00F37665" w14:paraId="708FFADE" w14:textId="77777777" w:rsidTr="00F37665">
        <w:trPr>
          <w:trHeight w:val="340"/>
        </w:trPr>
        <w:tc>
          <w:tcPr>
            <w:tcW w:w="9219"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bottom"/>
            <w:hideMark/>
          </w:tcPr>
          <w:p w14:paraId="14FAB21F" w14:textId="16163CCB" w:rsidR="00F37665" w:rsidRDefault="00F37665" w:rsidP="00F37665">
            <w:pPr>
              <w:keepNext/>
              <w:keepLines/>
              <w:spacing w:after="0" w:line="240" w:lineRule="auto"/>
              <w:rPr>
                <w:rFonts w:eastAsia="Times New Roman" w:cstheme="minorHAnsi"/>
                <w:b/>
                <w:bCs/>
                <w:color w:val="000000" w:themeColor="text1"/>
                <w:sz w:val="20"/>
                <w:szCs w:val="20"/>
                <w:lang w:eastAsia="en-AU"/>
              </w:rPr>
            </w:pPr>
            <w:r>
              <w:rPr>
                <w:rFonts w:cstheme="minorHAnsi"/>
                <w:b/>
                <w:bCs/>
                <w:color w:val="000000"/>
                <w:sz w:val="20"/>
                <w:szCs w:val="20"/>
              </w:rPr>
              <w:t>Participant characteristics</w:t>
            </w:r>
          </w:p>
        </w:tc>
      </w:tr>
      <w:tr w:rsidR="003E7A08" w14:paraId="1B6EAA26" w14:textId="77777777" w:rsidTr="00F37665">
        <w:trPr>
          <w:trHeight w:val="340"/>
        </w:trPr>
        <w:tc>
          <w:tcPr>
            <w:tcW w:w="5387"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E980BE9" w14:textId="77777777" w:rsidR="003E7A08" w:rsidRDefault="003E7A08" w:rsidP="003E7A08">
            <w:pPr>
              <w:keepNext/>
              <w:keepLines/>
              <w:spacing w:after="0" w:line="240" w:lineRule="auto"/>
              <w:rPr>
                <w:rFonts w:eastAsia="Times New Roman" w:cstheme="minorHAnsi"/>
                <w:color w:val="000000" w:themeColor="text1"/>
                <w:sz w:val="20"/>
                <w:szCs w:val="20"/>
                <w:lang w:eastAsia="en-AU"/>
              </w:rPr>
            </w:pPr>
            <w:r w:rsidRPr="00813F57">
              <w:rPr>
                <w:rFonts w:cstheme="minorHAnsi"/>
                <w:color w:val="000000"/>
                <w:sz w:val="20"/>
                <w:szCs w:val="20"/>
              </w:rPr>
              <w:t>Age group – less than 25 years</w:t>
            </w:r>
          </w:p>
        </w:tc>
        <w:tc>
          <w:tcPr>
            <w:tcW w:w="312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A0DCDD4" w14:textId="77777777" w:rsidR="003E7A08" w:rsidRDefault="003E7A08" w:rsidP="003E7A08">
            <w:pPr>
              <w:keepNext/>
              <w:keepLines/>
              <w:spacing w:after="0" w:line="240" w:lineRule="auto"/>
              <w:rPr>
                <w:rFonts w:eastAsia="Times New Roman" w:cstheme="minorHAnsi"/>
                <w:color w:val="000000" w:themeColor="text1"/>
                <w:sz w:val="20"/>
                <w:szCs w:val="20"/>
                <w:lang w:eastAsia="en-AU"/>
              </w:rPr>
            </w:pPr>
            <w:r w:rsidRPr="00813F57">
              <w:rPr>
                <w:rFonts w:cstheme="minorHAnsi"/>
                <w:color w:val="000000"/>
                <w:sz w:val="20"/>
                <w:szCs w:val="20"/>
              </w:rPr>
              <w:t>Age group – 30 to 49 years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E9DEBDF" w14:textId="77777777" w:rsidR="003E7A08" w:rsidRDefault="003E7A08" w:rsidP="003E7A08">
            <w:pPr>
              <w:keepNext/>
              <w:keepLines/>
              <w:spacing w:after="0" w:line="240" w:lineRule="auto"/>
              <w:jc w:val="right"/>
              <w:rPr>
                <w:rFonts w:eastAsia="Times New Roman" w:cstheme="minorHAnsi"/>
                <w:bCs/>
                <w:color w:val="000000" w:themeColor="text1"/>
                <w:sz w:val="20"/>
                <w:szCs w:val="20"/>
                <w:lang w:eastAsia="en-AU"/>
              </w:rPr>
            </w:pPr>
            <w:r w:rsidRPr="00813F57">
              <w:rPr>
                <w:rFonts w:cstheme="minorHAnsi"/>
                <w:color w:val="000000"/>
                <w:sz w:val="20"/>
                <w:szCs w:val="20"/>
              </w:rPr>
              <w:t>2.0</w:t>
            </w:r>
          </w:p>
        </w:tc>
      </w:tr>
      <w:tr w:rsidR="003E7A08" w14:paraId="0E9E548B" w14:textId="77777777" w:rsidTr="00F37665">
        <w:trPr>
          <w:trHeight w:val="340"/>
        </w:trPr>
        <w:tc>
          <w:tcPr>
            <w:tcW w:w="538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F822900" w14:textId="77777777" w:rsidR="003E7A08" w:rsidRDefault="003E7A08" w:rsidP="003E7A08">
            <w:pPr>
              <w:keepNext/>
              <w:keepLines/>
              <w:spacing w:after="0" w:line="240" w:lineRule="auto"/>
              <w:rPr>
                <w:rFonts w:cstheme="minorHAnsi"/>
                <w:color w:val="000000"/>
                <w:sz w:val="20"/>
                <w:szCs w:val="20"/>
              </w:rPr>
            </w:pPr>
            <w:r w:rsidRPr="00813F57">
              <w:rPr>
                <w:rFonts w:cstheme="minorHAnsi"/>
                <w:color w:val="000000"/>
                <w:sz w:val="20"/>
                <w:szCs w:val="20"/>
              </w:rPr>
              <w:t>Part rate income support</w:t>
            </w:r>
          </w:p>
        </w:tc>
        <w:tc>
          <w:tcPr>
            <w:tcW w:w="312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F6BE3DB" w14:textId="77777777" w:rsidR="003E7A08" w:rsidRDefault="003E7A08" w:rsidP="003E7A08">
            <w:pPr>
              <w:keepNext/>
              <w:keepLines/>
              <w:spacing w:after="0" w:line="240" w:lineRule="auto"/>
              <w:rPr>
                <w:rFonts w:cstheme="minorHAnsi"/>
                <w:color w:val="000000"/>
                <w:sz w:val="20"/>
                <w:szCs w:val="20"/>
              </w:rPr>
            </w:pPr>
            <w:r w:rsidRPr="00813F57">
              <w:rPr>
                <w:rFonts w:cstheme="minorHAnsi"/>
                <w:color w:val="000000"/>
                <w:sz w:val="20"/>
                <w:szCs w:val="20"/>
              </w:rPr>
              <w:t>Full rate income support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9110FF8" w14:textId="77777777" w:rsidR="003E7A08" w:rsidRDefault="003E7A08" w:rsidP="003E7A08">
            <w:pPr>
              <w:keepNext/>
              <w:keepLines/>
              <w:spacing w:after="0" w:line="240" w:lineRule="auto"/>
              <w:jc w:val="right"/>
              <w:rPr>
                <w:rFonts w:cstheme="minorHAnsi"/>
                <w:color w:val="000000"/>
                <w:sz w:val="20"/>
                <w:szCs w:val="20"/>
              </w:rPr>
            </w:pPr>
            <w:r w:rsidRPr="00813F57">
              <w:rPr>
                <w:rFonts w:cstheme="minorHAnsi"/>
                <w:color w:val="000000"/>
                <w:sz w:val="20"/>
                <w:szCs w:val="20"/>
              </w:rPr>
              <w:t>22.1</w:t>
            </w:r>
          </w:p>
        </w:tc>
      </w:tr>
      <w:tr w:rsidR="003E7A08" w14:paraId="2C912A45" w14:textId="77777777" w:rsidTr="00F37665">
        <w:trPr>
          <w:trHeight w:val="340"/>
        </w:trPr>
        <w:tc>
          <w:tcPr>
            <w:tcW w:w="5387"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B1E1BDB" w14:textId="77777777" w:rsidR="003E7A08" w:rsidRDefault="003E7A08" w:rsidP="003E7A08">
            <w:pPr>
              <w:keepNext/>
              <w:keepLines/>
              <w:spacing w:after="0" w:line="240" w:lineRule="auto"/>
              <w:rPr>
                <w:rFonts w:eastAsia="Times New Roman" w:cstheme="minorHAnsi"/>
                <w:color w:val="000000" w:themeColor="text1"/>
                <w:sz w:val="20"/>
                <w:szCs w:val="20"/>
                <w:lang w:eastAsia="en-AU"/>
              </w:rPr>
            </w:pPr>
            <w:r w:rsidRPr="00813F57">
              <w:rPr>
                <w:rFonts w:cstheme="minorHAnsi"/>
                <w:color w:val="000000"/>
                <w:sz w:val="20"/>
                <w:szCs w:val="20"/>
              </w:rPr>
              <w:t>Indigenous</w:t>
            </w:r>
          </w:p>
        </w:tc>
        <w:tc>
          <w:tcPr>
            <w:tcW w:w="312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D1F85B5" w14:textId="77777777" w:rsidR="003E7A08" w:rsidRDefault="003E7A08" w:rsidP="003E7A08">
            <w:pPr>
              <w:keepNext/>
              <w:keepLines/>
              <w:spacing w:after="0" w:line="240" w:lineRule="auto"/>
              <w:rPr>
                <w:rFonts w:eastAsia="Times New Roman" w:cstheme="minorHAnsi"/>
                <w:color w:val="000000" w:themeColor="text1"/>
                <w:sz w:val="20"/>
                <w:szCs w:val="20"/>
                <w:lang w:eastAsia="en-AU"/>
              </w:rPr>
            </w:pPr>
            <w:r w:rsidRPr="00813F57">
              <w:rPr>
                <w:rFonts w:cstheme="minorHAnsi"/>
                <w:color w:val="000000"/>
                <w:sz w:val="20"/>
                <w:szCs w:val="20"/>
              </w:rPr>
              <w:t>Non-Indigenous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D597959" w14:textId="77777777" w:rsidR="003E7A08" w:rsidRDefault="003E7A08" w:rsidP="003E7A08">
            <w:pPr>
              <w:keepNext/>
              <w:keepLines/>
              <w:spacing w:after="0" w:line="240" w:lineRule="auto"/>
              <w:jc w:val="right"/>
              <w:rPr>
                <w:rFonts w:eastAsia="Times New Roman" w:cstheme="minorHAnsi"/>
                <w:bCs/>
                <w:color w:val="000000" w:themeColor="text1"/>
                <w:sz w:val="20"/>
                <w:szCs w:val="20"/>
                <w:lang w:eastAsia="en-AU"/>
              </w:rPr>
            </w:pPr>
            <w:r w:rsidRPr="00813F57">
              <w:rPr>
                <w:rFonts w:cstheme="minorHAnsi"/>
                <w:color w:val="000000"/>
                <w:sz w:val="20"/>
                <w:szCs w:val="20"/>
              </w:rPr>
              <w:t>-2.6</w:t>
            </w:r>
          </w:p>
        </w:tc>
      </w:tr>
      <w:tr w:rsidR="003E7A08" w14:paraId="070190B7" w14:textId="77777777" w:rsidTr="00F37665">
        <w:trPr>
          <w:trHeight w:val="340"/>
        </w:trPr>
        <w:tc>
          <w:tcPr>
            <w:tcW w:w="5387"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80F51DC" w14:textId="77777777" w:rsidR="003E7A08" w:rsidRDefault="003E7A08" w:rsidP="003E7A08">
            <w:pPr>
              <w:keepNext/>
              <w:keepLines/>
              <w:spacing w:after="0" w:line="240" w:lineRule="auto"/>
              <w:rPr>
                <w:rFonts w:eastAsia="Times New Roman" w:cstheme="minorHAnsi"/>
                <w:color w:val="000000" w:themeColor="text1"/>
                <w:sz w:val="20"/>
                <w:szCs w:val="20"/>
                <w:lang w:eastAsia="en-AU"/>
              </w:rPr>
            </w:pPr>
            <w:r w:rsidRPr="00813F57">
              <w:rPr>
                <w:rFonts w:cstheme="minorHAnsi"/>
                <w:color w:val="000000"/>
                <w:sz w:val="20"/>
                <w:szCs w:val="20"/>
              </w:rPr>
              <w:t>Ex-offender</w:t>
            </w:r>
          </w:p>
        </w:tc>
        <w:tc>
          <w:tcPr>
            <w:tcW w:w="312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EC458FC" w14:textId="77777777" w:rsidR="003E7A08" w:rsidRDefault="003E7A08" w:rsidP="003E7A08">
            <w:pPr>
              <w:keepNext/>
              <w:keepLines/>
              <w:spacing w:after="0" w:line="240" w:lineRule="auto"/>
              <w:rPr>
                <w:rFonts w:eastAsia="Times New Roman" w:cstheme="minorHAnsi"/>
                <w:color w:val="000000" w:themeColor="text1"/>
                <w:sz w:val="20"/>
                <w:szCs w:val="20"/>
                <w:lang w:eastAsia="en-AU"/>
              </w:rPr>
            </w:pPr>
            <w:r w:rsidRPr="00813F57">
              <w:rPr>
                <w:rFonts w:cstheme="minorHAnsi"/>
                <w:color w:val="000000"/>
                <w:sz w:val="20"/>
                <w:szCs w:val="20"/>
              </w:rPr>
              <w:t>Not an ex-offender</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D96A340" w14:textId="77777777" w:rsidR="003E7A08" w:rsidRDefault="003E7A08" w:rsidP="003E7A08">
            <w:pPr>
              <w:keepNext/>
              <w:keepLines/>
              <w:spacing w:after="0" w:line="240" w:lineRule="auto"/>
              <w:jc w:val="right"/>
              <w:rPr>
                <w:rFonts w:eastAsia="Times New Roman" w:cstheme="minorHAnsi"/>
                <w:bCs/>
                <w:color w:val="000000" w:themeColor="text1"/>
                <w:sz w:val="20"/>
                <w:szCs w:val="20"/>
                <w:lang w:eastAsia="en-AU"/>
              </w:rPr>
            </w:pPr>
            <w:r w:rsidRPr="00813F57">
              <w:rPr>
                <w:rFonts w:cstheme="minorHAnsi"/>
                <w:color w:val="000000"/>
                <w:sz w:val="20"/>
                <w:szCs w:val="20"/>
              </w:rPr>
              <w:t>-1.8</w:t>
            </w:r>
          </w:p>
        </w:tc>
      </w:tr>
      <w:tr w:rsidR="003E7A08" w14:paraId="25A94F5A" w14:textId="77777777" w:rsidTr="00F37665">
        <w:trPr>
          <w:trHeight w:val="340"/>
        </w:trPr>
        <w:tc>
          <w:tcPr>
            <w:tcW w:w="5387"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2197460" w14:textId="77777777" w:rsidR="003E7A08" w:rsidRDefault="003E7A08" w:rsidP="003E7A08">
            <w:pPr>
              <w:keepNext/>
              <w:keepLines/>
              <w:spacing w:after="0" w:line="240" w:lineRule="auto"/>
              <w:rPr>
                <w:rFonts w:eastAsia="Times New Roman" w:cstheme="minorHAnsi"/>
                <w:color w:val="000000" w:themeColor="text1"/>
                <w:sz w:val="20"/>
                <w:szCs w:val="20"/>
                <w:lang w:eastAsia="en-AU"/>
              </w:rPr>
            </w:pPr>
            <w:r w:rsidRPr="00813F57">
              <w:rPr>
                <w:rFonts w:cstheme="minorHAnsi"/>
                <w:color w:val="000000"/>
                <w:sz w:val="20"/>
                <w:szCs w:val="20"/>
              </w:rPr>
              <w:t>Outer regional area</w:t>
            </w:r>
          </w:p>
        </w:tc>
        <w:tc>
          <w:tcPr>
            <w:tcW w:w="312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592740D" w14:textId="77777777" w:rsidR="003E7A08" w:rsidRDefault="003E7A08" w:rsidP="003E7A08">
            <w:pPr>
              <w:keepNext/>
              <w:keepLines/>
              <w:spacing w:after="0" w:line="240" w:lineRule="auto"/>
              <w:rPr>
                <w:rFonts w:eastAsia="Times New Roman" w:cstheme="minorHAnsi"/>
                <w:color w:val="000000" w:themeColor="text1"/>
                <w:sz w:val="20"/>
                <w:szCs w:val="20"/>
                <w:lang w:eastAsia="en-AU"/>
              </w:rPr>
            </w:pPr>
            <w:r w:rsidRPr="00813F57">
              <w:rPr>
                <w:rFonts w:cstheme="minorHAnsi"/>
                <w:color w:val="000000"/>
                <w:sz w:val="20"/>
                <w:szCs w:val="20"/>
              </w:rPr>
              <w:t>Major Cities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E7ABCC9" w14:textId="77777777" w:rsidR="003E7A08" w:rsidRDefault="003E7A08" w:rsidP="003E7A08">
            <w:pPr>
              <w:keepNext/>
              <w:keepLines/>
              <w:spacing w:after="0" w:line="240" w:lineRule="auto"/>
              <w:jc w:val="right"/>
              <w:rPr>
                <w:rFonts w:cstheme="minorHAnsi"/>
                <w:color w:val="000000"/>
                <w:sz w:val="20"/>
                <w:szCs w:val="20"/>
              </w:rPr>
            </w:pPr>
            <w:r w:rsidRPr="00813F57">
              <w:rPr>
                <w:rFonts w:cstheme="minorHAnsi"/>
                <w:color w:val="000000"/>
                <w:sz w:val="20"/>
                <w:szCs w:val="20"/>
              </w:rPr>
              <w:t>-2.8</w:t>
            </w:r>
          </w:p>
        </w:tc>
      </w:tr>
      <w:tr w:rsidR="003E7A08" w14:paraId="43B2B1D6" w14:textId="77777777" w:rsidTr="00F37665">
        <w:trPr>
          <w:trHeight w:val="340"/>
        </w:trPr>
        <w:tc>
          <w:tcPr>
            <w:tcW w:w="538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B55EB7C" w14:textId="77777777" w:rsidR="003E7A08" w:rsidRDefault="003E7A08" w:rsidP="003E7A08">
            <w:pPr>
              <w:keepNext/>
              <w:keepLines/>
              <w:spacing w:after="0" w:line="240" w:lineRule="auto"/>
              <w:rPr>
                <w:rFonts w:cstheme="minorHAnsi"/>
                <w:color w:val="000000"/>
                <w:sz w:val="20"/>
                <w:szCs w:val="20"/>
              </w:rPr>
            </w:pPr>
            <w:r w:rsidRPr="00813F57">
              <w:rPr>
                <w:rFonts w:cstheme="minorHAnsi"/>
                <w:color w:val="000000"/>
                <w:sz w:val="20"/>
                <w:szCs w:val="20"/>
              </w:rPr>
              <w:t>Highest qualification is university</w:t>
            </w:r>
          </w:p>
        </w:tc>
        <w:tc>
          <w:tcPr>
            <w:tcW w:w="312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A37F24D" w14:textId="77777777" w:rsidR="003E7A08" w:rsidRDefault="003E7A08" w:rsidP="003E7A08">
            <w:pPr>
              <w:keepNext/>
              <w:keepLines/>
              <w:spacing w:after="0" w:line="240" w:lineRule="auto"/>
              <w:rPr>
                <w:rFonts w:cstheme="minorHAnsi"/>
                <w:color w:val="000000"/>
                <w:sz w:val="20"/>
                <w:szCs w:val="20"/>
              </w:rPr>
            </w:pPr>
            <w:r w:rsidRPr="00813F57">
              <w:rPr>
                <w:rFonts w:cstheme="minorHAnsi"/>
                <w:color w:val="000000"/>
                <w:sz w:val="20"/>
                <w:szCs w:val="20"/>
              </w:rPr>
              <w:t>Highest qualification is vocational</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F57505C" w14:textId="77777777" w:rsidR="003E7A08" w:rsidRDefault="003E7A08" w:rsidP="003E7A08">
            <w:pPr>
              <w:keepNext/>
              <w:keepLines/>
              <w:spacing w:after="0" w:line="240" w:lineRule="auto"/>
              <w:jc w:val="right"/>
              <w:rPr>
                <w:rFonts w:cstheme="minorHAnsi"/>
                <w:color w:val="000000"/>
                <w:sz w:val="20"/>
                <w:szCs w:val="20"/>
              </w:rPr>
            </w:pPr>
            <w:r w:rsidRPr="00813F57">
              <w:rPr>
                <w:rFonts w:cstheme="minorHAnsi"/>
                <w:color w:val="000000"/>
                <w:sz w:val="20"/>
                <w:szCs w:val="20"/>
              </w:rPr>
              <w:t>3.6</w:t>
            </w:r>
          </w:p>
        </w:tc>
      </w:tr>
      <w:tr w:rsidR="003E7A08" w14:paraId="1F48A163" w14:textId="77777777" w:rsidTr="00F37665">
        <w:trPr>
          <w:trHeight w:val="340"/>
        </w:trPr>
        <w:tc>
          <w:tcPr>
            <w:tcW w:w="538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95D4578" w14:textId="77777777" w:rsidR="003E7A08" w:rsidRDefault="003E7A08" w:rsidP="003E7A08">
            <w:pPr>
              <w:keepNext/>
              <w:keepLines/>
              <w:spacing w:after="0" w:line="240" w:lineRule="auto"/>
              <w:rPr>
                <w:rFonts w:cstheme="minorHAnsi"/>
                <w:color w:val="000000"/>
                <w:sz w:val="20"/>
                <w:szCs w:val="20"/>
              </w:rPr>
            </w:pPr>
            <w:r w:rsidRPr="00813F57">
              <w:rPr>
                <w:rFonts w:cstheme="minorHAnsi"/>
                <w:color w:val="000000"/>
                <w:sz w:val="20"/>
                <w:szCs w:val="20"/>
              </w:rPr>
              <w:t>Very long term unemployed</w:t>
            </w:r>
          </w:p>
        </w:tc>
        <w:tc>
          <w:tcPr>
            <w:tcW w:w="312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A3EE78E" w14:textId="77777777" w:rsidR="003E7A08" w:rsidRDefault="003E7A08" w:rsidP="003E7A08">
            <w:pPr>
              <w:keepNext/>
              <w:keepLines/>
              <w:spacing w:after="0" w:line="240" w:lineRule="auto"/>
              <w:rPr>
                <w:rFonts w:cstheme="minorHAnsi"/>
                <w:color w:val="000000"/>
                <w:sz w:val="20"/>
                <w:szCs w:val="20"/>
              </w:rPr>
            </w:pPr>
            <w:r w:rsidRPr="00813F57">
              <w:rPr>
                <w:rFonts w:cstheme="minorHAnsi"/>
                <w:color w:val="000000"/>
                <w:sz w:val="20"/>
                <w:szCs w:val="20"/>
              </w:rPr>
              <w:t>Unemployed less than one year</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A46200E" w14:textId="77777777" w:rsidR="003E7A08" w:rsidRDefault="003E7A08" w:rsidP="003E7A08">
            <w:pPr>
              <w:keepNext/>
              <w:keepLines/>
              <w:spacing w:after="0" w:line="240" w:lineRule="auto"/>
              <w:jc w:val="right"/>
              <w:rPr>
                <w:rFonts w:cstheme="minorHAnsi"/>
                <w:color w:val="000000"/>
                <w:sz w:val="20"/>
                <w:szCs w:val="20"/>
              </w:rPr>
            </w:pPr>
            <w:r w:rsidRPr="00813F57">
              <w:rPr>
                <w:rFonts w:cstheme="minorHAnsi"/>
                <w:color w:val="000000"/>
                <w:sz w:val="20"/>
                <w:szCs w:val="20"/>
              </w:rPr>
              <w:t>-2.1</w:t>
            </w:r>
          </w:p>
        </w:tc>
      </w:tr>
      <w:tr w:rsidR="003E7A08" w14:paraId="6913FB66" w14:textId="77777777" w:rsidTr="00F37665">
        <w:trPr>
          <w:trHeight w:val="340"/>
        </w:trPr>
        <w:tc>
          <w:tcPr>
            <w:tcW w:w="538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06426CF" w14:textId="77777777" w:rsidR="003E7A08" w:rsidRDefault="003E7A08" w:rsidP="003E7A08">
            <w:pPr>
              <w:keepNext/>
              <w:keepLines/>
              <w:spacing w:after="0" w:line="240" w:lineRule="auto"/>
              <w:rPr>
                <w:rFonts w:cstheme="minorHAnsi"/>
                <w:color w:val="000000"/>
                <w:sz w:val="20"/>
                <w:szCs w:val="20"/>
              </w:rPr>
            </w:pPr>
            <w:r w:rsidRPr="00813F57">
              <w:rPr>
                <w:rFonts w:cstheme="minorHAnsi"/>
                <w:color w:val="000000"/>
                <w:sz w:val="20"/>
                <w:szCs w:val="20"/>
              </w:rPr>
              <w:t>Part time activity requirement</w:t>
            </w:r>
          </w:p>
        </w:tc>
        <w:tc>
          <w:tcPr>
            <w:tcW w:w="312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D31B6DA" w14:textId="77777777" w:rsidR="003E7A08" w:rsidRDefault="003E7A08" w:rsidP="003E7A08">
            <w:pPr>
              <w:keepNext/>
              <w:keepLines/>
              <w:spacing w:after="0" w:line="240" w:lineRule="auto"/>
              <w:rPr>
                <w:rFonts w:cstheme="minorHAnsi"/>
                <w:color w:val="000000"/>
                <w:sz w:val="20"/>
                <w:szCs w:val="20"/>
              </w:rPr>
            </w:pPr>
            <w:r w:rsidRPr="00813F57">
              <w:rPr>
                <w:rFonts w:cstheme="minorHAnsi"/>
                <w:color w:val="000000"/>
                <w:sz w:val="20"/>
                <w:szCs w:val="20"/>
              </w:rPr>
              <w:t>Full time activity requirement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740B95D" w14:textId="77777777" w:rsidR="003E7A08" w:rsidRDefault="003E7A08" w:rsidP="003E7A08">
            <w:pPr>
              <w:keepNext/>
              <w:keepLines/>
              <w:spacing w:after="0" w:line="240" w:lineRule="auto"/>
              <w:jc w:val="right"/>
              <w:rPr>
                <w:rFonts w:cstheme="minorHAnsi"/>
                <w:color w:val="000000"/>
                <w:sz w:val="20"/>
                <w:szCs w:val="20"/>
              </w:rPr>
            </w:pPr>
            <w:r w:rsidRPr="00813F57">
              <w:rPr>
                <w:rFonts w:cstheme="minorHAnsi"/>
                <w:color w:val="000000"/>
                <w:sz w:val="20"/>
                <w:szCs w:val="20"/>
              </w:rPr>
              <w:t>-1.8</w:t>
            </w:r>
          </w:p>
        </w:tc>
      </w:tr>
      <w:tr w:rsidR="003E7A08" w14:paraId="7C156274" w14:textId="77777777" w:rsidTr="00F37665">
        <w:trPr>
          <w:trHeight w:val="340"/>
        </w:trPr>
        <w:tc>
          <w:tcPr>
            <w:tcW w:w="538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EA0775C" w14:textId="77777777" w:rsidR="003E7A08" w:rsidRDefault="003E7A08" w:rsidP="003E7A08">
            <w:pPr>
              <w:keepNext/>
              <w:keepLines/>
              <w:spacing w:after="0" w:line="240" w:lineRule="auto"/>
              <w:rPr>
                <w:rFonts w:cstheme="minorHAnsi"/>
                <w:color w:val="000000"/>
                <w:sz w:val="20"/>
                <w:szCs w:val="20"/>
              </w:rPr>
            </w:pPr>
            <w:r w:rsidRPr="00813F57">
              <w:rPr>
                <w:rFonts w:cstheme="minorHAnsi"/>
                <w:color w:val="000000"/>
                <w:sz w:val="20"/>
                <w:szCs w:val="20"/>
              </w:rPr>
              <w:t>Stream B</w:t>
            </w:r>
          </w:p>
        </w:tc>
        <w:tc>
          <w:tcPr>
            <w:tcW w:w="312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D0FCF34" w14:textId="77777777" w:rsidR="003E7A08" w:rsidRDefault="003E7A08" w:rsidP="003E7A08">
            <w:pPr>
              <w:keepNext/>
              <w:keepLines/>
              <w:spacing w:after="0" w:line="240" w:lineRule="auto"/>
              <w:rPr>
                <w:rFonts w:cstheme="minorHAnsi"/>
                <w:color w:val="000000"/>
                <w:sz w:val="20"/>
                <w:szCs w:val="20"/>
              </w:rPr>
            </w:pPr>
            <w:r w:rsidRPr="00813F57">
              <w:rPr>
                <w:rFonts w:cstheme="minorHAnsi"/>
                <w:color w:val="000000"/>
                <w:sz w:val="20"/>
                <w:szCs w:val="20"/>
              </w:rPr>
              <w:t>Stream A</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28CBC01" w14:textId="77777777" w:rsidR="003E7A08" w:rsidRDefault="003E7A08" w:rsidP="003E7A08">
            <w:pPr>
              <w:keepNext/>
              <w:keepLines/>
              <w:spacing w:after="0" w:line="240" w:lineRule="auto"/>
              <w:jc w:val="right"/>
              <w:rPr>
                <w:rFonts w:cstheme="minorHAnsi"/>
                <w:color w:val="000000"/>
                <w:sz w:val="20"/>
                <w:szCs w:val="20"/>
              </w:rPr>
            </w:pPr>
            <w:r w:rsidRPr="00813F57">
              <w:rPr>
                <w:rFonts w:cstheme="minorHAnsi"/>
                <w:color w:val="000000"/>
                <w:sz w:val="20"/>
                <w:szCs w:val="20"/>
              </w:rPr>
              <w:t>-5.6</w:t>
            </w:r>
          </w:p>
        </w:tc>
      </w:tr>
      <w:tr w:rsidR="003E7A08" w14:paraId="1EC0B7A3" w14:textId="77777777" w:rsidTr="00F37665">
        <w:trPr>
          <w:trHeight w:val="340"/>
        </w:trPr>
        <w:tc>
          <w:tcPr>
            <w:tcW w:w="5387"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B6EF227" w14:textId="77777777" w:rsidR="003E7A08" w:rsidRDefault="003E7A08" w:rsidP="003E7A08">
            <w:pPr>
              <w:keepNext/>
              <w:keepLines/>
              <w:spacing w:after="0" w:line="240" w:lineRule="auto"/>
              <w:rPr>
                <w:rFonts w:eastAsia="Times New Roman" w:cstheme="minorHAnsi"/>
                <w:color w:val="000000" w:themeColor="text1"/>
                <w:sz w:val="20"/>
                <w:szCs w:val="20"/>
                <w:lang w:eastAsia="en-AU"/>
              </w:rPr>
            </w:pPr>
            <w:r w:rsidRPr="00813F57">
              <w:rPr>
                <w:rFonts w:cstheme="minorHAnsi"/>
                <w:color w:val="000000"/>
                <w:sz w:val="20"/>
                <w:szCs w:val="20"/>
              </w:rPr>
              <w:t>Stream  C</w:t>
            </w:r>
          </w:p>
        </w:tc>
        <w:tc>
          <w:tcPr>
            <w:tcW w:w="312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A4C9F4E" w14:textId="77777777" w:rsidR="003E7A08" w:rsidRDefault="003E7A08" w:rsidP="003E7A08">
            <w:pPr>
              <w:keepNext/>
              <w:keepLines/>
              <w:spacing w:after="0" w:line="240" w:lineRule="auto"/>
              <w:rPr>
                <w:rFonts w:eastAsia="Times New Roman" w:cstheme="minorHAnsi"/>
                <w:color w:val="000000" w:themeColor="text1"/>
                <w:sz w:val="20"/>
                <w:szCs w:val="20"/>
                <w:lang w:eastAsia="en-AU"/>
              </w:rPr>
            </w:pPr>
            <w:r w:rsidRPr="00813F57">
              <w:rPr>
                <w:rFonts w:cstheme="minorHAnsi"/>
                <w:color w:val="000000"/>
                <w:sz w:val="20"/>
                <w:szCs w:val="20"/>
              </w:rPr>
              <w:t>Stream A</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88844B4" w14:textId="77777777" w:rsidR="003E7A08" w:rsidRDefault="003E7A08" w:rsidP="003E7A08">
            <w:pPr>
              <w:keepNext/>
              <w:keepLines/>
              <w:spacing w:after="0" w:line="240" w:lineRule="auto"/>
              <w:jc w:val="right"/>
              <w:rPr>
                <w:rFonts w:eastAsia="Times New Roman" w:cstheme="minorHAnsi"/>
                <w:bCs/>
                <w:color w:val="000000" w:themeColor="text1"/>
                <w:sz w:val="20"/>
                <w:szCs w:val="20"/>
                <w:lang w:eastAsia="en-AU"/>
              </w:rPr>
            </w:pPr>
            <w:r w:rsidRPr="00813F57">
              <w:rPr>
                <w:rFonts w:cstheme="minorHAnsi"/>
                <w:color w:val="000000"/>
                <w:sz w:val="20"/>
                <w:szCs w:val="20"/>
              </w:rPr>
              <w:t>-7.6</w:t>
            </w:r>
          </w:p>
        </w:tc>
      </w:tr>
    </w:tbl>
    <w:p w14:paraId="6251A0A2" w14:textId="77777777" w:rsidR="003E7A08" w:rsidRDefault="003E7A08" w:rsidP="003E7A08">
      <w:pPr>
        <w:pStyle w:val="sourceNote"/>
        <w:keepNext/>
        <w:keepLines/>
        <w:spacing w:before="0"/>
      </w:pPr>
      <w:r>
        <w:rPr>
          <w:b/>
        </w:rPr>
        <w:t>Source:</w:t>
      </w:r>
      <w:r>
        <w:t xml:space="preserve"> Departmental administrative data.</w:t>
      </w:r>
    </w:p>
    <w:p w14:paraId="708C5E6F" w14:textId="77777777" w:rsidR="003E7A08" w:rsidRPr="00FB561C" w:rsidRDefault="003E7A08" w:rsidP="003E7A08">
      <w:pPr>
        <w:pStyle w:val="Sourceandnotetext1"/>
        <w:keepNext/>
        <w:keepLines/>
      </w:pPr>
      <w:r w:rsidRPr="00FB561C">
        <w:t xml:space="preserve">Notes: </w:t>
      </w:r>
    </w:p>
    <w:p w14:paraId="540FC4A1" w14:textId="77777777" w:rsidR="003E7A08" w:rsidRPr="00DC25A9" w:rsidRDefault="003E7A08" w:rsidP="00A4186B">
      <w:pPr>
        <w:pStyle w:val="Sourceandnotetext1"/>
        <w:keepNext/>
        <w:keepLines/>
        <w:numPr>
          <w:ilvl w:val="0"/>
          <w:numId w:val="108"/>
        </w:numPr>
        <w:rPr>
          <w:b w:val="0"/>
          <w:bCs w:val="0"/>
        </w:rPr>
      </w:pPr>
      <w:r w:rsidRPr="00DC25A9">
        <w:rPr>
          <w:b w:val="0"/>
          <w:bCs w:val="0"/>
        </w:rPr>
        <w:t>All MME’s listed are significant at the 5% level.</w:t>
      </w:r>
    </w:p>
    <w:p w14:paraId="7BF73B83" w14:textId="77777777" w:rsidR="003E7A08" w:rsidRPr="00DC25A9" w:rsidRDefault="003E7A08" w:rsidP="00A4186B">
      <w:pPr>
        <w:pStyle w:val="Sourceandnotetext1"/>
        <w:keepNext/>
        <w:keepLines/>
        <w:numPr>
          <w:ilvl w:val="0"/>
          <w:numId w:val="108"/>
        </w:numPr>
        <w:rPr>
          <w:b w:val="0"/>
          <w:bCs w:val="0"/>
        </w:rPr>
      </w:pPr>
      <w:r w:rsidRPr="00DC25A9">
        <w:rPr>
          <w:b w:val="0"/>
          <w:bCs w:val="0"/>
        </w:rPr>
        <w:t>Not all variables in the regression model are presented. Only characteristics found to have a large impact are included. The list will therefore vary between outcome measures.</w:t>
      </w:r>
    </w:p>
    <w:p w14:paraId="56B3076D" w14:textId="77777777" w:rsidR="003E7A08" w:rsidRPr="00DC25A9" w:rsidRDefault="003E7A08" w:rsidP="00A4186B">
      <w:pPr>
        <w:pStyle w:val="Sourceandnotetext1"/>
        <w:keepNext/>
        <w:keepLines/>
        <w:numPr>
          <w:ilvl w:val="0"/>
          <w:numId w:val="108"/>
        </w:numPr>
        <w:rPr>
          <w:b w:val="0"/>
          <w:bCs w:val="0"/>
        </w:rPr>
      </w:pPr>
      <w:r w:rsidRPr="00DC25A9">
        <w:rPr>
          <w:b w:val="0"/>
          <w:bCs w:val="0"/>
        </w:rPr>
        <w:t xml:space="preserve">Industry categories are coded using </w:t>
      </w:r>
      <w:hyperlink r:id="rId149" w:tooltip="https://www.abs.gov.au/AUSSTATS/abs@.nsf/mf/1292.0" w:history="1">
        <w:r w:rsidRPr="00DC25A9">
          <w:rPr>
            <w:rStyle w:val="Hyperlink"/>
            <w:b w:val="0"/>
            <w:bCs w:val="0"/>
            <w:color w:val="326297"/>
          </w:rPr>
          <w:t>Australian and New Zealand Standard Industrial Classification (ANZSIC), 2006 (Revision 2.0)</w:t>
        </w:r>
      </w:hyperlink>
      <w:r w:rsidRPr="00DC25A9">
        <w:rPr>
          <w:b w:val="0"/>
          <w:bCs w:val="0"/>
        </w:rPr>
        <w:t>.</w:t>
      </w:r>
    </w:p>
    <w:p w14:paraId="2D30BDBC" w14:textId="77777777" w:rsidR="003E7A08" w:rsidRPr="00DC25A9" w:rsidRDefault="003E7A08" w:rsidP="00A4186B">
      <w:pPr>
        <w:pStyle w:val="Sourceandnotetext1"/>
        <w:keepNext/>
        <w:keepLines/>
        <w:numPr>
          <w:ilvl w:val="0"/>
          <w:numId w:val="108"/>
        </w:numPr>
        <w:rPr>
          <w:b w:val="0"/>
          <w:bCs w:val="0"/>
        </w:rPr>
      </w:pPr>
      <w:r w:rsidRPr="00DC25A9">
        <w:rPr>
          <w:b w:val="0"/>
          <w:bCs w:val="0"/>
        </w:rPr>
        <w:t xml:space="preserve">Skill levels are coded using </w:t>
      </w:r>
      <w:hyperlink r:id="rId150" w:history="1">
        <w:r w:rsidRPr="00DC25A9">
          <w:rPr>
            <w:rStyle w:val="Strong"/>
            <w:color w:val="326297"/>
          </w:rPr>
          <w:t>ANZSCO</w:t>
        </w:r>
        <w:r w:rsidRPr="00DC25A9">
          <w:rPr>
            <w:rStyle w:val="Hyperlink"/>
            <w:b w:val="0"/>
            <w:bCs w:val="0"/>
            <w:color w:val="326297"/>
          </w:rPr>
          <w:t> - Australian and New Zealand Standard Classification of Occupations, 2013, Version 1.3</w:t>
        </w:r>
      </w:hyperlink>
      <w:r w:rsidRPr="00DC25A9">
        <w:rPr>
          <w:b w:val="0"/>
          <w:bCs w:val="0"/>
        </w:rPr>
        <w:t xml:space="preserve"> (5 is the lowest skill level and 1 is the highest).</w:t>
      </w:r>
    </w:p>
    <w:p w14:paraId="6775F0A5" w14:textId="77777777" w:rsidR="00A80E16" w:rsidRDefault="00A80E16">
      <w:pPr>
        <w:spacing w:after="160" w:line="259" w:lineRule="auto"/>
        <w:rPr>
          <w:rFonts w:ascii="Calibri" w:eastAsiaTheme="majorEastAsia" w:hAnsi="Calibri" w:cstheme="majorBidi"/>
          <w:b/>
          <w:color w:val="343741"/>
          <w:sz w:val="32"/>
          <w:szCs w:val="32"/>
        </w:rPr>
      </w:pPr>
      <w:bookmarkStart w:id="2598" w:name="_Toc80691615"/>
      <w:bookmarkStart w:id="2599" w:name="_Toc80692005"/>
      <w:bookmarkStart w:id="2600" w:name="_Toc81224421"/>
      <w:bookmarkEnd w:id="2597"/>
      <w:r>
        <w:br w:type="page"/>
      </w:r>
    </w:p>
    <w:p w14:paraId="50824F13" w14:textId="1C63FC11" w:rsidR="00A80E16" w:rsidRPr="002E057F" w:rsidRDefault="00A80E16" w:rsidP="00F83592">
      <w:pPr>
        <w:pStyle w:val="App1"/>
        <w:numPr>
          <w:ilvl w:val="0"/>
          <w:numId w:val="116"/>
        </w:numPr>
      </w:pPr>
      <w:bookmarkStart w:id="2601" w:name="_Toc120525298"/>
      <w:r w:rsidRPr="002E057F">
        <w:lastRenderedPageBreak/>
        <w:t>Methodology</w:t>
      </w:r>
      <w:bookmarkEnd w:id="2598"/>
      <w:bookmarkEnd w:id="2599"/>
      <w:bookmarkEnd w:id="2600"/>
      <w:bookmarkEnd w:id="2601"/>
    </w:p>
    <w:p w14:paraId="32205D6D" w14:textId="77777777" w:rsidR="00A80E16" w:rsidRDefault="00A80E16" w:rsidP="005352AC">
      <w:pPr>
        <w:pStyle w:val="App2"/>
        <w:numPr>
          <w:ilvl w:val="1"/>
          <w:numId w:val="116"/>
        </w:numPr>
        <w:ind w:left="709" w:hanging="709"/>
      </w:pPr>
      <w:bookmarkStart w:id="2602" w:name="_Toc80691616"/>
      <w:bookmarkStart w:id="2603" w:name="_Toc80692006"/>
      <w:bookmarkStart w:id="2604" w:name="_Toc81224422"/>
      <w:bookmarkStart w:id="2605" w:name="_Toc120525299"/>
      <w:r>
        <w:t>Evaluation Methodology</w:t>
      </w:r>
      <w:bookmarkEnd w:id="2602"/>
      <w:bookmarkEnd w:id="2603"/>
      <w:bookmarkEnd w:id="2604"/>
      <w:bookmarkEnd w:id="2605"/>
    </w:p>
    <w:p w14:paraId="1EACEA0E" w14:textId="21ED3E8F" w:rsidR="00A80E16" w:rsidRDefault="00A80E16" w:rsidP="00F83592">
      <w:pPr>
        <w:pStyle w:val="Heading3"/>
        <w:numPr>
          <w:ilvl w:val="2"/>
          <w:numId w:val="116"/>
        </w:numPr>
      </w:pPr>
      <w:bookmarkStart w:id="2606" w:name="_Toc80691617"/>
      <w:bookmarkStart w:id="2607" w:name="_Toc80692007"/>
      <w:bookmarkStart w:id="2608" w:name="_Toc81224423"/>
      <w:bookmarkStart w:id="2609" w:name="_Toc120525300"/>
      <w:r>
        <w:t>Overall methodology</w:t>
      </w:r>
      <w:bookmarkEnd w:id="2606"/>
      <w:bookmarkEnd w:id="2607"/>
      <w:bookmarkEnd w:id="2608"/>
      <w:bookmarkEnd w:id="2609"/>
    </w:p>
    <w:p w14:paraId="6A9BCB30" w14:textId="77777777" w:rsidR="00A80E16" w:rsidRPr="00E44F94" w:rsidRDefault="00A80E16" w:rsidP="00A80E16">
      <w:r>
        <w:t>The evaluation adopts</w:t>
      </w:r>
      <w:r w:rsidRPr="00E44F94">
        <w:t xml:space="preserve"> a flexible a</w:t>
      </w:r>
      <w:r>
        <w:t>pproach,</w:t>
      </w:r>
      <w:r w:rsidRPr="00E44F94">
        <w:t xml:space="preserve"> recognising that</w:t>
      </w:r>
      <w:r>
        <w:t xml:space="preserve"> as the evaluation progressed</w:t>
      </w:r>
      <w:r w:rsidRPr="00E44F94">
        <w:t xml:space="preserve"> new questions emerge</w:t>
      </w:r>
      <w:r>
        <w:t>d</w:t>
      </w:r>
      <w:r w:rsidRPr="00E44F94">
        <w:t xml:space="preserve">, </w:t>
      </w:r>
      <w:r>
        <w:t>and</w:t>
      </w:r>
      <w:r w:rsidRPr="00E44F94">
        <w:t xml:space="preserve"> some of the questions identified</w:t>
      </w:r>
      <w:r>
        <w:t xml:space="preserve"> as important at the outset beca</w:t>
      </w:r>
      <w:r w:rsidRPr="00E44F94">
        <w:t xml:space="preserve">me less important over time. An external expert </w:t>
      </w:r>
      <w:r>
        <w:t xml:space="preserve">from the Australian National University’s Research School of Social Sciences was </w:t>
      </w:r>
      <w:r w:rsidRPr="00E44F94">
        <w:t>engaged to review the planned analytica</w:t>
      </w:r>
      <w:r>
        <w:t>l approach of the evaluation,</w:t>
      </w:r>
      <w:r w:rsidRPr="00E44F94">
        <w:t xml:space="preserve"> advise on </w:t>
      </w:r>
      <w:r>
        <w:t>its appropriateness and confirm</w:t>
      </w:r>
      <w:r w:rsidRPr="00E44F94">
        <w:t xml:space="preserve"> the approach </w:t>
      </w:r>
      <w:r>
        <w:t>as</w:t>
      </w:r>
      <w:r w:rsidRPr="00E44F94">
        <w:t xml:space="preserve"> reasonable and consistent with best practice methods.</w:t>
      </w:r>
      <w:r>
        <w:t xml:space="preserve"> Also, the ANU’s Centre for Social Research and Methods was engaged to provide advice on approaches to assess cost effectiveness and value for money. </w:t>
      </w:r>
    </w:p>
    <w:p w14:paraId="75CEE1CD" w14:textId="77777777" w:rsidR="00A80E16" w:rsidRPr="00E44F94" w:rsidRDefault="00A80E16" w:rsidP="00A80E16">
      <w:r>
        <w:t>A net impact study, which</w:t>
      </w:r>
      <w:r w:rsidRPr="00E44F94">
        <w:t xml:space="preserve"> determine</w:t>
      </w:r>
      <w:r>
        <w:t>s</w:t>
      </w:r>
      <w:r w:rsidRPr="00E44F94">
        <w:t xml:space="preserve"> the difference between outcome rates in the presence and absence of an intervention</w:t>
      </w:r>
      <w:r>
        <w:t xml:space="preserve">, </w:t>
      </w:r>
      <w:r w:rsidRPr="00E44F94">
        <w:t>is widely regarded as best practice in evaluation.</w:t>
      </w:r>
      <w:r>
        <w:rPr>
          <w:rStyle w:val="FootnoteReference"/>
          <w:rFonts w:cstheme="minorHAnsi"/>
        </w:rPr>
        <w:t xml:space="preserve"> </w:t>
      </w:r>
      <w:r w:rsidRPr="00E44F94">
        <w:t>The univers</w:t>
      </w:r>
      <w:r>
        <w:t>al nature of jobactive however, precluded</w:t>
      </w:r>
      <w:r w:rsidRPr="00E44F94">
        <w:t xml:space="preserve"> employing net impact analysis at a whole </w:t>
      </w:r>
      <w:r>
        <w:t xml:space="preserve">of </w:t>
      </w:r>
      <w:r w:rsidRPr="00E44F94">
        <w:t>program level</w:t>
      </w:r>
      <w:r>
        <w:t xml:space="preserve"> as no credible counterfactual exists or can be </w:t>
      </w:r>
      <w:r w:rsidRPr="00E44F94">
        <w:t xml:space="preserve">constructed via proxy measures. </w:t>
      </w:r>
    </w:p>
    <w:p w14:paraId="1CB96EDC" w14:textId="77777777" w:rsidR="00A80E16" w:rsidRPr="00E44F94" w:rsidRDefault="00A80E16" w:rsidP="00A80E16">
      <w:r w:rsidRPr="00E44F94">
        <w:t>Consequently, the evaluation</w:t>
      </w:r>
      <w:r>
        <w:t>, where possible,</w:t>
      </w:r>
      <w:r w:rsidRPr="00E44F94">
        <w:t xml:space="preserve"> compare</w:t>
      </w:r>
      <w:r>
        <w:t xml:space="preserve">s </w:t>
      </w:r>
      <w:r w:rsidRPr="00E44F94">
        <w:t xml:space="preserve">jobactive with </w:t>
      </w:r>
      <w:r>
        <w:t>its predecessor JSA 2012</w:t>
      </w:r>
      <w:r w:rsidRPr="00E44F94">
        <w:t>, and report</w:t>
      </w:r>
      <w:r>
        <w:t>s</w:t>
      </w:r>
      <w:r w:rsidRPr="00E44F94">
        <w:t xml:space="preserve"> on overall performance.</w:t>
      </w:r>
      <w:r>
        <w:t xml:space="preserve"> S</w:t>
      </w:r>
      <w:r w:rsidRPr="00E44F94">
        <w:t xml:space="preserve">tatistical regression modelling </w:t>
      </w:r>
      <w:r>
        <w:t>which controls for t</w:t>
      </w:r>
      <w:r w:rsidRPr="00E44F94">
        <w:t xml:space="preserve">he effect of changes in the macroeconomic environment and changes in the composition of the </w:t>
      </w:r>
      <w:r>
        <w:t>participant</w:t>
      </w:r>
      <w:r w:rsidRPr="00E44F94">
        <w:t xml:space="preserve"> population</w:t>
      </w:r>
      <w:r>
        <w:t xml:space="preserve"> has been used as appropriate. In addition, where there was the opportunity, regression discontinuity and quasi-experimental approaches have been used, for example, within jobactive where changes in policies allow the examination of differences in effectiveness before and after the policy changes.</w:t>
      </w:r>
    </w:p>
    <w:p w14:paraId="10DEAB4B" w14:textId="77777777" w:rsidR="00A80E16" w:rsidRDefault="00A80E16" w:rsidP="00A80E16">
      <w:r w:rsidRPr="00E44F94">
        <w:t xml:space="preserve">Key measures of </w:t>
      </w:r>
      <w:r>
        <w:t xml:space="preserve">the </w:t>
      </w:r>
      <w:r w:rsidRPr="00E44F94">
        <w:t>program</w:t>
      </w:r>
      <w:r>
        <w:t>’s</w:t>
      </w:r>
      <w:r w:rsidRPr="00E44F94">
        <w:t xml:space="preserve"> effectiveness </w:t>
      </w:r>
      <w:r>
        <w:t xml:space="preserve">are outlined in </w:t>
      </w:r>
      <w:r w:rsidRPr="005E2B9E">
        <w:t xml:space="preserve">Sections </w:t>
      </w:r>
      <w:hyperlink w:anchor="_Proxy_and_direct" w:history="1">
        <w:r w:rsidRPr="005E2B9E">
          <w:rPr>
            <w:rStyle w:val="Hyperlink"/>
          </w:rPr>
          <w:t>D6.1</w:t>
        </w:r>
      </w:hyperlink>
      <w:r w:rsidRPr="005E2B9E">
        <w:t xml:space="preserve"> and </w:t>
      </w:r>
      <w:hyperlink w:anchor="_Measuring_effectiveness_in" w:history="1">
        <w:r w:rsidRPr="005E2B9E">
          <w:rPr>
            <w:rStyle w:val="Hyperlink"/>
          </w:rPr>
          <w:t>D6.2</w:t>
        </w:r>
      </w:hyperlink>
      <w:r>
        <w:t>.</w:t>
      </w:r>
    </w:p>
    <w:p w14:paraId="495E06A8" w14:textId="77777777" w:rsidR="00A80E16" w:rsidRPr="00945688" w:rsidRDefault="00A80E16" w:rsidP="005352AC">
      <w:pPr>
        <w:pStyle w:val="App2"/>
        <w:numPr>
          <w:ilvl w:val="1"/>
          <w:numId w:val="116"/>
        </w:numPr>
        <w:ind w:left="709" w:hanging="709"/>
      </w:pPr>
      <w:bookmarkStart w:id="2610" w:name="_Toc80691618"/>
      <w:bookmarkStart w:id="2611" w:name="_Toc80692008"/>
      <w:bookmarkStart w:id="2612" w:name="_Toc81224424"/>
      <w:bookmarkStart w:id="2613" w:name="_Toc120525301"/>
      <w:r w:rsidRPr="00945688">
        <w:t xml:space="preserve">The Effectiveness of Stream B </w:t>
      </w:r>
      <w:bookmarkStart w:id="2614" w:name="AppendixD2"/>
      <w:r w:rsidRPr="00945688">
        <w:t>Servicing on outcomes</w:t>
      </w:r>
      <w:bookmarkEnd w:id="2610"/>
      <w:bookmarkEnd w:id="2611"/>
      <w:bookmarkEnd w:id="2612"/>
      <w:bookmarkEnd w:id="2613"/>
      <w:bookmarkEnd w:id="2614"/>
    </w:p>
    <w:p w14:paraId="37322D87" w14:textId="77777777" w:rsidR="00A80E16" w:rsidRDefault="00A80E16" w:rsidP="00A80E16">
      <w:pPr>
        <w:rPr>
          <w:rFonts w:cstheme="minorHAnsi"/>
        </w:rPr>
      </w:pPr>
      <w:r w:rsidRPr="008B5B58">
        <w:t>The effectiveness of Stream</w:t>
      </w:r>
      <w:r>
        <w:t> </w:t>
      </w:r>
      <w:r w:rsidRPr="008B5B58">
        <w:t>B placement relative to Stream</w:t>
      </w:r>
      <w:r>
        <w:t> </w:t>
      </w:r>
      <w:r w:rsidRPr="008B5B58">
        <w:t xml:space="preserve">A in </w:t>
      </w:r>
      <w:r>
        <w:t>assisting</w:t>
      </w:r>
      <w:r w:rsidRPr="008B5B58">
        <w:t xml:space="preserve"> </w:t>
      </w:r>
      <w:r>
        <w:t>participant</w:t>
      </w:r>
      <w:r w:rsidRPr="008B5B58">
        <w:t xml:space="preserve">s </w:t>
      </w:r>
      <w:r>
        <w:t>to find employment</w:t>
      </w:r>
      <w:r w:rsidRPr="008B5B58">
        <w:t xml:space="preserve"> was evaluated using a Regression Discontinuity</w:t>
      </w:r>
      <w:r>
        <w:t xml:space="preserve"> Design. </w:t>
      </w:r>
      <w:r>
        <w:rPr>
          <w:rFonts w:cstheme="minorHAnsi"/>
        </w:rPr>
        <w:t>The methodology exploits a</w:t>
      </w:r>
      <w:r w:rsidRPr="008B5B58">
        <w:rPr>
          <w:rFonts w:cstheme="minorHAnsi"/>
        </w:rPr>
        <w:t xml:space="preserve"> discontinuity in the function mapping JSCI scores to Stream allocation.</w:t>
      </w:r>
      <w:r>
        <w:rPr>
          <w:rFonts w:cstheme="minorHAnsi"/>
        </w:rPr>
        <w:t xml:space="preserve"> </w:t>
      </w:r>
    </w:p>
    <w:p w14:paraId="1B096D5C" w14:textId="77777777" w:rsidR="00A80E16" w:rsidRDefault="00A80E16" w:rsidP="00F83592">
      <w:pPr>
        <w:pStyle w:val="Heading3"/>
        <w:numPr>
          <w:ilvl w:val="2"/>
          <w:numId w:val="116"/>
        </w:numPr>
      </w:pPr>
      <w:bookmarkStart w:id="2615" w:name="_Toc80691619"/>
      <w:bookmarkStart w:id="2616" w:name="_Toc80692009"/>
      <w:bookmarkStart w:id="2617" w:name="_Toc81224425"/>
      <w:bookmarkStart w:id="2618" w:name="_Toc120525302"/>
      <w:r>
        <w:t>Study population</w:t>
      </w:r>
      <w:bookmarkEnd w:id="2615"/>
      <w:bookmarkEnd w:id="2616"/>
      <w:bookmarkEnd w:id="2617"/>
      <w:bookmarkEnd w:id="2618"/>
    </w:p>
    <w:p w14:paraId="53B529AE" w14:textId="77777777" w:rsidR="00A80E16" w:rsidRDefault="00A80E16" w:rsidP="00A80E16">
      <w:pPr>
        <w:rPr>
          <w:rFonts w:cstheme="minorHAnsi"/>
        </w:rPr>
      </w:pPr>
      <w:r>
        <w:rPr>
          <w:rFonts w:cstheme="minorHAnsi"/>
        </w:rPr>
        <w:t xml:space="preserve">The study population consists of new entrants to jobactive between 1 August 2015 and 1 April 2016; this period predates policy changes involving the SPI and Work for the Dole phase. The study population excludes participants who changed Streams during servicing and participants whose Stream allocation was not based on their JSCI score, such as Stream C participants. </w:t>
      </w:r>
    </w:p>
    <w:p w14:paraId="680CC815" w14:textId="77777777" w:rsidR="00A80E16" w:rsidRPr="00E131FA" w:rsidRDefault="00A80E16" w:rsidP="00A80E16">
      <w:r w:rsidRPr="00E131FA">
        <w:t xml:space="preserve">In order to isolate the Stream B Effect from other program effects and </w:t>
      </w:r>
      <w:r>
        <w:t>participant</w:t>
      </w:r>
      <w:r w:rsidRPr="00E131FA">
        <w:t xml:space="preserve"> characteristics, it was necessary to report the effect separately for four subgroups within the study population. The groups are: NSA recipients aged over 55 years; NSA recipients aged between 30 and 50 years (these </w:t>
      </w:r>
      <w:r>
        <w:t>participant</w:t>
      </w:r>
      <w:r w:rsidRPr="00E131FA">
        <w:t xml:space="preserve">s were not SPI eligible); YA(O) recipients; and NSA recipients that were aged between 23 and 30 years (these </w:t>
      </w:r>
      <w:r>
        <w:t>participant</w:t>
      </w:r>
      <w:r w:rsidRPr="00E131FA">
        <w:t>s were SPI eligible).</w:t>
      </w:r>
    </w:p>
    <w:p w14:paraId="4D64BF98" w14:textId="77777777" w:rsidR="00A80E16" w:rsidRDefault="00A80E16" w:rsidP="00F83592">
      <w:pPr>
        <w:pStyle w:val="Heading3"/>
        <w:numPr>
          <w:ilvl w:val="2"/>
          <w:numId w:val="116"/>
        </w:numPr>
      </w:pPr>
      <w:bookmarkStart w:id="2619" w:name="_Toc80691620"/>
      <w:bookmarkStart w:id="2620" w:name="_Toc80692010"/>
      <w:bookmarkStart w:id="2621" w:name="_Toc81224426"/>
      <w:bookmarkStart w:id="2622" w:name="_Toc120525303"/>
      <w:r>
        <w:lastRenderedPageBreak/>
        <w:t>Estimation interval</w:t>
      </w:r>
      <w:bookmarkEnd w:id="2619"/>
      <w:bookmarkEnd w:id="2620"/>
      <w:bookmarkEnd w:id="2621"/>
      <w:bookmarkEnd w:id="2622"/>
    </w:p>
    <w:p w14:paraId="2D170EA0" w14:textId="77777777" w:rsidR="00A80E16" w:rsidRPr="008B5B58" w:rsidRDefault="00A80E16" w:rsidP="00A80E16">
      <w:pPr>
        <w:rPr>
          <w:rFonts w:cstheme="minorHAnsi"/>
        </w:rPr>
      </w:pPr>
      <w:r>
        <w:rPr>
          <w:rFonts w:cstheme="minorHAnsi"/>
        </w:rPr>
        <w:t>The estimation interval consisted of nine JSCI scores either side of the Stream boundary.</w:t>
      </w:r>
    </w:p>
    <w:p w14:paraId="6898D2E2" w14:textId="77777777" w:rsidR="00A80E16" w:rsidRDefault="00A80E16" w:rsidP="00F83592">
      <w:pPr>
        <w:pStyle w:val="Heading3"/>
        <w:numPr>
          <w:ilvl w:val="2"/>
          <w:numId w:val="116"/>
        </w:numPr>
      </w:pPr>
      <w:bookmarkStart w:id="2623" w:name="_Toc80691621"/>
      <w:bookmarkStart w:id="2624" w:name="_Toc80692011"/>
      <w:bookmarkStart w:id="2625" w:name="_Toc81224427"/>
      <w:bookmarkStart w:id="2626" w:name="_Toc120525304"/>
      <w:r>
        <w:t>SPI</w:t>
      </w:r>
      <w:bookmarkEnd w:id="2623"/>
      <w:bookmarkEnd w:id="2624"/>
      <w:bookmarkEnd w:id="2625"/>
      <w:bookmarkEnd w:id="2626"/>
    </w:p>
    <w:p w14:paraId="49DF223C" w14:textId="77777777" w:rsidR="00A80E16" w:rsidRDefault="00A80E16" w:rsidP="00A80E16">
      <w:r>
        <w:t>In the first 15</w:t>
      </w:r>
      <w:r w:rsidRPr="008B5B58">
        <w:t xml:space="preserve"> months of jobactive </w:t>
      </w:r>
      <w:r>
        <w:t>(1 July 2015 to 1 October 2016)</w:t>
      </w:r>
      <w:r w:rsidRPr="008B5B58">
        <w:t xml:space="preserve"> there were differences in the timing of the Work for the Dole phase by Stream</w:t>
      </w:r>
      <w:r>
        <w:t>.</w:t>
      </w:r>
      <w:r w:rsidRPr="008B5B58">
        <w:t xml:space="preserve"> </w:t>
      </w:r>
      <w:r>
        <w:t>S</w:t>
      </w:r>
      <w:r w:rsidRPr="008B5B58">
        <w:t xml:space="preserve">tream A </w:t>
      </w:r>
      <w:r>
        <w:t>(general) participant</w:t>
      </w:r>
      <w:r w:rsidRPr="008B5B58">
        <w:t xml:space="preserve">s entered the Work for the Dole </w:t>
      </w:r>
      <w:r>
        <w:t xml:space="preserve">phase </w:t>
      </w:r>
      <w:r w:rsidRPr="008B5B58">
        <w:t xml:space="preserve">after six months in service while Stream B (general) </w:t>
      </w:r>
      <w:r>
        <w:t>participant</w:t>
      </w:r>
      <w:r w:rsidRPr="008B5B58">
        <w:t>s entered this phase after 12 months.</w:t>
      </w:r>
      <w:r>
        <w:t xml:space="preserve"> </w:t>
      </w:r>
      <w:r w:rsidRPr="008B5B58">
        <w:t xml:space="preserve">After 1 October 2016, all </w:t>
      </w:r>
      <w:r>
        <w:t>participant</w:t>
      </w:r>
      <w:r w:rsidRPr="008B5B58">
        <w:t xml:space="preserve">s entered the phase after 12 months in service. </w:t>
      </w:r>
      <w:r>
        <w:t>There was no difference in Work for the Dole timing for SPI eligible participants.</w:t>
      </w:r>
    </w:p>
    <w:p w14:paraId="1031347D" w14:textId="77777777" w:rsidR="00A80E16" w:rsidRDefault="00A80E16" w:rsidP="00F83592">
      <w:pPr>
        <w:pStyle w:val="Heading3"/>
        <w:numPr>
          <w:ilvl w:val="2"/>
          <w:numId w:val="116"/>
        </w:numPr>
      </w:pPr>
      <w:bookmarkStart w:id="2627" w:name="_Toc80691622"/>
      <w:bookmarkStart w:id="2628" w:name="_Toc80692012"/>
      <w:bookmarkStart w:id="2629" w:name="_Toc81224428"/>
      <w:bookmarkStart w:id="2630" w:name="_Toc120525305"/>
      <w:r>
        <w:t>Outcome measures used</w:t>
      </w:r>
      <w:r w:rsidRPr="0083220C">
        <w:rPr>
          <w:rFonts w:eastAsia="Times New Roman"/>
        </w:rPr>
        <w:t xml:space="preserve"> </w:t>
      </w:r>
      <w:r>
        <w:rPr>
          <w:rFonts w:eastAsia="Times New Roman"/>
        </w:rPr>
        <w:t>to assess the Stream B Effect</w:t>
      </w:r>
      <w:bookmarkEnd w:id="2627"/>
      <w:bookmarkEnd w:id="2628"/>
      <w:bookmarkEnd w:id="2629"/>
      <w:bookmarkEnd w:id="2630"/>
    </w:p>
    <w:p w14:paraId="4AB746F9" w14:textId="77777777" w:rsidR="00A80E16" w:rsidRPr="0072357B" w:rsidRDefault="00A80E16" w:rsidP="00A80E16">
      <w:pPr>
        <w:rPr>
          <w:rFonts w:eastAsia="Times New Roman"/>
        </w:rPr>
      </w:pPr>
      <w:r>
        <w:rPr>
          <w:rFonts w:eastAsia="Times New Roman"/>
        </w:rPr>
        <w:t>T</w:t>
      </w:r>
      <w:r w:rsidRPr="0072357B">
        <w:rPr>
          <w:rFonts w:eastAsia="Times New Roman"/>
        </w:rPr>
        <w:t xml:space="preserve">he off income support rate at four, five and 12 months from commencement — these outcome measures were used to evaluate whether, and to what extent, Stream B services were effective at assisting </w:t>
      </w:r>
      <w:r>
        <w:rPr>
          <w:rFonts w:eastAsia="Times New Roman"/>
        </w:rPr>
        <w:t>participant</w:t>
      </w:r>
      <w:r w:rsidRPr="0072357B">
        <w:rPr>
          <w:rFonts w:eastAsia="Times New Roman"/>
        </w:rPr>
        <w:t>s obtain employment that allowed them to exit income support completely</w:t>
      </w:r>
    </w:p>
    <w:p w14:paraId="742A94B2" w14:textId="77777777" w:rsidR="00A80E16" w:rsidRDefault="00A80E16" w:rsidP="00F83592">
      <w:pPr>
        <w:pStyle w:val="ListParagraph"/>
        <w:numPr>
          <w:ilvl w:val="0"/>
          <w:numId w:val="117"/>
        </w:numPr>
        <w:spacing w:line="276" w:lineRule="auto"/>
        <w:rPr>
          <w:rFonts w:eastAsia="Times New Roman"/>
        </w:rPr>
      </w:pPr>
      <w:r>
        <w:rPr>
          <w:rFonts w:eastAsia="Times New Roman"/>
        </w:rPr>
        <w:t>a 12 month partial off income support rate — this outcome measure was used to evaluate whether, and to what extent, Stream B services were effective at assisting participants obtain part-time or casual employment</w:t>
      </w:r>
      <w:r>
        <w:rPr>
          <w:rStyle w:val="FootnoteReference"/>
          <w:rFonts w:eastAsia="Times New Roman"/>
        </w:rPr>
        <w:footnoteReference w:id="143"/>
      </w:r>
      <w:r>
        <w:rPr>
          <w:rFonts w:eastAsia="Times New Roman"/>
        </w:rPr>
        <w:t xml:space="preserve"> </w:t>
      </w:r>
    </w:p>
    <w:p w14:paraId="2097737E" w14:textId="77777777" w:rsidR="00A80E16" w:rsidRPr="00E5564B" w:rsidRDefault="00A80E16" w:rsidP="00F83592">
      <w:pPr>
        <w:pStyle w:val="ListParagraph"/>
        <w:numPr>
          <w:ilvl w:val="0"/>
          <w:numId w:val="117"/>
        </w:numPr>
        <w:spacing w:line="276" w:lineRule="auto"/>
        <w:rPr>
          <w:rFonts w:eastAsia="Times New Roman"/>
        </w:rPr>
      </w:pPr>
      <w:r>
        <w:rPr>
          <w:rFonts w:eastAsia="Times New Roman"/>
        </w:rPr>
        <w:t>a 12 month rate representing changes in income support type from the youth unemployment benefit (YA(O)) to youth study allowance (YA(S)) — this outcome measure was used to evaluate whether, and to what extent Stream B services were effective at assisting young participants to undertake study.</w:t>
      </w:r>
    </w:p>
    <w:p w14:paraId="6D3661F1" w14:textId="77777777" w:rsidR="00A80E16" w:rsidRPr="00CB76CE" w:rsidRDefault="00A80E16" w:rsidP="005352AC">
      <w:pPr>
        <w:pStyle w:val="App2"/>
        <w:numPr>
          <w:ilvl w:val="1"/>
          <w:numId w:val="116"/>
        </w:numPr>
        <w:ind w:left="709" w:hanging="709"/>
      </w:pPr>
      <w:bookmarkStart w:id="2631" w:name="_Toc80691623"/>
      <w:bookmarkStart w:id="2632" w:name="_Toc80692013"/>
      <w:bookmarkStart w:id="2633" w:name="_Toc81224429"/>
      <w:bookmarkStart w:id="2634" w:name="_Toc120525306"/>
      <w:r w:rsidRPr="00CB76CE">
        <w:t>Maximum Time Transfers</w:t>
      </w:r>
      <w:bookmarkEnd w:id="2631"/>
      <w:bookmarkEnd w:id="2632"/>
      <w:bookmarkEnd w:id="2633"/>
      <w:bookmarkEnd w:id="2634"/>
    </w:p>
    <w:p w14:paraId="5A584B18" w14:textId="77777777" w:rsidR="00A80E16" w:rsidRDefault="00A80E16" w:rsidP="00A80E16">
      <w:r>
        <w:t xml:space="preserve">To identify the impact of MTTs on participant outcomes, the evaluation took advantage of Stream A participants reaching MTT at least one year earlier than Stream B participants. Stream A participants reach Maximum Time when they have spent </w:t>
      </w:r>
      <w:r w:rsidRPr="008B7228">
        <w:rPr>
          <w:i/>
          <w:iCs/>
        </w:rPr>
        <w:t>two</w:t>
      </w:r>
      <w:r>
        <w:t xml:space="preserve"> continuous years with a provider without achieving while Stream B participants reach Maximum Time </w:t>
      </w:r>
      <w:r w:rsidRPr="008B7228">
        <w:rPr>
          <w:i/>
          <w:iCs/>
        </w:rPr>
        <w:t>after</w:t>
      </w:r>
      <w:r>
        <w:t xml:space="preserve"> three continuous years. </w:t>
      </w:r>
    </w:p>
    <w:p w14:paraId="0845AAF8" w14:textId="77777777" w:rsidR="00A80E16" w:rsidRDefault="00A80E16" w:rsidP="00A80E16">
      <w:r>
        <w:t>To isolate the impact of MTTs on outcomes, the evaluation accounted for Stream B participants being typically more disadvantaged than Stream A participants. It does this by comparing outcomes of participants who had JSCI scores just above or below the Stream B threshold. This means the analysis only considers participants with similar JSCI scores (i.e. similar levels of disadvantage).</w:t>
      </w:r>
    </w:p>
    <w:p w14:paraId="73BC9800" w14:textId="77777777" w:rsidR="00A80E16" w:rsidRDefault="00A80E16" w:rsidP="00A80E16">
      <w:r>
        <w:t>Most participants who are eligible for an MTT do change providers, unless there are exceptional circumstances.</w:t>
      </w:r>
      <w:r>
        <w:rPr>
          <w:rStyle w:val="FootnoteReference"/>
        </w:rPr>
        <w:footnoteReference w:id="144"/>
      </w:r>
      <w:r>
        <w:t xml:space="preserve"> This means that there is no natural comparison group against which the impact of MTTs can be measured. In other words, when a participant undergoes a MTT, there are no participants who share similar circumstances and characteristics who do not undergo a MTT. Without this counterfactual, it would not be possible to conclude that MTTs improved the participants outcomes relative to a scenario in which no MTT occurred.</w:t>
      </w:r>
    </w:p>
    <w:p w14:paraId="252022C6" w14:textId="77777777" w:rsidR="00A80E16" w:rsidRDefault="00A80E16" w:rsidP="00A80E16">
      <w:r>
        <w:lastRenderedPageBreak/>
        <w:t>To address this complication, this analysis compared Stream A and Stream B participants, as they become eligible for a MTT at different points in time.</w:t>
      </w:r>
      <w:r>
        <w:rPr>
          <w:rStyle w:val="FootnoteReference"/>
        </w:rPr>
        <w:footnoteReference w:id="145"/>
      </w:r>
      <w:r>
        <w:t xml:space="preserve"> Differences unrelated to MTT eligibility between the Stream A and Stream B participants are accounted for by factoring in:</w:t>
      </w:r>
    </w:p>
    <w:p w14:paraId="5CE2D9A0" w14:textId="77777777" w:rsidR="00A80E16" w:rsidRDefault="00A80E16" w:rsidP="00F83592">
      <w:pPr>
        <w:pStyle w:val="ListParagraph"/>
        <w:numPr>
          <w:ilvl w:val="0"/>
          <w:numId w:val="118"/>
        </w:numPr>
        <w:spacing w:before="120" w:after="120" w:line="276" w:lineRule="auto"/>
      </w:pPr>
      <w:r>
        <w:t>labour market disadvantage – these were controlled for by comparing outcomes for a sample of participants who had similar levels of labour market disadvantage (those with JSCI scores of 9 points either side of the Stream A/B cutoff), and</w:t>
      </w:r>
    </w:p>
    <w:p w14:paraId="05C3A4D9" w14:textId="77777777" w:rsidR="00A80E16" w:rsidRDefault="00A80E16" w:rsidP="00F83592">
      <w:pPr>
        <w:pStyle w:val="ListParagraph"/>
        <w:numPr>
          <w:ilvl w:val="0"/>
          <w:numId w:val="118"/>
        </w:numPr>
        <w:spacing w:before="120" w:after="120" w:line="276" w:lineRule="auto"/>
      </w:pPr>
      <w:r>
        <w:t xml:space="preserve">Stream B program features – such as more intensive servicing and higher outcome payments to providers. The servicing and Outcome fees that Stream B participants attract result in a higher probability that they will achieve an employment or off income support outcome relative to Stream A participants. This is known as the Stream B effect </w:t>
      </w:r>
    </w:p>
    <w:p w14:paraId="3D97C484" w14:textId="77777777" w:rsidR="00A80E16" w:rsidRDefault="00A80E16" w:rsidP="00A80E16">
      <w:r>
        <w:t xml:space="preserve">The differences in servicing between Stream A and Stream B participants were controlled for by exploring the changes in outcome rates for each group over time. If MTTs are effective and Stream A participant outcomes improved then the Stream B effect, produced by differences in servicing, </w:t>
      </w:r>
      <w:r w:rsidRPr="00F13BD4">
        <w:t>would appear to reduce at around two years in services.</w:t>
      </w:r>
    </w:p>
    <w:p w14:paraId="025AD1D3" w14:textId="77777777" w:rsidR="00A80E16" w:rsidRPr="00833889" w:rsidRDefault="00A80E16" w:rsidP="005352AC">
      <w:pPr>
        <w:pStyle w:val="App2"/>
        <w:numPr>
          <w:ilvl w:val="1"/>
          <w:numId w:val="116"/>
        </w:numPr>
        <w:ind w:left="709" w:hanging="709"/>
      </w:pPr>
      <w:bookmarkStart w:id="2635" w:name="_Toc80691624"/>
      <w:bookmarkStart w:id="2636" w:name="_Toc80692014"/>
      <w:bookmarkStart w:id="2637" w:name="_Toc81224430"/>
      <w:bookmarkStart w:id="2638" w:name="_Toc120525307"/>
      <w:bookmarkStart w:id="2639" w:name="Appendix_D4"/>
      <w:r w:rsidRPr="00833889">
        <w:t>Exemptions and Suspensions</w:t>
      </w:r>
      <w:bookmarkEnd w:id="2635"/>
      <w:bookmarkEnd w:id="2636"/>
      <w:bookmarkEnd w:id="2637"/>
      <w:bookmarkEnd w:id="2638"/>
    </w:p>
    <w:bookmarkEnd w:id="2639"/>
    <w:p w14:paraId="71304545" w14:textId="77777777" w:rsidR="00A80E16" w:rsidRDefault="00A80E16" w:rsidP="00A80E16">
      <w:r w:rsidRPr="00D237FB">
        <w:t xml:space="preserve">This analysis </w:t>
      </w:r>
      <w:r>
        <w:t>compares exemptions and suspensions over three key policy events:</w:t>
      </w:r>
    </w:p>
    <w:p w14:paraId="63DE5C0E" w14:textId="77777777" w:rsidR="00A80E16" w:rsidRDefault="00A80E16" w:rsidP="00F83592">
      <w:pPr>
        <w:pStyle w:val="ListParagraph"/>
        <w:numPr>
          <w:ilvl w:val="0"/>
          <w:numId w:val="119"/>
        </w:numPr>
        <w:spacing w:after="160" w:line="259" w:lineRule="auto"/>
      </w:pPr>
      <w:r>
        <w:t>Job Services Australia 2012(JSA12) versus jobactive</w:t>
      </w:r>
    </w:p>
    <w:p w14:paraId="647E7CE5" w14:textId="77777777" w:rsidR="00A80E16" w:rsidRDefault="00A80E16" w:rsidP="00F83592">
      <w:pPr>
        <w:pStyle w:val="ListParagraph"/>
        <w:numPr>
          <w:ilvl w:val="0"/>
          <w:numId w:val="119"/>
        </w:numPr>
        <w:spacing w:after="160" w:line="259" w:lineRule="auto"/>
      </w:pPr>
      <w:r>
        <w:t>Work First (WF)</w:t>
      </w:r>
    </w:p>
    <w:p w14:paraId="638A480A" w14:textId="77777777" w:rsidR="00A80E16" w:rsidRDefault="00A80E16" w:rsidP="00F83592">
      <w:pPr>
        <w:pStyle w:val="ListParagraph"/>
        <w:numPr>
          <w:ilvl w:val="0"/>
          <w:numId w:val="119"/>
        </w:numPr>
        <w:spacing w:after="160" w:line="259" w:lineRule="auto"/>
      </w:pPr>
      <w:r>
        <w:t>Targeted Compliance Framework (TCF)</w:t>
      </w:r>
    </w:p>
    <w:p w14:paraId="4AFA8239" w14:textId="77777777" w:rsidR="00A80E16" w:rsidRDefault="00A80E16" w:rsidP="00A80E16">
      <w:r>
        <w:t>The analysis populations consisted of referrals over two six month period who have commenced a period of assistance during these periods. All suspensions and exemptions were captured with a start date at or after the participant started a period of assistance and before the end date of the analysis period or earlier if the participant exited a period of service.</w:t>
      </w:r>
    </w:p>
    <w:p w14:paraId="07628F57" w14:textId="77777777" w:rsidR="00A80E16" w:rsidRDefault="00A80E16" w:rsidP="00A80E16">
      <w:r>
        <w:t>For JSA12 an analysis population was selected of participants referred and commenced between 1 October 2012 and 31 March 2013 inclusive. A comparison period between 1 October 2015 and 31 March 2016 inclusive was used for jobactive. These periods were chosen to allow for a three month period to minimise start up impacts.</w:t>
      </w:r>
    </w:p>
    <w:p w14:paraId="6B21ACC8" w14:textId="77777777" w:rsidR="00A80E16" w:rsidRDefault="00A80E16" w:rsidP="00A80E16">
      <w:r>
        <w:t>For WF and TCF two corresponding six month periods before and after the implementation on 1 January 2018 and 1 July 2018 respectively were selected. For WF the analysis periods were 1 January 2017 to 30 June 2017(Pre WF) and 1 January 2018 to 30 June 2018 (Post WF) while for TCF 1 July 2017 to 31 December 2017 (Pre TCF) and 1 July 2018 to 31 December 2018 (Post TCF) were used. Both periods prior to the implementation of these measures use the same periods to avoid and seasonal impacts. However, the post TCF analysis may capture impacts from WF as it was not possible to select periods to isolate the impact of TCF.</w:t>
      </w:r>
    </w:p>
    <w:p w14:paraId="05EE6CFF" w14:textId="77777777" w:rsidR="00A80E16" w:rsidRPr="00833889" w:rsidRDefault="00A80E16" w:rsidP="005352AC">
      <w:pPr>
        <w:pStyle w:val="App2"/>
        <w:numPr>
          <w:ilvl w:val="1"/>
          <w:numId w:val="116"/>
        </w:numPr>
        <w:ind w:left="709" w:hanging="709"/>
      </w:pPr>
      <w:bookmarkStart w:id="2640" w:name="_Ref80280389"/>
      <w:bookmarkStart w:id="2641" w:name="_Toc80691625"/>
      <w:bookmarkStart w:id="2642" w:name="_Toc80692015"/>
      <w:bookmarkStart w:id="2643" w:name="_Toc81224431"/>
      <w:bookmarkStart w:id="2644" w:name="_Toc120525308"/>
      <w:bookmarkStart w:id="2645" w:name="AppendixD5"/>
      <w:r w:rsidRPr="00833889">
        <w:lastRenderedPageBreak/>
        <w:t>Effects of wage subsidies</w:t>
      </w:r>
      <w:bookmarkEnd w:id="2640"/>
      <w:bookmarkEnd w:id="2641"/>
      <w:bookmarkEnd w:id="2642"/>
      <w:bookmarkEnd w:id="2643"/>
      <w:bookmarkEnd w:id="2644"/>
    </w:p>
    <w:p w14:paraId="26D81B53" w14:textId="09A66693" w:rsidR="00A80E16" w:rsidRDefault="00A80E16" w:rsidP="00F83592">
      <w:pPr>
        <w:pStyle w:val="Heading3"/>
        <w:numPr>
          <w:ilvl w:val="2"/>
          <w:numId w:val="116"/>
        </w:numPr>
      </w:pPr>
      <w:bookmarkStart w:id="2646" w:name="_Toc80691626"/>
      <w:bookmarkStart w:id="2647" w:name="_Toc80692016"/>
      <w:bookmarkStart w:id="2648" w:name="_Toc81224432"/>
      <w:bookmarkStart w:id="2649" w:name="_Toc120525309"/>
      <w:bookmarkEnd w:id="2645"/>
      <w:r>
        <w:t>Population</w:t>
      </w:r>
      <w:bookmarkEnd w:id="2646"/>
      <w:bookmarkEnd w:id="2647"/>
      <w:bookmarkEnd w:id="2648"/>
      <w:bookmarkEnd w:id="2649"/>
    </w:p>
    <w:p w14:paraId="4B9D0AD4" w14:textId="77777777" w:rsidR="00A80E16" w:rsidRDefault="00A80E16" w:rsidP="00A80E16">
      <w:r>
        <w:t>This analysis compares job sustainability for jobactive participants with and without wage subsidies. The population for this analysis is participants who participated in the program between 1 October 2015 and 31 December 2017 and were both eligible to benefit for a wage subsidy and were placed in a job during this time. Participants may have commenced in the program prior to 1 October 2015 and are included based on calculated Periods of Assistance, so individual participants may be included more than once if they had more than one eligible Period of Assistance within that timeframe.</w:t>
      </w:r>
    </w:p>
    <w:p w14:paraId="62B55263" w14:textId="77777777" w:rsidR="00A80E16" w:rsidRDefault="00A80E16" w:rsidP="00F83592">
      <w:pPr>
        <w:pStyle w:val="Heading3"/>
        <w:numPr>
          <w:ilvl w:val="2"/>
          <w:numId w:val="116"/>
        </w:numPr>
      </w:pPr>
      <w:bookmarkStart w:id="2650" w:name="_Toc80691627"/>
      <w:bookmarkStart w:id="2651" w:name="_Toc80692017"/>
      <w:bookmarkStart w:id="2652" w:name="_Toc81224433"/>
      <w:bookmarkStart w:id="2653" w:name="_Toc120525310"/>
      <w:r>
        <w:t>Outcomes</w:t>
      </w:r>
      <w:bookmarkEnd w:id="2650"/>
      <w:bookmarkEnd w:id="2651"/>
      <w:bookmarkEnd w:id="2652"/>
      <w:bookmarkEnd w:id="2653"/>
    </w:p>
    <w:p w14:paraId="612684F7" w14:textId="77777777" w:rsidR="00A80E16" w:rsidRDefault="00A80E16" w:rsidP="00A80E16">
      <w:r>
        <w:t>The most recent job placement for each Period of Assistance was selected and several related participant outcomes were observed for up to 18 months after the job placement date. Each outcome is a binary indicator — the participant either achieved it, or they did not. These outcome levels are:</w:t>
      </w:r>
    </w:p>
    <w:p w14:paraId="1DC7F23E" w14:textId="77777777" w:rsidR="00A80E16" w:rsidRDefault="00A80E16" w:rsidP="00F83592">
      <w:pPr>
        <w:pStyle w:val="ListParagraph"/>
        <w:numPr>
          <w:ilvl w:val="0"/>
          <w:numId w:val="120"/>
        </w:numPr>
        <w:spacing w:line="276" w:lineRule="auto"/>
      </w:pPr>
      <w:r>
        <w:t>Whether participants achieved a 26 week employment outcome related to the studied job placement or not.</w:t>
      </w:r>
    </w:p>
    <w:p w14:paraId="1AA4E754" w14:textId="77777777" w:rsidR="00A80E16" w:rsidRDefault="00A80E16" w:rsidP="00F83592">
      <w:pPr>
        <w:pStyle w:val="ListParagraph"/>
        <w:numPr>
          <w:ilvl w:val="0"/>
          <w:numId w:val="120"/>
        </w:numPr>
        <w:spacing w:line="276" w:lineRule="auto"/>
      </w:pPr>
      <w:r>
        <w:t>Whether a participant left the income support system or not within 12 months of starting the studied job placement. Participants may have subsequently returned to the income support system within 12 months of starting the studied job placement in which case they are still considered to have achieved this outcome.</w:t>
      </w:r>
    </w:p>
    <w:p w14:paraId="434B3AD6" w14:textId="77777777" w:rsidR="00A80E16" w:rsidRDefault="00A80E16" w:rsidP="00F83592">
      <w:pPr>
        <w:pStyle w:val="ListParagraph"/>
        <w:numPr>
          <w:ilvl w:val="0"/>
          <w:numId w:val="120"/>
        </w:numPr>
        <w:spacing w:line="276" w:lineRule="auto"/>
      </w:pPr>
      <w:r>
        <w:t>Whether a participant’s income support reliance was reduced 12 months after starting the job. This is measured by comparing their maximum daily entitlement during the six weeks preceding the job and the same period 12 months later.</w:t>
      </w:r>
    </w:p>
    <w:p w14:paraId="381CFBDC" w14:textId="77777777" w:rsidR="00A80E16" w:rsidRDefault="00A80E16" w:rsidP="00F83592">
      <w:pPr>
        <w:pStyle w:val="ListParagraph"/>
        <w:numPr>
          <w:ilvl w:val="0"/>
          <w:numId w:val="120"/>
        </w:numPr>
        <w:spacing w:line="276" w:lineRule="auto"/>
      </w:pPr>
      <w:r>
        <w:t>Whether a participant was not receiving income support 12 months after starting the studied job placement. If a participant left the income support system and subsequently returned within the observation period, they are considered not to have achieved this outcome.</w:t>
      </w:r>
    </w:p>
    <w:p w14:paraId="4AF6F1C6" w14:textId="77777777" w:rsidR="00A80E16" w:rsidRDefault="00A80E16" w:rsidP="00F83592">
      <w:pPr>
        <w:pStyle w:val="Heading3"/>
        <w:numPr>
          <w:ilvl w:val="2"/>
          <w:numId w:val="116"/>
        </w:numPr>
      </w:pPr>
      <w:bookmarkStart w:id="2654" w:name="_Toc80691628"/>
      <w:bookmarkStart w:id="2655" w:name="_Toc80692018"/>
      <w:bookmarkStart w:id="2656" w:name="_Toc81224434"/>
      <w:bookmarkStart w:id="2657" w:name="_Toc120525311"/>
      <w:r>
        <w:t>Methodology</w:t>
      </w:r>
      <w:bookmarkEnd w:id="2654"/>
      <w:bookmarkEnd w:id="2655"/>
      <w:bookmarkEnd w:id="2656"/>
      <w:bookmarkEnd w:id="2657"/>
    </w:p>
    <w:p w14:paraId="7EA62460" w14:textId="77777777" w:rsidR="00A80E16" w:rsidRDefault="00A80E16" w:rsidP="00A80E16">
      <w:r>
        <w:t xml:space="preserve">A logistic regression model was developed to analyse the population and selected sub-populations at the identified outcome levels. A range of factors were included as independent variables, including participant demographics, employment services history, wage subsidy use, indicators of local labour market conditions and job characteristics. Given the breadth of analyses undertaken, step-wise selection was implemented to select variables for each permutation of the model. Selected interaction effects were also investigated. </w:t>
      </w:r>
    </w:p>
    <w:p w14:paraId="46CE62D9" w14:textId="77777777" w:rsidR="00A80E16" w:rsidRPr="00CB66C6" w:rsidRDefault="00A80E16" w:rsidP="00A80E16">
      <w:r>
        <w:t>Outcomes from the regression model were converted to and reported as Mean Marginal Effects, with a higher numeric value indicating that the relevant independent variable is estimated to have a higher impact on whether participants achieved the studied outcome.</w:t>
      </w:r>
      <w:r>
        <w:rPr>
          <w:rStyle w:val="FootnoteReference"/>
        </w:rPr>
        <w:footnoteReference w:id="146"/>
      </w:r>
    </w:p>
    <w:p w14:paraId="76B2EEED" w14:textId="77777777" w:rsidR="00A80E16" w:rsidRPr="00833889" w:rsidRDefault="00A80E16" w:rsidP="005352AC">
      <w:pPr>
        <w:pStyle w:val="App2"/>
        <w:numPr>
          <w:ilvl w:val="1"/>
          <w:numId w:val="116"/>
        </w:numPr>
        <w:ind w:left="709" w:hanging="709"/>
      </w:pPr>
      <w:bookmarkStart w:id="2658" w:name="_Toc80691629"/>
      <w:bookmarkStart w:id="2659" w:name="_Toc80692019"/>
      <w:bookmarkStart w:id="2660" w:name="_Toc81224435"/>
      <w:bookmarkStart w:id="2661" w:name="_Toc120525312"/>
      <w:r w:rsidRPr="00833889">
        <w:lastRenderedPageBreak/>
        <w:t>The effectiveness of jobactive</w:t>
      </w:r>
      <w:bookmarkEnd w:id="2658"/>
      <w:bookmarkEnd w:id="2659"/>
      <w:bookmarkEnd w:id="2660"/>
      <w:bookmarkEnd w:id="2661"/>
    </w:p>
    <w:p w14:paraId="498500F8" w14:textId="77777777" w:rsidR="00A80E16" w:rsidRPr="00833889" w:rsidRDefault="00A80E16" w:rsidP="00F83592">
      <w:pPr>
        <w:pStyle w:val="Heading3"/>
        <w:numPr>
          <w:ilvl w:val="2"/>
          <w:numId w:val="116"/>
        </w:numPr>
        <w:rPr>
          <w:lang w:eastAsia="en-AU"/>
        </w:rPr>
      </w:pPr>
      <w:bookmarkStart w:id="2662" w:name="_Proxy_and_direct"/>
      <w:bookmarkStart w:id="2663" w:name="_Ref80112330"/>
      <w:bookmarkStart w:id="2664" w:name="_Toc80691630"/>
      <w:bookmarkStart w:id="2665" w:name="_Toc80692020"/>
      <w:bookmarkStart w:id="2666" w:name="_Toc81224436"/>
      <w:bookmarkStart w:id="2667" w:name="_Toc120525313"/>
      <w:bookmarkEnd w:id="2662"/>
      <w:r w:rsidRPr="00833889">
        <w:rPr>
          <w:lang w:eastAsia="en-AU"/>
        </w:rPr>
        <w:t>Proxy and direct measures of employment</w:t>
      </w:r>
      <w:bookmarkEnd w:id="2663"/>
      <w:bookmarkEnd w:id="2664"/>
      <w:bookmarkEnd w:id="2665"/>
      <w:bookmarkEnd w:id="2666"/>
      <w:bookmarkEnd w:id="2667"/>
    </w:p>
    <w:p w14:paraId="0E830223" w14:textId="77777777" w:rsidR="00A80E16" w:rsidRDefault="00A80E16" w:rsidP="005352AC">
      <w:pPr>
        <w:pStyle w:val="Heading5"/>
      </w:pPr>
      <w:r>
        <w:t>ADMINISTRATIVE DATA</w:t>
      </w:r>
    </w:p>
    <w:p w14:paraId="52F5BC99" w14:textId="77777777" w:rsidR="00A80E16" w:rsidRDefault="00A80E16" w:rsidP="005352AC">
      <w:pPr>
        <w:pStyle w:val="Heading5"/>
      </w:pPr>
      <w:r>
        <w:t>Exit from service</w:t>
      </w:r>
    </w:p>
    <w:p w14:paraId="38512927" w14:textId="77777777" w:rsidR="00A80E16" w:rsidRDefault="00A80E16" w:rsidP="00A80E16">
      <w:pPr>
        <w:rPr>
          <w:rFonts w:ascii="Calibri" w:hAnsi="Calibri" w:cs="Calibri"/>
          <w:lang w:eastAsia="en-AU"/>
        </w:rPr>
      </w:pPr>
      <w:r>
        <w:rPr>
          <w:rFonts w:ascii="Calibri" w:hAnsi="Calibri" w:cs="Calibri"/>
          <w:lang w:eastAsia="en-AU"/>
        </w:rPr>
        <w:t xml:space="preserve">Interpretation of exit data is difficult as not all exits from service (or even from income support) are to employment. Other possible exit reasons include changes in eligibility for service and disengagement (as a result of changes in personal circumstances). Data on reasons for exits from service is only available for around 60 per cent of all exits. While all exits cannot be assumed to be positive, most are, so exit rates over time can be used as a proxy measure of employment outcomes. </w:t>
      </w:r>
    </w:p>
    <w:p w14:paraId="1CA48267" w14:textId="77777777" w:rsidR="00A80E16" w:rsidRDefault="00A80E16" w:rsidP="005352AC">
      <w:pPr>
        <w:pStyle w:val="Heading5"/>
      </w:pPr>
      <w:r>
        <w:t>Paid Outcomes</w:t>
      </w:r>
    </w:p>
    <w:p w14:paraId="6E2B7CF6" w14:textId="77777777" w:rsidR="00A80E16" w:rsidRDefault="00A80E16" w:rsidP="00A80E16">
      <w:pPr>
        <w:rPr>
          <w:rFonts w:ascii="Calibri" w:hAnsi="Calibri" w:cs="Calibri"/>
          <w:lang w:eastAsia="en-AU"/>
        </w:rPr>
      </w:pPr>
      <w:r>
        <w:rPr>
          <w:rFonts w:ascii="Calibri" w:hAnsi="Calibri" w:cs="Calibri"/>
          <w:lang w:eastAsia="en-AU"/>
        </w:rPr>
        <w:t xml:space="preserve">When a provider helped a participant achieve a job placement, this was recorded in the system so the 4, 12 or 26-week outcomes could be paid, if the participant achieved them. Therefore, there was a strong incentive for providers to record job placements in order to claim an outcome fee. There were, however, differences in the payment of outcomes between jobactive and JSA, which meant the paid outcome measures were not directly comparable (JSA paid job placements, 12 and 26 week outcomes). There were also differences in the eligibility for payment for Stream A participants in jobactive compared with Stream A type participants in JSA </w:t>
      </w:r>
      <w:hyperlink w:anchor="_Key_differences_between" w:history="1">
        <w:r w:rsidRPr="005E2B9E">
          <w:rPr>
            <w:rStyle w:val="Hyperlink"/>
            <w:rFonts w:ascii="Calibri" w:hAnsi="Calibri" w:cs="Calibri"/>
            <w:lang w:eastAsia="en-AU"/>
          </w:rPr>
          <w:t>(Appendix A, Section A2.1)</w:t>
        </w:r>
      </w:hyperlink>
      <w:r>
        <w:rPr>
          <w:rFonts w:ascii="Calibri" w:hAnsi="Calibri" w:cs="Calibri"/>
          <w:lang w:eastAsia="en-AU"/>
        </w:rPr>
        <w:t>. This meant that they can be less reliable as proxies for this cohort. They are also more sensitive to changes in provider reporting and provider administrative behaviour. These measures of employment outcomes are also limited by the extent to which participants report finding work to their provider, and are also extremely sensitive to changes in administrative requirements and provider behaviour between models.</w:t>
      </w:r>
      <w:r w:rsidRPr="00637B96">
        <w:rPr>
          <w:rFonts w:ascii="Calibri" w:hAnsi="Calibri" w:cs="Calibri"/>
          <w:lang w:eastAsia="en-AU"/>
        </w:rPr>
        <w:t xml:space="preserve"> </w:t>
      </w:r>
      <w:r>
        <w:rPr>
          <w:rFonts w:ascii="Calibri" w:hAnsi="Calibri" w:cs="Calibri"/>
          <w:lang w:eastAsia="en-AU"/>
        </w:rPr>
        <w:t>As such this report does not use this as a core measure of effectiveness.</w:t>
      </w:r>
    </w:p>
    <w:p w14:paraId="1565D784" w14:textId="77777777" w:rsidR="00A80E16" w:rsidRDefault="00A80E16" w:rsidP="005352AC">
      <w:pPr>
        <w:pStyle w:val="Heading5"/>
      </w:pPr>
      <w:r>
        <w:t>POST PROGRAMME MONITORING SURVEY MEASURES</w:t>
      </w:r>
    </w:p>
    <w:p w14:paraId="7F099706" w14:textId="77777777" w:rsidR="00A80E16" w:rsidRDefault="00A80E16" w:rsidP="00A80E16">
      <w:pPr>
        <w:rPr>
          <w:rFonts w:ascii="Calibri" w:hAnsi="Calibri" w:cs="Calibri"/>
          <w:lang w:eastAsia="en-AU"/>
        </w:rPr>
      </w:pPr>
      <w:r>
        <w:rPr>
          <w:rFonts w:ascii="Calibri" w:hAnsi="Calibri" w:cs="Calibri"/>
          <w:lang w:eastAsia="en-AU"/>
        </w:rPr>
        <w:t>The PPM survey measures the labour market and education/training status of participants three months after a period of employment assistance, and it has been used under all Job Network and JSA contract periods. While not designed specifically for evaluation, outcome data collected through the survey can, with some limitations, be matched to populations used in this evaluation. The main limitation is that the points at which outcomes were collected was different between jobactive and JSA. In addition, statistical techniques which account for differences in participant composition and macroeconomic contexts, cannot be applied to the outcomes data. Therefore, while PPM data was used for many analyses in this report (e.g. Work for the Dole analysis), it is not generally used as a comparative measure of effectiveness.</w:t>
      </w:r>
    </w:p>
    <w:p w14:paraId="2DF3CA9A" w14:textId="77777777" w:rsidR="00A80E16" w:rsidRDefault="00A80E16" w:rsidP="00A80E16">
      <w:pPr>
        <w:rPr>
          <w:rFonts w:ascii="Calibri" w:hAnsi="Calibri" w:cs="Calibri"/>
          <w:lang w:eastAsia="en-AU"/>
        </w:rPr>
      </w:pPr>
      <w:r>
        <w:rPr>
          <w:rFonts w:ascii="Calibri" w:hAnsi="Calibri" w:cs="Calibri"/>
          <w:lang w:eastAsia="en-AU"/>
        </w:rPr>
        <w:t>However, the advantages of the PPM outcomes measure over other measures used include:</w:t>
      </w:r>
    </w:p>
    <w:p w14:paraId="7CB02E83" w14:textId="77777777" w:rsidR="00A80E16" w:rsidRDefault="00A80E16" w:rsidP="00A80E16">
      <w:pPr>
        <w:pStyle w:val="bullet"/>
        <w:spacing w:before="120" w:line="240" w:lineRule="auto"/>
        <w:ind w:left="785" w:hanging="360"/>
        <w:textAlignment w:val="auto"/>
        <w:rPr>
          <w:lang w:eastAsia="en-AU"/>
        </w:rPr>
      </w:pPr>
      <w:r>
        <w:rPr>
          <w:lang w:eastAsia="en-AU"/>
        </w:rPr>
        <w:t>PPM includes outcomes which may not have been picked up elsewhere, such as part-time employment for participants not on income support or who remain employed after achieving a 12-week outcome</w:t>
      </w:r>
    </w:p>
    <w:p w14:paraId="0DF55D1E" w14:textId="77777777" w:rsidR="00A80E16" w:rsidRDefault="00A80E16" w:rsidP="00A80E16">
      <w:pPr>
        <w:pStyle w:val="bullet"/>
        <w:spacing w:before="120" w:line="240" w:lineRule="auto"/>
        <w:ind w:left="785" w:hanging="360"/>
        <w:textAlignment w:val="auto"/>
        <w:rPr>
          <w:lang w:eastAsia="en-AU"/>
        </w:rPr>
      </w:pPr>
      <w:r>
        <w:rPr>
          <w:lang w:eastAsia="en-AU"/>
        </w:rPr>
        <w:t>PPM enables a breakdown of full and part-time employment. This is particularly important as many of the outcomes are for groups with part-time participation requirements including participants over 50 and single parents.</w:t>
      </w:r>
    </w:p>
    <w:p w14:paraId="1901EF63" w14:textId="77777777" w:rsidR="00A80E16" w:rsidRDefault="00A80E16" w:rsidP="00A80E16">
      <w:pPr>
        <w:rPr>
          <w:rFonts w:ascii="Calibri" w:hAnsi="Calibri" w:cs="Calibri"/>
          <w:lang w:eastAsia="en-AU"/>
        </w:rPr>
      </w:pPr>
      <w:r>
        <w:rPr>
          <w:rFonts w:ascii="Calibri" w:hAnsi="Calibri" w:cs="Calibri"/>
          <w:lang w:eastAsia="en-AU"/>
        </w:rPr>
        <w:lastRenderedPageBreak/>
        <w:t>Once participants have left service, there is considerable interest in the sustainability of the employment outcome. That is, whether participants return to service or income support after exiting.</w:t>
      </w:r>
    </w:p>
    <w:p w14:paraId="7A49783C" w14:textId="77777777" w:rsidR="00A80E16" w:rsidRDefault="00A80E16" w:rsidP="00A80E16">
      <w:pPr>
        <w:rPr>
          <w:rFonts w:ascii="Calibri" w:hAnsi="Calibri" w:cs="Calibri"/>
          <w:lang w:eastAsia="en-AU"/>
        </w:rPr>
      </w:pPr>
      <w:r>
        <w:rPr>
          <w:rFonts w:ascii="Calibri" w:hAnsi="Calibri" w:cs="Calibri"/>
          <w:lang w:eastAsia="en-AU"/>
        </w:rPr>
        <w:t>PPM does not follow up participants long-term after exit and the maximum length of follow up in administrative systems for payment to providers is 26 weeks. Because of this, income support status (at 12 months after exit) is used as a proxy for measuring the sustainability of the employment outcome in this evaluation.</w:t>
      </w:r>
    </w:p>
    <w:p w14:paraId="6F969CBD" w14:textId="77777777" w:rsidR="00A80E16" w:rsidRDefault="00A80E16" w:rsidP="005352AC">
      <w:pPr>
        <w:pStyle w:val="Heading5"/>
      </w:pPr>
      <w:r>
        <w:t>INCOME SUPPORT MEASURES</w:t>
      </w:r>
    </w:p>
    <w:p w14:paraId="0008041D" w14:textId="77777777" w:rsidR="00A80E16" w:rsidRDefault="00A80E16" w:rsidP="00A80E16">
      <w:pPr>
        <w:rPr>
          <w:rFonts w:ascii="Calibri" w:hAnsi="Calibri" w:cs="Calibri"/>
          <w:lang w:eastAsia="en-AU"/>
        </w:rPr>
      </w:pPr>
      <w:r>
        <w:rPr>
          <w:rFonts w:ascii="Calibri" w:hAnsi="Calibri" w:cs="Calibri"/>
          <w:lang w:eastAsia="en-AU"/>
        </w:rPr>
        <w:t>Income support status measures also vary in the way they can be used. Three types of income support measures were examined for use in this evaluation. These were:</w:t>
      </w:r>
    </w:p>
    <w:p w14:paraId="4E926CFB" w14:textId="77777777" w:rsidR="00A80E16" w:rsidRDefault="00A80E16" w:rsidP="00F83592">
      <w:pPr>
        <w:pStyle w:val="ListParagraph"/>
        <w:numPr>
          <w:ilvl w:val="0"/>
          <w:numId w:val="121"/>
        </w:numPr>
        <w:spacing w:after="120" w:line="276" w:lineRule="auto"/>
        <w:rPr>
          <w:lang w:eastAsia="en-AU"/>
        </w:rPr>
      </w:pPr>
      <w:r>
        <w:rPr>
          <w:lang w:eastAsia="en-AU"/>
        </w:rPr>
        <w:t>Off Benefit (Newstart Allowance (NSA)/Youth Allowance (Other) (YA(O))) rates</w:t>
      </w:r>
    </w:p>
    <w:p w14:paraId="626BA59C" w14:textId="77777777" w:rsidR="00A80E16" w:rsidRDefault="00A80E16" w:rsidP="00F83592">
      <w:pPr>
        <w:pStyle w:val="ListParagraph"/>
        <w:numPr>
          <w:ilvl w:val="0"/>
          <w:numId w:val="121"/>
        </w:numPr>
        <w:spacing w:after="120" w:line="276" w:lineRule="auto"/>
        <w:rPr>
          <w:lang w:eastAsia="en-AU"/>
        </w:rPr>
      </w:pPr>
      <w:r>
        <w:rPr>
          <w:lang w:eastAsia="en-AU"/>
        </w:rPr>
        <w:t>Off income support rates</w:t>
      </w:r>
    </w:p>
    <w:p w14:paraId="56BD43A3" w14:textId="77777777" w:rsidR="00A80E16" w:rsidRDefault="00A80E16" w:rsidP="00F83592">
      <w:pPr>
        <w:pStyle w:val="ListParagraph"/>
        <w:numPr>
          <w:ilvl w:val="0"/>
          <w:numId w:val="121"/>
        </w:numPr>
        <w:spacing w:after="120" w:line="276" w:lineRule="auto"/>
        <w:rPr>
          <w:lang w:eastAsia="en-AU"/>
        </w:rPr>
      </w:pPr>
      <w:r>
        <w:rPr>
          <w:lang w:eastAsia="en-AU"/>
        </w:rPr>
        <w:t>percentage reliance on income support.</w:t>
      </w:r>
    </w:p>
    <w:p w14:paraId="35D8A89F" w14:textId="77777777" w:rsidR="00A80E16" w:rsidRDefault="00A80E16" w:rsidP="005352AC">
      <w:pPr>
        <w:pStyle w:val="Heading5"/>
        <w:rPr>
          <w:rFonts w:eastAsia="Times New Roman"/>
        </w:rPr>
      </w:pPr>
      <w:r>
        <w:rPr>
          <w:rFonts w:eastAsia="Times New Roman"/>
        </w:rPr>
        <w:t>Off benefit</w:t>
      </w:r>
    </w:p>
    <w:p w14:paraId="53C99E86" w14:textId="77777777" w:rsidR="00A80E16" w:rsidRDefault="00A80E16" w:rsidP="00A80E16">
      <w:pPr>
        <w:rPr>
          <w:rFonts w:ascii="Calibri" w:eastAsia="Times New Roman" w:hAnsi="Calibri" w:cs="Calibri"/>
          <w:lang w:eastAsia="en-AU"/>
        </w:rPr>
      </w:pPr>
      <w:r>
        <w:rPr>
          <w:rFonts w:ascii="Calibri" w:eastAsia="Times New Roman" w:hAnsi="Calibri" w:cs="Calibri"/>
          <w:lang w:eastAsia="en-AU"/>
        </w:rPr>
        <w:t>Many previous evaluations have used the Off NSA/YA(O) measure. This measure was appropriate for previous employment services models, including early Job Network and Commonwealth Employment Service (CES) models for two main reasons. Firstly, the goals of these employment services models were primarily to get unemployed people into jobs, and the nature of the workforce was much more attuned to full-time work, which meant participants would no longer be reliant on NSA/YA(O). This measure is less appropriate in the jobactive context since the goals of the program include increasing the participation of people not necessarily on unemployment benefits, including participants with a partial capacity to work and single parents. This measure is also not particularly sensitive given the increasingly part-time and casual nature of the work force. In this situation the Off NSA/YA(O) measure represents only a partial measure of effectiveness. The Off NSA/YA(O) measure also does not necessarily measure positive outcomes in that people originally on these benefits may move to other income support types – not necessarily into employment.</w:t>
      </w:r>
    </w:p>
    <w:p w14:paraId="78D34E72" w14:textId="77777777" w:rsidR="00A80E16" w:rsidRDefault="00A80E16" w:rsidP="005352AC">
      <w:pPr>
        <w:pStyle w:val="Heading5"/>
        <w:rPr>
          <w:rFonts w:eastAsia="Times New Roman"/>
        </w:rPr>
      </w:pPr>
      <w:r>
        <w:rPr>
          <w:rFonts w:eastAsia="Times New Roman"/>
        </w:rPr>
        <w:t>Off income support</w:t>
      </w:r>
    </w:p>
    <w:p w14:paraId="5D756E76" w14:textId="77777777" w:rsidR="00A80E16" w:rsidRDefault="00A80E16" w:rsidP="00A80E16">
      <w:pPr>
        <w:rPr>
          <w:rFonts w:ascii="Calibri" w:eastAsia="Times New Roman" w:hAnsi="Calibri" w:cs="Calibri"/>
          <w:lang w:eastAsia="en-AU"/>
        </w:rPr>
      </w:pPr>
      <w:r>
        <w:rPr>
          <w:rFonts w:ascii="Calibri" w:eastAsia="Times New Roman" w:hAnsi="Calibri" w:cs="Calibri"/>
          <w:lang w:eastAsia="en-AU"/>
        </w:rPr>
        <w:t>The Off-income support measure is more reflective of contemporary employment services as it is more inclusive of participants on other payment types. It includes outcomes for Parenting Payment (PP) and Disability Support Pension (DSP) recipients who are expected to gain work. However, as with the previous measure, Off-income support does not account for the part-time and casual nature of current employment. The very inclusiveness of the measure also contributes to its weakness in that it covers many participants who are not in reality expected to achieve complete independence from income support. This includes single parents with young children and participants with partial work capacity. As a result this measure will not accurately reflect the success of employment services in helping these participants.</w:t>
      </w:r>
    </w:p>
    <w:p w14:paraId="7D1B993A" w14:textId="77777777" w:rsidR="00A80E16" w:rsidRDefault="00A80E16" w:rsidP="005352AC">
      <w:pPr>
        <w:pStyle w:val="Heading5"/>
        <w:rPr>
          <w:rFonts w:eastAsia="Times New Roman"/>
        </w:rPr>
      </w:pPr>
      <w:r>
        <w:rPr>
          <w:rFonts w:eastAsia="Times New Roman"/>
        </w:rPr>
        <w:t>Income support reliance</w:t>
      </w:r>
    </w:p>
    <w:p w14:paraId="26D249A5" w14:textId="77777777" w:rsidR="00A80E16" w:rsidRDefault="00A80E16" w:rsidP="00A80E16">
      <w:pPr>
        <w:rPr>
          <w:rFonts w:ascii="Calibri" w:eastAsia="Times New Roman" w:hAnsi="Calibri" w:cs="Calibri"/>
          <w:lang w:eastAsia="en-AU"/>
        </w:rPr>
      </w:pPr>
      <w:r>
        <w:rPr>
          <w:rFonts w:ascii="Calibri" w:eastAsia="Times New Roman" w:hAnsi="Calibri" w:cs="Calibri"/>
          <w:lang w:eastAsia="en-AU"/>
        </w:rPr>
        <w:t xml:space="preserve">Because of the weaknesses noted above for other income support measures a reliance on income support measure is also used in this evaluation. This measure compares the average reliance on income support over a given period for given participants. The initial state is 100 per cent for those </w:t>
      </w:r>
      <w:r>
        <w:rPr>
          <w:rFonts w:ascii="Calibri" w:eastAsia="Times New Roman" w:hAnsi="Calibri" w:cs="Calibri"/>
          <w:lang w:eastAsia="en-AU"/>
        </w:rPr>
        <w:lastRenderedPageBreak/>
        <w:t>on full rates of income support and will be lower for those on partial income support. Assuming similar starting rates, this is the most inclusive measure as it measures the degree to which employment services help reduce dependence on income support.</w:t>
      </w:r>
    </w:p>
    <w:p w14:paraId="6C601748" w14:textId="77777777" w:rsidR="00A80E16" w:rsidRPr="00833889" w:rsidRDefault="00A80E16" w:rsidP="00F83592">
      <w:pPr>
        <w:pStyle w:val="Heading3"/>
        <w:numPr>
          <w:ilvl w:val="2"/>
          <w:numId w:val="116"/>
        </w:numPr>
        <w:rPr>
          <w:rFonts w:eastAsiaTheme="minorEastAsia"/>
        </w:rPr>
      </w:pPr>
      <w:bookmarkStart w:id="2668" w:name="_Measuring_effectiveness_in"/>
      <w:bookmarkStart w:id="2669" w:name="AppendixD6_2"/>
      <w:bookmarkStart w:id="2670" w:name="_Toc444868035"/>
      <w:bookmarkStart w:id="2671" w:name="_Toc22544903"/>
      <w:bookmarkStart w:id="2672" w:name="_Ref80112354"/>
      <w:bookmarkStart w:id="2673" w:name="_Toc80691631"/>
      <w:bookmarkStart w:id="2674" w:name="_Toc80692021"/>
      <w:bookmarkStart w:id="2675" w:name="_Toc81224437"/>
      <w:bookmarkStart w:id="2676" w:name="_Toc120525314"/>
      <w:bookmarkEnd w:id="2668"/>
      <w:bookmarkEnd w:id="2669"/>
      <w:r w:rsidRPr="00833889">
        <w:rPr>
          <w:rFonts w:eastAsiaTheme="minorEastAsia"/>
        </w:rPr>
        <w:t xml:space="preserve">Measuring effectiveness in </w:t>
      </w:r>
      <w:bookmarkEnd w:id="2670"/>
      <w:bookmarkEnd w:id="2671"/>
      <w:r w:rsidRPr="00833889">
        <w:rPr>
          <w:rFonts w:eastAsiaTheme="minorEastAsia"/>
        </w:rPr>
        <w:t>this report</w:t>
      </w:r>
      <w:bookmarkEnd w:id="2672"/>
      <w:bookmarkEnd w:id="2673"/>
      <w:bookmarkEnd w:id="2674"/>
      <w:bookmarkEnd w:id="2675"/>
      <w:bookmarkEnd w:id="2676"/>
    </w:p>
    <w:p w14:paraId="3D6A04EA" w14:textId="77777777" w:rsidR="00A80E16" w:rsidRDefault="00A80E16" w:rsidP="00A80E16">
      <w:r>
        <w:t xml:space="preserve">In assessing the effectiveness of jobactive on achieving outcomes, income support measures are used as proxies or indicators of employment. While it is acknowledged that leaving income support can be a result of many factors, by far the most prevalent reason is achieving employment. As an indication, Post Program Monitoring survey data indicate that for the jobactive caseload, in the year to December 2018, 63.0 per cent of exits were to employment and 17.5 per cent were exits from the labour force (NILF). </w:t>
      </w:r>
    </w:p>
    <w:p w14:paraId="274B643E" w14:textId="77777777" w:rsidR="00A80E16" w:rsidRDefault="00A80E16" w:rsidP="00A80E16">
      <w:pPr>
        <w:rPr>
          <w:rFonts w:ascii="Calibri" w:hAnsi="Calibri" w:cs="Calibri"/>
        </w:rPr>
      </w:pPr>
      <w:r>
        <w:rPr>
          <w:rFonts w:ascii="Calibri" w:hAnsi="Calibri" w:cs="Calibri"/>
        </w:rPr>
        <w:t xml:space="preserve">An income support dependency measure is used because participants can earn some income while remaining in employment services and on income support. Income support data indicates that in </w:t>
      </w:r>
      <w:r>
        <w:t>December 2018 19.1 per cent of people receiving working age payments</w:t>
      </w:r>
      <w:r>
        <w:rPr>
          <w:rStyle w:val="FootnoteReference"/>
        </w:rPr>
        <w:footnoteReference w:id="147"/>
      </w:r>
      <w:r>
        <w:t xml:space="preserve"> were reporting income.</w:t>
      </w:r>
      <w:r>
        <w:rPr>
          <w:rStyle w:val="FootnoteReference"/>
        </w:rPr>
        <w:footnoteReference w:id="148"/>
      </w:r>
      <w:r>
        <w:t xml:space="preserve"> </w:t>
      </w:r>
      <w:r>
        <w:rPr>
          <w:rFonts w:ascii="Calibri" w:hAnsi="Calibri" w:cs="Calibri"/>
        </w:rPr>
        <w:t>Counts of exits from income support, therefore, will not include improvements to peoples’ labour market outcomes related to increased earnings. Changes in the rate of income support over one year can represent either changes in the proportion of participants obtaining employment-related earnings, or an increase in the level of earnings for individuals.</w:t>
      </w:r>
    </w:p>
    <w:p w14:paraId="12517332" w14:textId="77777777" w:rsidR="00A80E16" w:rsidRDefault="00A80E16" w:rsidP="00A80E16">
      <w:pPr>
        <w:rPr>
          <w:rFonts w:ascii="Calibri" w:hAnsi="Calibri" w:cs="Calibri"/>
        </w:rPr>
      </w:pPr>
      <w:r>
        <w:rPr>
          <w:rFonts w:ascii="Calibri" w:hAnsi="Calibri" w:cs="Calibri"/>
        </w:rPr>
        <w:t>Results from an analysis of time from commencement to exit from JSA 2012 and jobactive has been used to give a broader picture of the effectiveness of the program.</w:t>
      </w:r>
      <w:r w:rsidRPr="00041F07">
        <w:rPr>
          <w:rFonts w:ascii="Calibri" w:hAnsi="Calibri" w:cs="Calibri"/>
        </w:rPr>
        <w:t xml:space="preserve"> </w:t>
      </w:r>
      <w:r>
        <w:rPr>
          <w:rFonts w:ascii="Calibri" w:hAnsi="Calibri" w:cs="Calibri"/>
        </w:rPr>
        <w:t>This analysis is based on the same study populations as the income support analyses.</w:t>
      </w:r>
    </w:p>
    <w:p w14:paraId="59BD0261" w14:textId="77777777" w:rsidR="00A80E16" w:rsidRPr="00967721" w:rsidRDefault="00A80E16" w:rsidP="00634FFE">
      <w:pPr>
        <w:pStyle w:val="Heading4"/>
      </w:pPr>
      <w:bookmarkStart w:id="2677" w:name="_Toc45551319"/>
      <w:bookmarkStart w:id="2678" w:name="_Toc46139508"/>
      <w:bookmarkStart w:id="2679" w:name="_Toc45551308"/>
      <w:bookmarkStart w:id="2680" w:name="_Toc452730072"/>
      <w:r w:rsidRPr="00967721">
        <w:t>Building comparable Streams</w:t>
      </w:r>
      <w:r w:rsidRPr="007E4F93">
        <w:t xml:space="preserve"> to assist comparisons be</w:t>
      </w:r>
      <w:r>
        <w:t>t</w:t>
      </w:r>
      <w:r w:rsidRPr="007E4F93">
        <w:t>ween JSA 2012 and jobactive</w:t>
      </w:r>
      <w:bookmarkEnd w:id="2677"/>
      <w:bookmarkEnd w:id="2678"/>
    </w:p>
    <w:p w14:paraId="43112C70" w14:textId="77777777" w:rsidR="00A80E16" w:rsidRDefault="00A80E16" w:rsidP="00A80E16">
      <w:r w:rsidRPr="00E20992">
        <w:t xml:space="preserve">The </w:t>
      </w:r>
      <w:r>
        <w:t>Job Seeker</w:t>
      </w:r>
      <w:r w:rsidRPr="00E20992">
        <w:t xml:space="preserve"> Classification Instrument (JSCI) is an assessment tool </w:t>
      </w:r>
      <w:r>
        <w:t xml:space="preserve">developed by the department and </w:t>
      </w:r>
      <w:r w:rsidRPr="00E20992">
        <w:t xml:space="preserve">used by employment service providers and the </w:t>
      </w:r>
      <w:r>
        <w:t>Services Australia</w:t>
      </w:r>
      <w:r w:rsidRPr="00E20992">
        <w:t xml:space="preserve"> to determine a </w:t>
      </w:r>
      <w:r>
        <w:t>participant</w:t>
      </w:r>
      <w:r w:rsidRPr="00E20992">
        <w:t xml:space="preserve">’s relative labour market disadvantage. This tool scores a </w:t>
      </w:r>
      <w:r>
        <w:t>participant</w:t>
      </w:r>
      <w:r w:rsidRPr="00E20992">
        <w:t xml:space="preserve"> based on their responses to a range of questions, with a higher score indicating higher levels of labour market disadvantage and, therefore, a need for more intensive labour market assistance from a</w:t>
      </w:r>
      <w:r>
        <w:t xml:space="preserve">n employment services </w:t>
      </w:r>
      <w:r w:rsidRPr="00E20992">
        <w:t xml:space="preserve">provider. Under both JSA and jobactive, </w:t>
      </w:r>
      <w:r>
        <w:t>participant</w:t>
      </w:r>
      <w:r w:rsidRPr="00E20992">
        <w:t xml:space="preserve">s who are identified as requiring more intensive assistance are referred to a higher </w:t>
      </w:r>
      <w:r>
        <w:t>program</w:t>
      </w:r>
      <w:r w:rsidRPr="00E20992">
        <w:t xml:space="preserve"> </w:t>
      </w:r>
      <w:r>
        <w:t>Stream</w:t>
      </w:r>
      <w:r w:rsidRPr="00E20992">
        <w:t>. If complex or multiple barriers to employment are identified during a JSCI</w:t>
      </w:r>
      <w:r>
        <w:t xml:space="preserve"> assessment, irrespective of the resulting score</w:t>
      </w:r>
      <w:r w:rsidRPr="00E20992">
        <w:t xml:space="preserve">, a </w:t>
      </w:r>
      <w:r>
        <w:t>participant</w:t>
      </w:r>
      <w:r w:rsidRPr="00E20992">
        <w:t xml:space="preserve"> may be referred for a more thorough assessment</w:t>
      </w:r>
      <w:r>
        <w:t>, known as an Employment Services Assessment (ESAt), which will determine the participant’s overall capacity to work and recommend an appropriate program or Stream.</w:t>
      </w:r>
    </w:p>
    <w:p w14:paraId="04E29F6E" w14:textId="77777777" w:rsidR="00A80E16" w:rsidRDefault="00A80E16" w:rsidP="00A80E16">
      <w:r w:rsidRPr="00C601D6">
        <w:t xml:space="preserve">The JSCI tool is periodically subject to a re-estimation process in order to ensure the factors considered and relative importance of these factors remain appropriate. </w:t>
      </w:r>
      <w:r>
        <w:t xml:space="preserve">A re-estimation of the JSCI occurred when jobactive was introduced. </w:t>
      </w:r>
    </w:p>
    <w:p w14:paraId="050AF12B" w14:textId="77777777" w:rsidR="00A80E16" w:rsidRDefault="00A80E16" w:rsidP="00A80E16">
      <w:r w:rsidRPr="00917FCD">
        <w:lastRenderedPageBreak/>
        <w:t xml:space="preserve">Under JSA, a </w:t>
      </w:r>
      <w:r>
        <w:t>participant</w:t>
      </w:r>
      <w:r w:rsidRPr="00917FCD">
        <w:t xml:space="preserve"> wa</w:t>
      </w:r>
      <w:r>
        <w:t>s allocated to one of the three S</w:t>
      </w:r>
      <w:r w:rsidRPr="00917FCD">
        <w:t>tream</w:t>
      </w:r>
      <w:r>
        <w:t>s</w:t>
      </w:r>
      <w:r w:rsidRPr="00917FCD">
        <w:t xml:space="preserve"> 1 to 3 based on the</w:t>
      </w:r>
      <w:r>
        <w:t>ir</w:t>
      </w:r>
      <w:r w:rsidRPr="00917FCD">
        <w:t xml:space="preserve"> JSCI score</w:t>
      </w:r>
      <w:r>
        <w:t>. Participant</w:t>
      </w:r>
      <w:r w:rsidRPr="00917FCD">
        <w:t xml:space="preserve">s could only be </w:t>
      </w:r>
      <w:r>
        <w:t>allocat</w:t>
      </w:r>
      <w:r w:rsidRPr="00917FCD">
        <w:t>ed to Stream 4 based on an ESAt.</w:t>
      </w:r>
      <w:r>
        <w:t xml:space="preserve"> There is one fewer Stream under jobactive, and the JSCI score thresholds used to allocate participants to different Streams have been adjusted accordingly. </w:t>
      </w:r>
    </w:p>
    <w:p w14:paraId="0FD2A690" w14:textId="77777777" w:rsidR="00A80E16" w:rsidRDefault="00A80E16" w:rsidP="00A80E16">
      <w:r>
        <w:t>To enhance comparability of JSA and jobactive participants, given alterations made to both the JSCI and the employment services programs, JSA participants have been re-allocated to the Stream they would have been assigned to under jobactive using the re-estimated JSCI parameters. It should be noted that the correspondence between JSA 2012 and jobactive streams is not simple. Participants from multiple streams in JSA 2012 (with associated different service levels) have been assigned to a single jobactive Stream-equivalent for comparison. Stream 4 participants under JSA 2012, whose Stream was not determined by JSCI, were re-allocated to Stream C.</w:t>
      </w:r>
    </w:p>
    <w:p w14:paraId="1F4C8EAC" w14:textId="77777777" w:rsidR="00A80E16" w:rsidRDefault="00A80E16" w:rsidP="00F83592">
      <w:pPr>
        <w:pStyle w:val="Heading3"/>
        <w:numPr>
          <w:ilvl w:val="2"/>
          <w:numId w:val="116"/>
        </w:numPr>
      </w:pPr>
      <w:bookmarkStart w:id="2681" w:name="_Toc46139509"/>
      <w:bookmarkStart w:id="2682" w:name="_Toc80691632"/>
      <w:bookmarkStart w:id="2683" w:name="_Toc80692022"/>
      <w:bookmarkStart w:id="2684" w:name="_Toc81224438"/>
      <w:bookmarkStart w:id="2685" w:name="_Toc120525315"/>
      <w:r>
        <w:t>Statistical Techniques</w:t>
      </w:r>
      <w:bookmarkEnd w:id="2679"/>
      <w:bookmarkEnd w:id="2681"/>
      <w:bookmarkEnd w:id="2682"/>
      <w:bookmarkEnd w:id="2683"/>
      <w:bookmarkEnd w:id="2684"/>
      <w:bookmarkEnd w:id="2685"/>
    </w:p>
    <w:p w14:paraId="570A2457" w14:textId="77777777" w:rsidR="00A80E16" w:rsidRPr="00F459F2" w:rsidRDefault="00A80E16" w:rsidP="005352AC">
      <w:pPr>
        <w:pStyle w:val="Heading5"/>
      </w:pPr>
      <w:bookmarkStart w:id="2686" w:name="_Toc45551309"/>
      <w:bookmarkStart w:id="2687" w:name="_Toc46139510"/>
      <w:r>
        <w:t>Logistic regression</w:t>
      </w:r>
      <w:bookmarkEnd w:id="2680"/>
      <w:bookmarkEnd w:id="2686"/>
      <w:bookmarkEnd w:id="2687"/>
    </w:p>
    <w:p w14:paraId="3B20FEDD" w14:textId="77777777" w:rsidR="00A80E16" w:rsidRDefault="00A80E16" w:rsidP="00A80E16">
      <w:r>
        <w:t>Logistic r</w:t>
      </w:r>
      <w:r w:rsidRPr="00182B61">
        <w:t xml:space="preserve">egression analyses are conducted to </w:t>
      </w:r>
      <w:r>
        <w:t>compare program outcomes while adjusting</w:t>
      </w:r>
      <w:r w:rsidRPr="00182B61">
        <w:t xml:space="preserve"> for differences in the demographic compositions </w:t>
      </w:r>
      <w:r>
        <w:t>between</w:t>
      </w:r>
      <w:r w:rsidRPr="00182B61">
        <w:t xml:space="preserve"> study populations and the macroeconomic conditions of the </w:t>
      </w:r>
      <w:r>
        <w:t>analysis</w:t>
      </w:r>
      <w:r w:rsidRPr="00182B61">
        <w:t xml:space="preserve"> periods.</w:t>
      </w:r>
      <w:r>
        <w:t xml:space="preserve"> </w:t>
      </w:r>
      <w:r w:rsidRPr="003C03F9">
        <w:t xml:space="preserve">As for all </w:t>
      </w:r>
      <w:r>
        <w:t>statistical</w:t>
      </w:r>
      <w:r w:rsidRPr="003C03F9">
        <w:t xml:space="preserve"> analys</w:t>
      </w:r>
      <w:r>
        <w:t>e</w:t>
      </w:r>
      <w:r w:rsidRPr="003C03F9">
        <w:t>s</w:t>
      </w:r>
      <w:r>
        <w:t>,</w:t>
      </w:r>
      <w:r w:rsidRPr="003C03F9">
        <w:t xml:space="preserve"> the models </w:t>
      </w:r>
      <w:r>
        <w:t xml:space="preserve">can </w:t>
      </w:r>
      <w:r w:rsidRPr="003C03F9">
        <w:t xml:space="preserve">only control for factors that can be </w:t>
      </w:r>
      <w:r>
        <w:t>measured</w:t>
      </w:r>
      <w:r w:rsidRPr="003C03F9">
        <w:t xml:space="preserve"> and are specified in the model. Therefore</w:t>
      </w:r>
      <w:r>
        <w:t>,</w:t>
      </w:r>
      <w:r w:rsidRPr="003C03F9">
        <w:t xml:space="preserve"> unobserved factors such as differences in </w:t>
      </w:r>
      <w:r>
        <w:t>participant</w:t>
      </w:r>
      <w:r w:rsidRPr="003C03F9">
        <w:t xml:space="preserve"> motivation</w:t>
      </w:r>
      <w:r>
        <w:t xml:space="preserve"> are not accounted for</w:t>
      </w:r>
      <w:r w:rsidRPr="00F459F2">
        <w:t>.</w:t>
      </w:r>
    </w:p>
    <w:p w14:paraId="7BDE3548" w14:textId="77777777" w:rsidR="00A80E16" w:rsidRDefault="00A80E16" w:rsidP="00A80E16">
      <w:bookmarkStart w:id="2688" w:name="_Toc347409126"/>
      <w:r>
        <w:rPr>
          <w:lang w:val="en"/>
        </w:rPr>
        <w:t>Logistic regression models the relationship between a categorical dependent variable (for example achieving or not achieving an exit from income support) and one or more independent variables</w:t>
      </w:r>
      <w:r w:rsidRPr="0054646A">
        <w:t xml:space="preserve"> </w:t>
      </w:r>
      <w:r>
        <w:t>(for example, employment program, education, or combinations of age and gender)</w:t>
      </w:r>
      <w:bookmarkEnd w:id="2688"/>
      <w:r>
        <w:t>. Logistic regression models output parameter estimates which can be converted into estimated averaged differences in probabilities</w:t>
      </w:r>
      <w:r w:rsidRPr="0054646A">
        <w:t>.</w:t>
      </w:r>
      <w:r w:rsidRPr="00FC5F1C">
        <w:t xml:space="preserve"> </w:t>
      </w:r>
      <w:r>
        <w:t>Converting the model output into probabilities makes the estimated differences much easier to understand, in addition to making the output more comparable with other analyses.</w:t>
      </w:r>
    </w:p>
    <w:p w14:paraId="16AEF28F" w14:textId="77777777" w:rsidR="00A80E16" w:rsidRDefault="00A80E16" w:rsidP="00A80E16">
      <w:r>
        <w:t>Logistic r</w:t>
      </w:r>
      <w:r w:rsidRPr="007F32A4">
        <w:t xml:space="preserve">egression analyses </w:t>
      </w:r>
      <w:r>
        <w:t xml:space="preserve">in this report are used to compare outcomes for jobactive and JSA 2012-15 </w:t>
      </w:r>
      <w:r w:rsidRPr="007F32A4">
        <w:t>account</w:t>
      </w:r>
      <w:r>
        <w:t>ing</w:t>
      </w:r>
      <w:r w:rsidRPr="007F32A4">
        <w:t xml:space="preserve"> for differences in the demographic compositions of the </w:t>
      </w:r>
      <w:r>
        <w:t xml:space="preserve">study populations </w:t>
      </w:r>
      <w:r w:rsidRPr="007F32A4">
        <w:t>and the macro-economic conditions of the two periods</w:t>
      </w:r>
      <w:r>
        <w:t>.</w:t>
      </w:r>
      <w:r w:rsidRPr="00EE7A35">
        <w:t xml:space="preserve"> </w:t>
      </w:r>
      <w:r>
        <w:t>Differences in outcomes between the employment services models are expressed as average</w:t>
      </w:r>
      <w:r w:rsidRPr="00317C07">
        <w:t xml:space="preserve"> marginal effects</w:t>
      </w:r>
      <w:r w:rsidRPr="00333404">
        <w:rPr>
          <w:i/>
        </w:rPr>
        <w:t xml:space="preserve"> </w:t>
      </w:r>
      <w:r w:rsidRPr="000D6D0C">
        <w:t>(</w:t>
      </w:r>
      <w:r>
        <w:t>A</w:t>
      </w:r>
      <w:r w:rsidRPr="000D6D0C">
        <w:t>MEs)</w:t>
      </w:r>
      <w:r>
        <w:t xml:space="preserve">. AMEs represent </w:t>
      </w:r>
      <w:r w:rsidRPr="000D6D0C">
        <w:t>the average</w:t>
      </w:r>
      <w:r>
        <w:t xml:space="preserve"> marginal effect of the employment services program on the predicted probability that a participant will have a particular outcome, holding other explanatory variables constant. Note that for any particular individual, with their own combination of characteristics, the effect of being in jobactive rather than JSA is likely to vary from the average marginal effect.</w:t>
      </w:r>
    </w:p>
    <w:p w14:paraId="509C24E6" w14:textId="77777777" w:rsidR="00A80E16" w:rsidRPr="00367066" w:rsidRDefault="00A80E16" w:rsidP="005352AC">
      <w:pPr>
        <w:pStyle w:val="Heading5"/>
      </w:pPr>
      <w:bookmarkStart w:id="2689" w:name="_Toc452730074"/>
      <w:bookmarkStart w:id="2690" w:name="_Toc45551310"/>
      <w:bookmarkStart w:id="2691" w:name="_Toc46139511"/>
      <w:r>
        <w:t>Survival analysis</w:t>
      </w:r>
      <w:bookmarkEnd w:id="2689"/>
      <w:bookmarkEnd w:id="2690"/>
      <w:bookmarkEnd w:id="2691"/>
    </w:p>
    <w:p w14:paraId="11407A4D" w14:textId="77777777" w:rsidR="00A80E16" w:rsidRDefault="00A80E16" w:rsidP="00A80E16">
      <w:r w:rsidRPr="003C03F9">
        <w:t xml:space="preserve">Survival analysis techniques are used for some </w:t>
      </w:r>
      <w:r>
        <w:t xml:space="preserve">duration-based </w:t>
      </w:r>
      <w:r w:rsidRPr="003C03F9">
        <w:t>analyses</w:t>
      </w:r>
      <w:r>
        <w:t>, some of these use observed results while some also use regression to control for differences between study populations and macroeconomic conditions</w:t>
      </w:r>
      <w:r w:rsidRPr="003C03F9">
        <w:t xml:space="preserve">. </w:t>
      </w:r>
    </w:p>
    <w:p w14:paraId="71A0A147" w14:textId="77777777" w:rsidR="00A80E16" w:rsidRDefault="00A80E16" w:rsidP="00A80E16">
      <w:r w:rsidRPr="003C03F9">
        <w:t xml:space="preserve">Survival analysis enables the inclusion of </w:t>
      </w:r>
      <w:r>
        <w:t xml:space="preserve">information from </w:t>
      </w:r>
      <w:r w:rsidRPr="003C03F9">
        <w:t xml:space="preserve">those who have not yet reached the </w:t>
      </w:r>
      <w:r>
        <w:t>outcome being considered by the end of the analysis period, but might had if the analysis period had been longer.</w:t>
      </w:r>
    </w:p>
    <w:p w14:paraId="3A5821AC" w14:textId="77777777" w:rsidR="00A80E16" w:rsidRDefault="00A80E16" w:rsidP="00F83592">
      <w:pPr>
        <w:pStyle w:val="Heading3"/>
        <w:numPr>
          <w:ilvl w:val="2"/>
          <w:numId w:val="116"/>
        </w:numPr>
      </w:pPr>
      <w:bookmarkStart w:id="2692" w:name="_Toc80691633"/>
      <w:bookmarkStart w:id="2693" w:name="_Toc80692023"/>
      <w:bookmarkStart w:id="2694" w:name="_Toc81224439"/>
      <w:bookmarkStart w:id="2695" w:name="_Toc120525316"/>
      <w:r w:rsidRPr="000F40C5">
        <w:lastRenderedPageBreak/>
        <w:t>Measuring sustainability of outcomes</w:t>
      </w:r>
      <w:bookmarkEnd w:id="2692"/>
      <w:bookmarkEnd w:id="2693"/>
      <w:bookmarkEnd w:id="2694"/>
      <w:bookmarkEnd w:id="2695"/>
    </w:p>
    <w:p w14:paraId="62108725" w14:textId="77777777" w:rsidR="00A80E16" w:rsidRDefault="00A80E16" w:rsidP="005352AC">
      <w:pPr>
        <w:pStyle w:val="Heading5"/>
      </w:pPr>
      <w:bookmarkStart w:id="2696" w:name="_Toc45551314"/>
      <w:bookmarkStart w:id="2697" w:name="_Toc46139515"/>
      <w:r>
        <w:t>Choice of off-income support as an indicator</w:t>
      </w:r>
      <w:bookmarkEnd w:id="2696"/>
      <w:bookmarkEnd w:id="2697"/>
    </w:p>
    <w:p w14:paraId="2F1D711B" w14:textId="77777777" w:rsidR="00A80E16" w:rsidRDefault="00A80E16" w:rsidP="00A80E16">
      <w:r>
        <w:t>The Department of Education, Skills, and Employment (the department) does not systematically track former participants’ long-term employment</w:t>
      </w:r>
      <w:r w:rsidRPr="00B328BC">
        <w:rPr>
          <w:rFonts w:eastAsia="Times New Roman" w:cs="Calibri"/>
          <w:color w:val="000000"/>
        </w:rPr>
        <w:t xml:space="preserve"> </w:t>
      </w:r>
      <w:r>
        <w:rPr>
          <w:rFonts w:eastAsia="Times New Roman" w:cs="Calibri"/>
          <w:color w:val="000000"/>
        </w:rPr>
        <w:t>status and this is not within the authority of the department</w:t>
      </w:r>
      <w:r>
        <w:t>. Limited information is available from surveys while former participants are out of services and information becomes available again if former participants re-enter employment programs or income support. Therefore, it is necessary to use indicators such as the duration between exits and re-commencement in either income support or in programs as measures of sustainability.</w:t>
      </w:r>
    </w:p>
    <w:p w14:paraId="1788EA69" w14:textId="77777777" w:rsidR="00A80E16" w:rsidRDefault="00A80E16" w:rsidP="00A80E16">
      <w:r>
        <w:t>There were other indicators of sustainability that were considered for use in this analysis but they do not cover as long a duration, cover smaller proportions of the program participants, and are not as comparable between programs. To assess shorter-term sustainability, the department uses the PPM survey which is administered three months after exiting. Twelve week paid outcomes were not chosen, because in addition to covering a shorter period, they predict only about half the proportion of former participants who indicate in the PPM survey that they are employed three to four months later.</w:t>
      </w:r>
    </w:p>
    <w:p w14:paraId="7A956A33" w14:textId="14E675C6" w:rsidR="00A80E16" w:rsidRDefault="00A80E16" w:rsidP="00A80E16">
      <w:r w:rsidRPr="00657CC2">
        <w:t>Using paid outcomes as an effectiveness measure would underestimate the proportion of exiting participants who exited to employm</w:t>
      </w:r>
      <w:r>
        <w:t xml:space="preserve">ent. As </w:t>
      </w:r>
      <w:r w:rsidRPr="00823E70">
        <w:t xml:space="preserve">shown in </w:t>
      </w:r>
      <w:r>
        <w:fldChar w:fldCharType="begin"/>
      </w:r>
      <w:r>
        <w:instrText xml:space="preserve"> REF TableD6_1 \h </w:instrText>
      </w:r>
      <w:r>
        <w:fldChar w:fldCharType="separate"/>
      </w:r>
      <w:r w:rsidR="009A5B58" w:rsidRPr="005069E4">
        <w:t>Table D6.1</w:t>
      </w:r>
      <w:r>
        <w:fldChar w:fldCharType="end"/>
      </w:r>
      <w:r w:rsidRPr="00823E70">
        <w:t>, having a</w:t>
      </w:r>
      <w:r w:rsidRPr="00657CC2">
        <w:t xml:space="preserve"> paid 12 week outcomes predicts relatively well (true for 85 per cent) that a participant will report being employed 3 months later. However, about half of those who do not have a paid outcome do report being employed 3 months later.</w:t>
      </w:r>
    </w:p>
    <w:p w14:paraId="51181F3C" w14:textId="77777777" w:rsidR="00A80E16" w:rsidRPr="005069E4" w:rsidRDefault="00A80E16" w:rsidP="00A80E16">
      <w:pPr>
        <w:pStyle w:val="TableCaption1"/>
        <w:rPr>
          <w:i w:val="0"/>
          <w:iCs w:val="0"/>
        </w:rPr>
      </w:pPr>
      <w:bookmarkStart w:id="2698" w:name="TableD6_1"/>
      <w:r w:rsidRPr="005069E4">
        <w:rPr>
          <w:i w:val="0"/>
          <w:iCs w:val="0"/>
        </w:rPr>
        <w:t>Table D6.1</w:t>
      </w:r>
      <w:bookmarkEnd w:id="2698"/>
      <w:r w:rsidRPr="005069E4">
        <w:rPr>
          <w:i w:val="0"/>
          <w:iCs w:val="0"/>
        </w:rPr>
        <w:t xml:space="preserve"> Paid outcomes as predictors of employment as measured by PPM survey responses.</w:t>
      </w:r>
    </w:p>
    <w:tbl>
      <w:tblPr>
        <w:tblW w:w="5000" w:type="pct"/>
        <w:tblLook w:val="04A0" w:firstRow="1" w:lastRow="0" w:firstColumn="1" w:lastColumn="0" w:noHBand="0" w:noVBand="1"/>
      </w:tblPr>
      <w:tblGrid>
        <w:gridCol w:w="2214"/>
        <w:gridCol w:w="2587"/>
        <w:gridCol w:w="2890"/>
        <w:gridCol w:w="1379"/>
      </w:tblGrid>
      <w:tr w:rsidR="00A80E16" w:rsidRPr="00310AFB" w14:paraId="39F1D8DA" w14:textId="77777777" w:rsidTr="00F37665">
        <w:trPr>
          <w:trHeight w:val="20"/>
        </w:trPr>
        <w:tc>
          <w:tcPr>
            <w:tcW w:w="1221" w:type="pct"/>
            <w:tcBorders>
              <w:bottom w:val="single" w:sz="4" w:space="0" w:color="auto"/>
            </w:tcBorders>
            <w:shd w:val="clear" w:color="auto" w:fill="404040" w:themeFill="text1" w:themeFillTint="BF"/>
            <w:noWrap/>
            <w:vAlign w:val="bottom"/>
            <w:hideMark/>
          </w:tcPr>
          <w:p w14:paraId="2573329D" w14:textId="77777777" w:rsidR="00A80E16" w:rsidRPr="00ED351F" w:rsidRDefault="00A80E16" w:rsidP="00393916">
            <w:pPr>
              <w:pStyle w:val="TableHeading"/>
              <w:spacing w:before="0" w:beforeAutospacing="0" w:after="0" w:afterAutospacing="0" w:line="276" w:lineRule="auto"/>
              <w:rPr>
                <w:rFonts w:eastAsia="Times New Roman"/>
                <w:color w:val="FFFFFF" w:themeColor="background1"/>
                <w:sz w:val="20"/>
                <w:szCs w:val="20"/>
                <w:lang w:val="en-GB" w:eastAsia="en-AU"/>
              </w:rPr>
            </w:pPr>
          </w:p>
        </w:tc>
        <w:tc>
          <w:tcPr>
            <w:tcW w:w="1426" w:type="pct"/>
            <w:tcBorders>
              <w:bottom w:val="single" w:sz="4" w:space="0" w:color="auto"/>
            </w:tcBorders>
            <w:shd w:val="clear" w:color="auto" w:fill="404040" w:themeFill="text1" w:themeFillTint="BF"/>
            <w:noWrap/>
            <w:vAlign w:val="bottom"/>
            <w:hideMark/>
          </w:tcPr>
          <w:p w14:paraId="4F698780" w14:textId="77777777" w:rsidR="00A80E16" w:rsidRPr="00ED351F" w:rsidRDefault="00A80E16" w:rsidP="00393916">
            <w:pPr>
              <w:pStyle w:val="TableHeading"/>
              <w:spacing w:before="0" w:beforeAutospacing="0" w:after="0" w:afterAutospacing="0" w:line="276" w:lineRule="auto"/>
              <w:rPr>
                <w:rFonts w:eastAsia="Times New Roman"/>
                <w:color w:val="FFFFFF" w:themeColor="background1"/>
                <w:sz w:val="20"/>
                <w:szCs w:val="20"/>
                <w:lang w:val="en-GB" w:eastAsia="en-AU"/>
              </w:rPr>
            </w:pPr>
            <w:r w:rsidRPr="00ED351F">
              <w:rPr>
                <w:rFonts w:eastAsia="Times New Roman"/>
                <w:color w:val="FFFFFF" w:themeColor="background1"/>
                <w:sz w:val="20"/>
                <w:szCs w:val="20"/>
                <w:lang w:val="en-GB" w:eastAsia="en-AU"/>
              </w:rPr>
              <w:t>Employed at 3 months</w:t>
            </w:r>
          </w:p>
        </w:tc>
        <w:tc>
          <w:tcPr>
            <w:tcW w:w="1593" w:type="pct"/>
            <w:tcBorders>
              <w:bottom w:val="single" w:sz="4" w:space="0" w:color="auto"/>
            </w:tcBorders>
            <w:shd w:val="clear" w:color="auto" w:fill="404040" w:themeFill="text1" w:themeFillTint="BF"/>
            <w:noWrap/>
            <w:vAlign w:val="bottom"/>
            <w:hideMark/>
          </w:tcPr>
          <w:p w14:paraId="1E802ADE" w14:textId="77777777" w:rsidR="00A80E16" w:rsidRPr="00ED351F" w:rsidRDefault="00A80E16" w:rsidP="00393916">
            <w:pPr>
              <w:pStyle w:val="TableHeading"/>
              <w:spacing w:before="0" w:beforeAutospacing="0" w:after="0" w:afterAutospacing="0" w:line="276" w:lineRule="auto"/>
              <w:rPr>
                <w:rFonts w:eastAsia="Times New Roman"/>
                <w:color w:val="FFFFFF" w:themeColor="background1"/>
                <w:sz w:val="20"/>
                <w:szCs w:val="20"/>
                <w:lang w:val="en-GB" w:eastAsia="en-AU"/>
              </w:rPr>
            </w:pPr>
            <w:r w:rsidRPr="00ED351F">
              <w:rPr>
                <w:rFonts w:eastAsia="Times New Roman"/>
                <w:color w:val="FFFFFF" w:themeColor="background1"/>
                <w:sz w:val="20"/>
                <w:szCs w:val="20"/>
                <w:lang w:val="en-GB" w:eastAsia="en-AU"/>
              </w:rPr>
              <w:t>Unemployed at 3 months</w:t>
            </w:r>
          </w:p>
        </w:tc>
        <w:tc>
          <w:tcPr>
            <w:tcW w:w="761" w:type="pct"/>
            <w:tcBorders>
              <w:bottom w:val="single" w:sz="4" w:space="0" w:color="auto"/>
            </w:tcBorders>
            <w:shd w:val="clear" w:color="auto" w:fill="404040" w:themeFill="text1" w:themeFillTint="BF"/>
            <w:noWrap/>
            <w:vAlign w:val="bottom"/>
            <w:hideMark/>
          </w:tcPr>
          <w:p w14:paraId="35F959AC" w14:textId="77777777" w:rsidR="00A80E16" w:rsidRPr="00ED351F" w:rsidRDefault="00A80E16" w:rsidP="00393916">
            <w:pPr>
              <w:pStyle w:val="TableHeading"/>
              <w:spacing w:before="0" w:beforeAutospacing="0" w:after="0" w:afterAutospacing="0" w:line="276" w:lineRule="auto"/>
              <w:rPr>
                <w:rFonts w:eastAsia="Times New Roman"/>
                <w:color w:val="FFFFFF" w:themeColor="background1"/>
                <w:sz w:val="20"/>
                <w:szCs w:val="20"/>
                <w:lang w:val="en-GB" w:eastAsia="en-AU"/>
              </w:rPr>
            </w:pPr>
            <w:r w:rsidRPr="00ED351F">
              <w:rPr>
                <w:rFonts w:eastAsia="Times New Roman"/>
                <w:color w:val="FFFFFF" w:themeColor="background1"/>
                <w:sz w:val="20"/>
                <w:szCs w:val="20"/>
                <w:lang w:val="en-GB" w:eastAsia="en-AU"/>
              </w:rPr>
              <w:t>Row Totals</w:t>
            </w:r>
          </w:p>
        </w:tc>
      </w:tr>
      <w:tr w:rsidR="00A80E16" w:rsidRPr="00E24609" w14:paraId="0C23B667" w14:textId="77777777" w:rsidTr="00F37665">
        <w:trPr>
          <w:trHeight w:val="20"/>
        </w:trPr>
        <w:tc>
          <w:tcPr>
            <w:tcW w:w="1221"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E18F3F9" w14:textId="77777777" w:rsidR="00A80E16" w:rsidRPr="00F37665" w:rsidRDefault="00A80E16" w:rsidP="00393916">
            <w:pPr>
              <w:pStyle w:val="Tablefirstcolumn"/>
              <w:spacing w:before="0"/>
              <w:rPr>
                <w:rFonts w:eastAsia="Times New Roman"/>
                <w:b/>
                <w:bCs/>
                <w:lang w:eastAsia="en-AU"/>
              </w:rPr>
            </w:pPr>
            <w:r w:rsidRPr="00F37665">
              <w:rPr>
                <w:rFonts w:eastAsia="Times New Roman"/>
                <w:b/>
                <w:bCs/>
                <w:lang w:eastAsia="en-AU"/>
              </w:rPr>
              <w:t>Paid 12 week outcome</w:t>
            </w:r>
          </w:p>
        </w:tc>
        <w:tc>
          <w:tcPr>
            <w:tcW w:w="1426"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E544396" w14:textId="77777777" w:rsidR="00A80E16" w:rsidRPr="00E24609" w:rsidRDefault="00A80E16" w:rsidP="00393916">
            <w:pPr>
              <w:pStyle w:val="Tablebodytextrightaligned"/>
              <w:spacing w:before="0" w:beforeAutospacing="0" w:after="0" w:line="276" w:lineRule="auto"/>
              <w:jc w:val="center"/>
            </w:pPr>
            <w:r w:rsidRPr="00E24609">
              <w:t>85.05</w:t>
            </w:r>
            <w:r w:rsidRPr="00657CC2">
              <w:t xml:space="preserve"> (1416)</w:t>
            </w:r>
          </w:p>
        </w:tc>
        <w:tc>
          <w:tcPr>
            <w:tcW w:w="15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1B1D12C" w14:textId="77777777" w:rsidR="00A80E16" w:rsidRPr="00E24609" w:rsidRDefault="00A80E16" w:rsidP="00393916">
            <w:pPr>
              <w:pStyle w:val="Tablebodytextrightaligned"/>
              <w:spacing w:before="0" w:beforeAutospacing="0" w:after="0" w:line="276" w:lineRule="auto"/>
              <w:jc w:val="center"/>
            </w:pPr>
            <w:r w:rsidRPr="00E24609">
              <w:t>14.95</w:t>
            </w:r>
            <w:r w:rsidRPr="00657CC2">
              <w:t xml:space="preserve"> (249)</w:t>
            </w:r>
          </w:p>
        </w:tc>
        <w:tc>
          <w:tcPr>
            <w:tcW w:w="761"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DB24C3F" w14:textId="77777777" w:rsidR="00A80E16" w:rsidRPr="00E24609" w:rsidRDefault="00A80E16" w:rsidP="00393916">
            <w:pPr>
              <w:pStyle w:val="Tablebodytextrightaligned"/>
              <w:spacing w:before="0" w:beforeAutospacing="0" w:after="0" w:line="276" w:lineRule="auto"/>
              <w:jc w:val="center"/>
            </w:pPr>
            <w:r w:rsidRPr="00657CC2">
              <w:t>100 (1665)</w:t>
            </w:r>
          </w:p>
        </w:tc>
      </w:tr>
      <w:tr w:rsidR="00A80E16" w:rsidRPr="00E24609" w14:paraId="1ACE948C" w14:textId="77777777" w:rsidTr="00F37665">
        <w:trPr>
          <w:trHeight w:val="20"/>
        </w:trPr>
        <w:tc>
          <w:tcPr>
            <w:tcW w:w="1221"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11932A8" w14:textId="77777777" w:rsidR="00A80E16" w:rsidRPr="00F37665" w:rsidRDefault="00A80E16" w:rsidP="00393916">
            <w:pPr>
              <w:pStyle w:val="Tablefirstcolumn"/>
              <w:spacing w:before="0"/>
              <w:rPr>
                <w:rFonts w:eastAsia="Times New Roman"/>
                <w:b/>
                <w:bCs/>
                <w:lang w:eastAsia="en-AU"/>
              </w:rPr>
            </w:pPr>
            <w:r w:rsidRPr="00F37665">
              <w:rPr>
                <w:rFonts w:eastAsia="Times New Roman"/>
                <w:b/>
                <w:bCs/>
                <w:lang w:eastAsia="en-AU"/>
              </w:rPr>
              <w:t>No paid outcome</w:t>
            </w:r>
          </w:p>
        </w:tc>
        <w:tc>
          <w:tcPr>
            <w:tcW w:w="1426"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EB93B6F" w14:textId="77777777" w:rsidR="00A80E16" w:rsidRPr="00E24609" w:rsidRDefault="00A80E16" w:rsidP="00393916">
            <w:pPr>
              <w:pStyle w:val="Tablebodytextrightaligned"/>
              <w:spacing w:before="0" w:beforeAutospacing="0" w:after="0" w:line="276" w:lineRule="auto"/>
              <w:jc w:val="center"/>
            </w:pPr>
            <w:r w:rsidRPr="00E24609">
              <w:t>51.13</w:t>
            </w:r>
            <w:r w:rsidRPr="00657CC2">
              <w:t xml:space="preserve"> (6033)</w:t>
            </w:r>
          </w:p>
        </w:tc>
        <w:tc>
          <w:tcPr>
            <w:tcW w:w="15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329FA73" w14:textId="77777777" w:rsidR="00A80E16" w:rsidRPr="00E24609" w:rsidRDefault="00A80E16" w:rsidP="00393916">
            <w:pPr>
              <w:pStyle w:val="Tablebodytextrightaligned"/>
              <w:spacing w:before="0" w:beforeAutospacing="0" w:after="0" w:line="276" w:lineRule="auto"/>
              <w:jc w:val="center"/>
            </w:pPr>
            <w:r w:rsidRPr="00E24609">
              <w:t>48.87</w:t>
            </w:r>
            <w:r w:rsidRPr="00657CC2">
              <w:t xml:space="preserve"> (5767)</w:t>
            </w:r>
          </w:p>
        </w:tc>
        <w:tc>
          <w:tcPr>
            <w:tcW w:w="761"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C79E18B" w14:textId="77777777" w:rsidR="00A80E16" w:rsidRPr="00E24609" w:rsidRDefault="00A80E16" w:rsidP="00393916">
            <w:pPr>
              <w:pStyle w:val="Tablebodytextrightaligned"/>
              <w:spacing w:before="0" w:beforeAutospacing="0" w:after="0" w:line="276" w:lineRule="auto"/>
              <w:jc w:val="center"/>
            </w:pPr>
            <w:r w:rsidRPr="00657CC2">
              <w:t>100 (11800)</w:t>
            </w:r>
          </w:p>
        </w:tc>
      </w:tr>
    </w:tbl>
    <w:p w14:paraId="02258CDD" w14:textId="77777777" w:rsidR="00A80E16" w:rsidRDefault="00A80E16" w:rsidP="00ED351F">
      <w:pPr>
        <w:pStyle w:val="Source"/>
        <w:spacing w:before="0" w:after="0"/>
      </w:pPr>
      <w:r w:rsidRPr="00657CC2">
        <w:rPr>
          <w:rFonts w:cs="Times New Roman"/>
          <w:b/>
          <w:lang w:val="en-US"/>
        </w:rPr>
        <w:t>Notes</w:t>
      </w:r>
      <w:r>
        <w:rPr>
          <w:rFonts w:cs="Times New Roman"/>
          <w:b/>
          <w:lang w:val="en-US"/>
        </w:rPr>
        <w:t xml:space="preserve">: </w:t>
      </w:r>
      <w:r>
        <w:t>This analysis was based on a population of PPM respondents from 2016-17. The data is unweighted so the rates do not reflect the rates for the overall caseload populations.</w:t>
      </w:r>
    </w:p>
    <w:p w14:paraId="7599B121" w14:textId="77777777" w:rsidR="00A80E16" w:rsidRDefault="00A80E16" w:rsidP="00ED351F">
      <w:pPr>
        <w:pStyle w:val="Source"/>
        <w:spacing w:before="0" w:after="0"/>
      </w:pPr>
      <w:r w:rsidRPr="00B80F5D">
        <w:rPr>
          <w:rFonts w:eastAsia="Times New Roman" w:cs="Times New Roman"/>
          <w:b/>
          <w:szCs w:val="20"/>
          <w:lang w:val="en-US"/>
        </w:rPr>
        <w:t>Source:</w:t>
      </w:r>
      <w:r>
        <w:t xml:space="preserve"> </w:t>
      </w:r>
      <w:r w:rsidRPr="005C324B">
        <w:t>Departmental administrative data and the Research and Evaluation dataset (RED).</w:t>
      </w:r>
    </w:p>
    <w:p w14:paraId="242D3DB2" w14:textId="77777777" w:rsidR="00A80E16" w:rsidRDefault="00A80E16" w:rsidP="00ED351F">
      <w:pPr>
        <w:spacing w:before="240"/>
      </w:pPr>
      <w:r>
        <w:t>Any reduction in welfare dependency for participants represents a significant lifetime saving to the Government. This is why off-income support was chosen over sustainability of being off-programs. Participation in the labour market also confers addition benefits in terms of income tax paid and the benefits associated with economic and social inclusion.</w:t>
      </w:r>
    </w:p>
    <w:p w14:paraId="76A4A60F" w14:textId="77777777" w:rsidR="00A80E16" w:rsidRDefault="00A80E16" w:rsidP="00A80E16">
      <w:r>
        <w:t>The accuracy of the changes in the rate of sustaining off-income support status as an indicator of changes in sustainable employment is dependent on there being only small changes in the proportion of exits that are to employment. The flows from unemployment to employment and NILF for the Australian population were relatively stable during the periods being compared</w:t>
      </w:r>
      <w:r>
        <w:rPr>
          <w:rStyle w:val="FootnoteReference"/>
        </w:rPr>
        <w:footnoteReference w:id="149"/>
      </w:r>
      <w:r>
        <w:t xml:space="preserve"> so this may also be the case for the study populations. If there were any resultant bias, then the slight reduction in the flow to NILF during the jobactive observation period would lead to the effectiveness of jobactive being slightly underestimated relative to JSA 2012. </w:t>
      </w:r>
    </w:p>
    <w:p w14:paraId="258389D5" w14:textId="77777777" w:rsidR="00A80E16" w:rsidRDefault="00A80E16" w:rsidP="005352AC">
      <w:pPr>
        <w:pStyle w:val="Heading5"/>
      </w:pPr>
      <w:bookmarkStart w:id="2699" w:name="_Toc45551315"/>
      <w:bookmarkStart w:id="2700" w:name="_Toc46139516"/>
      <w:r>
        <w:lastRenderedPageBreak/>
        <w:t>Criteria for inclusion/exclusion in sustainability analyses.</w:t>
      </w:r>
      <w:bookmarkEnd w:id="2699"/>
      <w:bookmarkEnd w:id="2700"/>
      <w:r>
        <w:t xml:space="preserve"> </w:t>
      </w:r>
    </w:p>
    <w:p w14:paraId="424B77F0" w14:textId="77777777" w:rsidR="00A80E16" w:rsidRDefault="00A80E16" w:rsidP="00A80E16">
      <w:r>
        <w:t>Exits from periods of income support were included or excluded in the study populations for analysing sustainability if they met the following criteria. Exclusion rules overrode inclusion rules:</w:t>
      </w:r>
    </w:p>
    <w:p w14:paraId="6444F792" w14:textId="77777777" w:rsidR="00A80E16" w:rsidRDefault="00A80E16" w:rsidP="00F83592">
      <w:pPr>
        <w:pStyle w:val="ListParagraph"/>
        <w:numPr>
          <w:ilvl w:val="0"/>
          <w:numId w:val="122"/>
        </w:numPr>
        <w:spacing w:before="120" w:after="120" w:line="276" w:lineRule="auto"/>
      </w:pPr>
      <w:r>
        <w:t>The income support episodes were included if they overlapped with periods of assistance in either JSA 2012 or jobactive which were exited and the income support was exited between 1 July 2013 and 30 June 2014 (JSA 2012) or between 1 July 2016 and 30 June 2017 (jobactive).</w:t>
      </w:r>
    </w:p>
    <w:p w14:paraId="44DA7D85" w14:textId="77777777" w:rsidR="00A80E16" w:rsidRDefault="00A80E16" w:rsidP="00F83592">
      <w:pPr>
        <w:pStyle w:val="ListParagraph"/>
        <w:numPr>
          <w:ilvl w:val="0"/>
          <w:numId w:val="122"/>
        </w:numPr>
        <w:spacing w:before="120" w:after="120" w:line="276" w:lineRule="auto"/>
      </w:pPr>
      <w:r>
        <w:t xml:space="preserve">It was possible for multiple exits to be included for one individual. If there were multiple exits from income support overlapping one period of assistance then the one closest to the end of the period of assistance was selected for analysis. </w:t>
      </w:r>
    </w:p>
    <w:p w14:paraId="0D0E3D39" w14:textId="77777777" w:rsidR="00A80E16" w:rsidRDefault="00A80E16" w:rsidP="00F83592">
      <w:pPr>
        <w:pStyle w:val="ListParagraph"/>
        <w:numPr>
          <w:ilvl w:val="0"/>
          <w:numId w:val="122"/>
        </w:numPr>
        <w:spacing w:before="120" w:after="120" w:line="276" w:lineRule="auto"/>
      </w:pPr>
      <w:r>
        <w:t>Participants were excluded if they were entitled to receive income support, but the amount they were eligible to receive was zero. A zero rate could be due to reasons such as having high part-time earnings.</w:t>
      </w:r>
    </w:p>
    <w:p w14:paraId="764F6861" w14:textId="77777777" w:rsidR="00A80E16" w:rsidRDefault="00A80E16" w:rsidP="00F83592">
      <w:pPr>
        <w:pStyle w:val="ListParagraph"/>
        <w:numPr>
          <w:ilvl w:val="0"/>
          <w:numId w:val="122"/>
        </w:numPr>
        <w:spacing w:before="120" w:after="120" w:line="276" w:lineRule="auto"/>
      </w:pPr>
      <w:r>
        <w:t>Returns to income support needed to be within 18 months of the exit from income support date and exits from income support were within 9 months of an exit from the program.</w:t>
      </w:r>
    </w:p>
    <w:p w14:paraId="5F6445AD" w14:textId="77777777" w:rsidR="00A80E16" w:rsidRDefault="00A80E16" w:rsidP="00F83592">
      <w:pPr>
        <w:pStyle w:val="ListParagraph"/>
        <w:numPr>
          <w:ilvl w:val="0"/>
          <w:numId w:val="122"/>
        </w:numPr>
        <w:spacing w:before="120" w:after="120" w:line="276" w:lineRule="auto"/>
      </w:pPr>
      <w:r>
        <w:t>Periods of assistance were restricted to those that had benefit types closest to exit of either NSA, Youth Allowance (Other), Parenting Payment Partnered, or Parenting Payment Single.</w:t>
      </w:r>
    </w:p>
    <w:p w14:paraId="24D1E22E" w14:textId="77777777" w:rsidR="00A80E16" w:rsidRDefault="00A80E16" w:rsidP="00F83592">
      <w:pPr>
        <w:pStyle w:val="ListParagraph"/>
        <w:numPr>
          <w:ilvl w:val="0"/>
          <w:numId w:val="122"/>
        </w:numPr>
        <w:spacing w:before="120" w:after="120" w:line="276" w:lineRule="auto"/>
      </w:pPr>
      <w:r>
        <w:t>Returns to income support were not restricted by benefit type.</w:t>
      </w:r>
    </w:p>
    <w:p w14:paraId="22DEBA81" w14:textId="77777777" w:rsidR="00A80E16" w:rsidRDefault="00A80E16" w:rsidP="00F83592">
      <w:pPr>
        <w:pStyle w:val="ListParagraph"/>
        <w:numPr>
          <w:ilvl w:val="0"/>
          <w:numId w:val="122"/>
        </w:numPr>
        <w:spacing w:before="120" w:after="120" w:line="276" w:lineRule="auto"/>
      </w:pPr>
      <w:r>
        <w:t>Former participants were excluded if they had commenced in JSA or jobactive as a volunteer.</w:t>
      </w:r>
    </w:p>
    <w:p w14:paraId="55A5BEC1" w14:textId="77777777" w:rsidR="00A80E16" w:rsidRDefault="00A80E16" w:rsidP="00F83592">
      <w:pPr>
        <w:pStyle w:val="ListParagraph"/>
        <w:numPr>
          <w:ilvl w:val="0"/>
          <w:numId w:val="122"/>
        </w:numPr>
        <w:spacing w:before="120" w:after="120" w:line="276" w:lineRule="auto"/>
      </w:pPr>
      <w:r>
        <w:t>Periods of assistance were limited to those that had a commenced placement in services.</w:t>
      </w:r>
    </w:p>
    <w:p w14:paraId="5293CE6D" w14:textId="77777777" w:rsidR="00A80E16" w:rsidRDefault="00A80E16" w:rsidP="00F83592">
      <w:pPr>
        <w:pStyle w:val="ListParagraph"/>
        <w:numPr>
          <w:ilvl w:val="0"/>
          <w:numId w:val="122"/>
        </w:numPr>
        <w:spacing w:before="120" w:after="120" w:line="276" w:lineRule="auto"/>
      </w:pPr>
      <w:r>
        <w:t>If an individual changed from one form of income support to another with no break then this was regarded as being one continuous period of income support.</w:t>
      </w:r>
    </w:p>
    <w:p w14:paraId="0B62FD0C" w14:textId="77777777" w:rsidR="00A80E16" w:rsidRDefault="00A80E16" w:rsidP="00F83592">
      <w:pPr>
        <w:pStyle w:val="ListParagraph"/>
        <w:numPr>
          <w:ilvl w:val="0"/>
          <w:numId w:val="122"/>
        </w:numPr>
        <w:spacing w:before="120" w:after="120" w:line="276" w:lineRule="auto"/>
      </w:pPr>
      <w:r>
        <w:t>Programs included in the search for subsequent commencements in income support included: jobactive, JSA 2012, Transition to Work, Parents’ Next, Disability Support Services, Time to Work, Community Development Program, and the Remote Jobs and Communities Program.</w:t>
      </w:r>
    </w:p>
    <w:p w14:paraId="6F9279D7" w14:textId="77777777" w:rsidR="00A80E16" w:rsidRDefault="00A80E16" w:rsidP="00A80E16">
      <w:r>
        <w:t>Time to subsequent periods of income support was measured for subsequent periods which met the following criteria:</w:t>
      </w:r>
    </w:p>
    <w:p w14:paraId="61592E0E" w14:textId="77777777" w:rsidR="00A80E16" w:rsidRDefault="00A80E16" w:rsidP="00F83592">
      <w:pPr>
        <w:pStyle w:val="ListParagraph"/>
        <w:numPr>
          <w:ilvl w:val="0"/>
          <w:numId w:val="122"/>
        </w:numPr>
        <w:spacing w:before="120" w:after="120" w:line="276" w:lineRule="auto"/>
      </w:pPr>
      <w:r>
        <w:t>Only subsequent periods of income support which contained at least one non-zero payment were included.</w:t>
      </w:r>
    </w:p>
    <w:p w14:paraId="3548C027" w14:textId="77777777" w:rsidR="00A80E16" w:rsidRDefault="00A80E16" w:rsidP="00F83592">
      <w:pPr>
        <w:pStyle w:val="ListParagraph"/>
        <w:numPr>
          <w:ilvl w:val="0"/>
          <w:numId w:val="122"/>
        </w:numPr>
        <w:spacing w:before="120" w:after="120" w:line="276" w:lineRule="auto"/>
      </w:pPr>
      <w:r>
        <w:t xml:space="preserve">If there were multiple commencements in income support which were subsequent to the first exit then the first subsequent period of income support was used in the analyses. </w:t>
      </w:r>
    </w:p>
    <w:p w14:paraId="430075AE" w14:textId="77777777" w:rsidR="00A80E16" w:rsidRDefault="00A80E16" w:rsidP="00F83592">
      <w:pPr>
        <w:pStyle w:val="ListParagraph"/>
        <w:numPr>
          <w:ilvl w:val="0"/>
          <w:numId w:val="122"/>
        </w:numPr>
        <w:spacing w:before="120" w:after="120" w:line="276" w:lineRule="auto"/>
      </w:pPr>
      <w:r>
        <w:t>Returns to income support were tracked for a maximum of 18 months (unless otherwise specified).</w:t>
      </w:r>
    </w:p>
    <w:p w14:paraId="03AF6211" w14:textId="77777777" w:rsidR="00A80E16" w:rsidRDefault="00A80E16" w:rsidP="00A80E16">
      <w:r>
        <w:t>As each major criteria was added, a comparison was done to ensure that it did not disproportionately reduce one program’s study population more than the other.</w:t>
      </w:r>
    </w:p>
    <w:p w14:paraId="7A51CF15" w14:textId="77777777" w:rsidR="00A80E16" w:rsidRDefault="00A80E16" w:rsidP="005352AC">
      <w:pPr>
        <w:pStyle w:val="Heading5"/>
      </w:pPr>
      <w:bookmarkStart w:id="2701" w:name="_Toc45551316"/>
      <w:bookmarkStart w:id="2702" w:name="_Toc46139517"/>
      <w:r>
        <w:t>Economic variables used in statistical modelling of sustainability</w:t>
      </w:r>
      <w:bookmarkEnd w:id="2701"/>
      <w:bookmarkEnd w:id="2702"/>
    </w:p>
    <w:p w14:paraId="2F825F93" w14:textId="77777777" w:rsidR="00A80E16" w:rsidRDefault="00A80E16" w:rsidP="00A80E16">
      <w:r>
        <w:t xml:space="preserve">A large amount of the variation between programs and regions in sustainability of staying off income support and out of employment programs is due to labour market conditions at the time of exit and for the duration that former participants are off-income support. It was therefore necessary to take into account labour market conditions when assessing program effectiveness. </w:t>
      </w:r>
    </w:p>
    <w:p w14:paraId="3799697D" w14:textId="4D39738C" w:rsidR="00A80E16" w:rsidRDefault="00A80E16" w:rsidP="00A80E16">
      <w:r>
        <w:lastRenderedPageBreak/>
        <w:t xml:space="preserve">Two economic variables were used as covariates at an individual period of assistance level by being averaged over the months former participants remained off income support up to the full 18 months of the tracking period. Average unemployment rate was calculated from the gender and SA4 geographic region participants were in when they exited non-zero income support. Vacancy rates per number of unemployed person at State level were derived from ABS data, which is survey based. This data showed slightly higher explanatory power than counts of vacancy notices, perhaps because the use of social media to recruit and apply for jobs has made identifying and counting vacancies less reliable. The rates were not seasonally adjusted so they could contribute as seasonal adjustments themselves. The averages of these </w:t>
      </w:r>
      <w:r w:rsidRPr="00823E70">
        <w:t xml:space="preserve">rates are in </w:t>
      </w:r>
      <w:r w:rsidRPr="005069E4">
        <w:fldChar w:fldCharType="begin"/>
      </w:r>
      <w:r w:rsidRPr="005069E4">
        <w:instrText xml:space="preserve"> REF TableD6_2 \h </w:instrText>
      </w:r>
      <w:r>
        <w:instrText xml:space="preserve"> \* MERGEFORMAT </w:instrText>
      </w:r>
      <w:r w:rsidRPr="005069E4">
        <w:fldChar w:fldCharType="separate"/>
      </w:r>
      <w:r w:rsidR="009A5B58" w:rsidRPr="005069E4">
        <w:t xml:space="preserve">Table D6.2 </w:t>
      </w:r>
      <w:r w:rsidRPr="005069E4">
        <w:fldChar w:fldCharType="end"/>
      </w:r>
      <w:r w:rsidRPr="00823E70">
        <w:t>.</w:t>
      </w:r>
    </w:p>
    <w:p w14:paraId="1370A725" w14:textId="77777777" w:rsidR="00A80E16" w:rsidRDefault="00A80E16" w:rsidP="00A80E16">
      <w:r>
        <w:t>Other economic variables were also explored as possible covariates. These needed to have a continuous and reliable time series covering the years of the analyses. A sub-set were examined for how much they added to accuracy of predicting the sustainability of off income support status. This was done using a series of regressions exploring the effect of adding and removing different economic variables.</w:t>
      </w:r>
    </w:p>
    <w:p w14:paraId="63C8FBE6" w14:textId="77777777" w:rsidR="00A80E16" w:rsidRPr="005069E4" w:rsidRDefault="00A80E16" w:rsidP="00A80E16">
      <w:pPr>
        <w:pStyle w:val="TableCaption1"/>
        <w:keepLines/>
        <w:rPr>
          <w:i w:val="0"/>
          <w:iCs w:val="0"/>
        </w:rPr>
      </w:pPr>
      <w:bookmarkStart w:id="2703" w:name="TableD6_2"/>
      <w:r w:rsidRPr="005069E4">
        <w:rPr>
          <w:i w:val="0"/>
          <w:iCs w:val="0"/>
        </w:rPr>
        <w:t xml:space="preserve">Table D6.2 </w:t>
      </w:r>
      <w:bookmarkEnd w:id="2703"/>
      <w:r w:rsidRPr="005069E4">
        <w:rPr>
          <w:i w:val="0"/>
          <w:iCs w:val="0"/>
        </w:rPr>
        <w:t>Average macroeconomic conditions experienced by the two sustainability study populations</w:t>
      </w:r>
    </w:p>
    <w:tbl>
      <w:tblPr>
        <w:tblW w:w="5000" w:type="pct"/>
        <w:tblLook w:val="0400" w:firstRow="0" w:lastRow="0" w:firstColumn="0" w:lastColumn="0" w:noHBand="0" w:noVBand="1"/>
      </w:tblPr>
      <w:tblGrid>
        <w:gridCol w:w="6770"/>
        <w:gridCol w:w="1150"/>
        <w:gridCol w:w="1150"/>
      </w:tblGrid>
      <w:tr w:rsidR="00A80E16" w:rsidRPr="00172867" w14:paraId="5F22BD1D" w14:textId="77777777" w:rsidTr="00F37665">
        <w:trPr>
          <w:cantSplit/>
          <w:trHeight w:val="20"/>
          <w:tblHeader/>
        </w:trPr>
        <w:tc>
          <w:tcPr>
            <w:tcW w:w="3732" w:type="pct"/>
            <w:tcBorders>
              <w:bottom w:val="single" w:sz="4" w:space="0" w:color="auto"/>
            </w:tcBorders>
            <w:shd w:val="clear" w:color="auto" w:fill="404040" w:themeFill="text1" w:themeFillTint="BF"/>
            <w:vAlign w:val="bottom"/>
            <w:hideMark/>
          </w:tcPr>
          <w:p w14:paraId="30748F02" w14:textId="77777777" w:rsidR="00A80E16" w:rsidRPr="00ED351F" w:rsidRDefault="00A80E16" w:rsidP="00393916">
            <w:pPr>
              <w:pStyle w:val="TableHeading"/>
              <w:keepNext/>
              <w:keepLines/>
              <w:spacing w:before="0" w:beforeAutospacing="0" w:after="0" w:afterAutospacing="0" w:line="276" w:lineRule="auto"/>
              <w:rPr>
                <w:rFonts w:eastAsia="Times New Roman"/>
                <w:color w:val="FFFFFF" w:themeColor="background1"/>
                <w:sz w:val="20"/>
                <w:szCs w:val="20"/>
              </w:rPr>
            </w:pPr>
            <w:r w:rsidRPr="00ED351F">
              <w:rPr>
                <w:rFonts w:eastAsia="Times New Roman"/>
                <w:color w:val="FFFFFF" w:themeColor="background1"/>
                <w:sz w:val="20"/>
                <w:szCs w:val="20"/>
              </w:rPr>
              <w:t>Economic variable averaged across individuals in study populations</w:t>
            </w:r>
          </w:p>
        </w:tc>
        <w:tc>
          <w:tcPr>
            <w:tcW w:w="634" w:type="pct"/>
            <w:tcBorders>
              <w:bottom w:val="single" w:sz="4" w:space="0" w:color="auto"/>
            </w:tcBorders>
            <w:shd w:val="clear" w:color="auto" w:fill="404040" w:themeFill="text1" w:themeFillTint="BF"/>
            <w:vAlign w:val="bottom"/>
            <w:hideMark/>
          </w:tcPr>
          <w:p w14:paraId="029EFB26" w14:textId="77777777" w:rsidR="00A80E16" w:rsidRPr="00ED351F" w:rsidRDefault="00A80E16" w:rsidP="00393916">
            <w:pPr>
              <w:pStyle w:val="TableHeading"/>
              <w:keepNext/>
              <w:keepLines/>
              <w:spacing w:before="0" w:beforeAutospacing="0" w:after="0" w:afterAutospacing="0" w:line="276" w:lineRule="auto"/>
              <w:rPr>
                <w:rFonts w:eastAsia="Times New Roman"/>
                <w:color w:val="FFFFFF" w:themeColor="background1"/>
                <w:sz w:val="20"/>
                <w:szCs w:val="20"/>
              </w:rPr>
            </w:pPr>
            <w:r w:rsidRPr="00ED351F">
              <w:rPr>
                <w:rFonts w:eastAsia="Times New Roman"/>
                <w:color w:val="FFFFFF" w:themeColor="background1"/>
                <w:sz w:val="20"/>
                <w:szCs w:val="20"/>
              </w:rPr>
              <w:t>JSA 2012</w:t>
            </w:r>
          </w:p>
        </w:tc>
        <w:tc>
          <w:tcPr>
            <w:tcW w:w="634" w:type="pct"/>
            <w:tcBorders>
              <w:bottom w:val="single" w:sz="4" w:space="0" w:color="auto"/>
            </w:tcBorders>
            <w:shd w:val="clear" w:color="auto" w:fill="404040" w:themeFill="text1" w:themeFillTint="BF"/>
            <w:vAlign w:val="bottom"/>
            <w:hideMark/>
          </w:tcPr>
          <w:p w14:paraId="281595DB" w14:textId="77777777" w:rsidR="00A80E16" w:rsidRPr="00ED351F" w:rsidRDefault="00A80E16" w:rsidP="00393916">
            <w:pPr>
              <w:pStyle w:val="TableHeading"/>
              <w:keepNext/>
              <w:keepLines/>
              <w:spacing w:before="0" w:beforeAutospacing="0" w:after="0" w:afterAutospacing="0" w:line="276" w:lineRule="auto"/>
              <w:rPr>
                <w:rFonts w:eastAsia="Times New Roman"/>
                <w:color w:val="FFFFFF" w:themeColor="background1"/>
                <w:sz w:val="20"/>
                <w:szCs w:val="20"/>
              </w:rPr>
            </w:pPr>
            <w:r w:rsidRPr="00ED351F">
              <w:rPr>
                <w:rFonts w:eastAsia="Times New Roman"/>
                <w:color w:val="FFFFFF" w:themeColor="background1"/>
                <w:sz w:val="20"/>
                <w:szCs w:val="20"/>
              </w:rPr>
              <w:t>jobactive</w:t>
            </w:r>
          </w:p>
        </w:tc>
      </w:tr>
      <w:tr w:rsidR="00A80E16" w:rsidRPr="00F26934" w14:paraId="4812C6F2" w14:textId="77777777" w:rsidTr="00F37665">
        <w:trPr>
          <w:cantSplit/>
          <w:trHeight w:val="20"/>
        </w:trPr>
        <w:tc>
          <w:tcPr>
            <w:tcW w:w="3732" w:type="pct"/>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2BDE81C" w14:textId="77777777" w:rsidR="00A80E16" w:rsidRPr="00F37665" w:rsidRDefault="00A80E16" w:rsidP="00393916">
            <w:pPr>
              <w:pStyle w:val="Tablefirstcolumn"/>
              <w:keepNext/>
              <w:keepLines/>
              <w:spacing w:before="0"/>
              <w:rPr>
                <w:rFonts w:ascii="Calibri" w:eastAsia="Times New Roman" w:hAnsi="Calibri" w:cs="Times New Roman"/>
                <w:b/>
                <w:bCs/>
                <w:color w:val="000000"/>
                <w:lang w:eastAsia="en-AU"/>
              </w:rPr>
            </w:pPr>
            <w:r w:rsidRPr="00F37665">
              <w:rPr>
                <w:rFonts w:ascii="Calibri" w:eastAsia="Times New Roman" w:hAnsi="Calibri" w:cs="Times New Roman"/>
                <w:b/>
                <w:bCs/>
                <w:color w:val="000000"/>
                <w:lang w:eastAsia="en-AU"/>
              </w:rPr>
              <w:t>Mean ABS vacancies per unemployed person, at state level.</w:t>
            </w:r>
          </w:p>
        </w:tc>
        <w:tc>
          <w:tcPr>
            <w:tcW w:w="634" w:type="pct"/>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A7E6D8F" w14:textId="77777777" w:rsidR="00A80E16" w:rsidRPr="009664F8" w:rsidRDefault="00A80E16" w:rsidP="00393916">
            <w:pPr>
              <w:pStyle w:val="Tablebodytext"/>
              <w:keepNext/>
              <w:keepLines/>
              <w:spacing w:line="276" w:lineRule="auto"/>
              <w:jc w:val="center"/>
              <w:rPr>
                <w:rFonts w:ascii="Calibri" w:eastAsia="Times New Roman" w:hAnsi="Calibri" w:cs="Times New Roman"/>
                <w:lang w:eastAsia="en-AU"/>
              </w:rPr>
            </w:pPr>
            <w:r w:rsidRPr="009664F8">
              <w:rPr>
                <w:rFonts w:ascii="Calibri" w:eastAsia="Times New Roman" w:hAnsi="Calibri" w:cs="Times New Roman"/>
                <w:lang w:eastAsia="en-AU"/>
              </w:rPr>
              <w:t>0.210</w:t>
            </w:r>
          </w:p>
        </w:tc>
        <w:tc>
          <w:tcPr>
            <w:tcW w:w="634" w:type="pct"/>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F3DFCA9" w14:textId="77777777" w:rsidR="00A80E16" w:rsidRPr="009664F8" w:rsidRDefault="00A80E16" w:rsidP="00393916">
            <w:pPr>
              <w:pStyle w:val="Tablebodytext"/>
              <w:keepNext/>
              <w:keepLines/>
              <w:spacing w:line="276" w:lineRule="auto"/>
              <w:jc w:val="center"/>
              <w:rPr>
                <w:rFonts w:ascii="Calibri" w:eastAsia="Times New Roman" w:hAnsi="Calibri" w:cs="Times New Roman"/>
                <w:lang w:eastAsia="en-AU"/>
              </w:rPr>
            </w:pPr>
            <w:r w:rsidRPr="009664F8">
              <w:rPr>
                <w:rFonts w:ascii="Calibri" w:eastAsia="Times New Roman" w:hAnsi="Calibri" w:cs="Times New Roman"/>
                <w:lang w:eastAsia="en-AU"/>
              </w:rPr>
              <w:t>0.281</w:t>
            </w:r>
          </w:p>
        </w:tc>
      </w:tr>
      <w:tr w:rsidR="00A80E16" w:rsidRPr="00F26934" w14:paraId="229EA149" w14:textId="77777777" w:rsidTr="00F37665">
        <w:trPr>
          <w:cantSplit/>
          <w:trHeight w:val="20"/>
        </w:trPr>
        <w:tc>
          <w:tcPr>
            <w:tcW w:w="3732" w:type="pct"/>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3670CCE" w14:textId="77777777" w:rsidR="00A80E16" w:rsidRPr="00F37665" w:rsidRDefault="00A80E16" w:rsidP="00393916">
            <w:pPr>
              <w:pStyle w:val="Tablefirstcolumn"/>
              <w:keepNext/>
              <w:keepLines/>
              <w:spacing w:before="0"/>
              <w:rPr>
                <w:rFonts w:ascii="Calibri" w:eastAsia="Times New Roman" w:hAnsi="Calibri" w:cs="Times New Roman"/>
                <w:b/>
                <w:bCs/>
                <w:color w:val="000000"/>
                <w:lang w:eastAsia="en-AU"/>
              </w:rPr>
            </w:pPr>
            <w:r w:rsidRPr="00F37665">
              <w:rPr>
                <w:rFonts w:ascii="Calibri" w:eastAsia="Times New Roman" w:hAnsi="Calibri" w:cs="Times New Roman"/>
                <w:b/>
                <w:bCs/>
                <w:color w:val="000000"/>
                <w:lang w:eastAsia="en-AU"/>
              </w:rPr>
              <w:t>Mean unemployment rate (by SA4 region, gender and month)</w:t>
            </w:r>
          </w:p>
        </w:tc>
        <w:tc>
          <w:tcPr>
            <w:tcW w:w="634" w:type="pct"/>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362FAF9" w14:textId="77777777" w:rsidR="00A80E16" w:rsidRPr="009664F8" w:rsidRDefault="00A80E16" w:rsidP="00393916">
            <w:pPr>
              <w:pStyle w:val="Tablebodytext"/>
              <w:keepNext/>
              <w:keepLines/>
              <w:spacing w:line="276" w:lineRule="auto"/>
              <w:jc w:val="center"/>
              <w:rPr>
                <w:rFonts w:ascii="Calibri" w:eastAsia="Times New Roman" w:hAnsi="Calibri" w:cs="Times New Roman"/>
                <w:lang w:eastAsia="en-AU"/>
              </w:rPr>
            </w:pPr>
            <w:r w:rsidRPr="009664F8">
              <w:rPr>
                <w:rFonts w:ascii="Calibri" w:eastAsia="Times New Roman" w:hAnsi="Calibri" w:cs="Times New Roman"/>
                <w:lang w:eastAsia="en-AU"/>
              </w:rPr>
              <w:t>6.177</w:t>
            </w:r>
          </w:p>
        </w:tc>
        <w:tc>
          <w:tcPr>
            <w:tcW w:w="634" w:type="pct"/>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7430EE1" w14:textId="77777777" w:rsidR="00A80E16" w:rsidRPr="009664F8" w:rsidRDefault="00A80E16" w:rsidP="00393916">
            <w:pPr>
              <w:pStyle w:val="Tablebodytext"/>
              <w:keepNext/>
              <w:keepLines/>
              <w:spacing w:line="276" w:lineRule="auto"/>
              <w:jc w:val="center"/>
              <w:rPr>
                <w:rFonts w:ascii="Calibri" w:eastAsia="Times New Roman" w:hAnsi="Calibri" w:cs="Times New Roman"/>
                <w:lang w:eastAsia="en-AU"/>
              </w:rPr>
            </w:pPr>
            <w:r w:rsidRPr="009664F8">
              <w:rPr>
                <w:rFonts w:ascii="Calibri" w:eastAsia="Times New Roman" w:hAnsi="Calibri" w:cs="Times New Roman"/>
                <w:lang w:eastAsia="en-AU"/>
              </w:rPr>
              <w:t>5.774</w:t>
            </w:r>
          </w:p>
        </w:tc>
      </w:tr>
    </w:tbl>
    <w:p w14:paraId="3A9E354D" w14:textId="77777777" w:rsidR="00A80E16" w:rsidRPr="009664F8" w:rsidRDefault="00A80E16" w:rsidP="00ED351F">
      <w:pPr>
        <w:pStyle w:val="Source"/>
        <w:keepNext/>
        <w:keepLines/>
        <w:spacing w:before="0" w:after="0"/>
        <w:rPr>
          <w:b/>
          <w:bCs/>
        </w:rPr>
      </w:pPr>
      <w:r w:rsidRPr="009664F8">
        <w:rPr>
          <w:b/>
          <w:bCs/>
        </w:rPr>
        <w:t>Notes:</w:t>
      </w:r>
    </w:p>
    <w:p w14:paraId="626FA542" w14:textId="77777777" w:rsidR="00A80E16" w:rsidRPr="009664F8" w:rsidRDefault="00A80E16" w:rsidP="00F83592">
      <w:pPr>
        <w:pStyle w:val="Source"/>
        <w:keepNext/>
        <w:keepLines/>
        <w:numPr>
          <w:ilvl w:val="0"/>
          <w:numId w:val="123"/>
        </w:numPr>
        <w:spacing w:before="0" w:after="0"/>
      </w:pPr>
      <w:r w:rsidRPr="009664F8">
        <w:t>The vacancy rate has been calculated at a State level on a monthly basis by dividing the ABS vacancy count for a given quarter by the ABS unemployment count for each month. The vacancy rate average is the average number of vacancies per unemployed person.</w:t>
      </w:r>
    </w:p>
    <w:p w14:paraId="7023D075" w14:textId="77777777" w:rsidR="00A80E16" w:rsidRPr="009664F8" w:rsidRDefault="00A80E16" w:rsidP="00F83592">
      <w:pPr>
        <w:pStyle w:val="Source"/>
        <w:keepNext/>
        <w:keepLines/>
        <w:numPr>
          <w:ilvl w:val="0"/>
          <w:numId w:val="123"/>
        </w:numPr>
        <w:spacing w:before="0" w:after="0"/>
      </w:pPr>
      <w:r w:rsidRPr="009664F8">
        <w:t xml:space="preserve">These figures represent the average experienced by the study populations over the part of the tracking period that former participants were off non-zero income support. </w:t>
      </w:r>
    </w:p>
    <w:p w14:paraId="2900FF88" w14:textId="77777777" w:rsidR="00A80E16" w:rsidRPr="009664F8" w:rsidRDefault="00A80E16" w:rsidP="00ED351F">
      <w:pPr>
        <w:pStyle w:val="Source"/>
        <w:keepNext/>
        <w:keepLines/>
        <w:spacing w:before="0" w:after="0"/>
        <w:rPr>
          <w:b/>
          <w:bCs/>
        </w:rPr>
      </w:pPr>
      <w:r w:rsidRPr="009664F8">
        <w:rPr>
          <w:b/>
          <w:bCs/>
        </w:rPr>
        <w:t>Sources:</w:t>
      </w:r>
    </w:p>
    <w:p w14:paraId="2657D4F5" w14:textId="77777777" w:rsidR="00A80E16" w:rsidRPr="009664F8" w:rsidRDefault="00A80E16" w:rsidP="00F83592">
      <w:pPr>
        <w:pStyle w:val="Source"/>
        <w:keepNext/>
        <w:keepLines/>
        <w:numPr>
          <w:ilvl w:val="0"/>
          <w:numId w:val="124"/>
        </w:numPr>
        <w:spacing w:before="0" w:after="0"/>
      </w:pPr>
      <w:r w:rsidRPr="009664F8">
        <w:t>Periods off non-zero income support derived from RED income support data.</w:t>
      </w:r>
    </w:p>
    <w:p w14:paraId="12917899" w14:textId="77777777" w:rsidR="00A80E16" w:rsidRPr="009664F8" w:rsidRDefault="00A80E16" w:rsidP="00F83592">
      <w:pPr>
        <w:pStyle w:val="Source"/>
        <w:keepNext/>
        <w:keepLines/>
        <w:numPr>
          <w:ilvl w:val="0"/>
          <w:numId w:val="124"/>
        </w:numPr>
        <w:spacing w:before="0" w:after="0"/>
      </w:pPr>
      <w:r w:rsidRPr="009664F8">
        <w:t>Unemployment data from ABS pivot table 6291.0.55.001 - Labour Force, Australia, Detailed - Electronic Delivery, July 2019.</w:t>
      </w:r>
    </w:p>
    <w:p w14:paraId="71CC44E5" w14:textId="77777777" w:rsidR="00A80E16" w:rsidRPr="009664F8" w:rsidRDefault="00A80E16" w:rsidP="00F83592">
      <w:pPr>
        <w:pStyle w:val="Source"/>
        <w:keepNext/>
        <w:keepLines/>
        <w:numPr>
          <w:ilvl w:val="0"/>
          <w:numId w:val="124"/>
        </w:numPr>
        <w:spacing w:before="0" w:after="0"/>
      </w:pPr>
      <w:r w:rsidRPr="009664F8">
        <w:t>Vacancy data from ABS Time Series Workbook 6354.0 Job Vacancies, Australia.</w:t>
      </w:r>
    </w:p>
    <w:p w14:paraId="447BF1B0" w14:textId="77777777" w:rsidR="00A80E16" w:rsidRDefault="00A80E16" w:rsidP="005352AC">
      <w:pPr>
        <w:pStyle w:val="Heading5"/>
      </w:pPr>
      <w:bookmarkStart w:id="2704" w:name="_Toc45551317"/>
      <w:bookmarkStart w:id="2705" w:name="_Toc46139518"/>
      <w:r>
        <w:t>Analytical Approach</w:t>
      </w:r>
      <w:bookmarkEnd w:id="2704"/>
      <w:bookmarkEnd w:id="2705"/>
    </w:p>
    <w:p w14:paraId="61F3C760" w14:textId="77777777" w:rsidR="00A80E16" w:rsidRDefault="00A80E16" w:rsidP="00A80E16">
      <w:r>
        <w:t>The main measure of sustainability used was the length of time that former participants remained off income support after leaving the last period of income support that overlapped with their period of assistance.</w:t>
      </w:r>
    </w:p>
    <w:p w14:paraId="603490EE" w14:textId="77777777" w:rsidR="00A80E16" w:rsidRDefault="00A80E16" w:rsidP="00A80E16">
      <w:r>
        <w:t xml:space="preserve">Statistical regression techniques accounting for a range of factors were used to produce adjusted estimates of the differences between the programs in the proportions of former participants off-income support at 18 months. </w:t>
      </w:r>
    </w:p>
    <w:p w14:paraId="5BA8D93E" w14:textId="77777777" w:rsidR="00A80E16" w:rsidRDefault="00A80E16" w:rsidP="00A80E16">
      <w:pPr>
        <w:keepNext/>
        <w:keepLines/>
      </w:pPr>
      <w:r>
        <w:lastRenderedPageBreak/>
        <w:t xml:space="preserve">The study population for the sustainability analysis is based on participants who have exited services from the second year of the operation of the JSA 2012 and jobactive programs. The second year was chosen to avoid possible effects of program transition. It also allows for an extended tracking of people who have exited income support and services to see if they return. The date range for exits is from 1 July 2013 to 30 June 2014 for JSA 2012 and three years later, 1 July 2016 to 30 June 2017, for jobactive. These people have been followed until either they return to income support, or for a maximum 18 months, whichever comes first. </w:t>
      </w:r>
    </w:p>
    <w:p w14:paraId="77A3171B" w14:textId="77777777" w:rsidR="00A80E16" w:rsidRDefault="00A80E16" w:rsidP="00A80E16">
      <w:r>
        <w:t xml:space="preserve">Note that for jobactive and JSA the proportion of the participants who are on income support prior to exiting from services, about 90 per cent, drops to about 35 per cent by the last payment period immediately prior to exit (jobactive 35.6%, JSA 36.1%). This drop is consistent with participants exceeding the maximum amount of earnings for receipt of income support prior to exiting. </w:t>
      </w:r>
    </w:p>
    <w:p w14:paraId="46BA631D" w14:textId="77777777" w:rsidR="00A80E16" w:rsidRPr="003060BB" w:rsidRDefault="00A80E16" w:rsidP="00A80E16">
      <w:r>
        <w:t xml:space="preserve">Because of this drop, the end of the last non-zero income support period was chosen as the point at which participants cease being reliant on income support. For participants who are exiting to employment, the non-zero income support date should also be closer to when participants commence employment than program exit or income support end date (which is often later than the end of the non-zero rate). </w:t>
      </w:r>
    </w:p>
    <w:p w14:paraId="41F1CF25" w14:textId="77777777" w:rsidR="00C42587" w:rsidRPr="00A56FC7" w:rsidRDefault="00C42587" w:rsidP="00C42587"/>
    <w:sectPr w:rsidR="00C42587" w:rsidRPr="00A56FC7" w:rsidSect="00BE737E">
      <w:headerReference w:type="even" r:id="rId151"/>
      <w:headerReference w:type="default" r:id="rId152"/>
      <w:footerReference w:type="default" r:id="rId153"/>
      <w:headerReference w:type="first" r:id="rId154"/>
      <w:type w:val="continuous"/>
      <w:pgSz w:w="11906" w:h="16838"/>
      <w:pgMar w:top="1418" w:right="1418" w:bottom="1418" w:left="1418"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71A00" w14:textId="77777777" w:rsidR="00DB0497" w:rsidRDefault="00DB0497" w:rsidP="0051352E">
      <w:pPr>
        <w:spacing w:after="0" w:line="240" w:lineRule="auto"/>
      </w:pPr>
      <w:r>
        <w:separator/>
      </w:r>
    </w:p>
  </w:endnote>
  <w:endnote w:type="continuationSeparator" w:id="0">
    <w:p w14:paraId="3EBC2474" w14:textId="77777777" w:rsidR="00DB0497" w:rsidRDefault="00DB0497"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lbany A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01927" w14:textId="77777777" w:rsidR="007D4347" w:rsidRDefault="007D43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22603" w14:textId="3D01C905" w:rsidR="00365691" w:rsidRDefault="00365691" w:rsidP="00EF7407">
    <w:pPr>
      <w:pStyle w:val="Footer"/>
      <w:jc w:val="right"/>
      <w:rPr>
        <w:noProof/>
      </w:rPr>
    </w:pPr>
    <w:r>
      <w:rPr>
        <w:noProof/>
      </w:rPr>
      <mc:AlternateContent>
        <mc:Choice Requires="wps">
          <w:drawing>
            <wp:anchor distT="0" distB="0" distL="114300" distR="114300" simplePos="0" relativeHeight="251670528" behindDoc="0" locked="0" layoutInCell="1" allowOverlap="1" wp14:anchorId="100CBDD4" wp14:editId="77D7CCCC">
              <wp:simplePos x="0" y="0"/>
              <wp:positionH relativeFrom="page">
                <wp:align>left</wp:align>
              </wp:positionH>
              <wp:positionV relativeFrom="page">
                <wp:align>bottom</wp:align>
              </wp:positionV>
              <wp:extent cx="7559675" cy="197485"/>
              <wp:effectExtent l="0" t="0" r="3175" b="0"/>
              <wp:wrapSquare wrapText="bothSides"/>
              <wp:docPr id="38" name="Rectangle 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5E6FD7" id="Rectangle 38" o:spid="_x0000_s1026" alt="&quot;&quot;" style="position:absolute;margin-left:0;margin-top:0;width:595.25pt;height:15.55pt;z-index:25167052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2xomQIAAIcFAAAOAAAAZHJzL2Uyb0RvYy54bWysVE1v2zAMvQ/YfxB0X+1kTtMGdYqgRYcB&#10;RRu0HXpWZCk2IIuapMTJfv0oyXY/VuwwLAdFFMlH8pnkxeWhVWQvrGtAl3RyklMiNIeq0duS/ni6&#10;+XJGifNMV0yBFiU9Ckcvl58/XXRmIaZQg6qEJQii3aIzJa29N4ssc7wWLXMnYIRGpQTbMo+i3WaV&#10;ZR2ityqb5vlp1oGtjAUunMPX66Sky4gvpeD+XkonPFElxdx8PG08N+HMlhdssbXM1A3v02D/kEXL&#10;Go1BR6hr5hnZ2eYPqLbhFhxIf8KhzUDKhotYA1Yzyd9V81gzI2ItSI4zI03u/8Hyu/3akqYq6Vf8&#10;Upq1+I0ekDWmt0oQfEOCOuMWaPdo1raXHF5DtQdp2/CPdZBDJPU4kioOnnB8nM9m56fzGSUcdZPz&#10;eXE2C6DZi7exzn8T0JJwKanF8JFLtr91PpkOJiGYA9VUN41SUbDbzZWyZM/wAxd5MS1Oe/Q3ZkoH&#10;Yw3BLSGGlyxUlmqJN39UItgp/SAkkoLZT2MmsR3FGIdxLrSfJFXNKpHCz3L8DdFDAwePWGkEDMgS&#10;44/YPcBgmUAG7JRlbx9cRezm0Tn/W2LJefSIkUH70bltNNiPABRW1UdO9gNJiZrA0gaqI7aMhTRL&#10;zvCbBr/bLXN+zSwOD44ZLgR/j4dU0JUU+hslNdhfH70He+xp1FLS4TCW1P3cMSsoUd81dvv5pCjC&#10;9EahmM2nKNjXms1rjd61V4DtMMHVY3i8Bnuvhqu00D7j3liFqKhimmPsknJvB+HKpyWBm4eL1Sqa&#10;4cQa5m/1o+EBPLAa+vLp8Mys6ZvXY9vfwTC4bPGuh5Nt8NSw2nmQTWzwF157vnHaY+P0mymsk9dy&#10;tHrZn8vfAAAA//8DAFBLAwQUAAYACAAAACEAKkXPLdsAAAAFAQAADwAAAGRycy9kb3ducmV2Lnht&#10;bEyPwU7DMBBE70j8g7VI3KjjIhAN2VQBVIE40dJDj268jSPidRS7Tfh7XC5wWWk0o5m3xXJynTjR&#10;EFrPCGqWgSCuvWm5Qdh+rm4eQISo2ejOMyF8U4BleXlR6Nz4kdd02sRGpBIOuUawMfa5lKG25HSY&#10;+Z44eQc/OB2THBppBj2mctfJeZbdS6dbTgtW9/Rsqf7aHB3CgaqX+dvuqZJjtVDvr71drz4mxOur&#10;qXoEEWmKf2E44yd0KBPT3h/ZBNEhpEfi7z17apHdgdgj3CoFsizkf/ryBwAA//8DAFBLAQItABQA&#10;BgAIAAAAIQC2gziS/gAAAOEBAAATAAAAAAAAAAAAAAAAAAAAAABbQ29udGVudF9UeXBlc10ueG1s&#10;UEsBAi0AFAAGAAgAAAAhADj9If/WAAAAlAEAAAsAAAAAAAAAAAAAAAAALwEAAF9yZWxzLy5yZWxz&#10;UEsBAi0AFAAGAAgAAAAhADUfbGiZAgAAhwUAAA4AAAAAAAAAAAAAAAAALgIAAGRycy9lMm9Eb2Mu&#10;eG1sUEsBAi0AFAAGAAgAAAAhACpFzy3bAAAABQEAAA8AAAAAAAAAAAAAAAAA8wQAAGRycy9kb3du&#10;cmV2LnhtbFBLBQYAAAAABAAEAPMAAAD7BQAAAAA=&#10;" fillcolor="#404246" stroked="f" strokeweight="1pt">
              <w10:wrap type="square" anchorx="page" anchory="page"/>
            </v:rect>
          </w:pict>
        </mc:Fallback>
      </mc:AlternateContent>
    </w:r>
    <w:r w:rsidR="00EF7407">
      <w:t>The evaluation of jobactive final report |</w:t>
    </w:r>
    <w:sdt>
      <w:sdtPr>
        <w:id w:val="-345168762"/>
        <w:docPartObj>
          <w:docPartGallery w:val="Page Numbers (Bottom of Page)"/>
          <w:docPartUnique/>
        </w:docPartObj>
      </w:sdtPr>
      <w:sdtEndPr>
        <w:rPr>
          <w:noProof/>
        </w:rPr>
      </w:sdtEndPr>
      <w:sdtContent>
        <w:r w:rsidR="00EF7407">
          <w:fldChar w:fldCharType="begin"/>
        </w:r>
        <w:r w:rsidR="00EF7407">
          <w:instrText xml:space="preserve"> PAGE   \* MERGEFORMAT </w:instrText>
        </w:r>
        <w:r w:rsidR="00EF7407">
          <w:fldChar w:fldCharType="separate"/>
        </w:r>
        <w:r w:rsidR="00EF7407">
          <w:rPr>
            <w:noProof/>
          </w:rPr>
          <w:t>2</w:t>
        </w:r>
        <w:r w:rsidR="00EF7407">
          <w:rPr>
            <w:noProof/>
          </w:rPr>
          <w:fldChar w:fldCharType="end"/>
        </w:r>
      </w:sdtContent>
    </w:sdt>
  </w:p>
  <w:p w14:paraId="571FAC84" w14:textId="5B19F266" w:rsidR="00365691" w:rsidRDefault="00365691" w:rsidP="00EF7407">
    <w:pPr>
      <w:pStyle w:val="Footer"/>
      <w:jc w:val="right"/>
      <w:rPr>
        <w:noProof/>
      </w:rPr>
    </w:pPr>
  </w:p>
  <w:p w14:paraId="4C4265D0" w14:textId="77777777" w:rsidR="00F32371" w:rsidRDefault="00F32371" w:rsidP="00365691">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1A2FB" w14:textId="513F7FD6" w:rsidR="00EF7407" w:rsidRDefault="00EF7407" w:rsidP="00EF7407">
    <w:pPr>
      <w:pStyle w:val="Footer"/>
      <w:jc w:val="right"/>
    </w:pPr>
    <w:r>
      <w:t xml:space="preserve">The evaluation of jobactive final report | </w:t>
    </w:r>
    <w:sdt>
      <w:sdtPr>
        <w:id w:val="48628852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30</w:t>
        </w:r>
        <w:r>
          <w:rPr>
            <w:noProof/>
          </w:rPr>
          <w:fldChar w:fldCharType="end"/>
        </w:r>
      </w:sdtContent>
    </w:sdt>
    <w:r>
      <w:rPr>
        <w:noProof/>
      </w:rPr>
      <mc:AlternateContent>
        <mc:Choice Requires="wps">
          <w:drawing>
            <wp:anchor distT="0" distB="0" distL="114300" distR="114300" simplePos="0" relativeHeight="251668480" behindDoc="0" locked="0" layoutInCell="1" allowOverlap="1" wp14:anchorId="29B3722B" wp14:editId="16017704">
              <wp:simplePos x="0" y="0"/>
              <wp:positionH relativeFrom="page">
                <wp:align>right</wp:align>
              </wp:positionH>
              <wp:positionV relativeFrom="paragraph">
                <wp:posOffset>372745</wp:posOffset>
              </wp:positionV>
              <wp:extent cx="7559675" cy="197485"/>
              <wp:effectExtent l="0" t="0" r="3175" b="0"/>
              <wp:wrapNone/>
              <wp:docPr id="34" name="Rectangle 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FE83FC" id="Rectangle 34" o:spid="_x0000_s1026" alt="&quot;&quot;" style="position:absolute;margin-left:544.05pt;margin-top:29.35pt;width:595.25pt;height:15.55pt;z-index:25166848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attmQIAAIcFAAAOAAAAZHJzL2Uyb0RvYy54bWysVE1v2zAMvQ/YfxB0X+1kTtMGdYqgRYcB&#10;RRu0HXpWZCk2IIuapMTJfv0oyXY/VuwwLAdFFMlH8pnkxeWhVWQvrGtAl3RyklMiNIeq0duS/ni6&#10;+XJGifNMV0yBFiU9Ckcvl58/XXRmIaZQg6qEJQii3aIzJa29N4ssc7wWLXMnYIRGpQTbMo+i3WaV&#10;ZR2ityqb5vlp1oGtjAUunMPX66Sky4gvpeD+XkonPFElxdx8PG08N+HMlhdssbXM1A3v02D/kEXL&#10;Go1BR6hr5hnZ2eYPqLbhFhxIf8KhzUDKhotYA1Yzyd9V81gzI2ItSI4zI03u/8Hyu/3akqYq6deC&#10;Es1a/EYPyBrTWyUIviFBnXELtHs0a9tLDq+h2oO0bfjHOsghknocSRUHTzg+zmez89P5jBKOusn5&#10;vDibBdDsxdtY578JaEm4lNRi+Mgl2986n0wHkxDMgWqqm0apKNjt5kpZsmf4gYu8mBanPfobM6WD&#10;sYbglhDDSxYqS7XEmz8qEeyUfhASScHspzGT2I5ijMM4F9pPkqpmlUjhZzn+huihgYNHrDQCBmSJ&#10;8UfsHmCwTCADdsqytw+uInbz6Jz/LbHkPHrEyKD96Nw2GuxHAAqr6iMn+4GkRE1gaQPVEVvGQpol&#10;Z/hNg9/tljm/ZhaHB8cMF4K/x0Mq6EoK/Y2SGuyvj96DPfY0ainpcBhL6n7umBWUqO8au/18UhRh&#10;eqNQzOZTFOxrzea1Ru/aK8B2mODqMTxeg71Xw1VaaJ9xb6xCVFQxzTF2Sbm3g3Dl05LAzcPFahXN&#10;cGIN87f60fAAHlgNffl0eGbW9M3rse3vYBhctnjXw8k2eGpY7TzIJjb4C6893zjtsXH6zRTWyWs5&#10;Wr3sz+VvAAAA//8DAFBLAwQUAAYACAAAACEABMnSjN0AAAAHAQAADwAAAGRycy9kb3ducmV2Lnht&#10;bEyPwU7DMBBE70j8g7VI3KiTSoUkZFMFUAXiRAsHjm68jSPidRS7Tfh73BM9jmY086Zcz7YXJxp9&#10;5xghXSQgiBunO24Rvj43dxkIHxRr1TsmhF/ysK6ur0pVaDfxlk670IpYwr5QCCaEoZDSN4as8gs3&#10;EEfv4EarQpRjK/Woplhue7lMkntpVcdxwaiBng01P7ujRThQ/bJ8+36q5VTn6fvrYLabjxnx9mau&#10;H0EEmsN/GM74ER2qyLR3R9Ze9AjxSEBYZQ8gzm6aJysQe4Qsz0BWpbzkr/4AAAD//wMAUEsBAi0A&#10;FAAGAAgAAAAhALaDOJL+AAAA4QEAABMAAAAAAAAAAAAAAAAAAAAAAFtDb250ZW50X1R5cGVzXS54&#10;bWxQSwECLQAUAAYACAAAACEAOP0h/9YAAACUAQAACwAAAAAAAAAAAAAAAAAvAQAAX3JlbHMvLnJl&#10;bHNQSwECLQAUAAYACAAAACEAwlmrbZkCAACHBQAADgAAAAAAAAAAAAAAAAAuAgAAZHJzL2Uyb0Rv&#10;Yy54bWxQSwECLQAUAAYACAAAACEABMnSjN0AAAAHAQAADwAAAAAAAAAAAAAAAADzBAAAZHJzL2Rv&#10;d25yZXYueG1sUEsFBgAAAAAEAAQA8wAAAP0FAAAAAA==&#10;" fillcolor="#404246" stroked="f" strokeweight="1pt">
              <w10:wrap anchorx="pag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D4B91" w14:textId="77777777" w:rsidR="00AB399E" w:rsidRDefault="00AB399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35D65" w14:textId="72C08B4A" w:rsidR="00365691" w:rsidRDefault="00365691" w:rsidP="00365691">
    <w:pPr>
      <w:pStyle w:val="Footer"/>
      <w:jc w:val="right"/>
    </w:pPr>
    <w:r>
      <w:rPr>
        <w:noProof/>
      </w:rPr>
      <mc:AlternateContent>
        <mc:Choice Requires="wps">
          <w:drawing>
            <wp:anchor distT="0" distB="0" distL="114300" distR="114300" simplePos="0" relativeHeight="251674624" behindDoc="0" locked="0" layoutInCell="1" allowOverlap="1" wp14:anchorId="36F2CADA" wp14:editId="1B5CDAE6">
              <wp:simplePos x="0" y="0"/>
              <wp:positionH relativeFrom="page">
                <wp:align>left</wp:align>
              </wp:positionH>
              <wp:positionV relativeFrom="page">
                <wp:align>bottom</wp:align>
              </wp:positionV>
              <wp:extent cx="7559675" cy="197485"/>
              <wp:effectExtent l="0" t="0" r="3175" b="0"/>
              <wp:wrapSquare wrapText="bothSides"/>
              <wp:docPr id="47" name="Rectangle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FA2F02" id="Rectangle 47" o:spid="_x0000_s1026" alt="&quot;&quot;" style="position:absolute;margin-left:0;margin-top:0;width:595.25pt;height:15.55pt;z-index:251674624;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yGXmAIAAIcFAAAOAAAAZHJzL2Uyb0RvYy54bWysVMFu2zAMvQ/YPwi6r3YCp2mDOkWQIsOA&#10;oi3aDj0rshQbkEVNUuJkXz9Kst2uK3YYloMiiuQj+Uzy6vrYKnIQ1jWgSzo5yykRmkPV6F1Jvz9v&#10;vlxQ4jzTFVOgRUlPwtHr5edPV51ZiCnUoCphCYJot+hMSWvvzSLLHK9Fy9wZGKFRKcG2zKNod1ll&#10;WYforcqmeX6edWArY4EL5/D1JinpMuJLKbi/l9IJT1RJMTcfTxvPbTiz5RVb7CwzdcP7NNg/ZNGy&#10;RmPQEeqGeUb2tvkDqm24BQfSn3FoM5Cy4SLWgNVM8nfVPNXMiFgLkuPMSJP7f7D87vBgSVOVtJhT&#10;olmL3+gRWWN6pwTBNySoM26Bdk/mwfaSw2uo9ihtG/6xDnKMpJ5GUsXRE46P89ns8nw+o4SjbnI5&#10;Ly5mATR79TbW+a8CWhIuJbUYPnLJDrfOJ9PBJARzoJpq0ygVBbvbrpUlB4YfuMiLaXHeo/9mpnQw&#10;1hDcEmJ4yUJlqZZ48yclgp3Sj0IiKZj9NGYS21GMcRjnQvtJUtWsEin8LMffED00cPCIlUbAgCwx&#10;/ojdAwyWCWTATln29sFVxG4enfO/JZacR48YGbQfndtGg/0IQGFVfeRkP5CUqAksbaE6YctYSLPk&#10;DN80+N1umfMPzOLw4JjhQvD3eEgFXUmhv1FSg/350Xuwx55GLSUdDmNJ3Y89s4IS9U1jt19OiiJM&#10;bxSK2XyKgn2r2b7V6H27BmyHCa4ew+M12Hs1XKWF9gX3xipERRXTHGOXlHs7CGuflgRuHi5Wq2iG&#10;E2uYv9VPhgfwwGroy+fjC7Omb16PbX8Hw+CyxbseTrbBU8Nq70E2scFfee35xmmPjdNvprBO3srR&#10;6nV/Ln8BAAD//wMAUEsDBBQABgAIAAAAIQAqRc8t2wAAAAUBAAAPAAAAZHJzL2Rvd25yZXYueG1s&#10;TI/BTsMwEETvSPyDtUjcqOMiEA3ZVAFUgTjR0kOPbryNI+J1FLtN+HtcLnBZaTSjmbfFcnKdONEQ&#10;Ws8IapaBIK69ablB2H6ubh5AhKjZ6M4zIXxTgGV5eVHo3PiR13TaxEakEg65RrAx9rmUobbkdJj5&#10;njh5Bz84HZMcGmkGPaZy18l5lt1Lp1tOC1b39Gyp/tocHcKBqpf52+6pkmO1UO+vvV2vPibE66up&#10;egQRaYp/YTjjJ3QoE9PeH9kE0SGkR+LvPXtqkd2B2CPcKgWyLOR/+vIHAAD//wMAUEsBAi0AFAAG&#10;AAgAAAAhALaDOJL+AAAA4QEAABMAAAAAAAAAAAAAAAAAAAAAAFtDb250ZW50X1R5cGVzXS54bWxQ&#10;SwECLQAUAAYACAAAACEAOP0h/9YAAACUAQAACwAAAAAAAAAAAAAAAAAvAQAAX3JlbHMvLnJlbHNQ&#10;SwECLQAUAAYACAAAACEANkMhl5gCAACHBQAADgAAAAAAAAAAAAAAAAAuAgAAZHJzL2Uyb0RvYy54&#10;bWxQSwECLQAUAAYACAAAACEAKkXPLdsAAAAFAQAADwAAAAAAAAAAAAAAAADyBAAAZHJzL2Rvd25y&#10;ZXYueG1sUEsFBgAAAAAEAAQA8wAAAPoFAAAAAA==&#10;" fillcolor="#404246" stroked="f" strokeweight="1pt">
              <w10:wrap type="square" anchorx="page" anchory="page"/>
            </v:rect>
          </w:pict>
        </mc:Fallback>
      </mc:AlternateContent>
    </w:r>
    <w:r>
      <w:t>The evaluation of jobactive final report |</w:t>
    </w:r>
    <w:sdt>
      <w:sdtPr>
        <w:id w:val="49700281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80503" w14:textId="77777777" w:rsidR="00365691" w:rsidRDefault="00365691" w:rsidP="00EF7407">
    <w:pPr>
      <w:pStyle w:val="Footer"/>
      <w:jc w:val="right"/>
    </w:pPr>
    <w:r>
      <w:t xml:space="preserve">The evaluation of jobactive final report | </w:t>
    </w:r>
    <w:sdt>
      <w:sdtPr>
        <w:id w:val="-121226618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30</w:t>
        </w:r>
        <w:r>
          <w:rPr>
            <w:noProof/>
          </w:rPr>
          <w:fldChar w:fldCharType="end"/>
        </w:r>
      </w:sdtContent>
    </w:sdt>
    <w:r>
      <w:rPr>
        <w:noProof/>
      </w:rPr>
      <mc:AlternateContent>
        <mc:Choice Requires="wps">
          <w:drawing>
            <wp:anchor distT="0" distB="0" distL="114300" distR="114300" simplePos="0" relativeHeight="251672576" behindDoc="0" locked="0" layoutInCell="1" allowOverlap="1" wp14:anchorId="52D4FB50" wp14:editId="4FBA00E1">
              <wp:simplePos x="0" y="0"/>
              <wp:positionH relativeFrom="page">
                <wp:align>right</wp:align>
              </wp:positionH>
              <wp:positionV relativeFrom="paragraph">
                <wp:posOffset>372745</wp:posOffset>
              </wp:positionV>
              <wp:extent cx="7559675" cy="197485"/>
              <wp:effectExtent l="0" t="0" r="3175" b="0"/>
              <wp:wrapNone/>
              <wp:docPr id="46" name="Rectangle 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D55FE1" id="Rectangle 46" o:spid="_x0000_s1026" alt="&quot;&quot;" style="position:absolute;margin-left:544.05pt;margin-top:29.35pt;width:595.25pt;height:15.55pt;z-index:2516725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1XlQIAAIcFAAAOAAAAZHJzL2Uyb0RvYy54bWysVFFPGzEMfp+0/xDlfdy1ulKouKIKxDQJ&#10;MQRMPKe5pBcpF2dJ2mv36+ck14MB2sO0PqRxbH+2v7N9cbnvNNkJ5xWYmk5OSkqE4dAos6npj6eb&#10;L2eU+MBMwzQYUdOD8PRy+fnTRW8XYgot6EY4giDGL3pb0zYEuygKz1vRMX8CVhhUSnAdCyi6TdE4&#10;1iN6p4tpWZ4WPbjGOuDCe3y9zkq6TPhSCh6+S+lFILqmmFtIp0vnOp7F8oItNo7ZVvEhDfYPWXRM&#10;GQw6Ql2zwMjWqXdQneIOPMhwwqErQErFRaoBq5mUb6p5bJkVqRYkx9uRJv//YPnd7t4R1dS0OqXE&#10;sA6/0QOyxsxGC4JvSFBv/QLtHu29GySP11jtXrou/mMdZJ9IPYykin0gHB/ns9n56XxGCUfd5Hxe&#10;nc0iaPHibZ0PXwV0JF5q6jB84pLtbn3IpkeTGMyDVs2N0joJbrO+0o7sGH7gqqymOWVE/8NMm2hs&#10;ILplxPhSxMpyLekWDlpEO20ehERSMPtpyiS1oxjjMM6FCZOsalkjcvhZib+httEjVZoAI7LE+CP2&#10;ABBb/T12znKwj64idfPoXP4tsew8eqTIYMLo3CkD7iMAjVUNkbP9kaRMTWRpDc0BW8ZBniVv+Y3C&#10;73bLfLhnDocHxwwXQviOh9TQ1xSGGyUtuF8fvUd77GnUUtLjMNbU/9wyJyjR3wx2+/mkquL0JqGa&#10;zacouNea9WuN2XZXgO0wwdVjebpG+6CPV+mge8a9sYpRUcUMx9g15cEdhauQlwRuHi5Wq2SGE2tZ&#10;uDWPlkfwyGrsy6f9M3N2aN6AbX8Hx8Flizc9nG2jp4HVNoBUqcFfeB34xmlPjTNsprhOXsvJ6mV/&#10;Ln8DAAD//wMAUEsDBBQABgAIAAAAIQAEydKM3QAAAAcBAAAPAAAAZHJzL2Rvd25yZXYueG1sTI/B&#10;TsMwEETvSPyDtUjcqJNKhSRkUwVQBeJECweObryNI+J1FLtN+HvcEz2OZjTzplzPthcnGn3nGCFd&#10;JCCIG6c7bhG+Pjd3GQgfFGvVOyaEX/Kwrq6vSlVoN/GWTrvQiljCvlAIJoShkNI3hqzyCzcQR+/g&#10;RqtClGMr9aimWG57uUySe2lVx3HBqIGeDTU/u6NFOFD9snz7fqrlVOfp++tgtpuPGfH2Zq4fQQSa&#10;w38YzvgRHarItHdH1l70CPFIQFhlDyDObponKxB7hCzPQFalvOSv/gAAAP//AwBQSwECLQAUAAYA&#10;CAAAACEAtoM4kv4AAADhAQAAEwAAAAAAAAAAAAAAAAAAAAAAW0NvbnRlbnRfVHlwZXNdLnhtbFBL&#10;AQItABQABgAIAAAAIQA4/SH/1gAAAJQBAAALAAAAAAAAAAAAAAAAAC8BAABfcmVscy8ucmVsc1BL&#10;AQItABQABgAIAAAAIQDyT/1XlQIAAIcFAAAOAAAAAAAAAAAAAAAAAC4CAABkcnMvZTJvRG9jLnht&#10;bFBLAQItABQABgAIAAAAIQAEydKM3QAAAAcBAAAPAAAAAAAAAAAAAAAAAO8EAABkcnMvZG93bnJl&#10;di54bWxQSwUGAAAAAAQABADzAAAA+QUAAAAA&#10;" fillcolor="#404246" stroked="f" strokeweight="1pt">
              <w10:wrap anchorx="page"/>
            </v:rect>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05524" w14:textId="77777777" w:rsidR="001535D6" w:rsidRDefault="001535D6" w:rsidP="00365691">
    <w:pPr>
      <w:pStyle w:val="Footer"/>
      <w:jc w:val="right"/>
    </w:pPr>
    <w:r>
      <w:rPr>
        <w:noProof/>
      </w:rPr>
      <mc:AlternateContent>
        <mc:Choice Requires="wps">
          <w:drawing>
            <wp:anchor distT="0" distB="0" distL="114300" distR="114300" simplePos="0" relativeHeight="251676672" behindDoc="0" locked="0" layoutInCell="1" allowOverlap="1" wp14:anchorId="487F20BE" wp14:editId="5017EA9F">
              <wp:simplePos x="0" y="0"/>
              <wp:positionH relativeFrom="page">
                <wp:align>left</wp:align>
              </wp:positionH>
              <wp:positionV relativeFrom="page">
                <wp:align>bottom</wp:align>
              </wp:positionV>
              <wp:extent cx="7559675" cy="197485"/>
              <wp:effectExtent l="0" t="0" r="3175" b="0"/>
              <wp:wrapSquare wrapText="bothSides"/>
              <wp:docPr id="50" name="Rectangle 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D63B90" id="Rectangle 50" o:spid="_x0000_s1026" alt="&quot;&quot;" style="position:absolute;margin-left:0;margin-top:0;width:595.25pt;height:15.55pt;z-index:251676672;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W8kmAIAAIcFAAAOAAAAZHJzL2Uyb0RvYy54bWysVMFu2zAMvQ/YPwi6r3YCu2mDOkXQosOA&#10;oi3aDj0rshQbkEVNUuJkXz9Kst2uK3YYloMiiuQj+Uzy4vLQKbIX1rWgKzo7ySkRmkPd6m1Fvz/f&#10;fDmjxHmma6ZAi4oehaOXq8+fLnqzFHNoQNXCEgTRbtmbijbem2WWOd6IjrkTMEKjUoLtmEfRbrPa&#10;sh7RO5XN8/w068HWxgIXzuHrdVLSVcSXUnB/L6UTnqiKYm4+njaem3Bmqwu23FpmmpYPabB/yKJj&#10;rcagE9Q184zsbPsHVNdyCw6kP+HQZSBly0WsAauZ5e+qeWqYEbEWJMeZiSb3/2D53f7BkrauaIn0&#10;aNbhN3pE1pjeKkHwDQnqjVui3ZN5sIPk8BqqPUjbhX+sgxwiqceJVHHwhOPjoizPTxclJRx1s/NF&#10;cVYG0OzV21jnvwroSLhU1GL4yCXb3zqfTEeTEMyBauubVqko2O3mSlmyZ/iBi7yYF6cD+m9mSgdj&#10;DcEtIYaXLFSWaok3f1Qi2Cn9KCSSgtnPYyaxHcUUh3EutJ8lVcNqkcKXOf7G6KGBg0esNAIGZInx&#10;J+wBYLRMICN2ynKwD64idvPknP8tseQ8ecTIoP3k3LUa7EcACqsaIif7kaRETWBpA/URW8ZCmiVn&#10;+E2L3+2WOf/ALA4P9hEuBH+Ph1TQVxSGGyUN2J8fvQd77GnUUtLjMFbU/dgxKyhR3zR2+/msKML0&#10;RqEoF3MU7FvN5q1G77orwHaY4eoxPF6DvVfjVVroXnBvrENUVDHNMXZFubejcOXTksDNw8V6Hc1w&#10;Yg3zt/rJ8AAeWA19+Xx4YdYMzeux7e9gHFy2fNfDyTZ4aljvPMg2NvgrrwPfOO2xcYbNFNbJWzla&#10;ve7P1S8AAAD//wMAUEsDBBQABgAIAAAAIQAqRc8t2wAAAAUBAAAPAAAAZHJzL2Rvd25yZXYueG1s&#10;TI/BTsMwEETvSPyDtUjcqOMiEA3ZVAFUgTjR0kOPbryNI+J1FLtN+HtcLnBZaTSjmbfFcnKdONEQ&#10;Ws8IapaBIK69ablB2H6ubh5AhKjZ6M4zIXxTgGV5eVHo3PiR13TaxEakEg65RrAx9rmUobbkdJj5&#10;njh5Bz84HZMcGmkGPaZy18l5lt1Lp1tOC1b39Gyp/tocHcKBqpf52+6pkmO1UO+vvV2vPibE66up&#10;egQRaYp/YTjjJ3QoE9PeH9kE0SGkR+LvPXtqkd2B2CPcKgWyLOR/+vIHAAD//wMAUEsBAi0AFAAG&#10;AAgAAAAhALaDOJL+AAAA4QEAABMAAAAAAAAAAAAAAAAAAAAAAFtDb250ZW50X1R5cGVzXS54bWxQ&#10;SwECLQAUAAYACAAAACEAOP0h/9YAAACUAQAACwAAAAAAAAAAAAAAAAAvAQAAX3JlbHMvLnJlbHNQ&#10;SwECLQAUAAYACAAAACEADLVvJJgCAACHBQAADgAAAAAAAAAAAAAAAAAuAgAAZHJzL2Uyb0RvYy54&#10;bWxQSwECLQAUAAYACAAAACEAKkXPLdsAAAAFAQAADwAAAAAAAAAAAAAAAADyBAAAZHJzL2Rvd25y&#10;ZXYueG1sUEsFBgAAAAAEAAQA8wAAAPoFAAAAAA==&#10;" fillcolor="#404246" stroked="f" strokeweight="1pt">
              <w10:wrap type="square" anchorx="page" anchory="page"/>
            </v:rect>
          </w:pict>
        </mc:Fallback>
      </mc:AlternateContent>
    </w:r>
    <w:r>
      <w:t>The evaluation of jobactive final report |</w:t>
    </w:r>
    <w:sdt>
      <w:sdtPr>
        <w:id w:val="200354354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64960" w14:textId="790EC4B6" w:rsidR="00C27A35" w:rsidRDefault="00893A29">
    <w:pPr>
      <w:pStyle w:val="Footer"/>
      <w:jc w:val="right"/>
    </w:pPr>
    <w:r>
      <w:t>The evaluation of jobactive final report</w:t>
    </w:r>
    <w:r w:rsidR="00C27A35">
      <w:t xml:space="preserve"> | </w:t>
    </w:r>
    <w:sdt>
      <w:sdtPr>
        <w:id w:val="1554116259"/>
        <w:docPartObj>
          <w:docPartGallery w:val="Page Numbers (Bottom of Page)"/>
          <w:docPartUnique/>
        </w:docPartObj>
      </w:sdtPr>
      <w:sdtEndPr>
        <w:rPr>
          <w:noProof/>
        </w:rPr>
      </w:sdtEndPr>
      <w:sdtContent>
        <w:r w:rsidR="00C27A35">
          <w:fldChar w:fldCharType="begin"/>
        </w:r>
        <w:r w:rsidR="00C27A35">
          <w:instrText xml:space="preserve"> PAGE   \* MERGEFORMAT </w:instrText>
        </w:r>
        <w:r w:rsidR="00C27A35">
          <w:fldChar w:fldCharType="separate"/>
        </w:r>
        <w:r w:rsidR="00C27A35">
          <w:rPr>
            <w:noProof/>
          </w:rPr>
          <w:t>3</w:t>
        </w:r>
        <w:r w:rsidR="00C27A35">
          <w:rPr>
            <w:noProof/>
          </w:rPr>
          <w:fldChar w:fldCharType="end"/>
        </w:r>
      </w:sdtContent>
    </w:sdt>
  </w:p>
  <w:p w14:paraId="7739D8B7" w14:textId="77777777" w:rsidR="00C27A35" w:rsidRDefault="00C27A3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2D923" w14:textId="0B748124" w:rsidR="00EA67FC" w:rsidRDefault="00A4472D">
    <w:pPr>
      <w:pStyle w:val="Footer"/>
      <w:jc w:val="right"/>
    </w:pPr>
    <w:r>
      <w:t>The evaluation of jobactive final r</w:t>
    </w:r>
    <w:r w:rsidR="00EA67FC">
      <w:t xml:space="preserve">eport | </w:t>
    </w:r>
    <w:sdt>
      <w:sdtPr>
        <w:id w:val="1230123552"/>
        <w:docPartObj>
          <w:docPartGallery w:val="Page Numbers (Bottom of Page)"/>
          <w:docPartUnique/>
        </w:docPartObj>
      </w:sdtPr>
      <w:sdtEndPr>
        <w:rPr>
          <w:noProof/>
        </w:rPr>
      </w:sdtEndPr>
      <w:sdtContent>
        <w:r w:rsidR="00EA67FC">
          <w:fldChar w:fldCharType="begin"/>
        </w:r>
        <w:r w:rsidR="00EA67FC">
          <w:instrText xml:space="preserve"> PAGE   \* MERGEFORMAT </w:instrText>
        </w:r>
        <w:r w:rsidR="00EA67FC">
          <w:fldChar w:fldCharType="separate"/>
        </w:r>
        <w:r w:rsidR="00FF61BE">
          <w:rPr>
            <w:noProof/>
          </w:rPr>
          <w:t>3</w:t>
        </w:r>
        <w:r w:rsidR="00EA67FC">
          <w:rPr>
            <w:noProof/>
          </w:rPr>
          <w:fldChar w:fldCharType="end"/>
        </w:r>
      </w:sdtContent>
    </w:sdt>
  </w:p>
  <w:p w14:paraId="5620B9A1" w14:textId="3B696ECA" w:rsidR="00EA67FC" w:rsidRDefault="00BE737E">
    <w:pPr>
      <w:pStyle w:val="Footer"/>
    </w:pPr>
    <w:r>
      <w:rPr>
        <w:noProof/>
      </w:rPr>
      <mc:AlternateContent>
        <mc:Choice Requires="wps">
          <w:drawing>
            <wp:anchor distT="0" distB="0" distL="114300" distR="114300" simplePos="0" relativeHeight="251659264" behindDoc="0" locked="0" layoutInCell="1" allowOverlap="1" wp14:anchorId="04F7627B" wp14:editId="242DB177">
              <wp:simplePos x="0" y="0"/>
              <wp:positionH relativeFrom="page">
                <wp:posOffset>0</wp:posOffset>
              </wp:positionH>
              <wp:positionV relativeFrom="paragraph">
                <wp:posOffset>251509</wp:posOffset>
              </wp:positionV>
              <wp:extent cx="7559675" cy="197485"/>
              <wp:effectExtent l="0" t="0" r="0" b="5715"/>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0B6765" id="Rectangle 1" o:spid="_x0000_s1026" alt="&quot;&quot;" style="position:absolute;margin-left:0;margin-top:19.8pt;width:595.25pt;height:15.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7VulgIAAIUFAAAOAAAAZHJzL2Uyb0RvYy54bWysVMFu2zAMvQ/YPwi6r3YCp2mDOkWQIsOA&#10;oi3aDj0rshQbkEVNUuJkXz9Kst2uK3YYloMiiuQj+Uzy6vrYKnIQ1jWgSzo5yykRmkPV6F1Jvz9v&#10;vlxQ4jzTFVOgRUlPwtHr5edPV51ZiCnUoCphCYJot+hMSWvvzSLLHK9Fy9wZGKFRKcG2zKNod1ll&#10;WYforcqmeX6edWArY4EL5/D1JinpMuJLKbi/l9IJT1RJMTcfTxvPbTiz5RVb7CwzdcP7NNg/ZNGy&#10;RmPQEeqGeUb2tvkDqm24BQfSn3FoM5Cy4SLWgNVM8nfVPNXMiFgLkuPMSJP7f7D87vBgSVPht6NE&#10;sxY/0SOSxvROCTIJ9HTGLdDqyTzYXnJ4DbUepW3DP1ZBjpHS00ipOHrC8XE+m12ez2eUcNRNLufF&#10;xSyAZq/exjr/VUBLwqWkFqNHJtnh1vlkOpiEYA5UU20apaJgd9u1suTA8PMWeTEtznv038yUDsYa&#10;gltCDC9ZqCzVEm/+pESwU/pRSKQEs5/GTGIzijEO41xoP0mqmlUihZ/l+Buih/YNHrHSCBiQJcYf&#10;sXuAwTKBDNgpy94+uIrYy6Nz/rfEkvPoESOD9qNz22iwHwEorKqPnOwHkhI1gaUtVCdsGAtpkpzh&#10;mwa/2y1z/oFZHB0cMlwH/h4PqaArKfQ3SmqwPz96D/bY0ailpMNRLKn7sWdWUKK+aez1y0lRhNmN&#10;QjGbT1GwbzXbtxq9b9eA7YD9jNnFa7D3arhKC+0Lbo1ViIoqpjnGLin3dhDWPq0I3DtcrFbRDOfV&#10;MH+rnwwP4IHV0JfPxxdmTd+8Htv+DoaxZYt3PZxsg6eG1d6DbGKDv/La842zHhun30thmbyVo9Xr&#10;9lz+AgAA//8DAFBLAwQUAAYACAAAACEAWujbCt0AAAAHAQAADwAAAGRycy9kb3ducmV2LnhtbEyP&#10;zU7DMBCE70i8g7VI3KidIloSsqkCqAJxoj8Hjm68TSLidRS7TXh73BMcRzOa+SZfTbYTZxp86xgh&#10;mSkQxJUzLdcI+9367hGED5qN7hwTwg95WBXXV7nOjBt5Q+dtqEUsYZ9phCaEPpPSVw1Z7WeuJ47e&#10;0Q1WhyiHWppBj7HcdnKu1EJa3XJcaHRPLw1V39uTRThS+Tp//3ou5Vimycdb32zWnxPi7c1UPoEI&#10;NIW/MFzwIzoUkengTmy86BDikYBwny5AXNwkVQ8gDghLtQRZ5PI/f/ELAAD//wMAUEsBAi0AFAAG&#10;AAgAAAAhALaDOJL+AAAA4QEAABMAAAAAAAAAAAAAAAAAAAAAAFtDb250ZW50X1R5cGVzXS54bWxQ&#10;SwECLQAUAAYACAAAACEAOP0h/9YAAACUAQAACwAAAAAAAAAAAAAAAAAvAQAAX3JlbHMvLnJlbHNQ&#10;SwECLQAUAAYACAAAACEAO1O1bpYCAACFBQAADgAAAAAAAAAAAAAAAAAuAgAAZHJzL2Uyb0RvYy54&#10;bWxQSwECLQAUAAYACAAAACEAWujbCt0AAAAHAQAADwAAAAAAAAAAAAAAAADwBAAAZHJzL2Rvd25y&#10;ZXYueG1sUEsFBgAAAAAEAAQA8wAAAPoFAAAAAA==&#10;" fillcolor="#40424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B496A3" w14:textId="77777777" w:rsidR="00DB0497" w:rsidRDefault="00DB0497" w:rsidP="0051352E">
      <w:pPr>
        <w:spacing w:after="0" w:line="240" w:lineRule="auto"/>
      </w:pPr>
      <w:r>
        <w:separator/>
      </w:r>
    </w:p>
  </w:footnote>
  <w:footnote w:type="continuationSeparator" w:id="0">
    <w:p w14:paraId="419C99E0" w14:textId="77777777" w:rsidR="00DB0497" w:rsidRDefault="00DB0497" w:rsidP="0051352E">
      <w:pPr>
        <w:spacing w:after="0" w:line="240" w:lineRule="auto"/>
      </w:pPr>
      <w:r>
        <w:continuationSeparator/>
      </w:r>
    </w:p>
  </w:footnote>
  <w:footnote w:id="1">
    <w:p w14:paraId="2797E6A8" w14:textId="77777777" w:rsidR="008A5C11" w:rsidRPr="00B13A28" w:rsidRDefault="008A5C11" w:rsidP="008A5C11">
      <w:pPr>
        <w:pStyle w:val="FootnoteText"/>
        <w:rPr>
          <w:rFonts w:cstheme="minorHAnsi"/>
          <w:szCs w:val="18"/>
        </w:rPr>
      </w:pPr>
      <w:r w:rsidRPr="00E77724">
        <w:rPr>
          <w:rStyle w:val="FootnoteReference"/>
        </w:rPr>
        <w:footnoteRef/>
      </w:r>
      <w:r>
        <w:t xml:space="preserve"> </w:t>
      </w:r>
      <w:r w:rsidRPr="0006754B">
        <w:t>The Community Development Programme operates in remote areas of Australia and is managed by the National Indigenous Australians Agency</w:t>
      </w:r>
      <w:r>
        <w:t>.</w:t>
      </w:r>
    </w:p>
  </w:footnote>
  <w:footnote w:id="2">
    <w:p w14:paraId="09787B40" w14:textId="77777777" w:rsidR="008A5C11" w:rsidRDefault="008A5C11" w:rsidP="008A5C11">
      <w:pPr>
        <w:pStyle w:val="FootnoteText"/>
      </w:pPr>
      <w:r w:rsidRPr="0081512B">
        <w:rPr>
          <w:rStyle w:val="FootnoteReference"/>
        </w:rPr>
        <w:footnoteRef/>
      </w:r>
      <w:r w:rsidRPr="0081512B">
        <w:t xml:space="preserve"> </w:t>
      </w:r>
      <w:hyperlink w:anchor="_The_Work_First" w:history="1">
        <w:r w:rsidRPr="0081512B">
          <w:rPr>
            <w:rStyle w:val="Hyperlink"/>
          </w:rPr>
          <w:t>Section A3.5</w:t>
        </w:r>
      </w:hyperlink>
      <w:r>
        <w:t xml:space="preserve"> – a</w:t>
      </w:r>
      <w:r w:rsidRPr="004A167F">
        <w:t xml:space="preserve">mendment to the Work First </w:t>
      </w:r>
      <w:r>
        <w:t>s</w:t>
      </w:r>
      <w:r w:rsidRPr="009078E2">
        <w:t xml:space="preserve">ocial </w:t>
      </w:r>
      <w:r>
        <w:t>s</w:t>
      </w:r>
      <w:r w:rsidRPr="009078E2">
        <w:t xml:space="preserve">ecurity </w:t>
      </w:r>
      <w:r>
        <w:t>l</w:t>
      </w:r>
      <w:r w:rsidRPr="009078E2">
        <w:t>egislation</w:t>
      </w:r>
      <w:r>
        <w:t>.</w:t>
      </w:r>
    </w:p>
  </w:footnote>
  <w:footnote w:id="3">
    <w:p w14:paraId="6E1CECE9" w14:textId="77777777" w:rsidR="008A5C11" w:rsidRDefault="008A5C11" w:rsidP="008A5C11">
      <w:pPr>
        <w:pStyle w:val="FootnoteText"/>
      </w:pPr>
      <w:r>
        <w:rPr>
          <w:rStyle w:val="FootnoteReference"/>
        </w:rPr>
        <w:footnoteRef/>
      </w:r>
      <w:r>
        <w:t xml:space="preserve"> </w:t>
      </w:r>
      <w:r>
        <w:rPr>
          <w:lang w:val="en-US"/>
        </w:rPr>
        <w:t xml:space="preserve">Accredited training courses are nationally </w:t>
      </w:r>
      <w:r w:rsidRPr="00CD7FC6">
        <w:t>recognised</w:t>
      </w:r>
      <w:r>
        <w:rPr>
          <w:lang w:val="en-US"/>
        </w:rPr>
        <w:t xml:space="preserve"> and meet quality assurance requirements of an established industry, enterprise, educational, legislative or community need. They provide appropriate competency outcomes and a satisfactory basis for assessment that is aligned to the Australian Qualifications Framework and may lead to a formal qualification.</w:t>
      </w:r>
    </w:p>
  </w:footnote>
  <w:footnote w:id="4">
    <w:p w14:paraId="66B99C5B" w14:textId="77777777" w:rsidR="008A5C11" w:rsidRDefault="008A5C11" w:rsidP="008A5C11">
      <w:pPr>
        <w:pStyle w:val="FootnoteText"/>
      </w:pPr>
      <w:r w:rsidRPr="00EE44A5">
        <w:rPr>
          <w:rStyle w:val="FootnoteReference"/>
        </w:rPr>
        <w:footnoteRef/>
      </w:r>
      <w:r w:rsidRPr="00EE44A5">
        <w:t xml:space="preserve"> </w:t>
      </w:r>
      <w:r w:rsidRPr="000C2886">
        <w:t>Business reallocation is the process of reallocating a provider’s business share at the employment region or site level. It is</w:t>
      </w:r>
      <w:r w:rsidRPr="00E867C7">
        <w:t xml:space="preserve"> designed to assist </w:t>
      </w:r>
      <w:r>
        <w:t>participant</w:t>
      </w:r>
      <w:r w:rsidRPr="00E867C7">
        <w:t xml:space="preserve">s by moving them to higher performing providers and to drive continued improvements in provider performance. Two cycles of business reallocation </w:t>
      </w:r>
      <w:r>
        <w:t>we</w:t>
      </w:r>
      <w:r w:rsidRPr="00E867C7">
        <w:t>re undertaken, at the 18 and 36 month points, in the 2015–2022 Deed arrangements.</w:t>
      </w:r>
    </w:p>
  </w:footnote>
  <w:footnote w:id="5">
    <w:p w14:paraId="79B036AE" w14:textId="77777777" w:rsidR="008A5C11" w:rsidRDefault="008A5C11" w:rsidP="008A5C11">
      <w:pPr>
        <w:pStyle w:val="FootnoteText"/>
      </w:pPr>
      <w:r>
        <w:rPr>
          <w:rStyle w:val="FootnoteReference"/>
        </w:rPr>
        <w:footnoteRef/>
      </w:r>
      <w:r>
        <w:t xml:space="preserve"> This payment is of $20.80 per fortnight, and has not increased in even nominal terms since it was introduced in 1998.</w:t>
      </w:r>
    </w:p>
  </w:footnote>
  <w:footnote w:id="6">
    <w:p w14:paraId="782EB96D" w14:textId="77777777" w:rsidR="008A5C11" w:rsidRDefault="008A5C11" w:rsidP="008A5C11">
      <w:pPr>
        <w:pStyle w:val="FootnoteText"/>
      </w:pPr>
      <w:r>
        <w:rPr>
          <w:rStyle w:val="FootnoteReference"/>
        </w:rPr>
        <w:footnoteRef/>
      </w:r>
      <w:r>
        <w:t xml:space="preserve"> Jobactive Performance Framework Guideline, p.16, </w:t>
      </w:r>
      <w:hyperlink r:id="rId1" w:history="1">
        <w:r w:rsidRPr="005C7F18">
          <w:rPr>
            <w:rStyle w:val="Hyperlink"/>
          </w:rPr>
          <w:t>https://www.dese.gov.au/jobactive/resources/performance-framework-guideline</w:t>
        </w:r>
      </w:hyperlink>
      <w:r w:rsidRPr="00212C6E">
        <w:t>.</w:t>
      </w:r>
    </w:p>
  </w:footnote>
  <w:footnote w:id="7">
    <w:p w14:paraId="338C937E" w14:textId="77777777" w:rsidR="008A5C11" w:rsidRDefault="008A5C11" w:rsidP="008A5C11">
      <w:pPr>
        <w:pStyle w:val="FootnoteText"/>
      </w:pPr>
      <w:r>
        <w:rPr>
          <w:rStyle w:val="FootnoteReference"/>
        </w:rPr>
        <w:footnoteRef/>
      </w:r>
      <w:r>
        <w:t xml:space="preserve"> Under original conditions form July 2015, all Stream A and less disadvantaged Stream B participants entered the WfDPh after six months in service. From 1 October 2016 all participants entered the WfDPh after 12 months in service.</w:t>
      </w:r>
    </w:p>
  </w:footnote>
  <w:footnote w:id="8">
    <w:p w14:paraId="33478E7C" w14:textId="77777777" w:rsidR="00AB399E" w:rsidRDefault="00AB399E" w:rsidP="00AD0CA9">
      <w:pPr>
        <w:pStyle w:val="FootnoteText"/>
      </w:pPr>
      <w:r>
        <w:rPr>
          <w:rStyle w:val="FootnoteReference"/>
        </w:rPr>
        <w:footnoteRef/>
      </w:r>
      <w:r>
        <w:t xml:space="preserve"> ABS Labour Force, Australia, July 2022, seasonally adjusted data.</w:t>
      </w:r>
    </w:p>
  </w:footnote>
  <w:footnote w:id="9">
    <w:p w14:paraId="166BE7F0" w14:textId="77777777" w:rsidR="005A3BB6" w:rsidRDefault="005A3BB6" w:rsidP="005A3BB6">
      <w:pPr>
        <w:pStyle w:val="FootnoteText"/>
      </w:pPr>
      <w:r>
        <w:rPr>
          <w:rStyle w:val="FootnoteReference"/>
        </w:rPr>
        <w:footnoteRef/>
      </w:r>
      <w:r>
        <w:t xml:space="preserve"> On 20 March 2019 the then Minister for Jobs and Industrial Relations, the Hon Kelly O’Dwyer MP, announced the extension of jobactive contracts until June 2022 in all regions outside the two employment regions trialling the New Employment Services Model – Adelaide South in South Australia and Mid North Coast in New South Wales. For further information on the new employment services model see </w:t>
      </w:r>
      <w:hyperlink r:id="rId2" w:anchor=":~:text=New%20Employment%20Services%20Model%20The%20New%20Employment%20Services,of%20the%20new%20model%20commenced%20in%20July%202019" w:history="1">
        <w:r>
          <w:rPr>
            <w:rStyle w:val="Hyperlink"/>
          </w:rPr>
          <w:t>https://www.dese.gov.au/new-employment-services-model</w:t>
        </w:r>
      </w:hyperlink>
      <w:r>
        <w:t>.</w:t>
      </w:r>
    </w:p>
  </w:footnote>
  <w:footnote w:id="10">
    <w:p w14:paraId="44ADA65F" w14:textId="77777777" w:rsidR="005A3BB6" w:rsidRPr="00251D6A" w:rsidRDefault="005A3BB6" w:rsidP="005A3BB6">
      <w:pPr>
        <w:pStyle w:val="FootnoteText"/>
      </w:pPr>
      <w:r w:rsidRPr="008F2D95">
        <w:rPr>
          <w:rStyle w:val="FootnoteReference"/>
        </w:rPr>
        <w:footnoteRef/>
      </w:r>
      <w:r w:rsidRPr="00212C6E">
        <w:t xml:space="preserve"> </w:t>
      </w:r>
      <w:hyperlink r:id="rId3" w:history="1">
        <w:r w:rsidRPr="00F13BCF">
          <w:rPr>
            <w:rStyle w:val="Hyperlink"/>
          </w:rPr>
          <w:t>https://docs.employment.gov.au/system/files/doc/other/advisory_panel_on_employment_services_administration _and_accountability_discussion_paper.pdf</w:t>
        </w:r>
      </w:hyperlink>
    </w:p>
  </w:footnote>
  <w:footnote w:id="11">
    <w:p w14:paraId="54D46F97" w14:textId="77777777" w:rsidR="005A3BB6" w:rsidRPr="00184059" w:rsidRDefault="005A3BB6" w:rsidP="005A3BB6">
      <w:pPr>
        <w:pStyle w:val="FootnoteText"/>
        <w:ind w:left="284" w:hanging="284"/>
        <w:rPr>
          <w:rStyle w:val="Hyperlink"/>
        </w:rPr>
      </w:pPr>
      <w:r w:rsidRPr="00E77724">
        <w:rPr>
          <w:rStyle w:val="FootnoteReference"/>
        </w:rPr>
        <w:footnoteRef/>
      </w:r>
      <w:r w:rsidRPr="00251D6A">
        <w:t xml:space="preserve"> </w:t>
      </w:r>
      <w:r>
        <w:fldChar w:fldCharType="begin"/>
      </w:r>
      <w:r>
        <w:instrText xml:space="preserve"> HYPERLINK "https://www.dese.gov.au/new-employment-services-model/resources/new-employment-services-model-information-job-seekers" </w:instrText>
      </w:r>
      <w:r>
        <w:fldChar w:fldCharType="separate"/>
      </w:r>
      <w:r w:rsidRPr="00184059">
        <w:rPr>
          <w:rStyle w:val="Hyperlink"/>
        </w:rPr>
        <w:t>https://docs.employment.gov.au/documents/new-employment-services-information-job-seekers</w:t>
      </w:r>
    </w:p>
    <w:p w14:paraId="74C9CEF7" w14:textId="77777777" w:rsidR="005A3BB6" w:rsidRDefault="005A3BB6" w:rsidP="005A3BB6">
      <w:pPr>
        <w:pStyle w:val="FootnoteText"/>
        <w:ind w:left="284" w:hanging="284"/>
      </w:pPr>
      <w:r>
        <w:fldChar w:fldCharType="end"/>
      </w:r>
      <w:hyperlink r:id="rId4" w:history="1">
        <w:r>
          <w:rPr>
            <w:rStyle w:val="Hyperlink"/>
          </w:rPr>
          <w:t>https://www.dese.gov.au/new-employment-services-model/resources/new-employment-services-model-information-current-and-future-providers</w:t>
        </w:r>
      </w:hyperlink>
    </w:p>
    <w:p w14:paraId="7D15D522" w14:textId="77777777" w:rsidR="005A3BB6" w:rsidRPr="00251D6A" w:rsidRDefault="007D4347" w:rsidP="005A3BB6">
      <w:pPr>
        <w:pStyle w:val="FootnoteText"/>
        <w:ind w:left="284" w:hanging="284"/>
      </w:pPr>
      <w:hyperlink r:id="rId5" w:history="1">
        <w:r w:rsidR="005A3BB6" w:rsidRPr="00184059">
          <w:rPr>
            <w:rStyle w:val="Hyperlink"/>
          </w:rPr>
          <w:t>https://www.dese.gov.au/new-employment-services-model/resources/new-employment-services-model-information-employers</w:t>
        </w:r>
      </w:hyperlink>
    </w:p>
  </w:footnote>
  <w:footnote w:id="12">
    <w:p w14:paraId="499E7FD9" w14:textId="77777777" w:rsidR="005A3BB6" w:rsidRPr="0006754B" w:rsidRDefault="005A3BB6" w:rsidP="005A3BB6">
      <w:pPr>
        <w:pStyle w:val="FootnoteText"/>
        <w:ind w:left="284" w:hanging="284"/>
      </w:pPr>
      <w:r w:rsidRPr="00E77724">
        <w:rPr>
          <w:rStyle w:val="FootnoteReference"/>
        </w:rPr>
        <w:footnoteRef/>
      </w:r>
      <w:r>
        <w:t xml:space="preserve"> </w:t>
      </w:r>
      <w:r w:rsidRPr="0006754B">
        <w:t>The Community Development Programme operates in remote areas of Australia and is managed by the National Indigenous Australians Agency</w:t>
      </w:r>
      <w:r>
        <w:t>.</w:t>
      </w:r>
    </w:p>
  </w:footnote>
  <w:footnote w:id="13">
    <w:p w14:paraId="609B8378" w14:textId="77777777" w:rsidR="005A3BB6" w:rsidRDefault="005A3BB6" w:rsidP="005A3BB6">
      <w:pPr>
        <w:pStyle w:val="FootnoteText"/>
        <w:tabs>
          <w:tab w:val="left" w:pos="284"/>
          <w:tab w:val="left" w:pos="1134"/>
        </w:tabs>
      </w:pPr>
      <w:r>
        <w:rPr>
          <w:rStyle w:val="FootnoteReference"/>
        </w:rPr>
        <w:footnoteRef/>
      </w:r>
      <w:r>
        <w:t xml:space="preserve"> </w:t>
      </w:r>
      <w:r w:rsidRPr="00251D6A">
        <w:t xml:space="preserve">From 20 March 2020 NewStart Allowance </w:t>
      </w:r>
      <w:r w:rsidRPr="00282942">
        <w:t>(NSA)</w:t>
      </w:r>
      <w:r w:rsidRPr="00251D6A">
        <w:t xml:space="preserve"> (and some other Centrelink payments) were replaced by the JobSeeker</w:t>
      </w:r>
      <w:r>
        <w:t xml:space="preserve"> P</w:t>
      </w:r>
      <w:r w:rsidRPr="00251D6A">
        <w:t xml:space="preserve">ayment. This report will continue to refer to NSA as the relevant income support payment </w:t>
      </w:r>
      <w:r>
        <w:t>for the per</w:t>
      </w:r>
      <w:r w:rsidRPr="00251D6A">
        <w:t xml:space="preserve">iod </w:t>
      </w:r>
      <w:r>
        <w:t xml:space="preserve">of </w:t>
      </w:r>
      <w:r w:rsidRPr="00251D6A">
        <w:t>the evaluation</w:t>
      </w:r>
      <w:r>
        <w:t>.</w:t>
      </w:r>
    </w:p>
  </w:footnote>
  <w:footnote w:id="14">
    <w:p w14:paraId="490F720D" w14:textId="77777777" w:rsidR="005A3BB6" w:rsidRDefault="005A3BB6" w:rsidP="005A3BB6">
      <w:pPr>
        <w:pStyle w:val="FootnoteText"/>
      </w:pPr>
      <w:r>
        <w:rPr>
          <w:rStyle w:val="FootnoteReference"/>
        </w:rPr>
        <w:footnoteRef/>
      </w:r>
      <w:r>
        <w:t xml:space="preserve"> Early in jobactive some participants were required to undertake an AAR after six months in service. After October 2016 all </w:t>
      </w:r>
      <w:r w:rsidRPr="00503D1E">
        <w:t>participants were required to undertake an AAR after twelve months in service</w:t>
      </w:r>
      <w:r>
        <w:t>.</w:t>
      </w:r>
    </w:p>
  </w:footnote>
  <w:footnote w:id="15">
    <w:p w14:paraId="7097464B" w14:textId="77777777" w:rsidR="005A3BB6" w:rsidRDefault="005A3BB6" w:rsidP="005A3BB6">
      <w:pPr>
        <w:pStyle w:val="FootnoteText"/>
      </w:pPr>
      <w:r>
        <w:rPr>
          <w:rStyle w:val="FootnoteReference"/>
        </w:rPr>
        <w:footnoteRef/>
      </w:r>
      <w:r>
        <w:t xml:space="preserve"> For further information on job search </w:t>
      </w:r>
      <w:r w:rsidRPr="00E44972">
        <w:t xml:space="preserve">see </w:t>
      </w:r>
      <w:hyperlink r:id="rId6" w:history="1">
        <w:r>
          <w:rPr>
            <w:rStyle w:val="Hyperlink"/>
          </w:rPr>
          <w:t>http://guides.dss.gov.au/guide-social-security-law/3/11/1/30</w:t>
        </w:r>
      </w:hyperlink>
      <w:r>
        <w:t>.</w:t>
      </w:r>
    </w:p>
  </w:footnote>
  <w:footnote w:id="16">
    <w:p w14:paraId="7670A8D3" w14:textId="77777777" w:rsidR="005A3BB6" w:rsidRDefault="005A3BB6" w:rsidP="005A3BB6">
      <w:pPr>
        <w:pStyle w:val="FootnoteText"/>
      </w:pPr>
      <w:r>
        <w:rPr>
          <w:rStyle w:val="FootnoteReference"/>
        </w:rPr>
        <w:footnoteRef/>
      </w:r>
      <w:r>
        <w:t xml:space="preserve"> </w:t>
      </w:r>
      <w:bookmarkStart w:id="215" w:name="_Hlk62046651"/>
      <w:r>
        <w:t xml:space="preserve">Job Seeker Compliance Framework Guideline, accessed at </w:t>
      </w:r>
      <w:hyperlink r:id="rId7" w:history="1">
        <w:r w:rsidRPr="006950F7">
          <w:rPr>
            <w:rStyle w:val="Hyperlink"/>
          </w:rPr>
          <w:t>https://www.dese.gov.au/uncategorised/resources/job-seeker-compliance-framework-guideline</w:t>
        </w:r>
      </w:hyperlink>
      <w:r>
        <w:t>.</w:t>
      </w:r>
      <w:bookmarkEnd w:id="215"/>
    </w:p>
  </w:footnote>
  <w:footnote w:id="17">
    <w:p w14:paraId="5B0990F9" w14:textId="77777777" w:rsidR="005A3BB6" w:rsidRDefault="005A3BB6" w:rsidP="005A3BB6">
      <w:pPr>
        <w:pStyle w:val="FootnoteText"/>
      </w:pPr>
      <w:r>
        <w:rPr>
          <w:rStyle w:val="FootnoteReference"/>
        </w:rPr>
        <w:footnoteRef/>
      </w:r>
      <w:r>
        <w:t xml:space="preserve"> </w:t>
      </w:r>
      <w:bookmarkStart w:id="216" w:name="_Hlk62046667"/>
      <w:r w:rsidRPr="00282942">
        <w:t xml:space="preserve">See </w:t>
      </w:r>
      <w:hyperlink w:anchor="_Job_Seeker_Compliance" w:history="1">
        <w:r w:rsidRPr="0096784F">
          <w:rPr>
            <w:rStyle w:val="Hyperlink"/>
          </w:rPr>
          <w:t>Appendix A, Section A7.1</w:t>
        </w:r>
      </w:hyperlink>
      <w:r>
        <w:t xml:space="preserve"> for further detail about the Job Seeker Compliance Framework</w:t>
      </w:r>
      <w:bookmarkEnd w:id="216"/>
      <w:r>
        <w:t>.</w:t>
      </w:r>
    </w:p>
  </w:footnote>
  <w:footnote w:id="18">
    <w:p w14:paraId="190B9712" w14:textId="77777777" w:rsidR="005A3BB6" w:rsidRDefault="005A3BB6" w:rsidP="005A3BB6">
      <w:pPr>
        <w:pStyle w:val="FootnoteText"/>
      </w:pPr>
      <w:r>
        <w:rPr>
          <w:rStyle w:val="FootnoteReference"/>
        </w:rPr>
        <w:footnoteRef/>
      </w:r>
      <w:r>
        <w:t xml:space="preserve"> Budget speeches - second reading speech by Luke Hartsuyker, MP in the House of Representatives on 25/05/2015</w:t>
      </w:r>
    </w:p>
  </w:footnote>
  <w:footnote w:id="19">
    <w:p w14:paraId="6CAF559E" w14:textId="77777777" w:rsidR="005A3BB6" w:rsidRDefault="005A3BB6" w:rsidP="005A3BB6">
      <w:pPr>
        <w:pStyle w:val="FootnoteText"/>
      </w:pPr>
      <w:r>
        <w:rPr>
          <w:rStyle w:val="FootnoteReference"/>
        </w:rPr>
        <w:footnoteRef/>
      </w:r>
      <w:r>
        <w:t xml:space="preserve"> While introduced prior to jobactive, it continued to be available and is analysed in this report.</w:t>
      </w:r>
    </w:p>
  </w:footnote>
  <w:footnote w:id="20">
    <w:p w14:paraId="1D748490" w14:textId="77777777" w:rsidR="005A3BB6" w:rsidRDefault="005A3BB6" w:rsidP="005A3BB6">
      <w:pPr>
        <w:pStyle w:val="FootnoteText"/>
      </w:pPr>
      <w:r>
        <w:rPr>
          <w:rStyle w:val="FootnoteReference"/>
        </w:rPr>
        <w:footnoteRef/>
      </w:r>
      <w:r>
        <w:t xml:space="preserve"> Analysis contained in this section covers the period before wage subsides were funded from the Employment Fund.</w:t>
      </w:r>
    </w:p>
  </w:footnote>
  <w:footnote w:id="21">
    <w:p w14:paraId="1A0E4D06" w14:textId="77777777" w:rsidR="005A3BB6" w:rsidRDefault="005A3BB6" w:rsidP="005A3BB6">
      <w:pPr>
        <w:pStyle w:val="FootnoteText"/>
      </w:pPr>
      <w:r>
        <w:rPr>
          <w:rStyle w:val="FootnoteReference"/>
        </w:rPr>
        <w:footnoteRef/>
      </w:r>
      <w:r>
        <w:t xml:space="preserve"> </w:t>
      </w:r>
      <w:r w:rsidRPr="00536002">
        <w:t xml:space="preserve">A full list of eligibility criteria can be found </w:t>
      </w:r>
      <w:r>
        <w:t xml:space="preserve">in </w:t>
      </w:r>
      <w:r w:rsidRPr="00E77724">
        <w:t>Guideline: Managing Wage Subsidies</w:t>
      </w:r>
      <w:r>
        <w:t>,</w:t>
      </w:r>
      <w:r w:rsidRPr="00E77724">
        <w:t xml:space="preserve"> Version 3.1, March 2019</w:t>
      </w:r>
      <w:r w:rsidRPr="00536002">
        <w:t>.</w:t>
      </w:r>
    </w:p>
  </w:footnote>
  <w:footnote w:id="22">
    <w:p w14:paraId="31ADA850" w14:textId="77777777" w:rsidR="005A3BB6" w:rsidRDefault="005A3BB6" w:rsidP="005A3BB6">
      <w:pPr>
        <w:pStyle w:val="FootnoteText"/>
      </w:pPr>
      <w:r>
        <w:rPr>
          <w:rStyle w:val="FootnoteReference"/>
        </w:rPr>
        <w:footnoteRef/>
      </w:r>
      <w:r>
        <w:t xml:space="preserve"> T</w:t>
      </w:r>
      <w:r w:rsidRPr="00536002">
        <w:t>he timing of entry for the Work for the Dole phase changed from 1 October 2016</w:t>
      </w:r>
      <w:r>
        <w:t>,</w:t>
      </w:r>
      <w:r w:rsidRPr="00536002">
        <w:t xml:space="preserve"> and the data analysed in this report </w:t>
      </w:r>
      <w:r w:rsidRPr="00282942">
        <w:t>includes pre and post these changes</w:t>
      </w:r>
      <w:r>
        <w:t>.</w:t>
      </w:r>
    </w:p>
  </w:footnote>
  <w:footnote w:id="23">
    <w:p w14:paraId="6E1EC353" w14:textId="77777777" w:rsidR="005A3BB6" w:rsidRDefault="005A3BB6" w:rsidP="005A3BB6">
      <w:pPr>
        <w:pStyle w:val="FootnoteText"/>
      </w:pPr>
      <w:r>
        <w:rPr>
          <w:rStyle w:val="FootnoteReference"/>
        </w:rPr>
        <w:footnoteRef/>
      </w:r>
      <w:r>
        <w:t xml:space="preserve"> </w:t>
      </w:r>
      <w:bookmarkStart w:id="235" w:name="_Hlk62046793"/>
      <w:r>
        <w:t xml:space="preserve">Guideline: </w:t>
      </w:r>
      <w:r w:rsidRPr="00282942">
        <w:t>Vacancies and Outcomes Guideline</w:t>
      </w:r>
      <w:r>
        <w:t xml:space="preserve">, accessed at </w:t>
      </w:r>
      <w:hyperlink r:id="rId8" w:history="1">
        <w:r w:rsidRPr="006950F7">
          <w:rPr>
            <w:rStyle w:val="Hyperlink"/>
          </w:rPr>
          <w:t>https://www.dese.gov.au/uncategorised/resources/jobactive-vacancies-and-outcomes-guideline</w:t>
        </w:r>
      </w:hyperlink>
      <w:r w:rsidRPr="00684E74">
        <w:t>.</w:t>
      </w:r>
      <w:bookmarkEnd w:id="235"/>
    </w:p>
  </w:footnote>
  <w:footnote w:id="24">
    <w:p w14:paraId="2D38452F" w14:textId="77777777" w:rsidR="005A3BB6" w:rsidRDefault="005A3BB6" w:rsidP="005A3BB6">
      <w:pPr>
        <w:pStyle w:val="FootnoteText"/>
      </w:pPr>
      <w:r w:rsidRPr="00FE37F4">
        <w:rPr>
          <w:rStyle w:val="FootnoteReference"/>
        </w:rPr>
        <w:footnoteRef/>
      </w:r>
      <w:r w:rsidRPr="00FE37F4">
        <w:t xml:space="preserve"> ABS, Labour Force, Australia, Detailed – Electronic Delivery, March 2019 (Cat. </w:t>
      </w:r>
      <w:r>
        <w:t>N</w:t>
      </w:r>
      <w:r w:rsidRPr="00FE37F4">
        <w:t>o. 6291.0.55.001</w:t>
      </w:r>
      <w:r w:rsidRPr="00C224F4">
        <w:t xml:space="preserve">), </w:t>
      </w:r>
      <w:r>
        <w:t>s</w:t>
      </w:r>
      <w:r w:rsidRPr="00B44A2A">
        <w:t xml:space="preserve">easonally </w:t>
      </w:r>
      <w:r>
        <w:t>a</w:t>
      </w:r>
      <w:r w:rsidRPr="00B44A2A">
        <w:t>djusted</w:t>
      </w:r>
      <w:r w:rsidRPr="00C224F4">
        <w:t xml:space="preserve"> data</w:t>
      </w:r>
      <w:r w:rsidRPr="00FE37F4">
        <w:t>.</w:t>
      </w:r>
    </w:p>
  </w:footnote>
  <w:footnote w:id="25">
    <w:p w14:paraId="24B5BE7F" w14:textId="77777777" w:rsidR="00C42587" w:rsidRDefault="00C42587" w:rsidP="00C42587">
      <w:pPr>
        <w:pStyle w:val="FootnoteText"/>
      </w:pPr>
      <w:r>
        <w:rPr>
          <w:rStyle w:val="FootnoteReference"/>
        </w:rPr>
        <w:footnoteRef/>
      </w:r>
      <w:r>
        <w:t xml:space="preserve"> </w:t>
      </w:r>
      <w:hyperlink r:id="rId9" w:history="1">
        <w:r>
          <w:rPr>
            <w:rStyle w:val="Hyperlink"/>
          </w:rPr>
          <w:t>https://www.dese.gov.au/jobactive/evaluation-jobactive</w:t>
        </w:r>
      </w:hyperlink>
    </w:p>
  </w:footnote>
  <w:footnote w:id="26">
    <w:p w14:paraId="6B59CA01" w14:textId="77777777" w:rsidR="00C42587" w:rsidRDefault="00C42587" w:rsidP="00C42587">
      <w:pPr>
        <w:pStyle w:val="FootnoteText"/>
      </w:pPr>
      <w:r>
        <w:rPr>
          <w:rStyle w:val="FootnoteReference"/>
        </w:rPr>
        <w:footnoteRef/>
      </w:r>
      <w:r>
        <w:t xml:space="preserve"> </w:t>
      </w:r>
      <w:hyperlink r:id="rId10" w:history="1">
        <w:r w:rsidRPr="007A2335">
          <w:rPr>
            <w:rStyle w:val="Hyperlink"/>
          </w:rPr>
          <w:t>https://docs.employment.gov.au/documents/youth-jobs-path-evaluation-report</w:t>
        </w:r>
      </w:hyperlink>
    </w:p>
  </w:footnote>
  <w:footnote w:id="27">
    <w:p w14:paraId="6EA77E39" w14:textId="77777777" w:rsidR="00C42587" w:rsidRDefault="00C42587" w:rsidP="00C42587">
      <w:pPr>
        <w:pStyle w:val="FootnoteText"/>
      </w:pPr>
      <w:r>
        <w:rPr>
          <w:rStyle w:val="FootnoteReference"/>
        </w:rPr>
        <w:footnoteRef/>
      </w:r>
      <w:r>
        <w:t xml:space="preserve"> </w:t>
      </w:r>
      <w:r w:rsidRPr="00BC53E3">
        <w:t>This research was undertaken by departmental researchers.</w:t>
      </w:r>
    </w:p>
  </w:footnote>
  <w:footnote w:id="28">
    <w:p w14:paraId="618F7991" w14:textId="77777777" w:rsidR="00C42587" w:rsidRDefault="00C42587" w:rsidP="00C42587">
      <w:pPr>
        <w:pStyle w:val="FootnoteText"/>
      </w:pPr>
      <w:r>
        <w:rPr>
          <w:rStyle w:val="FootnoteReference"/>
        </w:rPr>
        <w:footnoteRef/>
      </w:r>
      <w:r>
        <w:t xml:space="preserve"> </w:t>
      </w:r>
      <w:r w:rsidRPr="00BC53E3">
        <w:t xml:space="preserve">From February to May 2016 </w:t>
      </w:r>
      <w:r>
        <w:t xml:space="preserve">Transition to Work (TtW) was being </w:t>
      </w:r>
      <w:r w:rsidRPr="00BC53E3">
        <w:t>rolled out. By May 2017 TtW gained a caseload of around 15,750. This number represents approximately 20</w:t>
      </w:r>
      <w:r>
        <w:t>%</w:t>
      </w:r>
      <w:r w:rsidRPr="00BC53E3">
        <w:t xml:space="preserve"> of the </w:t>
      </w:r>
      <w:r>
        <w:t xml:space="preserve">previous jobactive </w:t>
      </w:r>
      <w:r w:rsidRPr="00BC53E3">
        <w:t>youth cohort.</w:t>
      </w:r>
    </w:p>
  </w:footnote>
  <w:footnote w:id="29">
    <w:p w14:paraId="58378BC3" w14:textId="77777777" w:rsidR="00C42587" w:rsidRDefault="00C42587" w:rsidP="00C42587">
      <w:pPr>
        <w:pStyle w:val="FootnoteText"/>
      </w:pPr>
      <w:r>
        <w:rPr>
          <w:rStyle w:val="FootnoteReference"/>
        </w:rPr>
        <w:footnoteRef/>
      </w:r>
      <w:r>
        <w:t xml:space="preserve"> From 1 July 2017, people born between </w:t>
      </w:r>
      <w:r w:rsidRPr="00282942">
        <w:t>1 July 1952 and 31 December 1953</w:t>
      </w:r>
      <w:r>
        <w:t xml:space="preserve"> only become eligible for the Age Pension at 65.5 years, compared with the previous 65 years. As at 31 December 2018, this cohort accounts for approximately 5% of the </w:t>
      </w:r>
      <w:r w:rsidRPr="00282942">
        <w:t>over</w:t>
      </w:r>
      <w:r>
        <w:t>-</w:t>
      </w:r>
      <w:r w:rsidRPr="00B44A2A">
        <w:t>55</w:t>
      </w:r>
      <w:r>
        <w:t xml:space="preserve"> age group.</w:t>
      </w:r>
    </w:p>
  </w:footnote>
  <w:footnote w:id="30">
    <w:p w14:paraId="65F99ABE" w14:textId="77777777" w:rsidR="00C42587" w:rsidRDefault="00C42587" w:rsidP="00C42587">
      <w:pPr>
        <w:pStyle w:val="FootnoteText"/>
      </w:pPr>
      <w:r>
        <w:rPr>
          <w:rStyle w:val="FootnoteReference"/>
        </w:rPr>
        <w:footnoteRef/>
      </w:r>
      <w:r>
        <w:t xml:space="preserve"> This trend has been seen in the ABS census data.</w:t>
      </w:r>
    </w:p>
  </w:footnote>
  <w:footnote w:id="31">
    <w:p w14:paraId="5CFBCE33" w14:textId="77777777" w:rsidR="005D5D89" w:rsidRDefault="005D5D89" w:rsidP="005D5D89">
      <w:pPr>
        <w:pStyle w:val="FootnoteText"/>
      </w:pPr>
      <w:r>
        <w:rPr>
          <w:rStyle w:val="FootnoteReference"/>
        </w:rPr>
        <w:footnoteRef/>
      </w:r>
      <w:r>
        <w:t xml:space="preserve"> </w:t>
      </w:r>
      <w:r w:rsidRPr="00722E55">
        <w:rPr>
          <w:rStyle w:val="FooterChar"/>
        </w:rPr>
        <w:t xml:space="preserve">The Pre-release Prisoner jobhelp Trial was designed to test the effectiveness of provision of in-prison employment service support for prisoners in Victoria. The trial was conducted by the </w:t>
      </w:r>
      <w:r>
        <w:rPr>
          <w:rStyle w:val="FooterChar"/>
        </w:rPr>
        <w:t>d</w:t>
      </w:r>
      <w:r w:rsidRPr="00722E55">
        <w:rPr>
          <w:rStyle w:val="FooterChar"/>
        </w:rPr>
        <w:t xml:space="preserve">epartment, in partnership with the former Victorian Department of Justice and Regulation (now Corrections Victoria), with significant support from the </w:t>
      </w:r>
      <w:r>
        <w:rPr>
          <w:rStyle w:val="FooterChar"/>
        </w:rPr>
        <w:t xml:space="preserve">former </w:t>
      </w:r>
      <w:r w:rsidRPr="00722E55">
        <w:rPr>
          <w:rStyle w:val="FooterChar"/>
        </w:rPr>
        <w:t>Australian Government Department of Human Services (</w:t>
      </w:r>
      <w:r w:rsidRPr="00282942">
        <w:rPr>
          <w:rStyle w:val="FooterChar"/>
        </w:rPr>
        <w:t>DHS</w:t>
      </w:r>
      <w:r w:rsidRPr="00722E55">
        <w:rPr>
          <w:rStyle w:val="FooterChar"/>
        </w:rPr>
        <w:t>).</w:t>
      </w:r>
    </w:p>
  </w:footnote>
  <w:footnote w:id="32">
    <w:p w14:paraId="43225950" w14:textId="77777777" w:rsidR="005D5D89" w:rsidRDefault="005D5D89" w:rsidP="005D5D89">
      <w:pPr>
        <w:pStyle w:val="FootnoteText"/>
      </w:pPr>
      <w:r>
        <w:rPr>
          <w:rStyle w:val="FootnoteReference"/>
        </w:rPr>
        <w:footnoteRef/>
      </w:r>
      <w:r>
        <w:t xml:space="preserve"> </w:t>
      </w:r>
      <w:hyperlink r:id="rId11" w:history="1">
        <w:r w:rsidRPr="00435C0C">
          <w:rPr>
            <w:rStyle w:val="Hyperlink"/>
          </w:rPr>
          <w:t>https://guides.dss.gov.au/guide-social-security-law/1/1/e/104</w:t>
        </w:r>
      </w:hyperlink>
      <w:r>
        <w:t xml:space="preserve"> </w:t>
      </w:r>
    </w:p>
  </w:footnote>
  <w:footnote w:id="33">
    <w:p w14:paraId="17C9234A" w14:textId="77777777" w:rsidR="005D5D89" w:rsidRDefault="005D5D89" w:rsidP="005D5D89">
      <w:pPr>
        <w:pStyle w:val="FootnoteText"/>
      </w:pPr>
      <w:r>
        <w:rPr>
          <w:rStyle w:val="FootnoteReference"/>
        </w:rPr>
        <w:footnoteRef/>
      </w:r>
      <w:r>
        <w:t xml:space="preserve"> </w:t>
      </w:r>
      <w:hyperlink w:anchor="AppendixA35_WorkFirst" w:history="1">
        <w:r w:rsidRPr="00F95338">
          <w:rPr>
            <w:rStyle w:val="Hyperlink"/>
          </w:rPr>
          <w:t>Section A3.5</w:t>
        </w:r>
      </w:hyperlink>
      <w:r>
        <w:t xml:space="preserve"> – a</w:t>
      </w:r>
      <w:r w:rsidRPr="004A167F">
        <w:t xml:space="preserve">mendment to the Work First </w:t>
      </w:r>
      <w:r>
        <w:t>s</w:t>
      </w:r>
      <w:r w:rsidRPr="009078E2">
        <w:t xml:space="preserve">ocial </w:t>
      </w:r>
      <w:r>
        <w:t>s</w:t>
      </w:r>
      <w:r w:rsidRPr="009078E2">
        <w:t xml:space="preserve">ecurity </w:t>
      </w:r>
      <w:r>
        <w:t>l</w:t>
      </w:r>
      <w:r w:rsidRPr="009078E2">
        <w:t>egislation</w:t>
      </w:r>
      <w:r>
        <w:t>.</w:t>
      </w:r>
    </w:p>
  </w:footnote>
  <w:footnote w:id="34">
    <w:p w14:paraId="1A5B7D77" w14:textId="77777777" w:rsidR="005D5D89" w:rsidRDefault="005D5D89" w:rsidP="005D5D89">
      <w:pPr>
        <w:pStyle w:val="FootnoteText"/>
      </w:pPr>
      <w:r>
        <w:rPr>
          <w:rStyle w:val="FootnoteReference"/>
        </w:rPr>
        <w:footnoteRef/>
      </w:r>
      <w:r>
        <w:t xml:space="preserve"> This did not happen in 2012 as the Job Services Australia caseload rolled over and did not need to recommence.</w:t>
      </w:r>
    </w:p>
  </w:footnote>
  <w:footnote w:id="35">
    <w:p w14:paraId="1FC69D05" w14:textId="77777777" w:rsidR="00704723" w:rsidRDefault="00704723" w:rsidP="00704723">
      <w:pPr>
        <w:pStyle w:val="FootnoteText"/>
      </w:pPr>
      <w:r>
        <w:rPr>
          <w:rStyle w:val="FootnoteReference"/>
        </w:rPr>
        <w:footnoteRef/>
      </w:r>
      <w:r>
        <w:t xml:space="preserve"> Service Delivery Plan means ‘a statement of representations made by the provider to the department with regard to the services it will deliver’ (jobactive Deed 2015–2022, p. 70).</w:t>
      </w:r>
    </w:p>
  </w:footnote>
  <w:footnote w:id="36">
    <w:p w14:paraId="2182873C" w14:textId="77777777" w:rsidR="00704723" w:rsidRDefault="00704723" w:rsidP="00704723">
      <w:pPr>
        <w:pStyle w:val="FootnoteText"/>
      </w:pPr>
      <w:r>
        <w:rPr>
          <w:rStyle w:val="FootnoteReference"/>
        </w:rPr>
        <w:footnoteRef/>
      </w:r>
      <w:r>
        <w:t xml:space="preserve"> Some recipients of Disability Support Pension and Parenting </w:t>
      </w:r>
      <w:r w:rsidRPr="00282942">
        <w:t>Payment</w:t>
      </w:r>
      <w:r>
        <w:t xml:space="preserve"> also have MORs.</w:t>
      </w:r>
    </w:p>
  </w:footnote>
  <w:footnote w:id="37">
    <w:p w14:paraId="278AC80A" w14:textId="77777777" w:rsidR="00704723" w:rsidRDefault="00704723" w:rsidP="00704723">
      <w:pPr>
        <w:pStyle w:val="FootnoteText"/>
      </w:pPr>
      <w:r>
        <w:rPr>
          <w:rStyle w:val="FootnoteReference"/>
        </w:rPr>
        <w:footnoteRef/>
      </w:r>
      <w:r>
        <w:t xml:space="preserve"> Active Participation Model Evaluation, DEEWR 2007.</w:t>
      </w:r>
    </w:p>
  </w:footnote>
  <w:footnote w:id="38">
    <w:p w14:paraId="1228E6CD" w14:textId="77777777" w:rsidR="00704723" w:rsidDel="00952935" w:rsidRDefault="00704723" w:rsidP="00704723">
      <w:pPr>
        <w:pStyle w:val="FootnoteText"/>
      </w:pPr>
      <w:r w:rsidDel="00952935">
        <w:rPr>
          <w:rStyle w:val="FootnoteReference"/>
        </w:rPr>
        <w:footnoteRef/>
      </w:r>
      <w:r w:rsidDel="00952935">
        <w:t xml:space="preserve"> </w:t>
      </w:r>
      <w:r w:rsidDel="00952935">
        <w:rPr>
          <w:lang w:val="en-US"/>
        </w:rPr>
        <w:t>Employment Fund General Account Guideline</w:t>
      </w:r>
      <w:r>
        <w:rPr>
          <w:lang w:val="en-US"/>
        </w:rPr>
        <w:t>,</w:t>
      </w:r>
      <w:r w:rsidDel="00952935">
        <w:rPr>
          <w:lang w:val="en-US"/>
        </w:rPr>
        <w:t xml:space="preserve"> </w:t>
      </w:r>
      <w:r w:rsidRPr="00282942" w:rsidDel="00952935">
        <w:rPr>
          <w:lang w:val="en-US"/>
        </w:rPr>
        <w:t>V</w:t>
      </w:r>
      <w:r>
        <w:rPr>
          <w:lang w:val="en-US"/>
        </w:rPr>
        <w:t xml:space="preserve">ersion </w:t>
      </w:r>
      <w:r w:rsidRPr="00282942" w:rsidDel="00952935">
        <w:rPr>
          <w:lang w:val="en-US"/>
        </w:rPr>
        <w:t>1.8</w:t>
      </w:r>
      <w:r>
        <w:rPr>
          <w:lang w:val="en-US"/>
        </w:rPr>
        <w:t>.</w:t>
      </w:r>
    </w:p>
  </w:footnote>
  <w:footnote w:id="39">
    <w:p w14:paraId="462AFEAB" w14:textId="77777777" w:rsidR="00704723" w:rsidRDefault="00704723" w:rsidP="00704723">
      <w:pPr>
        <w:pStyle w:val="FootnoteText"/>
      </w:pPr>
      <w:r>
        <w:rPr>
          <w:rStyle w:val="FootnoteReference"/>
        </w:rPr>
        <w:footnoteRef/>
      </w:r>
      <w:r>
        <w:t xml:space="preserve"> </w:t>
      </w:r>
      <w:r w:rsidRPr="007222C6">
        <w:rPr>
          <w:rStyle w:val="Footnote1Char"/>
          <w:szCs w:val="18"/>
        </w:rPr>
        <w:t xml:space="preserve">Business reallocation is designed to assist </w:t>
      </w:r>
      <w:r>
        <w:rPr>
          <w:rStyle w:val="Footnote1Char"/>
          <w:szCs w:val="18"/>
        </w:rPr>
        <w:t>participant</w:t>
      </w:r>
      <w:r w:rsidRPr="007222C6">
        <w:rPr>
          <w:rStyle w:val="Footnote1Char"/>
          <w:szCs w:val="18"/>
        </w:rPr>
        <w:t>s by moving them to higher</w:t>
      </w:r>
      <w:r>
        <w:rPr>
          <w:rStyle w:val="Footnote1Char"/>
          <w:szCs w:val="18"/>
        </w:rPr>
        <w:t> per</w:t>
      </w:r>
      <w:r w:rsidRPr="007222C6">
        <w:rPr>
          <w:rStyle w:val="Footnote1Char"/>
          <w:szCs w:val="18"/>
        </w:rPr>
        <w:t>forming providers and to drive continued improvements in provider</w:t>
      </w:r>
      <w:r>
        <w:rPr>
          <w:rStyle w:val="Footnote1Char"/>
          <w:szCs w:val="18"/>
        </w:rPr>
        <w:t> per</w:t>
      </w:r>
      <w:r w:rsidRPr="007222C6">
        <w:rPr>
          <w:rStyle w:val="Footnote1Char"/>
          <w:szCs w:val="18"/>
        </w:rPr>
        <w:t xml:space="preserve">formance. Information about the business reallocation process and how it </w:t>
      </w:r>
      <w:r>
        <w:rPr>
          <w:rStyle w:val="Footnote1Char"/>
          <w:szCs w:val="18"/>
        </w:rPr>
        <w:t>affect</w:t>
      </w:r>
      <w:r w:rsidRPr="007222C6">
        <w:rPr>
          <w:rStyle w:val="Footnote1Char"/>
          <w:szCs w:val="18"/>
        </w:rPr>
        <w:t xml:space="preserve">ed providers and </w:t>
      </w:r>
      <w:r>
        <w:rPr>
          <w:rStyle w:val="Footnote1Char"/>
          <w:szCs w:val="18"/>
        </w:rPr>
        <w:t>participant</w:t>
      </w:r>
      <w:r w:rsidRPr="007222C6">
        <w:rPr>
          <w:rStyle w:val="Footnote1Char"/>
          <w:szCs w:val="18"/>
        </w:rPr>
        <w:t>s is in Chapter 9.</w:t>
      </w:r>
    </w:p>
  </w:footnote>
  <w:footnote w:id="40">
    <w:p w14:paraId="7A78C8CC" w14:textId="77777777" w:rsidR="00704723" w:rsidRDefault="00704723" w:rsidP="00704723">
      <w:pPr>
        <w:pStyle w:val="Footnote1"/>
      </w:pPr>
      <w:r>
        <w:rPr>
          <w:rStyle w:val="FootnoteReference"/>
        </w:rPr>
        <w:footnoteRef/>
      </w:r>
      <w:r w:rsidDel="003C350A">
        <w:t xml:space="preserve"> </w:t>
      </w:r>
      <w:hyperlink r:id="rId12" w:history="1">
        <w:r>
          <w:rPr>
            <w:rStyle w:val="Hyperlink"/>
          </w:rPr>
          <w:t>Transfers Guideline - Department of Education, Skills and Employment, Australian Government (dese.gov.au)</w:t>
        </w:r>
      </w:hyperlink>
    </w:p>
  </w:footnote>
  <w:footnote w:id="41">
    <w:p w14:paraId="06BC42C8" w14:textId="77777777" w:rsidR="00704723" w:rsidRDefault="00704723" w:rsidP="00704723">
      <w:pPr>
        <w:pStyle w:val="FootnoteText"/>
      </w:pPr>
      <w:r>
        <w:rPr>
          <w:rStyle w:val="FootnoteReference"/>
        </w:rPr>
        <w:footnoteRef/>
      </w:r>
      <w:r>
        <w:t xml:space="preserve"> Excluding servicing suspensions and a</w:t>
      </w:r>
      <w:r w:rsidRPr="00617C10">
        <w:t xml:space="preserve">llowable </w:t>
      </w:r>
      <w:r>
        <w:t>b</w:t>
      </w:r>
      <w:r w:rsidRPr="00617C10">
        <w:t>reaks</w:t>
      </w:r>
      <w:r>
        <w:t xml:space="preserve">. There are some circumstances that delay an MTT, which include participants tracking towards an employment outcome, tracking towards an education outcome, participating in WfD or another activity to meet AARs, being referred to </w:t>
      </w:r>
      <w:r w:rsidRPr="00282942">
        <w:t>NEIS</w:t>
      </w:r>
      <w:r>
        <w:t xml:space="preserve">, undertaking </w:t>
      </w:r>
      <w:r w:rsidRPr="00EE7265">
        <w:t>Employability Skills T</w:t>
      </w:r>
      <w:r>
        <w:t>raining, or participating in the Launch into Work program.</w:t>
      </w:r>
    </w:p>
  </w:footnote>
  <w:footnote w:id="42">
    <w:p w14:paraId="2D497C4E" w14:textId="77777777" w:rsidR="00AF7D53" w:rsidRDefault="00AF7D53" w:rsidP="00AF7D53">
      <w:pPr>
        <w:pStyle w:val="FootnoteText"/>
      </w:pPr>
      <w:r>
        <w:rPr>
          <w:rStyle w:val="FootnoteReference"/>
        </w:rPr>
        <w:footnoteRef/>
      </w:r>
      <w:r>
        <w:t xml:space="preserve"> This requirement did not change with the introduction of the TCF.</w:t>
      </w:r>
    </w:p>
  </w:footnote>
  <w:footnote w:id="43">
    <w:p w14:paraId="773285FD" w14:textId="77777777" w:rsidR="00AF7D53" w:rsidRDefault="00AF7D53" w:rsidP="00AF7D53">
      <w:pPr>
        <w:pStyle w:val="FootnoteText"/>
      </w:pPr>
      <w:r>
        <w:rPr>
          <w:rStyle w:val="FootnoteReference"/>
        </w:rPr>
        <w:footnoteRef/>
      </w:r>
      <w:r>
        <w:t xml:space="preserve"> Under JSA there was a fourth type of appointment category, ‘other’, which does not exist under jobactive. Since the introduction of TCF (July 2018) there are also </w:t>
      </w:r>
      <w:r w:rsidRPr="00282942">
        <w:t>Capability Interview</w:t>
      </w:r>
      <w:r>
        <w:t xml:space="preserve"> appointment types.</w:t>
      </w:r>
    </w:p>
  </w:footnote>
  <w:footnote w:id="44">
    <w:p w14:paraId="684B29F4" w14:textId="77777777" w:rsidR="00AF7D53" w:rsidRDefault="00AF7D53" w:rsidP="00AF7D53">
      <w:pPr>
        <w:pStyle w:val="FootnoteText"/>
      </w:pPr>
      <w:r>
        <w:rPr>
          <w:rStyle w:val="FootnoteReference"/>
        </w:rPr>
        <w:footnoteRef/>
      </w:r>
      <w:r>
        <w:t xml:space="preserve"> Note that Stronger Participation Incentive participants entered the Work for the Dole phase after six months in jobactive and had AARs from that time.</w:t>
      </w:r>
    </w:p>
  </w:footnote>
  <w:footnote w:id="45">
    <w:p w14:paraId="269556F9" w14:textId="77777777" w:rsidR="00AF7D53" w:rsidRDefault="00AF7D53" w:rsidP="00AF7D53">
      <w:pPr>
        <w:pStyle w:val="FootnoteText"/>
      </w:pPr>
      <w:r>
        <w:rPr>
          <w:rStyle w:val="FootnoteReference"/>
        </w:rPr>
        <w:footnoteRef/>
      </w:r>
      <w:r>
        <w:t xml:space="preserve"> </w:t>
      </w:r>
      <w:r w:rsidRPr="00CE28F1">
        <w:t xml:space="preserve">Social Security Guide, Version 1.273 </w:t>
      </w:r>
      <w:r>
        <w:softHyphen/>
        <w:t>–</w:t>
      </w:r>
      <w:r w:rsidRPr="00CE28F1">
        <w:t xml:space="preserve"> Released 25 September 2020</w:t>
      </w:r>
      <w:r>
        <w:t xml:space="preserve">, </w:t>
      </w:r>
      <w:r w:rsidRPr="00CE28F1">
        <w:t xml:space="preserve">at </w:t>
      </w:r>
      <w:hyperlink r:id="rId13" w:history="1">
        <w:r w:rsidRPr="00684E74">
          <w:rPr>
            <w:rStyle w:val="Hyperlink"/>
          </w:rPr>
          <w:t>https://guides.dss.gov.au/guide-social-security-law/3/11/4</w:t>
        </w:r>
      </w:hyperlink>
      <w:r>
        <w:t>.</w:t>
      </w:r>
    </w:p>
  </w:footnote>
  <w:footnote w:id="46">
    <w:p w14:paraId="4A36666C" w14:textId="77777777" w:rsidR="00AF7D53" w:rsidRDefault="00AF7D53" w:rsidP="00AF7D53">
      <w:pPr>
        <w:pStyle w:val="FootnoteText"/>
      </w:pPr>
      <w:r>
        <w:rPr>
          <w:rStyle w:val="FootnoteReference"/>
        </w:rPr>
        <w:footnoteRef/>
      </w:r>
      <w:r>
        <w:t xml:space="preserve"> That is, </w:t>
      </w:r>
      <w:r w:rsidRPr="00631F72">
        <w:t>the</w:t>
      </w:r>
      <w:r>
        <w:t xml:space="preserve"> number of hours the participant is required to undertake to meet their AAR.</w:t>
      </w:r>
    </w:p>
  </w:footnote>
  <w:footnote w:id="47">
    <w:p w14:paraId="24042084" w14:textId="77777777" w:rsidR="00AF7D53" w:rsidRDefault="00AF7D53" w:rsidP="00AF7D53">
      <w:pPr>
        <w:pStyle w:val="FootnoteText"/>
      </w:pPr>
      <w:r>
        <w:rPr>
          <w:rStyle w:val="FootnoteReference"/>
        </w:rPr>
        <w:footnoteRef/>
      </w:r>
      <w:r>
        <w:t xml:space="preserve"> </w:t>
      </w:r>
      <w:r w:rsidRPr="00C923BB">
        <w:t>There was a system issue at one point wh</w:t>
      </w:r>
      <w:r>
        <w:t xml:space="preserve">ich prevented </w:t>
      </w:r>
      <w:r w:rsidRPr="00C923BB">
        <w:t xml:space="preserve">providers </w:t>
      </w:r>
      <w:r>
        <w:t>from recording hours which</w:t>
      </w:r>
      <w:r w:rsidRPr="00C923BB">
        <w:t xml:space="preserve"> would </w:t>
      </w:r>
      <w:r>
        <w:t xml:space="preserve">result in </w:t>
      </w:r>
      <w:r w:rsidRPr="00C923BB">
        <w:t>hours record</w:t>
      </w:r>
      <w:r>
        <w:t>ed</w:t>
      </w:r>
      <w:r w:rsidRPr="00C923BB">
        <w:t xml:space="preserve"> using the monthly system slightly underestimat</w:t>
      </w:r>
      <w:r>
        <w:t>ing actual hours</w:t>
      </w:r>
      <w:r w:rsidRPr="00C923BB">
        <w:t xml:space="preserve">. Those </w:t>
      </w:r>
      <w:r>
        <w:t>hours records o</w:t>
      </w:r>
      <w:r w:rsidRPr="00C923BB">
        <w:t xml:space="preserve">btained directly from DHS and those </w:t>
      </w:r>
      <w:r>
        <w:t>recorded in</w:t>
      </w:r>
      <w:r w:rsidRPr="00C923BB">
        <w:t xml:space="preserve"> the diary system (WfD) would presumably not be so affected.</w:t>
      </w:r>
    </w:p>
  </w:footnote>
  <w:footnote w:id="48">
    <w:p w14:paraId="4D603547" w14:textId="77777777" w:rsidR="00AF7D53" w:rsidRDefault="00AF7D53" w:rsidP="00AF7D53">
      <w:pPr>
        <w:pStyle w:val="FootnoteText"/>
      </w:pPr>
      <w:r>
        <w:rPr>
          <w:rStyle w:val="FootnoteReference"/>
        </w:rPr>
        <w:footnoteRef/>
      </w:r>
      <w:r>
        <w:t xml:space="preserve"> </w:t>
      </w:r>
      <w:r w:rsidRPr="009078E2">
        <w:t>Department of J</w:t>
      </w:r>
      <w:r w:rsidRPr="00084FC7">
        <w:t>obs and Small Business, Employment Services Post-Program Monitoring and Analysis Section, 2017, Provider Appointment Attendance Fact Sheet</w:t>
      </w:r>
      <w:r>
        <w:t>.</w:t>
      </w:r>
    </w:p>
  </w:footnote>
  <w:footnote w:id="49">
    <w:p w14:paraId="7EE8D003" w14:textId="77777777" w:rsidR="00AF7D53" w:rsidRPr="00C341F1" w:rsidRDefault="00AF7D53" w:rsidP="00AF7D53">
      <w:pPr>
        <w:pStyle w:val="FootnoteText"/>
      </w:pPr>
      <w:r w:rsidRPr="00F87813">
        <w:rPr>
          <w:rStyle w:val="FootnoteReference"/>
          <w:szCs w:val="18"/>
        </w:rPr>
        <w:footnoteRef/>
      </w:r>
      <w:r w:rsidRPr="00F87813">
        <w:rPr>
          <w:szCs w:val="18"/>
        </w:rPr>
        <w:t xml:space="preserve"> </w:t>
      </w:r>
      <w:r w:rsidRPr="00C341F1">
        <w:t>Targeted Compliance Framework: Mutual Obligation Failures Guideline v1.1 effective from 10 September 2018.</w:t>
      </w:r>
    </w:p>
  </w:footnote>
  <w:footnote w:id="50">
    <w:p w14:paraId="44810085" w14:textId="77777777" w:rsidR="00AF7D53" w:rsidRPr="007B4100" w:rsidRDefault="00AF7D53" w:rsidP="00AF7D53">
      <w:pPr>
        <w:pStyle w:val="FootnoteText"/>
        <w:rPr>
          <w:szCs w:val="18"/>
        </w:rPr>
      </w:pPr>
      <w:r w:rsidRPr="007B4100">
        <w:rPr>
          <w:rStyle w:val="FootnoteReference"/>
          <w:szCs w:val="18"/>
        </w:rPr>
        <w:footnoteRef/>
      </w:r>
      <w:r w:rsidRPr="007B4100">
        <w:rPr>
          <w:szCs w:val="18"/>
        </w:rPr>
        <w:t xml:space="preserve"> Targeted Compliance Framework: Mutual Obligation Failures Guideline v1.1 effective from 10 September 2018, p17.</w:t>
      </w:r>
    </w:p>
  </w:footnote>
  <w:footnote w:id="51">
    <w:p w14:paraId="23FDCADB" w14:textId="77777777" w:rsidR="00AF7D53" w:rsidRPr="00FF37E0" w:rsidRDefault="00AF7D53" w:rsidP="00AF7D53">
      <w:pPr>
        <w:pStyle w:val="FootnoteText"/>
        <w:rPr>
          <w:szCs w:val="18"/>
        </w:rPr>
      </w:pPr>
      <w:r w:rsidRPr="00FF37E0">
        <w:rPr>
          <w:rStyle w:val="FootnoteReference"/>
          <w:szCs w:val="18"/>
        </w:rPr>
        <w:footnoteRef/>
      </w:r>
      <w:r w:rsidRPr="00FF37E0">
        <w:rPr>
          <w:szCs w:val="18"/>
        </w:rPr>
        <w:t xml:space="preserve"> Those compellable to attend.</w:t>
      </w:r>
    </w:p>
  </w:footnote>
  <w:footnote w:id="52">
    <w:p w14:paraId="5A5BF38C" w14:textId="77777777" w:rsidR="00AF7D53" w:rsidRDefault="00AF7D53" w:rsidP="00AF7D53">
      <w:pPr>
        <w:pStyle w:val="FootnoteText"/>
      </w:pPr>
      <w:r>
        <w:rPr>
          <w:rStyle w:val="FootnoteReference"/>
        </w:rPr>
        <w:footnoteRef/>
      </w:r>
      <w:r>
        <w:t xml:space="preserve"> </w:t>
      </w:r>
      <w:r w:rsidRPr="006C33A4">
        <w:rPr>
          <w:sz w:val="16"/>
          <w:szCs w:val="16"/>
        </w:rPr>
        <w:t>Note that these outcomes are not mutually exclusive as a demerit may first be confirmed and subsequently removed for example</w:t>
      </w:r>
    </w:p>
  </w:footnote>
  <w:footnote w:id="53">
    <w:p w14:paraId="149B2059" w14:textId="77777777" w:rsidR="00AF7D53" w:rsidRDefault="00AF7D53" w:rsidP="00AF7D53">
      <w:pPr>
        <w:pStyle w:val="FootnoteText"/>
      </w:pPr>
      <w:r>
        <w:rPr>
          <w:rStyle w:val="FootnoteReference"/>
        </w:rPr>
        <w:footnoteRef/>
      </w:r>
      <w:r>
        <w:t xml:space="preserve"> </w:t>
      </w:r>
      <w:r w:rsidRPr="00B31F69">
        <w:rPr>
          <w:sz w:val="16"/>
          <w:szCs w:val="16"/>
        </w:rPr>
        <w:t>Expired demerits are demerits that were initially confirmed but have expired</w:t>
      </w:r>
      <w:r>
        <w:rPr>
          <w:sz w:val="16"/>
          <w:szCs w:val="16"/>
        </w:rPr>
        <w:t xml:space="preserve"> either</w:t>
      </w:r>
      <w:r w:rsidRPr="00B31F69">
        <w:rPr>
          <w:sz w:val="16"/>
          <w:szCs w:val="16"/>
        </w:rPr>
        <w:t xml:space="preserve"> due to the outcome of a CI or CA, or hav</w:t>
      </w:r>
      <w:r>
        <w:rPr>
          <w:sz w:val="16"/>
          <w:szCs w:val="16"/>
        </w:rPr>
        <w:t>ing</w:t>
      </w:r>
      <w:r w:rsidRPr="00B31F69">
        <w:rPr>
          <w:sz w:val="16"/>
          <w:szCs w:val="16"/>
        </w:rPr>
        <w:t xml:space="preserve"> reached their 6 month</w:t>
      </w:r>
      <w:r>
        <w:rPr>
          <w:sz w:val="16"/>
          <w:szCs w:val="16"/>
        </w:rPr>
        <w:t xml:space="preserve">s </w:t>
      </w:r>
      <w:r w:rsidRPr="00B31F69">
        <w:rPr>
          <w:sz w:val="16"/>
          <w:szCs w:val="16"/>
        </w:rPr>
        <w:t>limit.</w:t>
      </w:r>
      <w:r>
        <w:t xml:space="preserve">  </w:t>
      </w:r>
    </w:p>
  </w:footnote>
  <w:footnote w:id="54">
    <w:p w14:paraId="1E34ABAF" w14:textId="77777777" w:rsidR="00AF7D53" w:rsidRDefault="00AF7D53" w:rsidP="00AF7D53">
      <w:pPr>
        <w:pStyle w:val="FootnoteText"/>
      </w:pPr>
      <w:r>
        <w:rPr>
          <w:rStyle w:val="FootnoteReference"/>
        </w:rPr>
        <w:footnoteRef/>
      </w:r>
      <w:r>
        <w:t xml:space="preserve"> </w:t>
      </w:r>
      <w:r>
        <w:rPr>
          <w:sz w:val="16"/>
          <w:szCs w:val="16"/>
        </w:rPr>
        <w:t>P</w:t>
      </w:r>
      <w:r w:rsidRPr="006C33A4">
        <w:rPr>
          <w:sz w:val="16"/>
          <w:szCs w:val="16"/>
        </w:rPr>
        <w:t>rimarily a result of a provider not finalising the record before the end of the day.</w:t>
      </w:r>
    </w:p>
  </w:footnote>
  <w:footnote w:id="55">
    <w:p w14:paraId="65AB18A3" w14:textId="77777777" w:rsidR="00AF7D53" w:rsidRDefault="00AF7D53" w:rsidP="00AF7D53">
      <w:pPr>
        <w:pStyle w:val="FootnoteText"/>
      </w:pPr>
      <w:r>
        <w:rPr>
          <w:rStyle w:val="FootnoteReference"/>
        </w:rPr>
        <w:footnoteRef/>
      </w:r>
      <w:r>
        <w:t xml:space="preserve"> </w:t>
      </w:r>
      <w:r w:rsidRPr="002758ED">
        <w:rPr>
          <w:sz w:val="16"/>
          <w:szCs w:val="16"/>
        </w:rPr>
        <w:t>Serious MOFs can be reported and applied outside of this process</w:t>
      </w:r>
    </w:p>
  </w:footnote>
  <w:footnote w:id="56">
    <w:p w14:paraId="6FDD0AAA" w14:textId="77777777" w:rsidR="00AF7D53" w:rsidRPr="00E835A5" w:rsidRDefault="00AF7D53" w:rsidP="00AF7D53">
      <w:pPr>
        <w:pStyle w:val="FootnoteText"/>
        <w:rPr>
          <w:sz w:val="16"/>
          <w:szCs w:val="16"/>
        </w:rPr>
      </w:pPr>
      <w:r>
        <w:rPr>
          <w:rStyle w:val="FootnoteReference"/>
        </w:rPr>
        <w:footnoteRef/>
      </w:r>
      <w:r>
        <w:t xml:space="preserve"> </w:t>
      </w:r>
      <w:r w:rsidRPr="00E835A5">
        <w:rPr>
          <w:sz w:val="16"/>
          <w:szCs w:val="16"/>
        </w:rPr>
        <w:t xml:space="preserve">Note that the department conducts an independent quality assurance audit of CIs and has found that final outcomes are not </w:t>
      </w:r>
      <w:r>
        <w:rPr>
          <w:sz w:val="16"/>
          <w:szCs w:val="16"/>
        </w:rPr>
        <w:t xml:space="preserve">necessarily </w:t>
      </w:r>
      <w:r w:rsidRPr="00E835A5">
        <w:rPr>
          <w:sz w:val="16"/>
          <w:szCs w:val="16"/>
        </w:rPr>
        <w:t xml:space="preserve">correctly classified. For example, ‘Job Plans in error that required an update’, 36.9 per cent this requirement was not met. </w:t>
      </w:r>
    </w:p>
  </w:footnote>
  <w:footnote w:id="57">
    <w:p w14:paraId="0DEF19B7" w14:textId="77777777" w:rsidR="00AF7D53" w:rsidRDefault="00AF7D53" w:rsidP="00AF7D53">
      <w:pPr>
        <w:pStyle w:val="FootnoteText"/>
      </w:pPr>
      <w:r>
        <w:rPr>
          <w:rStyle w:val="FootnoteReference"/>
        </w:rPr>
        <w:footnoteRef/>
      </w:r>
      <w:r>
        <w:t xml:space="preserve"> </w:t>
      </w:r>
      <w:r w:rsidRPr="00851418">
        <w:t xml:space="preserve">In April 2019, the </w:t>
      </w:r>
      <w:r>
        <w:t>department</w:t>
      </w:r>
      <w:r w:rsidRPr="00851418">
        <w:t xml:space="preserve"> commissioned Urbis to conduct research with jobactive participants and jobactive providers in relation to the Targeted Compliance Framework</w:t>
      </w:r>
      <w:r>
        <w:t>.</w:t>
      </w:r>
    </w:p>
  </w:footnote>
  <w:footnote w:id="58">
    <w:p w14:paraId="28BA41FF" w14:textId="77777777" w:rsidR="00AF7D53" w:rsidRDefault="00AF7D53" w:rsidP="00AF7D53">
      <w:pPr>
        <w:pStyle w:val="FootnoteText"/>
      </w:pPr>
      <w:r>
        <w:rPr>
          <w:rStyle w:val="FootnoteReference"/>
        </w:rPr>
        <w:footnoteRef/>
      </w:r>
      <w:r>
        <w:t xml:space="preserve"> Social Security Guide, Version 1.277, section 3.11.5 ‘Exemptions – overview’ at </w:t>
      </w:r>
      <w:r w:rsidRPr="00E77724">
        <w:rPr>
          <w:rStyle w:val="Hyperlink"/>
        </w:rPr>
        <w:t>https://guides.dss.gov.au/guide-social-security-law/3/11/5</w:t>
      </w:r>
      <w:r w:rsidRPr="00212C6E">
        <w:t>.</w:t>
      </w:r>
    </w:p>
  </w:footnote>
  <w:footnote w:id="59">
    <w:p w14:paraId="0C82962D" w14:textId="77777777" w:rsidR="00AF7D53" w:rsidRDefault="00AF7D53" w:rsidP="00AF7D53">
      <w:pPr>
        <w:pStyle w:val="FootnoteText"/>
      </w:pPr>
      <w:r>
        <w:rPr>
          <w:rStyle w:val="FootnoteReference"/>
        </w:rPr>
        <w:footnoteRef/>
      </w:r>
      <w:r>
        <w:t xml:space="preserve"> Specifically, the Work First measure and the introduction of the TCF.</w:t>
      </w:r>
    </w:p>
  </w:footnote>
  <w:footnote w:id="60">
    <w:p w14:paraId="08C7FB37" w14:textId="77777777" w:rsidR="00AF7D53" w:rsidRDefault="00AF7D53" w:rsidP="00AF7D53">
      <w:pPr>
        <w:pStyle w:val="FootnoteText"/>
      </w:pPr>
      <w:r>
        <w:rPr>
          <w:rStyle w:val="FootnoteReference"/>
        </w:rPr>
        <w:footnoteRef/>
      </w:r>
      <w:r>
        <w:t xml:space="preserve"> Applies to short-term injuries resulting from accidents and minor ailments such as a cold or influenza.</w:t>
      </w:r>
    </w:p>
  </w:footnote>
  <w:footnote w:id="61">
    <w:p w14:paraId="7AFD2FAA" w14:textId="77777777" w:rsidR="00AF7D53" w:rsidRDefault="00AF7D53" w:rsidP="00AF7D53">
      <w:pPr>
        <w:pStyle w:val="FootnoteText"/>
      </w:pPr>
      <w:r>
        <w:rPr>
          <w:rStyle w:val="FootnoteReference"/>
        </w:rPr>
        <w:footnoteRef/>
      </w:r>
      <w:r>
        <w:t xml:space="preserve"> Includes domestic violence, relationship breakdown, death of a family member, and other major disruptions to the participant’s home.</w:t>
      </w:r>
    </w:p>
  </w:footnote>
  <w:footnote w:id="62">
    <w:p w14:paraId="1F1A7D19" w14:textId="77777777" w:rsidR="00C13EAF" w:rsidRDefault="00C13EAF" w:rsidP="00C13EAF">
      <w:pPr>
        <w:pStyle w:val="FootnoteText"/>
      </w:pPr>
      <w:r>
        <w:rPr>
          <w:rStyle w:val="FootnoteReference"/>
        </w:rPr>
        <w:footnoteRef/>
      </w:r>
      <w:r>
        <w:t xml:space="preserve"> Around 98% of respondents in this survey did, however, have an AAR.</w:t>
      </w:r>
    </w:p>
  </w:footnote>
  <w:footnote w:id="63">
    <w:p w14:paraId="563DF5C8" w14:textId="77777777" w:rsidR="00C13EAF" w:rsidRDefault="00C13EAF" w:rsidP="00C13EAF">
      <w:pPr>
        <w:pStyle w:val="FootnoteText"/>
      </w:pPr>
      <w:r>
        <w:rPr>
          <w:rStyle w:val="FootnoteReference"/>
        </w:rPr>
        <w:footnoteRef/>
      </w:r>
      <w:r>
        <w:t xml:space="preserve"> Work for the Dole 2018–19 qualitative research round. </w:t>
      </w:r>
    </w:p>
  </w:footnote>
  <w:footnote w:id="64">
    <w:p w14:paraId="220AE15C" w14:textId="77777777" w:rsidR="00C13EAF" w:rsidRPr="00C224F4" w:rsidRDefault="00C13EAF" w:rsidP="00C13EAF">
      <w:pPr>
        <w:pStyle w:val="FootnoteText"/>
        <w:rPr>
          <w:b/>
          <w:bCs/>
        </w:rPr>
      </w:pPr>
      <w:r>
        <w:rPr>
          <w:rStyle w:val="FootnoteReference"/>
        </w:rPr>
        <w:footnoteRef/>
      </w:r>
      <w:r>
        <w:t xml:space="preserve"> Work for the Dole</w:t>
      </w:r>
      <w:r w:rsidRPr="00DC6509">
        <w:t xml:space="preserve"> Guideline</w:t>
      </w:r>
      <w:r>
        <w:t>,</w:t>
      </w:r>
      <w:r w:rsidRPr="00DC6509">
        <w:t xml:space="preserve"> </w:t>
      </w:r>
      <w:r>
        <w:t xml:space="preserve">Version </w:t>
      </w:r>
      <w:r w:rsidRPr="00DC6509">
        <w:t>2.1</w:t>
      </w:r>
      <w:r>
        <w:t>,</w:t>
      </w:r>
      <w:r w:rsidRPr="00DC6509">
        <w:t xml:space="preserve"> effective 1 January 2018.</w:t>
      </w:r>
    </w:p>
  </w:footnote>
  <w:footnote w:id="65">
    <w:p w14:paraId="167448E3" w14:textId="77777777" w:rsidR="00C13EAF" w:rsidRDefault="00C13EAF" w:rsidP="00C13EAF">
      <w:pPr>
        <w:pStyle w:val="FootnoteText"/>
      </w:pPr>
      <w:r>
        <w:rPr>
          <w:rStyle w:val="FootnoteReference"/>
        </w:rPr>
        <w:footnoteRef/>
      </w:r>
      <w:r>
        <w:t xml:space="preserve"> 2018 WfD qualitative research.</w:t>
      </w:r>
    </w:p>
  </w:footnote>
  <w:footnote w:id="66">
    <w:p w14:paraId="061CE45D" w14:textId="77777777" w:rsidR="00C13EAF" w:rsidRDefault="00C13EAF" w:rsidP="00C13EAF">
      <w:pPr>
        <w:pStyle w:val="FootnoteText"/>
      </w:pPr>
      <w:r>
        <w:rPr>
          <w:rStyle w:val="FootnoteReference"/>
        </w:rPr>
        <w:footnoteRef/>
      </w:r>
      <w:r>
        <w:t xml:space="preserve"> Provider qualitative fieldwork.</w:t>
      </w:r>
    </w:p>
  </w:footnote>
  <w:footnote w:id="67">
    <w:p w14:paraId="1D718A98" w14:textId="77777777" w:rsidR="00C13EAF" w:rsidRDefault="00C13EAF" w:rsidP="00C13EAF">
      <w:pPr>
        <w:pStyle w:val="FootnoteText"/>
      </w:pPr>
      <w:r>
        <w:rPr>
          <w:rStyle w:val="FootnoteReference"/>
        </w:rPr>
        <w:footnoteRef/>
      </w:r>
      <w:r>
        <w:t xml:space="preserve"> </w:t>
      </w:r>
      <w:r w:rsidRPr="00CD4AE6">
        <w:t xml:space="preserve">Eligible </w:t>
      </w:r>
      <w:r>
        <w:t>participant</w:t>
      </w:r>
      <w:r w:rsidRPr="00CD4AE6">
        <w:t>s receive an Approved Program of Work Supplement of $20.80</w:t>
      </w:r>
      <w:r>
        <w:t> per</w:t>
      </w:r>
      <w:r w:rsidRPr="00CD4AE6">
        <w:t xml:space="preserve"> fortnight while they are undertaking Work for the Dole Activities to assist with the cost</w:t>
      </w:r>
      <w:r>
        <w:t>s</w:t>
      </w:r>
      <w:r w:rsidRPr="00CD4AE6">
        <w:t xml:space="preserve"> of participating in the </w:t>
      </w:r>
      <w:r>
        <w:t>a</w:t>
      </w:r>
      <w:r w:rsidRPr="00CD4AE6">
        <w:t>ctivity, such as travel.</w:t>
      </w:r>
      <w:r>
        <w:t xml:space="preserve"> (Work for the Dole Guideline, p. 5, </w:t>
      </w:r>
      <w:hyperlink r:id="rId14" w:history="1">
        <w:r w:rsidRPr="00853FD6">
          <w:rPr>
            <w:rStyle w:val="Hyperlink"/>
          </w:rPr>
          <w:t>https://docs.employment.gov.au/system/files/doc/other/work_for_the_dole_5.pdf</w:t>
        </w:r>
      </w:hyperlink>
      <w:r w:rsidRPr="00684E74">
        <w:t>.</w:t>
      </w:r>
      <w:r>
        <w:t>)</w:t>
      </w:r>
    </w:p>
  </w:footnote>
  <w:footnote w:id="68">
    <w:p w14:paraId="27DEB5A6" w14:textId="77777777" w:rsidR="00C13EAF" w:rsidRDefault="00C13EAF" w:rsidP="00C13EAF">
      <w:pPr>
        <w:pStyle w:val="FootnoteText"/>
      </w:pPr>
      <w:r w:rsidRPr="00444C1D">
        <w:rPr>
          <w:rStyle w:val="FootnoteReference"/>
        </w:rPr>
        <w:footnoteRef/>
      </w:r>
      <w:r w:rsidRPr="00444C1D">
        <w:t xml:space="preserve"> 2017 Job Seeker Experiences of Employment Services – Qualitative Research,</w:t>
      </w:r>
      <w:r>
        <w:t xml:space="preserve"> p. 62.</w:t>
      </w:r>
    </w:p>
  </w:footnote>
  <w:footnote w:id="69">
    <w:p w14:paraId="25EB5F46" w14:textId="77777777" w:rsidR="00C13EAF" w:rsidRDefault="00C13EAF" w:rsidP="00C13EAF">
      <w:pPr>
        <w:pStyle w:val="FootnoteText"/>
      </w:pPr>
      <w:r>
        <w:rPr>
          <w:rStyle w:val="FootnoteReference"/>
        </w:rPr>
        <w:footnoteRef/>
      </w:r>
      <w:r>
        <w:t xml:space="preserve"> Work for the Dole Guideline, Version 2.3, effective 2 July 2018, p. 13.</w:t>
      </w:r>
    </w:p>
  </w:footnote>
  <w:footnote w:id="70">
    <w:p w14:paraId="51B2BC39" w14:textId="77777777" w:rsidR="00C13EAF" w:rsidRDefault="00C13EAF" w:rsidP="00C13EAF">
      <w:pPr>
        <w:pStyle w:val="FootnoteText"/>
      </w:pPr>
      <w:r>
        <w:rPr>
          <w:rStyle w:val="FootnoteReference"/>
        </w:rPr>
        <w:footnoteRef/>
      </w:r>
      <w:r>
        <w:t xml:space="preserve"> </w:t>
      </w:r>
      <w:r w:rsidRPr="00354E85">
        <w:t xml:space="preserve">2017 Job Seeker </w:t>
      </w:r>
      <w:r w:rsidRPr="009412E6">
        <w:t>Experiences</w:t>
      </w:r>
      <w:r w:rsidRPr="00354E85">
        <w:t xml:space="preserve"> of Employment </w:t>
      </w:r>
      <w:r>
        <w:t>S</w:t>
      </w:r>
      <w:r w:rsidRPr="00354E85">
        <w:t>ervices – Qualitative Research, p</w:t>
      </w:r>
      <w:r>
        <w:t>. </w:t>
      </w:r>
      <w:r w:rsidRPr="00354E85">
        <w:t>61.</w:t>
      </w:r>
    </w:p>
  </w:footnote>
  <w:footnote w:id="71">
    <w:p w14:paraId="50EBAE99" w14:textId="77777777" w:rsidR="00C13EAF" w:rsidRDefault="00C13EAF" w:rsidP="00C13EAF">
      <w:pPr>
        <w:pStyle w:val="FootnoteText"/>
      </w:pPr>
      <w:r>
        <w:rPr>
          <w:rStyle w:val="FootnoteReference"/>
        </w:rPr>
        <w:footnoteRef/>
      </w:r>
      <w:r>
        <w:t xml:space="preserve"> </w:t>
      </w:r>
      <w:r w:rsidRPr="00706D38">
        <w:t xml:space="preserve">The </w:t>
      </w:r>
      <w:r w:rsidRPr="002839D7">
        <w:rPr>
          <w:szCs w:val="18"/>
        </w:rPr>
        <w:t xml:space="preserve">2017 </w:t>
      </w:r>
      <w:r w:rsidRPr="002B76EC">
        <w:rPr>
          <w:szCs w:val="18"/>
        </w:rPr>
        <w:t xml:space="preserve">JSEES </w:t>
      </w:r>
      <w:r>
        <w:rPr>
          <w:szCs w:val="18"/>
        </w:rPr>
        <w:t>q</w:t>
      </w:r>
      <w:r w:rsidRPr="002B76EC">
        <w:rPr>
          <w:szCs w:val="18"/>
        </w:rPr>
        <w:t xml:space="preserve">ualitative </w:t>
      </w:r>
      <w:r>
        <w:rPr>
          <w:szCs w:val="18"/>
        </w:rPr>
        <w:t>r</w:t>
      </w:r>
      <w:r w:rsidRPr="002B76EC">
        <w:rPr>
          <w:szCs w:val="18"/>
        </w:rPr>
        <w:t>esearch</w:t>
      </w:r>
      <w:r w:rsidRPr="00706D38">
        <w:t xml:space="preserve"> c</w:t>
      </w:r>
      <w:r w:rsidRPr="00706D38">
        <w:rPr>
          <w:szCs w:val="18"/>
        </w:rPr>
        <w:t>onsider</w:t>
      </w:r>
      <w:r>
        <w:rPr>
          <w:szCs w:val="18"/>
        </w:rPr>
        <w:t>ed</w:t>
      </w:r>
      <w:r w:rsidRPr="00706D38">
        <w:rPr>
          <w:szCs w:val="18"/>
        </w:rPr>
        <w:t xml:space="preserve"> </w:t>
      </w:r>
      <w:r>
        <w:t>participant</w:t>
      </w:r>
      <w:r w:rsidRPr="00706D38">
        <w:t xml:space="preserve"> experiences in the WfD </w:t>
      </w:r>
      <w:r>
        <w:t>a</w:t>
      </w:r>
      <w:r w:rsidRPr="00706D38">
        <w:t>ctivity</w:t>
      </w:r>
      <w:r>
        <w:t xml:space="preserve"> –</w:t>
      </w:r>
      <w:r w:rsidRPr="00706D38">
        <w:t xml:space="preserve"> whether the </w:t>
      </w:r>
      <w:r>
        <w:t>a</w:t>
      </w:r>
      <w:r w:rsidRPr="00706D38">
        <w:t xml:space="preserve">ctivity increased their skills or knowledge or was enjoyable because it was productive, with meaningful work that offered something positive to the community or the </w:t>
      </w:r>
      <w:r>
        <w:t>h</w:t>
      </w:r>
      <w:r w:rsidRPr="00706D38">
        <w:t xml:space="preserve">ost </w:t>
      </w:r>
      <w:r>
        <w:t>o</w:t>
      </w:r>
      <w:r w:rsidRPr="00706D38">
        <w:t>rganisation.</w:t>
      </w:r>
    </w:p>
  </w:footnote>
  <w:footnote w:id="72">
    <w:p w14:paraId="4B627B8F" w14:textId="77777777" w:rsidR="0081208B" w:rsidRDefault="0081208B" w:rsidP="0081208B">
      <w:pPr>
        <w:pStyle w:val="FootnoteText"/>
      </w:pPr>
      <w:r>
        <w:rPr>
          <w:rStyle w:val="FootnoteReference"/>
        </w:rPr>
        <w:footnoteRef/>
      </w:r>
      <w:r>
        <w:t xml:space="preserve"> The Special Youth Employment and Training Program (</w:t>
      </w:r>
      <w:r w:rsidRPr="00282942">
        <w:t>SYETP</w:t>
      </w:r>
      <w:r>
        <w:t>), introduced in 1976, paid a fixed wage subsidy for four months to an employer who provided a job to a youth who had been unemployed for at least four of the last eight months.</w:t>
      </w:r>
    </w:p>
  </w:footnote>
  <w:footnote w:id="73">
    <w:p w14:paraId="1C2AEBB4" w14:textId="77777777" w:rsidR="0081208B" w:rsidRDefault="0081208B" w:rsidP="0081208B">
      <w:pPr>
        <w:pStyle w:val="FootnoteText"/>
      </w:pPr>
      <w:r>
        <w:rPr>
          <w:rStyle w:val="FootnoteReference"/>
        </w:rPr>
        <w:footnoteRef/>
      </w:r>
      <w:r>
        <w:t xml:space="preserve"> The first broad-based wage subsidy scheme integral to an employment services program was </w:t>
      </w:r>
      <w:r w:rsidRPr="004D054D">
        <w:rPr>
          <w:noProof/>
        </w:rPr>
        <w:t xml:space="preserve">the JobStart </w:t>
      </w:r>
      <w:r>
        <w:rPr>
          <w:noProof/>
        </w:rPr>
        <w:t>wage subsidy under the Commonwealth Employment Service in 1985.</w:t>
      </w:r>
    </w:p>
  </w:footnote>
  <w:footnote w:id="74">
    <w:p w14:paraId="35A10832" w14:textId="77777777" w:rsidR="0081208B" w:rsidRDefault="0081208B" w:rsidP="0081208B">
      <w:pPr>
        <w:pStyle w:val="FootnoteText"/>
      </w:pPr>
      <w:r>
        <w:rPr>
          <w:rStyle w:val="FootnoteReference"/>
        </w:rPr>
        <w:footnoteRef/>
      </w:r>
      <w:r>
        <w:t xml:space="preserve"> For a full list of eligibility criteria, please refer to </w:t>
      </w:r>
      <w:r w:rsidRPr="00E77724">
        <w:t>Guideline: Managing Wage Subsidies</w:t>
      </w:r>
      <w:r>
        <w:t>,</w:t>
      </w:r>
      <w:r>
        <w:rPr>
          <w:i/>
        </w:rPr>
        <w:t xml:space="preserve"> </w:t>
      </w:r>
      <w:r w:rsidRPr="00E42780">
        <w:t>Version 3.1</w:t>
      </w:r>
      <w:r w:rsidRPr="00946469">
        <w:t>,</w:t>
      </w:r>
      <w:r>
        <w:t xml:space="preserve"> March 2019.</w:t>
      </w:r>
    </w:p>
  </w:footnote>
  <w:footnote w:id="75">
    <w:p w14:paraId="7DC43BA7" w14:textId="77777777" w:rsidR="0081208B" w:rsidRDefault="0081208B" w:rsidP="0081208B"/>
  </w:footnote>
  <w:footnote w:id="76">
    <w:p w14:paraId="6C317F89" w14:textId="77777777" w:rsidR="0081208B" w:rsidRDefault="0081208B" w:rsidP="0081208B">
      <w:pPr>
        <w:pStyle w:val="FootnoteText"/>
      </w:pPr>
      <w:r>
        <w:rPr>
          <w:rStyle w:val="FootnoteReference"/>
        </w:rPr>
        <w:footnoteRef/>
      </w:r>
      <w:r>
        <w:t xml:space="preserve"> Australian Bureau of Statistics, Australian and New Zealand Standard Industry Classification, cat #1292.0, 2006.</w:t>
      </w:r>
    </w:p>
  </w:footnote>
  <w:footnote w:id="77">
    <w:p w14:paraId="41F68D00" w14:textId="77777777" w:rsidR="0081208B" w:rsidRDefault="0081208B" w:rsidP="0081208B">
      <w:pPr>
        <w:pStyle w:val="FootnoteText"/>
      </w:pPr>
      <w:r>
        <w:rPr>
          <w:rStyle w:val="FootnoteReference"/>
        </w:rPr>
        <w:footnoteRef/>
      </w:r>
      <w:r>
        <w:t xml:space="preserve"> </w:t>
      </w:r>
      <w:r w:rsidRPr="00F072DF">
        <w:t xml:space="preserve">jobactive site </w:t>
      </w:r>
      <w:r>
        <w:t>staff</w:t>
      </w:r>
      <w:r w:rsidRPr="00F072DF">
        <w:t>, Queensland</w:t>
      </w:r>
      <w:r>
        <w:t>.</w:t>
      </w:r>
    </w:p>
  </w:footnote>
  <w:footnote w:id="78">
    <w:p w14:paraId="2A8C17F0" w14:textId="77777777" w:rsidR="0081208B" w:rsidRDefault="0081208B" w:rsidP="0081208B">
      <w:pPr>
        <w:pStyle w:val="FootnoteText"/>
      </w:pPr>
      <w:r>
        <w:rPr>
          <w:rStyle w:val="FootnoteReference"/>
        </w:rPr>
        <w:footnoteRef/>
      </w:r>
      <w:r>
        <w:t xml:space="preserve"> </w:t>
      </w:r>
      <w:r w:rsidRPr="00C169AF">
        <w:t xml:space="preserve">Department of Jobs and Small Business </w:t>
      </w:r>
      <w:r w:rsidRPr="00587F87">
        <w:t xml:space="preserve">2017, </w:t>
      </w:r>
      <w:r>
        <w:t>e</w:t>
      </w:r>
      <w:r w:rsidRPr="00587F87">
        <w:t xml:space="preserve">mployer </w:t>
      </w:r>
      <w:r>
        <w:t>q</w:t>
      </w:r>
      <w:r w:rsidRPr="00587F87">
        <w:t xml:space="preserve">ualitative </w:t>
      </w:r>
      <w:r>
        <w:t>p</w:t>
      </w:r>
      <w:r w:rsidRPr="00587F87">
        <w:t>roject</w:t>
      </w:r>
      <w:r w:rsidRPr="00183008">
        <w:t>.</w:t>
      </w:r>
    </w:p>
  </w:footnote>
  <w:footnote w:id="79">
    <w:p w14:paraId="5B7F0AFB" w14:textId="77777777" w:rsidR="0081208B" w:rsidRDefault="0081208B" w:rsidP="0081208B">
      <w:pPr>
        <w:pStyle w:val="FootnoteText"/>
      </w:pPr>
      <w:r>
        <w:rPr>
          <w:rStyle w:val="FootnoteReference"/>
        </w:rPr>
        <w:footnoteRef/>
      </w:r>
      <w:r>
        <w:t xml:space="preserve"> Department of Jobs and Small Business </w:t>
      </w:r>
      <w:r w:rsidRPr="00587F87">
        <w:t xml:space="preserve">2018, Survey of </w:t>
      </w:r>
      <w:r>
        <w:t>E</w:t>
      </w:r>
      <w:r w:rsidRPr="00587F87">
        <w:t>mpl</w:t>
      </w:r>
      <w:r w:rsidRPr="00837276">
        <w:t xml:space="preserve">oyer </w:t>
      </w:r>
      <w:r>
        <w:t>U</w:t>
      </w:r>
      <w:r w:rsidRPr="00587F87">
        <w:t xml:space="preserve">se of </w:t>
      </w:r>
      <w:r>
        <w:t>W</w:t>
      </w:r>
      <w:r w:rsidRPr="00587F87">
        <w:t xml:space="preserve">age </w:t>
      </w:r>
      <w:r>
        <w:t>S</w:t>
      </w:r>
      <w:r w:rsidRPr="00587F87">
        <w:t>ubsidies</w:t>
      </w:r>
      <w:r>
        <w:t>.</w:t>
      </w:r>
    </w:p>
  </w:footnote>
  <w:footnote w:id="80">
    <w:p w14:paraId="33D53340" w14:textId="77777777" w:rsidR="0081208B" w:rsidRDefault="0081208B" w:rsidP="0081208B">
      <w:pPr>
        <w:pStyle w:val="FootnoteText"/>
      </w:pPr>
      <w:r>
        <w:rPr>
          <w:rStyle w:val="FootnoteReference"/>
        </w:rPr>
        <w:footnoteRef/>
      </w:r>
      <w:r>
        <w:t xml:space="preserve"> </w:t>
      </w:r>
      <w:r w:rsidRPr="00162964">
        <w:t xml:space="preserve">jobactive site </w:t>
      </w:r>
      <w:r>
        <w:t>staff</w:t>
      </w:r>
      <w:r w:rsidRPr="00162964">
        <w:t>, Queensland</w:t>
      </w:r>
      <w:r>
        <w:t>.</w:t>
      </w:r>
    </w:p>
  </w:footnote>
  <w:footnote w:id="81">
    <w:p w14:paraId="151BDF97" w14:textId="77777777" w:rsidR="0081208B" w:rsidRDefault="0081208B" w:rsidP="0081208B">
      <w:pPr>
        <w:pStyle w:val="FootnoteText"/>
      </w:pPr>
      <w:r>
        <w:rPr>
          <w:rStyle w:val="FootnoteReference"/>
        </w:rPr>
        <w:footnoteRef/>
      </w:r>
      <w:r>
        <w:t xml:space="preserve"> </w:t>
      </w:r>
      <w:r w:rsidRPr="00162964">
        <w:t xml:space="preserve">jobactive site </w:t>
      </w:r>
      <w:r>
        <w:t>staff</w:t>
      </w:r>
      <w:r w:rsidRPr="00162964">
        <w:t>, Queensland</w:t>
      </w:r>
      <w:r>
        <w:t>.</w:t>
      </w:r>
    </w:p>
  </w:footnote>
  <w:footnote w:id="82">
    <w:p w14:paraId="695D6651" w14:textId="77777777" w:rsidR="0081208B" w:rsidRDefault="0081208B" w:rsidP="0081208B">
      <w:pPr>
        <w:pStyle w:val="FootnoteText"/>
      </w:pPr>
      <w:r>
        <w:rPr>
          <w:rStyle w:val="FootnoteReference"/>
        </w:rPr>
        <w:footnoteRef/>
      </w:r>
      <w:r>
        <w:t xml:space="preserve"> Wage subsidy employer research.</w:t>
      </w:r>
    </w:p>
  </w:footnote>
  <w:footnote w:id="83">
    <w:p w14:paraId="3F2B0FB0" w14:textId="77777777" w:rsidR="0081208B" w:rsidRDefault="0081208B" w:rsidP="0081208B">
      <w:pPr>
        <w:pStyle w:val="FootnoteText"/>
      </w:pPr>
      <w:r>
        <w:rPr>
          <w:rStyle w:val="FootnoteReference"/>
        </w:rPr>
        <w:footnoteRef/>
      </w:r>
      <w:r>
        <w:t xml:space="preserve"> Ibid.</w:t>
      </w:r>
    </w:p>
  </w:footnote>
  <w:footnote w:id="84">
    <w:p w14:paraId="720599BE" w14:textId="579AF4CA" w:rsidR="0081208B" w:rsidRDefault="0081208B" w:rsidP="0081208B">
      <w:pPr>
        <w:pStyle w:val="FootnoteText"/>
      </w:pPr>
      <w:r>
        <w:rPr>
          <w:rStyle w:val="FootnoteReference"/>
        </w:rPr>
        <w:footnoteRef/>
      </w:r>
      <w:r>
        <w:t xml:space="preserve"> Kickstart was a policy under which up to 40% of the value of any wage subsidy could be paid after four weeks. Refer to Section </w:t>
      </w:r>
      <w:r>
        <w:fldChar w:fldCharType="begin"/>
      </w:r>
      <w:r>
        <w:instrText xml:space="preserve"> REF _Ref66795684 \r \h </w:instrText>
      </w:r>
      <w:r>
        <w:fldChar w:fldCharType="separate"/>
      </w:r>
      <w:r w:rsidR="009A5B58">
        <w:t>8.1.4.2</w:t>
      </w:r>
      <w:r>
        <w:fldChar w:fldCharType="end"/>
      </w:r>
      <w:r>
        <w:t>.</w:t>
      </w:r>
    </w:p>
  </w:footnote>
  <w:footnote w:id="85">
    <w:p w14:paraId="5BE800D0" w14:textId="77777777" w:rsidR="0081208B" w:rsidRDefault="0081208B" w:rsidP="0081208B">
      <w:pPr>
        <w:pStyle w:val="FootnoteText"/>
      </w:pPr>
      <w:r>
        <w:rPr>
          <w:rStyle w:val="FootnoteReference"/>
        </w:rPr>
        <w:footnoteRef/>
      </w:r>
      <w:r>
        <w:t xml:space="preserve"> Department of Jobs and Small Business 2018, Survey of Employer Use of Wage Subsidies.</w:t>
      </w:r>
    </w:p>
  </w:footnote>
  <w:footnote w:id="86">
    <w:p w14:paraId="6E740FE4" w14:textId="77777777" w:rsidR="0081208B" w:rsidRDefault="0081208B" w:rsidP="0081208B">
      <w:pPr>
        <w:pStyle w:val="FootnoteText"/>
      </w:pPr>
      <w:r>
        <w:rPr>
          <w:rStyle w:val="FootnoteReference"/>
        </w:rPr>
        <w:footnoteRef/>
      </w:r>
      <w:r>
        <w:t xml:space="preserve"> </w:t>
      </w:r>
      <w:r w:rsidRPr="00F072DF">
        <w:t xml:space="preserve">jobactive site </w:t>
      </w:r>
      <w:r>
        <w:t>staff</w:t>
      </w:r>
      <w:r w:rsidRPr="00F072DF">
        <w:t>, South Australia</w:t>
      </w:r>
      <w:r>
        <w:t>.</w:t>
      </w:r>
    </w:p>
  </w:footnote>
  <w:footnote w:id="87">
    <w:p w14:paraId="75927FFB" w14:textId="77777777" w:rsidR="0081208B" w:rsidRDefault="0081208B" w:rsidP="0081208B">
      <w:pPr>
        <w:pStyle w:val="FootnoteText"/>
      </w:pPr>
      <w:r>
        <w:rPr>
          <w:rStyle w:val="FootnoteReference"/>
        </w:rPr>
        <w:footnoteRef/>
      </w:r>
      <w:r>
        <w:t xml:space="preserve"> </w:t>
      </w:r>
      <w:r w:rsidRPr="00A25EF8">
        <w:t xml:space="preserve">jobactive central processing </w:t>
      </w:r>
      <w:r>
        <w:t>staff</w:t>
      </w:r>
      <w:r w:rsidRPr="00A25EF8">
        <w:t>, Queensland</w:t>
      </w:r>
      <w:r>
        <w:t>.</w:t>
      </w:r>
    </w:p>
  </w:footnote>
  <w:footnote w:id="88">
    <w:p w14:paraId="1044BE97" w14:textId="77777777" w:rsidR="0081208B" w:rsidRDefault="0081208B" w:rsidP="0081208B">
      <w:pPr>
        <w:pStyle w:val="FootnoteText"/>
      </w:pPr>
      <w:r>
        <w:rPr>
          <w:rStyle w:val="FootnoteReference"/>
        </w:rPr>
        <w:footnoteRef/>
      </w:r>
      <w:r>
        <w:t xml:space="preserve"> Department of Jobs and Small Business </w:t>
      </w:r>
      <w:r w:rsidRPr="00587F87">
        <w:t xml:space="preserve">2018, Survey of </w:t>
      </w:r>
      <w:r>
        <w:t>E</w:t>
      </w:r>
      <w:r w:rsidRPr="00587F87">
        <w:t xml:space="preserve">mployer </w:t>
      </w:r>
      <w:r>
        <w:t>U</w:t>
      </w:r>
      <w:r w:rsidRPr="00587F87">
        <w:t xml:space="preserve">se of </w:t>
      </w:r>
      <w:r>
        <w:t>W</w:t>
      </w:r>
      <w:r w:rsidRPr="00587F87">
        <w:t xml:space="preserve">age </w:t>
      </w:r>
      <w:r>
        <w:t>S</w:t>
      </w:r>
      <w:r w:rsidRPr="00587F87">
        <w:t>ubsidies</w:t>
      </w:r>
      <w:r>
        <w:t>.</w:t>
      </w:r>
    </w:p>
  </w:footnote>
  <w:footnote w:id="89">
    <w:p w14:paraId="38506AD1" w14:textId="77777777" w:rsidR="0081208B" w:rsidRDefault="0081208B" w:rsidP="0081208B">
      <w:pPr>
        <w:pStyle w:val="FootnoteText"/>
      </w:pPr>
      <w:r>
        <w:rPr>
          <w:rStyle w:val="FootnoteReference"/>
        </w:rPr>
        <w:footnoteRef/>
      </w:r>
      <w:r>
        <w:t xml:space="preserve"> Department of Jobs and Small Business 2018, Survey of Employer Use of Wage Subsidies.</w:t>
      </w:r>
    </w:p>
  </w:footnote>
  <w:footnote w:id="90">
    <w:p w14:paraId="001EA41A" w14:textId="77777777" w:rsidR="0081208B" w:rsidRDefault="0081208B" w:rsidP="0081208B">
      <w:pPr>
        <w:pStyle w:val="FootnoteText"/>
      </w:pPr>
      <w:r>
        <w:rPr>
          <w:rStyle w:val="FootnoteReference"/>
        </w:rPr>
        <w:footnoteRef/>
      </w:r>
      <w:r>
        <w:t xml:space="preserve"> Department of Jobs and Small Business 2018, Survey of Employer Use of Wage Subsidies.</w:t>
      </w:r>
    </w:p>
  </w:footnote>
  <w:footnote w:id="91">
    <w:p w14:paraId="328A3A8F" w14:textId="77777777" w:rsidR="0081208B" w:rsidRDefault="0081208B" w:rsidP="0081208B">
      <w:pPr>
        <w:pStyle w:val="FootnoteText"/>
      </w:pPr>
      <w:r>
        <w:rPr>
          <w:rStyle w:val="FootnoteReference"/>
        </w:rPr>
        <w:footnoteRef/>
      </w:r>
      <w:r>
        <w:t xml:space="preserve"> </w:t>
      </w:r>
      <w:r w:rsidRPr="00183008">
        <w:t>Department of Jobs and Small Business</w:t>
      </w:r>
      <w:r>
        <w:t>,</w:t>
      </w:r>
      <w:r w:rsidRPr="00183008">
        <w:t xml:space="preserve"> 2017 </w:t>
      </w:r>
      <w:r w:rsidRPr="00C169AF">
        <w:t>Employer Survey.</w:t>
      </w:r>
    </w:p>
  </w:footnote>
  <w:footnote w:id="92">
    <w:p w14:paraId="7BF553DE" w14:textId="77777777" w:rsidR="0081208B" w:rsidRDefault="0081208B" w:rsidP="0081208B">
      <w:pPr>
        <w:pStyle w:val="FootnoteText"/>
      </w:pPr>
      <w:r>
        <w:rPr>
          <w:rStyle w:val="FootnoteReference"/>
        </w:rPr>
        <w:footnoteRef/>
      </w:r>
      <w:r>
        <w:t xml:space="preserve"> </w:t>
      </w:r>
      <w:r w:rsidRPr="00C169AF">
        <w:t>Department of Jobs and Small Business</w:t>
      </w:r>
      <w:r>
        <w:t>,</w:t>
      </w:r>
      <w:r w:rsidRPr="00C169AF">
        <w:t xml:space="preserve"> 2018</w:t>
      </w:r>
      <w:r>
        <w:t>,</w:t>
      </w:r>
      <w:r w:rsidRPr="00C169AF">
        <w:t xml:space="preserve"> Survey of </w:t>
      </w:r>
      <w:r>
        <w:t>E</w:t>
      </w:r>
      <w:r w:rsidRPr="00C169AF">
        <w:t xml:space="preserve">mployer </w:t>
      </w:r>
      <w:r>
        <w:t>U</w:t>
      </w:r>
      <w:r w:rsidRPr="00C169AF">
        <w:t xml:space="preserve">se of </w:t>
      </w:r>
      <w:r>
        <w:t>W</w:t>
      </w:r>
      <w:r w:rsidRPr="00C169AF">
        <w:t xml:space="preserve">age </w:t>
      </w:r>
      <w:r>
        <w:t>S</w:t>
      </w:r>
      <w:r w:rsidRPr="00C169AF">
        <w:t>ubsidies.</w:t>
      </w:r>
    </w:p>
  </w:footnote>
  <w:footnote w:id="93">
    <w:p w14:paraId="0D9F64A9" w14:textId="77777777" w:rsidR="0081208B" w:rsidRDefault="0081208B" w:rsidP="0081208B">
      <w:pPr>
        <w:pStyle w:val="FootnoteText"/>
      </w:pPr>
      <w:r>
        <w:rPr>
          <w:rStyle w:val="FootnoteReference"/>
        </w:rPr>
        <w:footnoteRef/>
      </w:r>
      <w:r>
        <w:t xml:space="preserve"> </w:t>
      </w:r>
      <w:r w:rsidRPr="002C0CC3">
        <w:t xml:space="preserve">jobactive central processing </w:t>
      </w:r>
      <w:r>
        <w:t>staff</w:t>
      </w:r>
      <w:r w:rsidRPr="002C0CC3">
        <w:t>, Queensland</w:t>
      </w:r>
      <w:r>
        <w:t>.</w:t>
      </w:r>
    </w:p>
  </w:footnote>
  <w:footnote w:id="94">
    <w:p w14:paraId="36E5685C" w14:textId="77777777" w:rsidR="0081208B" w:rsidRDefault="0081208B" w:rsidP="0081208B">
      <w:pPr>
        <w:pStyle w:val="FootnoteText"/>
      </w:pPr>
      <w:r>
        <w:rPr>
          <w:rStyle w:val="FootnoteReference"/>
        </w:rPr>
        <w:footnoteRef/>
      </w:r>
      <w:r>
        <w:t xml:space="preserve"> </w:t>
      </w:r>
      <w:r w:rsidRPr="006F3CB8">
        <w:t xml:space="preserve">The 2018 </w:t>
      </w:r>
      <w:r w:rsidRPr="000D2BF9">
        <w:t>wage subsidy fieldwork</w:t>
      </w:r>
      <w:r w:rsidRPr="006F3CB8">
        <w:t xml:space="preserve"> was conducted shortly after th</w:t>
      </w:r>
      <w:r>
        <w:t>e</w:t>
      </w:r>
      <w:r w:rsidRPr="006F3CB8">
        <w:t xml:space="preserve"> change </w:t>
      </w:r>
      <w:r>
        <w:t xml:space="preserve">from online employer declarations being an accepted form of evidence on their own to further </w:t>
      </w:r>
      <w:r w:rsidRPr="00041254">
        <w:t xml:space="preserve">documentary </w:t>
      </w:r>
      <w:r>
        <w:t xml:space="preserve">evidence being required, and prior to the first </w:t>
      </w:r>
      <w:r w:rsidRPr="009F7F74">
        <w:t>Rolling Random Sample (RRS)</w:t>
      </w:r>
      <w:r>
        <w:t xml:space="preserve"> being conducted after this change. Because a</w:t>
      </w:r>
      <w:r w:rsidRPr="00041254">
        <w:t>lmost all of the provider</w:t>
      </w:r>
      <w:r>
        <w:t>s</w:t>
      </w:r>
      <w:r w:rsidRPr="00041254">
        <w:t xml:space="preserve"> interviewed</w:t>
      </w:r>
      <w:r>
        <w:t xml:space="preserve"> in the fieldwork</w:t>
      </w:r>
      <w:r w:rsidRPr="00041254">
        <w:t xml:space="preserve"> were unaware of th</w:t>
      </w:r>
      <w:r>
        <w:t>is</w:t>
      </w:r>
      <w:r w:rsidRPr="00041254">
        <w:t xml:space="preserve"> change</w:t>
      </w:r>
      <w:r>
        <w:t xml:space="preserve">, </w:t>
      </w:r>
      <w:r w:rsidRPr="00041254">
        <w:t xml:space="preserve">feedback received should be taken to reflect the pre-2018 </w:t>
      </w:r>
      <w:r>
        <w:t>policy setting</w:t>
      </w:r>
      <w:r w:rsidRPr="00041254">
        <w:t>.</w:t>
      </w:r>
    </w:p>
  </w:footnote>
  <w:footnote w:id="95">
    <w:p w14:paraId="19E15768" w14:textId="77777777" w:rsidR="0081208B" w:rsidRDefault="0081208B" w:rsidP="0081208B">
      <w:pPr>
        <w:pStyle w:val="FootnoteText"/>
      </w:pPr>
      <w:r>
        <w:rPr>
          <w:rStyle w:val="FootnoteReference"/>
        </w:rPr>
        <w:footnoteRef/>
      </w:r>
      <w:r>
        <w:t xml:space="preserve"> Department of Jobs and Small Business, 2018, Survey of Employer Use of Wage Subsidies.</w:t>
      </w:r>
    </w:p>
  </w:footnote>
  <w:footnote w:id="96">
    <w:p w14:paraId="74E2FD48" w14:textId="77777777" w:rsidR="0081208B" w:rsidRDefault="0081208B" w:rsidP="0081208B">
      <w:pPr>
        <w:pStyle w:val="FootnoteText"/>
      </w:pPr>
      <w:r>
        <w:rPr>
          <w:rStyle w:val="FootnoteReference"/>
        </w:rPr>
        <w:footnoteRef/>
      </w:r>
      <w:r>
        <w:t xml:space="preserve"> This was the n</w:t>
      </w:r>
      <w:r w:rsidRPr="009C7353">
        <w:t xml:space="preserve">ational </w:t>
      </w:r>
      <w:r>
        <w:t>m</w:t>
      </w:r>
      <w:r w:rsidRPr="009C7353">
        <w:t>inimum</w:t>
      </w:r>
      <w:r>
        <w:t xml:space="preserve"> adult wage as at 1 July, 2020.</w:t>
      </w:r>
    </w:p>
  </w:footnote>
  <w:footnote w:id="97">
    <w:p w14:paraId="431B9E74" w14:textId="77777777" w:rsidR="0081208B" w:rsidRDefault="0081208B" w:rsidP="0081208B">
      <w:pPr>
        <w:pStyle w:val="FootnoteText"/>
      </w:pPr>
      <w:r>
        <w:rPr>
          <w:rStyle w:val="FootnoteReference"/>
        </w:rPr>
        <w:footnoteRef/>
      </w:r>
      <w:r>
        <w:t xml:space="preserve"> Fair Work Commission, </w:t>
      </w:r>
      <w:r w:rsidRPr="00E77724">
        <w:t>Minimum Wages</w:t>
      </w:r>
      <w:r>
        <w:t xml:space="preserve">, </w:t>
      </w:r>
      <w:hyperlink r:id="rId15" w:history="1">
        <w:r w:rsidRPr="007A2335">
          <w:rPr>
            <w:rStyle w:val="Hyperlink"/>
          </w:rPr>
          <w:t>https://www.fairwork.gov.au/how-we-will-help/templates-and-guides/fact-sheets/minimum-workplace-entitlements/minimum-wages</w:t>
        </w:r>
      </w:hyperlink>
      <w:r>
        <w:t>.</w:t>
      </w:r>
    </w:p>
  </w:footnote>
  <w:footnote w:id="98">
    <w:p w14:paraId="159AA62E" w14:textId="77777777" w:rsidR="0081208B" w:rsidRDefault="0081208B" w:rsidP="0081208B">
      <w:pPr>
        <w:pStyle w:val="FootnoteText"/>
      </w:pPr>
      <w:r>
        <w:rPr>
          <w:rStyle w:val="FootnoteReference"/>
        </w:rPr>
        <w:footnoteRef/>
      </w:r>
      <w:r>
        <w:t xml:space="preserve"> Department of Human Services, </w:t>
      </w:r>
      <w:r w:rsidRPr="00E77724">
        <w:t>New</w:t>
      </w:r>
      <w:r>
        <w:t>S</w:t>
      </w:r>
      <w:r w:rsidRPr="00E77724">
        <w:t xml:space="preserve">tart Allowance: Income </w:t>
      </w:r>
      <w:r>
        <w:t>L</w:t>
      </w:r>
      <w:r w:rsidRPr="00E77724">
        <w:t>imits</w:t>
      </w:r>
      <w:r>
        <w:t xml:space="preserve">, </w:t>
      </w:r>
      <w:hyperlink r:id="rId16" w:anchor="a1" w:history="1">
        <w:r w:rsidRPr="00205E40">
          <w:rPr>
            <w:rStyle w:val="Hyperlink"/>
          </w:rPr>
          <w:t>https://www.humanservices.gov.au/individuals/services/centrelink/newstart-allowance/how-much-you-can-get/income-and-asset-limits#a1</w:t>
        </w:r>
      </w:hyperlink>
      <w:r>
        <w:t>.</w:t>
      </w:r>
    </w:p>
  </w:footnote>
  <w:footnote w:id="99">
    <w:p w14:paraId="68E5E49C" w14:textId="77777777" w:rsidR="0081208B" w:rsidRDefault="0081208B" w:rsidP="0081208B">
      <w:pPr>
        <w:pStyle w:val="FootnoteText"/>
      </w:pPr>
      <w:r>
        <w:rPr>
          <w:rStyle w:val="FootnoteReference"/>
        </w:rPr>
        <w:footnoteRef/>
      </w:r>
      <w:r>
        <w:t xml:space="preserve"> </w:t>
      </w:r>
      <w:r w:rsidRPr="00E77724">
        <w:t>Guideline: Vacancies and Outcomes Guideline</w:t>
      </w:r>
      <w:r>
        <w:t>,</w:t>
      </w:r>
      <w:r w:rsidRPr="00E77724">
        <w:t xml:space="preserve"> </w:t>
      </w:r>
      <w:r w:rsidRPr="00E42780">
        <w:t>Version</w:t>
      </w:r>
      <w:r>
        <w:t> </w:t>
      </w:r>
      <w:r w:rsidRPr="00E42780">
        <w:t>5.0</w:t>
      </w:r>
      <w:r w:rsidRPr="00946469">
        <w:t>,</w:t>
      </w:r>
      <w:r>
        <w:t xml:space="preserve"> effective 23 March 2018.</w:t>
      </w:r>
    </w:p>
  </w:footnote>
  <w:footnote w:id="100">
    <w:p w14:paraId="568033D3" w14:textId="77777777" w:rsidR="0081208B" w:rsidRDefault="0081208B" w:rsidP="0081208B">
      <w:pPr>
        <w:pStyle w:val="FootnoteText"/>
      </w:pPr>
      <w:r>
        <w:rPr>
          <w:rStyle w:val="FootnoteReference"/>
        </w:rPr>
        <w:footnoteRef/>
      </w:r>
      <w:r>
        <w:t xml:space="preserve"> Department of Jobs and Small Business, </w:t>
      </w:r>
      <w:r w:rsidRPr="008A25D7">
        <w:rPr>
          <w:i/>
        </w:rPr>
        <w:t>jobactive Deed 2015</w:t>
      </w:r>
      <w:r>
        <w:rPr>
          <w:i/>
        </w:rPr>
        <w:t>–</w:t>
      </w:r>
      <w:r w:rsidRPr="008A25D7">
        <w:rPr>
          <w:i/>
        </w:rPr>
        <w:t>2020</w:t>
      </w:r>
      <w:r>
        <w:t xml:space="preserve">: </w:t>
      </w:r>
      <w:r>
        <w:rPr>
          <w:i/>
        </w:rPr>
        <w:t>General Deed of Variation No. 8</w:t>
      </w:r>
      <w:r w:rsidRPr="008A25D7">
        <w:t>, effective 1</w:t>
      </w:r>
      <w:r>
        <w:t> </w:t>
      </w:r>
      <w:r w:rsidRPr="008A25D7">
        <w:t>January</w:t>
      </w:r>
      <w:r>
        <w:t> </w:t>
      </w:r>
      <w:r w:rsidRPr="008A25D7">
        <w:t>2019.</w:t>
      </w:r>
    </w:p>
  </w:footnote>
  <w:footnote w:id="101">
    <w:p w14:paraId="0F5108DC" w14:textId="77777777" w:rsidR="0081208B" w:rsidRDefault="0081208B" w:rsidP="0081208B">
      <w:pPr>
        <w:pStyle w:val="FootnoteText"/>
      </w:pPr>
      <w:r>
        <w:rPr>
          <w:rStyle w:val="FootnoteReference"/>
        </w:rPr>
        <w:footnoteRef/>
      </w:r>
      <w:r>
        <w:t xml:space="preserve"> </w:t>
      </w:r>
      <w:r w:rsidRPr="007A650D">
        <w:t>Department of Jobs and Small Business</w:t>
      </w:r>
      <w:r w:rsidRPr="00946469">
        <w:t xml:space="preserve">, </w:t>
      </w:r>
      <w:r w:rsidRPr="00E42780">
        <w:t>jobactive</w:t>
      </w:r>
      <w:r w:rsidRPr="00946469">
        <w:t xml:space="preserve"> </w:t>
      </w:r>
      <w:r>
        <w:t>c</w:t>
      </w:r>
      <w:r w:rsidRPr="00E42780">
        <w:t>aseload</w:t>
      </w:r>
      <w:r w:rsidRPr="00946469">
        <w:t>,</w:t>
      </w:r>
      <w:r w:rsidRPr="00E42780">
        <w:rPr>
          <w:i/>
        </w:rPr>
        <w:t xml:space="preserve"> </w:t>
      </w:r>
      <w:r w:rsidRPr="007A650D">
        <w:t>31 January 2019.</w:t>
      </w:r>
      <w:r>
        <w:t xml:space="preserve"> This i</w:t>
      </w:r>
      <w:r w:rsidRPr="007A650D">
        <w:t xml:space="preserve">ncludes volunteer </w:t>
      </w:r>
      <w:r>
        <w:t>participant</w:t>
      </w:r>
      <w:r w:rsidRPr="007A650D">
        <w:t xml:space="preserve">s and </w:t>
      </w:r>
      <w:r>
        <w:t>participant</w:t>
      </w:r>
      <w:r w:rsidRPr="007A650D">
        <w:t xml:space="preserve">s with a </w:t>
      </w:r>
      <w:r>
        <w:t>t</w:t>
      </w:r>
      <w:r w:rsidRPr="00A65E86">
        <w:t xml:space="preserve">emporary </w:t>
      </w:r>
      <w:r>
        <w:t>r</w:t>
      </w:r>
      <w:r w:rsidRPr="00A65E86">
        <w:t xml:space="preserve">educed </w:t>
      </w:r>
      <w:r>
        <w:t>work c</w:t>
      </w:r>
      <w:r w:rsidRPr="00A65E86">
        <w:t>apacity</w:t>
      </w:r>
      <w:r w:rsidRPr="007A650D">
        <w:t xml:space="preserve">. </w:t>
      </w:r>
      <w:r>
        <w:t xml:space="preserve">The evaluation team estimates that around 20% of participants with a </w:t>
      </w:r>
      <w:r w:rsidRPr="00825F8C">
        <w:t>PCW</w:t>
      </w:r>
      <w:r>
        <w:t xml:space="preserve"> are likely to be suspended.</w:t>
      </w:r>
    </w:p>
  </w:footnote>
  <w:footnote w:id="102">
    <w:p w14:paraId="32CDA648" w14:textId="77777777" w:rsidR="0081208B" w:rsidRDefault="0081208B" w:rsidP="0081208B">
      <w:pPr>
        <w:pStyle w:val="FootnoteText"/>
      </w:pPr>
      <w:r>
        <w:rPr>
          <w:rStyle w:val="FootnoteReference"/>
        </w:rPr>
        <w:footnoteRef/>
      </w:r>
      <w:r>
        <w:t xml:space="preserve"> </w:t>
      </w:r>
      <w:r w:rsidRPr="005B5065">
        <w:t>2018 wage subsidy fieldwork</w:t>
      </w:r>
    </w:p>
  </w:footnote>
  <w:footnote w:id="103">
    <w:p w14:paraId="1670E124" w14:textId="77777777" w:rsidR="0081208B" w:rsidRDefault="0081208B" w:rsidP="0081208B">
      <w:pPr>
        <w:pStyle w:val="FootnoteText"/>
      </w:pPr>
      <w:r>
        <w:rPr>
          <w:rStyle w:val="FootnoteReference"/>
        </w:rPr>
        <w:footnoteRef/>
      </w:r>
      <w:r>
        <w:t xml:space="preserve"> 2018 Survey of Employer Use of Wage Subsidies</w:t>
      </w:r>
    </w:p>
  </w:footnote>
  <w:footnote w:id="104">
    <w:p w14:paraId="0379D269" w14:textId="77777777" w:rsidR="0081208B" w:rsidRDefault="0081208B" w:rsidP="0081208B">
      <w:pPr>
        <w:pStyle w:val="FootnoteText"/>
      </w:pPr>
      <w:r>
        <w:rPr>
          <w:rStyle w:val="FootnoteReference"/>
        </w:rPr>
        <w:footnoteRef/>
      </w:r>
      <w:r>
        <w:t xml:space="preserve"> Participants who left income support within 12 months of commencing a job may also have returned to income support within the same 12 month period.</w:t>
      </w:r>
    </w:p>
  </w:footnote>
  <w:footnote w:id="105">
    <w:p w14:paraId="7389BFB0" w14:textId="77777777" w:rsidR="0081208B" w:rsidRDefault="0081208B" w:rsidP="0081208B">
      <w:pPr>
        <w:pStyle w:val="FootnoteText"/>
      </w:pPr>
      <w:r>
        <w:rPr>
          <w:rStyle w:val="FootnoteReference"/>
        </w:rPr>
        <w:footnoteRef/>
      </w:r>
      <w:r>
        <w:t xml:space="preserve"> </w:t>
      </w:r>
      <w:r w:rsidRPr="00CE28F1">
        <w:rPr>
          <w:lang w:val="en"/>
        </w:rPr>
        <w:t xml:space="preserve">A </w:t>
      </w:r>
      <w:r w:rsidRPr="00684E74">
        <w:rPr>
          <w:lang w:val="en"/>
        </w:rPr>
        <w:t>P</w:t>
      </w:r>
      <w:r w:rsidRPr="0049503A">
        <w:rPr>
          <w:lang w:val="en"/>
        </w:rPr>
        <w:t xml:space="preserve">rincipal </w:t>
      </w:r>
      <w:r w:rsidRPr="00684E74">
        <w:rPr>
          <w:lang w:val="en"/>
        </w:rPr>
        <w:t>C</w:t>
      </w:r>
      <w:r w:rsidRPr="0049503A">
        <w:rPr>
          <w:lang w:val="en"/>
        </w:rPr>
        <w:t>arer</w:t>
      </w:r>
      <w:r w:rsidRPr="00CE28F1">
        <w:rPr>
          <w:lang w:val="en"/>
        </w:rPr>
        <w:t xml:space="preserve"> </w:t>
      </w:r>
      <w:r>
        <w:rPr>
          <w:lang w:val="en"/>
        </w:rPr>
        <w:t xml:space="preserve">Parent </w:t>
      </w:r>
      <w:r w:rsidRPr="00CE28F1">
        <w:rPr>
          <w:lang w:val="en"/>
        </w:rPr>
        <w:t>is someone who is the main care provider of a dependent child under 16. They</w:t>
      </w:r>
      <w:r>
        <w:rPr>
          <w:lang w:val="en"/>
        </w:rPr>
        <w:t xml:space="preserve"> a</w:t>
      </w:r>
      <w:r w:rsidRPr="00CE28F1">
        <w:rPr>
          <w:lang w:val="en"/>
        </w:rPr>
        <w:t xml:space="preserve">re responsible for the day-to-day care, welfare and development of the child. Only </w:t>
      </w:r>
      <w:r>
        <w:rPr>
          <w:lang w:val="en"/>
        </w:rPr>
        <w:t>one per</w:t>
      </w:r>
      <w:r w:rsidRPr="00CE28F1">
        <w:rPr>
          <w:lang w:val="en"/>
        </w:rPr>
        <w:t xml:space="preserve">son can be the </w:t>
      </w:r>
      <w:r>
        <w:rPr>
          <w:lang w:val="en"/>
        </w:rPr>
        <w:t>P</w:t>
      </w:r>
      <w:r w:rsidRPr="00CE28F1">
        <w:rPr>
          <w:lang w:val="en"/>
        </w:rPr>
        <w:t xml:space="preserve">rincipal </w:t>
      </w:r>
      <w:r>
        <w:rPr>
          <w:lang w:val="en"/>
        </w:rPr>
        <w:t>C</w:t>
      </w:r>
      <w:r w:rsidRPr="00CE28F1">
        <w:rPr>
          <w:lang w:val="en"/>
        </w:rPr>
        <w:t>arer</w:t>
      </w:r>
      <w:r>
        <w:rPr>
          <w:lang w:val="en"/>
        </w:rPr>
        <w:t xml:space="preserve"> Parent </w:t>
      </w:r>
      <w:r w:rsidRPr="00CE28F1">
        <w:rPr>
          <w:lang w:val="en"/>
        </w:rPr>
        <w:t>of a child.</w:t>
      </w:r>
    </w:p>
  </w:footnote>
  <w:footnote w:id="106">
    <w:p w14:paraId="068BAFF6" w14:textId="77777777" w:rsidR="0081208B" w:rsidRDefault="0081208B" w:rsidP="0081208B">
      <w:pPr>
        <w:pStyle w:val="FootnoteText"/>
      </w:pPr>
      <w:r>
        <w:rPr>
          <w:rStyle w:val="FootnoteReference"/>
        </w:rPr>
        <w:footnoteRef/>
      </w:r>
      <w:r>
        <w:t xml:space="preserve"> </w:t>
      </w:r>
      <w:r w:rsidRPr="00D5194E">
        <w:rPr>
          <w:rStyle w:val="FootnoteTextChar"/>
        </w:rPr>
        <w:t xml:space="preserve">It should be considered in the context that wage subsidy agreements apply for 26 weeks. So </w:t>
      </w:r>
      <w:r>
        <w:rPr>
          <w:rStyle w:val="FootnoteTextChar"/>
        </w:rPr>
        <w:t>there is an incentive for an employer to retain this subsidised person for at least 26 weeks which does not exist for an unsubsidised person.</w:t>
      </w:r>
    </w:p>
  </w:footnote>
  <w:footnote w:id="107">
    <w:p w14:paraId="37EA2EEF" w14:textId="77777777" w:rsidR="0081208B" w:rsidRDefault="0081208B" w:rsidP="0081208B">
      <w:pPr>
        <w:pStyle w:val="FootnoteText"/>
      </w:pPr>
      <w:r>
        <w:rPr>
          <w:rStyle w:val="FootnoteReference"/>
        </w:rPr>
        <w:footnoteRef/>
      </w:r>
      <w:r>
        <w:t xml:space="preserve"> The higher rates for achieving 26 week outcomes, is because jobactive outcome payments are available for both exiting income support completely, and reducing income support payments.</w:t>
      </w:r>
    </w:p>
  </w:footnote>
  <w:footnote w:id="108">
    <w:p w14:paraId="2E175400" w14:textId="77777777" w:rsidR="0081208B" w:rsidRDefault="0081208B" w:rsidP="0081208B">
      <w:pPr>
        <w:pStyle w:val="FootnoteText"/>
      </w:pPr>
      <w:r>
        <w:rPr>
          <w:rStyle w:val="FootnoteReference"/>
        </w:rPr>
        <w:footnoteRef/>
      </w:r>
      <w:r>
        <w:t xml:space="preserve"> Departmental administrative data</w:t>
      </w:r>
    </w:p>
  </w:footnote>
  <w:footnote w:id="109">
    <w:p w14:paraId="4FFE6149" w14:textId="77777777" w:rsidR="0081208B" w:rsidRDefault="0081208B" w:rsidP="0081208B">
      <w:pPr>
        <w:pStyle w:val="FootnoteText"/>
      </w:pPr>
      <w:r>
        <w:rPr>
          <w:rStyle w:val="FootnoteReference"/>
        </w:rPr>
        <w:footnoteRef/>
      </w:r>
      <w:r>
        <w:t xml:space="preserve"> </w:t>
      </w:r>
      <w:r w:rsidRPr="00183008">
        <w:rPr>
          <w:szCs w:val="16"/>
        </w:rPr>
        <w:t xml:space="preserve">Data and analysis in this chapter is taken from the </w:t>
      </w:r>
      <w:r>
        <w:rPr>
          <w:szCs w:val="16"/>
        </w:rPr>
        <w:t>2017 Employer Survey</w:t>
      </w:r>
      <w:r w:rsidRPr="00183008">
        <w:rPr>
          <w:szCs w:val="16"/>
        </w:rPr>
        <w:t xml:space="preserve"> and associated qualitative fieldwork.</w:t>
      </w:r>
    </w:p>
  </w:footnote>
  <w:footnote w:id="110">
    <w:p w14:paraId="6CE70CD3" w14:textId="77777777" w:rsidR="0081208B" w:rsidRDefault="0081208B" w:rsidP="0081208B">
      <w:pPr>
        <w:pStyle w:val="FootnoteText"/>
      </w:pPr>
      <w:r>
        <w:rPr>
          <w:rStyle w:val="FootnoteReference"/>
        </w:rPr>
        <w:footnoteRef/>
      </w:r>
      <w:r>
        <w:t xml:space="preserve"> </w:t>
      </w:r>
      <w:r w:rsidRPr="00183008">
        <w:t>Department of Jobs and Small Business</w:t>
      </w:r>
      <w:r>
        <w:t>,</w:t>
      </w:r>
      <w:r w:rsidRPr="00183008">
        <w:t xml:space="preserve"> 2017 </w:t>
      </w:r>
      <w:r w:rsidRPr="00C169AF">
        <w:t>Employer Survey.</w:t>
      </w:r>
    </w:p>
  </w:footnote>
  <w:footnote w:id="111">
    <w:p w14:paraId="76E3FCA6" w14:textId="77777777" w:rsidR="0081208B" w:rsidRDefault="0081208B" w:rsidP="0081208B">
      <w:pPr>
        <w:pStyle w:val="FootnoteText"/>
      </w:pPr>
      <w:r>
        <w:rPr>
          <w:rStyle w:val="FootnoteReference"/>
        </w:rPr>
        <w:footnoteRef/>
      </w:r>
      <w:r>
        <w:t xml:space="preserve"> The wording of the 2017 Employer Survey questions around awareness and use of the jobactive website referred to both </w:t>
      </w:r>
      <w:r w:rsidRPr="006757E6">
        <w:rPr>
          <w:rStyle w:val="Hyperlink"/>
        </w:rPr>
        <w:t>www.jobactive.gov.au</w:t>
      </w:r>
      <w:r>
        <w:t xml:space="preserve"> and </w:t>
      </w:r>
      <w:r w:rsidRPr="006757E6">
        <w:rPr>
          <w:rStyle w:val="Hyperlink"/>
        </w:rPr>
        <w:t>www.jobsearch.gov.au</w:t>
      </w:r>
      <w:r>
        <w:t xml:space="preserve">. The </w:t>
      </w:r>
      <w:r w:rsidRPr="006757E6">
        <w:rPr>
          <w:rStyle w:val="Hyperlink"/>
        </w:rPr>
        <w:t>www.jobactive.gov.au</w:t>
      </w:r>
      <w:r>
        <w:t xml:space="preserve"> site transparently redirected users to the </w:t>
      </w:r>
      <w:hyperlink r:id="rId17" w:history="1">
        <w:r w:rsidRPr="00F03EB9">
          <w:rPr>
            <w:rStyle w:val="Hyperlink"/>
          </w:rPr>
          <w:t>www.jobsearch.gov.au</w:t>
        </w:r>
      </w:hyperlink>
      <w:r>
        <w:t xml:space="preserve"> site.</w:t>
      </w:r>
    </w:p>
  </w:footnote>
  <w:footnote w:id="112">
    <w:p w14:paraId="23607234" w14:textId="77777777" w:rsidR="0081208B" w:rsidRDefault="0081208B" w:rsidP="0081208B">
      <w:pPr>
        <w:pStyle w:val="FootnoteText"/>
      </w:pPr>
      <w:r>
        <w:rPr>
          <w:rStyle w:val="FootnoteReference"/>
        </w:rPr>
        <w:footnoteRef/>
      </w:r>
      <w:r>
        <w:t xml:space="preserve"> </w:t>
      </w:r>
      <w:r w:rsidRPr="00C21B83">
        <w:rPr>
          <w:szCs w:val="16"/>
        </w:rPr>
        <w:t xml:space="preserve">Department of </w:t>
      </w:r>
      <w:r>
        <w:rPr>
          <w:szCs w:val="16"/>
        </w:rPr>
        <w:t>Jobs and Small Business,</w:t>
      </w:r>
      <w:r w:rsidRPr="00C21B83">
        <w:rPr>
          <w:szCs w:val="16"/>
        </w:rPr>
        <w:t xml:space="preserve"> </w:t>
      </w:r>
      <w:r w:rsidRPr="00587F87">
        <w:rPr>
          <w:szCs w:val="16"/>
        </w:rPr>
        <w:t>2018</w:t>
      </w:r>
      <w:r>
        <w:rPr>
          <w:szCs w:val="16"/>
        </w:rPr>
        <w:t>,</w:t>
      </w:r>
      <w:r w:rsidRPr="00837276">
        <w:rPr>
          <w:szCs w:val="16"/>
        </w:rPr>
        <w:t xml:space="preserve"> Survey of Employers</w:t>
      </w:r>
      <w:r>
        <w:rPr>
          <w:szCs w:val="16"/>
        </w:rPr>
        <w:t>’</w:t>
      </w:r>
      <w:r w:rsidRPr="00837276">
        <w:rPr>
          <w:szCs w:val="16"/>
        </w:rPr>
        <w:t xml:space="preserve"> Recruitment Experience</w:t>
      </w:r>
      <w:r>
        <w:rPr>
          <w:szCs w:val="16"/>
        </w:rPr>
        <w:t>s.</w:t>
      </w:r>
    </w:p>
  </w:footnote>
  <w:footnote w:id="113">
    <w:p w14:paraId="4609FF25" w14:textId="77777777" w:rsidR="0081208B" w:rsidRDefault="0081208B" w:rsidP="0081208B">
      <w:pPr>
        <w:pStyle w:val="FootnoteText"/>
      </w:pPr>
      <w:r>
        <w:rPr>
          <w:rStyle w:val="FootnoteReference"/>
        </w:rPr>
        <w:footnoteRef/>
      </w:r>
      <w:r>
        <w:t xml:space="preserve"> </w:t>
      </w:r>
      <w:r w:rsidRPr="00183008">
        <w:rPr>
          <w:szCs w:val="16"/>
        </w:rPr>
        <w:t>Department of Jobs and Small Business</w:t>
      </w:r>
      <w:r>
        <w:rPr>
          <w:szCs w:val="16"/>
        </w:rPr>
        <w:t>,</w:t>
      </w:r>
      <w:r w:rsidRPr="00183008">
        <w:rPr>
          <w:szCs w:val="16"/>
        </w:rPr>
        <w:t xml:space="preserve"> </w:t>
      </w:r>
      <w:r w:rsidRPr="00587F87">
        <w:rPr>
          <w:szCs w:val="16"/>
        </w:rPr>
        <w:t>2017</w:t>
      </w:r>
      <w:r w:rsidRPr="00837276">
        <w:rPr>
          <w:szCs w:val="16"/>
        </w:rPr>
        <w:t xml:space="preserve"> Employer </w:t>
      </w:r>
      <w:r>
        <w:rPr>
          <w:szCs w:val="16"/>
        </w:rPr>
        <w:t>S</w:t>
      </w:r>
      <w:r w:rsidRPr="00587F87">
        <w:rPr>
          <w:szCs w:val="16"/>
        </w:rPr>
        <w:t>urvey</w:t>
      </w:r>
      <w:r w:rsidRPr="00183008">
        <w:rPr>
          <w:szCs w:val="16"/>
        </w:rPr>
        <w:t>.</w:t>
      </w:r>
    </w:p>
  </w:footnote>
  <w:footnote w:id="114">
    <w:p w14:paraId="6DC3B481" w14:textId="77777777" w:rsidR="00D556A1" w:rsidRDefault="00D556A1" w:rsidP="00D556A1">
      <w:pPr>
        <w:pStyle w:val="FootnoteText"/>
      </w:pPr>
      <w:r>
        <w:rPr>
          <w:rStyle w:val="FootnoteReference"/>
        </w:rPr>
        <w:footnoteRef/>
      </w:r>
      <w:r>
        <w:t xml:space="preserve"> </w:t>
      </w:r>
      <w:r w:rsidRPr="00791BD7">
        <w:rPr>
          <w:szCs w:val="16"/>
        </w:rPr>
        <w:t>Department</w:t>
      </w:r>
      <w:r>
        <w:rPr>
          <w:szCs w:val="16"/>
        </w:rPr>
        <w:t xml:space="preserve"> of Jobs and Small Business, </w:t>
      </w:r>
      <w:r w:rsidRPr="00FC794D">
        <w:rPr>
          <w:szCs w:val="16"/>
        </w:rPr>
        <w:t xml:space="preserve">Employer </w:t>
      </w:r>
      <w:r>
        <w:rPr>
          <w:szCs w:val="16"/>
        </w:rPr>
        <w:t>S</w:t>
      </w:r>
      <w:r w:rsidRPr="00587F87">
        <w:rPr>
          <w:szCs w:val="16"/>
        </w:rPr>
        <w:t>urveys</w:t>
      </w:r>
      <w:r>
        <w:rPr>
          <w:szCs w:val="16"/>
        </w:rPr>
        <w:t xml:space="preserve">, </w:t>
      </w:r>
      <w:r w:rsidRPr="00D549F2">
        <w:rPr>
          <w:szCs w:val="16"/>
        </w:rPr>
        <w:t>2010, 2012, 2015</w:t>
      </w:r>
      <w:r w:rsidRPr="00791BD7">
        <w:rPr>
          <w:szCs w:val="16"/>
        </w:rPr>
        <w:t>.</w:t>
      </w:r>
    </w:p>
  </w:footnote>
  <w:footnote w:id="115">
    <w:p w14:paraId="4BE92371" w14:textId="77777777" w:rsidR="0081208B" w:rsidRDefault="0081208B" w:rsidP="0081208B">
      <w:pPr>
        <w:pStyle w:val="FootnoteText"/>
      </w:pPr>
      <w:r>
        <w:rPr>
          <w:rStyle w:val="FootnoteReference"/>
        </w:rPr>
        <w:footnoteRef/>
      </w:r>
      <w:r>
        <w:t xml:space="preserve"> </w:t>
      </w:r>
      <w:r w:rsidRPr="001F384B">
        <w:rPr>
          <w:szCs w:val="16"/>
        </w:rPr>
        <w:t xml:space="preserve">Australian employers with </w:t>
      </w:r>
      <w:r>
        <w:rPr>
          <w:szCs w:val="16"/>
        </w:rPr>
        <w:t>more than 200</w:t>
      </w:r>
      <w:r w:rsidRPr="001F384B">
        <w:rPr>
          <w:szCs w:val="16"/>
        </w:rPr>
        <w:t xml:space="preserve"> employees</w:t>
      </w:r>
      <w:r>
        <w:rPr>
          <w:szCs w:val="16"/>
        </w:rPr>
        <w:t>.</w:t>
      </w:r>
    </w:p>
  </w:footnote>
  <w:footnote w:id="116">
    <w:p w14:paraId="4A017314" w14:textId="77777777" w:rsidR="0081208B" w:rsidRDefault="0081208B" w:rsidP="0081208B">
      <w:pPr>
        <w:pStyle w:val="FootnoteText"/>
      </w:pPr>
      <w:r>
        <w:rPr>
          <w:rStyle w:val="FootnoteReference"/>
        </w:rPr>
        <w:footnoteRef/>
      </w:r>
      <w:r>
        <w:t xml:space="preserve"> </w:t>
      </w:r>
      <w:r w:rsidRPr="00791BD7">
        <w:rPr>
          <w:szCs w:val="16"/>
        </w:rPr>
        <w:t>Department of Jobs and Small Business</w:t>
      </w:r>
      <w:r>
        <w:rPr>
          <w:szCs w:val="16"/>
        </w:rPr>
        <w:t>,</w:t>
      </w:r>
      <w:r w:rsidRPr="00791BD7">
        <w:rPr>
          <w:szCs w:val="16"/>
        </w:rPr>
        <w:t xml:space="preserve"> </w:t>
      </w:r>
      <w:r w:rsidRPr="00587F87">
        <w:rPr>
          <w:szCs w:val="16"/>
        </w:rPr>
        <w:t>2017</w:t>
      </w:r>
      <w:r w:rsidRPr="00837276">
        <w:rPr>
          <w:szCs w:val="16"/>
        </w:rPr>
        <w:t xml:space="preserve"> Employer </w:t>
      </w:r>
      <w:r>
        <w:rPr>
          <w:szCs w:val="16"/>
        </w:rPr>
        <w:t>S</w:t>
      </w:r>
      <w:r w:rsidRPr="00587F87">
        <w:rPr>
          <w:szCs w:val="16"/>
        </w:rPr>
        <w:t>urvey</w:t>
      </w:r>
      <w:r w:rsidRPr="00791BD7">
        <w:rPr>
          <w:szCs w:val="16"/>
        </w:rPr>
        <w:t>.</w:t>
      </w:r>
    </w:p>
  </w:footnote>
  <w:footnote w:id="117">
    <w:p w14:paraId="34A8959E" w14:textId="77777777" w:rsidR="0081208B" w:rsidRDefault="0081208B" w:rsidP="0081208B">
      <w:pPr>
        <w:pStyle w:val="FootnoteText"/>
      </w:pPr>
      <w:r>
        <w:rPr>
          <w:rStyle w:val="FootnoteReference"/>
        </w:rPr>
        <w:footnoteRef/>
      </w:r>
      <w:r>
        <w:t xml:space="preserve"> Department of Jobs and Small Business </w:t>
      </w:r>
      <w:r w:rsidRPr="00AB614E">
        <w:t xml:space="preserve">2017, jobactive Caseload </w:t>
      </w:r>
      <w:r>
        <w:t>R</w:t>
      </w:r>
      <w:r w:rsidRPr="00AB614E">
        <w:t>eport</w:t>
      </w:r>
      <w:r>
        <w:t>, 31 March 2017.</w:t>
      </w:r>
    </w:p>
  </w:footnote>
  <w:footnote w:id="118">
    <w:p w14:paraId="42808F96" w14:textId="77777777" w:rsidR="0081208B" w:rsidRPr="00994636" w:rsidRDefault="0081208B" w:rsidP="0081208B">
      <w:pPr>
        <w:pStyle w:val="FootnoteText"/>
      </w:pPr>
      <w:r>
        <w:rPr>
          <w:rStyle w:val="FootnoteReference"/>
        </w:rPr>
        <w:footnoteRef/>
      </w:r>
      <w:r>
        <w:t xml:space="preserve"> </w:t>
      </w:r>
      <w:r w:rsidRPr="00183008">
        <w:rPr>
          <w:szCs w:val="16"/>
        </w:rPr>
        <w:t>Department of Jobs and Small Business</w:t>
      </w:r>
      <w:r>
        <w:rPr>
          <w:szCs w:val="16"/>
        </w:rPr>
        <w:t>,</w:t>
      </w:r>
      <w:r w:rsidRPr="00183008">
        <w:rPr>
          <w:szCs w:val="16"/>
        </w:rPr>
        <w:t xml:space="preserve"> 2017 </w:t>
      </w:r>
      <w:r w:rsidRPr="00994636">
        <w:rPr>
          <w:szCs w:val="16"/>
        </w:rPr>
        <w:t xml:space="preserve">Employer </w:t>
      </w:r>
      <w:r>
        <w:rPr>
          <w:szCs w:val="16"/>
        </w:rPr>
        <w:t>S</w:t>
      </w:r>
      <w:r w:rsidRPr="00994636">
        <w:rPr>
          <w:szCs w:val="16"/>
        </w:rPr>
        <w:t>urvey.</w:t>
      </w:r>
    </w:p>
  </w:footnote>
  <w:footnote w:id="119">
    <w:p w14:paraId="59114861" w14:textId="77777777" w:rsidR="0081208B" w:rsidRDefault="0081208B" w:rsidP="0081208B">
      <w:pPr>
        <w:pStyle w:val="FootnoteText"/>
      </w:pPr>
      <w:r w:rsidRPr="00994636">
        <w:rPr>
          <w:rStyle w:val="FootnoteReference"/>
        </w:rPr>
        <w:footnoteRef/>
      </w:r>
      <w:r w:rsidRPr="00994636">
        <w:t xml:space="preserve"> </w:t>
      </w:r>
      <w:r w:rsidRPr="00994636">
        <w:rPr>
          <w:szCs w:val="16"/>
        </w:rPr>
        <w:t>Department of Jobs and</w:t>
      </w:r>
      <w:r>
        <w:rPr>
          <w:szCs w:val="16"/>
        </w:rPr>
        <w:t xml:space="preserve"> Small Business, 2017 Employer S</w:t>
      </w:r>
      <w:r w:rsidRPr="00994636">
        <w:rPr>
          <w:szCs w:val="16"/>
        </w:rPr>
        <w:t>urvey</w:t>
      </w:r>
      <w:r w:rsidRPr="00183008">
        <w:rPr>
          <w:szCs w:val="16"/>
        </w:rPr>
        <w:t>.</w:t>
      </w:r>
    </w:p>
  </w:footnote>
  <w:footnote w:id="120">
    <w:p w14:paraId="071297BE" w14:textId="77777777" w:rsidR="0081208B" w:rsidRDefault="0081208B" w:rsidP="0081208B">
      <w:pPr>
        <w:pStyle w:val="FootnoteText"/>
      </w:pPr>
      <w:r>
        <w:rPr>
          <w:rStyle w:val="FootnoteReference"/>
        </w:rPr>
        <w:footnoteRef/>
      </w:r>
      <w:r>
        <w:t xml:space="preserve"> JSEES Survey, 2017.</w:t>
      </w:r>
    </w:p>
  </w:footnote>
  <w:footnote w:id="121">
    <w:p w14:paraId="6F541A14" w14:textId="77777777" w:rsidR="0081208B" w:rsidRPr="00994636" w:rsidRDefault="0081208B" w:rsidP="0081208B">
      <w:pPr>
        <w:pStyle w:val="FootnoteText"/>
      </w:pPr>
      <w:r>
        <w:rPr>
          <w:rStyle w:val="FootnoteReference"/>
        </w:rPr>
        <w:footnoteRef/>
      </w:r>
      <w:r>
        <w:t xml:space="preserve"> </w:t>
      </w:r>
      <w:r w:rsidRPr="00183008">
        <w:rPr>
          <w:szCs w:val="16"/>
        </w:rPr>
        <w:t xml:space="preserve">Department of Jobs and Small Business </w:t>
      </w:r>
      <w:r>
        <w:rPr>
          <w:szCs w:val="16"/>
        </w:rPr>
        <w:t>e</w:t>
      </w:r>
      <w:r w:rsidRPr="00994636">
        <w:rPr>
          <w:szCs w:val="16"/>
        </w:rPr>
        <w:t xml:space="preserve">mployer </w:t>
      </w:r>
      <w:r>
        <w:rPr>
          <w:szCs w:val="16"/>
        </w:rPr>
        <w:t>q</w:t>
      </w:r>
      <w:r w:rsidRPr="00994636">
        <w:rPr>
          <w:szCs w:val="16"/>
        </w:rPr>
        <w:t xml:space="preserve">ualitative </w:t>
      </w:r>
      <w:r>
        <w:rPr>
          <w:szCs w:val="16"/>
        </w:rPr>
        <w:t>p</w:t>
      </w:r>
      <w:r w:rsidRPr="00994636">
        <w:rPr>
          <w:szCs w:val="16"/>
        </w:rPr>
        <w:t>roject</w:t>
      </w:r>
      <w:r>
        <w:rPr>
          <w:szCs w:val="16"/>
        </w:rPr>
        <w:t>, 2017</w:t>
      </w:r>
      <w:r w:rsidRPr="00994636">
        <w:rPr>
          <w:szCs w:val="16"/>
        </w:rPr>
        <w:t>.</w:t>
      </w:r>
    </w:p>
  </w:footnote>
  <w:footnote w:id="122">
    <w:p w14:paraId="08796B1A" w14:textId="77777777" w:rsidR="0081208B" w:rsidRDefault="0081208B" w:rsidP="0081208B">
      <w:pPr>
        <w:pStyle w:val="FootnoteText"/>
      </w:pPr>
      <w:r>
        <w:rPr>
          <w:rStyle w:val="FootnoteReference"/>
        </w:rPr>
        <w:footnoteRef/>
      </w:r>
      <w:r>
        <w:t xml:space="preserve"> </w:t>
      </w:r>
      <w:r w:rsidRPr="00183008">
        <w:rPr>
          <w:szCs w:val="16"/>
        </w:rPr>
        <w:t>Department of Jobs and Small Business</w:t>
      </w:r>
      <w:r>
        <w:rPr>
          <w:szCs w:val="16"/>
        </w:rPr>
        <w:t>,</w:t>
      </w:r>
      <w:r w:rsidRPr="00183008">
        <w:rPr>
          <w:szCs w:val="16"/>
        </w:rPr>
        <w:t xml:space="preserve"> 2017 </w:t>
      </w:r>
      <w:r w:rsidRPr="00994636">
        <w:rPr>
          <w:szCs w:val="16"/>
        </w:rPr>
        <w:t xml:space="preserve">Employer </w:t>
      </w:r>
      <w:r>
        <w:rPr>
          <w:szCs w:val="16"/>
        </w:rPr>
        <w:t>S</w:t>
      </w:r>
      <w:r w:rsidRPr="00994636">
        <w:rPr>
          <w:szCs w:val="16"/>
        </w:rPr>
        <w:t>urvey.</w:t>
      </w:r>
    </w:p>
  </w:footnote>
  <w:footnote w:id="123">
    <w:p w14:paraId="350E8569" w14:textId="77777777" w:rsidR="0081208B" w:rsidRPr="00C169AF" w:rsidRDefault="0081208B" w:rsidP="0081208B">
      <w:pPr>
        <w:pStyle w:val="FootnoteText"/>
      </w:pPr>
      <w:r w:rsidRPr="00C169AF">
        <w:rPr>
          <w:rStyle w:val="FootnoteReference"/>
        </w:rPr>
        <w:footnoteRef/>
      </w:r>
      <w:r w:rsidRPr="00C169AF">
        <w:t xml:space="preserve"> </w:t>
      </w:r>
      <w:r w:rsidRPr="00C169AF">
        <w:rPr>
          <w:szCs w:val="16"/>
        </w:rPr>
        <w:t>Department of Jobs and Small Business</w:t>
      </w:r>
      <w:r>
        <w:rPr>
          <w:szCs w:val="16"/>
        </w:rPr>
        <w:t>,</w:t>
      </w:r>
      <w:r w:rsidRPr="00C169AF">
        <w:rPr>
          <w:szCs w:val="16"/>
        </w:rPr>
        <w:t xml:space="preserve"> 2017 Employer </w:t>
      </w:r>
      <w:r>
        <w:rPr>
          <w:szCs w:val="16"/>
        </w:rPr>
        <w:t>S</w:t>
      </w:r>
      <w:r w:rsidRPr="00C169AF">
        <w:rPr>
          <w:szCs w:val="16"/>
        </w:rPr>
        <w:t>urvey.</w:t>
      </w:r>
    </w:p>
  </w:footnote>
  <w:footnote w:id="124">
    <w:p w14:paraId="0920D322" w14:textId="77777777" w:rsidR="0081208B" w:rsidRDefault="0081208B" w:rsidP="0081208B">
      <w:pPr>
        <w:pStyle w:val="FootnoteText"/>
      </w:pPr>
      <w:r w:rsidRPr="00C169AF">
        <w:rPr>
          <w:rStyle w:val="FootnoteReference"/>
        </w:rPr>
        <w:footnoteRef/>
      </w:r>
      <w:r w:rsidRPr="00C169AF">
        <w:t xml:space="preserve"> </w:t>
      </w:r>
      <w:r w:rsidRPr="00C169AF">
        <w:rPr>
          <w:szCs w:val="16"/>
        </w:rPr>
        <w:t>Department of Employment</w:t>
      </w:r>
      <w:r>
        <w:rPr>
          <w:szCs w:val="16"/>
        </w:rPr>
        <w:t>,</w:t>
      </w:r>
      <w:r w:rsidRPr="00C169AF">
        <w:rPr>
          <w:szCs w:val="16"/>
        </w:rPr>
        <w:t xml:space="preserve"> 2016 Employer KPI </w:t>
      </w:r>
      <w:r>
        <w:rPr>
          <w:szCs w:val="16"/>
        </w:rPr>
        <w:t>D</w:t>
      </w:r>
      <w:r w:rsidRPr="00C169AF">
        <w:rPr>
          <w:szCs w:val="16"/>
        </w:rPr>
        <w:t xml:space="preserve">evelopment </w:t>
      </w:r>
      <w:r>
        <w:rPr>
          <w:szCs w:val="16"/>
        </w:rPr>
        <w:t>S</w:t>
      </w:r>
      <w:r w:rsidRPr="00C169AF">
        <w:rPr>
          <w:szCs w:val="16"/>
        </w:rPr>
        <w:t>urvey</w:t>
      </w:r>
      <w:r w:rsidRPr="00183008">
        <w:rPr>
          <w:szCs w:val="16"/>
        </w:rPr>
        <w:t>.</w:t>
      </w:r>
    </w:p>
  </w:footnote>
  <w:footnote w:id="125">
    <w:p w14:paraId="4B50657D" w14:textId="77777777" w:rsidR="0081208B" w:rsidRPr="00C169AF" w:rsidRDefault="0081208B" w:rsidP="0081208B">
      <w:pPr>
        <w:pStyle w:val="FootnoteText"/>
      </w:pPr>
      <w:r>
        <w:rPr>
          <w:rStyle w:val="FootnoteReference"/>
        </w:rPr>
        <w:footnoteRef/>
      </w:r>
      <w:r>
        <w:t xml:space="preserve"> </w:t>
      </w:r>
      <w:r w:rsidRPr="00183008">
        <w:rPr>
          <w:szCs w:val="16"/>
        </w:rPr>
        <w:t>Department of Jobs and Small Business</w:t>
      </w:r>
      <w:r>
        <w:rPr>
          <w:szCs w:val="16"/>
        </w:rPr>
        <w:t>,</w:t>
      </w:r>
      <w:r w:rsidRPr="00183008">
        <w:rPr>
          <w:szCs w:val="16"/>
        </w:rPr>
        <w:t xml:space="preserve"> 2017 </w:t>
      </w:r>
      <w:r w:rsidRPr="00C169AF">
        <w:rPr>
          <w:szCs w:val="16"/>
        </w:rPr>
        <w:t xml:space="preserve">Employer </w:t>
      </w:r>
      <w:r>
        <w:rPr>
          <w:szCs w:val="16"/>
        </w:rPr>
        <w:t>S</w:t>
      </w:r>
      <w:r w:rsidRPr="00C169AF">
        <w:rPr>
          <w:szCs w:val="16"/>
        </w:rPr>
        <w:t>urvey.</w:t>
      </w:r>
    </w:p>
  </w:footnote>
  <w:footnote w:id="126">
    <w:p w14:paraId="665257B5" w14:textId="77777777" w:rsidR="0081208B" w:rsidRDefault="0081208B" w:rsidP="0081208B">
      <w:pPr>
        <w:pStyle w:val="FootnoteText"/>
      </w:pPr>
      <w:r w:rsidRPr="00C169AF">
        <w:rPr>
          <w:rStyle w:val="FootnoteReference"/>
        </w:rPr>
        <w:footnoteRef/>
      </w:r>
      <w:r w:rsidRPr="00C169AF">
        <w:t xml:space="preserve"> </w:t>
      </w:r>
      <w:r w:rsidRPr="00C169AF">
        <w:rPr>
          <w:szCs w:val="16"/>
        </w:rPr>
        <w:t>Department of Jobs and</w:t>
      </w:r>
      <w:r>
        <w:rPr>
          <w:szCs w:val="16"/>
        </w:rPr>
        <w:t xml:space="preserve"> Small Business, 2017 Employer S</w:t>
      </w:r>
      <w:r w:rsidRPr="00C169AF">
        <w:rPr>
          <w:szCs w:val="16"/>
        </w:rPr>
        <w:t>urvey</w:t>
      </w:r>
      <w:r w:rsidRPr="00183008">
        <w:rPr>
          <w:szCs w:val="16"/>
        </w:rPr>
        <w:t>.</w:t>
      </w:r>
    </w:p>
  </w:footnote>
  <w:footnote w:id="127">
    <w:p w14:paraId="7FFB98C9" w14:textId="77777777" w:rsidR="0081208B" w:rsidRDefault="0081208B" w:rsidP="0081208B">
      <w:pPr>
        <w:pStyle w:val="FootnoteText"/>
      </w:pPr>
      <w:r>
        <w:rPr>
          <w:rStyle w:val="FootnoteReference"/>
        </w:rPr>
        <w:footnoteRef/>
      </w:r>
      <w:r>
        <w:t xml:space="preserve"> </w:t>
      </w:r>
      <w:r w:rsidRPr="00183008">
        <w:t>Department of Jobs and Small Business</w:t>
      </w:r>
      <w:r>
        <w:t>,</w:t>
      </w:r>
      <w:r w:rsidRPr="00183008">
        <w:t xml:space="preserve"> </w:t>
      </w:r>
      <w:r w:rsidRPr="008945FA">
        <w:t>2017</w:t>
      </w:r>
      <w:r w:rsidRPr="00183008">
        <w:t xml:space="preserve"> </w:t>
      </w:r>
      <w:r w:rsidRPr="00C169AF">
        <w:t xml:space="preserve">Employer </w:t>
      </w:r>
      <w:r>
        <w:t>S</w:t>
      </w:r>
      <w:r w:rsidRPr="00C169AF">
        <w:t>urvey.</w:t>
      </w:r>
    </w:p>
  </w:footnote>
  <w:footnote w:id="128">
    <w:p w14:paraId="722155A5" w14:textId="77777777" w:rsidR="0081208B" w:rsidRDefault="0081208B" w:rsidP="0081208B">
      <w:pPr>
        <w:pStyle w:val="FootnoteText"/>
      </w:pPr>
      <w:r>
        <w:rPr>
          <w:rStyle w:val="FootnoteReference"/>
        </w:rPr>
        <w:footnoteRef/>
      </w:r>
      <w:r>
        <w:t xml:space="preserve"> </w:t>
      </w:r>
      <w:r w:rsidRPr="00183008">
        <w:rPr>
          <w:szCs w:val="16"/>
        </w:rPr>
        <w:t>Department of Jobs and Small Business</w:t>
      </w:r>
      <w:r>
        <w:rPr>
          <w:szCs w:val="16"/>
        </w:rPr>
        <w:t>,</w:t>
      </w:r>
      <w:r w:rsidRPr="00183008">
        <w:rPr>
          <w:szCs w:val="16"/>
        </w:rPr>
        <w:t xml:space="preserve"> 2017 </w:t>
      </w:r>
      <w:r w:rsidRPr="00C169AF">
        <w:rPr>
          <w:szCs w:val="16"/>
        </w:rPr>
        <w:t xml:space="preserve">Employer </w:t>
      </w:r>
      <w:r>
        <w:rPr>
          <w:szCs w:val="16"/>
        </w:rPr>
        <w:t>S</w:t>
      </w:r>
      <w:r w:rsidRPr="00C169AF">
        <w:rPr>
          <w:szCs w:val="16"/>
        </w:rPr>
        <w:t>urvey.</w:t>
      </w:r>
    </w:p>
  </w:footnote>
  <w:footnote w:id="129">
    <w:p w14:paraId="03DF9A40" w14:textId="77777777" w:rsidR="0081208B" w:rsidRDefault="0081208B" w:rsidP="0081208B">
      <w:pPr>
        <w:pStyle w:val="FootnoteText"/>
      </w:pPr>
      <w:r>
        <w:rPr>
          <w:rStyle w:val="FootnoteReference"/>
        </w:rPr>
        <w:footnoteRef/>
      </w:r>
      <w:r>
        <w:t xml:space="preserve"> </w:t>
      </w:r>
      <w:r w:rsidRPr="00183008">
        <w:rPr>
          <w:szCs w:val="16"/>
        </w:rPr>
        <w:t>Department of Jobs and Small Business</w:t>
      </w:r>
      <w:r>
        <w:rPr>
          <w:szCs w:val="16"/>
        </w:rPr>
        <w:t>,</w:t>
      </w:r>
      <w:r w:rsidRPr="00183008">
        <w:rPr>
          <w:szCs w:val="16"/>
        </w:rPr>
        <w:t xml:space="preserve"> 2017 </w:t>
      </w:r>
      <w:r>
        <w:rPr>
          <w:szCs w:val="16"/>
        </w:rPr>
        <w:t>Employer S</w:t>
      </w:r>
      <w:r w:rsidRPr="00C169AF">
        <w:rPr>
          <w:szCs w:val="16"/>
        </w:rPr>
        <w:t>urvey</w:t>
      </w:r>
      <w:r w:rsidRPr="00183008">
        <w:rPr>
          <w:szCs w:val="16"/>
        </w:rPr>
        <w:t>.</w:t>
      </w:r>
    </w:p>
  </w:footnote>
  <w:footnote w:id="130">
    <w:p w14:paraId="342D2DBE" w14:textId="77777777" w:rsidR="0081208B" w:rsidRDefault="0081208B" w:rsidP="0081208B">
      <w:pPr>
        <w:pStyle w:val="FootnoteText"/>
      </w:pPr>
      <w:r>
        <w:rPr>
          <w:rStyle w:val="FootnoteReference"/>
        </w:rPr>
        <w:footnoteRef/>
      </w:r>
      <w:r>
        <w:t xml:space="preserve"> </w:t>
      </w:r>
      <w:r w:rsidRPr="00183008">
        <w:rPr>
          <w:szCs w:val="16"/>
        </w:rPr>
        <w:t>Department of Jobs and Small Business</w:t>
      </w:r>
      <w:r>
        <w:rPr>
          <w:szCs w:val="16"/>
        </w:rPr>
        <w:t>,</w:t>
      </w:r>
      <w:r w:rsidRPr="00183008">
        <w:rPr>
          <w:szCs w:val="16"/>
        </w:rPr>
        <w:t xml:space="preserve"> 2017 </w:t>
      </w:r>
      <w:r w:rsidRPr="00C169AF">
        <w:rPr>
          <w:szCs w:val="16"/>
        </w:rPr>
        <w:t xml:space="preserve">Employer </w:t>
      </w:r>
      <w:r>
        <w:rPr>
          <w:szCs w:val="16"/>
        </w:rPr>
        <w:t>S</w:t>
      </w:r>
      <w:r w:rsidRPr="00C169AF">
        <w:rPr>
          <w:szCs w:val="16"/>
        </w:rPr>
        <w:t>urvey</w:t>
      </w:r>
      <w:r w:rsidRPr="00183008">
        <w:rPr>
          <w:szCs w:val="16"/>
        </w:rPr>
        <w:t>.</w:t>
      </w:r>
    </w:p>
  </w:footnote>
  <w:footnote w:id="131">
    <w:p w14:paraId="23C96A98" w14:textId="77777777" w:rsidR="0007167C" w:rsidRDefault="0007167C" w:rsidP="0007167C">
      <w:pPr>
        <w:pStyle w:val="FootnoteText"/>
      </w:pPr>
      <w:r>
        <w:rPr>
          <w:rStyle w:val="FootnoteReference"/>
        </w:rPr>
        <w:footnoteRef/>
      </w:r>
      <w:r>
        <w:t xml:space="preserve"> jobactive Deed, section 99.1, at </w:t>
      </w:r>
      <w:hyperlink r:id="rId18" w:history="1">
        <w:r w:rsidRPr="00E44C5C">
          <w:rPr>
            <w:rStyle w:val="Hyperlink"/>
          </w:rPr>
          <w:t>https://docs.employment.gov.au/documents/final-jobactive-deed-2015-2020</w:t>
        </w:r>
      </w:hyperlink>
      <w:r w:rsidRPr="00212C6E">
        <w:t>.</w:t>
      </w:r>
    </w:p>
  </w:footnote>
  <w:footnote w:id="132">
    <w:p w14:paraId="010B1A5F" w14:textId="77777777" w:rsidR="0007167C" w:rsidRDefault="0007167C" w:rsidP="0007167C">
      <w:pPr>
        <w:pStyle w:val="FootnoteText"/>
      </w:pPr>
      <w:r>
        <w:rPr>
          <w:rStyle w:val="FootnoteReference"/>
        </w:rPr>
        <w:footnoteRef/>
      </w:r>
      <w:r>
        <w:t xml:space="preserve"> Jobactive Performance Framework Guideline, p.16, </w:t>
      </w:r>
      <w:hyperlink r:id="rId19" w:history="1">
        <w:r w:rsidRPr="005C7F18">
          <w:rPr>
            <w:rStyle w:val="Hyperlink"/>
          </w:rPr>
          <w:t>https://www.dese.gov.au/jobactive/resources/performance-framework-guideline</w:t>
        </w:r>
      </w:hyperlink>
      <w:r w:rsidRPr="00212C6E">
        <w:t>.</w:t>
      </w:r>
    </w:p>
  </w:footnote>
  <w:footnote w:id="133">
    <w:p w14:paraId="21FF5720" w14:textId="77777777" w:rsidR="0007167C" w:rsidRDefault="0007167C" w:rsidP="0007167C">
      <w:pPr>
        <w:pStyle w:val="FootnoteText"/>
      </w:pPr>
      <w:r>
        <w:rPr>
          <w:rStyle w:val="FootnoteReference"/>
        </w:rPr>
        <w:footnoteRef/>
      </w:r>
      <w:r>
        <w:t xml:space="preserve"> Providers will be the term used to refer to provider performance at the employment region level.</w:t>
      </w:r>
    </w:p>
  </w:footnote>
  <w:footnote w:id="134">
    <w:p w14:paraId="5BBE2B56" w14:textId="77777777" w:rsidR="0007167C" w:rsidRDefault="0007167C" w:rsidP="0007167C">
      <w:pPr>
        <w:pStyle w:val="FootnoteText"/>
      </w:pPr>
      <w:r>
        <w:rPr>
          <w:rStyle w:val="FootnoteReference"/>
        </w:rPr>
        <w:footnoteRef/>
      </w:r>
      <w:r>
        <w:t xml:space="preserve"> RRS administrative data.</w:t>
      </w:r>
    </w:p>
  </w:footnote>
  <w:footnote w:id="135">
    <w:p w14:paraId="299156E0" w14:textId="77777777" w:rsidR="0007167C" w:rsidRDefault="0007167C" w:rsidP="0007167C">
      <w:pPr>
        <w:pStyle w:val="FootnoteText"/>
      </w:pPr>
      <w:r>
        <w:rPr>
          <w:rStyle w:val="FootnoteReference"/>
        </w:rPr>
        <w:footnoteRef/>
      </w:r>
      <w:r>
        <w:t xml:space="preserve"> </w:t>
      </w:r>
      <w:r w:rsidRPr="00BA56AF">
        <w:t>Let</w:t>
      </w:r>
      <w:r>
        <w:t>’</w:t>
      </w:r>
      <w:r w:rsidRPr="00BA56AF">
        <w:t>s Talk Employment is a website that the department uses to facilitate engagement and discussion</w:t>
      </w:r>
      <w:r>
        <w:t xml:space="preserve"> about its decision-making processes, </w:t>
      </w:r>
      <w:r w:rsidRPr="00BA56AF">
        <w:t>systems, policies and procedures</w:t>
      </w:r>
      <w:r>
        <w:t>.</w:t>
      </w:r>
    </w:p>
  </w:footnote>
  <w:footnote w:id="136">
    <w:p w14:paraId="47BE9C40" w14:textId="77777777" w:rsidR="0007167C" w:rsidRDefault="0007167C" w:rsidP="0007167C">
      <w:pPr>
        <w:pStyle w:val="FootnoteText"/>
      </w:pPr>
      <w:r>
        <w:rPr>
          <w:rStyle w:val="FootnoteReference"/>
        </w:rPr>
        <w:footnoteRef/>
      </w:r>
      <w:r>
        <w:t xml:space="preserve"> Net agreement for each statement relating to an administrative task was calculated by subtracting the percentage disagreement (disagree and strongly disagree) from the percentage agreement (agree and strongly agree). ‘Neither agree or disagree’ and ‘don’t know’ responses were excluded.</w:t>
      </w:r>
    </w:p>
  </w:footnote>
  <w:footnote w:id="137">
    <w:p w14:paraId="767D2B06" w14:textId="77777777" w:rsidR="0007167C" w:rsidRDefault="0007167C" w:rsidP="0007167C">
      <w:pPr>
        <w:pStyle w:val="FootnoteText"/>
      </w:pPr>
      <w:r>
        <w:rPr>
          <w:rStyle w:val="FootnoteReference"/>
        </w:rPr>
        <w:footnoteRef/>
      </w:r>
      <w:r>
        <w:t xml:space="preserve"> </w:t>
      </w:r>
      <w:r w:rsidRPr="006E3CAA">
        <w:t xml:space="preserve">Specifically, </w:t>
      </w:r>
      <w:r>
        <w:t>providers were directed to retain documentary evidence at the time of submitting a pay slip verified outcome claim, including a pay slip or employer payroll summary, and upload these documents to ESS Web.</w:t>
      </w:r>
    </w:p>
  </w:footnote>
  <w:footnote w:id="138">
    <w:p w14:paraId="413F5E1C" w14:textId="77777777" w:rsidR="00774011" w:rsidRDefault="00774011" w:rsidP="00774011">
      <w:pPr>
        <w:pStyle w:val="FootnoteText"/>
      </w:pPr>
      <w:r>
        <w:rPr>
          <w:rStyle w:val="FootnoteReference"/>
        </w:rPr>
        <w:footnoteRef/>
      </w:r>
      <w:r>
        <w:t xml:space="preserve"> The dates of 1 October 2015 and 1 October 2012 were chosen to avoid the transition between programs and any effect the transition may have had on exit rates. Participants who did not receive income support within 28 days of commencement, or commenced in a volunteer stream, or changed streams during their time in service were excluded from the analysis population.</w:t>
      </w:r>
    </w:p>
  </w:footnote>
  <w:footnote w:id="139">
    <w:p w14:paraId="370A2546" w14:textId="77777777" w:rsidR="00774011" w:rsidRDefault="00774011" w:rsidP="00774011">
      <w:pPr>
        <w:pStyle w:val="FootnoteText"/>
      </w:pPr>
      <w:r>
        <w:rPr>
          <w:rStyle w:val="FootnoteReference"/>
        </w:rPr>
        <w:footnoteRef/>
      </w:r>
      <w:r>
        <w:t xml:space="preserve"> </w:t>
      </w:r>
      <w:r w:rsidRPr="00EA7730">
        <w:t>Participants in the analysis can be eligible for income support but have a zero rate</w:t>
      </w:r>
      <w:r>
        <w:t xml:space="preserve"> if</w:t>
      </w:r>
      <w:r w:rsidRPr="00EA7730">
        <w:t xml:space="preserve">, for example, in a given fortnight their earnings exceed a maximum level. However, for clarity and readability, unless otherwise specified, </w:t>
      </w:r>
      <w:r>
        <w:t>‘</w:t>
      </w:r>
      <w:r w:rsidRPr="00EA7730">
        <w:t>off</w:t>
      </w:r>
      <w:r>
        <w:t xml:space="preserve"> </w:t>
      </w:r>
      <w:r w:rsidRPr="00EA7730">
        <w:t>income support</w:t>
      </w:r>
      <w:r>
        <w:t>’</w:t>
      </w:r>
      <w:r w:rsidRPr="00EA7730">
        <w:t xml:space="preserve"> in this chapter means off a non-zero rate of income support</w:t>
      </w:r>
      <w:r>
        <w:t>;</w:t>
      </w:r>
      <w:r w:rsidRPr="00EA7730">
        <w:t xml:space="preserve"> similarly, </w:t>
      </w:r>
      <w:r>
        <w:t>‘</w:t>
      </w:r>
      <w:r w:rsidRPr="00EA7730">
        <w:t>return to income support</w:t>
      </w:r>
      <w:r>
        <w:t>’</w:t>
      </w:r>
      <w:r w:rsidRPr="00EA7730">
        <w:t xml:space="preserve"> means returning to a non-zero rate of income support.</w:t>
      </w:r>
    </w:p>
  </w:footnote>
  <w:footnote w:id="140">
    <w:p w14:paraId="1B44C4C0" w14:textId="77777777" w:rsidR="00774011" w:rsidRDefault="00774011" w:rsidP="00774011">
      <w:pPr>
        <w:pStyle w:val="FootnoteText"/>
      </w:pPr>
      <w:r>
        <w:rPr>
          <w:rStyle w:val="FootnoteReference"/>
        </w:rPr>
        <w:footnoteRef/>
      </w:r>
      <w:r>
        <w:t xml:space="preserve"> Job placement outcome fees were payable in JSA 2012, whereas no outcome fees are payable in jobactive until participants have been in work four weeks.</w:t>
      </w:r>
    </w:p>
  </w:footnote>
  <w:footnote w:id="141">
    <w:p w14:paraId="7457217D" w14:textId="77777777" w:rsidR="00C27A35" w:rsidRDefault="00C27A35" w:rsidP="00C27A35">
      <w:pPr>
        <w:pStyle w:val="FootnoteText"/>
      </w:pPr>
      <w:r>
        <w:rPr>
          <w:rStyle w:val="FootnoteReference"/>
        </w:rPr>
        <w:footnoteRef/>
      </w:r>
      <w:r>
        <w:t xml:space="preserve"> </w:t>
      </w:r>
      <w:r w:rsidRPr="003D24BC">
        <w:t>https://www.dese.gov.au/newsroom/articles/explainer-stronger-participation-requirements</w:t>
      </w:r>
    </w:p>
  </w:footnote>
  <w:footnote w:id="142">
    <w:p w14:paraId="4DACAC53" w14:textId="77777777" w:rsidR="00C27A35" w:rsidRPr="008B5C25" w:rsidRDefault="00C27A35" w:rsidP="00C27A35">
      <w:pPr>
        <w:pStyle w:val="site-name"/>
        <w:spacing w:before="0" w:beforeAutospacing="0" w:after="150" w:afterAutospacing="0" w:line="360" w:lineRule="atLeast"/>
        <w:rPr>
          <w:rFonts w:ascii="Calibri" w:hAnsi="Calibri" w:cs="Calibri"/>
          <w:color w:val="FFFFFF"/>
          <w:sz w:val="18"/>
          <w:szCs w:val="18"/>
        </w:rPr>
      </w:pPr>
      <w:r>
        <w:rPr>
          <w:rStyle w:val="FootnoteReference"/>
        </w:rPr>
        <w:footnoteRef/>
      </w:r>
      <w:r>
        <w:t xml:space="preserve"> </w:t>
      </w:r>
      <w:r w:rsidRPr="008B5C25">
        <w:rPr>
          <w:rFonts w:asciiTheme="minorHAnsi" w:hAnsiTheme="minorHAnsi" w:cstheme="minorHAnsi"/>
          <w:color w:val="FFFFFF"/>
          <w:sz w:val="18"/>
          <w:szCs w:val="18"/>
        </w:rPr>
        <w:t>Guides to Social Policy Law</w:t>
      </w:r>
      <w:r>
        <w:rPr>
          <w:rFonts w:asciiTheme="minorHAnsi" w:hAnsiTheme="minorHAnsi" w:cstheme="minorHAnsi"/>
          <w:color w:val="FFFFFF"/>
          <w:sz w:val="18"/>
          <w:szCs w:val="18"/>
        </w:rPr>
        <w:t xml:space="preserve">, </w:t>
      </w:r>
      <w:r w:rsidRPr="008B5C25">
        <w:rPr>
          <w:rFonts w:ascii="Calibri" w:hAnsi="Calibri" w:cs="Calibri"/>
          <w:color w:val="FFFFFF"/>
          <w:sz w:val="18"/>
          <w:szCs w:val="18"/>
        </w:rPr>
        <w:t>Social Security Guide</w:t>
      </w:r>
      <w:r>
        <w:rPr>
          <w:rFonts w:ascii="Calibri" w:hAnsi="Calibri" w:cs="Calibri"/>
          <w:color w:val="FFFFFF"/>
          <w:sz w:val="18"/>
          <w:szCs w:val="18"/>
        </w:rPr>
        <w:t xml:space="preserve">, </w:t>
      </w:r>
      <w:r w:rsidRPr="008B5C25">
        <w:rPr>
          <w:rFonts w:ascii="Calibri" w:hAnsi="Calibri" w:cs="Calibri"/>
          <w:color w:val="FFFFFF"/>
          <w:sz w:val="18"/>
          <w:szCs w:val="18"/>
        </w:rPr>
        <w:t>Version 1.283 - Released 1 July 2021</w:t>
      </w:r>
    </w:p>
    <w:p w14:paraId="745BC5FD" w14:textId="77777777" w:rsidR="00C27A35" w:rsidRDefault="00C27A35" w:rsidP="00C27A35">
      <w:pPr>
        <w:pStyle w:val="FootnoteText"/>
      </w:pPr>
    </w:p>
  </w:footnote>
  <w:footnote w:id="143">
    <w:p w14:paraId="7779368F" w14:textId="77777777" w:rsidR="00A80E16" w:rsidRDefault="00A80E16" w:rsidP="00A80E16">
      <w:pPr>
        <w:pStyle w:val="FootnoteText"/>
      </w:pPr>
      <w:r>
        <w:rPr>
          <w:rStyle w:val="FootnoteReference"/>
        </w:rPr>
        <w:footnoteRef/>
      </w:r>
      <w:r>
        <w:t xml:space="preserve"> The partial off income support outcome was that a job seeker had a minimum 30 percentage point reduction in their initial base rate of income support after 12 months in service.</w:t>
      </w:r>
    </w:p>
  </w:footnote>
  <w:footnote w:id="144">
    <w:p w14:paraId="002F02CA" w14:textId="77777777" w:rsidR="00A80E16" w:rsidRDefault="00A80E16" w:rsidP="00A80E16">
      <w:pPr>
        <w:pStyle w:val="FootnoteText"/>
      </w:pPr>
      <w:r>
        <w:rPr>
          <w:rStyle w:val="FootnoteReference"/>
        </w:rPr>
        <w:footnoteRef/>
      </w:r>
      <w:r>
        <w:t xml:space="preserve"> There are some policy exceptions, which include </w:t>
      </w:r>
      <w:r w:rsidRPr="00B6050E">
        <w:t>participants who are tracking towards an Employment Outcome, tracking towards an Education Outcome, participating in Work for the Dole or another activity to meet AARs, referred to NEIS, undertaking EST, in the Launch into Work Program, Suspended, relocating for employment through Relocation Assistance to Take Up a Job, or who have a PaTH Internship or Wage Subsidy agreement.</w:t>
      </w:r>
    </w:p>
  </w:footnote>
  <w:footnote w:id="145">
    <w:p w14:paraId="268AB628" w14:textId="77777777" w:rsidR="00A80E16" w:rsidRDefault="00A80E16" w:rsidP="00A80E16">
      <w:pPr>
        <w:pStyle w:val="FootnoteText"/>
      </w:pPr>
      <w:r>
        <w:rPr>
          <w:rStyle w:val="FootnoteReference"/>
        </w:rPr>
        <w:footnoteRef/>
      </w:r>
      <w:r>
        <w:t xml:space="preserve"> Stream A job seekers transfer providers at two years in services, while Stream B job seekers do so after three years in services.</w:t>
      </w:r>
    </w:p>
  </w:footnote>
  <w:footnote w:id="146">
    <w:p w14:paraId="327AEDE8" w14:textId="77777777" w:rsidR="00A80E16" w:rsidRDefault="00A80E16" w:rsidP="00A80E16">
      <w:pPr>
        <w:pStyle w:val="FootnoteText"/>
      </w:pPr>
      <w:r>
        <w:rPr>
          <w:rStyle w:val="FootnoteReference"/>
        </w:rPr>
        <w:footnoteRef/>
      </w:r>
      <w:r>
        <w:t xml:space="preserve"> Mean Marginal Effect means the estimated marginal effect of a particular value for a particular independent variable, averaged across the study population.</w:t>
      </w:r>
    </w:p>
  </w:footnote>
  <w:footnote w:id="147">
    <w:p w14:paraId="3105A92F" w14:textId="77777777" w:rsidR="00A80E16" w:rsidRDefault="00A80E16" w:rsidP="00A80E16">
      <w:pPr>
        <w:pStyle w:val="FootnoteText"/>
      </w:pPr>
      <w:r>
        <w:rPr>
          <w:rStyle w:val="FootnoteReference"/>
        </w:rPr>
        <w:footnoteRef/>
      </w:r>
      <w:r>
        <w:t xml:space="preserve"> Payments used in the calculation for working age payments included; Newstart Allowance, Parenting Payment (partnered and single), Partner Allowance and Youth Allowance (other).</w:t>
      </w:r>
    </w:p>
  </w:footnote>
  <w:footnote w:id="148">
    <w:p w14:paraId="413849FD" w14:textId="77777777" w:rsidR="00A80E16" w:rsidRDefault="00A80E16" w:rsidP="00A80E16">
      <w:pPr>
        <w:pStyle w:val="FootnoteText"/>
      </w:pPr>
      <w:r>
        <w:rPr>
          <w:rStyle w:val="FootnoteReference"/>
        </w:rPr>
        <w:footnoteRef/>
      </w:r>
      <w:r>
        <w:t xml:space="preserve"> Derived from DSS Demographics, December 2018 from data.gov. </w:t>
      </w:r>
      <w:hyperlink r:id="rId20" w:history="1">
        <w:r>
          <w:rPr>
            <w:rStyle w:val="Hyperlink"/>
          </w:rPr>
          <w:t>https://data.gov.au/data/dataset/dss-payment-demographic-data/resource/c4db7814-fde1-4448-a7b5-94fb666b85d2?view_id=6c76652d-c610-4e60-bbef-0e9b1c966da8</w:t>
        </w:r>
      </w:hyperlink>
    </w:p>
  </w:footnote>
  <w:footnote w:id="149">
    <w:p w14:paraId="277B478D" w14:textId="77777777" w:rsidR="00A80E16" w:rsidRDefault="00A80E16" w:rsidP="00A80E16">
      <w:pPr>
        <w:pStyle w:val="FootnoteText"/>
      </w:pPr>
      <w:r>
        <w:rPr>
          <w:rStyle w:val="FootnoteReference"/>
        </w:rPr>
        <w:footnoteRef/>
      </w:r>
      <w:r>
        <w:t xml:space="preserve"> </w:t>
      </w:r>
      <w:r w:rsidRPr="001C18A9">
        <w:t>ABS 6202.0 - Labour Force, Australia, Dec 2019</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42498" w14:textId="77777777" w:rsidR="007D4347" w:rsidRDefault="007D434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436D2" w14:textId="2EF5D571" w:rsidR="008401A7" w:rsidRDefault="008401A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F7AAD" w14:textId="280A1D9A" w:rsidR="00365691" w:rsidRPr="00EF7407" w:rsidRDefault="00365691" w:rsidP="00EF740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F3E24" w14:textId="6B30172C" w:rsidR="008401A7" w:rsidRDefault="008401A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E42AE" w14:textId="56BCEED2" w:rsidR="008401A7" w:rsidRDefault="008401A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772F1" w14:textId="2922CBCD" w:rsidR="00C27A35" w:rsidRDefault="00C27A35">
    <w:pPr>
      <w:pStyle w:val="Header"/>
    </w:pPr>
    <w:r>
      <w:rPr>
        <w:noProof/>
        <w:lang w:eastAsia="en-AU"/>
      </w:rPr>
      <w:drawing>
        <wp:anchor distT="0" distB="0" distL="114300" distR="114300" simplePos="0" relativeHeight="251664384" behindDoc="1" locked="1" layoutInCell="1" allowOverlap="1" wp14:anchorId="6F2BBD10" wp14:editId="166F0FDD">
          <wp:simplePos x="0" y="0"/>
          <wp:positionH relativeFrom="page">
            <wp:align>right</wp:align>
          </wp:positionH>
          <wp:positionV relativeFrom="page">
            <wp:align>top</wp:align>
          </wp:positionV>
          <wp:extent cx="7783200" cy="1393200"/>
          <wp:effectExtent l="0" t="0" r="0" b="0"/>
          <wp:wrapNone/>
          <wp:docPr id="29" name="Picture 29" descr="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port Template Follower.jpg"/>
                  <pic:cNvPicPr/>
                </pic:nvPicPr>
                <pic:blipFill>
                  <a:blip r:embed="rId1">
                    <a:alphaModFix amt="0"/>
                    <a:extLst>
                      <a:ext uri="{28A0092B-C50C-407E-A947-70E740481C1C}">
                        <a14:useLocalDpi xmlns:a14="http://schemas.microsoft.com/office/drawing/2010/main" val="0"/>
                      </a:ext>
                    </a:extLst>
                  </a:blip>
                  <a:stretch>
                    <a:fillRect/>
                  </a:stretch>
                </pic:blipFill>
                <pic:spPr>
                  <a:xfrm>
                    <a:off x="0" y="0"/>
                    <a:ext cx="7783200" cy="1393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A062F" w14:textId="271E76B6" w:rsidR="008401A7" w:rsidRDefault="008401A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685AF" w14:textId="60FD506D" w:rsidR="008401A7" w:rsidRDefault="008401A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2A351" w14:textId="7103462D" w:rsidR="00EA67FC" w:rsidRDefault="00EA67FC">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9CA66" w14:textId="36F14553" w:rsidR="008401A7" w:rsidRDefault="008401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7A789" w14:textId="77777777" w:rsidR="007D4347" w:rsidRDefault="007D43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EA788" w14:textId="77777777" w:rsidR="007D4347" w:rsidRDefault="007D434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E3EDD" w14:textId="07D14000" w:rsidR="008401A7" w:rsidRDefault="008401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A7FEC" w14:textId="01910683" w:rsidR="00AF7D53" w:rsidRPr="00481D5C" w:rsidRDefault="00AF7D53" w:rsidP="00481D5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22F64" w14:textId="41C6EF25" w:rsidR="008401A7" w:rsidRDefault="008401A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1F4ED" w14:textId="0847D9E5" w:rsidR="00AB399E" w:rsidRDefault="00AB399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CDF65" w14:textId="477EEBFD" w:rsidR="00AB399E" w:rsidRPr="00EF7407" w:rsidRDefault="00AB399E" w:rsidP="00EF740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C5016" w14:textId="33B38025" w:rsidR="008401A7" w:rsidRDefault="008401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80328AA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0311068"/>
    <w:multiLevelType w:val="hybridMultilevel"/>
    <w:tmpl w:val="4C3AAD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10A1CCF"/>
    <w:multiLevelType w:val="hybridMultilevel"/>
    <w:tmpl w:val="D7E884C4"/>
    <w:lvl w:ilvl="0" w:tplc="0C090001">
      <w:start w:val="1"/>
      <w:numFmt w:val="bullet"/>
      <w:lvlText w:val=""/>
      <w:lvlJc w:val="left"/>
      <w:pPr>
        <w:ind w:left="720" w:hanging="360"/>
      </w:pPr>
      <w:rPr>
        <w:rFonts w:ascii="Symbol" w:hAnsi="Symbol" w:hint="default"/>
      </w:rPr>
    </w:lvl>
    <w:lvl w:ilvl="1" w:tplc="81AE54C0">
      <w:start w:val="1"/>
      <w:numFmt w:val="decimal"/>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20D6CD1"/>
    <w:multiLevelType w:val="hybridMultilevel"/>
    <w:tmpl w:val="CB5879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6ED507F"/>
    <w:multiLevelType w:val="hybridMultilevel"/>
    <w:tmpl w:val="C90098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8113768"/>
    <w:multiLevelType w:val="hybridMultilevel"/>
    <w:tmpl w:val="9F3C637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87D6705"/>
    <w:multiLevelType w:val="hybridMultilevel"/>
    <w:tmpl w:val="0F9AF780"/>
    <w:lvl w:ilvl="0" w:tplc="BC3A9EDE">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7" w15:restartNumberingAfterBreak="0">
    <w:nsid w:val="098F58EC"/>
    <w:multiLevelType w:val="hybridMultilevel"/>
    <w:tmpl w:val="454CEC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9900994"/>
    <w:multiLevelType w:val="hybridMultilevel"/>
    <w:tmpl w:val="6572452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B4C2230"/>
    <w:multiLevelType w:val="hybridMultilevel"/>
    <w:tmpl w:val="7FECEB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B516327"/>
    <w:multiLevelType w:val="hybridMultilevel"/>
    <w:tmpl w:val="53925D1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1" w15:restartNumberingAfterBreak="0">
    <w:nsid w:val="0BDE7F48"/>
    <w:multiLevelType w:val="hybridMultilevel"/>
    <w:tmpl w:val="A6F0D7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C165A30"/>
    <w:multiLevelType w:val="hybridMultilevel"/>
    <w:tmpl w:val="504CFD6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C886A51"/>
    <w:multiLevelType w:val="hybridMultilevel"/>
    <w:tmpl w:val="F0266D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E686287"/>
    <w:multiLevelType w:val="hybridMultilevel"/>
    <w:tmpl w:val="1F6829A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0EFF77E9"/>
    <w:multiLevelType w:val="multilevel"/>
    <w:tmpl w:val="19D8BC8E"/>
    <w:styleLink w:val="AppendixLv1"/>
    <w:lvl w:ilvl="0">
      <w:start w:val="1"/>
      <w:numFmt w:val="upperLetter"/>
      <w:suff w:val="nothing"/>
      <w:lvlText w:val="Appendix %1 - "/>
      <w:lvlJc w:val="left"/>
      <w:pPr>
        <w:ind w:left="0" w:firstLine="0"/>
      </w:pPr>
      <w:rPr>
        <w:rFonts w:ascii="Calibri" w:hAnsi="Calibri" w:hint="default"/>
        <w:sz w:val="32"/>
      </w:rPr>
    </w:lvl>
    <w:lvl w:ilvl="1">
      <w:start w:val="1"/>
      <w:numFmt w:val="decimal"/>
      <w:lvlRestart w:val="0"/>
      <w:lvlText w:val="%1%2"/>
      <w:lvlJc w:val="left"/>
      <w:pPr>
        <w:ind w:left="0" w:firstLine="0"/>
      </w:pPr>
      <w:rPr>
        <w:rFonts w:hint="default"/>
      </w:rPr>
    </w:lvl>
    <w:lvl w:ilvl="2">
      <w:start w:val="1"/>
      <w:numFmt w:val="decimal"/>
      <w:lvlRestart w:val="0"/>
      <w:lvlText w:val="%1%2.%3. "/>
      <w:lvlJc w:val="left"/>
      <w:pPr>
        <w:tabs>
          <w:tab w:val="num" w:pos="1979"/>
        </w:tabs>
        <w:ind w:left="510" w:firstLine="57"/>
      </w:pPr>
      <w:rPr>
        <w:rFonts w:hint="default"/>
      </w:rPr>
    </w:lvl>
    <w:lvl w:ilvl="3">
      <w:start w:val="1"/>
      <w:numFmt w:val="decimal"/>
      <w:lvlRestart w:val="0"/>
      <w:lvlText w:val="%1%4.%2.%3. "/>
      <w:lvlJc w:val="left"/>
      <w:pPr>
        <w:ind w:left="1304" w:firstLine="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0FB666F6"/>
    <w:multiLevelType w:val="hybridMultilevel"/>
    <w:tmpl w:val="8654D0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10636EE"/>
    <w:multiLevelType w:val="hybridMultilevel"/>
    <w:tmpl w:val="F230D5E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2527612"/>
    <w:multiLevelType w:val="multilevel"/>
    <w:tmpl w:val="02028144"/>
    <w:lvl w:ilvl="0">
      <w:start w:val="1"/>
      <w:numFmt w:val="decimal"/>
      <w:pStyle w:val="StandardText"/>
      <w:lvlText w:val="%1."/>
      <w:lvlJc w:val="left"/>
      <w:pPr>
        <w:tabs>
          <w:tab w:val="num" w:pos="6031"/>
        </w:tabs>
        <w:ind w:left="6031" w:hanging="360"/>
      </w:pPr>
      <w:rPr>
        <w:b w:val="0"/>
        <w:bCs w:val="0"/>
        <w:i w:val="0"/>
        <w:iCs w:val="0"/>
        <w:caps w:val="0"/>
        <w:smallCaps w:val="0"/>
        <w:strike w:val="0"/>
        <w:dstrike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2070"/>
        </w:tabs>
        <w:ind w:left="2070" w:hanging="576"/>
      </w:pPr>
      <w:rPr>
        <w:sz w:val="22"/>
      </w:rPr>
    </w:lvl>
    <w:lvl w:ilvl="2">
      <w:start w:val="1"/>
      <w:numFmt w:val="decimal"/>
      <w:lvlText w:val="%1.%2.%3"/>
      <w:lvlJc w:val="left"/>
      <w:pPr>
        <w:tabs>
          <w:tab w:val="num" w:pos="1636"/>
        </w:tabs>
        <w:ind w:left="1494" w:firstLine="0"/>
      </w:pPr>
      <w:rPr>
        <w:rFonts w:cs="Times New Roman"/>
        <w:color w:val="BC8F00"/>
        <w:sz w:val="28"/>
        <w:szCs w:val="28"/>
      </w:rPr>
    </w:lvl>
    <w:lvl w:ilvl="3">
      <w:start w:val="1"/>
      <w:numFmt w:val="decimal"/>
      <w:lvlText w:val="%1.%2.%3.%4"/>
      <w:lvlJc w:val="left"/>
      <w:pPr>
        <w:tabs>
          <w:tab w:val="num" w:pos="2358"/>
        </w:tabs>
        <w:ind w:left="2358" w:hanging="864"/>
      </w:pPr>
      <w:rPr>
        <w:rFonts w:cs="Times New Roman"/>
      </w:rPr>
    </w:lvl>
    <w:lvl w:ilvl="4">
      <w:start w:val="1"/>
      <w:numFmt w:val="decimal"/>
      <w:lvlText w:val="%1.%2.%3.%4.%5"/>
      <w:lvlJc w:val="left"/>
      <w:pPr>
        <w:tabs>
          <w:tab w:val="num" w:pos="2502"/>
        </w:tabs>
        <w:ind w:left="2502" w:hanging="1008"/>
      </w:pPr>
      <w:rPr>
        <w:rFonts w:cs="Times New Roman"/>
      </w:rPr>
    </w:lvl>
    <w:lvl w:ilvl="5">
      <w:start w:val="1"/>
      <w:numFmt w:val="decimal"/>
      <w:lvlText w:val="%1.%2.%3.%4.%5.%6"/>
      <w:lvlJc w:val="left"/>
      <w:pPr>
        <w:tabs>
          <w:tab w:val="num" w:pos="2646"/>
        </w:tabs>
        <w:ind w:left="2646" w:hanging="1152"/>
      </w:pPr>
      <w:rPr>
        <w:rFonts w:cs="Times New Roman"/>
      </w:rPr>
    </w:lvl>
    <w:lvl w:ilvl="6">
      <w:start w:val="1"/>
      <w:numFmt w:val="decimal"/>
      <w:lvlText w:val="%1.%2.%3.%4.%5.%6.%7"/>
      <w:lvlJc w:val="left"/>
      <w:pPr>
        <w:tabs>
          <w:tab w:val="num" w:pos="2790"/>
        </w:tabs>
        <w:ind w:left="2790" w:hanging="1296"/>
      </w:pPr>
      <w:rPr>
        <w:rFonts w:cs="Times New Roman"/>
      </w:rPr>
    </w:lvl>
    <w:lvl w:ilvl="7">
      <w:start w:val="1"/>
      <w:numFmt w:val="decimal"/>
      <w:lvlText w:val="%1.%2.%3.%4.%5.%6.%7.%8"/>
      <w:lvlJc w:val="left"/>
      <w:pPr>
        <w:tabs>
          <w:tab w:val="num" w:pos="2934"/>
        </w:tabs>
        <w:ind w:left="2934" w:hanging="1440"/>
      </w:pPr>
      <w:rPr>
        <w:rFonts w:cs="Times New Roman"/>
      </w:rPr>
    </w:lvl>
    <w:lvl w:ilvl="8">
      <w:start w:val="1"/>
      <w:numFmt w:val="decimal"/>
      <w:lvlText w:val="%1.%2.%3.%4.%5.%6.%7.%8.%9"/>
      <w:lvlJc w:val="left"/>
      <w:pPr>
        <w:tabs>
          <w:tab w:val="num" w:pos="3078"/>
        </w:tabs>
        <w:ind w:left="3078" w:hanging="1584"/>
      </w:pPr>
      <w:rPr>
        <w:rFonts w:cs="Times New Roman"/>
      </w:rPr>
    </w:lvl>
  </w:abstractNum>
  <w:abstractNum w:abstractNumId="20" w15:restartNumberingAfterBreak="0">
    <w:nsid w:val="125C745A"/>
    <w:multiLevelType w:val="hybridMultilevel"/>
    <w:tmpl w:val="CD0CD6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32063A0"/>
    <w:multiLevelType w:val="hybridMultilevel"/>
    <w:tmpl w:val="ED02161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2" w15:restartNumberingAfterBreak="0">
    <w:nsid w:val="143567BE"/>
    <w:multiLevelType w:val="hybridMultilevel"/>
    <w:tmpl w:val="5B60DB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14FA0117"/>
    <w:multiLevelType w:val="hybridMultilevel"/>
    <w:tmpl w:val="1ED2A60A"/>
    <w:lvl w:ilvl="0" w:tplc="01347468">
      <w:start w:val="1"/>
      <w:numFmt w:val="decimal"/>
      <w:pStyle w:val="Numberbullet"/>
      <w:lvlText w:val="%1."/>
      <w:lvlJc w:val="left"/>
      <w:pPr>
        <w:ind w:left="720" w:hanging="360"/>
      </w:pPr>
    </w:lvl>
    <w:lvl w:ilvl="1" w:tplc="12EEA61E">
      <w:start w:val="1"/>
      <w:numFmt w:val="lowerLetter"/>
      <w:pStyle w:val="Numberbulletlevel2"/>
      <w:lvlText w:val="%2."/>
      <w:lvlJc w:val="left"/>
      <w:pPr>
        <w:ind w:left="1440" w:hanging="360"/>
      </w:pPr>
    </w:lvl>
    <w:lvl w:ilvl="2" w:tplc="3C16705E">
      <w:start w:val="1"/>
      <w:numFmt w:val="lowerRoman"/>
      <w:pStyle w:val="Numberbulletlevel3"/>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24" w15:restartNumberingAfterBreak="0">
    <w:nsid w:val="15F46004"/>
    <w:multiLevelType w:val="hybridMultilevel"/>
    <w:tmpl w:val="8B2CC2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6" w15:restartNumberingAfterBreak="0">
    <w:nsid w:val="169B71AB"/>
    <w:multiLevelType w:val="hybridMultilevel"/>
    <w:tmpl w:val="F7A057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19BF79BB"/>
    <w:multiLevelType w:val="hybridMultilevel"/>
    <w:tmpl w:val="A100001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19D6567A"/>
    <w:multiLevelType w:val="hybridMultilevel"/>
    <w:tmpl w:val="898C58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1A23795B"/>
    <w:multiLevelType w:val="hybridMultilevel"/>
    <w:tmpl w:val="E51C22C0"/>
    <w:lvl w:ilvl="0" w:tplc="0C090001">
      <w:start w:val="1"/>
      <w:numFmt w:val="bullet"/>
      <w:lvlText w:val=""/>
      <w:lvlJc w:val="left"/>
      <w:pPr>
        <w:ind w:left="720" w:hanging="360"/>
      </w:pPr>
      <w:rPr>
        <w:rFonts w:ascii="Symbol" w:hAnsi="Symbol" w:hint="default"/>
      </w:rPr>
    </w:lvl>
    <w:lvl w:ilvl="1" w:tplc="81AE54C0">
      <w:start w:val="1"/>
      <w:numFmt w:val="decimal"/>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1A974B57"/>
    <w:multiLevelType w:val="hybridMultilevel"/>
    <w:tmpl w:val="37E835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1BA00D46"/>
    <w:multiLevelType w:val="hybridMultilevel"/>
    <w:tmpl w:val="E3C6A2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1D6A1549"/>
    <w:multiLevelType w:val="hybridMultilevel"/>
    <w:tmpl w:val="832825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1DE811A8"/>
    <w:multiLevelType w:val="hybridMultilevel"/>
    <w:tmpl w:val="3A9822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1FFC4EBB"/>
    <w:multiLevelType w:val="hybridMultilevel"/>
    <w:tmpl w:val="2DD0034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20D661BA"/>
    <w:multiLevelType w:val="hybridMultilevel"/>
    <w:tmpl w:val="BF98B28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211013DB"/>
    <w:multiLevelType w:val="multilevel"/>
    <w:tmpl w:val="DD466730"/>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7" w15:restartNumberingAfterBreak="0">
    <w:nsid w:val="21A60DE8"/>
    <w:multiLevelType w:val="hybridMultilevel"/>
    <w:tmpl w:val="5C267F8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234B1B07"/>
    <w:multiLevelType w:val="hybridMultilevel"/>
    <w:tmpl w:val="2ABCC6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23AD5E0E"/>
    <w:multiLevelType w:val="hybridMultilevel"/>
    <w:tmpl w:val="16D691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246908A8"/>
    <w:multiLevelType w:val="hybridMultilevel"/>
    <w:tmpl w:val="8D5C7CC2"/>
    <w:lvl w:ilvl="0" w:tplc="0C090001">
      <w:start w:val="1"/>
      <w:numFmt w:val="bullet"/>
      <w:lvlText w:val=""/>
      <w:lvlJc w:val="left"/>
      <w:pPr>
        <w:ind w:left="720" w:hanging="360"/>
      </w:pPr>
      <w:rPr>
        <w:rFonts w:ascii="Symbol" w:hAnsi="Symbol" w:hint="default"/>
      </w:rPr>
    </w:lvl>
    <w:lvl w:ilvl="1" w:tplc="81AE54C0">
      <w:start w:val="1"/>
      <w:numFmt w:val="decimal"/>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25A20093"/>
    <w:multiLevelType w:val="hybridMultilevel"/>
    <w:tmpl w:val="5CF0DB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26DD20A1"/>
    <w:multiLevelType w:val="hybridMultilevel"/>
    <w:tmpl w:val="DD3CC49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275A5DB2"/>
    <w:multiLevelType w:val="hybridMultilevel"/>
    <w:tmpl w:val="8E781F6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298D32E7"/>
    <w:multiLevelType w:val="hybridMultilevel"/>
    <w:tmpl w:val="0A2A4C7E"/>
    <w:lvl w:ilvl="0" w:tplc="8342DF16">
      <w:start w:val="1"/>
      <w:numFmt w:val="bullet"/>
      <w:lvlText w:val=""/>
      <w:lvlJc w:val="left"/>
      <w:pPr>
        <w:ind w:left="360" w:hanging="360"/>
      </w:pPr>
      <w:rPr>
        <w:rFonts w:ascii="Symbol" w:hAnsi="Symbol" w:hint="default"/>
        <w:color w:val="auto"/>
      </w:rPr>
    </w:lvl>
    <w:lvl w:ilvl="1" w:tplc="0C090001">
      <w:start w:val="1"/>
      <w:numFmt w:val="bullet"/>
      <w:lvlText w:val=""/>
      <w:lvlJc w:val="left"/>
      <w:pPr>
        <w:ind w:left="1080" w:hanging="360"/>
      </w:pPr>
      <w:rPr>
        <w:rFonts w:ascii="Symbol" w:hAnsi="Symbol" w:hint="default"/>
        <w:color w:val="auto"/>
      </w:rPr>
    </w:lvl>
    <w:lvl w:ilvl="2" w:tplc="4EAC9058">
      <w:start w:val="1"/>
      <w:numFmt w:val="bullet"/>
      <w:lvlText w:val=""/>
      <w:lvlJc w:val="left"/>
      <w:pPr>
        <w:ind w:left="1800" w:hanging="360"/>
      </w:pPr>
      <w:rPr>
        <w:rFonts w:ascii="Wingdings" w:hAnsi="Wingdings" w:hint="default"/>
      </w:rPr>
    </w:lvl>
    <w:lvl w:ilvl="3" w:tplc="0464F1D6">
      <w:start w:val="1"/>
      <w:numFmt w:val="bullet"/>
      <w:lvlText w:val=""/>
      <w:lvlJc w:val="left"/>
      <w:pPr>
        <w:ind w:left="2520" w:hanging="360"/>
      </w:pPr>
      <w:rPr>
        <w:rFonts w:ascii="Symbol" w:hAnsi="Symbol" w:hint="default"/>
      </w:rPr>
    </w:lvl>
    <w:lvl w:ilvl="4" w:tplc="266E9A94">
      <w:start w:val="1"/>
      <w:numFmt w:val="bullet"/>
      <w:lvlText w:val="o"/>
      <w:lvlJc w:val="left"/>
      <w:pPr>
        <w:ind w:left="3240" w:hanging="360"/>
      </w:pPr>
      <w:rPr>
        <w:rFonts w:ascii="Courier New" w:hAnsi="Courier New" w:cs="Courier New" w:hint="default"/>
      </w:rPr>
    </w:lvl>
    <w:lvl w:ilvl="5" w:tplc="CBC84872">
      <w:start w:val="1"/>
      <w:numFmt w:val="bullet"/>
      <w:lvlText w:val=""/>
      <w:lvlJc w:val="left"/>
      <w:pPr>
        <w:ind w:left="3960" w:hanging="360"/>
      </w:pPr>
      <w:rPr>
        <w:rFonts w:ascii="Wingdings" w:hAnsi="Wingdings" w:hint="default"/>
      </w:rPr>
    </w:lvl>
    <w:lvl w:ilvl="6" w:tplc="C0424FAA">
      <w:start w:val="1"/>
      <w:numFmt w:val="bullet"/>
      <w:lvlText w:val=""/>
      <w:lvlJc w:val="left"/>
      <w:pPr>
        <w:ind w:left="4680" w:hanging="360"/>
      </w:pPr>
      <w:rPr>
        <w:rFonts w:ascii="Symbol" w:hAnsi="Symbol" w:hint="default"/>
      </w:rPr>
    </w:lvl>
    <w:lvl w:ilvl="7" w:tplc="BA5CFFE8">
      <w:start w:val="1"/>
      <w:numFmt w:val="bullet"/>
      <w:lvlText w:val="o"/>
      <w:lvlJc w:val="left"/>
      <w:pPr>
        <w:ind w:left="5400" w:hanging="360"/>
      </w:pPr>
      <w:rPr>
        <w:rFonts w:ascii="Courier New" w:hAnsi="Courier New" w:cs="Courier New" w:hint="default"/>
      </w:rPr>
    </w:lvl>
    <w:lvl w:ilvl="8" w:tplc="058043A0">
      <w:start w:val="1"/>
      <w:numFmt w:val="bullet"/>
      <w:lvlText w:val=""/>
      <w:lvlJc w:val="left"/>
      <w:pPr>
        <w:ind w:left="6120" w:hanging="360"/>
      </w:pPr>
      <w:rPr>
        <w:rFonts w:ascii="Wingdings" w:hAnsi="Wingdings" w:hint="default"/>
      </w:rPr>
    </w:lvl>
  </w:abstractNum>
  <w:abstractNum w:abstractNumId="45" w15:restartNumberingAfterBreak="0">
    <w:nsid w:val="2BA17DA9"/>
    <w:multiLevelType w:val="hybridMultilevel"/>
    <w:tmpl w:val="3C0636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0">
    <w:nsid w:val="2E941BF6"/>
    <w:multiLevelType w:val="hybridMultilevel"/>
    <w:tmpl w:val="B59465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2EDB38F0"/>
    <w:multiLevelType w:val="hybridMultilevel"/>
    <w:tmpl w:val="0380999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2F951ADE"/>
    <w:multiLevelType w:val="hybridMultilevel"/>
    <w:tmpl w:val="0006504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0" w15:restartNumberingAfterBreak="0">
    <w:nsid w:val="30D47614"/>
    <w:multiLevelType w:val="hybridMultilevel"/>
    <w:tmpl w:val="7032B754"/>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1" w15:restartNumberingAfterBreak="0">
    <w:nsid w:val="31425DFB"/>
    <w:multiLevelType w:val="hybridMultilevel"/>
    <w:tmpl w:val="7D163C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35DB49FF"/>
    <w:multiLevelType w:val="hybridMultilevel"/>
    <w:tmpl w:val="0FA46A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390A034B"/>
    <w:multiLevelType w:val="hybridMultilevel"/>
    <w:tmpl w:val="FB5E00C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39E7086B"/>
    <w:multiLevelType w:val="hybridMultilevel"/>
    <w:tmpl w:val="3E1E94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3B0732AD"/>
    <w:multiLevelType w:val="multilevel"/>
    <w:tmpl w:val="F6DA8B36"/>
    <w:styleLink w:val="NumberedList"/>
    <w:lvl w:ilvl="0">
      <w:start w:val="1"/>
      <w:numFmt w:val="decimal"/>
      <w:lvlText w:val="%1"/>
      <w:lvlJc w:val="left"/>
      <w:pPr>
        <w:ind w:left="360" w:hanging="360"/>
      </w:pPr>
      <w:rPr>
        <w:rFonts w:hint="default"/>
      </w:rPr>
    </w:lvl>
    <w:lvl w:ilvl="1">
      <w:start w:val="1"/>
      <w:numFmt w:val="decimal"/>
      <w:pStyle w:val="Heading2"/>
      <w:lvlText w:val="%1.%2"/>
      <w:lvlJc w:val="left"/>
      <w:pPr>
        <w:ind w:left="851" w:hanging="491"/>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57" w15:restartNumberingAfterBreak="0">
    <w:nsid w:val="3B847AC4"/>
    <w:multiLevelType w:val="multilevel"/>
    <w:tmpl w:val="2C54189A"/>
    <w:styleLink w:val="Appendices"/>
    <w:lvl w:ilvl="0">
      <w:start w:val="1"/>
      <w:numFmt w:val="upperLetter"/>
      <w:pStyle w:val="App1"/>
      <w:lvlText w:val="Appendix %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8" w15:restartNumberingAfterBreak="0">
    <w:nsid w:val="3BDF124F"/>
    <w:multiLevelType w:val="hybridMultilevel"/>
    <w:tmpl w:val="2B3CF34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15:restartNumberingAfterBreak="0">
    <w:nsid w:val="3C95684D"/>
    <w:multiLevelType w:val="hybridMultilevel"/>
    <w:tmpl w:val="2C8C7C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3D8841FF"/>
    <w:multiLevelType w:val="multilevel"/>
    <w:tmpl w:val="306E4E4C"/>
    <w:lvl w:ilvl="0">
      <w:start w:val="1"/>
      <w:numFmt w:val="bullet"/>
      <w:pStyle w:val="Bullets1"/>
      <w:lvlText w:val=""/>
      <w:lvlJc w:val="left"/>
      <w:pPr>
        <w:tabs>
          <w:tab w:val="num" w:pos="425"/>
        </w:tabs>
        <w:ind w:left="851" w:hanging="426"/>
      </w:pPr>
      <w:rPr>
        <w:rFonts w:ascii="Symbol" w:hAnsi="Symbol" w:hint="default"/>
        <w:u w:color="1C365F"/>
      </w:rPr>
    </w:lvl>
    <w:lvl w:ilvl="1">
      <w:start w:val="1"/>
      <w:numFmt w:val="bullet"/>
      <w:pStyle w:val="Bullets2"/>
      <w:lvlText w:val="o"/>
      <w:lvlJc w:val="left"/>
      <w:pPr>
        <w:ind w:left="1418" w:hanging="426"/>
      </w:pPr>
      <w:rPr>
        <w:rFonts w:ascii="Courier New" w:hAnsi="Courier New" w:hint="default"/>
      </w:rPr>
    </w:lvl>
    <w:lvl w:ilvl="2">
      <w:start w:val="1"/>
      <w:numFmt w:val="bullet"/>
      <w:pStyle w:val="Bullets3"/>
      <w:lvlText w:val=""/>
      <w:lvlJc w:val="left"/>
      <w:pPr>
        <w:ind w:left="1985" w:hanging="426"/>
      </w:pPr>
      <w:rPr>
        <w:rFonts w:ascii="Symbol" w:hAnsi="Symbol"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1" w15:restartNumberingAfterBreak="0">
    <w:nsid w:val="3F833370"/>
    <w:multiLevelType w:val="hybridMultilevel"/>
    <w:tmpl w:val="386CD3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0">
    <w:nsid w:val="408C7535"/>
    <w:multiLevelType w:val="hybridMultilevel"/>
    <w:tmpl w:val="6F989F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3" w15:restartNumberingAfterBreak="0">
    <w:nsid w:val="415D3E77"/>
    <w:multiLevelType w:val="hybridMultilevel"/>
    <w:tmpl w:val="51C446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4" w15:restartNumberingAfterBreak="0">
    <w:nsid w:val="417732C5"/>
    <w:multiLevelType w:val="hybridMultilevel"/>
    <w:tmpl w:val="0044766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15:restartNumberingAfterBreak="0">
    <w:nsid w:val="42213D1C"/>
    <w:multiLevelType w:val="hybridMultilevel"/>
    <w:tmpl w:val="4016E8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43C5167D"/>
    <w:multiLevelType w:val="hybridMultilevel"/>
    <w:tmpl w:val="FB9AD6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45C028C4"/>
    <w:multiLevelType w:val="hybridMultilevel"/>
    <w:tmpl w:val="2152CDC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8" w15:restartNumberingAfterBreak="0">
    <w:nsid w:val="46253266"/>
    <w:multiLevelType w:val="multilevel"/>
    <w:tmpl w:val="7424E47E"/>
    <w:styleLink w:val="Bullets"/>
    <w:lvl w:ilvl="0">
      <w:start w:val="1"/>
      <w:numFmt w:val="bullet"/>
      <w:lvlText w:val=""/>
      <w:lvlJc w:val="left"/>
      <w:pPr>
        <w:ind w:left="720" w:hanging="360"/>
      </w:pPr>
      <w:rPr>
        <w:rFonts w:ascii="Symbol" w:hAnsi="Symbol"/>
        <w:color w:val="auto"/>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9" w15:restartNumberingAfterBreak="0">
    <w:nsid w:val="47734E02"/>
    <w:multiLevelType w:val="hybridMultilevel"/>
    <w:tmpl w:val="ACA818C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0" w15:restartNumberingAfterBreak="0">
    <w:nsid w:val="478861C5"/>
    <w:multiLevelType w:val="hybridMultilevel"/>
    <w:tmpl w:val="239A412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1" w15:restartNumberingAfterBreak="0">
    <w:nsid w:val="4A364ABC"/>
    <w:multiLevelType w:val="multilevel"/>
    <w:tmpl w:val="D4D23C52"/>
    <w:name w:val="Appendix"/>
    <w:lvl w:ilvl="0">
      <w:start w:val="1"/>
      <w:numFmt w:val="upperLetter"/>
      <w:suff w:val="nothing"/>
      <w:lvlText w:val="Appendix %1 - "/>
      <w:lvlJc w:val="left"/>
      <w:pPr>
        <w:ind w:left="0" w:firstLine="0"/>
      </w:pPr>
      <w:rPr>
        <w:rFonts w:hint="default"/>
      </w:rPr>
    </w:lvl>
    <w:lvl w:ilvl="1">
      <w:start w:val="1"/>
      <w:numFmt w:val="decimal"/>
      <w:lvlText w:val="%1%2. "/>
      <w:lvlJc w:val="left"/>
      <w:pPr>
        <w:ind w:left="0" w:firstLine="0"/>
      </w:pPr>
      <w:rPr>
        <w:rFonts w:hint="default"/>
      </w:rPr>
    </w:lvl>
    <w:lvl w:ilvl="2">
      <w:start w:val="1"/>
      <w:numFmt w:val="decimal"/>
      <w:lvlText w:val="%1%2.%3. "/>
      <w:lvlJc w:val="left"/>
      <w:pPr>
        <w:tabs>
          <w:tab w:val="num" w:pos="1979"/>
        </w:tabs>
        <w:ind w:left="510" w:firstLine="57"/>
      </w:pPr>
      <w:rPr>
        <w:rFonts w:hint="default"/>
      </w:rPr>
    </w:lvl>
    <w:lvl w:ilvl="3">
      <w:start w:val="1"/>
      <w:numFmt w:val="decimal"/>
      <w:lvlText w:val="%1%4.%2.%3. "/>
      <w:lvlJc w:val="left"/>
      <w:pPr>
        <w:ind w:left="1304" w:firstLine="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2" w15:restartNumberingAfterBreak="0">
    <w:nsid w:val="4A46247D"/>
    <w:multiLevelType w:val="hybridMultilevel"/>
    <w:tmpl w:val="2BC68E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4B3B4D07"/>
    <w:multiLevelType w:val="hybridMultilevel"/>
    <w:tmpl w:val="ED02161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74" w15:restartNumberingAfterBreak="0">
    <w:nsid w:val="4B703BEC"/>
    <w:multiLevelType w:val="hybridMultilevel"/>
    <w:tmpl w:val="F3965C2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5" w15:restartNumberingAfterBreak="0">
    <w:nsid w:val="4C603C03"/>
    <w:multiLevelType w:val="hybridMultilevel"/>
    <w:tmpl w:val="210AC66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6" w15:restartNumberingAfterBreak="0">
    <w:nsid w:val="4EE90CF0"/>
    <w:multiLevelType w:val="hybridMultilevel"/>
    <w:tmpl w:val="ED02161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77" w15:restartNumberingAfterBreak="0">
    <w:nsid w:val="4F9558A2"/>
    <w:multiLevelType w:val="multilevel"/>
    <w:tmpl w:val="3D845C8A"/>
    <w:lvl w:ilvl="0">
      <w:start w:val="1"/>
      <w:numFmt w:val="decimal"/>
      <w:pStyle w:val="Sourceandtextmultiplenotes"/>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8" w15:restartNumberingAfterBreak="0">
    <w:nsid w:val="50EF2AF2"/>
    <w:multiLevelType w:val="hybridMultilevel"/>
    <w:tmpl w:val="600657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9" w15:restartNumberingAfterBreak="0">
    <w:nsid w:val="51986B19"/>
    <w:multiLevelType w:val="hybridMultilevel"/>
    <w:tmpl w:val="B65EA11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0" w15:restartNumberingAfterBreak="0">
    <w:nsid w:val="51AE4CA9"/>
    <w:multiLevelType w:val="hybridMultilevel"/>
    <w:tmpl w:val="7B3C2F8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1" w15:restartNumberingAfterBreak="0">
    <w:nsid w:val="522929CA"/>
    <w:multiLevelType w:val="hybridMultilevel"/>
    <w:tmpl w:val="35C2CE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526243A1"/>
    <w:multiLevelType w:val="multilevel"/>
    <w:tmpl w:val="CCE2A61A"/>
    <w:lvl w:ilvl="0">
      <w:start w:val="1"/>
      <w:numFmt w:val="decimal"/>
      <w:lvlText w:val="%1"/>
      <w:lvlJc w:val="left"/>
      <w:pPr>
        <w:ind w:left="432" w:hanging="432"/>
      </w:pPr>
      <w:rPr>
        <w:rFonts w:hint="default"/>
      </w:rPr>
    </w:lvl>
    <w:lvl w:ilvl="1">
      <w:start w:val="1"/>
      <w:numFmt w:val="decimal"/>
      <w:lvlText w:val="%1.%2"/>
      <w:lvlJc w:val="left"/>
      <w:pPr>
        <w:ind w:left="6387" w:hanging="576"/>
      </w:pPr>
      <w:rPr>
        <w:rFonts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004" w:hanging="720"/>
      </w:pPr>
      <w:rPr>
        <w:rFonts w:hint="default"/>
      </w:rPr>
    </w:lvl>
    <w:lvl w:ilvl="3">
      <w:start w:val="1"/>
      <w:numFmt w:val="decimal"/>
      <w:lvlText w:val="%1.%2.%3.%4"/>
      <w:lvlJc w:val="left"/>
      <w:pPr>
        <w:ind w:left="7951" w:hanging="86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3" w15:restartNumberingAfterBreak="0">
    <w:nsid w:val="53E5422F"/>
    <w:multiLevelType w:val="hybridMultilevel"/>
    <w:tmpl w:val="73063498"/>
    <w:lvl w:ilvl="0" w:tplc="0C09000F">
      <w:start w:val="1"/>
      <w:numFmt w:val="decimal"/>
      <w:lvlText w:val="%1."/>
      <w:lvlJc w:val="left"/>
      <w:pPr>
        <w:ind w:left="786" w:hanging="360"/>
      </w:p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84" w15:restartNumberingAfterBreak="0">
    <w:nsid w:val="55782715"/>
    <w:multiLevelType w:val="hybridMultilevel"/>
    <w:tmpl w:val="EFC87A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55E91FB6"/>
    <w:multiLevelType w:val="hybridMultilevel"/>
    <w:tmpl w:val="B2642690"/>
    <w:lvl w:ilvl="0" w:tplc="79FC5F04">
      <w:start w:val="1"/>
      <w:numFmt w:val="decimal"/>
      <w:pStyle w:val="Sourceandnotetextmultiplenotes"/>
      <w:lvlText w:val="%1."/>
      <w:lvlJc w:val="left"/>
      <w:pPr>
        <w:ind w:left="360" w:hanging="360"/>
      </w:pPr>
    </w:lvl>
    <w:lvl w:ilvl="1" w:tplc="0C090003">
      <w:start w:val="1"/>
      <w:numFmt w:val="lowerLetter"/>
      <w:lvlText w:val="%2."/>
      <w:lvlJc w:val="left"/>
      <w:pPr>
        <w:ind w:left="1080" w:hanging="360"/>
      </w:pPr>
    </w:lvl>
    <w:lvl w:ilvl="2" w:tplc="0C090005">
      <w:start w:val="1"/>
      <w:numFmt w:val="lowerRoman"/>
      <w:lvlText w:val="%3."/>
      <w:lvlJc w:val="right"/>
      <w:pPr>
        <w:ind w:left="1800" w:hanging="180"/>
      </w:pPr>
    </w:lvl>
    <w:lvl w:ilvl="3" w:tplc="0C090001">
      <w:start w:val="1"/>
      <w:numFmt w:val="decimal"/>
      <w:lvlText w:val="%4."/>
      <w:lvlJc w:val="left"/>
      <w:pPr>
        <w:ind w:left="2520" w:hanging="360"/>
      </w:pPr>
    </w:lvl>
    <w:lvl w:ilvl="4" w:tplc="0C090003">
      <w:start w:val="1"/>
      <w:numFmt w:val="lowerLetter"/>
      <w:lvlText w:val="%5."/>
      <w:lvlJc w:val="left"/>
      <w:pPr>
        <w:ind w:left="3240" w:hanging="360"/>
      </w:pPr>
    </w:lvl>
    <w:lvl w:ilvl="5" w:tplc="0C090005">
      <w:start w:val="1"/>
      <w:numFmt w:val="lowerRoman"/>
      <w:lvlText w:val="%6."/>
      <w:lvlJc w:val="right"/>
      <w:pPr>
        <w:ind w:left="3960" w:hanging="180"/>
      </w:pPr>
    </w:lvl>
    <w:lvl w:ilvl="6" w:tplc="0C090001">
      <w:start w:val="1"/>
      <w:numFmt w:val="decimal"/>
      <w:lvlText w:val="%7."/>
      <w:lvlJc w:val="left"/>
      <w:pPr>
        <w:ind w:left="4680" w:hanging="360"/>
      </w:pPr>
    </w:lvl>
    <w:lvl w:ilvl="7" w:tplc="0C090003">
      <w:start w:val="1"/>
      <w:numFmt w:val="lowerLetter"/>
      <w:lvlText w:val="%8."/>
      <w:lvlJc w:val="left"/>
      <w:pPr>
        <w:ind w:left="5400" w:hanging="360"/>
      </w:pPr>
    </w:lvl>
    <w:lvl w:ilvl="8" w:tplc="0C090005">
      <w:start w:val="1"/>
      <w:numFmt w:val="lowerRoman"/>
      <w:lvlText w:val="%9."/>
      <w:lvlJc w:val="right"/>
      <w:pPr>
        <w:ind w:left="6120" w:hanging="180"/>
      </w:pPr>
    </w:lvl>
  </w:abstractNum>
  <w:abstractNum w:abstractNumId="86" w15:restartNumberingAfterBreak="0">
    <w:nsid w:val="55F90235"/>
    <w:multiLevelType w:val="hybridMultilevel"/>
    <w:tmpl w:val="F49A75FC"/>
    <w:lvl w:ilvl="0" w:tplc="0C09000F">
      <w:start w:val="1"/>
      <w:numFmt w:val="decimal"/>
      <w:lvlText w:val="%1."/>
      <w:lvlJc w:val="left"/>
      <w:pPr>
        <w:ind w:left="720" w:hanging="360"/>
      </w:pPr>
      <w:rPr>
        <w:rFonts w:hint="default"/>
      </w:rPr>
    </w:lvl>
    <w:lvl w:ilvl="1" w:tplc="81AE54C0">
      <w:start w:val="1"/>
      <w:numFmt w:val="decimal"/>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7" w15:restartNumberingAfterBreak="0">
    <w:nsid w:val="564966E4"/>
    <w:multiLevelType w:val="hybridMultilevel"/>
    <w:tmpl w:val="0AF0D3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 w15:restartNumberingAfterBreak="0">
    <w:nsid w:val="5762214D"/>
    <w:multiLevelType w:val="hybridMultilevel"/>
    <w:tmpl w:val="63263C1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9" w15:restartNumberingAfterBreak="0">
    <w:nsid w:val="5A6A6E0A"/>
    <w:multiLevelType w:val="hybridMultilevel"/>
    <w:tmpl w:val="821CD37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0" w15:restartNumberingAfterBreak="0">
    <w:nsid w:val="5A966BB2"/>
    <w:multiLevelType w:val="multilevel"/>
    <w:tmpl w:val="F6DA8B36"/>
    <w:numStyleLink w:val="NumberedList"/>
  </w:abstractNum>
  <w:abstractNum w:abstractNumId="91" w15:restartNumberingAfterBreak="0">
    <w:nsid w:val="5BFA5E45"/>
    <w:multiLevelType w:val="hybridMultilevel"/>
    <w:tmpl w:val="71DA5C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 w15:restartNumberingAfterBreak="0">
    <w:nsid w:val="5C8B179F"/>
    <w:multiLevelType w:val="multilevel"/>
    <w:tmpl w:val="F296112A"/>
    <w:lvl w:ilvl="0">
      <w:start w:val="1"/>
      <w:numFmt w:val="decimal"/>
      <w:lvlText w:val="%1."/>
      <w:lvlJc w:val="left"/>
      <w:pPr>
        <w:tabs>
          <w:tab w:val="num" w:pos="144"/>
        </w:tabs>
        <w:ind w:left="144" w:hanging="360"/>
      </w:pPr>
      <w:rPr>
        <w:rFonts w:hint="default"/>
        <w:b/>
        <w:i w:val="0"/>
        <w:sz w:val="24"/>
      </w:rPr>
    </w:lvl>
    <w:lvl w:ilvl="1">
      <w:start w:val="1"/>
      <w:numFmt w:val="decimal"/>
      <w:lvlText w:val="3.%2."/>
      <w:lvlJc w:val="left"/>
      <w:pPr>
        <w:tabs>
          <w:tab w:val="num" w:pos="576"/>
        </w:tabs>
        <w:ind w:left="576" w:hanging="432"/>
      </w:pPr>
      <w:rPr>
        <w:rFonts w:hint="default"/>
      </w:rPr>
    </w:lvl>
    <w:lvl w:ilvl="2">
      <w:start w:val="1"/>
      <w:numFmt w:val="decimal"/>
      <w:lvlText w:val="%2.%3."/>
      <w:lvlJc w:val="left"/>
      <w:pPr>
        <w:tabs>
          <w:tab w:val="num" w:pos="1224"/>
        </w:tabs>
        <w:ind w:left="1008" w:hanging="504"/>
      </w:pPr>
      <w:rPr>
        <w:rFonts w:hint="default"/>
      </w:rPr>
    </w:lvl>
    <w:lvl w:ilvl="3">
      <w:start w:val="1"/>
      <w:numFmt w:val="decimal"/>
      <w:pStyle w:val="Heading41"/>
      <w:lvlText w:val="%1.%2.%3.%4."/>
      <w:lvlJc w:val="left"/>
      <w:pPr>
        <w:tabs>
          <w:tab w:val="num" w:pos="1944"/>
        </w:tabs>
        <w:ind w:left="1512" w:hanging="648"/>
      </w:pPr>
      <w:rPr>
        <w:rFonts w:hint="default"/>
      </w:rPr>
    </w:lvl>
    <w:lvl w:ilvl="4">
      <w:start w:val="1"/>
      <w:numFmt w:val="decimal"/>
      <w:lvlText w:val="%1.%2.%3.%4.%5."/>
      <w:lvlJc w:val="left"/>
      <w:pPr>
        <w:tabs>
          <w:tab w:val="num" w:pos="2304"/>
        </w:tabs>
        <w:ind w:left="2016" w:hanging="792"/>
      </w:pPr>
      <w:rPr>
        <w:rFonts w:hint="default"/>
      </w:rPr>
    </w:lvl>
    <w:lvl w:ilvl="5">
      <w:start w:val="1"/>
      <w:numFmt w:val="decimal"/>
      <w:lvlText w:val="%1.%2.%3.%4.%5.%6."/>
      <w:lvlJc w:val="left"/>
      <w:pPr>
        <w:tabs>
          <w:tab w:val="num" w:pos="3024"/>
        </w:tabs>
        <w:ind w:left="2520" w:hanging="936"/>
      </w:pPr>
      <w:rPr>
        <w:rFonts w:hint="default"/>
      </w:rPr>
    </w:lvl>
    <w:lvl w:ilvl="6">
      <w:start w:val="1"/>
      <w:numFmt w:val="decimal"/>
      <w:lvlText w:val="%1.%2.%3.%4.%5.%6.%7."/>
      <w:lvlJc w:val="left"/>
      <w:pPr>
        <w:tabs>
          <w:tab w:val="num" w:pos="3384"/>
        </w:tabs>
        <w:ind w:left="3024" w:hanging="1080"/>
      </w:pPr>
      <w:rPr>
        <w:rFonts w:hint="default"/>
      </w:rPr>
    </w:lvl>
    <w:lvl w:ilvl="7">
      <w:start w:val="1"/>
      <w:numFmt w:val="decimal"/>
      <w:lvlText w:val="%1.%2.%3.%4.%5.%6.%7.%8."/>
      <w:lvlJc w:val="left"/>
      <w:pPr>
        <w:tabs>
          <w:tab w:val="num" w:pos="4104"/>
        </w:tabs>
        <w:ind w:left="3528" w:hanging="1224"/>
      </w:pPr>
      <w:rPr>
        <w:rFonts w:hint="default"/>
      </w:rPr>
    </w:lvl>
    <w:lvl w:ilvl="8">
      <w:start w:val="1"/>
      <w:numFmt w:val="decimal"/>
      <w:lvlText w:val="%1.%2.%3.%4.%5.%6.%7.%8.%9."/>
      <w:lvlJc w:val="left"/>
      <w:pPr>
        <w:tabs>
          <w:tab w:val="num" w:pos="4464"/>
        </w:tabs>
        <w:ind w:left="4104" w:hanging="1440"/>
      </w:pPr>
      <w:rPr>
        <w:rFonts w:hint="default"/>
      </w:rPr>
    </w:lvl>
  </w:abstractNum>
  <w:abstractNum w:abstractNumId="93" w15:restartNumberingAfterBreak="0">
    <w:nsid w:val="5E937C17"/>
    <w:multiLevelType w:val="hybridMultilevel"/>
    <w:tmpl w:val="B69E685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4" w15:restartNumberingAfterBreak="0">
    <w:nsid w:val="5E970C80"/>
    <w:multiLevelType w:val="hybridMultilevel"/>
    <w:tmpl w:val="1F6829A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5" w15:restartNumberingAfterBreak="0">
    <w:nsid w:val="5F3A7025"/>
    <w:multiLevelType w:val="hybridMultilevel"/>
    <w:tmpl w:val="0BBC81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6" w15:restartNumberingAfterBreak="0">
    <w:nsid w:val="60E33D23"/>
    <w:multiLevelType w:val="hybridMultilevel"/>
    <w:tmpl w:val="6E2E45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7" w15:restartNumberingAfterBreak="0">
    <w:nsid w:val="610423B5"/>
    <w:multiLevelType w:val="hybridMultilevel"/>
    <w:tmpl w:val="36BE69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8" w15:restartNumberingAfterBreak="0">
    <w:nsid w:val="632003CE"/>
    <w:multiLevelType w:val="hybridMultilevel"/>
    <w:tmpl w:val="3050DA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9" w15:restartNumberingAfterBreak="0">
    <w:nsid w:val="6362752D"/>
    <w:multiLevelType w:val="hybridMultilevel"/>
    <w:tmpl w:val="33FEEA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0" w15:restartNumberingAfterBreak="0">
    <w:nsid w:val="637E3484"/>
    <w:multiLevelType w:val="hybridMultilevel"/>
    <w:tmpl w:val="B31A9A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1" w15:restartNumberingAfterBreak="0">
    <w:nsid w:val="64C47B29"/>
    <w:multiLevelType w:val="hybridMultilevel"/>
    <w:tmpl w:val="61D22C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2" w15:restartNumberingAfterBreak="0">
    <w:nsid w:val="654962C7"/>
    <w:multiLevelType w:val="hybridMultilevel"/>
    <w:tmpl w:val="914EDD6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3" w15:restartNumberingAfterBreak="0">
    <w:nsid w:val="65F11E8B"/>
    <w:multiLevelType w:val="hybridMultilevel"/>
    <w:tmpl w:val="C8CCDC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4" w15:restartNumberingAfterBreak="0">
    <w:nsid w:val="675E3CC0"/>
    <w:multiLevelType w:val="hybridMultilevel"/>
    <w:tmpl w:val="B5FAE60A"/>
    <w:lvl w:ilvl="0" w:tplc="0C09000F">
      <w:start w:val="1"/>
      <w:numFmt w:val="decimal"/>
      <w:lvlText w:val="%1."/>
      <w:lvlJc w:val="left"/>
      <w:pPr>
        <w:ind w:left="720" w:hanging="360"/>
      </w:pPr>
    </w:lvl>
    <w:lvl w:ilvl="1" w:tplc="0C09000F">
      <w:start w:val="1"/>
      <w:numFmt w:val="decimal"/>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5" w15:restartNumberingAfterBreak="0">
    <w:nsid w:val="683C0EB5"/>
    <w:multiLevelType w:val="hybridMultilevel"/>
    <w:tmpl w:val="0B16ACE6"/>
    <w:lvl w:ilvl="0" w:tplc="0C090001">
      <w:start w:val="1"/>
      <w:numFmt w:val="decimal"/>
      <w:pStyle w:val="Question"/>
      <w:lvlText w:val="%1."/>
      <w:lvlJc w:val="left"/>
      <w:pPr>
        <w:tabs>
          <w:tab w:val="num" w:pos="360"/>
        </w:tabs>
        <w:ind w:left="360" w:hanging="360"/>
      </w:pPr>
      <w:rPr>
        <w:rFonts w:cs="Times New Roman" w:hint="default"/>
        <w:b w:val="0"/>
        <w:i w:val="0"/>
      </w:rPr>
    </w:lvl>
    <w:lvl w:ilvl="1" w:tplc="0C090003">
      <w:start w:val="1"/>
      <w:numFmt w:val="lowerLetter"/>
      <w:pStyle w:val="Questionoptions"/>
      <w:lvlText w:val="%2."/>
      <w:lvlJc w:val="left"/>
      <w:pPr>
        <w:tabs>
          <w:tab w:val="num" w:pos="1440"/>
        </w:tabs>
        <w:ind w:left="1440" w:hanging="360"/>
      </w:pPr>
      <w:rPr>
        <w:rFonts w:ascii="Arial" w:hAnsi="Arial" w:cs="Symbol" w:hint="default"/>
        <w:b w:val="0"/>
        <w:i w:val="0"/>
        <w:sz w:val="22"/>
        <w:szCs w:val="22"/>
      </w:rPr>
    </w:lvl>
    <w:lvl w:ilvl="2" w:tplc="0C090005">
      <w:start w:val="1"/>
      <w:numFmt w:val="lowerRoman"/>
      <w:lvlText w:val="%3."/>
      <w:lvlJc w:val="right"/>
      <w:pPr>
        <w:tabs>
          <w:tab w:val="num" w:pos="2160"/>
        </w:tabs>
        <w:ind w:left="2160" w:hanging="18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lowerLetter"/>
      <w:lvlText w:val="%5."/>
      <w:lvlJc w:val="left"/>
      <w:pPr>
        <w:tabs>
          <w:tab w:val="num" w:pos="3600"/>
        </w:tabs>
        <w:ind w:left="3600" w:hanging="360"/>
      </w:pPr>
      <w:rPr>
        <w:rFonts w:cs="Times New Roman"/>
      </w:rPr>
    </w:lvl>
    <w:lvl w:ilvl="5" w:tplc="0C090005">
      <w:start w:val="1"/>
      <w:numFmt w:val="lowerRoman"/>
      <w:lvlText w:val="%6."/>
      <w:lvlJc w:val="right"/>
      <w:pPr>
        <w:tabs>
          <w:tab w:val="num" w:pos="4320"/>
        </w:tabs>
        <w:ind w:left="4320" w:hanging="18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lowerLetter"/>
      <w:lvlText w:val="%8."/>
      <w:lvlJc w:val="left"/>
      <w:pPr>
        <w:tabs>
          <w:tab w:val="num" w:pos="5760"/>
        </w:tabs>
        <w:ind w:left="5760" w:hanging="360"/>
      </w:pPr>
      <w:rPr>
        <w:rFonts w:cs="Times New Roman"/>
      </w:rPr>
    </w:lvl>
    <w:lvl w:ilvl="8" w:tplc="0C090005">
      <w:start w:val="1"/>
      <w:numFmt w:val="lowerRoman"/>
      <w:lvlText w:val="%9."/>
      <w:lvlJc w:val="right"/>
      <w:pPr>
        <w:tabs>
          <w:tab w:val="num" w:pos="6480"/>
        </w:tabs>
        <w:ind w:left="6480" w:hanging="180"/>
      </w:pPr>
      <w:rPr>
        <w:rFonts w:cs="Times New Roman"/>
      </w:rPr>
    </w:lvl>
  </w:abstractNum>
  <w:abstractNum w:abstractNumId="106" w15:restartNumberingAfterBreak="0">
    <w:nsid w:val="686B190D"/>
    <w:multiLevelType w:val="hybridMultilevel"/>
    <w:tmpl w:val="7850084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7" w15:restartNumberingAfterBreak="0">
    <w:nsid w:val="68803891"/>
    <w:multiLevelType w:val="hybridMultilevel"/>
    <w:tmpl w:val="9F2E58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8" w15:restartNumberingAfterBreak="0">
    <w:nsid w:val="69813A3B"/>
    <w:multiLevelType w:val="hybridMultilevel"/>
    <w:tmpl w:val="506A4156"/>
    <w:lvl w:ilvl="0" w:tplc="0C090001">
      <w:start w:val="1"/>
      <w:numFmt w:val="bullet"/>
      <w:lvlText w:val=""/>
      <w:lvlJc w:val="left"/>
      <w:pPr>
        <w:ind w:left="720" w:hanging="360"/>
      </w:pPr>
      <w:rPr>
        <w:rFonts w:ascii="Symbol" w:hAnsi="Symbol" w:hint="default"/>
      </w:rPr>
    </w:lvl>
    <w:lvl w:ilvl="1" w:tplc="81AE54C0">
      <w:start w:val="1"/>
      <w:numFmt w:val="decimal"/>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9" w15:restartNumberingAfterBreak="0">
    <w:nsid w:val="698E4CCF"/>
    <w:multiLevelType w:val="hybridMultilevel"/>
    <w:tmpl w:val="B50C45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0" w15:restartNumberingAfterBreak="0">
    <w:nsid w:val="6A2900C7"/>
    <w:multiLevelType w:val="hybridMultilevel"/>
    <w:tmpl w:val="00E829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1" w15:restartNumberingAfterBreak="0">
    <w:nsid w:val="6A626FAA"/>
    <w:multiLevelType w:val="hybridMultilevel"/>
    <w:tmpl w:val="5CDCDA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2" w15:restartNumberingAfterBreak="0">
    <w:nsid w:val="6AF80855"/>
    <w:multiLevelType w:val="hybridMultilevel"/>
    <w:tmpl w:val="9BB887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3" w15:restartNumberingAfterBreak="0">
    <w:nsid w:val="6B463696"/>
    <w:multiLevelType w:val="hybridMultilevel"/>
    <w:tmpl w:val="9C8C43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4" w15:restartNumberingAfterBreak="0">
    <w:nsid w:val="6C582823"/>
    <w:multiLevelType w:val="hybridMultilevel"/>
    <w:tmpl w:val="E7400A8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5" w15:restartNumberingAfterBreak="0">
    <w:nsid w:val="6D1B7873"/>
    <w:multiLevelType w:val="hybridMultilevel"/>
    <w:tmpl w:val="623A9ED6"/>
    <w:lvl w:ilvl="0" w:tplc="0C09000F">
      <w:start w:val="1"/>
      <w:numFmt w:val="decimal"/>
      <w:lvlText w:val="%1."/>
      <w:lvlJc w:val="left"/>
      <w:pPr>
        <w:ind w:left="786" w:hanging="360"/>
      </w:p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16" w15:restartNumberingAfterBreak="0">
    <w:nsid w:val="6DE24619"/>
    <w:multiLevelType w:val="hybridMultilevel"/>
    <w:tmpl w:val="FFF048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7" w15:restartNumberingAfterBreak="0">
    <w:nsid w:val="70787EC1"/>
    <w:multiLevelType w:val="multilevel"/>
    <w:tmpl w:val="9968C800"/>
    <w:lvl w:ilvl="0">
      <w:start w:val="1"/>
      <w:numFmt w:val="bullet"/>
      <w:pStyle w:val="bullet"/>
      <w:lvlText w:val=""/>
      <w:lvlJc w:val="left"/>
      <w:pPr>
        <w:tabs>
          <w:tab w:val="num" w:pos="710"/>
        </w:tabs>
        <w:ind w:left="653" w:hanging="227"/>
      </w:pPr>
      <w:rPr>
        <w:rFonts w:ascii="Symbol" w:hAnsi="Symbol" w:hint="default"/>
        <w:b w:val="0"/>
        <w:i w:val="0"/>
        <w:color w:val="0D0D0D"/>
        <w:sz w:val="24"/>
        <w:szCs w:val="24"/>
      </w:rPr>
    </w:lvl>
    <w:lvl w:ilvl="1">
      <w:start w:val="1"/>
      <w:numFmt w:val="bullet"/>
      <w:lvlText w:val=""/>
      <w:lvlJc w:val="left"/>
      <w:pPr>
        <w:tabs>
          <w:tab w:val="num" w:pos="1440"/>
        </w:tabs>
        <w:ind w:left="1440" w:hanging="360"/>
      </w:pPr>
      <w:rPr>
        <w:rFonts w:ascii="Symbol" w:hAnsi="Symbol" w:hint="default"/>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70A11A8F"/>
    <w:multiLevelType w:val="hybridMultilevel"/>
    <w:tmpl w:val="3BDE05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9" w15:restartNumberingAfterBreak="0">
    <w:nsid w:val="74941D81"/>
    <w:multiLevelType w:val="hybridMultilevel"/>
    <w:tmpl w:val="278A3D3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0" w15:restartNumberingAfterBreak="0">
    <w:nsid w:val="75545789"/>
    <w:multiLevelType w:val="hybridMultilevel"/>
    <w:tmpl w:val="5816D98C"/>
    <w:lvl w:ilvl="0" w:tplc="52AE63F4">
      <w:start w:val="1"/>
      <w:numFmt w:val="bullet"/>
      <w:pStyle w:val="Listparagraphlevel2"/>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1" w15:restartNumberingAfterBreak="0">
    <w:nsid w:val="75CE28D2"/>
    <w:multiLevelType w:val="hybridMultilevel"/>
    <w:tmpl w:val="636E12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2" w15:restartNumberingAfterBreak="0">
    <w:nsid w:val="78017FA4"/>
    <w:multiLevelType w:val="hybridMultilevel"/>
    <w:tmpl w:val="A4967D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3" w15:restartNumberingAfterBreak="0">
    <w:nsid w:val="79284FEB"/>
    <w:multiLevelType w:val="hybridMultilevel"/>
    <w:tmpl w:val="ED02161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24" w15:restartNumberingAfterBreak="0">
    <w:nsid w:val="79E2155A"/>
    <w:multiLevelType w:val="hybridMultilevel"/>
    <w:tmpl w:val="B1549B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5" w15:restartNumberingAfterBreak="0">
    <w:nsid w:val="7D7411C3"/>
    <w:multiLevelType w:val="hybridMultilevel"/>
    <w:tmpl w:val="0D6C25F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6" w15:restartNumberingAfterBreak="0">
    <w:nsid w:val="7EB00B97"/>
    <w:multiLevelType w:val="hybridMultilevel"/>
    <w:tmpl w:val="94C244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7" w15:restartNumberingAfterBreak="0">
    <w:nsid w:val="7EF022F5"/>
    <w:multiLevelType w:val="hybridMultilevel"/>
    <w:tmpl w:val="0C9E466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8" w15:restartNumberingAfterBreak="0">
    <w:nsid w:val="7F0953F6"/>
    <w:multiLevelType w:val="hybridMultilevel"/>
    <w:tmpl w:val="7E50392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8"/>
  </w:num>
  <w:num w:numId="2">
    <w:abstractNumId w:val="47"/>
  </w:num>
  <w:num w:numId="3">
    <w:abstractNumId w:val="52"/>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5"/>
  </w:num>
  <w:num w:numId="6">
    <w:abstractNumId w:val="24"/>
  </w:num>
  <w:num w:numId="7">
    <w:abstractNumId w:val="122"/>
  </w:num>
  <w:num w:numId="8">
    <w:abstractNumId w:val="92"/>
  </w:num>
  <w:num w:numId="9">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2"/>
  </w:num>
  <w:num w:numId="11">
    <w:abstractNumId w:val="78"/>
  </w:num>
  <w:num w:numId="12">
    <w:abstractNumId w:val="83"/>
  </w:num>
  <w:num w:numId="13">
    <w:abstractNumId w:val="115"/>
  </w:num>
  <w:num w:numId="14">
    <w:abstractNumId w:val="5"/>
  </w:num>
  <w:num w:numId="15">
    <w:abstractNumId w:val="74"/>
  </w:num>
  <w:num w:numId="16">
    <w:abstractNumId w:val="43"/>
  </w:num>
  <w:num w:numId="17">
    <w:abstractNumId w:val="15"/>
  </w:num>
  <w:num w:numId="18">
    <w:abstractNumId w:val="68"/>
  </w:num>
  <w:num w:numId="19">
    <w:abstractNumId w:val="105"/>
  </w:num>
  <w:num w:numId="20">
    <w:abstractNumId w:val="56"/>
  </w:num>
  <w:num w:numId="21">
    <w:abstractNumId w:val="117"/>
  </w:num>
  <w:num w:numId="22">
    <w:abstractNumId w:val="60"/>
  </w:num>
  <w:num w:numId="23">
    <w:abstractNumId w:val="120"/>
  </w:num>
  <w:num w:numId="24">
    <w:abstractNumId w:val="23"/>
  </w:num>
  <w:num w:numId="25">
    <w:abstractNumId w:val="77"/>
  </w:num>
  <w:num w:numId="26">
    <w:abstractNumId w:val="57"/>
    <w:lvlOverride w:ilvl="0">
      <w:lvl w:ilvl="0">
        <w:start w:val="1"/>
        <w:numFmt w:val="upperLetter"/>
        <w:pStyle w:val="App1"/>
        <w:lvlText w:val="Appendix %1"/>
        <w:lvlJc w:val="left"/>
        <w:pPr>
          <w:ind w:left="4188" w:hanging="360"/>
        </w:pPr>
        <w:rPr>
          <w:rFonts w:hint="default"/>
        </w:rPr>
      </w:lvl>
    </w:lvlOverride>
    <w:lvlOverride w:ilvl="1">
      <w:lvl w:ilvl="1">
        <w:start w:val="1"/>
        <w:numFmt w:val="decimal"/>
        <w:lvlText w:val="%1%2."/>
        <w:lvlJc w:val="left"/>
        <w:pPr>
          <w:ind w:left="4188"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lvlText w:val="%1%2.%3"/>
        <w:lvlJc w:val="left"/>
        <w:pPr>
          <w:ind w:left="10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27">
    <w:abstractNumId w:val="48"/>
  </w:num>
  <w:num w:numId="28">
    <w:abstractNumId w:val="103"/>
  </w:num>
  <w:num w:numId="29">
    <w:abstractNumId w:val="53"/>
  </w:num>
  <w:num w:numId="30">
    <w:abstractNumId w:val="86"/>
  </w:num>
  <w:num w:numId="31">
    <w:abstractNumId w:val="61"/>
  </w:num>
  <w:num w:numId="32">
    <w:abstractNumId w:val="62"/>
  </w:num>
  <w:num w:numId="33">
    <w:abstractNumId w:val="72"/>
  </w:num>
  <w:num w:numId="34">
    <w:abstractNumId w:val="121"/>
  </w:num>
  <w:num w:numId="35">
    <w:abstractNumId w:val="100"/>
  </w:num>
  <w:num w:numId="36">
    <w:abstractNumId w:val="65"/>
  </w:num>
  <w:num w:numId="37">
    <w:abstractNumId w:val="66"/>
  </w:num>
  <w:num w:numId="38">
    <w:abstractNumId w:val="20"/>
  </w:num>
  <w:num w:numId="39">
    <w:abstractNumId w:val="0"/>
  </w:num>
  <w:num w:numId="40">
    <w:abstractNumId w:val="13"/>
  </w:num>
  <w:num w:numId="41">
    <w:abstractNumId w:val="96"/>
  </w:num>
  <w:num w:numId="42">
    <w:abstractNumId w:val="81"/>
  </w:num>
  <w:num w:numId="43">
    <w:abstractNumId w:val="4"/>
  </w:num>
  <w:num w:numId="44">
    <w:abstractNumId w:val="101"/>
  </w:num>
  <w:num w:numId="45">
    <w:abstractNumId w:val="29"/>
  </w:num>
  <w:num w:numId="46">
    <w:abstractNumId w:val="70"/>
  </w:num>
  <w:num w:numId="47">
    <w:abstractNumId w:val="42"/>
  </w:num>
  <w:num w:numId="48">
    <w:abstractNumId w:val="40"/>
  </w:num>
  <w:num w:numId="49">
    <w:abstractNumId w:val="63"/>
  </w:num>
  <w:num w:numId="50">
    <w:abstractNumId w:val="108"/>
  </w:num>
  <w:num w:numId="51">
    <w:abstractNumId w:val="88"/>
  </w:num>
  <w:num w:numId="52">
    <w:abstractNumId w:val="114"/>
  </w:num>
  <w:num w:numId="53">
    <w:abstractNumId w:val="17"/>
  </w:num>
  <w:num w:numId="54">
    <w:abstractNumId w:val="119"/>
  </w:num>
  <w:num w:numId="55">
    <w:abstractNumId w:val="10"/>
  </w:num>
  <w:num w:numId="56">
    <w:abstractNumId w:val="102"/>
  </w:num>
  <w:num w:numId="57">
    <w:abstractNumId w:val="104"/>
  </w:num>
  <w:num w:numId="58">
    <w:abstractNumId w:val="2"/>
  </w:num>
  <w:num w:numId="59">
    <w:abstractNumId w:val="37"/>
  </w:num>
  <w:num w:numId="60">
    <w:abstractNumId w:val="1"/>
  </w:num>
  <w:num w:numId="61">
    <w:abstractNumId w:val="69"/>
  </w:num>
  <w:num w:numId="62">
    <w:abstractNumId w:val="91"/>
  </w:num>
  <w:num w:numId="63">
    <w:abstractNumId w:val="75"/>
  </w:num>
  <w:num w:numId="64">
    <w:abstractNumId w:val="89"/>
  </w:num>
  <w:num w:numId="65">
    <w:abstractNumId w:val="109"/>
  </w:num>
  <w:num w:numId="66">
    <w:abstractNumId w:val="30"/>
  </w:num>
  <w:num w:numId="67">
    <w:abstractNumId w:val="106"/>
  </w:num>
  <w:num w:numId="68">
    <w:abstractNumId w:val="99"/>
  </w:num>
  <w:num w:numId="69">
    <w:abstractNumId w:val="11"/>
  </w:num>
  <w:num w:numId="70">
    <w:abstractNumId w:val="116"/>
  </w:num>
  <w:num w:numId="71">
    <w:abstractNumId w:val="9"/>
  </w:num>
  <w:num w:numId="72">
    <w:abstractNumId w:val="126"/>
  </w:num>
  <w:num w:numId="73">
    <w:abstractNumId w:val="95"/>
  </w:num>
  <w:num w:numId="74">
    <w:abstractNumId w:val="38"/>
  </w:num>
  <w:num w:numId="75">
    <w:abstractNumId w:val="113"/>
  </w:num>
  <w:num w:numId="76">
    <w:abstractNumId w:val="6"/>
  </w:num>
  <w:num w:numId="77">
    <w:abstractNumId w:val="111"/>
  </w:num>
  <w:num w:numId="78">
    <w:abstractNumId w:val="45"/>
  </w:num>
  <w:num w:numId="79">
    <w:abstractNumId w:val="50"/>
  </w:num>
  <w:num w:numId="80">
    <w:abstractNumId w:val="107"/>
  </w:num>
  <w:num w:numId="81">
    <w:abstractNumId w:val="46"/>
  </w:num>
  <w:num w:numId="82">
    <w:abstractNumId w:val="41"/>
  </w:num>
  <w:num w:numId="83">
    <w:abstractNumId w:val="84"/>
  </w:num>
  <w:num w:numId="84">
    <w:abstractNumId w:val="112"/>
  </w:num>
  <w:num w:numId="85">
    <w:abstractNumId w:val="22"/>
  </w:num>
  <w:num w:numId="86">
    <w:abstractNumId w:val="127"/>
  </w:num>
  <w:num w:numId="87">
    <w:abstractNumId w:val="125"/>
  </w:num>
  <w:num w:numId="88">
    <w:abstractNumId w:val="34"/>
  </w:num>
  <w:num w:numId="89">
    <w:abstractNumId w:val="80"/>
  </w:num>
  <w:num w:numId="90">
    <w:abstractNumId w:val="7"/>
  </w:num>
  <w:num w:numId="91">
    <w:abstractNumId w:val="97"/>
  </w:num>
  <w:num w:numId="92">
    <w:abstractNumId w:val="31"/>
  </w:num>
  <w:num w:numId="93">
    <w:abstractNumId w:val="8"/>
  </w:num>
  <w:num w:numId="94">
    <w:abstractNumId w:val="49"/>
  </w:num>
  <w:num w:numId="95">
    <w:abstractNumId w:val="128"/>
  </w:num>
  <w:num w:numId="96">
    <w:abstractNumId w:val="79"/>
  </w:num>
  <w:num w:numId="97">
    <w:abstractNumId w:val="32"/>
  </w:num>
  <w:num w:numId="98">
    <w:abstractNumId w:val="26"/>
  </w:num>
  <w:num w:numId="99">
    <w:abstractNumId w:val="93"/>
  </w:num>
  <w:num w:numId="100">
    <w:abstractNumId w:val="58"/>
  </w:num>
  <w:num w:numId="101">
    <w:abstractNumId w:val="12"/>
  </w:num>
  <w:num w:numId="102">
    <w:abstractNumId w:val="39"/>
  </w:num>
  <w:num w:numId="103">
    <w:abstractNumId w:val="14"/>
  </w:num>
  <w:num w:numId="104">
    <w:abstractNumId w:val="94"/>
  </w:num>
  <w:num w:numId="10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23"/>
  </w:num>
  <w:num w:numId="108">
    <w:abstractNumId w:val="21"/>
  </w:num>
  <w:num w:numId="109">
    <w:abstractNumId w:val="54"/>
  </w:num>
  <w:num w:numId="110">
    <w:abstractNumId w:val="51"/>
  </w:num>
  <w:num w:numId="111">
    <w:abstractNumId w:val="35"/>
  </w:num>
  <w:num w:numId="112">
    <w:abstractNumId w:val="33"/>
  </w:num>
  <w:num w:numId="113">
    <w:abstractNumId w:val="16"/>
  </w:num>
  <w:num w:numId="114">
    <w:abstractNumId w:val="73"/>
  </w:num>
  <w:num w:numId="115">
    <w:abstractNumId w:val="27"/>
  </w:num>
  <w:num w:numId="116">
    <w:abstractNumId w:val="57"/>
    <w:lvlOverride w:ilvl="0">
      <w:lvl w:ilvl="0">
        <w:start w:val="1"/>
        <w:numFmt w:val="upperLetter"/>
        <w:pStyle w:val="App1"/>
        <w:lvlText w:val="Appendix %1"/>
        <w:lvlJc w:val="left"/>
        <w:pPr>
          <w:ind w:left="360" w:hanging="360"/>
        </w:pPr>
        <w:rPr>
          <w:rFonts w:hint="default"/>
        </w:rPr>
      </w:lvl>
    </w:lvlOverride>
    <w:lvlOverride w:ilvl="1">
      <w:lvl w:ilvl="1">
        <w:start w:val="1"/>
        <w:numFmt w:val="decimal"/>
        <w:lvlText w:val="%1%2."/>
        <w:lvlJc w:val="left"/>
        <w:pPr>
          <w:ind w:left="4188"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lvlText w:val="%1%2.%3"/>
        <w:lvlJc w:val="left"/>
        <w:pPr>
          <w:ind w:left="10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117">
    <w:abstractNumId w:val="28"/>
  </w:num>
  <w:num w:numId="118">
    <w:abstractNumId w:val="118"/>
  </w:num>
  <w:num w:numId="119">
    <w:abstractNumId w:val="67"/>
  </w:num>
  <w:num w:numId="120">
    <w:abstractNumId w:val="59"/>
  </w:num>
  <w:num w:numId="121">
    <w:abstractNumId w:val="98"/>
  </w:num>
  <w:num w:numId="122">
    <w:abstractNumId w:val="3"/>
  </w:num>
  <w:num w:numId="123">
    <w:abstractNumId w:val="64"/>
  </w:num>
  <w:num w:numId="124">
    <w:abstractNumId w:val="124"/>
  </w:num>
  <w:num w:numId="125">
    <w:abstractNumId w:val="57"/>
  </w:num>
  <w:num w:numId="126">
    <w:abstractNumId w:val="90"/>
  </w:num>
  <w:num w:numId="127">
    <w:abstractNumId w:val="36"/>
  </w:num>
  <w:num w:numId="12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87"/>
  </w:num>
  <w:num w:numId="130">
    <w:abstractNumId w:val="110"/>
  </w:num>
  <w:num w:numId="1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44"/>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37E"/>
    <w:rsid w:val="00052BBC"/>
    <w:rsid w:val="0007167C"/>
    <w:rsid w:val="00092BF1"/>
    <w:rsid w:val="0009646D"/>
    <w:rsid w:val="000A453D"/>
    <w:rsid w:val="000A584B"/>
    <w:rsid w:val="000C0419"/>
    <w:rsid w:val="000C5E23"/>
    <w:rsid w:val="000D2E14"/>
    <w:rsid w:val="000D75BA"/>
    <w:rsid w:val="000E3D80"/>
    <w:rsid w:val="000E5BF7"/>
    <w:rsid w:val="000F412B"/>
    <w:rsid w:val="000F644C"/>
    <w:rsid w:val="00114145"/>
    <w:rsid w:val="001535D6"/>
    <w:rsid w:val="001541C6"/>
    <w:rsid w:val="00157B53"/>
    <w:rsid w:val="00157F35"/>
    <w:rsid w:val="00164A55"/>
    <w:rsid w:val="00167174"/>
    <w:rsid w:val="00171E2E"/>
    <w:rsid w:val="001952DA"/>
    <w:rsid w:val="001B605C"/>
    <w:rsid w:val="001E4D46"/>
    <w:rsid w:val="001F201B"/>
    <w:rsid w:val="00207028"/>
    <w:rsid w:val="00217EAB"/>
    <w:rsid w:val="0022498C"/>
    <w:rsid w:val="0023374A"/>
    <w:rsid w:val="00237EF2"/>
    <w:rsid w:val="00262BC1"/>
    <w:rsid w:val="002724D0"/>
    <w:rsid w:val="002A0986"/>
    <w:rsid w:val="002B1CE5"/>
    <w:rsid w:val="002B61D4"/>
    <w:rsid w:val="002E4FA0"/>
    <w:rsid w:val="002F26E9"/>
    <w:rsid w:val="002F4DB3"/>
    <w:rsid w:val="003059F3"/>
    <w:rsid w:val="00311EC2"/>
    <w:rsid w:val="003231CC"/>
    <w:rsid w:val="00337D19"/>
    <w:rsid w:val="00350FFA"/>
    <w:rsid w:val="00365691"/>
    <w:rsid w:val="0038298B"/>
    <w:rsid w:val="00382F07"/>
    <w:rsid w:val="00384737"/>
    <w:rsid w:val="003B00B7"/>
    <w:rsid w:val="003C06E7"/>
    <w:rsid w:val="003D2647"/>
    <w:rsid w:val="003E7A08"/>
    <w:rsid w:val="00420BD0"/>
    <w:rsid w:val="00434172"/>
    <w:rsid w:val="004430EE"/>
    <w:rsid w:val="004442E3"/>
    <w:rsid w:val="00453C04"/>
    <w:rsid w:val="00460D3C"/>
    <w:rsid w:val="004671D0"/>
    <w:rsid w:val="00474201"/>
    <w:rsid w:val="00481D5C"/>
    <w:rsid w:val="00482E31"/>
    <w:rsid w:val="00497764"/>
    <w:rsid w:val="004C1197"/>
    <w:rsid w:val="004C4FF4"/>
    <w:rsid w:val="004E03F9"/>
    <w:rsid w:val="00510FC7"/>
    <w:rsid w:val="005110DF"/>
    <w:rsid w:val="0051352E"/>
    <w:rsid w:val="00517DA7"/>
    <w:rsid w:val="00520A33"/>
    <w:rsid w:val="005242E0"/>
    <w:rsid w:val="00527749"/>
    <w:rsid w:val="00527AE4"/>
    <w:rsid w:val="005352AC"/>
    <w:rsid w:val="00551E0C"/>
    <w:rsid w:val="005634DD"/>
    <w:rsid w:val="005645AA"/>
    <w:rsid w:val="00576B59"/>
    <w:rsid w:val="0058535E"/>
    <w:rsid w:val="005A3BB6"/>
    <w:rsid w:val="005A4803"/>
    <w:rsid w:val="005A51C0"/>
    <w:rsid w:val="005D5D89"/>
    <w:rsid w:val="005E037B"/>
    <w:rsid w:val="00630DDF"/>
    <w:rsid w:val="00634FFE"/>
    <w:rsid w:val="0067453D"/>
    <w:rsid w:val="00675AFE"/>
    <w:rsid w:val="00683737"/>
    <w:rsid w:val="006B72FA"/>
    <w:rsid w:val="006C038A"/>
    <w:rsid w:val="006D46FF"/>
    <w:rsid w:val="006E5D6E"/>
    <w:rsid w:val="00704723"/>
    <w:rsid w:val="00711B39"/>
    <w:rsid w:val="00721B03"/>
    <w:rsid w:val="007265E5"/>
    <w:rsid w:val="0075262F"/>
    <w:rsid w:val="00772155"/>
    <w:rsid w:val="00774011"/>
    <w:rsid w:val="007855CC"/>
    <w:rsid w:val="007B0087"/>
    <w:rsid w:val="007B1ABA"/>
    <w:rsid w:val="007B1C69"/>
    <w:rsid w:val="007B74C5"/>
    <w:rsid w:val="007C5227"/>
    <w:rsid w:val="007D2B6D"/>
    <w:rsid w:val="007D4347"/>
    <w:rsid w:val="007D5394"/>
    <w:rsid w:val="007E63C3"/>
    <w:rsid w:val="007E7835"/>
    <w:rsid w:val="007F5108"/>
    <w:rsid w:val="0081208B"/>
    <w:rsid w:val="00813E54"/>
    <w:rsid w:val="00813EE6"/>
    <w:rsid w:val="00833C19"/>
    <w:rsid w:val="008401A7"/>
    <w:rsid w:val="008507C1"/>
    <w:rsid w:val="00850B4E"/>
    <w:rsid w:val="00861934"/>
    <w:rsid w:val="00881AB0"/>
    <w:rsid w:val="00893A29"/>
    <w:rsid w:val="008A42B1"/>
    <w:rsid w:val="008A5C11"/>
    <w:rsid w:val="008A663C"/>
    <w:rsid w:val="008B3C9D"/>
    <w:rsid w:val="008C712E"/>
    <w:rsid w:val="008D3BE1"/>
    <w:rsid w:val="008E2854"/>
    <w:rsid w:val="008F0AC9"/>
    <w:rsid w:val="008F5290"/>
    <w:rsid w:val="00930CDA"/>
    <w:rsid w:val="0093473D"/>
    <w:rsid w:val="0094584D"/>
    <w:rsid w:val="00955A2A"/>
    <w:rsid w:val="0095636C"/>
    <w:rsid w:val="00972F57"/>
    <w:rsid w:val="0098572E"/>
    <w:rsid w:val="009912D1"/>
    <w:rsid w:val="00995280"/>
    <w:rsid w:val="009A5B58"/>
    <w:rsid w:val="009D7313"/>
    <w:rsid w:val="009F3A38"/>
    <w:rsid w:val="009F5E7C"/>
    <w:rsid w:val="00A22849"/>
    <w:rsid w:val="00A22B1D"/>
    <w:rsid w:val="00A22FE3"/>
    <w:rsid w:val="00A24E6E"/>
    <w:rsid w:val="00A2720B"/>
    <w:rsid w:val="00A4186B"/>
    <w:rsid w:val="00A43694"/>
    <w:rsid w:val="00A4472D"/>
    <w:rsid w:val="00A56FC7"/>
    <w:rsid w:val="00A72575"/>
    <w:rsid w:val="00A74071"/>
    <w:rsid w:val="00A80E16"/>
    <w:rsid w:val="00A90AE1"/>
    <w:rsid w:val="00AA124A"/>
    <w:rsid w:val="00AA2A96"/>
    <w:rsid w:val="00AA339D"/>
    <w:rsid w:val="00AB399E"/>
    <w:rsid w:val="00AF7D53"/>
    <w:rsid w:val="00B100CC"/>
    <w:rsid w:val="00B14B2B"/>
    <w:rsid w:val="00B52635"/>
    <w:rsid w:val="00B6689D"/>
    <w:rsid w:val="00B72368"/>
    <w:rsid w:val="00BA09F4"/>
    <w:rsid w:val="00BA318C"/>
    <w:rsid w:val="00BC01F0"/>
    <w:rsid w:val="00BC43D2"/>
    <w:rsid w:val="00BD19CC"/>
    <w:rsid w:val="00BD6C9F"/>
    <w:rsid w:val="00BE737E"/>
    <w:rsid w:val="00BF7193"/>
    <w:rsid w:val="00C05D0B"/>
    <w:rsid w:val="00C13EAF"/>
    <w:rsid w:val="00C27A35"/>
    <w:rsid w:val="00C36F33"/>
    <w:rsid w:val="00C42587"/>
    <w:rsid w:val="00C54D58"/>
    <w:rsid w:val="00C573E1"/>
    <w:rsid w:val="00C95DF6"/>
    <w:rsid w:val="00CC3540"/>
    <w:rsid w:val="00CD31A0"/>
    <w:rsid w:val="00CE3091"/>
    <w:rsid w:val="00D556A1"/>
    <w:rsid w:val="00D63294"/>
    <w:rsid w:val="00D63B28"/>
    <w:rsid w:val="00DA1B7B"/>
    <w:rsid w:val="00DB0497"/>
    <w:rsid w:val="00DB79DF"/>
    <w:rsid w:val="00DC7A46"/>
    <w:rsid w:val="00DD343C"/>
    <w:rsid w:val="00DE3EA4"/>
    <w:rsid w:val="00DE4697"/>
    <w:rsid w:val="00DF074B"/>
    <w:rsid w:val="00DF1122"/>
    <w:rsid w:val="00DF153F"/>
    <w:rsid w:val="00E056E1"/>
    <w:rsid w:val="00E14B11"/>
    <w:rsid w:val="00E203E8"/>
    <w:rsid w:val="00E31DAE"/>
    <w:rsid w:val="00E57A19"/>
    <w:rsid w:val="00E806DA"/>
    <w:rsid w:val="00E866AC"/>
    <w:rsid w:val="00EA32F7"/>
    <w:rsid w:val="00EA67FC"/>
    <w:rsid w:val="00EB77E6"/>
    <w:rsid w:val="00EC3468"/>
    <w:rsid w:val="00ED3309"/>
    <w:rsid w:val="00ED351F"/>
    <w:rsid w:val="00EE51CA"/>
    <w:rsid w:val="00EF7407"/>
    <w:rsid w:val="00F06E47"/>
    <w:rsid w:val="00F230CD"/>
    <w:rsid w:val="00F23163"/>
    <w:rsid w:val="00F317CA"/>
    <w:rsid w:val="00F32371"/>
    <w:rsid w:val="00F37665"/>
    <w:rsid w:val="00F37D27"/>
    <w:rsid w:val="00F47BF2"/>
    <w:rsid w:val="00F51C18"/>
    <w:rsid w:val="00F64F13"/>
    <w:rsid w:val="00F71B83"/>
    <w:rsid w:val="00F83592"/>
    <w:rsid w:val="00FA31E2"/>
    <w:rsid w:val="00FA7E1D"/>
    <w:rsid w:val="00FC177C"/>
    <w:rsid w:val="00FD5420"/>
    <w:rsid w:val="00FF5B70"/>
    <w:rsid w:val="00FF5BB9"/>
    <w:rsid w:val="00FF61B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A77013"/>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37E"/>
    <w:pPr>
      <w:spacing w:after="200" w:line="276" w:lineRule="auto"/>
    </w:pPr>
  </w:style>
  <w:style w:type="paragraph" w:styleId="Heading1">
    <w:name w:val="heading 1"/>
    <w:aliases w:val="AppHeading 1"/>
    <w:basedOn w:val="Normal"/>
    <w:next w:val="Normal"/>
    <w:link w:val="Heading1Char"/>
    <w:uiPriority w:val="9"/>
    <w:qFormat/>
    <w:rsid w:val="00481D5C"/>
    <w:pPr>
      <w:keepNext/>
      <w:keepLines/>
      <w:numPr>
        <w:numId w:val="127"/>
      </w:numPr>
      <w:spacing w:before="240" w:after="0"/>
      <w:outlineLvl w:val="0"/>
    </w:pPr>
    <w:rPr>
      <w:rFonts w:ascii="Calibri" w:eastAsiaTheme="majorEastAsia" w:hAnsi="Calibri" w:cstheme="majorBidi"/>
      <w:b/>
      <w:color w:val="404246"/>
      <w:sz w:val="32"/>
      <w:szCs w:val="32"/>
    </w:rPr>
  </w:style>
  <w:style w:type="paragraph" w:styleId="Heading2">
    <w:name w:val="heading 2"/>
    <w:aliases w:val="App_Heading 2"/>
    <w:basedOn w:val="Normal"/>
    <w:next w:val="Normal"/>
    <w:link w:val="Heading2Char"/>
    <w:uiPriority w:val="9"/>
    <w:unhideWhenUsed/>
    <w:qFormat/>
    <w:rsid w:val="00114145"/>
    <w:pPr>
      <w:keepNext/>
      <w:keepLines/>
      <w:numPr>
        <w:ilvl w:val="1"/>
        <w:numId w:val="126"/>
      </w:numPr>
      <w:spacing w:before="240" w:after="0"/>
      <w:outlineLvl w:val="1"/>
    </w:pPr>
    <w:rPr>
      <w:rFonts w:ascii="Calibri" w:eastAsiaTheme="majorEastAsia" w:hAnsi="Calibri" w:cstheme="majorBidi"/>
      <w:b/>
      <w:color w:val="404246"/>
      <w:sz w:val="30"/>
      <w:szCs w:val="26"/>
    </w:rPr>
  </w:style>
  <w:style w:type="paragraph" w:styleId="Heading3">
    <w:name w:val="heading 3"/>
    <w:aliases w:val="App_Heading 3"/>
    <w:basedOn w:val="Normal"/>
    <w:next w:val="Normal"/>
    <w:link w:val="Heading3Char"/>
    <w:uiPriority w:val="9"/>
    <w:unhideWhenUsed/>
    <w:qFormat/>
    <w:rsid w:val="00114145"/>
    <w:pPr>
      <w:keepNext/>
      <w:keepLines/>
      <w:numPr>
        <w:ilvl w:val="2"/>
        <w:numId w:val="127"/>
      </w:numPr>
      <w:spacing w:before="240" w:after="0"/>
      <w:outlineLvl w:val="2"/>
    </w:pPr>
    <w:rPr>
      <w:rFonts w:ascii="Calibri" w:eastAsiaTheme="majorEastAsia" w:hAnsi="Calibri" w:cstheme="majorBidi"/>
      <w:b/>
      <w:bCs/>
      <w:color w:val="000000" w:themeColor="text1"/>
      <w:sz w:val="28"/>
      <w:szCs w:val="24"/>
    </w:rPr>
  </w:style>
  <w:style w:type="paragraph" w:styleId="Heading4">
    <w:name w:val="heading 4"/>
    <w:aliases w:val="App_Heading 4"/>
    <w:basedOn w:val="Normal"/>
    <w:next w:val="Normal"/>
    <w:link w:val="Heading4Char"/>
    <w:uiPriority w:val="9"/>
    <w:unhideWhenUsed/>
    <w:qFormat/>
    <w:rsid w:val="00634FFE"/>
    <w:pPr>
      <w:keepNext/>
      <w:keepLines/>
      <w:numPr>
        <w:ilvl w:val="3"/>
        <w:numId w:val="127"/>
      </w:numPr>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nhideWhenUsed/>
    <w:qFormat/>
    <w:rsid w:val="005352AC"/>
    <w:pPr>
      <w:keepNext/>
      <w:keepLines/>
      <w:spacing w:before="240" w:after="0"/>
      <w:ind w:left="1008" w:hanging="1008"/>
      <w:outlineLvl w:val="4"/>
    </w:pPr>
    <w:rPr>
      <w:rFonts w:ascii="Calibri" w:eastAsiaTheme="majorEastAsia" w:hAnsi="Calibri" w:cstheme="majorBidi"/>
      <w:b/>
      <w:color w:val="5F6369"/>
      <w:lang w:eastAsia="en-AU"/>
    </w:rPr>
  </w:style>
  <w:style w:type="paragraph" w:styleId="Heading6">
    <w:name w:val="heading 6"/>
    <w:basedOn w:val="Normal"/>
    <w:next w:val="Normal"/>
    <w:link w:val="Heading6Char"/>
    <w:uiPriority w:val="9"/>
    <w:unhideWhenUsed/>
    <w:qFormat/>
    <w:rsid w:val="00F51C18"/>
    <w:pPr>
      <w:keepNext/>
      <w:keepLines/>
      <w:numPr>
        <w:ilvl w:val="5"/>
        <w:numId w:val="127"/>
      </w:numPr>
      <w:spacing w:before="240" w:after="0"/>
      <w:outlineLvl w:val="5"/>
    </w:pPr>
    <w:rPr>
      <w:rFonts w:ascii="Calibri" w:eastAsiaTheme="majorEastAsia" w:hAnsi="Calibri" w:cstheme="majorBidi"/>
      <w:color w:val="5F6369"/>
    </w:rPr>
  </w:style>
  <w:style w:type="paragraph" w:styleId="Heading7">
    <w:name w:val="heading 7"/>
    <w:basedOn w:val="Normal"/>
    <w:next w:val="Normal"/>
    <w:link w:val="Heading7Char"/>
    <w:uiPriority w:val="9"/>
    <w:unhideWhenUsed/>
    <w:qFormat/>
    <w:rsid w:val="005A3BB6"/>
    <w:pPr>
      <w:keepNext/>
      <w:keepLines/>
      <w:numPr>
        <w:ilvl w:val="6"/>
        <w:numId w:val="127"/>
      </w:numPr>
      <w:spacing w:before="40" w:after="0"/>
      <w:outlineLvl w:val="6"/>
    </w:pPr>
    <w:rPr>
      <w:rFonts w:asciiTheme="majorHAnsi" w:eastAsiaTheme="majorEastAsia" w:hAnsiTheme="majorHAnsi" w:cstheme="majorBidi"/>
      <w:i/>
      <w:iCs/>
      <w:color w:val="00161F" w:themeColor="accent1" w:themeShade="7F"/>
    </w:rPr>
  </w:style>
  <w:style w:type="paragraph" w:styleId="Heading8">
    <w:name w:val="heading 8"/>
    <w:basedOn w:val="Normal"/>
    <w:next w:val="Normal"/>
    <w:link w:val="Heading8Char"/>
    <w:uiPriority w:val="9"/>
    <w:semiHidden/>
    <w:unhideWhenUsed/>
    <w:qFormat/>
    <w:rsid w:val="005A3BB6"/>
    <w:pPr>
      <w:keepNext/>
      <w:keepLines/>
      <w:numPr>
        <w:ilvl w:val="7"/>
        <w:numId w:val="127"/>
      </w:numPr>
      <w:tabs>
        <w:tab w:val="num" w:pos="360"/>
      </w:tab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A3BB6"/>
    <w:pPr>
      <w:keepNext/>
      <w:keepLines/>
      <w:numPr>
        <w:ilvl w:val="8"/>
        <w:numId w:val="127"/>
      </w:numPr>
      <w:tabs>
        <w:tab w:val="num" w:pos="360"/>
      </w:tab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AppendixTitle"/>
    <w:basedOn w:val="Normal"/>
    <w:next w:val="Normal"/>
    <w:link w:val="TitleChar"/>
    <w:uiPriority w:val="7"/>
    <w:qFormat/>
    <w:rsid w:val="00BE737E"/>
    <w:pPr>
      <w:spacing w:before="72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aliases w:val="AppendixTitle Char1"/>
    <w:basedOn w:val="DefaultParagraphFont"/>
    <w:link w:val="Title"/>
    <w:uiPriority w:val="7"/>
    <w:rsid w:val="00BE737E"/>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337D19"/>
    <w:pPr>
      <w:numPr>
        <w:ilvl w:val="1"/>
      </w:numPr>
      <w:spacing w:after="0"/>
    </w:pPr>
    <w:rPr>
      <w:rFonts w:ascii="Calibri" w:eastAsiaTheme="minorEastAsia" w:hAnsi="Calibri"/>
      <w:color w:val="98AB64"/>
      <w:spacing w:val="15"/>
      <w:sz w:val="40"/>
    </w:rPr>
  </w:style>
  <w:style w:type="character" w:customStyle="1" w:styleId="SubtitleChar">
    <w:name w:val="Subtitle Char"/>
    <w:basedOn w:val="DefaultParagraphFont"/>
    <w:link w:val="Subtitle"/>
    <w:uiPriority w:val="11"/>
    <w:rsid w:val="00337D19"/>
    <w:rPr>
      <w:rFonts w:ascii="Calibri" w:eastAsiaTheme="minorEastAsia" w:hAnsi="Calibri"/>
      <w:color w:val="98AB64"/>
      <w:spacing w:val="15"/>
      <w:sz w:val="40"/>
    </w:rPr>
  </w:style>
  <w:style w:type="character" w:customStyle="1" w:styleId="Heading1Char">
    <w:name w:val="Heading 1 Char"/>
    <w:aliases w:val="AppHeading 1 Char1"/>
    <w:basedOn w:val="DefaultParagraphFont"/>
    <w:link w:val="Heading1"/>
    <w:uiPriority w:val="9"/>
    <w:rsid w:val="00337D19"/>
    <w:rPr>
      <w:rFonts w:ascii="Calibri" w:eastAsiaTheme="majorEastAsia" w:hAnsi="Calibri" w:cstheme="majorBidi"/>
      <w:b/>
      <w:color w:val="404246"/>
      <w:sz w:val="32"/>
      <w:szCs w:val="32"/>
    </w:rPr>
  </w:style>
  <w:style w:type="character" w:customStyle="1" w:styleId="Heading2Char">
    <w:name w:val="Heading 2 Char"/>
    <w:aliases w:val="App_Heading 2 Char1"/>
    <w:basedOn w:val="DefaultParagraphFont"/>
    <w:link w:val="Heading2"/>
    <w:uiPriority w:val="9"/>
    <w:rsid w:val="00114145"/>
    <w:rPr>
      <w:rFonts w:ascii="Calibri" w:eastAsiaTheme="majorEastAsia" w:hAnsi="Calibri" w:cstheme="majorBidi"/>
      <w:b/>
      <w:color w:val="404246"/>
      <w:sz w:val="30"/>
      <w:szCs w:val="26"/>
    </w:rPr>
  </w:style>
  <w:style w:type="character" w:customStyle="1" w:styleId="Heading3Char">
    <w:name w:val="Heading 3 Char"/>
    <w:aliases w:val="App_Heading 3 Char1"/>
    <w:basedOn w:val="DefaultParagraphFont"/>
    <w:link w:val="Heading3"/>
    <w:uiPriority w:val="9"/>
    <w:rsid w:val="00114145"/>
    <w:rPr>
      <w:rFonts w:ascii="Calibri" w:eastAsiaTheme="majorEastAsia" w:hAnsi="Calibri" w:cstheme="majorBidi"/>
      <w:b/>
      <w:bCs/>
      <w:color w:val="000000" w:themeColor="text1"/>
      <w:sz w:val="28"/>
      <w:szCs w:val="24"/>
    </w:rPr>
  </w:style>
  <w:style w:type="character" w:customStyle="1" w:styleId="Heading4Char">
    <w:name w:val="Heading 4 Char"/>
    <w:aliases w:val="App_Heading 4 Char1"/>
    <w:basedOn w:val="DefaultParagraphFont"/>
    <w:link w:val="Heading4"/>
    <w:uiPriority w:val="9"/>
    <w:rsid w:val="00634FFE"/>
    <w:rPr>
      <w:rFonts w:ascii="Calibri" w:eastAsiaTheme="majorEastAsia" w:hAnsi="Calibri" w:cstheme="majorBidi"/>
      <w:iCs/>
      <w:color w:val="5F6369"/>
      <w:sz w:val="26"/>
    </w:rPr>
  </w:style>
  <w:style w:type="character" w:customStyle="1" w:styleId="Heading5Char">
    <w:name w:val="Heading 5 Char"/>
    <w:basedOn w:val="DefaultParagraphFont"/>
    <w:link w:val="Heading5"/>
    <w:rsid w:val="005352AC"/>
    <w:rPr>
      <w:rFonts w:ascii="Calibri" w:eastAsiaTheme="majorEastAsia" w:hAnsi="Calibri" w:cstheme="majorBidi"/>
      <w:b/>
      <w:color w:val="5F6369"/>
      <w:lang w:eastAsia="en-AU"/>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5634DD"/>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22"/>
    <w:qFormat/>
    <w:rsid w:val="00B100CC"/>
    <w:rPr>
      <w:b/>
      <w:bCs/>
    </w:rPr>
  </w:style>
  <w:style w:type="table" w:styleId="TableGrid">
    <w:name w:val="Table Grid"/>
    <w:basedOn w:val="TableNormal"/>
    <w:uiPriority w:val="5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qFormat/>
    <w:rsid w:val="00B100CC"/>
    <w:pPr>
      <w:spacing w:before="240" w:after="40" w:line="240" w:lineRule="auto"/>
    </w:pPr>
    <w:rPr>
      <w:b/>
      <w:iCs/>
      <w:szCs w:val="18"/>
    </w:rPr>
  </w:style>
  <w:style w:type="paragraph" w:styleId="Quote">
    <w:name w:val="Quote"/>
    <w:aliases w:val="Quotation Statement"/>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aliases w:val="Quotation Statement Char"/>
    <w:basedOn w:val="DefaultParagraphFont"/>
    <w:link w:val="Quote"/>
    <w:uiPriority w:val="29"/>
    <w:rsid w:val="0022498C"/>
    <w:rPr>
      <w:iCs/>
      <w:color w:val="595959" w:themeColor="text1" w:themeTint="A6"/>
    </w:rPr>
  </w:style>
  <w:style w:type="paragraph" w:customStyle="1" w:styleId="Source">
    <w:name w:val="Source"/>
    <w:basedOn w:val="Normal"/>
    <w:link w:val="SourceChar"/>
    <w:qFormat/>
    <w:rsid w:val="00BE737E"/>
    <w:pPr>
      <w:spacing w:before="80" w:after="320"/>
    </w:pPr>
    <w:rPr>
      <w:sz w:val="18"/>
    </w:rPr>
  </w:style>
  <w:style w:type="table" w:customStyle="1" w:styleId="DESE">
    <w:name w:val="DESE"/>
    <w:basedOn w:val="TableNormal"/>
    <w:uiPriority w:val="99"/>
    <w:rsid w:val="00337D1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404246"/>
      </w:tcPr>
    </w:tblStylePr>
    <w:tblStylePr w:type="firstCol">
      <w:rPr>
        <w:b w:val="0"/>
      </w:rPr>
    </w:tblStylePr>
    <w:tblStylePr w:type="nwCell">
      <w:rPr>
        <w:b w:val="0"/>
      </w:rPr>
    </w:tblStylePr>
  </w:style>
  <w:style w:type="paragraph" w:styleId="ListParagraph">
    <w:name w:val="List Paragraph"/>
    <w:aliases w:val="List Paragraph1,Recommendation,List Paragraph11,Table,L,Bullet Point,Bullet points,Content descriptions,Bullet point,CV text,F5 List Paragraph,Dot pt,List Paragraph111,Medium Grid 1 - Accent 21,Numbered Paragraph,NFP GP Bulleted List,Main"/>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
      </w:numPr>
    </w:pPr>
  </w:style>
  <w:style w:type="paragraph" w:styleId="ListBullet">
    <w:name w:val="List Bullet"/>
    <w:basedOn w:val="ListParagraph"/>
    <w:uiPriority w:val="99"/>
    <w:unhideWhenUsed/>
    <w:qFormat/>
    <w:rsid w:val="00A56FC7"/>
    <w:pPr>
      <w:numPr>
        <w:numId w:val="2"/>
      </w:numPr>
    </w:pPr>
  </w:style>
  <w:style w:type="paragraph" w:styleId="List">
    <w:name w:val="List"/>
    <w:basedOn w:val="ListBullet"/>
    <w:uiPriority w:val="99"/>
    <w:unhideWhenUsed/>
    <w:qFormat/>
    <w:rsid w:val="00A56FC7"/>
    <w:pPr>
      <w:numPr>
        <w:numId w:val="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BE737E"/>
    <w:pPr>
      <w:spacing w:after="240"/>
      <w:outlineLvl w:val="9"/>
    </w:p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character" w:customStyle="1" w:styleId="ListParagraphChar">
    <w:name w:val="List Paragraph Char"/>
    <w:aliases w:val="List Paragraph1 Char,Recommendation Char,List Paragraph11 Char,Table Char,L Char,Bullet Point Char,Bullet points Char,Content descriptions Char,Bullet point Char,CV text Char,F5 List Paragraph Char,Dot pt Char,List Paragraph111 Char"/>
    <w:basedOn w:val="DefaultParagraphFont"/>
    <w:link w:val="ListParagraph"/>
    <w:uiPriority w:val="34"/>
    <w:qFormat/>
    <w:locked/>
    <w:rsid w:val="008A5C11"/>
  </w:style>
  <w:style w:type="paragraph" w:styleId="FootnoteText">
    <w:name w:val="footnote text"/>
    <w:aliases w:val="AFPC 1-9,AFPC,Footnote Text Char1 Char,Footnote Text Char Char Char,Footnote Text Char Char Char Char Char Char Char Char Char Char Char,Footnote Text Char Char Char Char Char Char Char Char,Footnote Text Char2 Char,Char,AFPC Footnote Text"/>
    <w:basedOn w:val="Normal"/>
    <w:link w:val="FootnoteTextChar"/>
    <w:unhideWhenUsed/>
    <w:qFormat/>
    <w:rsid w:val="008A5C11"/>
    <w:pPr>
      <w:spacing w:after="0" w:line="240" w:lineRule="auto"/>
      <w:ind w:left="142" w:hanging="142"/>
    </w:pPr>
    <w:rPr>
      <w:sz w:val="18"/>
      <w:szCs w:val="20"/>
    </w:rPr>
  </w:style>
  <w:style w:type="character" w:customStyle="1" w:styleId="FootnoteTextChar">
    <w:name w:val="Footnote Text Char"/>
    <w:aliases w:val="AFPC 1-9 Char,AFPC Char,Footnote Text Char1 Char Char,Footnote Text Char Char Char Char,Footnote Text Char Char Char Char Char Char Char Char Char Char Char Char,Footnote Text Char Char Char Char Char Char Char Char Char,Char Char"/>
    <w:basedOn w:val="DefaultParagraphFont"/>
    <w:link w:val="FootnoteText"/>
    <w:rsid w:val="008A5C11"/>
    <w:rPr>
      <w:sz w:val="18"/>
      <w:szCs w:val="20"/>
    </w:rPr>
  </w:style>
  <w:style w:type="character" w:styleId="FootnoteReference">
    <w:name w:val="footnote reference"/>
    <w:aliases w:val="AFPC Footnote Reference,AFPC Footnote Reference1,AFPC Footnote Reference2,AFPC Footnote Reference11"/>
    <w:basedOn w:val="DefaultParagraphFont"/>
    <w:unhideWhenUsed/>
    <w:qFormat/>
    <w:rsid w:val="008A5C11"/>
    <w:rPr>
      <w:vertAlign w:val="superscript"/>
    </w:rPr>
  </w:style>
  <w:style w:type="character" w:customStyle="1" w:styleId="Heading7Char">
    <w:name w:val="Heading 7 Char"/>
    <w:basedOn w:val="DefaultParagraphFont"/>
    <w:link w:val="Heading7"/>
    <w:uiPriority w:val="9"/>
    <w:rsid w:val="005A3BB6"/>
    <w:rPr>
      <w:rFonts w:asciiTheme="majorHAnsi" w:eastAsiaTheme="majorEastAsia" w:hAnsiTheme="majorHAnsi" w:cstheme="majorBidi"/>
      <w:i/>
      <w:iCs/>
      <w:color w:val="00161F" w:themeColor="accent1" w:themeShade="7F"/>
    </w:rPr>
  </w:style>
  <w:style w:type="character" w:customStyle="1" w:styleId="Heading8Char">
    <w:name w:val="Heading 8 Char"/>
    <w:basedOn w:val="DefaultParagraphFont"/>
    <w:link w:val="Heading8"/>
    <w:uiPriority w:val="9"/>
    <w:semiHidden/>
    <w:rsid w:val="005A3BB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A3BB6"/>
    <w:rPr>
      <w:rFonts w:asciiTheme="majorHAnsi" w:eastAsiaTheme="majorEastAsia" w:hAnsiTheme="majorHAnsi" w:cstheme="majorBidi"/>
      <w:i/>
      <w:iCs/>
      <w:color w:val="272727" w:themeColor="text1" w:themeTint="D8"/>
      <w:sz w:val="21"/>
      <w:szCs w:val="21"/>
    </w:rPr>
  </w:style>
  <w:style w:type="character" w:customStyle="1" w:styleId="SourceChar">
    <w:name w:val="Source Char"/>
    <w:basedOn w:val="DefaultParagraphFont"/>
    <w:link w:val="Source"/>
    <w:rsid w:val="005A3BB6"/>
    <w:rPr>
      <w:sz w:val="18"/>
    </w:rPr>
  </w:style>
  <w:style w:type="character" w:customStyle="1" w:styleId="UnresolvedMention2">
    <w:name w:val="Unresolved Mention2"/>
    <w:basedOn w:val="DefaultParagraphFont"/>
    <w:uiPriority w:val="99"/>
    <w:semiHidden/>
    <w:unhideWhenUsed/>
    <w:rsid w:val="005A3BB6"/>
    <w:rPr>
      <w:color w:val="605E5C"/>
      <w:shd w:val="clear" w:color="auto" w:fill="E1DFDD"/>
    </w:rPr>
  </w:style>
  <w:style w:type="paragraph" w:styleId="Bibliography">
    <w:name w:val="Bibliography"/>
    <w:basedOn w:val="Normal"/>
    <w:next w:val="Normal"/>
    <w:uiPriority w:val="37"/>
    <w:unhideWhenUsed/>
    <w:rsid w:val="005A3BB6"/>
    <w:pPr>
      <w:spacing w:before="240" w:after="0"/>
    </w:pPr>
  </w:style>
  <w:style w:type="character" w:customStyle="1" w:styleId="TableFigureHeadingChar">
    <w:name w:val="Table / Figure Heading Char"/>
    <w:basedOn w:val="DefaultParagraphFont"/>
    <w:link w:val="TableFigureHeading"/>
    <w:locked/>
    <w:rsid w:val="005A3BB6"/>
    <w:rPr>
      <w:rFonts w:ascii="Calibri" w:hAnsi="Calibri"/>
      <w:b/>
      <w:i/>
      <w:sz w:val="20"/>
    </w:rPr>
  </w:style>
  <w:style w:type="paragraph" w:customStyle="1" w:styleId="TableFigureHeading">
    <w:name w:val="Table / Figure Heading"/>
    <w:basedOn w:val="NormalWeb"/>
    <w:link w:val="TableFigureHeadingChar"/>
    <w:rsid w:val="005A3BB6"/>
    <w:pPr>
      <w:keepNext/>
      <w:spacing w:before="120" w:line="240" w:lineRule="auto"/>
    </w:pPr>
    <w:rPr>
      <w:rFonts w:ascii="Calibri" w:hAnsi="Calibri" w:cstheme="minorBidi"/>
      <w:b/>
      <w:i/>
      <w:sz w:val="20"/>
      <w:szCs w:val="22"/>
    </w:rPr>
  </w:style>
  <w:style w:type="paragraph" w:styleId="NormalWeb">
    <w:name w:val="Normal (Web)"/>
    <w:basedOn w:val="Normal"/>
    <w:uiPriority w:val="99"/>
    <w:semiHidden/>
    <w:unhideWhenUsed/>
    <w:rsid w:val="005A3BB6"/>
    <w:pPr>
      <w:spacing w:before="240" w:after="0"/>
    </w:pPr>
    <w:rPr>
      <w:rFonts w:ascii="Times New Roman" w:hAnsi="Times New Roman" w:cs="Times New Roman"/>
      <w:sz w:val="24"/>
      <w:szCs w:val="24"/>
    </w:rPr>
  </w:style>
  <w:style w:type="paragraph" w:customStyle="1" w:styleId="sourceNote">
    <w:name w:val="source/Note"/>
    <w:basedOn w:val="Normal"/>
    <w:qFormat/>
    <w:rsid w:val="005A3BB6"/>
    <w:pPr>
      <w:spacing w:before="240" w:after="0" w:line="240" w:lineRule="auto"/>
      <w:contextualSpacing/>
    </w:pPr>
    <w:rPr>
      <w:sz w:val="18"/>
    </w:rPr>
  </w:style>
  <w:style w:type="paragraph" w:customStyle="1" w:styleId="Heading41">
    <w:name w:val="Heading 41"/>
    <w:basedOn w:val="Heading4"/>
    <w:autoRedefine/>
    <w:uiPriority w:val="99"/>
    <w:qFormat/>
    <w:rsid w:val="005A3BB6"/>
    <w:pPr>
      <w:numPr>
        <w:numId w:val="8"/>
      </w:numPr>
      <w:spacing w:before="200"/>
    </w:pPr>
    <w:rPr>
      <w:rFonts w:asciiTheme="majorHAnsi" w:hAnsiTheme="majorHAnsi"/>
      <w:b/>
      <w:bCs/>
      <w:i/>
      <w:color w:val="002D3F" w:themeColor="accent1"/>
      <w:sz w:val="22"/>
      <w:szCs w:val="24"/>
      <w:lang w:eastAsia="en-AU"/>
    </w:rPr>
  </w:style>
  <w:style w:type="paragraph" w:styleId="BodyText">
    <w:name w:val="Body Text"/>
    <w:basedOn w:val="Normal"/>
    <w:link w:val="BodyTextChar"/>
    <w:uiPriority w:val="99"/>
    <w:qFormat/>
    <w:rsid w:val="005A3BB6"/>
    <w:pPr>
      <w:spacing w:before="120" w:after="120" w:line="240" w:lineRule="auto"/>
    </w:pPr>
    <w:rPr>
      <w:rFonts w:eastAsia="Times New Roman" w:cs="Times New Roman"/>
      <w:szCs w:val="24"/>
      <w:lang w:eastAsia="en-AU"/>
    </w:rPr>
  </w:style>
  <w:style w:type="character" w:customStyle="1" w:styleId="BodyTextChar">
    <w:name w:val="Body Text Char"/>
    <w:basedOn w:val="DefaultParagraphFont"/>
    <w:link w:val="BodyText"/>
    <w:uiPriority w:val="99"/>
    <w:rsid w:val="005A3BB6"/>
    <w:rPr>
      <w:rFonts w:eastAsia="Times New Roman" w:cs="Times New Roman"/>
      <w:szCs w:val="24"/>
      <w:lang w:eastAsia="en-AU"/>
    </w:rPr>
  </w:style>
  <w:style w:type="paragraph" w:customStyle="1" w:styleId="TableFigureHeading0">
    <w:name w:val="Table/Figure Heading"/>
    <w:basedOn w:val="Normal"/>
    <w:qFormat/>
    <w:rsid w:val="005A3BB6"/>
    <w:pPr>
      <w:keepNext/>
      <w:spacing w:before="120" w:after="0" w:line="240" w:lineRule="auto"/>
    </w:pPr>
    <w:rPr>
      <w:b/>
      <w:i/>
      <w:sz w:val="20"/>
    </w:rPr>
  </w:style>
  <w:style w:type="paragraph" w:customStyle="1" w:styleId="Figurecaption">
    <w:name w:val="Figure caption"/>
    <w:basedOn w:val="TableFigureHeading"/>
    <w:link w:val="FigurecaptionChar"/>
    <w:qFormat/>
    <w:rsid w:val="005A3BB6"/>
    <w:rPr>
      <w:rFonts w:eastAsiaTheme="minorEastAsia"/>
    </w:rPr>
  </w:style>
  <w:style w:type="character" w:customStyle="1" w:styleId="FigurecaptionChar">
    <w:name w:val="Figure caption Char"/>
    <w:basedOn w:val="TableFigureHeadingChar"/>
    <w:link w:val="Figurecaption"/>
    <w:rsid w:val="005A3BB6"/>
    <w:rPr>
      <w:rFonts w:ascii="Calibri" w:eastAsiaTheme="minorEastAsia" w:hAnsi="Calibri"/>
      <w:b/>
      <w:i/>
      <w:sz w:val="20"/>
    </w:rPr>
  </w:style>
  <w:style w:type="table" w:customStyle="1" w:styleId="JobsTable">
    <w:name w:val="Jobs Table"/>
    <w:basedOn w:val="TableNormal"/>
    <w:uiPriority w:val="99"/>
    <w:rsid w:val="005A3BB6"/>
    <w:pPr>
      <w:spacing w:after="0" w:line="240" w:lineRule="auto"/>
    </w:pPr>
    <w:rPr>
      <w:rFonts w:eastAsiaTheme="minorEastAsia"/>
    </w:rPr>
    <w:tblPr>
      <w:tblBorders>
        <w:bottom w:val="single" w:sz="4" w:space="0" w:color="1E3D6B"/>
      </w:tblBorders>
    </w:tblPr>
    <w:tblStylePr w:type="firstRow">
      <w:pPr>
        <w:jc w:val="left"/>
      </w:pPr>
      <w:rPr>
        <w:rFonts w:ascii="Calibri" w:hAnsi="Calibri"/>
        <w:b w:val="0"/>
        <w:color w:val="E7E6E6" w:themeColor="background2"/>
        <w:sz w:val="22"/>
      </w:rPr>
      <w:tblPr/>
      <w:tcPr>
        <w:shd w:val="clear" w:color="auto" w:fill="00212F" w:themeFill="text2" w:themeFillShade="BF"/>
      </w:tcPr>
    </w:tblStylePr>
    <w:tblStylePr w:type="firstCol">
      <w:rPr>
        <w:b/>
      </w:rPr>
    </w:tblStylePr>
  </w:style>
  <w:style w:type="paragraph" w:customStyle="1" w:styleId="Tabletext">
    <w:name w:val="Table text"/>
    <w:basedOn w:val="Normal"/>
    <w:link w:val="TabletextChar"/>
    <w:qFormat/>
    <w:rsid w:val="005A3BB6"/>
    <w:pPr>
      <w:keepNext/>
      <w:keepLines/>
      <w:spacing w:before="240" w:after="0" w:line="240" w:lineRule="auto"/>
    </w:pPr>
    <w:rPr>
      <w:rFonts w:ascii="Times New Roman" w:eastAsia="Times New Roman" w:hAnsi="Times New Roman" w:cs="Times New Roman"/>
      <w:sz w:val="24"/>
      <w:szCs w:val="20"/>
    </w:rPr>
  </w:style>
  <w:style w:type="character" w:customStyle="1" w:styleId="TabletextChar">
    <w:name w:val="Table text Char"/>
    <w:basedOn w:val="DefaultParagraphFont"/>
    <w:link w:val="Tabletext"/>
    <w:rsid w:val="005A3BB6"/>
    <w:rPr>
      <w:rFonts w:ascii="Times New Roman" w:eastAsia="Times New Roman" w:hAnsi="Times New Roman" w:cs="Times New Roman"/>
      <w:sz w:val="24"/>
      <w:szCs w:val="20"/>
    </w:rPr>
  </w:style>
  <w:style w:type="paragraph" w:customStyle="1" w:styleId="TableText0">
    <w:name w:val="Table Text"/>
    <w:basedOn w:val="Normal"/>
    <w:link w:val="TableTextChar0"/>
    <w:uiPriority w:val="99"/>
    <w:qFormat/>
    <w:rsid w:val="005A3BB6"/>
    <w:pPr>
      <w:spacing w:before="240" w:after="120"/>
      <w:contextualSpacing/>
    </w:pPr>
    <w:rPr>
      <w:rFonts w:eastAsiaTheme="minorEastAsia"/>
      <w:sz w:val="18"/>
      <w:szCs w:val="18"/>
    </w:rPr>
  </w:style>
  <w:style w:type="character" w:customStyle="1" w:styleId="TableTextChar0">
    <w:name w:val="Table Text Char"/>
    <w:basedOn w:val="DefaultParagraphFont"/>
    <w:link w:val="TableText0"/>
    <w:uiPriority w:val="99"/>
    <w:locked/>
    <w:rsid w:val="005A3BB6"/>
    <w:rPr>
      <w:rFonts w:eastAsiaTheme="minorEastAsia"/>
      <w:sz w:val="18"/>
      <w:szCs w:val="18"/>
    </w:rPr>
  </w:style>
  <w:style w:type="paragraph" w:customStyle="1" w:styleId="TableCaption">
    <w:name w:val="Table Caption"/>
    <w:basedOn w:val="Caption"/>
    <w:link w:val="TableCaptionChar"/>
    <w:qFormat/>
    <w:rsid w:val="005A3BB6"/>
    <w:pPr>
      <w:keepNext/>
      <w:keepLines/>
      <w:spacing w:before="120" w:after="0"/>
      <w:outlineLvl w:val="3"/>
    </w:pPr>
    <w:rPr>
      <w:rFonts w:ascii="Calibri" w:eastAsiaTheme="majorEastAsia" w:hAnsi="Calibri" w:cstheme="majorBidi"/>
      <w:bCs/>
      <w:i/>
      <w:sz w:val="20"/>
      <w:szCs w:val="20"/>
    </w:rPr>
  </w:style>
  <w:style w:type="character" w:customStyle="1" w:styleId="TableCaptionChar">
    <w:name w:val="Table Caption Char"/>
    <w:basedOn w:val="DefaultParagraphFont"/>
    <w:link w:val="TableCaption"/>
    <w:rsid w:val="005A3BB6"/>
    <w:rPr>
      <w:rFonts w:ascii="Calibri" w:eastAsiaTheme="majorEastAsia" w:hAnsi="Calibri" w:cstheme="majorBidi"/>
      <w:b/>
      <w:bCs/>
      <w:i/>
      <w:iCs/>
      <w:sz w:val="20"/>
      <w:szCs w:val="20"/>
    </w:rPr>
  </w:style>
  <w:style w:type="paragraph" w:customStyle="1" w:styleId="Chartsubtext">
    <w:name w:val="Chart subtext"/>
    <w:basedOn w:val="Normal"/>
    <w:link w:val="ChartsubtextChar"/>
    <w:qFormat/>
    <w:rsid w:val="005A3BB6"/>
    <w:pPr>
      <w:spacing w:before="240" w:after="120"/>
      <w:contextualSpacing/>
    </w:pPr>
    <w:rPr>
      <w:rFonts w:eastAsiaTheme="minorEastAsia"/>
      <w:sz w:val="18"/>
      <w:szCs w:val="16"/>
    </w:rPr>
  </w:style>
  <w:style w:type="character" w:customStyle="1" w:styleId="ChartsubtextChar">
    <w:name w:val="Chart subtext Char"/>
    <w:basedOn w:val="DefaultParagraphFont"/>
    <w:link w:val="Chartsubtext"/>
    <w:rsid w:val="005A3BB6"/>
    <w:rPr>
      <w:rFonts w:eastAsiaTheme="minorEastAsia"/>
      <w:sz w:val="18"/>
      <w:szCs w:val="16"/>
    </w:rPr>
  </w:style>
  <w:style w:type="paragraph" w:customStyle="1" w:styleId="Body">
    <w:name w:val="Body"/>
    <w:basedOn w:val="Normal"/>
    <w:link w:val="BodyChar"/>
    <w:qFormat/>
    <w:rsid w:val="005A3BB6"/>
    <w:pPr>
      <w:spacing w:before="120" w:after="120" w:line="300" w:lineRule="auto"/>
    </w:pPr>
    <w:rPr>
      <w:rFonts w:ascii="Arial" w:eastAsia="Times New Roman" w:hAnsi="Arial" w:cs="Times New Roman"/>
      <w:sz w:val="20"/>
      <w:szCs w:val="20"/>
    </w:rPr>
  </w:style>
  <w:style w:type="character" w:customStyle="1" w:styleId="BodyChar">
    <w:name w:val="Body Char"/>
    <w:link w:val="Body"/>
    <w:rsid w:val="005A3BB6"/>
    <w:rPr>
      <w:rFonts w:ascii="Arial" w:eastAsia="Times New Roman" w:hAnsi="Arial" w:cs="Times New Roman"/>
      <w:sz w:val="20"/>
      <w:szCs w:val="20"/>
    </w:rPr>
  </w:style>
  <w:style w:type="character" w:customStyle="1" w:styleId="TableHeadingChar">
    <w:name w:val="Table Heading Char"/>
    <w:basedOn w:val="DefaultParagraphFont"/>
    <w:link w:val="TableHeading"/>
    <w:locked/>
    <w:rsid w:val="005A3BB6"/>
    <w:rPr>
      <w:rFonts w:ascii="Calibri" w:eastAsiaTheme="minorEastAsia" w:hAnsi="Calibri"/>
      <w:sz w:val="24"/>
    </w:rPr>
  </w:style>
  <w:style w:type="paragraph" w:customStyle="1" w:styleId="TableHeading">
    <w:name w:val="Table Heading"/>
    <w:basedOn w:val="NormalWeb"/>
    <w:link w:val="TableHeadingChar"/>
    <w:qFormat/>
    <w:rsid w:val="005A3BB6"/>
    <w:pPr>
      <w:spacing w:before="100" w:beforeAutospacing="1" w:after="100" w:afterAutospacing="1" w:line="240" w:lineRule="auto"/>
    </w:pPr>
    <w:rPr>
      <w:rFonts w:ascii="Calibri" w:eastAsiaTheme="minorEastAsia" w:hAnsi="Calibri" w:cstheme="minorBidi"/>
      <w:szCs w:val="22"/>
    </w:rPr>
  </w:style>
  <w:style w:type="paragraph" w:customStyle="1" w:styleId="TableBody1">
    <w:name w:val="Table Body 1"/>
    <w:basedOn w:val="Normal"/>
    <w:uiPriority w:val="99"/>
    <w:rsid w:val="005A3BB6"/>
    <w:pPr>
      <w:spacing w:before="240" w:after="0" w:line="240" w:lineRule="auto"/>
    </w:pPr>
    <w:rPr>
      <w:rFonts w:eastAsiaTheme="minorEastAsia"/>
      <w:color w:val="000000" w:themeColor="text1"/>
      <w:sz w:val="20"/>
    </w:rPr>
  </w:style>
  <w:style w:type="paragraph" w:customStyle="1" w:styleId="Tablefirstcolumn">
    <w:name w:val="Table first column"/>
    <w:basedOn w:val="Normal"/>
    <w:uiPriority w:val="99"/>
    <w:rsid w:val="005A3BB6"/>
    <w:pPr>
      <w:spacing w:before="240" w:after="0"/>
    </w:pPr>
    <w:rPr>
      <w:rFonts w:eastAsiaTheme="minorEastAsia"/>
      <w:sz w:val="20"/>
      <w:szCs w:val="20"/>
    </w:rPr>
  </w:style>
  <w:style w:type="paragraph" w:customStyle="1" w:styleId="Tablebodytextrightaligned">
    <w:name w:val="Table body text right aligned"/>
    <w:basedOn w:val="Normal"/>
    <w:uiPriority w:val="99"/>
    <w:rsid w:val="005A3BB6"/>
    <w:pPr>
      <w:spacing w:before="120" w:beforeAutospacing="1" w:after="40" w:line="240" w:lineRule="auto"/>
      <w:jc w:val="right"/>
    </w:pPr>
    <w:rPr>
      <w:rFonts w:eastAsia="Times New Roman" w:cstheme="minorHAnsi"/>
      <w:color w:val="000000"/>
      <w:sz w:val="20"/>
      <w:lang w:val="en-US"/>
    </w:rPr>
  </w:style>
  <w:style w:type="table" w:customStyle="1" w:styleId="TableGrid21">
    <w:name w:val="Table Grid21"/>
    <w:basedOn w:val="TableNormal"/>
    <w:next w:val="TableGrid"/>
    <w:uiPriority w:val="59"/>
    <w:rsid w:val="005A3BB6"/>
    <w:pPr>
      <w:spacing w:after="0" w:line="240" w:lineRule="auto"/>
    </w:pPr>
    <w:rPr>
      <w:rFonts w:eastAsia="Calibri"/>
    </w:rPr>
    <w:tblPr>
      <w:tblBorders>
        <w:top w:val="single" w:sz="4" w:space="0" w:color="auto"/>
      </w:tblBorders>
    </w:tblPr>
  </w:style>
  <w:style w:type="paragraph" w:styleId="EndnoteText">
    <w:name w:val="endnote text"/>
    <w:basedOn w:val="Normal"/>
    <w:link w:val="EndnoteTextChar"/>
    <w:uiPriority w:val="99"/>
    <w:semiHidden/>
    <w:unhideWhenUsed/>
    <w:rsid w:val="005A3BB6"/>
    <w:pPr>
      <w:spacing w:before="240" w:after="0" w:line="240" w:lineRule="auto"/>
    </w:pPr>
    <w:rPr>
      <w:sz w:val="20"/>
      <w:szCs w:val="20"/>
    </w:rPr>
  </w:style>
  <w:style w:type="character" w:customStyle="1" w:styleId="EndnoteTextChar">
    <w:name w:val="Endnote Text Char"/>
    <w:basedOn w:val="DefaultParagraphFont"/>
    <w:link w:val="EndnoteText"/>
    <w:uiPriority w:val="99"/>
    <w:semiHidden/>
    <w:rsid w:val="005A3BB6"/>
    <w:rPr>
      <w:sz w:val="20"/>
      <w:szCs w:val="20"/>
    </w:rPr>
  </w:style>
  <w:style w:type="character" w:styleId="EndnoteReference">
    <w:name w:val="endnote reference"/>
    <w:basedOn w:val="DefaultParagraphFont"/>
    <w:uiPriority w:val="99"/>
    <w:semiHidden/>
    <w:unhideWhenUsed/>
    <w:rsid w:val="005A3BB6"/>
    <w:rPr>
      <w:vertAlign w:val="superscript"/>
    </w:rPr>
  </w:style>
  <w:style w:type="paragraph" w:styleId="NoteHeading">
    <w:name w:val="Note Heading"/>
    <w:basedOn w:val="Normal"/>
    <w:next w:val="Normal"/>
    <w:link w:val="NoteHeadingChar"/>
    <w:uiPriority w:val="99"/>
    <w:unhideWhenUsed/>
    <w:rsid w:val="005A3BB6"/>
    <w:pPr>
      <w:spacing w:before="240" w:after="0" w:line="240" w:lineRule="auto"/>
    </w:pPr>
  </w:style>
  <w:style w:type="character" w:customStyle="1" w:styleId="NoteHeadingChar">
    <w:name w:val="Note Heading Char"/>
    <w:basedOn w:val="DefaultParagraphFont"/>
    <w:link w:val="NoteHeading"/>
    <w:uiPriority w:val="99"/>
    <w:rsid w:val="005A3BB6"/>
  </w:style>
  <w:style w:type="paragraph" w:customStyle="1" w:styleId="Footnote1">
    <w:name w:val="Footnote 1"/>
    <w:basedOn w:val="Normal"/>
    <w:link w:val="Footnote1Char"/>
    <w:qFormat/>
    <w:rsid w:val="005A3BB6"/>
    <w:pPr>
      <w:autoSpaceDE w:val="0"/>
      <w:autoSpaceDN w:val="0"/>
      <w:adjustRightInd w:val="0"/>
      <w:spacing w:before="120" w:after="120"/>
      <w:jc w:val="both"/>
    </w:pPr>
    <w:rPr>
      <w:rFonts w:eastAsiaTheme="minorEastAsia" w:cs="Arial"/>
      <w:sz w:val="16"/>
      <w:szCs w:val="16"/>
      <w:lang w:eastAsia="en-AU"/>
    </w:rPr>
  </w:style>
  <w:style w:type="character" w:customStyle="1" w:styleId="Footnote1Char">
    <w:name w:val="Footnote 1 Char"/>
    <w:basedOn w:val="DefaultParagraphFont"/>
    <w:link w:val="Footnote1"/>
    <w:rsid w:val="005A3BB6"/>
    <w:rPr>
      <w:rFonts w:eastAsiaTheme="minorEastAsia" w:cs="Arial"/>
      <w:sz w:val="16"/>
      <w:szCs w:val="16"/>
      <w:lang w:eastAsia="en-AU"/>
    </w:rPr>
  </w:style>
  <w:style w:type="character" w:styleId="CommentReference">
    <w:name w:val="annotation reference"/>
    <w:basedOn w:val="DefaultParagraphFont"/>
    <w:uiPriority w:val="99"/>
    <w:unhideWhenUsed/>
    <w:rsid w:val="005A3BB6"/>
    <w:rPr>
      <w:sz w:val="16"/>
      <w:szCs w:val="16"/>
    </w:rPr>
  </w:style>
  <w:style w:type="table" w:customStyle="1" w:styleId="DESE1">
    <w:name w:val="DESE1"/>
    <w:basedOn w:val="TableNormal"/>
    <w:uiPriority w:val="99"/>
    <w:rsid w:val="005A3BB6"/>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accent1"/>
      </w:tcPr>
    </w:tblStylePr>
    <w:tblStylePr w:type="firstCol">
      <w:rPr>
        <w:b w:val="0"/>
      </w:rPr>
    </w:tblStylePr>
    <w:tblStylePr w:type="nwCell">
      <w:rPr>
        <w:b w:val="0"/>
      </w:rPr>
    </w:tblStylePr>
  </w:style>
  <w:style w:type="table" w:customStyle="1" w:styleId="DESE2">
    <w:name w:val="DESE2"/>
    <w:basedOn w:val="TableNormal"/>
    <w:uiPriority w:val="99"/>
    <w:rsid w:val="005A3BB6"/>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accent1"/>
      </w:tcPr>
    </w:tblStylePr>
    <w:tblStylePr w:type="firstCol">
      <w:rPr>
        <w:b w:val="0"/>
      </w:rPr>
    </w:tblStylePr>
    <w:tblStylePr w:type="nwCell">
      <w:rPr>
        <w:b w:val="0"/>
      </w:rPr>
    </w:tblStylePr>
  </w:style>
  <w:style w:type="paragraph" w:styleId="CommentText">
    <w:name w:val="annotation text"/>
    <w:basedOn w:val="Normal"/>
    <w:link w:val="CommentTextChar"/>
    <w:uiPriority w:val="99"/>
    <w:rsid w:val="005A3BB6"/>
    <w:pPr>
      <w:spacing w:before="240" w:after="0"/>
    </w:pPr>
    <w:rPr>
      <w:rFonts w:eastAsiaTheme="minorEastAsia"/>
      <w:sz w:val="20"/>
      <w:szCs w:val="20"/>
    </w:rPr>
  </w:style>
  <w:style w:type="character" w:customStyle="1" w:styleId="CommentTextChar">
    <w:name w:val="Comment Text Char"/>
    <w:basedOn w:val="DefaultParagraphFont"/>
    <w:link w:val="CommentText"/>
    <w:uiPriority w:val="99"/>
    <w:rsid w:val="005A3BB6"/>
    <w:rPr>
      <w:rFonts w:eastAsiaTheme="minorEastAsia"/>
      <w:sz w:val="20"/>
      <w:szCs w:val="20"/>
    </w:rPr>
  </w:style>
  <w:style w:type="paragraph" w:customStyle="1" w:styleId="Notesnumbered">
    <w:name w:val="Notes numbered"/>
    <w:basedOn w:val="ListParagraph"/>
    <w:qFormat/>
    <w:rsid w:val="005A3BB6"/>
    <w:pPr>
      <w:spacing w:before="240" w:after="0" w:line="276" w:lineRule="auto"/>
      <w:ind w:left="0"/>
    </w:pPr>
    <w:rPr>
      <w:rFonts w:eastAsiaTheme="minorEastAsia"/>
      <w:sz w:val="18"/>
      <w:szCs w:val="18"/>
    </w:rPr>
  </w:style>
  <w:style w:type="paragraph" w:customStyle="1" w:styleId="Tableforcontents">
    <w:name w:val="Table for contents"/>
    <w:basedOn w:val="Normal"/>
    <w:link w:val="TableforcontentsChar"/>
    <w:qFormat/>
    <w:rsid w:val="005A3BB6"/>
    <w:pPr>
      <w:spacing w:before="240" w:after="0"/>
    </w:pPr>
    <w:rPr>
      <w:rFonts w:eastAsiaTheme="minorEastAsia"/>
      <w:b/>
      <w:i/>
      <w:sz w:val="20"/>
    </w:rPr>
  </w:style>
  <w:style w:type="character" w:customStyle="1" w:styleId="TableforcontentsChar">
    <w:name w:val="Table for contents Char"/>
    <w:basedOn w:val="DefaultParagraphFont"/>
    <w:link w:val="Tableforcontents"/>
    <w:rsid w:val="005A3BB6"/>
    <w:rPr>
      <w:rFonts w:eastAsiaTheme="minorEastAsia"/>
      <w:b/>
      <w:i/>
      <w:sz w:val="20"/>
    </w:rPr>
  </w:style>
  <w:style w:type="paragraph" w:customStyle="1" w:styleId="Figureforcontents">
    <w:name w:val="Figure for contents"/>
    <w:basedOn w:val="Normal"/>
    <w:link w:val="FigureforcontentsChar"/>
    <w:qFormat/>
    <w:rsid w:val="005A3BB6"/>
    <w:pPr>
      <w:keepNext/>
      <w:tabs>
        <w:tab w:val="left" w:pos="1134"/>
      </w:tabs>
      <w:spacing w:before="240" w:after="0" w:line="240" w:lineRule="auto"/>
    </w:pPr>
    <w:rPr>
      <w:rFonts w:eastAsiaTheme="minorEastAsia"/>
      <w:b/>
      <w:i/>
      <w:sz w:val="20"/>
    </w:rPr>
  </w:style>
  <w:style w:type="character" w:customStyle="1" w:styleId="FigureforcontentsChar">
    <w:name w:val="Figure for contents Char"/>
    <w:basedOn w:val="DefaultParagraphFont"/>
    <w:link w:val="Figureforcontents"/>
    <w:rsid w:val="005A3BB6"/>
    <w:rPr>
      <w:rFonts w:eastAsiaTheme="minorEastAsia"/>
      <w:b/>
      <w:i/>
      <w:sz w:val="20"/>
    </w:rPr>
  </w:style>
  <w:style w:type="paragraph" w:customStyle="1" w:styleId="Quotationattribution">
    <w:name w:val="Quotation attribution"/>
    <w:next w:val="Normal"/>
    <w:uiPriority w:val="99"/>
    <w:qFormat/>
    <w:rsid w:val="005A3BB6"/>
    <w:pPr>
      <w:spacing w:before="60" w:after="120" w:line="276" w:lineRule="auto"/>
      <w:ind w:left="567" w:right="805"/>
      <w:jc w:val="right"/>
    </w:pPr>
    <w:rPr>
      <w:rFonts w:eastAsiaTheme="minorEastAsia" w:cstheme="minorHAnsi"/>
      <w:color w:val="000000" w:themeColor="text1"/>
      <w:sz w:val="20"/>
      <w:szCs w:val="16"/>
    </w:rPr>
  </w:style>
  <w:style w:type="paragraph" w:styleId="TOC4">
    <w:name w:val="toc 4"/>
    <w:basedOn w:val="Normal"/>
    <w:next w:val="Normal"/>
    <w:autoRedefine/>
    <w:uiPriority w:val="39"/>
    <w:unhideWhenUsed/>
    <w:rsid w:val="005A3BB6"/>
    <w:pPr>
      <w:spacing w:before="240" w:after="100" w:line="259" w:lineRule="auto"/>
      <w:ind w:left="660"/>
    </w:pPr>
    <w:rPr>
      <w:rFonts w:eastAsiaTheme="minorEastAsia"/>
      <w:lang w:eastAsia="en-AU"/>
    </w:rPr>
  </w:style>
  <w:style w:type="paragraph" w:styleId="TOC5">
    <w:name w:val="toc 5"/>
    <w:basedOn w:val="Normal"/>
    <w:next w:val="Normal"/>
    <w:autoRedefine/>
    <w:uiPriority w:val="39"/>
    <w:unhideWhenUsed/>
    <w:rsid w:val="005A3BB6"/>
    <w:pPr>
      <w:spacing w:before="240" w:after="100" w:line="259" w:lineRule="auto"/>
      <w:ind w:left="880"/>
    </w:pPr>
    <w:rPr>
      <w:rFonts w:eastAsiaTheme="minorEastAsia"/>
      <w:lang w:eastAsia="en-AU"/>
    </w:rPr>
  </w:style>
  <w:style w:type="paragraph" w:styleId="TOC6">
    <w:name w:val="toc 6"/>
    <w:basedOn w:val="Normal"/>
    <w:next w:val="Normal"/>
    <w:autoRedefine/>
    <w:uiPriority w:val="39"/>
    <w:unhideWhenUsed/>
    <w:rsid w:val="005A3BB6"/>
    <w:pPr>
      <w:spacing w:before="240" w:after="100" w:line="259" w:lineRule="auto"/>
      <w:ind w:left="1100"/>
    </w:pPr>
    <w:rPr>
      <w:rFonts w:eastAsiaTheme="minorEastAsia"/>
      <w:lang w:eastAsia="en-AU"/>
    </w:rPr>
  </w:style>
  <w:style w:type="paragraph" w:styleId="TOC7">
    <w:name w:val="toc 7"/>
    <w:basedOn w:val="Normal"/>
    <w:next w:val="Normal"/>
    <w:autoRedefine/>
    <w:uiPriority w:val="39"/>
    <w:unhideWhenUsed/>
    <w:rsid w:val="005A3BB6"/>
    <w:pPr>
      <w:spacing w:before="240" w:after="100" w:line="259" w:lineRule="auto"/>
      <w:ind w:left="1320"/>
    </w:pPr>
    <w:rPr>
      <w:rFonts w:eastAsiaTheme="minorEastAsia"/>
      <w:lang w:eastAsia="en-AU"/>
    </w:rPr>
  </w:style>
  <w:style w:type="paragraph" w:styleId="TOC8">
    <w:name w:val="toc 8"/>
    <w:basedOn w:val="Normal"/>
    <w:next w:val="Normal"/>
    <w:autoRedefine/>
    <w:uiPriority w:val="39"/>
    <w:unhideWhenUsed/>
    <w:rsid w:val="005A3BB6"/>
    <w:pPr>
      <w:spacing w:before="240" w:after="100" w:line="259" w:lineRule="auto"/>
      <w:ind w:left="1540"/>
    </w:pPr>
    <w:rPr>
      <w:rFonts w:eastAsiaTheme="minorEastAsia"/>
      <w:lang w:eastAsia="en-AU"/>
    </w:rPr>
  </w:style>
  <w:style w:type="paragraph" w:styleId="TOC9">
    <w:name w:val="toc 9"/>
    <w:basedOn w:val="Normal"/>
    <w:next w:val="Normal"/>
    <w:autoRedefine/>
    <w:uiPriority w:val="39"/>
    <w:unhideWhenUsed/>
    <w:rsid w:val="005A3BB6"/>
    <w:pPr>
      <w:spacing w:before="240" w:after="100" w:line="259" w:lineRule="auto"/>
      <w:ind w:left="1760"/>
    </w:pPr>
    <w:rPr>
      <w:rFonts w:eastAsiaTheme="minorEastAsia"/>
      <w:lang w:eastAsia="en-AU"/>
    </w:rPr>
  </w:style>
  <w:style w:type="paragraph" w:styleId="CommentSubject">
    <w:name w:val="annotation subject"/>
    <w:basedOn w:val="CommentText"/>
    <w:next w:val="CommentText"/>
    <w:link w:val="CommentSubjectChar"/>
    <w:uiPriority w:val="99"/>
    <w:semiHidden/>
    <w:unhideWhenUsed/>
    <w:rsid w:val="005A3BB6"/>
    <w:pPr>
      <w:spacing w:line="240" w:lineRule="auto"/>
    </w:pPr>
    <w:rPr>
      <w:rFonts w:eastAsiaTheme="minorHAnsi"/>
      <w:b/>
      <w:bCs/>
    </w:rPr>
  </w:style>
  <w:style w:type="character" w:customStyle="1" w:styleId="CommentSubjectChar">
    <w:name w:val="Comment Subject Char"/>
    <w:basedOn w:val="CommentTextChar"/>
    <w:link w:val="CommentSubject"/>
    <w:uiPriority w:val="99"/>
    <w:semiHidden/>
    <w:rsid w:val="005A3BB6"/>
    <w:rPr>
      <w:rFonts w:eastAsiaTheme="minorEastAsia"/>
      <w:b/>
      <w:bCs/>
      <w:sz w:val="20"/>
      <w:szCs w:val="20"/>
    </w:rPr>
  </w:style>
  <w:style w:type="paragraph" w:customStyle="1" w:styleId="quotetext">
    <w:name w:val="quote text"/>
    <w:basedOn w:val="Normal"/>
    <w:uiPriority w:val="99"/>
    <w:rsid w:val="005A3BB6"/>
    <w:pPr>
      <w:spacing w:before="120" w:after="40" w:line="240" w:lineRule="auto"/>
      <w:ind w:left="720"/>
    </w:pPr>
    <w:rPr>
      <w:rFonts w:ascii="Calibri" w:eastAsia="Times New Roman" w:hAnsi="Calibri"/>
      <w:i/>
      <w:sz w:val="18"/>
      <w:szCs w:val="24"/>
      <w:lang w:eastAsia="en-AU"/>
    </w:rPr>
  </w:style>
  <w:style w:type="paragraph" w:customStyle="1" w:styleId="Default">
    <w:name w:val="Default"/>
    <w:qFormat/>
    <w:rsid w:val="005A3BB6"/>
    <w:pPr>
      <w:autoSpaceDE w:val="0"/>
      <w:autoSpaceDN w:val="0"/>
      <w:adjustRightInd w:val="0"/>
      <w:spacing w:after="0" w:line="240" w:lineRule="auto"/>
    </w:pPr>
    <w:rPr>
      <w:rFonts w:ascii="Calibri" w:hAnsi="Calibri" w:cs="Calibri"/>
      <w:color w:val="000000"/>
      <w:sz w:val="24"/>
      <w:szCs w:val="24"/>
    </w:rPr>
  </w:style>
  <w:style w:type="character" w:customStyle="1" w:styleId="guidelinetextChar">
    <w:name w:val="guideline text Char"/>
    <w:basedOn w:val="DefaultParagraphFont"/>
    <w:link w:val="guidelinetext"/>
    <w:locked/>
    <w:rsid w:val="005A3BB6"/>
  </w:style>
  <w:style w:type="paragraph" w:customStyle="1" w:styleId="guidelinetext">
    <w:name w:val="guideline text"/>
    <w:basedOn w:val="Normal"/>
    <w:link w:val="guidelinetextChar"/>
    <w:qFormat/>
    <w:rsid w:val="005A3BB6"/>
    <w:pPr>
      <w:spacing w:before="120" w:after="0" w:line="264" w:lineRule="auto"/>
      <w:ind w:left="1440"/>
    </w:pPr>
  </w:style>
  <w:style w:type="paragraph" w:styleId="Revision">
    <w:name w:val="Revision"/>
    <w:hidden/>
    <w:uiPriority w:val="99"/>
    <w:semiHidden/>
    <w:rsid w:val="005A3BB6"/>
    <w:pPr>
      <w:spacing w:after="0" w:line="240" w:lineRule="auto"/>
    </w:pPr>
  </w:style>
  <w:style w:type="character" w:customStyle="1" w:styleId="SourceandnotetextmultiplenotesChar">
    <w:name w:val="Source and note text multiple notes Char"/>
    <w:basedOn w:val="DefaultParagraphFont"/>
    <w:link w:val="Sourceandnotetextmultiplenotes"/>
    <w:locked/>
    <w:rsid w:val="005A3BB6"/>
    <w:rPr>
      <w:sz w:val="18"/>
      <w:szCs w:val="20"/>
    </w:rPr>
  </w:style>
  <w:style w:type="paragraph" w:customStyle="1" w:styleId="Sourceandnotetextmultiplenotes">
    <w:name w:val="Source and note text multiple notes"/>
    <w:basedOn w:val="Normal"/>
    <w:link w:val="SourceandnotetextmultiplenotesChar"/>
    <w:qFormat/>
    <w:rsid w:val="005A3BB6"/>
    <w:pPr>
      <w:numPr>
        <w:numId w:val="9"/>
      </w:numPr>
      <w:tabs>
        <w:tab w:val="left" w:pos="454"/>
      </w:tabs>
      <w:spacing w:after="0"/>
      <w:contextualSpacing/>
    </w:pPr>
    <w:rPr>
      <w:sz w:val="18"/>
      <w:szCs w:val="20"/>
    </w:rPr>
  </w:style>
  <w:style w:type="character" w:customStyle="1" w:styleId="tabletextslimChar">
    <w:name w:val="table text slim Char"/>
    <w:basedOn w:val="DefaultParagraphFont"/>
    <w:link w:val="tabletextslim"/>
    <w:locked/>
    <w:rsid w:val="005A3BB6"/>
    <w:rPr>
      <w:rFonts w:ascii="Garamond" w:hAnsi="Garamond" w:cs="Garamond"/>
      <w:color w:val="000000"/>
      <w:lang w:val="en-GB"/>
    </w:rPr>
  </w:style>
  <w:style w:type="paragraph" w:customStyle="1" w:styleId="tabletextslim">
    <w:name w:val="table text slim"/>
    <w:basedOn w:val="Normal"/>
    <w:link w:val="tabletextslimChar"/>
    <w:rsid w:val="005A3BB6"/>
    <w:pPr>
      <w:suppressAutoHyphens/>
      <w:autoSpaceDE w:val="0"/>
      <w:autoSpaceDN w:val="0"/>
      <w:adjustRightInd w:val="0"/>
      <w:spacing w:before="40" w:line="300" w:lineRule="atLeast"/>
      <w:ind w:right="113"/>
      <w:jc w:val="right"/>
    </w:pPr>
    <w:rPr>
      <w:rFonts w:ascii="Garamond" w:hAnsi="Garamond" w:cs="Garamond"/>
      <w:color w:val="000000"/>
      <w:lang w:val="en-GB"/>
    </w:rPr>
  </w:style>
  <w:style w:type="character" w:customStyle="1" w:styleId="NotesChar">
    <w:name w:val="Notes Char"/>
    <w:basedOn w:val="DefaultParagraphFont"/>
    <w:link w:val="Notes"/>
    <w:locked/>
    <w:rsid w:val="005A3BB6"/>
    <w:rPr>
      <w:rFonts w:ascii="Times New Roman" w:eastAsia="Times New Roman" w:hAnsi="Times New Roman" w:cs="Times New Roman"/>
      <w:sz w:val="18"/>
      <w:szCs w:val="20"/>
      <w:lang w:val="en-US"/>
    </w:rPr>
  </w:style>
  <w:style w:type="paragraph" w:customStyle="1" w:styleId="Notes">
    <w:name w:val="Notes"/>
    <w:basedOn w:val="Normal"/>
    <w:link w:val="NotesChar"/>
    <w:qFormat/>
    <w:rsid w:val="005A3BB6"/>
    <w:pPr>
      <w:spacing w:after="0" w:line="240" w:lineRule="auto"/>
    </w:pPr>
    <w:rPr>
      <w:rFonts w:ascii="Times New Roman" w:eastAsia="Times New Roman" w:hAnsi="Times New Roman" w:cs="Times New Roman"/>
      <w:sz w:val="18"/>
      <w:szCs w:val="20"/>
      <w:lang w:val="en-US"/>
    </w:rPr>
  </w:style>
  <w:style w:type="paragraph" w:styleId="IntenseQuote">
    <w:name w:val="Intense Quote"/>
    <w:basedOn w:val="Normal"/>
    <w:next w:val="Normal"/>
    <w:link w:val="IntenseQuoteChar"/>
    <w:uiPriority w:val="30"/>
    <w:semiHidden/>
    <w:rsid w:val="005A3BB6"/>
    <w:pPr>
      <w:pBdr>
        <w:top w:val="single" w:sz="4" w:space="10" w:color="002D3F" w:themeColor="accent1"/>
        <w:bottom w:val="single" w:sz="4" w:space="10" w:color="002D3F" w:themeColor="accent1"/>
      </w:pBdr>
      <w:spacing w:before="360" w:after="360"/>
      <w:ind w:left="864" w:right="864"/>
      <w:jc w:val="center"/>
    </w:pPr>
    <w:rPr>
      <w:i/>
      <w:iCs/>
      <w:color w:val="002D3F" w:themeColor="accent1"/>
    </w:rPr>
  </w:style>
  <w:style w:type="character" w:customStyle="1" w:styleId="IntenseQuoteChar">
    <w:name w:val="Intense Quote Char"/>
    <w:basedOn w:val="DefaultParagraphFont"/>
    <w:link w:val="IntenseQuote"/>
    <w:uiPriority w:val="30"/>
    <w:semiHidden/>
    <w:rsid w:val="005A3BB6"/>
    <w:rPr>
      <w:i/>
      <w:iCs/>
      <w:color w:val="002D3F" w:themeColor="accent1"/>
    </w:rPr>
  </w:style>
  <w:style w:type="character" w:customStyle="1" w:styleId="UnresolvedMention3">
    <w:name w:val="Unresolved Mention3"/>
    <w:basedOn w:val="DefaultParagraphFont"/>
    <w:uiPriority w:val="99"/>
    <w:semiHidden/>
    <w:unhideWhenUsed/>
    <w:rsid w:val="005A3BB6"/>
    <w:rPr>
      <w:color w:val="605E5C"/>
      <w:shd w:val="clear" w:color="auto" w:fill="E1DFDD"/>
    </w:rPr>
  </w:style>
  <w:style w:type="paragraph" w:styleId="TableofFigures">
    <w:name w:val="table of figures"/>
    <w:basedOn w:val="Normal"/>
    <w:next w:val="Normal"/>
    <w:uiPriority w:val="99"/>
    <w:unhideWhenUsed/>
    <w:rsid w:val="005A3BB6"/>
    <w:pPr>
      <w:spacing w:before="240" w:after="0"/>
    </w:pPr>
  </w:style>
  <w:style w:type="character" w:styleId="Emphasis">
    <w:name w:val="Emphasis"/>
    <w:uiPriority w:val="20"/>
    <w:qFormat/>
    <w:rsid w:val="005A3BB6"/>
    <w:rPr>
      <w:b w:val="0"/>
      <w:bCs/>
      <w:i/>
      <w:iCs/>
      <w:spacing w:val="10"/>
      <w:bdr w:val="none" w:sz="0" w:space="0" w:color="auto"/>
      <w:shd w:val="clear" w:color="auto" w:fill="auto"/>
    </w:rPr>
  </w:style>
  <w:style w:type="character" w:styleId="HTMLCite">
    <w:name w:val="HTML Cite"/>
    <w:basedOn w:val="DefaultParagraphFont"/>
    <w:uiPriority w:val="99"/>
    <w:semiHidden/>
    <w:unhideWhenUsed/>
    <w:rsid w:val="005A3BB6"/>
    <w:rPr>
      <w:i/>
      <w:iCs/>
    </w:rPr>
  </w:style>
  <w:style w:type="character" w:customStyle="1" w:styleId="personname">
    <w:name w:val="person_name"/>
    <w:basedOn w:val="DefaultParagraphFont"/>
    <w:rsid w:val="005A3BB6"/>
  </w:style>
  <w:style w:type="character" w:styleId="UnresolvedMention">
    <w:name w:val="Unresolved Mention"/>
    <w:basedOn w:val="DefaultParagraphFont"/>
    <w:uiPriority w:val="99"/>
    <w:semiHidden/>
    <w:unhideWhenUsed/>
    <w:rsid w:val="005A3BB6"/>
    <w:rPr>
      <w:color w:val="605E5C"/>
      <w:shd w:val="clear" w:color="auto" w:fill="E1DFDD"/>
    </w:rPr>
  </w:style>
  <w:style w:type="paragraph" w:styleId="ListBullet2">
    <w:name w:val="List Bullet 2"/>
    <w:basedOn w:val="Normal"/>
    <w:uiPriority w:val="99"/>
    <w:unhideWhenUsed/>
    <w:rsid w:val="005A3BB6"/>
    <w:pPr>
      <w:tabs>
        <w:tab w:val="num" w:pos="643"/>
      </w:tabs>
      <w:ind w:left="643" w:hanging="360"/>
      <w:contextualSpacing/>
    </w:pPr>
  </w:style>
  <w:style w:type="paragraph" w:customStyle="1" w:styleId="qualifiers">
    <w:name w:val="qualifiers"/>
    <w:basedOn w:val="Normal"/>
    <w:link w:val="qualifiersChar"/>
    <w:qFormat/>
    <w:rsid w:val="005A3BB6"/>
    <w:pPr>
      <w:spacing w:before="60" w:after="60" w:line="240" w:lineRule="auto"/>
    </w:pPr>
    <w:rPr>
      <w:rFonts w:ascii="Calibri" w:eastAsia="Calibri" w:hAnsi="Calibri" w:cs="Times New Roman"/>
      <w:sz w:val="20"/>
      <w:szCs w:val="20"/>
      <w:lang w:eastAsia="en-AU"/>
    </w:rPr>
  </w:style>
  <w:style w:type="character" w:customStyle="1" w:styleId="qualifiersChar">
    <w:name w:val="qualifiers Char"/>
    <w:basedOn w:val="DefaultParagraphFont"/>
    <w:link w:val="qualifiers"/>
    <w:rsid w:val="005A3BB6"/>
    <w:rPr>
      <w:rFonts w:ascii="Calibri" w:eastAsia="Calibri" w:hAnsi="Calibri" w:cs="Times New Roman"/>
      <w:sz w:val="20"/>
      <w:szCs w:val="20"/>
      <w:lang w:eastAsia="en-AU"/>
    </w:rPr>
  </w:style>
  <w:style w:type="character" w:customStyle="1" w:styleId="SourceandnotetextChar">
    <w:name w:val="Source and note text Char"/>
    <w:basedOn w:val="DefaultParagraphFont"/>
    <w:link w:val="Sourceandnotetext"/>
    <w:locked/>
    <w:rsid w:val="005A3BB6"/>
  </w:style>
  <w:style w:type="paragraph" w:customStyle="1" w:styleId="Sourceandnotetext">
    <w:name w:val="Source and note text"/>
    <w:basedOn w:val="Normal"/>
    <w:link w:val="SourceandnotetextChar"/>
    <w:qFormat/>
    <w:rsid w:val="005A3BB6"/>
    <w:pPr>
      <w:spacing w:after="0" w:line="240" w:lineRule="auto"/>
    </w:pPr>
  </w:style>
  <w:style w:type="character" w:customStyle="1" w:styleId="TitleChar1">
    <w:name w:val="Title Char1"/>
    <w:aliases w:val="AppendixTitle Char"/>
    <w:basedOn w:val="DefaultParagraphFont"/>
    <w:uiPriority w:val="7"/>
    <w:rsid w:val="005A3BB6"/>
    <w:rPr>
      <w:rFonts w:ascii="Calibri" w:eastAsiaTheme="majorEastAsia" w:hAnsi="Calibri" w:cstheme="majorBidi"/>
      <w:b/>
      <w:spacing w:val="-10"/>
      <w:kern w:val="28"/>
      <w:sz w:val="60"/>
      <w:szCs w:val="56"/>
    </w:rPr>
  </w:style>
  <w:style w:type="character" w:customStyle="1" w:styleId="SubtitleChar1">
    <w:name w:val="Subtitle Char1"/>
    <w:basedOn w:val="DefaultParagraphFont"/>
    <w:uiPriority w:val="11"/>
    <w:rsid w:val="005A3BB6"/>
    <w:rPr>
      <w:rFonts w:ascii="Calibri" w:eastAsiaTheme="minorEastAsia" w:hAnsi="Calibri"/>
      <w:color w:val="E9A913" w:themeColor="accent5"/>
      <w:spacing w:val="15"/>
      <w:sz w:val="40"/>
    </w:rPr>
  </w:style>
  <w:style w:type="character" w:customStyle="1" w:styleId="Heading1Char1">
    <w:name w:val="Heading 1 Char1"/>
    <w:aliases w:val="AppHeading 1 Char"/>
    <w:basedOn w:val="DefaultParagraphFont"/>
    <w:uiPriority w:val="9"/>
    <w:rsid w:val="005A3BB6"/>
    <w:rPr>
      <w:rFonts w:ascii="Calibri" w:eastAsiaTheme="majorEastAsia" w:hAnsi="Calibri" w:cstheme="majorBidi"/>
      <w:b/>
      <w:color w:val="343741"/>
      <w:sz w:val="32"/>
      <w:szCs w:val="32"/>
    </w:rPr>
  </w:style>
  <w:style w:type="character" w:customStyle="1" w:styleId="Heading2Char1">
    <w:name w:val="Heading 2 Char1"/>
    <w:aliases w:val="App_Heading 2 Char"/>
    <w:basedOn w:val="DefaultParagraphFont"/>
    <w:uiPriority w:val="9"/>
    <w:rsid w:val="005A3BB6"/>
    <w:rPr>
      <w:rFonts w:ascii="Calibri" w:eastAsiaTheme="majorEastAsia" w:hAnsi="Calibri" w:cstheme="majorBidi"/>
      <w:b/>
      <w:color w:val="287DB2" w:themeColor="accent6"/>
      <w:sz w:val="30"/>
      <w:szCs w:val="26"/>
    </w:rPr>
  </w:style>
  <w:style w:type="character" w:customStyle="1" w:styleId="Heading3Char1">
    <w:name w:val="Heading 3 Char1"/>
    <w:aliases w:val="App_Heading 3 Char"/>
    <w:basedOn w:val="DefaultParagraphFont"/>
    <w:uiPriority w:val="9"/>
    <w:rsid w:val="005A3BB6"/>
    <w:rPr>
      <w:rFonts w:ascii="Calibri" w:eastAsiaTheme="majorEastAsia" w:hAnsi="Calibri" w:cstheme="majorBidi"/>
      <w:color w:val="008276"/>
      <w:sz w:val="28"/>
      <w:szCs w:val="24"/>
    </w:rPr>
  </w:style>
  <w:style w:type="character" w:customStyle="1" w:styleId="Heading4Char1">
    <w:name w:val="Heading 4 Char1"/>
    <w:aliases w:val="App_Heading 4 Char"/>
    <w:basedOn w:val="DefaultParagraphFont"/>
    <w:uiPriority w:val="9"/>
    <w:rsid w:val="005A3BB6"/>
    <w:rPr>
      <w:rFonts w:ascii="Calibri" w:eastAsiaTheme="majorEastAsia" w:hAnsi="Calibri" w:cstheme="majorBidi"/>
      <w:iCs/>
      <w:color w:val="5F6369"/>
      <w:sz w:val="26"/>
    </w:rPr>
  </w:style>
  <w:style w:type="character" w:customStyle="1" w:styleId="Heading5Char1">
    <w:name w:val="Heading 5 Char1"/>
    <w:basedOn w:val="DefaultParagraphFont"/>
    <w:rsid w:val="005A3BB6"/>
    <w:rPr>
      <w:rFonts w:ascii="Calibri" w:eastAsiaTheme="majorEastAsia" w:hAnsi="Calibri" w:cstheme="majorBidi"/>
      <w:b/>
      <w:color w:val="5F6369"/>
    </w:rPr>
  </w:style>
  <w:style w:type="character" w:customStyle="1" w:styleId="QuoteChar1">
    <w:name w:val="Quote Char1"/>
    <w:basedOn w:val="DefaultParagraphFont"/>
    <w:uiPriority w:val="29"/>
    <w:rsid w:val="005A3BB6"/>
    <w:rPr>
      <w:iCs/>
      <w:color w:val="595959" w:themeColor="text1" w:themeTint="A6"/>
    </w:rPr>
  </w:style>
  <w:style w:type="paragraph" w:customStyle="1" w:styleId="Source1">
    <w:name w:val="Source1"/>
    <w:basedOn w:val="Normal"/>
    <w:qFormat/>
    <w:rsid w:val="005A3BB6"/>
    <w:rPr>
      <w:sz w:val="18"/>
    </w:rPr>
  </w:style>
  <w:style w:type="table" w:customStyle="1" w:styleId="DESE3">
    <w:name w:val="DESE3"/>
    <w:basedOn w:val="TableNormal"/>
    <w:uiPriority w:val="99"/>
    <w:rsid w:val="005A3BB6"/>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accent1"/>
      </w:tcPr>
    </w:tblStylePr>
    <w:tblStylePr w:type="firstCol">
      <w:rPr>
        <w:b w:val="0"/>
      </w:rPr>
    </w:tblStylePr>
    <w:tblStylePr w:type="nwCell">
      <w:rPr>
        <w:b w:val="0"/>
      </w:rPr>
    </w:tblStylePr>
  </w:style>
  <w:style w:type="character" w:customStyle="1" w:styleId="HeaderChar1">
    <w:name w:val="Header Char1"/>
    <w:basedOn w:val="DefaultParagraphFont"/>
    <w:uiPriority w:val="99"/>
    <w:rsid w:val="005A3BB6"/>
  </w:style>
  <w:style w:type="character" w:customStyle="1" w:styleId="FooterChar1">
    <w:name w:val="Footer Char1"/>
    <w:basedOn w:val="DefaultParagraphFont"/>
    <w:uiPriority w:val="99"/>
    <w:rsid w:val="005A3BB6"/>
  </w:style>
  <w:style w:type="character" w:customStyle="1" w:styleId="BalloonTextChar1">
    <w:name w:val="Balloon Text Char1"/>
    <w:basedOn w:val="DefaultParagraphFont"/>
    <w:uiPriority w:val="99"/>
    <w:semiHidden/>
    <w:rsid w:val="005A3BB6"/>
    <w:rPr>
      <w:rFonts w:ascii="Segoe UI" w:hAnsi="Segoe UI" w:cs="Segoe UI"/>
      <w:sz w:val="18"/>
      <w:szCs w:val="18"/>
    </w:rPr>
  </w:style>
  <w:style w:type="paragraph" w:customStyle="1" w:styleId="numberedpara1">
    <w:name w:val="numbered para1"/>
    <w:basedOn w:val="Normal"/>
    <w:rsid w:val="005A3BB6"/>
    <w:pPr>
      <w:tabs>
        <w:tab w:val="num" w:pos="567"/>
      </w:tabs>
      <w:spacing w:before="120" w:after="0" w:line="240" w:lineRule="auto"/>
      <w:ind w:hanging="567"/>
    </w:pPr>
    <w:rPr>
      <w:rFonts w:ascii="Calibri" w:hAnsi="Calibri" w:cs="Calibri"/>
      <w:lang w:eastAsia="en-AU"/>
    </w:rPr>
  </w:style>
  <w:style w:type="table" w:customStyle="1" w:styleId="TableGrid1">
    <w:name w:val="Table Grid1"/>
    <w:basedOn w:val="TableNormal"/>
    <w:next w:val="TableGrid"/>
    <w:uiPriority w:val="39"/>
    <w:rsid w:val="005A3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1">
    <w:name w:val="Default1"/>
    <w:qFormat/>
    <w:rsid w:val="005A3BB6"/>
    <w:pPr>
      <w:autoSpaceDE w:val="0"/>
      <w:autoSpaceDN w:val="0"/>
      <w:adjustRightInd w:val="0"/>
      <w:spacing w:after="0" w:line="240" w:lineRule="auto"/>
    </w:pPr>
    <w:rPr>
      <w:rFonts w:ascii="Calibri" w:hAnsi="Calibri" w:cs="Calibri"/>
      <w:color w:val="000000"/>
      <w:sz w:val="24"/>
      <w:szCs w:val="24"/>
    </w:rPr>
  </w:style>
  <w:style w:type="paragraph" w:customStyle="1" w:styleId="App1">
    <w:name w:val="App1"/>
    <w:basedOn w:val="Heading1"/>
    <w:next w:val="App2"/>
    <w:link w:val="App1Char"/>
    <w:autoRedefine/>
    <w:qFormat/>
    <w:rsid w:val="005A3BB6"/>
    <w:pPr>
      <w:numPr>
        <w:numId w:val="26"/>
      </w:numPr>
      <w:ind w:left="360"/>
    </w:pPr>
    <w:rPr>
      <w:color w:val="343741"/>
    </w:rPr>
  </w:style>
  <w:style w:type="paragraph" w:customStyle="1" w:styleId="App2">
    <w:name w:val="App2"/>
    <w:basedOn w:val="Heading2"/>
    <w:next w:val="Body"/>
    <w:link w:val="App2Char"/>
    <w:qFormat/>
    <w:rsid w:val="005A3BB6"/>
    <w:rPr>
      <w:color w:val="287DB2" w:themeColor="accent6"/>
    </w:rPr>
  </w:style>
  <w:style w:type="character" w:customStyle="1" w:styleId="App1Char">
    <w:name w:val="App1 Char"/>
    <w:basedOn w:val="DefaultParagraphFont"/>
    <w:link w:val="App1"/>
    <w:rsid w:val="005A3BB6"/>
    <w:rPr>
      <w:rFonts w:ascii="Calibri" w:eastAsiaTheme="majorEastAsia" w:hAnsi="Calibri" w:cstheme="majorBidi"/>
      <w:b/>
      <w:color w:val="343741"/>
      <w:sz w:val="32"/>
      <w:szCs w:val="32"/>
    </w:rPr>
  </w:style>
  <w:style w:type="numbering" w:customStyle="1" w:styleId="AppendixLv1">
    <w:name w:val="AppendixLv1"/>
    <w:uiPriority w:val="99"/>
    <w:rsid w:val="005A3BB6"/>
    <w:pPr>
      <w:numPr>
        <w:numId w:val="17"/>
      </w:numPr>
    </w:pPr>
  </w:style>
  <w:style w:type="character" w:customStyle="1" w:styleId="App2Char">
    <w:name w:val="App2 Char"/>
    <w:basedOn w:val="DefaultParagraphFont"/>
    <w:link w:val="App2"/>
    <w:rsid w:val="005A3BB6"/>
    <w:rPr>
      <w:rFonts w:ascii="Calibri" w:eastAsiaTheme="majorEastAsia" w:hAnsi="Calibri" w:cstheme="majorBidi"/>
      <w:b/>
      <w:color w:val="287DB2" w:themeColor="accent6"/>
      <w:sz w:val="30"/>
      <w:szCs w:val="26"/>
    </w:rPr>
  </w:style>
  <w:style w:type="character" w:customStyle="1" w:styleId="TableBlackHeadingChar">
    <w:name w:val="Table Black Heading Char"/>
    <w:basedOn w:val="DefaultParagraphFont"/>
    <w:link w:val="TableBlackHeading"/>
    <w:locked/>
    <w:rsid w:val="005A3BB6"/>
    <w:rPr>
      <w:rFonts w:ascii="Calibri" w:eastAsia="Times New Roman" w:hAnsi="Calibri" w:cs="Arial"/>
      <w:b/>
      <w:sz w:val="24"/>
      <w:szCs w:val="28"/>
    </w:rPr>
  </w:style>
  <w:style w:type="paragraph" w:customStyle="1" w:styleId="TableBlackHeading">
    <w:name w:val="Table Black Heading"/>
    <w:basedOn w:val="Normal"/>
    <w:link w:val="TableBlackHeadingChar"/>
    <w:qFormat/>
    <w:rsid w:val="005A3BB6"/>
    <w:pPr>
      <w:spacing w:after="0" w:line="240" w:lineRule="auto"/>
    </w:pPr>
    <w:rPr>
      <w:rFonts w:ascii="Calibri" w:eastAsia="Times New Roman" w:hAnsi="Calibri" w:cs="Arial"/>
      <w:b/>
      <w:sz w:val="24"/>
      <w:szCs w:val="28"/>
    </w:rPr>
  </w:style>
  <w:style w:type="character" w:customStyle="1" w:styleId="ListParagraphChar1">
    <w:name w:val="List Paragraph Char1"/>
    <w:aliases w:val="List Paragraph1 Char1,Recommendation Char1,List Paragraph11 Char1,Table Char1,L Char1,Bullet Point Char1,Bullet points Char1,Content descriptions Char1,Bullet point Char1,CV text Char1,F5 List Paragraph Char1,Dot pt Char1"/>
    <w:basedOn w:val="DefaultParagraphFont"/>
    <w:uiPriority w:val="34"/>
    <w:qFormat/>
    <w:locked/>
    <w:rsid w:val="005A3BB6"/>
  </w:style>
  <w:style w:type="paragraph" w:customStyle="1" w:styleId="Tableforcontents1">
    <w:name w:val="Table for contents1"/>
    <w:basedOn w:val="Normal"/>
    <w:qFormat/>
    <w:rsid w:val="005A3BB6"/>
    <w:pPr>
      <w:spacing w:before="240" w:after="0"/>
    </w:pPr>
    <w:rPr>
      <w:rFonts w:eastAsiaTheme="minorEastAsia"/>
      <w:b/>
      <w:i/>
      <w:sz w:val="20"/>
    </w:rPr>
  </w:style>
  <w:style w:type="character" w:customStyle="1" w:styleId="TableforcontentsChar1">
    <w:name w:val="Table for contents Char1"/>
    <w:basedOn w:val="DefaultParagraphFont"/>
    <w:rsid w:val="005A3BB6"/>
    <w:rPr>
      <w:rFonts w:eastAsiaTheme="minorEastAsia"/>
      <w:b/>
      <w:i/>
      <w:sz w:val="20"/>
    </w:rPr>
  </w:style>
  <w:style w:type="character" w:customStyle="1" w:styleId="CommentTextChar1">
    <w:name w:val="Comment Text Char1"/>
    <w:basedOn w:val="DefaultParagraphFont"/>
    <w:uiPriority w:val="99"/>
    <w:rsid w:val="005A3BB6"/>
    <w:rPr>
      <w:sz w:val="20"/>
      <w:szCs w:val="20"/>
    </w:rPr>
  </w:style>
  <w:style w:type="character" w:customStyle="1" w:styleId="CommentSubjectChar1">
    <w:name w:val="Comment Subject Char1"/>
    <w:basedOn w:val="CommentTextChar"/>
    <w:uiPriority w:val="99"/>
    <w:semiHidden/>
    <w:rsid w:val="005A3BB6"/>
    <w:rPr>
      <w:rFonts w:eastAsiaTheme="minorEastAsia"/>
      <w:b/>
      <w:bCs/>
      <w:sz w:val="20"/>
      <w:szCs w:val="20"/>
    </w:rPr>
  </w:style>
  <w:style w:type="numbering" w:customStyle="1" w:styleId="Bullets">
    <w:name w:val="Bullets"/>
    <w:basedOn w:val="NoList"/>
    <w:rsid w:val="005A3BB6"/>
    <w:pPr>
      <w:numPr>
        <w:numId w:val="18"/>
      </w:numPr>
    </w:pPr>
  </w:style>
  <w:style w:type="paragraph" w:customStyle="1" w:styleId="Question">
    <w:name w:val="Question"/>
    <w:basedOn w:val="Heading1"/>
    <w:next w:val="Normal"/>
    <w:uiPriority w:val="99"/>
    <w:rsid w:val="005A3BB6"/>
    <w:pPr>
      <w:keepLines w:val="0"/>
      <w:numPr>
        <w:numId w:val="19"/>
      </w:numPr>
      <w:tabs>
        <w:tab w:val="left" w:pos="567"/>
      </w:tabs>
      <w:spacing w:before="0" w:line="240" w:lineRule="auto"/>
    </w:pPr>
    <w:rPr>
      <w:rFonts w:ascii="Arial" w:eastAsia="Times New Roman" w:hAnsi="Arial" w:cs="Arial"/>
      <w:b w:val="0"/>
      <w:bCs/>
      <w:color w:val="auto"/>
      <w:sz w:val="22"/>
      <w:szCs w:val="20"/>
    </w:rPr>
  </w:style>
  <w:style w:type="paragraph" w:customStyle="1" w:styleId="Questionoptions">
    <w:name w:val="Question options"/>
    <w:basedOn w:val="Question"/>
    <w:uiPriority w:val="99"/>
    <w:rsid w:val="005A3BB6"/>
    <w:pPr>
      <w:numPr>
        <w:ilvl w:val="1"/>
      </w:numPr>
    </w:pPr>
  </w:style>
  <w:style w:type="character" w:customStyle="1" w:styleId="TableFigureHeadingChar1">
    <w:name w:val="Table / Figure Heading Char1"/>
    <w:basedOn w:val="DefaultParagraphFont"/>
    <w:locked/>
    <w:rsid w:val="005A3BB6"/>
    <w:rPr>
      <w:rFonts w:ascii="Calibri" w:hAnsi="Calibri"/>
      <w:b/>
      <w:i/>
      <w:sz w:val="20"/>
    </w:rPr>
  </w:style>
  <w:style w:type="paragraph" w:customStyle="1" w:styleId="TableFigureHeading1">
    <w:name w:val="Table / Figure Heading1"/>
    <w:basedOn w:val="NormalWeb"/>
    <w:rsid w:val="005A3BB6"/>
    <w:pPr>
      <w:keepNext/>
      <w:spacing w:before="120" w:line="240" w:lineRule="auto"/>
    </w:pPr>
    <w:rPr>
      <w:rFonts w:ascii="Calibri" w:hAnsi="Calibri" w:cstheme="minorBidi"/>
      <w:b/>
      <w:i/>
      <w:sz w:val="20"/>
      <w:szCs w:val="22"/>
    </w:rPr>
  </w:style>
  <w:style w:type="character" w:customStyle="1" w:styleId="SourceChar1">
    <w:name w:val="Source Char1"/>
    <w:basedOn w:val="DefaultParagraphFont"/>
    <w:rsid w:val="005A3BB6"/>
    <w:rPr>
      <w:sz w:val="18"/>
    </w:rPr>
  </w:style>
  <w:style w:type="character" w:customStyle="1" w:styleId="FootnoteTextChar1">
    <w:name w:val="Footnote Text Char1"/>
    <w:aliases w:val="AFPC 1-9 Char1,AFPC Char1,Footnote Text Char1 Char Char1,Footnote Text Char Char Char Char1,Footnote Text Char Char Char Char Char Char Char Char Char Char Char Char1,Footnote Text Char Char Char Char Char Char Char Char Char1"/>
    <w:basedOn w:val="DefaultParagraphFont"/>
    <w:uiPriority w:val="99"/>
    <w:rsid w:val="005A3BB6"/>
    <w:rPr>
      <w:rFonts w:eastAsiaTheme="minorEastAsia"/>
      <w:sz w:val="18"/>
      <w:szCs w:val="20"/>
    </w:rPr>
  </w:style>
  <w:style w:type="numbering" w:customStyle="1" w:styleId="NumberedList">
    <w:name w:val="Numbered List"/>
    <w:uiPriority w:val="99"/>
    <w:rsid w:val="005A3BB6"/>
    <w:pPr>
      <w:numPr>
        <w:numId w:val="20"/>
      </w:numPr>
    </w:pPr>
  </w:style>
  <w:style w:type="paragraph" w:customStyle="1" w:styleId="TableCaption1">
    <w:name w:val="Table Caption1"/>
    <w:basedOn w:val="Caption"/>
    <w:qFormat/>
    <w:rsid w:val="00C05D0B"/>
    <w:pPr>
      <w:keepNext/>
      <w:spacing w:before="120" w:after="0"/>
      <w:outlineLvl w:val="3"/>
    </w:pPr>
    <w:rPr>
      <w:rFonts w:ascii="Calibri" w:eastAsiaTheme="majorEastAsia" w:hAnsi="Calibri" w:cstheme="majorBidi"/>
      <w:bCs/>
      <w:i/>
      <w:sz w:val="20"/>
      <w:szCs w:val="20"/>
    </w:rPr>
  </w:style>
  <w:style w:type="character" w:customStyle="1" w:styleId="TableCaptionChar1">
    <w:name w:val="Table Caption Char1"/>
    <w:basedOn w:val="DefaultParagraphFont"/>
    <w:rsid w:val="005A3BB6"/>
    <w:rPr>
      <w:rFonts w:ascii="Calibri" w:eastAsiaTheme="majorEastAsia" w:hAnsi="Calibri" w:cstheme="majorBidi"/>
      <w:b/>
      <w:bCs/>
      <w:i/>
      <w:iCs/>
      <w:sz w:val="20"/>
      <w:szCs w:val="20"/>
    </w:rPr>
  </w:style>
  <w:style w:type="paragraph" w:customStyle="1" w:styleId="Sourceandnotetext1">
    <w:name w:val="Source and note text1"/>
    <w:basedOn w:val="Source"/>
    <w:autoRedefine/>
    <w:qFormat/>
    <w:rsid w:val="005A3BB6"/>
    <w:pPr>
      <w:spacing w:before="0" w:after="0" w:line="240" w:lineRule="auto"/>
    </w:pPr>
    <w:rPr>
      <w:rFonts w:eastAsiaTheme="minorEastAsia" w:cstheme="minorHAnsi"/>
      <w:b/>
      <w:bCs/>
      <w:szCs w:val="18"/>
    </w:rPr>
  </w:style>
  <w:style w:type="character" w:customStyle="1" w:styleId="SourceandnotetextChar1">
    <w:name w:val="Source and note text Char1"/>
    <w:basedOn w:val="DefaultParagraphFont"/>
    <w:rsid w:val="005A3BB6"/>
    <w:rPr>
      <w:rFonts w:eastAsiaTheme="minorEastAsia" w:cstheme="minorHAnsi"/>
      <w:sz w:val="18"/>
      <w:szCs w:val="18"/>
    </w:rPr>
  </w:style>
  <w:style w:type="paragraph" w:customStyle="1" w:styleId="FigureCaption0">
    <w:name w:val="Figure Caption"/>
    <w:basedOn w:val="Normal"/>
    <w:link w:val="FigureCaptionChar0"/>
    <w:uiPriority w:val="99"/>
    <w:qFormat/>
    <w:rsid w:val="005A3BB6"/>
    <w:pPr>
      <w:keepNext/>
      <w:spacing w:after="0"/>
    </w:pPr>
    <w:rPr>
      <w:rFonts w:eastAsiaTheme="minorEastAsia"/>
      <w:b/>
      <w:i/>
      <w:noProof/>
      <w:sz w:val="20"/>
    </w:rPr>
  </w:style>
  <w:style w:type="character" w:customStyle="1" w:styleId="FigureCaptionChar0">
    <w:name w:val="Figure Caption Char"/>
    <w:basedOn w:val="DefaultParagraphFont"/>
    <w:link w:val="FigureCaption0"/>
    <w:uiPriority w:val="99"/>
    <w:rsid w:val="005A3BB6"/>
    <w:rPr>
      <w:rFonts w:eastAsiaTheme="minorEastAsia"/>
      <w:b/>
      <w:i/>
      <w:noProof/>
      <w:sz w:val="20"/>
    </w:rPr>
  </w:style>
  <w:style w:type="table" w:customStyle="1" w:styleId="JobsTable1">
    <w:name w:val="Jobs Table1"/>
    <w:basedOn w:val="TableNormal"/>
    <w:uiPriority w:val="99"/>
    <w:rsid w:val="005A3BB6"/>
    <w:pPr>
      <w:spacing w:after="0" w:line="240" w:lineRule="auto"/>
    </w:pPr>
    <w:rPr>
      <w:rFonts w:eastAsiaTheme="minorEastAsia"/>
    </w:rPr>
    <w:tblPr>
      <w:tblBorders>
        <w:bottom w:val="single" w:sz="4" w:space="0" w:color="1E3D6B"/>
      </w:tblBorders>
    </w:tblPr>
    <w:tblStylePr w:type="firstRow">
      <w:pPr>
        <w:jc w:val="left"/>
      </w:pPr>
      <w:rPr>
        <w:rFonts w:ascii="Calibri" w:hAnsi="Calibri"/>
        <w:b w:val="0"/>
        <w:color w:val="E7E6E6" w:themeColor="background2"/>
        <w:sz w:val="22"/>
      </w:rPr>
      <w:tblPr/>
      <w:tcPr>
        <w:shd w:val="clear" w:color="auto" w:fill="00212F" w:themeFill="text2" w:themeFillShade="BF"/>
      </w:tcPr>
    </w:tblStylePr>
    <w:tblStylePr w:type="firstCol">
      <w:rPr>
        <w:b/>
      </w:rPr>
    </w:tblStylePr>
  </w:style>
  <w:style w:type="paragraph" w:customStyle="1" w:styleId="Tabletext1">
    <w:name w:val="Table text1"/>
    <w:basedOn w:val="Normal"/>
    <w:qFormat/>
    <w:rsid w:val="005A3BB6"/>
    <w:pPr>
      <w:keepNext/>
      <w:keepLines/>
      <w:spacing w:after="0" w:line="240" w:lineRule="auto"/>
    </w:pPr>
    <w:rPr>
      <w:rFonts w:ascii="Times New Roman" w:eastAsia="Times New Roman" w:hAnsi="Times New Roman" w:cs="Times New Roman"/>
      <w:sz w:val="24"/>
      <w:szCs w:val="20"/>
    </w:rPr>
  </w:style>
  <w:style w:type="character" w:customStyle="1" w:styleId="TabletextChar1">
    <w:name w:val="Table text Char1"/>
    <w:basedOn w:val="DefaultParagraphFont"/>
    <w:rsid w:val="005A3BB6"/>
    <w:rPr>
      <w:rFonts w:ascii="Times New Roman" w:eastAsia="Times New Roman" w:hAnsi="Times New Roman" w:cs="Times New Roman"/>
      <w:sz w:val="24"/>
      <w:szCs w:val="20"/>
    </w:rPr>
  </w:style>
  <w:style w:type="paragraph" w:customStyle="1" w:styleId="bullet">
    <w:name w:val="bullet"/>
    <w:basedOn w:val="Normal"/>
    <w:link w:val="bulletChar"/>
    <w:rsid w:val="005A3BB6"/>
    <w:pPr>
      <w:numPr>
        <w:numId w:val="21"/>
      </w:numPr>
      <w:suppressAutoHyphens/>
      <w:autoSpaceDE w:val="0"/>
      <w:autoSpaceDN w:val="0"/>
      <w:adjustRightInd w:val="0"/>
      <w:spacing w:after="120"/>
      <w:textAlignment w:val="center"/>
    </w:pPr>
    <w:rPr>
      <w:rFonts w:eastAsiaTheme="minorEastAsia" w:cs="Garamond"/>
      <w:color w:val="000000"/>
      <w:lang w:val="en-GB"/>
    </w:rPr>
  </w:style>
  <w:style w:type="character" w:customStyle="1" w:styleId="bulletChar">
    <w:name w:val="bullet Char"/>
    <w:basedOn w:val="DefaultParagraphFont"/>
    <w:link w:val="bullet"/>
    <w:rsid w:val="005A3BB6"/>
    <w:rPr>
      <w:rFonts w:eastAsiaTheme="minorEastAsia" w:cs="Garamond"/>
      <w:color w:val="000000"/>
      <w:lang w:val="en-GB"/>
    </w:rPr>
  </w:style>
  <w:style w:type="paragraph" w:customStyle="1" w:styleId="Bullets1">
    <w:name w:val="Bullets 1"/>
    <w:basedOn w:val="Normal"/>
    <w:qFormat/>
    <w:rsid w:val="005A3BB6"/>
    <w:pPr>
      <w:numPr>
        <w:numId w:val="22"/>
      </w:numPr>
      <w:spacing w:before="120" w:after="120" w:line="300" w:lineRule="auto"/>
    </w:pPr>
    <w:rPr>
      <w:rFonts w:ascii="Calibri" w:eastAsia="Times New Roman" w:hAnsi="Calibri" w:cs="Times New Roman"/>
      <w:szCs w:val="20"/>
    </w:rPr>
  </w:style>
  <w:style w:type="paragraph" w:customStyle="1" w:styleId="Bullets2">
    <w:name w:val="Bullets 2"/>
    <w:basedOn w:val="Normal"/>
    <w:autoRedefine/>
    <w:qFormat/>
    <w:rsid w:val="005A3BB6"/>
    <w:pPr>
      <w:numPr>
        <w:ilvl w:val="1"/>
        <w:numId w:val="22"/>
      </w:numPr>
      <w:spacing w:before="120" w:after="120" w:line="300" w:lineRule="auto"/>
      <w:jc w:val="both"/>
    </w:pPr>
    <w:rPr>
      <w:rFonts w:ascii="Calibri" w:eastAsia="Times New Roman" w:hAnsi="Calibri" w:cs="Times New Roman"/>
      <w:szCs w:val="20"/>
    </w:rPr>
  </w:style>
  <w:style w:type="paragraph" w:customStyle="1" w:styleId="Bullets3">
    <w:name w:val="Bullets 3"/>
    <w:basedOn w:val="Normal"/>
    <w:qFormat/>
    <w:rsid w:val="005A3BB6"/>
    <w:pPr>
      <w:numPr>
        <w:ilvl w:val="2"/>
        <w:numId w:val="22"/>
      </w:numPr>
      <w:spacing w:before="120" w:after="120" w:line="300" w:lineRule="auto"/>
      <w:jc w:val="both"/>
    </w:pPr>
    <w:rPr>
      <w:rFonts w:ascii="Arial" w:eastAsia="Times New Roman" w:hAnsi="Arial" w:cs="Times New Roman"/>
      <w:sz w:val="20"/>
      <w:szCs w:val="20"/>
    </w:rPr>
  </w:style>
  <w:style w:type="paragraph" w:customStyle="1" w:styleId="Listparagraphlevel2">
    <w:name w:val="List paragraph level 2"/>
    <w:basedOn w:val="ListParagraph"/>
    <w:qFormat/>
    <w:rsid w:val="005A3BB6"/>
    <w:pPr>
      <w:numPr>
        <w:numId w:val="23"/>
      </w:numPr>
      <w:spacing w:after="120" w:line="276" w:lineRule="auto"/>
      <w:ind w:left="1134" w:hanging="357"/>
    </w:pPr>
    <w:rPr>
      <w:rFonts w:eastAsiaTheme="minorEastAsia"/>
    </w:rPr>
  </w:style>
  <w:style w:type="character" w:customStyle="1" w:styleId="EndnoteTextChar1">
    <w:name w:val="Endnote Text Char1"/>
    <w:basedOn w:val="DefaultParagraphFont"/>
    <w:uiPriority w:val="99"/>
    <w:semiHidden/>
    <w:rsid w:val="005A3BB6"/>
    <w:rPr>
      <w:sz w:val="20"/>
      <w:szCs w:val="20"/>
    </w:rPr>
  </w:style>
  <w:style w:type="paragraph" w:customStyle="1" w:styleId="site-name">
    <w:name w:val="site-name"/>
    <w:basedOn w:val="Normal"/>
    <w:rsid w:val="005A3BB6"/>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z-TopofForm">
    <w:name w:val="HTML Top of Form"/>
    <w:basedOn w:val="Normal"/>
    <w:next w:val="Normal"/>
    <w:link w:val="z-TopofFormChar"/>
    <w:hidden/>
    <w:uiPriority w:val="99"/>
    <w:semiHidden/>
    <w:unhideWhenUsed/>
    <w:rsid w:val="005A3BB6"/>
    <w:pPr>
      <w:pBdr>
        <w:bottom w:val="single" w:sz="6" w:space="1" w:color="auto"/>
      </w:pBdr>
      <w:spacing w:after="0" w:line="240" w:lineRule="auto"/>
      <w:jc w:val="center"/>
    </w:pPr>
    <w:rPr>
      <w:rFonts w:ascii="Arial" w:eastAsia="Times New Roman" w:hAnsi="Arial" w:cs="Arial"/>
      <w:vanish/>
      <w:sz w:val="16"/>
      <w:szCs w:val="16"/>
      <w:lang w:eastAsia="en-AU"/>
    </w:rPr>
  </w:style>
  <w:style w:type="character" w:customStyle="1" w:styleId="z-TopofFormChar">
    <w:name w:val="z-Top of Form Char"/>
    <w:basedOn w:val="DefaultParagraphFont"/>
    <w:link w:val="z-TopofForm"/>
    <w:uiPriority w:val="99"/>
    <w:semiHidden/>
    <w:rsid w:val="005A3BB6"/>
    <w:rPr>
      <w:rFonts w:ascii="Arial" w:eastAsia="Times New Roman" w:hAnsi="Arial" w:cs="Arial"/>
      <w:vanish/>
      <w:sz w:val="16"/>
      <w:szCs w:val="16"/>
      <w:lang w:eastAsia="en-AU"/>
    </w:rPr>
  </w:style>
  <w:style w:type="character" w:customStyle="1" w:styleId="z-TopofFormChar1">
    <w:name w:val="z-Top of Form Char1"/>
    <w:basedOn w:val="DefaultParagraphFont"/>
    <w:uiPriority w:val="99"/>
    <w:semiHidden/>
    <w:rsid w:val="005A3BB6"/>
    <w:rPr>
      <w:rFonts w:ascii="Arial" w:eastAsia="Times New Roman" w:hAnsi="Arial" w:cs="Arial"/>
      <w:vanish/>
      <w:sz w:val="16"/>
      <w:szCs w:val="16"/>
      <w:lang w:eastAsia="en-AU"/>
    </w:rPr>
  </w:style>
  <w:style w:type="paragraph" w:styleId="z-BottomofForm">
    <w:name w:val="HTML Bottom of Form"/>
    <w:basedOn w:val="Normal"/>
    <w:next w:val="Normal"/>
    <w:link w:val="z-BottomofFormChar"/>
    <w:hidden/>
    <w:uiPriority w:val="99"/>
    <w:semiHidden/>
    <w:unhideWhenUsed/>
    <w:rsid w:val="005A3BB6"/>
    <w:pPr>
      <w:pBdr>
        <w:top w:val="single" w:sz="6" w:space="1" w:color="auto"/>
      </w:pBdr>
      <w:spacing w:after="0" w:line="240" w:lineRule="auto"/>
      <w:jc w:val="center"/>
    </w:pPr>
    <w:rPr>
      <w:rFonts w:ascii="Arial" w:eastAsia="Times New Roman" w:hAnsi="Arial" w:cs="Arial"/>
      <w:vanish/>
      <w:sz w:val="16"/>
      <w:szCs w:val="16"/>
      <w:lang w:eastAsia="en-AU"/>
    </w:rPr>
  </w:style>
  <w:style w:type="character" w:customStyle="1" w:styleId="z-BottomofFormChar">
    <w:name w:val="z-Bottom of Form Char"/>
    <w:basedOn w:val="DefaultParagraphFont"/>
    <w:link w:val="z-BottomofForm"/>
    <w:uiPriority w:val="99"/>
    <w:semiHidden/>
    <w:rsid w:val="005A3BB6"/>
    <w:rPr>
      <w:rFonts w:ascii="Arial" w:eastAsia="Times New Roman" w:hAnsi="Arial" w:cs="Arial"/>
      <w:vanish/>
      <w:sz w:val="16"/>
      <w:szCs w:val="16"/>
      <w:lang w:eastAsia="en-AU"/>
    </w:rPr>
  </w:style>
  <w:style w:type="character" w:customStyle="1" w:styleId="z-BottomofFormChar1">
    <w:name w:val="z-Bottom of Form Char1"/>
    <w:basedOn w:val="DefaultParagraphFont"/>
    <w:uiPriority w:val="99"/>
    <w:semiHidden/>
    <w:rsid w:val="005A3BB6"/>
    <w:rPr>
      <w:rFonts w:ascii="Arial" w:eastAsia="Times New Roman" w:hAnsi="Arial" w:cs="Arial"/>
      <w:vanish/>
      <w:sz w:val="16"/>
      <w:szCs w:val="16"/>
      <w:lang w:eastAsia="en-AU"/>
    </w:rPr>
  </w:style>
  <w:style w:type="paragraph" w:customStyle="1" w:styleId="Numberbullet">
    <w:name w:val="Number bullet"/>
    <w:basedOn w:val="bullet"/>
    <w:rsid w:val="005A3BB6"/>
    <w:pPr>
      <w:numPr>
        <w:numId w:val="24"/>
      </w:numPr>
      <w:tabs>
        <w:tab w:val="num" w:pos="360"/>
        <w:tab w:val="left" w:pos="567"/>
      </w:tabs>
      <w:ind w:left="653" w:hanging="227"/>
    </w:pPr>
  </w:style>
  <w:style w:type="paragraph" w:customStyle="1" w:styleId="Numberbulletlevel2">
    <w:name w:val="Number bullet level 2"/>
    <w:basedOn w:val="Numberbullet"/>
    <w:qFormat/>
    <w:rsid w:val="005A3BB6"/>
    <w:pPr>
      <w:numPr>
        <w:ilvl w:val="1"/>
      </w:numPr>
      <w:tabs>
        <w:tab w:val="num" w:pos="360"/>
      </w:tabs>
      <w:ind w:left="653" w:hanging="227"/>
    </w:pPr>
  </w:style>
  <w:style w:type="paragraph" w:customStyle="1" w:styleId="Numberbulletlevel3">
    <w:name w:val="Number bullet level 3"/>
    <w:basedOn w:val="Numberbulletlevel2"/>
    <w:qFormat/>
    <w:rsid w:val="005A3BB6"/>
    <w:pPr>
      <w:numPr>
        <w:ilvl w:val="2"/>
      </w:numPr>
      <w:tabs>
        <w:tab w:val="num" w:pos="360"/>
      </w:tabs>
      <w:ind w:left="653" w:hanging="360"/>
    </w:pPr>
  </w:style>
  <w:style w:type="numbering" w:customStyle="1" w:styleId="Bullets30">
    <w:name w:val="Bullets3"/>
    <w:rsid w:val="005A3BB6"/>
  </w:style>
  <w:style w:type="paragraph" w:customStyle="1" w:styleId="TableFigureHeading10">
    <w:name w:val="Table/Figure Heading1"/>
    <w:basedOn w:val="Normal"/>
    <w:qFormat/>
    <w:rsid w:val="005A3BB6"/>
    <w:pPr>
      <w:keepNext/>
      <w:spacing w:before="120" w:after="0" w:line="240" w:lineRule="auto"/>
    </w:pPr>
    <w:rPr>
      <w:b/>
      <w:i/>
      <w:sz w:val="20"/>
    </w:rPr>
  </w:style>
  <w:style w:type="paragraph" w:customStyle="1" w:styleId="sourceNote1">
    <w:name w:val="source/Note1"/>
    <w:basedOn w:val="Normal"/>
    <w:qFormat/>
    <w:rsid w:val="005A3BB6"/>
    <w:pPr>
      <w:spacing w:after="0" w:line="240" w:lineRule="auto"/>
      <w:contextualSpacing/>
    </w:pPr>
    <w:rPr>
      <w:sz w:val="18"/>
    </w:rPr>
  </w:style>
  <w:style w:type="paragraph" w:customStyle="1" w:styleId="Body1">
    <w:name w:val="Body1"/>
    <w:basedOn w:val="Normal"/>
    <w:qFormat/>
    <w:rsid w:val="005A3BB6"/>
    <w:pPr>
      <w:spacing w:before="120" w:after="120" w:line="300" w:lineRule="auto"/>
    </w:pPr>
    <w:rPr>
      <w:rFonts w:ascii="Arial" w:eastAsia="Times New Roman" w:hAnsi="Arial" w:cs="Times New Roman"/>
      <w:sz w:val="20"/>
      <w:szCs w:val="20"/>
    </w:rPr>
  </w:style>
  <w:style w:type="character" w:customStyle="1" w:styleId="BodyChar1">
    <w:name w:val="Body Char1"/>
    <w:rsid w:val="005A3BB6"/>
    <w:rPr>
      <w:rFonts w:ascii="Arial" w:eastAsia="Times New Roman" w:hAnsi="Arial" w:cs="Times New Roman"/>
      <w:sz w:val="20"/>
      <w:szCs w:val="20"/>
    </w:rPr>
  </w:style>
  <w:style w:type="character" w:customStyle="1" w:styleId="TableHeadingChar1">
    <w:name w:val="Table Heading Char1"/>
    <w:basedOn w:val="DefaultParagraphFont"/>
    <w:locked/>
    <w:rsid w:val="005A3BB6"/>
    <w:rPr>
      <w:rFonts w:ascii="Calibri" w:eastAsiaTheme="minorEastAsia" w:hAnsi="Calibri"/>
      <w:sz w:val="24"/>
    </w:rPr>
  </w:style>
  <w:style w:type="paragraph" w:customStyle="1" w:styleId="TableHeading1">
    <w:name w:val="Table Heading1"/>
    <w:basedOn w:val="NormalWeb"/>
    <w:qFormat/>
    <w:rsid w:val="005A3BB6"/>
    <w:pPr>
      <w:spacing w:before="100" w:beforeAutospacing="1" w:after="100" w:afterAutospacing="1" w:line="240" w:lineRule="auto"/>
    </w:pPr>
    <w:rPr>
      <w:rFonts w:ascii="Calibri" w:eastAsiaTheme="minorEastAsia" w:hAnsi="Calibri" w:cstheme="minorBidi"/>
      <w:szCs w:val="22"/>
    </w:rPr>
  </w:style>
  <w:style w:type="paragraph" w:customStyle="1" w:styleId="TableBody11">
    <w:name w:val="Table Body 11"/>
    <w:basedOn w:val="Normal"/>
    <w:uiPriority w:val="99"/>
    <w:rsid w:val="005A3BB6"/>
    <w:pPr>
      <w:spacing w:after="0" w:line="240" w:lineRule="auto"/>
    </w:pPr>
    <w:rPr>
      <w:rFonts w:eastAsiaTheme="minorEastAsia"/>
      <w:color w:val="000000" w:themeColor="text1"/>
      <w:sz w:val="20"/>
    </w:rPr>
  </w:style>
  <w:style w:type="paragraph" w:customStyle="1" w:styleId="Sourceandtextmultiplenotes">
    <w:name w:val="Source and text multiple notes"/>
    <w:basedOn w:val="Sourceandnotetext"/>
    <w:uiPriority w:val="99"/>
    <w:qFormat/>
    <w:rsid w:val="005A3BB6"/>
    <w:pPr>
      <w:numPr>
        <w:numId w:val="25"/>
      </w:numPr>
      <w:tabs>
        <w:tab w:val="num" w:pos="360"/>
      </w:tabs>
      <w:ind w:left="360" w:firstLine="0"/>
    </w:pPr>
    <w:rPr>
      <w:rFonts w:eastAsiaTheme="minorEastAsia" w:cstheme="minorHAnsi"/>
      <w:b/>
      <w:sz w:val="18"/>
      <w:szCs w:val="18"/>
    </w:rPr>
  </w:style>
  <w:style w:type="paragraph" w:customStyle="1" w:styleId="SourceandNotes">
    <w:name w:val="Source and Notes"/>
    <w:basedOn w:val="Normal"/>
    <w:qFormat/>
    <w:rsid w:val="005A3BB6"/>
    <w:pPr>
      <w:spacing w:after="120" w:line="240" w:lineRule="auto"/>
    </w:pPr>
    <w:rPr>
      <w:rFonts w:ascii="Calibri" w:eastAsia="Times New Roman" w:hAnsi="Calibri" w:cs="Calibri"/>
      <w:color w:val="000000"/>
      <w:sz w:val="20"/>
      <w:szCs w:val="20"/>
      <w:lang w:eastAsia="en-AU"/>
    </w:rPr>
  </w:style>
  <w:style w:type="paragraph" w:customStyle="1" w:styleId="Tablebodytext">
    <w:name w:val="Table body text"/>
    <w:basedOn w:val="Tabletext"/>
    <w:link w:val="TablebodytextChar"/>
    <w:rsid w:val="005A3BB6"/>
    <w:pPr>
      <w:keepNext w:val="0"/>
      <w:keepLines w:val="0"/>
      <w:suppressAutoHyphens/>
      <w:autoSpaceDE w:val="0"/>
      <w:autoSpaceDN w:val="0"/>
      <w:adjustRightInd w:val="0"/>
      <w:spacing w:before="0" w:line="300" w:lineRule="atLeast"/>
      <w:ind w:right="312"/>
      <w:textAlignment w:val="center"/>
    </w:pPr>
    <w:rPr>
      <w:rFonts w:eastAsiaTheme="minorEastAsia" w:cs="Garamond"/>
      <w:color w:val="000000"/>
      <w:sz w:val="20"/>
      <w:lang w:val="en-GB"/>
    </w:rPr>
  </w:style>
  <w:style w:type="character" w:customStyle="1" w:styleId="TablebodytextChar">
    <w:name w:val="Table body text Char"/>
    <w:basedOn w:val="TabletextChar"/>
    <w:link w:val="Tablebodytext"/>
    <w:rsid w:val="005A3BB6"/>
    <w:rPr>
      <w:rFonts w:ascii="Times New Roman" w:eastAsiaTheme="minorEastAsia" w:hAnsi="Times New Roman" w:cs="Garamond"/>
      <w:color w:val="000000"/>
      <w:sz w:val="20"/>
      <w:szCs w:val="20"/>
      <w:lang w:val="en-GB"/>
    </w:rPr>
  </w:style>
  <w:style w:type="paragraph" w:customStyle="1" w:styleId="Tablefirstcolumn1">
    <w:name w:val="Table first column1"/>
    <w:basedOn w:val="Normal"/>
    <w:uiPriority w:val="99"/>
    <w:rsid w:val="005A3BB6"/>
    <w:pPr>
      <w:spacing w:after="0"/>
    </w:pPr>
    <w:rPr>
      <w:rFonts w:eastAsiaTheme="minorEastAsia"/>
      <w:sz w:val="20"/>
      <w:szCs w:val="20"/>
    </w:rPr>
  </w:style>
  <w:style w:type="paragraph" w:customStyle="1" w:styleId="Tablebodytextrightaligned1">
    <w:name w:val="Table body text right aligned1"/>
    <w:basedOn w:val="Normal"/>
    <w:uiPriority w:val="99"/>
    <w:rsid w:val="005A3BB6"/>
    <w:pPr>
      <w:spacing w:before="120" w:beforeAutospacing="1" w:after="40" w:line="240" w:lineRule="auto"/>
      <w:jc w:val="right"/>
    </w:pPr>
    <w:rPr>
      <w:rFonts w:eastAsia="Times New Roman" w:cstheme="minorHAnsi"/>
      <w:color w:val="000000"/>
      <w:sz w:val="20"/>
      <w:lang w:val="en-US"/>
    </w:rPr>
  </w:style>
  <w:style w:type="paragraph" w:customStyle="1" w:styleId="TableText10">
    <w:name w:val="Table Text1"/>
    <w:basedOn w:val="Normal"/>
    <w:uiPriority w:val="99"/>
    <w:qFormat/>
    <w:rsid w:val="005A3BB6"/>
    <w:pPr>
      <w:spacing w:after="120"/>
      <w:contextualSpacing/>
    </w:pPr>
    <w:rPr>
      <w:rFonts w:eastAsiaTheme="minorEastAsia"/>
      <w:sz w:val="18"/>
      <w:szCs w:val="18"/>
    </w:rPr>
  </w:style>
  <w:style w:type="character" w:customStyle="1" w:styleId="TableTextChar10">
    <w:name w:val="Table Text Char1"/>
    <w:basedOn w:val="DefaultParagraphFont"/>
    <w:uiPriority w:val="99"/>
    <w:locked/>
    <w:rsid w:val="005A3BB6"/>
    <w:rPr>
      <w:rFonts w:eastAsiaTheme="minorEastAsia"/>
      <w:sz w:val="18"/>
      <w:szCs w:val="18"/>
    </w:rPr>
  </w:style>
  <w:style w:type="paragraph" w:customStyle="1" w:styleId="Figureheadingforcontents">
    <w:name w:val="Figure heading for contents"/>
    <w:basedOn w:val="Normal"/>
    <w:qFormat/>
    <w:rsid w:val="005A3BB6"/>
    <w:pPr>
      <w:keepNext/>
      <w:keepLines/>
      <w:spacing w:after="0" w:line="240" w:lineRule="auto"/>
    </w:pPr>
    <w:rPr>
      <w:rFonts w:eastAsiaTheme="minorEastAsia"/>
      <w:b/>
      <w:i/>
      <w:sz w:val="20"/>
    </w:rPr>
  </w:style>
  <w:style w:type="table" w:customStyle="1" w:styleId="APSAccessibilitytable">
    <w:name w:val="APS Accessibility table"/>
    <w:basedOn w:val="TableNormal"/>
    <w:uiPriority w:val="99"/>
    <w:rsid w:val="005A3BB6"/>
    <w:pPr>
      <w:spacing w:after="0" w:line="240" w:lineRule="auto"/>
      <w:jc w:val="center"/>
    </w:pPr>
    <w:tblPr>
      <w:tblStyleRowBandSize w:val="1"/>
    </w:tblPr>
    <w:tcPr>
      <w:vAlign w:val="bottom"/>
    </w:tcPr>
    <w:tblStylePr w:type="firstRow">
      <w:pPr>
        <w:jc w:val="center"/>
      </w:pPr>
      <w:rPr>
        <w:b/>
      </w:rPr>
      <w:tblPr/>
      <w:tcPr>
        <w:shd w:val="clear" w:color="auto" w:fill="1E3D6B"/>
        <w:vAlign w:val="center"/>
      </w:tcPr>
    </w:tblStylePr>
    <w:tblStylePr w:type="firstCol">
      <w:pPr>
        <w:jc w:val="left"/>
      </w:pPr>
      <w:tblPr/>
      <w:tcPr>
        <w:vAlign w:val="center"/>
      </w:tcPr>
    </w:tblStylePr>
    <w:tblStylePr w:type="band2Horz">
      <w:tblPr/>
      <w:tcPr>
        <w:shd w:val="clear" w:color="auto" w:fill="F2F2F2" w:themeFill="background1" w:themeFillShade="F2"/>
      </w:tcPr>
    </w:tblStylePr>
  </w:style>
  <w:style w:type="paragraph" w:customStyle="1" w:styleId="Note">
    <w:name w:val="Note"/>
    <w:basedOn w:val="Normal"/>
    <w:rsid w:val="005A3BB6"/>
    <w:pPr>
      <w:spacing w:after="0" w:line="240" w:lineRule="auto"/>
      <w:ind w:left="284" w:hanging="284"/>
      <w:jc w:val="both"/>
    </w:pPr>
    <w:rPr>
      <w:rFonts w:eastAsiaTheme="minorEastAsia"/>
      <w:sz w:val="18"/>
    </w:rPr>
  </w:style>
  <w:style w:type="paragraph" w:customStyle="1" w:styleId="Notesnumbered1">
    <w:name w:val="Notes numbered1"/>
    <w:basedOn w:val="ListParagraph"/>
    <w:qFormat/>
    <w:rsid w:val="005A3BB6"/>
    <w:pPr>
      <w:spacing w:after="0" w:line="276" w:lineRule="auto"/>
      <w:ind w:left="0"/>
    </w:pPr>
    <w:rPr>
      <w:rFonts w:eastAsiaTheme="minorEastAsia"/>
      <w:sz w:val="18"/>
      <w:szCs w:val="18"/>
    </w:rPr>
  </w:style>
  <w:style w:type="paragraph" w:customStyle="1" w:styleId="Sourceandnotetextmultiplelines">
    <w:name w:val="Source and note text multiple lines"/>
    <w:basedOn w:val="Sourceandnotetext"/>
    <w:link w:val="SourceandnotetextmultiplelinesChar"/>
    <w:rsid w:val="005A3BB6"/>
    <w:pPr>
      <w:tabs>
        <w:tab w:val="left" w:pos="567"/>
      </w:tabs>
      <w:ind w:left="567" w:hanging="567"/>
    </w:pPr>
    <w:rPr>
      <w:rFonts w:eastAsiaTheme="minorEastAsia" w:cstheme="minorHAnsi"/>
      <w:sz w:val="18"/>
      <w:szCs w:val="18"/>
    </w:rPr>
  </w:style>
  <w:style w:type="character" w:customStyle="1" w:styleId="SourceandnotetextmultiplelinesChar">
    <w:name w:val="Source and note text multiple lines Char"/>
    <w:basedOn w:val="SourceandnotetextChar"/>
    <w:link w:val="Sourceandnotetextmultiplelines"/>
    <w:rsid w:val="005A3BB6"/>
    <w:rPr>
      <w:rFonts w:eastAsiaTheme="minorEastAsia" w:cstheme="minorHAnsi"/>
      <w:sz w:val="18"/>
      <w:szCs w:val="18"/>
    </w:rPr>
  </w:style>
  <w:style w:type="table" w:styleId="PlainTable4">
    <w:name w:val="Plain Table 4"/>
    <w:basedOn w:val="TableNormal"/>
    <w:uiPriority w:val="44"/>
    <w:rsid w:val="005A3BB6"/>
    <w:pPr>
      <w:spacing w:after="0" w:line="240" w:lineRule="auto"/>
    </w:pPr>
    <w:rPr>
      <w:rFonts w:ascii="Times New Roman" w:hAnsi="Times New Roman"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Appendices">
    <w:name w:val="Appendices"/>
    <w:uiPriority w:val="99"/>
    <w:rsid w:val="005A3BB6"/>
    <w:pPr>
      <w:numPr>
        <w:numId w:val="125"/>
      </w:numPr>
    </w:pPr>
  </w:style>
  <w:style w:type="character" w:customStyle="1" w:styleId="field">
    <w:name w:val="field"/>
    <w:basedOn w:val="DefaultParagraphFont"/>
    <w:rsid w:val="005A3BB6"/>
  </w:style>
  <w:style w:type="character" w:customStyle="1" w:styleId="TitleChar2">
    <w:name w:val="Title Char2"/>
    <w:basedOn w:val="DefaultParagraphFont"/>
    <w:uiPriority w:val="7"/>
    <w:rsid w:val="00AB399E"/>
    <w:rPr>
      <w:rFonts w:ascii="Calibri" w:eastAsiaTheme="majorEastAsia" w:hAnsi="Calibri" w:cstheme="majorBidi"/>
      <w:b/>
      <w:color w:val="404246"/>
      <w:spacing w:val="-10"/>
      <w:kern w:val="28"/>
      <w:sz w:val="60"/>
      <w:szCs w:val="56"/>
    </w:rPr>
  </w:style>
  <w:style w:type="character" w:customStyle="1" w:styleId="SubtitleChar2">
    <w:name w:val="Subtitle Char2"/>
    <w:basedOn w:val="DefaultParagraphFont"/>
    <w:uiPriority w:val="8"/>
    <w:rsid w:val="00AB399E"/>
    <w:rPr>
      <w:rFonts w:ascii="Calibri" w:eastAsiaTheme="minorEastAsia" w:hAnsi="Calibri"/>
      <w:color w:val="404246"/>
      <w:spacing w:val="15"/>
      <w:sz w:val="40"/>
    </w:rPr>
  </w:style>
  <w:style w:type="character" w:customStyle="1" w:styleId="Heading1Char2">
    <w:name w:val="Heading 1 Char2"/>
    <w:basedOn w:val="DefaultParagraphFont"/>
    <w:uiPriority w:val="9"/>
    <w:rsid w:val="00AB399E"/>
    <w:rPr>
      <w:rFonts w:ascii="Calibri" w:eastAsiaTheme="majorEastAsia" w:hAnsi="Calibri" w:cstheme="majorBidi"/>
      <w:b/>
      <w:color w:val="404246"/>
      <w:sz w:val="32"/>
      <w:szCs w:val="32"/>
    </w:rPr>
  </w:style>
  <w:style w:type="character" w:customStyle="1" w:styleId="Heading3Char2">
    <w:name w:val="Heading 3 Char2"/>
    <w:basedOn w:val="DefaultParagraphFont"/>
    <w:uiPriority w:val="9"/>
    <w:rsid w:val="00AB399E"/>
    <w:rPr>
      <w:rFonts w:ascii="Calibri" w:eastAsiaTheme="majorEastAsia" w:hAnsi="Calibri" w:cstheme="majorBidi"/>
      <w:color w:val="000000" w:themeColor="text1"/>
      <w:sz w:val="28"/>
      <w:szCs w:val="24"/>
    </w:rPr>
  </w:style>
  <w:style w:type="character" w:customStyle="1" w:styleId="FootnoteTextChar2">
    <w:name w:val="Footnote Text Char2"/>
    <w:aliases w:val="AFPC 1-9 Char2,AFPC Char2,Footnote Text Char1 Char Char2,Footnote Text Char Char Char Char2,Footnote Text Char Char Char Char Char Char Char Char Char Char Char Char2,Footnote Text Char Char Char Char Char Char Char Char Char2"/>
    <w:basedOn w:val="DefaultParagraphFont"/>
    <w:rsid w:val="00AB399E"/>
    <w:rPr>
      <w:sz w:val="18"/>
      <w:szCs w:val="20"/>
    </w:rPr>
  </w:style>
  <w:style w:type="character" w:customStyle="1" w:styleId="StandardTextChar">
    <w:name w:val="Standard Text Char"/>
    <w:basedOn w:val="DefaultParagraphFont"/>
    <w:link w:val="StandardText"/>
    <w:locked/>
    <w:rsid w:val="00AB399E"/>
    <w:rPr>
      <w:rFonts w:ascii="Calibri" w:hAnsi="Calibri" w:cs="Calibri"/>
    </w:rPr>
  </w:style>
  <w:style w:type="paragraph" w:customStyle="1" w:styleId="StandardText">
    <w:name w:val="Standard Text"/>
    <w:basedOn w:val="Normal"/>
    <w:link w:val="StandardTextChar"/>
    <w:rsid w:val="00AB399E"/>
    <w:pPr>
      <w:numPr>
        <w:numId w:val="131"/>
      </w:numPr>
      <w:spacing w:before="120" w:after="12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704260">
      <w:bodyDiv w:val="1"/>
      <w:marLeft w:val="0"/>
      <w:marRight w:val="0"/>
      <w:marTop w:val="0"/>
      <w:marBottom w:val="0"/>
      <w:divBdr>
        <w:top w:val="none" w:sz="0" w:space="0" w:color="auto"/>
        <w:left w:val="none" w:sz="0" w:space="0" w:color="auto"/>
        <w:bottom w:val="none" w:sz="0" w:space="0" w:color="auto"/>
        <w:right w:val="none" w:sz="0" w:space="0" w:color="auto"/>
      </w:divBdr>
    </w:div>
    <w:div w:id="1482842806">
      <w:bodyDiv w:val="1"/>
      <w:marLeft w:val="0"/>
      <w:marRight w:val="0"/>
      <w:marTop w:val="0"/>
      <w:marBottom w:val="0"/>
      <w:divBdr>
        <w:top w:val="none" w:sz="0" w:space="0" w:color="auto"/>
        <w:left w:val="none" w:sz="0" w:space="0" w:color="auto"/>
        <w:bottom w:val="none" w:sz="0" w:space="0" w:color="auto"/>
        <w:right w:val="none" w:sz="0" w:space="0" w:color="auto"/>
      </w:divBdr>
    </w:div>
    <w:div w:id="1798378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dese.gov.au/youth-jobs-path/resources/youth-jobs-path-evaluation-report" TargetMode="External"/><Relationship Id="rId21" Type="http://schemas.openxmlformats.org/officeDocument/2006/relationships/hyperlink" Target="https://strathprints.strath.ac.uk/view/author/88080.html" TargetMode="External"/><Relationship Id="rId42" Type="http://schemas.openxmlformats.org/officeDocument/2006/relationships/chart" Target="charts/chart1.xml"/><Relationship Id="rId63" Type="http://schemas.openxmlformats.org/officeDocument/2006/relationships/header" Target="header10.xml"/><Relationship Id="rId84" Type="http://schemas.openxmlformats.org/officeDocument/2006/relationships/image" Target="media/image39.emf"/><Relationship Id="rId138" Type="http://schemas.openxmlformats.org/officeDocument/2006/relationships/hyperlink" Target="file:///H:/Jobactive%20Evaluation/Employment%20Services%202015%20-%202020/Final%20report/Work%20for%20the%20Dole%20-%20WfD/2_Research/WfD%20guidelines%20and%20jobactive%20deed/Mutual%20Obligation%20guidelines/Managing%20and%20Monitoring%20MO%20Requirements%20and%20Job%20Plan%20V2.2%20(Eff%201%20Jun%202017).pdf" TargetMode="External"/><Relationship Id="rId107" Type="http://schemas.openxmlformats.org/officeDocument/2006/relationships/image" Target="media/image60.emf"/><Relationship Id="rId11" Type="http://schemas.openxmlformats.org/officeDocument/2006/relationships/image" Target="media/image4.png"/><Relationship Id="rId32" Type="http://schemas.openxmlformats.org/officeDocument/2006/relationships/footer" Target="footer6.xml"/><Relationship Id="rId53" Type="http://schemas.openxmlformats.org/officeDocument/2006/relationships/image" Target="media/image22.png"/><Relationship Id="rId74" Type="http://schemas.openxmlformats.org/officeDocument/2006/relationships/image" Target="media/image32.emf"/><Relationship Id="rId128" Type="http://schemas.openxmlformats.org/officeDocument/2006/relationships/hyperlink" Target="https://www.pc.gov.au/inquiries/completed/job-network" TargetMode="External"/><Relationship Id="rId149" Type="http://schemas.openxmlformats.org/officeDocument/2006/relationships/hyperlink" Target="https://search.abs.gov.au/s/redirect?collection=abs-search&amp;url=https%3A%2F%2Fwww.abs.gov.au%2FAUSSTATS%2Fabs%40.nsf%2Fmf%2F1292.0&amp;auth=qDid%2F%2Bq5Nloe9qz9dDAicw&amp;profile=_default&amp;rank=4&amp;query=anzsic06" TargetMode="External"/><Relationship Id="rId5" Type="http://schemas.openxmlformats.org/officeDocument/2006/relationships/webSettings" Target="webSettings.xml"/><Relationship Id="rId95" Type="http://schemas.openxmlformats.org/officeDocument/2006/relationships/image" Target="media/image49.png"/><Relationship Id="rId22" Type="http://schemas.openxmlformats.org/officeDocument/2006/relationships/hyperlink" Target="https://strathprints.strath.ac.uk/view/year/2014.html" TargetMode="External"/><Relationship Id="rId27" Type="http://schemas.openxmlformats.org/officeDocument/2006/relationships/header" Target="header7.xml"/><Relationship Id="rId43" Type="http://schemas.openxmlformats.org/officeDocument/2006/relationships/chart" Target="charts/chart2.xml"/><Relationship Id="rId48" Type="http://schemas.openxmlformats.org/officeDocument/2006/relationships/image" Target="media/image19.png"/><Relationship Id="rId64" Type="http://schemas.openxmlformats.org/officeDocument/2006/relationships/header" Target="header11.xml"/><Relationship Id="rId69" Type="http://schemas.openxmlformats.org/officeDocument/2006/relationships/image" Target="media/image28.emf"/><Relationship Id="rId113" Type="http://schemas.openxmlformats.org/officeDocument/2006/relationships/hyperlink" Target="http://www.budget.gov.au/2015-16/content/bp2/html/bp2_expense-10.htm" TargetMode="External"/><Relationship Id="rId118" Type="http://schemas.openxmlformats.org/officeDocument/2006/relationships/hyperlink" Target="https://www.dese.gov.au/employment-services-purchasing-information/resources/request-tender-employment-services-2015-2020" TargetMode="External"/><Relationship Id="rId134" Type="http://schemas.openxmlformats.org/officeDocument/2006/relationships/hyperlink" Target="file:///H:/Jobactive%20Evaluation/Employment%20Services%202015%20-%202020/Final%20report/Work%20for%20the%20Dole%20-%20WfD/2_Research/WfD%20guidelines%20and%20jobactive%20deed/Mutual%20Obligation%20guidelines/MO%20Requirements%20including%20AAR%20V1.4%20(Effective%20End%20Date%207%20February%202016).pdf" TargetMode="External"/><Relationship Id="rId139" Type="http://schemas.openxmlformats.org/officeDocument/2006/relationships/hyperlink" Target="file:///H:/Jobactive%20Evaluation/Employment%20Services%202015%20-%202020/Final%20report/Work%20for%20the%20Dole%20-%20WfD/2_Research/WfD%20guidelines%20and%20jobactive%20deed/Mutual%20Obligation%20guidelines/Managing%20and%20Monitoring%20MO%20Requirements%20and%20Job%20Plan%20V2.1%20(end%2031_05_17).pdf" TargetMode="External"/><Relationship Id="rId80" Type="http://schemas.openxmlformats.org/officeDocument/2006/relationships/chart" Target="charts/chart14.xml"/><Relationship Id="rId85" Type="http://schemas.openxmlformats.org/officeDocument/2006/relationships/image" Target="media/image40.emf"/><Relationship Id="rId150" Type="http://schemas.openxmlformats.org/officeDocument/2006/relationships/hyperlink" Target="https://search.abs.gov.au/s/redirect?collection=abs-search&amp;url=https%3A%2F%2Fwww.abs.gov.au%2FAUSSTATS%2Fabs%40.nsf%2FproductsbyCatalogue%2FFCC055588D3EBA19CA2584A8000E7889%3FOpenDocument&amp;auth=uAJGKTJvkEdtVW1mUwrKCg&amp;profile=_default&amp;type=FP" TargetMode="External"/><Relationship Id="rId155" Type="http://schemas.openxmlformats.org/officeDocument/2006/relationships/fontTable" Target="fontTable.xml"/><Relationship Id="rId12" Type="http://schemas.openxmlformats.org/officeDocument/2006/relationships/image" Target="cid:image001.png@01CC5B5E.C6C84990" TargetMode="External"/><Relationship Id="rId17" Type="http://schemas.openxmlformats.org/officeDocument/2006/relationships/footer" Target="footer1.xml"/><Relationship Id="rId33" Type="http://schemas.openxmlformats.org/officeDocument/2006/relationships/image" Target="media/image6.gif"/><Relationship Id="rId38" Type="http://schemas.openxmlformats.org/officeDocument/2006/relationships/image" Target="media/image11.emf"/><Relationship Id="rId59" Type="http://schemas.openxmlformats.org/officeDocument/2006/relationships/chart" Target="charts/chart9.xml"/><Relationship Id="rId103" Type="http://schemas.openxmlformats.org/officeDocument/2006/relationships/image" Target="media/image56.png"/><Relationship Id="rId108" Type="http://schemas.openxmlformats.org/officeDocument/2006/relationships/chart" Target="charts/chart17.xml"/><Relationship Id="rId124" Type="http://schemas.openxmlformats.org/officeDocument/2006/relationships/hyperlink" Target="https://strathprints.strath.ac.uk/view/author/88080.html" TargetMode="External"/><Relationship Id="rId129" Type="http://schemas.openxmlformats.org/officeDocument/2006/relationships/header" Target="header13.xml"/><Relationship Id="rId54" Type="http://schemas.openxmlformats.org/officeDocument/2006/relationships/image" Target="media/image23.png"/><Relationship Id="rId70" Type="http://schemas.openxmlformats.org/officeDocument/2006/relationships/image" Target="media/image29.emf"/><Relationship Id="rId75" Type="http://schemas.openxmlformats.org/officeDocument/2006/relationships/chart" Target="charts/chart12.xml"/><Relationship Id="rId91" Type="http://schemas.openxmlformats.org/officeDocument/2006/relationships/image" Target="media/image46.emf"/><Relationship Id="rId96" Type="http://schemas.openxmlformats.org/officeDocument/2006/relationships/chart" Target="charts/chart16.xml"/><Relationship Id="rId140" Type="http://schemas.openxmlformats.org/officeDocument/2006/relationships/hyperlink" Target="https://guides.dss.gov.au/guide-social-security-law/acronyms" TargetMode="External"/><Relationship Id="rId145" Type="http://schemas.openxmlformats.org/officeDocument/2006/relationships/hyperlink" Target="https://search.abs.gov.au/s/redirect?collection=abs-search&amp;url=https%3A%2F%2Fwww.abs.gov.au%2FAUSSTATS%2Fabs%40.nsf%2Fmf%2F1292.0&amp;auth=qDid%2F%2Bq5Nloe9qz9dDAicw&amp;profile=_default&amp;rank=4&amp;query=anzsic06"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4.xml"/><Relationship Id="rId28" Type="http://schemas.openxmlformats.org/officeDocument/2006/relationships/header" Target="header8.xml"/><Relationship Id="rId49" Type="http://schemas.openxmlformats.org/officeDocument/2006/relationships/image" Target="media/image20.png"/><Relationship Id="rId114" Type="http://schemas.openxmlformats.org/officeDocument/2006/relationships/hyperlink" Target="mailto:Card,%20D.,%20Kluve,%20J.%20and%20Weber,%20A.%202018%20David" TargetMode="External"/><Relationship Id="rId119" Type="http://schemas.openxmlformats.org/officeDocument/2006/relationships/hyperlink" Target="https://www.dese.gov.au/job-seeker-snapshot/resources/job-seeker-compliance-framework-explanatory-notes" TargetMode="External"/><Relationship Id="rId44" Type="http://schemas.openxmlformats.org/officeDocument/2006/relationships/image" Target="media/image15.png"/><Relationship Id="rId60" Type="http://schemas.openxmlformats.org/officeDocument/2006/relationships/image" Target="media/image24.emf"/><Relationship Id="rId65" Type="http://schemas.openxmlformats.org/officeDocument/2006/relationships/footer" Target="footer7.xml"/><Relationship Id="rId81" Type="http://schemas.openxmlformats.org/officeDocument/2006/relationships/image" Target="media/image36.png"/><Relationship Id="rId86" Type="http://schemas.openxmlformats.org/officeDocument/2006/relationships/image" Target="media/image41.emf"/><Relationship Id="rId130" Type="http://schemas.openxmlformats.org/officeDocument/2006/relationships/header" Target="header14.xml"/><Relationship Id="rId135" Type="http://schemas.openxmlformats.org/officeDocument/2006/relationships/hyperlink" Target="file:///H:/Jobactive%20Evaluation/Employment%20Services%202015%20-%202020/Final%20report/Work%20for%20the%20Dole%20-%20WfD/2_Research/WfD%20guidelines%20and%20jobactive%20deed/Mutual%20Obligation%20guidelines/MO%20Requirements%20including%20AAR%20V1.5%20(Effective%20End%20Date%2011%20September%202016).pdf" TargetMode="External"/><Relationship Id="rId151" Type="http://schemas.openxmlformats.org/officeDocument/2006/relationships/header" Target="header16.xml"/><Relationship Id="rId156" Type="http://schemas.openxmlformats.org/officeDocument/2006/relationships/theme" Target="theme/theme1.xml"/><Relationship Id="rId13" Type="http://schemas.openxmlformats.org/officeDocument/2006/relationships/hyperlink" Target="https://creativecommons.org/licenses/by/4.0/" TargetMode="External"/><Relationship Id="rId18" Type="http://schemas.openxmlformats.org/officeDocument/2006/relationships/footer" Target="footer2.xml"/><Relationship Id="rId39" Type="http://schemas.openxmlformats.org/officeDocument/2006/relationships/image" Target="media/image12.emf"/><Relationship Id="rId109" Type="http://schemas.openxmlformats.org/officeDocument/2006/relationships/chart" Target="charts/chart18.xml"/><Relationship Id="rId34" Type="http://schemas.openxmlformats.org/officeDocument/2006/relationships/image" Target="media/image7.emf"/><Relationship Id="rId50" Type="http://schemas.openxmlformats.org/officeDocument/2006/relationships/image" Target="media/image21.png"/><Relationship Id="rId55" Type="http://schemas.openxmlformats.org/officeDocument/2006/relationships/chart" Target="charts/chart5.xml"/><Relationship Id="rId76" Type="http://schemas.openxmlformats.org/officeDocument/2006/relationships/chart" Target="charts/chart13.xml"/><Relationship Id="rId97" Type="http://schemas.openxmlformats.org/officeDocument/2006/relationships/image" Target="media/image50.emf"/><Relationship Id="rId104" Type="http://schemas.openxmlformats.org/officeDocument/2006/relationships/image" Target="media/image57.emf"/><Relationship Id="rId120" Type="http://schemas.openxmlformats.org/officeDocument/2006/relationships/hyperlink" Target="https://www.dese.gov.au/jobactive/resources/evaluation-strategy-jobactive" TargetMode="External"/><Relationship Id="rId125" Type="http://schemas.openxmlformats.org/officeDocument/2006/relationships/hyperlink" Target="https://strathprints.strath.ac.uk/view/year/2014.html" TargetMode="External"/><Relationship Id="rId141" Type="http://schemas.openxmlformats.org/officeDocument/2006/relationships/hyperlink" Target="https://guides.dss.gov.au/guide-social-security-law/acronyms" TargetMode="External"/><Relationship Id="rId146" Type="http://schemas.openxmlformats.org/officeDocument/2006/relationships/hyperlink" Target="https://search.abs.gov.au/s/redirect?collection=abs-search&amp;url=https%3A%2F%2Fwww.abs.gov.au%2FAUSSTATS%2Fabs%40.nsf%2FproductsbyCatalogue%2FFCC055588D3EBA19CA2584A8000E7889%3FOpenDocument&amp;auth=uAJGKTJvkEdtVW1mUwrKCg&amp;profile=_default&amp;type=FP" TargetMode="External"/><Relationship Id="rId7" Type="http://schemas.openxmlformats.org/officeDocument/2006/relationships/endnotes" Target="endnotes.xml"/><Relationship Id="rId71" Type="http://schemas.openxmlformats.org/officeDocument/2006/relationships/chart" Target="charts/chart11.xml"/><Relationship Id="rId92" Type="http://schemas.openxmlformats.org/officeDocument/2006/relationships/image" Target="media/image47.emf"/><Relationship Id="rId2" Type="http://schemas.openxmlformats.org/officeDocument/2006/relationships/numbering" Target="numbering.xml"/><Relationship Id="rId29" Type="http://schemas.openxmlformats.org/officeDocument/2006/relationships/footer" Target="footer4.xml"/><Relationship Id="rId24" Type="http://schemas.openxmlformats.org/officeDocument/2006/relationships/header" Target="header5.xml"/><Relationship Id="rId40" Type="http://schemas.openxmlformats.org/officeDocument/2006/relationships/image" Target="media/image13.png"/><Relationship Id="rId45" Type="http://schemas.openxmlformats.org/officeDocument/2006/relationships/image" Target="media/image16.png"/><Relationship Id="rId66" Type="http://schemas.openxmlformats.org/officeDocument/2006/relationships/header" Target="header12.xml"/><Relationship Id="rId87" Type="http://schemas.openxmlformats.org/officeDocument/2006/relationships/image" Target="media/image42.emf"/><Relationship Id="rId110" Type="http://schemas.openxmlformats.org/officeDocument/2006/relationships/hyperlink" Target="https://strathprints.strath.ac.uk/view/author/88080.html" TargetMode="External"/><Relationship Id="rId115" Type="http://schemas.openxmlformats.org/officeDocument/2006/relationships/hyperlink" Target="http://hdl.voced.edu.au/10707/168103" TargetMode="External"/><Relationship Id="rId131" Type="http://schemas.openxmlformats.org/officeDocument/2006/relationships/footer" Target="footer8.xml"/><Relationship Id="rId136" Type="http://schemas.openxmlformats.org/officeDocument/2006/relationships/hyperlink" Target="file:///H:/Jobactive%20Evaluation/Employment%20Services%202015%20-%202020/Final%20report/Work%20for%20the%20Dole%20-%20WfD/2_Research/WfD%20guidelines%20and%20jobactive%20deed/Mutual%20Obligation%20guidelines/Mutual%20Obligation%20Requirements%20and%20Job%20Plan%20V1.2%20(26_03_17).pdf" TargetMode="External"/><Relationship Id="rId61" Type="http://schemas.openxmlformats.org/officeDocument/2006/relationships/image" Target="media/image25.png"/><Relationship Id="rId82" Type="http://schemas.openxmlformats.org/officeDocument/2006/relationships/image" Target="media/image37.emf"/><Relationship Id="rId152" Type="http://schemas.openxmlformats.org/officeDocument/2006/relationships/header" Target="header17.xml"/><Relationship Id="rId19" Type="http://schemas.openxmlformats.org/officeDocument/2006/relationships/header" Target="header3.xml"/><Relationship Id="rId14" Type="http://schemas.openxmlformats.org/officeDocument/2006/relationships/hyperlink" Target="https://creativecommons.org/licenses/by/4.0/legalcode" TargetMode="External"/><Relationship Id="rId30" Type="http://schemas.openxmlformats.org/officeDocument/2006/relationships/footer" Target="footer5.xml"/><Relationship Id="rId35" Type="http://schemas.openxmlformats.org/officeDocument/2006/relationships/image" Target="media/image8.emf"/><Relationship Id="rId56" Type="http://schemas.openxmlformats.org/officeDocument/2006/relationships/chart" Target="charts/chart6.xml"/><Relationship Id="rId77" Type="http://schemas.openxmlformats.org/officeDocument/2006/relationships/image" Target="media/image33.png"/><Relationship Id="rId100" Type="http://schemas.openxmlformats.org/officeDocument/2006/relationships/image" Target="media/image53.emf"/><Relationship Id="rId105" Type="http://schemas.openxmlformats.org/officeDocument/2006/relationships/image" Target="media/image58.emf"/><Relationship Id="rId126" Type="http://schemas.openxmlformats.org/officeDocument/2006/relationships/hyperlink" Target="https://strathprints.strath.ac.uk/view/isbn/9780199764921.html" TargetMode="External"/><Relationship Id="rId147" Type="http://schemas.openxmlformats.org/officeDocument/2006/relationships/hyperlink" Target="https://search.abs.gov.au/s/redirect?collection=abs-search&amp;url=https%3A%2F%2Fwww.abs.gov.au%2FAUSSTATS%2Fabs%40.nsf%2Fmf%2F1292.0&amp;auth=qDid%2F%2Bq5Nloe9qz9dDAicw&amp;profile=_default&amp;rank=4&amp;query=anzsic06" TargetMode="External"/><Relationship Id="rId8" Type="http://schemas.openxmlformats.org/officeDocument/2006/relationships/image" Target="media/image1.png"/><Relationship Id="rId51" Type="http://schemas.openxmlformats.org/officeDocument/2006/relationships/chart" Target="charts/chart3.xml"/><Relationship Id="rId72" Type="http://schemas.openxmlformats.org/officeDocument/2006/relationships/image" Target="media/image30.emf"/><Relationship Id="rId93" Type="http://schemas.openxmlformats.org/officeDocument/2006/relationships/image" Target="media/image48.emf"/><Relationship Id="rId98" Type="http://schemas.openxmlformats.org/officeDocument/2006/relationships/image" Target="media/image51.emf"/><Relationship Id="rId121" Type="http://schemas.openxmlformats.org/officeDocument/2006/relationships/hyperlink" Target="https://ris.govspace.gov.au/files/2015/09/20150811-FINAL-ES2015-RIS.pdf" TargetMode="External"/><Relationship Id="rId142" Type="http://schemas.openxmlformats.org/officeDocument/2006/relationships/hyperlink" Target="https://guides.dss.gov.au/guide-social-security-law/acronyms" TargetMode="External"/><Relationship Id="rId3" Type="http://schemas.openxmlformats.org/officeDocument/2006/relationships/styles" Target="styles.xml"/><Relationship Id="rId25" Type="http://schemas.openxmlformats.org/officeDocument/2006/relationships/header" Target="header6.xml"/><Relationship Id="rId46" Type="http://schemas.openxmlformats.org/officeDocument/2006/relationships/image" Target="media/image17.png"/><Relationship Id="rId67" Type="http://schemas.openxmlformats.org/officeDocument/2006/relationships/image" Target="media/image27.png"/><Relationship Id="rId116" Type="http://schemas.openxmlformats.org/officeDocument/2006/relationships/hyperlink" Target="http://hdl.voced.edu.au/10707/333516" TargetMode="External"/><Relationship Id="rId137" Type="http://schemas.openxmlformats.org/officeDocument/2006/relationships/hyperlink" Target="file:///H:/Jobactive%20Evaluation/Employment%20Services%202015%20-%202020/Final%20report/Work%20for%20the%20Dole%20-%20WfD/2_Research/WfD%20guidelines%20and%20jobactive%20deed/Mutual%20Obligation%20guidelines/Managing%20and%20Monitoring%20MO%20Requirements%20and%20Job%20Plan%20V2.1%20(end%2031_05_17).pdf" TargetMode="External"/><Relationship Id="rId20" Type="http://schemas.openxmlformats.org/officeDocument/2006/relationships/footer" Target="footer3.xml"/><Relationship Id="rId41" Type="http://schemas.openxmlformats.org/officeDocument/2006/relationships/image" Target="media/image14.png"/><Relationship Id="rId62" Type="http://schemas.openxmlformats.org/officeDocument/2006/relationships/image" Target="media/image26.emf"/><Relationship Id="rId83" Type="http://schemas.openxmlformats.org/officeDocument/2006/relationships/image" Target="media/image38.png"/><Relationship Id="rId88" Type="http://schemas.openxmlformats.org/officeDocument/2006/relationships/image" Target="media/image43.emf"/><Relationship Id="rId111" Type="http://schemas.openxmlformats.org/officeDocument/2006/relationships/hyperlink" Target="https://strathprints.strath.ac.uk/view/year/2014.html" TargetMode="External"/><Relationship Id="rId132" Type="http://schemas.openxmlformats.org/officeDocument/2006/relationships/header" Target="header15.xml"/><Relationship Id="rId153" Type="http://schemas.openxmlformats.org/officeDocument/2006/relationships/footer" Target="footer9.xml"/><Relationship Id="rId15" Type="http://schemas.openxmlformats.org/officeDocument/2006/relationships/header" Target="header1.xml"/><Relationship Id="rId36" Type="http://schemas.openxmlformats.org/officeDocument/2006/relationships/image" Target="media/image9.emf"/><Relationship Id="rId57" Type="http://schemas.openxmlformats.org/officeDocument/2006/relationships/chart" Target="charts/chart7.xml"/><Relationship Id="rId106" Type="http://schemas.openxmlformats.org/officeDocument/2006/relationships/image" Target="media/image59.emf"/><Relationship Id="rId127" Type="http://schemas.openxmlformats.org/officeDocument/2006/relationships/hyperlink" Target="http://www.australianpopulationstudies.org/index.php/aps/article/view/8/3" TargetMode="External"/><Relationship Id="rId10" Type="http://schemas.openxmlformats.org/officeDocument/2006/relationships/image" Target="media/image3.svg"/><Relationship Id="rId31" Type="http://schemas.openxmlformats.org/officeDocument/2006/relationships/header" Target="header9.xml"/><Relationship Id="rId52" Type="http://schemas.openxmlformats.org/officeDocument/2006/relationships/chart" Target="charts/chart4.xml"/><Relationship Id="rId73" Type="http://schemas.openxmlformats.org/officeDocument/2006/relationships/image" Target="media/image31.png"/><Relationship Id="rId78" Type="http://schemas.openxmlformats.org/officeDocument/2006/relationships/image" Target="media/image34.emf"/><Relationship Id="rId94" Type="http://schemas.openxmlformats.org/officeDocument/2006/relationships/chart" Target="charts/chart15.xml"/><Relationship Id="rId99" Type="http://schemas.openxmlformats.org/officeDocument/2006/relationships/image" Target="media/image52.emf"/><Relationship Id="rId101" Type="http://schemas.openxmlformats.org/officeDocument/2006/relationships/image" Target="media/image54.emf"/><Relationship Id="rId122" Type="http://schemas.openxmlformats.org/officeDocument/2006/relationships/hyperlink" Target="https://www.dese.gov.au/jobactive/resources/using-employment-fund-general-account" TargetMode="External"/><Relationship Id="rId143" Type="http://schemas.openxmlformats.org/officeDocument/2006/relationships/hyperlink" Target="https://search.abs.gov.au/s/redirect?collection=abs-search&amp;url=https%3A%2F%2Fwww.abs.gov.au%2FAUSSTATS%2Fabs%40.nsf%2Fmf%2F1292.0&amp;auth=qDid%2F%2Bq5Nloe9qz9dDAicw&amp;profile=_default&amp;rank=4&amp;query=anzsic06" TargetMode="External"/><Relationship Id="rId148" Type="http://schemas.openxmlformats.org/officeDocument/2006/relationships/hyperlink" Target="https://search.abs.gov.au/s/redirect?collection=abs-search&amp;url=https%3A%2F%2Fwww.abs.gov.au%2FAUSSTATS%2Fabs%40.nsf%2FproductsbyCatalogue%2FFCC055588D3EBA19CA2584A8000E7889%3FOpenDocument&amp;auth=uAJGKTJvkEdtVW1mUwrKCg&amp;profile=_default&amp;type=FP" TargetMode="Externa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image" Target="media/image5.png"/><Relationship Id="rId47" Type="http://schemas.openxmlformats.org/officeDocument/2006/relationships/image" Target="media/image18.png"/><Relationship Id="rId68" Type="http://schemas.openxmlformats.org/officeDocument/2006/relationships/chart" Target="charts/chart10.xml"/><Relationship Id="rId89" Type="http://schemas.openxmlformats.org/officeDocument/2006/relationships/image" Target="media/image44.emf"/><Relationship Id="rId112" Type="http://schemas.openxmlformats.org/officeDocument/2006/relationships/hyperlink" Target="https://www.dese.gov.au/wage-subsidies/resources/managing-wage-subsidies" TargetMode="External"/><Relationship Id="rId133" Type="http://schemas.openxmlformats.org/officeDocument/2006/relationships/hyperlink" Target="file:///H:/Jobactive%20Evaluation/Employment%20Services%202015%20-%202020/Final%20report/Work%20for%20the%20Dole%20-%20WfD/2_Research/WfD%20guidelines%20and%20jobactive%20deed/Mutual%20Obligation%20guidelines/MO%20Requirements%20including%20AAR%20V1.3%20(Effective%20End%20Date%2031%20December%202015).pdf" TargetMode="External"/><Relationship Id="rId154" Type="http://schemas.openxmlformats.org/officeDocument/2006/relationships/header" Target="header18.xml"/><Relationship Id="rId16" Type="http://schemas.openxmlformats.org/officeDocument/2006/relationships/header" Target="header2.xml"/><Relationship Id="rId37" Type="http://schemas.openxmlformats.org/officeDocument/2006/relationships/image" Target="media/image10.emf"/><Relationship Id="rId58" Type="http://schemas.openxmlformats.org/officeDocument/2006/relationships/chart" Target="charts/chart8.xml"/><Relationship Id="rId79" Type="http://schemas.openxmlformats.org/officeDocument/2006/relationships/image" Target="media/image35.emf"/><Relationship Id="rId102" Type="http://schemas.openxmlformats.org/officeDocument/2006/relationships/image" Target="media/image55.emf"/><Relationship Id="rId123" Type="http://schemas.openxmlformats.org/officeDocument/2006/relationships/hyperlink" Target="https://www.voced.edu.au/content/ngv%3A14238" TargetMode="External"/><Relationship Id="rId144" Type="http://schemas.openxmlformats.org/officeDocument/2006/relationships/hyperlink" Target="https://search.abs.gov.au/s/redirect?collection=abs-search&amp;url=https%3A%2F%2Fwww.abs.gov.au%2FAUSSTATS%2Fabs%40.nsf%2FproductsbyCatalogue%2FFCC055588D3EBA19CA2584A8000E7889%3FOpenDocument&amp;auth=uAJGKTJvkEdtVW1mUwrKCg&amp;profile=_default&amp;type=FP" TargetMode="External"/><Relationship Id="rId90" Type="http://schemas.openxmlformats.org/officeDocument/2006/relationships/image" Target="media/image45.emf"/></Relationships>
</file>

<file path=word/_rels/footnotes.xml.rels><?xml version="1.0" encoding="UTF-8" standalone="yes"?>
<Relationships xmlns="http://schemas.openxmlformats.org/package/2006/relationships"><Relationship Id="rId8" Type="http://schemas.openxmlformats.org/officeDocument/2006/relationships/hyperlink" Target="https://www.dese.gov.au/uncategorised/resources/jobactive-vacancies-and-outcomes-guideline" TargetMode="External"/><Relationship Id="rId13" Type="http://schemas.openxmlformats.org/officeDocument/2006/relationships/hyperlink" Target="https://guides.dss.gov.au/guide-social-security-law/3/11/4" TargetMode="External"/><Relationship Id="rId18" Type="http://schemas.openxmlformats.org/officeDocument/2006/relationships/hyperlink" Target="https://docs.employment.gov.au/documents/final-jobactive-deed-2015-2020" TargetMode="External"/><Relationship Id="rId3" Type="http://schemas.openxmlformats.org/officeDocument/2006/relationships/hyperlink" Target="https://docs.employment.gov.au/system/files/doc/other/advisory_panel_on_employment_services_administration%20_and_accountability_discussion_paper.pdf" TargetMode="External"/><Relationship Id="rId7" Type="http://schemas.openxmlformats.org/officeDocument/2006/relationships/hyperlink" Target="https://www.dese.gov.au/uncategorised/resources/job-seeker-compliance-framework-guideline" TargetMode="External"/><Relationship Id="rId12" Type="http://schemas.openxmlformats.org/officeDocument/2006/relationships/hyperlink" Target="https://www.dese.gov.au/jobactive/resources/transfers-guideline" TargetMode="External"/><Relationship Id="rId17" Type="http://schemas.openxmlformats.org/officeDocument/2006/relationships/hyperlink" Target="http://www.jobsearch.gov.au" TargetMode="External"/><Relationship Id="rId2" Type="http://schemas.openxmlformats.org/officeDocument/2006/relationships/hyperlink" Target="https://www.dese.gov.au/new-employment-services-model" TargetMode="External"/><Relationship Id="rId16" Type="http://schemas.openxmlformats.org/officeDocument/2006/relationships/hyperlink" Target="https://www.humanservices.gov.au/individuals/services/centrelink/newstart-allowance/how-much-you-can-get/income-and-asset-limits" TargetMode="External"/><Relationship Id="rId20" Type="http://schemas.openxmlformats.org/officeDocument/2006/relationships/hyperlink" Target="https://data.gov.au/data/dataset/dss-payment-demographic-data/resource/c4db7814-fde1-4448-a7b5-94fb666b85d2?view_id=6c76652d-c610-4e60-bbef-0e9b1c966da8" TargetMode="External"/><Relationship Id="rId1" Type="http://schemas.openxmlformats.org/officeDocument/2006/relationships/hyperlink" Target="https://www.dese.gov.au/jobactive/resources/performance-framework-guideline" TargetMode="External"/><Relationship Id="rId6" Type="http://schemas.openxmlformats.org/officeDocument/2006/relationships/hyperlink" Target="https://guides.dss.gov.au/guide-social-security-law/3/11/1/30" TargetMode="External"/><Relationship Id="rId11" Type="http://schemas.openxmlformats.org/officeDocument/2006/relationships/hyperlink" Target="https://guides.dss.gov.au/guide-social-security-law/1/1/e/104" TargetMode="External"/><Relationship Id="rId5" Type="http://schemas.openxmlformats.org/officeDocument/2006/relationships/hyperlink" Target="https://www.dese.gov.au/new-employment-services-model/resources/new-employment-services-model-information-employers" TargetMode="External"/><Relationship Id="rId15" Type="http://schemas.openxmlformats.org/officeDocument/2006/relationships/hyperlink" Target="https://www.fairwork.gov.au/how-we-will-help/templates-and-guides/fact-sheets/minimum-workplace-entitlements/minimum-wages" TargetMode="External"/><Relationship Id="rId10" Type="http://schemas.openxmlformats.org/officeDocument/2006/relationships/hyperlink" Target="https://docs.employment.gov.au/documents/youth-jobs-path-evaluation-report" TargetMode="External"/><Relationship Id="rId19" Type="http://schemas.openxmlformats.org/officeDocument/2006/relationships/hyperlink" Target="https://www.dese.gov.au/jobactive/resources/performance-framework-guideline" TargetMode="External"/><Relationship Id="rId4" Type="http://schemas.openxmlformats.org/officeDocument/2006/relationships/hyperlink" Target="https://www.dese.gov.au/new-employment-services-model/resources/new-employment-services-model-information-current-and-future-providers" TargetMode="External"/><Relationship Id="rId9" Type="http://schemas.openxmlformats.org/officeDocument/2006/relationships/hyperlink" Target="https://www.dese.gov.au/jobactive/evaluation-jobactive" TargetMode="External"/><Relationship Id="rId14" Type="http://schemas.openxmlformats.org/officeDocument/2006/relationships/hyperlink" Target="https://docs.employment.gov.au/system/files/doc/other/work_for_the_dole_5.pdf" TargetMode="External"/></Relationships>
</file>

<file path=word/_rels/header14.xml.rels><?xml version="1.0" encoding="UTF-8" standalone="yes"?>
<Relationships xmlns="http://schemas.openxmlformats.org/package/2006/relationships"><Relationship Id="rId1" Type="http://schemas.openxmlformats.org/officeDocument/2006/relationships/image" Target="media/image61.jp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EMP\51001062\Jobactive%20Evaluation\Research%20Projects\jobactive%20Stream%20B%20Effectiveness\Results.xlsx"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file:///\\EMP.application.enet\51001062\Targeted%20Compliance%20Framework\TCF%20analysis%20and%20reporting\TCF%20Report%20charts\jobactive%20evaluation%20TCF%20charts.xlsx" TargetMode="Externa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chartUserShapes" Target="../drawings/drawing3.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0.xml"/><Relationship Id="rId1" Type="http://schemas.microsoft.com/office/2011/relationships/chartStyle" Target="style10.xml"/></Relationships>
</file>

<file path=word/charts/_rels/chart12.xml.rels><?xml version="1.0" encoding="UTF-8" standalone="yes"?>
<Relationships xmlns="http://schemas.openxmlformats.org/package/2006/relationships"><Relationship Id="rId3" Type="http://schemas.openxmlformats.org/officeDocument/2006/relationships/oleObject" Target="file:///\\emp\51001062\Jobactive%20Evaluation\Employment%20Services%202015%20-%202020\Final%20report\Wage%20subsidies\Report\Data\data%20for%20report.xlsx" TargetMode="External"/><Relationship Id="rId2" Type="http://schemas.microsoft.com/office/2011/relationships/chartColorStyle" Target="colors11.xml"/><Relationship Id="rId1" Type="http://schemas.microsoft.com/office/2011/relationships/chartStyle" Target="style11.xml"/></Relationships>
</file>

<file path=word/charts/_rels/chart13.xml.rels><?xml version="1.0" encoding="UTF-8" standalone="yes"?>
<Relationships xmlns="http://schemas.openxmlformats.org/package/2006/relationships"><Relationship Id="rId3" Type="http://schemas.openxmlformats.org/officeDocument/2006/relationships/oleObject" Target="file:///\\emp\51001062\Jobactive%20Evaluation\Employment%20Services%202015%20-%202020\Final%20report\Wage%20subsidies\Report\Data\data%20for%20report.xlsx" TargetMode="External"/><Relationship Id="rId2" Type="http://schemas.microsoft.com/office/2011/relationships/chartColorStyle" Target="colors12.xml"/><Relationship Id="rId1" Type="http://schemas.microsoft.com/office/2011/relationships/chartStyle" Target="style12.xml"/></Relationships>
</file>

<file path=word/charts/_rels/chart14.xml.rels><?xml version="1.0" encoding="UTF-8" standalone="yes"?>
<Relationships xmlns="http://schemas.openxmlformats.org/package/2006/relationships"><Relationship Id="rId3" Type="http://schemas.openxmlformats.org/officeDocument/2006/relationships/oleObject" Target="file:///\\emp\51001062\Jobactive%20Evaluation\Employment%20Services%202015%20-%202020\Final%20report\Wage%20subsidies\Report\Data\Combined%20RESLNZNNZ%20chart.xlsx" TargetMode="Externa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chartUserShapes" Target="../drawings/drawing4.xml"/></Relationships>
</file>

<file path=word/charts/_rels/chart15.xml.rels><?xml version="1.0" encoding="UTF-8" standalone="yes"?>
<Relationships xmlns="http://schemas.openxmlformats.org/package/2006/relationships"><Relationship Id="rId1" Type="http://schemas.openxmlformats.org/officeDocument/2006/relationships/oleObject" Target="file:///\\EPNAS001\50030306\Inidgenous%20Outcomes%20Target\Outcome%20Rates%20by%20JSCI.xlsx" TargetMode="External"/></Relationships>
</file>

<file path=word/charts/_rels/chart16.xml.rels><?xml version="1.0" encoding="UTF-8" standalone="yes"?>
<Relationships xmlns="http://schemas.openxmlformats.org/package/2006/relationships"><Relationship Id="rId3" Type="http://schemas.openxmlformats.org/officeDocument/2006/relationships/oleObject" Target="file:///\\EMP\51001062\Jobactive%20Evaluation\Employment%20Services%202015%20-%202020\Final%20report\Master%20working%20docs\Data%20source%20tables\final%20report%20tables%20and%20charts\Chapter%2013%20-%20Administrative%20burden.xlsx" TargetMode="External"/><Relationship Id="rId2" Type="http://schemas.microsoft.com/office/2011/relationships/chartColorStyle" Target="colors14.xml"/><Relationship Id="rId1" Type="http://schemas.microsoft.com/office/2011/relationships/chartStyle" Target="style14.xm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embeddings/oleObject2.bin"/></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6.xml"/><Relationship Id="rId1" Type="http://schemas.microsoft.com/office/2011/relationships/chartStyle" Target="style16.xml"/></Relationships>
</file>

<file path=word/charts/_rels/chart2.xml.rels><?xml version="1.0" encoding="UTF-8" standalone="yes"?>
<Relationships xmlns="http://schemas.openxmlformats.org/package/2006/relationships"><Relationship Id="rId3" Type="http://schemas.openxmlformats.org/officeDocument/2006/relationships/oleObject" Target="file:///\\EMP\51001062\Jobactive%20Evaluation\Research%20Projects\jobactive%20Stream%20B%20Effectiveness\Graph%202%20for%20Document%20(Mitch's%20changes).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oleObject" Target="file:///\\sasdata\JSB\Restricted\evaluation_projects\ES2015%20Evaluation\Final%20report\Employment%20Fund\TablesForFinalReport.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file:///\\sasdata\JSB\Restricted\evaluation_projects\ES2015%20Evaluation\Final%20report\Employment%20Fund\ProportionOfEF%20time%20series.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file:///\\EMP\Home$\AB3605\Desktop\ESE%20Compliance\nar.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file:///\\EMP\Home$\AB3605\Desktop\ESE%20Compliance\nar.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file:///\\eprxsas100\SASDATA\Structure\Employment\Data_Reporting_and_Outcomes\PPM\Users\Alex%20B\2017%20Projects\Employment%20Services%20Eval\further%20compliance%20analysis%20results%2023.11.2017.xlsx" TargetMode="External"/><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manualLayout>
          <c:layoutTarget val="inner"/>
          <c:xMode val="edge"/>
          <c:yMode val="edge"/>
          <c:x val="0.11162758235622557"/>
          <c:y val="5.1400554097404488E-2"/>
          <c:w val="0.85552338522135207"/>
          <c:h val="0.76949001423874874"/>
        </c:manualLayout>
      </c:layout>
      <c:lineChart>
        <c:grouping val="standard"/>
        <c:varyColors val="0"/>
        <c:ser>
          <c:idx val="0"/>
          <c:order val="0"/>
          <c:tx>
            <c:strRef>
              <c:f>'Main-WithTest'!$B$4</c:f>
              <c:strCache>
                <c:ptCount val="1"/>
                <c:pt idx="0">
                  <c:v>12 month exit rate</c:v>
                </c:pt>
              </c:strCache>
            </c:strRef>
          </c:tx>
          <c:spPr>
            <a:ln>
              <a:solidFill>
                <a:srgbClr val="002D3F"/>
              </a:solidFill>
              <a:prstDash val="solid"/>
            </a:ln>
          </c:spPr>
          <c:marker>
            <c:symbol val="none"/>
          </c:marker>
          <c:cat>
            <c:numRef>
              <c:f>'Main-WithTest'!$A$5:$A$24</c:f>
              <c:numCache>
                <c:formatCode>General</c:formatCode>
                <c:ptCount val="20"/>
                <c:pt idx="0">
                  <c:v>-10</c:v>
                </c:pt>
                <c:pt idx="1">
                  <c:v>-9</c:v>
                </c:pt>
                <c:pt idx="2">
                  <c:v>-8</c:v>
                </c:pt>
                <c:pt idx="3">
                  <c:v>-7</c:v>
                </c:pt>
                <c:pt idx="4">
                  <c:v>-6</c:v>
                </c:pt>
                <c:pt idx="5">
                  <c:v>-5</c:v>
                </c:pt>
                <c:pt idx="6">
                  <c:v>-4</c:v>
                </c:pt>
                <c:pt idx="7">
                  <c:v>-3</c:v>
                </c:pt>
                <c:pt idx="8">
                  <c:v>-2</c:v>
                </c:pt>
                <c:pt idx="9">
                  <c:v>-1</c:v>
                </c:pt>
                <c:pt idx="10">
                  <c:v>0</c:v>
                </c:pt>
                <c:pt idx="11">
                  <c:v>1</c:v>
                </c:pt>
                <c:pt idx="12">
                  <c:v>2</c:v>
                </c:pt>
                <c:pt idx="13">
                  <c:v>3</c:v>
                </c:pt>
                <c:pt idx="14">
                  <c:v>4</c:v>
                </c:pt>
                <c:pt idx="15">
                  <c:v>5</c:v>
                </c:pt>
                <c:pt idx="16">
                  <c:v>6</c:v>
                </c:pt>
                <c:pt idx="17">
                  <c:v>7</c:v>
                </c:pt>
                <c:pt idx="18">
                  <c:v>8</c:v>
                </c:pt>
                <c:pt idx="19">
                  <c:v>9</c:v>
                </c:pt>
              </c:numCache>
            </c:numRef>
          </c:cat>
          <c:val>
            <c:numRef>
              <c:f>'Main-WithTest'!$B$5:$B$24</c:f>
              <c:numCache>
                <c:formatCode>0.0000</c:formatCode>
                <c:ptCount val="20"/>
                <c:pt idx="0">
                  <c:v>0.7020818378</c:v>
                </c:pt>
                <c:pt idx="1">
                  <c:v>0.65749162279999995</c:v>
                </c:pt>
                <c:pt idx="2">
                  <c:v>0.60420405020000001</c:v>
                </c:pt>
                <c:pt idx="3">
                  <c:v>0.58226466580000003</c:v>
                </c:pt>
                <c:pt idx="4">
                  <c:v>0.56000000000000005</c:v>
                </c:pt>
                <c:pt idx="5">
                  <c:v>0.49429657789999998</c:v>
                </c:pt>
                <c:pt idx="6">
                  <c:v>0.44550601560000003</c:v>
                </c:pt>
                <c:pt idx="7">
                  <c:v>0.43907793630000003</c:v>
                </c:pt>
                <c:pt idx="8">
                  <c:v>0.39126886979999997</c:v>
                </c:pt>
                <c:pt idx="9">
                  <c:v>0.34697674420000002</c:v>
                </c:pt>
                <c:pt idx="10">
                  <c:v>0.41905564919999999</c:v>
                </c:pt>
                <c:pt idx="11">
                  <c:v>0.421319797</c:v>
                </c:pt>
                <c:pt idx="12">
                  <c:v>0.38477580810000001</c:v>
                </c:pt>
                <c:pt idx="13">
                  <c:v>0.29489603019999999</c:v>
                </c:pt>
                <c:pt idx="14">
                  <c:v>0.2381870781</c:v>
                </c:pt>
                <c:pt idx="15">
                  <c:v>0.2312138728</c:v>
                </c:pt>
                <c:pt idx="16">
                  <c:v>0.1772020725</c:v>
                </c:pt>
                <c:pt idx="17">
                  <c:v>0.14875135719999999</c:v>
                </c:pt>
                <c:pt idx="18">
                  <c:v>0.14302600469999999</c:v>
                </c:pt>
                <c:pt idx="19">
                  <c:v>0.1378378378</c:v>
                </c:pt>
              </c:numCache>
            </c:numRef>
          </c:val>
          <c:smooth val="0"/>
          <c:extLst>
            <c:ext xmlns:c16="http://schemas.microsoft.com/office/drawing/2014/chart" uri="{C3380CC4-5D6E-409C-BE32-E72D297353CC}">
              <c16:uniqueId val="{00000000-7674-4FB0-81E9-72DA8FCDC569}"/>
            </c:ext>
          </c:extLst>
        </c:ser>
        <c:dLbls>
          <c:showLegendKey val="0"/>
          <c:showVal val="0"/>
          <c:showCatName val="0"/>
          <c:showSerName val="0"/>
          <c:showPercent val="0"/>
          <c:showBubbleSize val="0"/>
        </c:dLbls>
        <c:smooth val="0"/>
        <c:axId val="138052736"/>
        <c:axId val="138054272"/>
      </c:lineChart>
      <c:catAx>
        <c:axId val="138052736"/>
        <c:scaling>
          <c:orientation val="minMax"/>
        </c:scaling>
        <c:delete val="0"/>
        <c:axPos val="b"/>
        <c:numFmt formatCode="General" sourceLinked="1"/>
        <c:majorTickMark val="out"/>
        <c:minorTickMark val="none"/>
        <c:tickLblPos val="nextTo"/>
        <c:crossAx val="138054272"/>
        <c:crosses val="autoZero"/>
        <c:auto val="1"/>
        <c:lblAlgn val="ctr"/>
        <c:lblOffset val="100"/>
        <c:noMultiLvlLbl val="0"/>
      </c:catAx>
      <c:valAx>
        <c:axId val="138054272"/>
        <c:scaling>
          <c:orientation val="minMax"/>
        </c:scaling>
        <c:delete val="0"/>
        <c:axPos val="l"/>
        <c:majorGridlines/>
        <c:numFmt formatCode="0%" sourceLinked="0"/>
        <c:majorTickMark val="out"/>
        <c:minorTickMark val="none"/>
        <c:tickLblPos val="nextTo"/>
        <c:crossAx val="138052736"/>
        <c:crosses val="autoZero"/>
        <c:crossBetween val="between"/>
        <c:majorUnit val="0.2"/>
      </c:valAx>
      <c:spPr>
        <a:noFill/>
        <a:ln w="25400">
          <a:noFill/>
        </a:ln>
      </c:spPr>
    </c:plotArea>
    <c:plotVisOnly val="1"/>
    <c:dispBlanksAs val="gap"/>
    <c:showDLblsOverMax val="0"/>
  </c:chart>
  <c:spPr>
    <a:ln>
      <a:noFill/>
    </a:ln>
  </c:spPr>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478012616843947"/>
          <c:y val="6.4308681672025719E-2"/>
          <c:w val="0.82644794400699917"/>
          <c:h val="0.6907204766606746"/>
        </c:manualLayout>
      </c:layout>
      <c:barChart>
        <c:barDir val="bar"/>
        <c:grouping val="stacked"/>
        <c:varyColors val="0"/>
        <c:ser>
          <c:idx val="0"/>
          <c:order val="0"/>
          <c:tx>
            <c:strRef>
              <c:f>CI!$A$2</c:f>
              <c:strCache>
                <c:ptCount val="1"/>
                <c:pt idx="0">
                  <c:v>Deemed capable of meeting their Job Plan requirements</c:v>
                </c:pt>
              </c:strCache>
            </c:strRef>
          </c:tx>
          <c:spPr>
            <a:solidFill>
              <a:schemeClr val="accent1"/>
            </a:solidFill>
            <a:ln>
              <a:noFill/>
            </a:ln>
            <a:effectLst/>
          </c:spPr>
          <c:invertIfNegative val="0"/>
          <c:cat>
            <c:strRef>
              <c:f>CI!$B$1:$L$1</c:f>
              <c:strCache>
                <c:ptCount val="11"/>
                <c:pt idx="0">
                  <c:v>All</c:v>
                </c:pt>
                <c:pt idx="1">
                  <c:v>Male</c:v>
                </c:pt>
                <c:pt idx="2">
                  <c:v>60 and over</c:v>
                </c:pt>
                <c:pt idx="3">
                  <c:v>Indigenous</c:v>
                </c:pt>
                <c:pt idx="4">
                  <c:v>Sole parent</c:v>
                </c:pt>
                <c:pt idx="5">
                  <c:v>Ex-offender</c:v>
                </c:pt>
                <c:pt idx="6">
                  <c:v>Disability</c:v>
                </c:pt>
                <c:pt idx="7">
                  <c:v>Homeless</c:v>
                </c:pt>
                <c:pt idx="8">
                  <c:v>CALD</c:v>
                </c:pt>
                <c:pt idx="9">
                  <c:v>Not phone contactable </c:v>
                </c:pt>
                <c:pt idx="10">
                  <c:v>No transport</c:v>
                </c:pt>
              </c:strCache>
            </c:strRef>
          </c:cat>
          <c:val>
            <c:numRef>
              <c:f>CI!$B$2:$L$2</c:f>
              <c:numCache>
                <c:formatCode>General</c:formatCode>
                <c:ptCount val="11"/>
                <c:pt idx="0">
                  <c:v>53.2</c:v>
                </c:pt>
                <c:pt idx="1">
                  <c:v>55.3</c:v>
                </c:pt>
                <c:pt idx="2">
                  <c:v>35.5</c:v>
                </c:pt>
                <c:pt idx="3">
                  <c:v>48.5</c:v>
                </c:pt>
                <c:pt idx="4">
                  <c:v>38.1</c:v>
                </c:pt>
                <c:pt idx="5">
                  <c:v>50.6</c:v>
                </c:pt>
                <c:pt idx="6">
                  <c:v>50.3</c:v>
                </c:pt>
                <c:pt idx="7">
                  <c:v>49.4</c:v>
                </c:pt>
                <c:pt idx="8">
                  <c:v>61.3</c:v>
                </c:pt>
                <c:pt idx="9">
                  <c:v>48.8</c:v>
                </c:pt>
                <c:pt idx="10">
                  <c:v>49.4</c:v>
                </c:pt>
              </c:numCache>
            </c:numRef>
          </c:val>
          <c:extLst>
            <c:ext xmlns:c16="http://schemas.microsoft.com/office/drawing/2014/chart" uri="{C3380CC4-5D6E-409C-BE32-E72D297353CC}">
              <c16:uniqueId val="{00000000-EDE0-412B-A6DA-AF3DC67305F8}"/>
            </c:ext>
          </c:extLst>
        </c:ser>
        <c:ser>
          <c:idx val="1"/>
          <c:order val="1"/>
          <c:tx>
            <c:strRef>
              <c:f>CI!$A$3</c:f>
              <c:strCache>
                <c:ptCount val="1"/>
                <c:pt idx="0">
                  <c:v>Errors in the Job Plan - Requires Update</c:v>
                </c:pt>
              </c:strCache>
            </c:strRef>
          </c:tx>
          <c:spPr>
            <a:solidFill>
              <a:schemeClr val="accent2"/>
            </a:solidFill>
            <a:ln>
              <a:noFill/>
            </a:ln>
            <a:effectLst/>
          </c:spPr>
          <c:invertIfNegative val="0"/>
          <c:cat>
            <c:strRef>
              <c:f>CI!$B$1:$L$1</c:f>
              <c:strCache>
                <c:ptCount val="11"/>
                <c:pt idx="0">
                  <c:v>All</c:v>
                </c:pt>
                <c:pt idx="1">
                  <c:v>Male</c:v>
                </c:pt>
                <c:pt idx="2">
                  <c:v>60 and over</c:v>
                </c:pt>
                <c:pt idx="3">
                  <c:v>Indigenous</c:v>
                </c:pt>
                <c:pt idx="4">
                  <c:v>Sole parent</c:v>
                </c:pt>
                <c:pt idx="5">
                  <c:v>Ex-offender</c:v>
                </c:pt>
                <c:pt idx="6">
                  <c:v>Disability</c:v>
                </c:pt>
                <c:pt idx="7">
                  <c:v>Homeless</c:v>
                </c:pt>
                <c:pt idx="8">
                  <c:v>CALD</c:v>
                </c:pt>
                <c:pt idx="9">
                  <c:v>Not phone contactable </c:v>
                </c:pt>
                <c:pt idx="10">
                  <c:v>No transport</c:v>
                </c:pt>
              </c:strCache>
            </c:strRef>
          </c:cat>
          <c:val>
            <c:numRef>
              <c:f>CI!$B$3:$L$3</c:f>
              <c:numCache>
                <c:formatCode>General</c:formatCode>
                <c:ptCount val="11"/>
                <c:pt idx="0">
                  <c:v>28.8</c:v>
                </c:pt>
                <c:pt idx="1">
                  <c:v>26.6</c:v>
                </c:pt>
                <c:pt idx="2">
                  <c:v>54</c:v>
                </c:pt>
                <c:pt idx="3">
                  <c:v>32.200000000000003</c:v>
                </c:pt>
                <c:pt idx="4">
                  <c:v>46.6</c:v>
                </c:pt>
                <c:pt idx="5">
                  <c:v>28.4</c:v>
                </c:pt>
                <c:pt idx="6">
                  <c:v>29.4</c:v>
                </c:pt>
                <c:pt idx="7">
                  <c:v>29.7</c:v>
                </c:pt>
                <c:pt idx="8">
                  <c:v>25.7</c:v>
                </c:pt>
                <c:pt idx="9">
                  <c:v>32.1</c:v>
                </c:pt>
                <c:pt idx="10">
                  <c:v>30.4</c:v>
                </c:pt>
              </c:numCache>
            </c:numRef>
          </c:val>
          <c:extLst>
            <c:ext xmlns:c16="http://schemas.microsoft.com/office/drawing/2014/chart" uri="{C3380CC4-5D6E-409C-BE32-E72D297353CC}">
              <c16:uniqueId val="{00000001-EDE0-412B-A6DA-AF3DC67305F8}"/>
            </c:ext>
          </c:extLst>
        </c:ser>
        <c:ser>
          <c:idx val="2"/>
          <c:order val="2"/>
          <c:tx>
            <c:strRef>
              <c:f>CI!$A$4</c:f>
              <c:strCache>
                <c:ptCount val="1"/>
                <c:pt idx="0">
                  <c:v>Newly disclosed information</c:v>
                </c:pt>
              </c:strCache>
            </c:strRef>
          </c:tx>
          <c:spPr>
            <a:solidFill>
              <a:schemeClr val="accent3"/>
            </a:solidFill>
            <a:ln>
              <a:noFill/>
            </a:ln>
            <a:effectLst/>
          </c:spPr>
          <c:invertIfNegative val="0"/>
          <c:cat>
            <c:strRef>
              <c:f>CI!$B$1:$L$1</c:f>
              <c:strCache>
                <c:ptCount val="11"/>
                <c:pt idx="0">
                  <c:v>All</c:v>
                </c:pt>
                <c:pt idx="1">
                  <c:v>Male</c:v>
                </c:pt>
                <c:pt idx="2">
                  <c:v>60 and over</c:v>
                </c:pt>
                <c:pt idx="3">
                  <c:v>Indigenous</c:v>
                </c:pt>
                <c:pt idx="4">
                  <c:v>Sole parent</c:v>
                </c:pt>
                <c:pt idx="5">
                  <c:v>Ex-offender</c:v>
                </c:pt>
                <c:pt idx="6">
                  <c:v>Disability</c:v>
                </c:pt>
                <c:pt idx="7">
                  <c:v>Homeless</c:v>
                </c:pt>
                <c:pt idx="8">
                  <c:v>CALD</c:v>
                </c:pt>
                <c:pt idx="9">
                  <c:v>Not phone contactable </c:v>
                </c:pt>
                <c:pt idx="10">
                  <c:v>No transport</c:v>
                </c:pt>
              </c:strCache>
            </c:strRef>
          </c:cat>
          <c:val>
            <c:numRef>
              <c:f>CI!$B$4:$L$4</c:f>
              <c:numCache>
                <c:formatCode>General</c:formatCode>
                <c:ptCount val="11"/>
                <c:pt idx="0">
                  <c:v>12.6</c:v>
                </c:pt>
                <c:pt idx="1">
                  <c:v>12.5</c:v>
                </c:pt>
                <c:pt idx="2">
                  <c:v>6.8</c:v>
                </c:pt>
                <c:pt idx="3">
                  <c:v>13.7</c:v>
                </c:pt>
                <c:pt idx="4">
                  <c:v>11.1</c:v>
                </c:pt>
                <c:pt idx="5">
                  <c:v>15.3</c:v>
                </c:pt>
                <c:pt idx="6">
                  <c:v>15.1</c:v>
                </c:pt>
                <c:pt idx="7">
                  <c:v>15.6</c:v>
                </c:pt>
                <c:pt idx="8">
                  <c:v>7.8</c:v>
                </c:pt>
                <c:pt idx="9">
                  <c:v>13.7</c:v>
                </c:pt>
                <c:pt idx="10">
                  <c:v>14.4</c:v>
                </c:pt>
              </c:numCache>
            </c:numRef>
          </c:val>
          <c:extLst>
            <c:ext xmlns:c16="http://schemas.microsoft.com/office/drawing/2014/chart" uri="{C3380CC4-5D6E-409C-BE32-E72D297353CC}">
              <c16:uniqueId val="{00000002-EDE0-412B-A6DA-AF3DC67305F8}"/>
            </c:ext>
          </c:extLst>
        </c:ser>
        <c:ser>
          <c:idx val="3"/>
          <c:order val="3"/>
          <c:tx>
            <c:strRef>
              <c:f>CI!$A$5</c:f>
              <c:strCache>
                <c:ptCount val="1"/>
                <c:pt idx="0">
                  <c:v>Not capable of meeting their job plan requirements due to their circumstances/capacity</c:v>
                </c:pt>
              </c:strCache>
            </c:strRef>
          </c:tx>
          <c:spPr>
            <a:solidFill>
              <a:schemeClr val="accent4"/>
            </a:solidFill>
            <a:ln>
              <a:noFill/>
            </a:ln>
            <a:effectLst/>
          </c:spPr>
          <c:invertIfNegative val="0"/>
          <c:cat>
            <c:strRef>
              <c:f>CI!$B$1:$L$1</c:f>
              <c:strCache>
                <c:ptCount val="11"/>
                <c:pt idx="0">
                  <c:v>All</c:v>
                </c:pt>
                <c:pt idx="1">
                  <c:v>Male</c:v>
                </c:pt>
                <c:pt idx="2">
                  <c:v>60 and over</c:v>
                </c:pt>
                <c:pt idx="3">
                  <c:v>Indigenous</c:v>
                </c:pt>
                <c:pt idx="4">
                  <c:v>Sole parent</c:v>
                </c:pt>
                <c:pt idx="5">
                  <c:v>Ex-offender</c:v>
                </c:pt>
                <c:pt idx="6">
                  <c:v>Disability</c:v>
                </c:pt>
                <c:pt idx="7">
                  <c:v>Homeless</c:v>
                </c:pt>
                <c:pt idx="8">
                  <c:v>CALD</c:v>
                </c:pt>
                <c:pt idx="9">
                  <c:v>Not phone contactable </c:v>
                </c:pt>
                <c:pt idx="10">
                  <c:v>No transport</c:v>
                </c:pt>
              </c:strCache>
            </c:strRef>
          </c:cat>
          <c:val>
            <c:numRef>
              <c:f>CI!$B$5:$L$5</c:f>
              <c:numCache>
                <c:formatCode>General</c:formatCode>
                <c:ptCount val="11"/>
                <c:pt idx="0">
                  <c:v>4.9000000000000004</c:v>
                </c:pt>
                <c:pt idx="1">
                  <c:v>5</c:v>
                </c:pt>
                <c:pt idx="2">
                  <c:v>3.4</c:v>
                </c:pt>
                <c:pt idx="3">
                  <c:v>5.0999999999999996</c:v>
                </c:pt>
                <c:pt idx="4">
                  <c:v>3.9</c:v>
                </c:pt>
                <c:pt idx="5">
                  <c:v>5</c:v>
                </c:pt>
                <c:pt idx="6">
                  <c:v>4.7</c:v>
                </c:pt>
                <c:pt idx="7">
                  <c:v>4.7</c:v>
                </c:pt>
                <c:pt idx="8">
                  <c:v>4.7</c:v>
                </c:pt>
                <c:pt idx="9">
                  <c:v>4.9000000000000004</c:v>
                </c:pt>
                <c:pt idx="10">
                  <c:v>5</c:v>
                </c:pt>
              </c:numCache>
            </c:numRef>
          </c:val>
          <c:extLst>
            <c:ext xmlns:c16="http://schemas.microsoft.com/office/drawing/2014/chart" uri="{C3380CC4-5D6E-409C-BE32-E72D297353CC}">
              <c16:uniqueId val="{00000003-EDE0-412B-A6DA-AF3DC67305F8}"/>
            </c:ext>
          </c:extLst>
        </c:ser>
        <c:ser>
          <c:idx val="4"/>
          <c:order val="4"/>
          <c:tx>
            <c:strRef>
              <c:f>CI!$A$6</c:f>
              <c:strCache>
                <c:ptCount val="1"/>
                <c:pt idx="0">
                  <c:v>JSCI/ESAt completed has led to a change of stream</c:v>
                </c:pt>
              </c:strCache>
            </c:strRef>
          </c:tx>
          <c:spPr>
            <a:solidFill>
              <a:schemeClr val="accent5"/>
            </a:solidFill>
            <a:ln>
              <a:noFill/>
            </a:ln>
            <a:effectLst/>
          </c:spPr>
          <c:invertIfNegative val="0"/>
          <c:cat>
            <c:strRef>
              <c:f>CI!$B$1:$L$1</c:f>
              <c:strCache>
                <c:ptCount val="11"/>
                <c:pt idx="0">
                  <c:v>All</c:v>
                </c:pt>
                <c:pt idx="1">
                  <c:v>Male</c:v>
                </c:pt>
                <c:pt idx="2">
                  <c:v>60 and over</c:v>
                </c:pt>
                <c:pt idx="3">
                  <c:v>Indigenous</c:v>
                </c:pt>
                <c:pt idx="4">
                  <c:v>Sole parent</c:v>
                </c:pt>
                <c:pt idx="5">
                  <c:v>Ex-offender</c:v>
                </c:pt>
                <c:pt idx="6">
                  <c:v>Disability</c:v>
                </c:pt>
                <c:pt idx="7">
                  <c:v>Homeless</c:v>
                </c:pt>
                <c:pt idx="8">
                  <c:v>CALD</c:v>
                </c:pt>
                <c:pt idx="9">
                  <c:v>Not phone contactable </c:v>
                </c:pt>
                <c:pt idx="10">
                  <c:v>No transport</c:v>
                </c:pt>
              </c:strCache>
            </c:strRef>
          </c:cat>
          <c:val>
            <c:numRef>
              <c:f>CI!$B$6:$L$6</c:f>
              <c:numCache>
                <c:formatCode>General</c:formatCode>
                <c:ptCount val="11"/>
                <c:pt idx="0">
                  <c:v>0.5</c:v>
                </c:pt>
                <c:pt idx="1">
                  <c:v>0.6</c:v>
                </c:pt>
                <c:pt idx="2">
                  <c:v>0.3</c:v>
                </c:pt>
                <c:pt idx="3">
                  <c:v>0.6</c:v>
                </c:pt>
                <c:pt idx="4">
                  <c:v>0.3</c:v>
                </c:pt>
                <c:pt idx="5">
                  <c:v>0.7</c:v>
                </c:pt>
                <c:pt idx="6">
                  <c:v>0.5</c:v>
                </c:pt>
                <c:pt idx="7">
                  <c:v>0.5</c:v>
                </c:pt>
                <c:pt idx="8">
                  <c:v>0.5</c:v>
                </c:pt>
                <c:pt idx="9">
                  <c:v>0.5</c:v>
                </c:pt>
                <c:pt idx="10">
                  <c:v>0.8</c:v>
                </c:pt>
              </c:numCache>
            </c:numRef>
          </c:val>
          <c:extLst>
            <c:ext xmlns:c16="http://schemas.microsoft.com/office/drawing/2014/chart" uri="{C3380CC4-5D6E-409C-BE32-E72D297353CC}">
              <c16:uniqueId val="{00000004-EDE0-412B-A6DA-AF3DC67305F8}"/>
            </c:ext>
          </c:extLst>
        </c:ser>
        <c:dLbls>
          <c:showLegendKey val="0"/>
          <c:showVal val="0"/>
          <c:showCatName val="0"/>
          <c:showSerName val="0"/>
          <c:showPercent val="0"/>
          <c:showBubbleSize val="0"/>
        </c:dLbls>
        <c:gapWidth val="150"/>
        <c:overlap val="100"/>
        <c:axId val="619265552"/>
        <c:axId val="547618960"/>
      </c:barChart>
      <c:catAx>
        <c:axId val="6192655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7618960"/>
        <c:crosses val="autoZero"/>
        <c:auto val="1"/>
        <c:lblAlgn val="ctr"/>
        <c:lblOffset val="100"/>
        <c:noMultiLvlLbl val="0"/>
      </c:catAx>
      <c:valAx>
        <c:axId val="54761896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9265552"/>
        <c:crosses val="autoZero"/>
        <c:crossBetween val="between"/>
      </c:valAx>
      <c:spPr>
        <a:noFill/>
        <a:ln>
          <a:noFill/>
        </a:ln>
        <a:effectLst/>
      </c:spPr>
    </c:plotArea>
    <c:legend>
      <c:legendPos val="b"/>
      <c:layout>
        <c:manualLayout>
          <c:xMode val="edge"/>
          <c:yMode val="edge"/>
          <c:x val="9.608375454286916E-2"/>
          <c:y val="0.82019951894154797"/>
          <c:w val="0.73027875725594127"/>
          <c:h val="0.16412854688057554"/>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5046278069407993"/>
          <c:y val="1.343408900083963E-2"/>
          <c:w val="0.60079305191017784"/>
          <c:h val="0.8889222978110104"/>
        </c:manualLayout>
      </c:layout>
      <c:barChart>
        <c:barDir val="bar"/>
        <c:grouping val="percentStacked"/>
        <c:varyColors val="0"/>
        <c:ser>
          <c:idx val="0"/>
          <c:order val="0"/>
          <c:tx>
            <c:strRef>
              <c:f>Sheet1!$B$1</c:f>
              <c:strCache>
                <c:ptCount val="1"/>
                <c:pt idx="0">
                  <c:v>Improved</c:v>
                </c:pt>
              </c:strCache>
            </c:strRef>
          </c:tx>
          <c:spPr>
            <a:solidFill>
              <a:schemeClr val="accent1">
                <a:lumMod val="50000"/>
              </a:schemeClr>
            </a:solidFill>
            <a:ln>
              <a:solidFill>
                <a:schemeClr val="accent1">
                  <a:lumMod val="50000"/>
                </a:schemeClr>
              </a:solidFill>
            </a:ln>
            <a:effectLst/>
          </c:spPr>
          <c:invertIfNegative val="0"/>
          <c:cat>
            <c:strRef>
              <c:f>Sheet1!$A$2:$A$13</c:f>
              <c:strCache>
                <c:ptCount val="12"/>
                <c:pt idx="0">
                  <c:v>Understanding of the workplace</c:v>
                </c:pt>
                <c:pt idx="1">
                  <c:v>Ability to work with others</c:v>
                </c:pt>
                <c:pt idx="2">
                  <c:v>Chances of getting a job</c:v>
                </c:pt>
                <c:pt idx="3">
                  <c:v>Desire to find a job</c:v>
                </c:pt>
                <c:pt idx="4">
                  <c:v>Self-confidence</c:v>
                </c:pt>
                <c:pt idx="5">
                  <c:v>Ability to keep a routine</c:v>
                </c:pt>
                <c:pt idx="6">
                  <c:v>Communication skills</c:v>
                </c:pt>
                <c:pt idx="7">
                  <c:v>Ability to adapt to new environments</c:v>
                </c:pt>
                <c:pt idx="8">
                  <c:v>Ability to set priorities</c:v>
                </c:pt>
                <c:pt idx="9">
                  <c:v>Problem solving skills</c:v>
                </c:pt>
                <c:pt idx="10">
                  <c:v>Work experience</c:v>
                </c:pt>
                <c:pt idx="11">
                  <c:v>Work related skills</c:v>
                </c:pt>
              </c:strCache>
            </c:strRef>
          </c:cat>
          <c:val>
            <c:numRef>
              <c:f>Sheet1!$B$2:$B$13</c:f>
              <c:numCache>
                <c:formatCode>General</c:formatCode>
                <c:ptCount val="12"/>
                <c:pt idx="0">
                  <c:v>72.099999999999994</c:v>
                </c:pt>
                <c:pt idx="1">
                  <c:v>74.400000000000006</c:v>
                </c:pt>
                <c:pt idx="2">
                  <c:v>57.099999999999994</c:v>
                </c:pt>
                <c:pt idx="3">
                  <c:v>73.800000000000011</c:v>
                </c:pt>
                <c:pt idx="4">
                  <c:v>70.599999999999994</c:v>
                </c:pt>
                <c:pt idx="5">
                  <c:v>73.099999999999994</c:v>
                </c:pt>
                <c:pt idx="6">
                  <c:v>72.300000000000011</c:v>
                </c:pt>
                <c:pt idx="7">
                  <c:v>76.2</c:v>
                </c:pt>
                <c:pt idx="8">
                  <c:v>66.5</c:v>
                </c:pt>
                <c:pt idx="9">
                  <c:v>64.8</c:v>
                </c:pt>
                <c:pt idx="10">
                  <c:v>69.2</c:v>
                </c:pt>
                <c:pt idx="11">
                  <c:v>66.8</c:v>
                </c:pt>
              </c:numCache>
            </c:numRef>
          </c:val>
          <c:extLst>
            <c:ext xmlns:c16="http://schemas.microsoft.com/office/drawing/2014/chart" uri="{C3380CC4-5D6E-409C-BE32-E72D297353CC}">
              <c16:uniqueId val="{00000000-B3DE-41B8-AB9D-77BB76C86B96}"/>
            </c:ext>
          </c:extLst>
        </c:ser>
        <c:ser>
          <c:idx val="1"/>
          <c:order val="1"/>
          <c:tx>
            <c:strRef>
              <c:f>Sheet1!$C$1</c:f>
              <c:strCache>
                <c:ptCount val="1"/>
                <c:pt idx="0">
                  <c:v>Did not improve</c:v>
                </c:pt>
              </c:strCache>
            </c:strRef>
          </c:tx>
          <c:spPr>
            <a:pattFill prst="lgConfetti">
              <a:fgClr>
                <a:schemeClr val="accent1">
                  <a:lumMod val="50000"/>
                </a:schemeClr>
              </a:fgClr>
              <a:bgClr>
                <a:schemeClr val="bg1"/>
              </a:bgClr>
            </a:pattFill>
            <a:ln>
              <a:solidFill>
                <a:schemeClr val="accent1">
                  <a:lumMod val="50000"/>
                </a:schemeClr>
              </a:solidFill>
            </a:ln>
            <a:effectLst/>
          </c:spPr>
          <c:invertIfNegative val="0"/>
          <c:cat>
            <c:strRef>
              <c:f>Sheet1!$A$2:$A$13</c:f>
              <c:strCache>
                <c:ptCount val="12"/>
                <c:pt idx="0">
                  <c:v>Understanding of the workplace</c:v>
                </c:pt>
                <c:pt idx="1">
                  <c:v>Ability to work with others</c:v>
                </c:pt>
                <c:pt idx="2">
                  <c:v>Chances of getting a job</c:v>
                </c:pt>
                <c:pt idx="3">
                  <c:v>Desire to find a job</c:v>
                </c:pt>
                <c:pt idx="4">
                  <c:v>Self-confidence</c:v>
                </c:pt>
                <c:pt idx="5">
                  <c:v>Ability to keep a routine</c:v>
                </c:pt>
                <c:pt idx="6">
                  <c:v>Communication skills</c:v>
                </c:pt>
                <c:pt idx="7">
                  <c:v>Ability to adapt to new environments</c:v>
                </c:pt>
                <c:pt idx="8">
                  <c:v>Ability to set priorities</c:v>
                </c:pt>
                <c:pt idx="9">
                  <c:v>Problem solving skills</c:v>
                </c:pt>
                <c:pt idx="10">
                  <c:v>Work experience</c:v>
                </c:pt>
                <c:pt idx="11">
                  <c:v>Work related skills</c:v>
                </c:pt>
              </c:strCache>
            </c:strRef>
          </c:cat>
          <c:val>
            <c:numRef>
              <c:f>Sheet1!$C$2:$C$13</c:f>
              <c:numCache>
                <c:formatCode>General</c:formatCode>
                <c:ptCount val="12"/>
                <c:pt idx="0">
                  <c:v>19.2</c:v>
                </c:pt>
                <c:pt idx="1">
                  <c:v>17.7</c:v>
                </c:pt>
                <c:pt idx="2">
                  <c:v>30.9</c:v>
                </c:pt>
                <c:pt idx="3">
                  <c:v>16.899999999999999</c:v>
                </c:pt>
                <c:pt idx="4">
                  <c:v>21.9</c:v>
                </c:pt>
                <c:pt idx="5">
                  <c:v>18.899999999999999</c:v>
                </c:pt>
                <c:pt idx="6">
                  <c:v>20.8</c:v>
                </c:pt>
                <c:pt idx="7">
                  <c:v>16.8</c:v>
                </c:pt>
                <c:pt idx="8">
                  <c:v>24.4</c:v>
                </c:pt>
                <c:pt idx="9">
                  <c:v>25.8</c:v>
                </c:pt>
                <c:pt idx="10">
                  <c:v>23.3</c:v>
                </c:pt>
                <c:pt idx="11">
                  <c:v>24.5</c:v>
                </c:pt>
              </c:numCache>
            </c:numRef>
          </c:val>
          <c:extLst>
            <c:ext xmlns:c16="http://schemas.microsoft.com/office/drawing/2014/chart" uri="{C3380CC4-5D6E-409C-BE32-E72D297353CC}">
              <c16:uniqueId val="{00000001-B3DE-41B8-AB9D-77BB76C86B96}"/>
            </c:ext>
          </c:extLst>
        </c:ser>
        <c:ser>
          <c:idx val="2"/>
          <c:order val="2"/>
          <c:tx>
            <c:strRef>
              <c:f>Sheet1!$D$1</c:f>
              <c:strCache>
                <c:ptCount val="1"/>
                <c:pt idx="0">
                  <c:v>Don't know</c:v>
                </c:pt>
              </c:strCache>
            </c:strRef>
          </c:tx>
          <c:spPr>
            <a:solidFill>
              <a:schemeClr val="accent3"/>
            </a:solidFill>
            <a:ln>
              <a:noFill/>
            </a:ln>
            <a:effectLst/>
          </c:spPr>
          <c:invertIfNegative val="0"/>
          <c:cat>
            <c:strRef>
              <c:f>Sheet1!$A$2:$A$13</c:f>
              <c:strCache>
                <c:ptCount val="12"/>
                <c:pt idx="0">
                  <c:v>Understanding of the workplace</c:v>
                </c:pt>
                <c:pt idx="1">
                  <c:v>Ability to work with others</c:v>
                </c:pt>
                <c:pt idx="2">
                  <c:v>Chances of getting a job</c:v>
                </c:pt>
                <c:pt idx="3">
                  <c:v>Desire to find a job</c:v>
                </c:pt>
                <c:pt idx="4">
                  <c:v>Self-confidence</c:v>
                </c:pt>
                <c:pt idx="5">
                  <c:v>Ability to keep a routine</c:v>
                </c:pt>
                <c:pt idx="6">
                  <c:v>Communication skills</c:v>
                </c:pt>
                <c:pt idx="7">
                  <c:v>Ability to adapt to new environments</c:v>
                </c:pt>
                <c:pt idx="8">
                  <c:v>Ability to set priorities</c:v>
                </c:pt>
                <c:pt idx="9">
                  <c:v>Problem solving skills</c:v>
                </c:pt>
                <c:pt idx="10">
                  <c:v>Work experience</c:v>
                </c:pt>
                <c:pt idx="11">
                  <c:v>Work related skills</c:v>
                </c:pt>
              </c:strCache>
            </c:strRef>
          </c:cat>
          <c:val>
            <c:numRef>
              <c:f>Sheet1!$D$2:$D$13</c:f>
              <c:numCache>
                <c:formatCode>General</c:formatCode>
                <c:ptCount val="12"/>
                <c:pt idx="0">
                  <c:v>8.6999999999999993</c:v>
                </c:pt>
                <c:pt idx="1">
                  <c:v>8</c:v>
                </c:pt>
                <c:pt idx="2">
                  <c:v>12</c:v>
                </c:pt>
                <c:pt idx="3">
                  <c:v>9.3000000000000007</c:v>
                </c:pt>
                <c:pt idx="4">
                  <c:v>7.5</c:v>
                </c:pt>
                <c:pt idx="5">
                  <c:v>8</c:v>
                </c:pt>
                <c:pt idx="6">
                  <c:v>7</c:v>
                </c:pt>
                <c:pt idx="7">
                  <c:v>6.9</c:v>
                </c:pt>
                <c:pt idx="8">
                  <c:v>9.1999999999999993</c:v>
                </c:pt>
                <c:pt idx="9">
                  <c:v>9.4</c:v>
                </c:pt>
                <c:pt idx="10">
                  <c:v>7.5</c:v>
                </c:pt>
                <c:pt idx="11">
                  <c:v>8.6999999999999993</c:v>
                </c:pt>
              </c:numCache>
            </c:numRef>
          </c:val>
          <c:extLst>
            <c:ext xmlns:c16="http://schemas.microsoft.com/office/drawing/2014/chart" uri="{C3380CC4-5D6E-409C-BE32-E72D297353CC}">
              <c16:uniqueId val="{00000002-B3DE-41B8-AB9D-77BB76C86B96}"/>
            </c:ext>
          </c:extLst>
        </c:ser>
        <c:dLbls>
          <c:showLegendKey val="0"/>
          <c:showVal val="0"/>
          <c:showCatName val="0"/>
          <c:showSerName val="0"/>
          <c:showPercent val="0"/>
          <c:showBubbleSize val="0"/>
        </c:dLbls>
        <c:gapWidth val="50"/>
        <c:overlap val="100"/>
        <c:axId val="2036691727"/>
        <c:axId val="499248767"/>
      </c:barChart>
      <c:catAx>
        <c:axId val="203669172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9248767"/>
        <c:crosses val="autoZero"/>
        <c:auto val="1"/>
        <c:lblAlgn val="ctr"/>
        <c:lblOffset val="100"/>
        <c:noMultiLvlLbl val="0"/>
      </c:catAx>
      <c:valAx>
        <c:axId val="499248767"/>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6691727"/>
        <c:crosses val="autoZero"/>
        <c:crossBetween val="between"/>
      </c:valAx>
      <c:spPr>
        <a:noFill/>
        <a:ln>
          <a:noFill/>
        </a:ln>
        <a:effectLst/>
      </c:spPr>
    </c:plotArea>
    <c:legend>
      <c:legendPos val="b"/>
      <c:layout>
        <c:manualLayout>
          <c:xMode val="edge"/>
          <c:yMode val="edge"/>
          <c:x val="0.24205489938757654"/>
          <c:y val="0.94332454035185154"/>
          <c:w val="0.43351218719809859"/>
          <c:h val="5.667545964814852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'Est. DWL - Wage subsidy surveys'!$A$17</c:f>
              <c:strCache>
                <c:ptCount val="1"/>
                <c:pt idx="0">
                  <c:v>Large benefit (no deadweight)</c:v>
                </c:pt>
              </c:strCache>
            </c:strRef>
          </c:tx>
          <c:spPr>
            <a:solidFill>
              <a:srgbClr val="002D3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'Est. DWL - Wage subsidy surveys'!$B$16:$D$16</c:f>
              <c:strCache>
                <c:ptCount val="3"/>
                <c:pt idx="0">
                  <c:v>2018 (jobactive)</c:v>
                </c:pt>
                <c:pt idx="1">
                  <c:v>2015 (JSA)</c:v>
                </c:pt>
                <c:pt idx="2">
                  <c:v>2011 (JSA)</c:v>
                </c:pt>
              </c:strCache>
            </c:strRef>
          </c:cat>
          <c:val>
            <c:numRef>
              <c:f>'Est. DWL - Wage subsidy surveys'!$B$17:$D$17</c:f>
              <c:numCache>
                <c:formatCode>0.0</c:formatCode>
                <c:ptCount val="3"/>
                <c:pt idx="0">
                  <c:v>23.27</c:v>
                </c:pt>
                <c:pt idx="1">
                  <c:v>25.24</c:v>
                </c:pt>
                <c:pt idx="2">
                  <c:v>23.46</c:v>
                </c:pt>
              </c:numCache>
            </c:numRef>
          </c:val>
          <c:extLst>
            <c:ext xmlns:c16="http://schemas.microsoft.com/office/drawing/2014/chart" uri="{C3380CC4-5D6E-409C-BE32-E72D297353CC}">
              <c16:uniqueId val="{00000000-8065-499F-BF86-3AEBFD0F90AF}"/>
            </c:ext>
          </c:extLst>
        </c:ser>
        <c:ser>
          <c:idx val="1"/>
          <c:order val="1"/>
          <c:tx>
            <c:strRef>
              <c:f>'Est. DWL - Wage subsidy surveys'!$A$18</c:f>
              <c:strCache>
                <c:ptCount val="1"/>
                <c:pt idx="0">
                  <c:v>Some benefit (impure deadweight)</c:v>
                </c:pt>
              </c:strCache>
            </c:strRef>
          </c:tx>
          <c:spPr>
            <a:pattFill prst="wdDnDiag">
              <a:fgClr>
                <a:srgbClr val="002D3F"/>
              </a:fgClr>
              <a:bgClr>
                <a:schemeClr val="bg1"/>
              </a:bgClr>
            </a:pattFill>
            <a:ln>
              <a:noFill/>
            </a:ln>
            <a:effectLst/>
          </c:spPr>
          <c:invertIfNegative val="0"/>
          <c:dLbls>
            <c:spPr>
              <a:solidFill>
                <a:schemeClr val="bg1"/>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rgbClr val="002D3F"/>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'Est. DWL - Wage subsidy surveys'!$B$16:$D$16</c:f>
              <c:strCache>
                <c:ptCount val="3"/>
                <c:pt idx="0">
                  <c:v>2018 (jobactive)</c:v>
                </c:pt>
                <c:pt idx="1">
                  <c:v>2015 (JSA)</c:v>
                </c:pt>
                <c:pt idx="2">
                  <c:v>2011 (JSA)</c:v>
                </c:pt>
              </c:strCache>
            </c:strRef>
          </c:cat>
          <c:val>
            <c:numRef>
              <c:f>'Est. DWL - Wage subsidy surveys'!$B$18:$D$18</c:f>
              <c:numCache>
                <c:formatCode>0.0</c:formatCode>
                <c:ptCount val="3"/>
                <c:pt idx="0">
                  <c:v>16.95</c:v>
                </c:pt>
                <c:pt idx="1">
                  <c:v>25.41</c:v>
                </c:pt>
                <c:pt idx="2">
                  <c:v>41.81</c:v>
                </c:pt>
              </c:numCache>
            </c:numRef>
          </c:val>
          <c:extLst>
            <c:ext xmlns:c16="http://schemas.microsoft.com/office/drawing/2014/chart" uri="{C3380CC4-5D6E-409C-BE32-E72D297353CC}">
              <c16:uniqueId val="{00000001-8065-499F-BF86-3AEBFD0F90AF}"/>
            </c:ext>
          </c:extLst>
        </c:ser>
        <c:ser>
          <c:idx val="2"/>
          <c:order val="2"/>
          <c:tx>
            <c:strRef>
              <c:f>'Est. DWL - Wage subsidy surveys'!$A$19</c:f>
              <c:strCache>
                <c:ptCount val="1"/>
                <c:pt idx="0">
                  <c:v>No benefit (pure deadweight)</c:v>
                </c:pt>
              </c:strCache>
            </c:strRef>
          </c:tx>
          <c:spPr>
            <a:pattFill prst="lgConfetti">
              <a:fgClr>
                <a:srgbClr val="002D3F"/>
              </a:fgClr>
              <a:bgClr>
                <a:schemeClr val="bg1"/>
              </a:bgClr>
            </a:pattFill>
            <a:ln>
              <a:noFill/>
            </a:ln>
            <a:effectLst/>
          </c:spPr>
          <c:invertIfNegative val="0"/>
          <c:dLbls>
            <c:spPr>
              <a:solidFill>
                <a:schemeClr val="bg1"/>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rgbClr val="002D3F"/>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'Est. DWL - Wage subsidy surveys'!$B$16:$D$16</c:f>
              <c:strCache>
                <c:ptCount val="3"/>
                <c:pt idx="0">
                  <c:v>2018 (jobactive)</c:v>
                </c:pt>
                <c:pt idx="1">
                  <c:v>2015 (JSA)</c:v>
                </c:pt>
                <c:pt idx="2">
                  <c:v>2011 (JSA)</c:v>
                </c:pt>
              </c:strCache>
            </c:strRef>
          </c:cat>
          <c:val>
            <c:numRef>
              <c:f>'Est. DWL - Wage subsidy surveys'!$B$19:$D$19</c:f>
              <c:numCache>
                <c:formatCode>0.0</c:formatCode>
                <c:ptCount val="3"/>
                <c:pt idx="0">
                  <c:v>59.78</c:v>
                </c:pt>
                <c:pt idx="1">
                  <c:v>49.36</c:v>
                </c:pt>
                <c:pt idx="2">
                  <c:v>34.74</c:v>
                </c:pt>
              </c:numCache>
            </c:numRef>
          </c:val>
          <c:extLst>
            <c:ext xmlns:c16="http://schemas.microsoft.com/office/drawing/2014/chart" uri="{C3380CC4-5D6E-409C-BE32-E72D297353CC}">
              <c16:uniqueId val="{00000002-8065-499F-BF86-3AEBFD0F90AF}"/>
            </c:ext>
          </c:extLst>
        </c:ser>
        <c:dLbls>
          <c:showLegendKey val="0"/>
          <c:showVal val="0"/>
          <c:showCatName val="0"/>
          <c:showSerName val="0"/>
          <c:showPercent val="0"/>
          <c:showBubbleSize val="0"/>
        </c:dLbls>
        <c:gapWidth val="150"/>
        <c:overlap val="100"/>
        <c:axId val="657313608"/>
        <c:axId val="657313280"/>
      </c:barChart>
      <c:catAx>
        <c:axId val="6573136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7313280"/>
        <c:crosses val="autoZero"/>
        <c:auto val="1"/>
        <c:lblAlgn val="ctr"/>
        <c:lblOffset val="100"/>
        <c:noMultiLvlLbl val="0"/>
      </c:catAx>
      <c:valAx>
        <c:axId val="65731328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7313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'Subsidies by stream'!$H$4</c:f>
              <c:strCache>
                <c:ptCount val="1"/>
                <c:pt idx="0">
                  <c:v>Unsubsidised</c:v>
                </c:pt>
              </c:strCache>
            </c:strRef>
          </c:tx>
          <c:spPr>
            <a:solidFill>
              <a:srgbClr val="002D3F"/>
            </a:solidFill>
            <a:ln>
              <a:noFill/>
            </a:ln>
            <a:effectLst/>
          </c:spPr>
          <c:invertIfNegative val="0"/>
          <c:cat>
            <c:strRef>
              <c:f>'Subsidies by stream'!$G$5:$G$9</c:f>
              <c:strCache>
                <c:ptCount val="3"/>
                <c:pt idx="0">
                  <c:v>Stream C</c:v>
                </c:pt>
                <c:pt idx="1">
                  <c:v>Stream B</c:v>
                </c:pt>
                <c:pt idx="2">
                  <c:v>Stream A</c:v>
                </c:pt>
              </c:strCache>
            </c:strRef>
          </c:cat>
          <c:val>
            <c:numRef>
              <c:f>'Subsidies by stream'!$H$5:$H$9</c:f>
              <c:numCache>
                <c:formatCode>General</c:formatCode>
                <c:ptCount val="3"/>
                <c:pt idx="0">
                  <c:v>73.91</c:v>
                </c:pt>
                <c:pt idx="1">
                  <c:v>76.33</c:v>
                </c:pt>
                <c:pt idx="2">
                  <c:v>81.33</c:v>
                </c:pt>
              </c:numCache>
            </c:numRef>
          </c:val>
          <c:extLst>
            <c:ext xmlns:c16="http://schemas.microsoft.com/office/drawing/2014/chart" uri="{C3380CC4-5D6E-409C-BE32-E72D297353CC}">
              <c16:uniqueId val="{00000000-160A-4EAA-8E83-59B75B7A30F7}"/>
            </c:ext>
          </c:extLst>
        </c:ser>
        <c:ser>
          <c:idx val="1"/>
          <c:order val="1"/>
          <c:tx>
            <c:strRef>
              <c:f>'Subsidies by stream'!$I$4</c:f>
              <c:strCache>
                <c:ptCount val="1"/>
                <c:pt idx="0">
                  <c:v>Subsidised</c:v>
                </c:pt>
              </c:strCache>
            </c:strRef>
          </c:tx>
          <c:spPr>
            <a:pattFill prst="wdUpDiag">
              <a:fgClr>
                <a:srgbClr val="002D3F"/>
              </a:fgClr>
              <a:bgClr>
                <a:schemeClr val="bg1"/>
              </a:bgClr>
            </a:pattFill>
            <a:ln>
              <a:noFill/>
            </a:ln>
            <a:effectLst/>
          </c:spPr>
          <c:invertIfNegative val="0"/>
          <c:cat>
            <c:strRef>
              <c:f>'Subsidies by stream'!$G$5:$G$9</c:f>
              <c:strCache>
                <c:ptCount val="3"/>
                <c:pt idx="0">
                  <c:v>Stream C</c:v>
                </c:pt>
                <c:pt idx="1">
                  <c:v>Stream B</c:v>
                </c:pt>
                <c:pt idx="2">
                  <c:v>Stream A</c:v>
                </c:pt>
              </c:strCache>
            </c:strRef>
          </c:cat>
          <c:val>
            <c:numRef>
              <c:f>'Subsidies by stream'!$I$5:$I$9</c:f>
              <c:numCache>
                <c:formatCode>General</c:formatCode>
                <c:ptCount val="3"/>
                <c:pt idx="0">
                  <c:v>26.09</c:v>
                </c:pt>
                <c:pt idx="1">
                  <c:v>23.67</c:v>
                </c:pt>
                <c:pt idx="2">
                  <c:v>18.670000000000002</c:v>
                </c:pt>
              </c:numCache>
            </c:numRef>
          </c:val>
          <c:extLst>
            <c:ext xmlns:c16="http://schemas.microsoft.com/office/drawing/2014/chart" uri="{C3380CC4-5D6E-409C-BE32-E72D297353CC}">
              <c16:uniqueId val="{00000001-160A-4EAA-8E83-59B75B7A30F7}"/>
            </c:ext>
          </c:extLst>
        </c:ser>
        <c:dLbls>
          <c:showLegendKey val="0"/>
          <c:showVal val="0"/>
          <c:showCatName val="0"/>
          <c:showSerName val="0"/>
          <c:showPercent val="0"/>
          <c:showBubbleSize val="0"/>
        </c:dLbls>
        <c:gapWidth val="150"/>
        <c:overlap val="100"/>
        <c:axId val="657313608"/>
        <c:axId val="657313280"/>
      </c:barChart>
      <c:catAx>
        <c:axId val="6573136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7313280"/>
        <c:crosses val="autoZero"/>
        <c:auto val="1"/>
        <c:lblAlgn val="ctr"/>
        <c:lblOffset val="100"/>
        <c:noMultiLvlLbl val="0"/>
      </c:catAx>
      <c:valAx>
        <c:axId val="65731328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7313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499655413669347"/>
          <c:y val="6.0132480740123465E-2"/>
          <c:w val="0.84591841274078039"/>
          <c:h val="0.68245154560863475"/>
        </c:manualLayout>
      </c:layout>
      <c:lineChart>
        <c:grouping val="standard"/>
        <c:varyColors val="0"/>
        <c:ser>
          <c:idx val="1"/>
          <c:order val="0"/>
          <c:tx>
            <c:strRef>
              <c:f>'Chart - all'!$C$3</c:f>
              <c:strCache>
                <c:ptCount val="1"/>
                <c:pt idx="0">
                  <c:v>Wage subsidised job, Left IS</c:v>
                </c:pt>
              </c:strCache>
            </c:strRef>
          </c:tx>
          <c:spPr>
            <a:ln w="19050" cap="rnd">
              <a:solidFill>
                <a:srgbClr val="39296E"/>
              </a:solidFill>
              <a:prstDash val="solid"/>
              <a:round/>
            </a:ln>
            <a:effectLst/>
          </c:spPr>
          <c:marker>
            <c:symbol val="none"/>
          </c:marker>
          <c:cat>
            <c:numRef>
              <c:f>'Chart - all'!$A$6:$A$2006</c:f>
              <c:numCache>
                <c:formatCode>General</c:formatCode>
                <c:ptCount val="200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301</c:v>
                </c:pt>
                <c:pt idx="301">
                  <c:v>302</c:v>
                </c:pt>
                <c:pt idx="302">
                  <c:v>303</c:v>
                </c:pt>
                <c:pt idx="303">
                  <c:v>304</c:v>
                </c:pt>
                <c:pt idx="304">
                  <c:v>305</c:v>
                </c:pt>
                <c:pt idx="305">
                  <c:v>306</c:v>
                </c:pt>
                <c:pt idx="306">
                  <c:v>307</c:v>
                </c:pt>
                <c:pt idx="307">
                  <c:v>308</c:v>
                </c:pt>
                <c:pt idx="308">
                  <c:v>309</c:v>
                </c:pt>
                <c:pt idx="309">
                  <c:v>310</c:v>
                </c:pt>
                <c:pt idx="310">
                  <c:v>311</c:v>
                </c:pt>
                <c:pt idx="311">
                  <c:v>312</c:v>
                </c:pt>
                <c:pt idx="312">
                  <c:v>313</c:v>
                </c:pt>
                <c:pt idx="313">
                  <c:v>314</c:v>
                </c:pt>
                <c:pt idx="314">
                  <c:v>315</c:v>
                </c:pt>
                <c:pt idx="315">
                  <c:v>316</c:v>
                </c:pt>
                <c:pt idx="316">
                  <c:v>317</c:v>
                </c:pt>
                <c:pt idx="317">
                  <c:v>318</c:v>
                </c:pt>
                <c:pt idx="318">
                  <c:v>319</c:v>
                </c:pt>
                <c:pt idx="319">
                  <c:v>320</c:v>
                </c:pt>
                <c:pt idx="320">
                  <c:v>321</c:v>
                </c:pt>
                <c:pt idx="321">
                  <c:v>322</c:v>
                </c:pt>
                <c:pt idx="322">
                  <c:v>323</c:v>
                </c:pt>
                <c:pt idx="323">
                  <c:v>324</c:v>
                </c:pt>
                <c:pt idx="324">
                  <c:v>325</c:v>
                </c:pt>
                <c:pt idx="325">
                  <c:v>326</c:v>
                </c:pt>
                <c:pt idx="326">
                  <c:v>327</c:v>
                </c:pt>
                <c:pt idx="327">
                  <c:v>328</c:v>
                </c:pt>
                <c:pt idx="328">
                  <c:v>329</c:v>
                </c:pt>
                <c:pt idx="329">
                  <c:v>330</c:v>
                </c:pt>
                <c:pt idx="330">
                  <c:v>331</c:v>
                </c:pt>
                <c:pt idx="331">
                  <c:v>332</c:v>
                </c:pt>
                <c:pt idx="332">
                  <c:v>333</c:v>
                </c:pt>
                <c:pt idx="333">
                  <c:v>334</c:v>
                </c:pt>
                <c:pt idx="334">
                  <c:v>335</c:v>
                </c:pt>
                <c:pt idx="335">
                  <c:v>336</c:v>
                </c:pt>
                <c:pt idx="336">
                  <c:v>337</c:v>
                </c:pt>
                <c:pt idx="337">
                  <c:v>338</c:v>
                </c:pt>
                <c:pt idx="338">
                  <c:v>339</c:v>
                </c:pt>
                <c:pt idx="339">
                  <c:v>340</c:v>
                </c:pt>
                <c:pt idx="340">
                  <c:v>341</c:v>
                </c:pt>
                <c:pt idx="341">
                  <c:v>342</c:v>
                </c:pt>
                <c:pt idx="342">
                  <c:v>343</c:v>
                </c:pt>
                <c:pt idx="343">
                  <c:v>344</c:v>
                </c:pt>
                <c:pt idx="344">
                  <c:v>345</c:v>
                </c:pt>
                <c:pt idx="345">
                  <c:v>346</c:v>
                </c:pt>
                <c:pt idx="346">
                  <c:v>347</c:v>
                </c:pt>
                <c:pt idx="347">
                  <c:v>348</c:v>
                </c:pt>
                <c:pt idx="348">
                  <c:v>349</c:v>
                </c:pt>
                <c:pt idx="349">
                  <c:v>350</c:v>
                </c:pt>
                <c:pt idx="350">
                  <c:v>351</c:v>
                </c:pt>
                <c:pt idx="351">
                  <c:v>352</c:v>
                </c:pt>
                <c:pt idx="352">
                  <c:v>353</c:v>
                </c:pt>
                <c:pt idx="353">
                  <c:v>354</c:v>
                </c:pt>
                <c:pt idx="354">
                  <c:v>355</c:v>
                </c:pt>
                <c:pt idx="355">
                  <c:v>356</c:v>
                </c:pt>
                <c:pt idx="356">
                  <c:v>357</c:v>
                </c:pt>
                <c:pt idx="357">
                  <c:v>358</c:v>
                </c:pt>
                <c:pt idx="358">
                  <c:v>359</c:v>
                </c:pt>
                <c:pt idx="359">
                  <c:v>360</c:v>
                </c:pt>
                <c:pt idx="360">
                  <c:v>361</c:v>
                </c:pt>
                <c:pt idx="361">
                  <c:v>362</c:v>
                </c:pt>
                <c:pt idx="362">
                  <c:v>363</c:v>
                </c:pt>
                <c:pt idx="363">
                  <c:v>364</c:v>
                </c:pt>
                <c:pt idx="364">
                  <c:v>365</c:v>
                </c:pt>
                <c:pt idx="365">
                  <c:v>366</c:v>
                </c:pt>
                <c:pt idx="366">
                  <c:v>367</c:v>
                </c:pt>
                <c:pt idx="367">
                  <c:v>368</c:v>
                </c:pt>
                <c:pt idx="368">
                  <c:v>369</c:v>
                </c:pt>
                <c:pt idx="369">
                  <c:v>370</c:v>
                </c:pt>
                <c:pt idx="370">
                  <c:v>371</c:v>
                </c:pt>
                <c:pt idx="371">
                  <c:v>372</c:v>
                </c:pt>
                <c:pt idx="372">
                  <c:v>373</c:v>
                </c:pt>
                <c:pt idx="373">
                  <c:v>374</c:v>
                </c:pt>
                <c:pt idx="374">
                  <c:v>375</c:v>
                </c:pt>
                <c:pt idx="375">
                  <c:v>376</c:v>
                </c:pt>
                <c:pt idx="376">
                  <c:v>377</c:v>
                </c:pt>
                <c:pt idx="377">
                  <c:v>378</c:v>
                </c:pt>
                <c:pt idx="378">
                  <c:v>379</c:v>
                </c:pt>
                <c:pt idx="379">
                  <c:v>380</c:v>
                </c:pt>
                <c:pt idx="380">
                  <c:v>381</c:v>
                </c:pt>
                <c:pt idx="381">
                  <c:v>382</c:v>
                </c:pt>
                <c:pt idx="382">
                  <c:v>383</c:v>
                </c:pt>
                <c:pt idx="383">
                  <c:v>384</c:v>
                </c:pt>
                <c:pt idx="384">
                  <c:v>385</c:v>
                </c:pt>
                <c:pt idx="385">
                  <c:v>386</c:v>
                </c:pt>
                <c:pt idx="386">
                  <c:v>387</c:v>
                </c:pt>
                <c:pt idx="387">
                  <c:v>388</c:v>
                </c:pt>
                <c:pt idx="388">
                  <c:v>389</c:v>
                </c:pt>
                <c:pt idx="389">
                  <c:v>390</c:v>
                </c:pt>
                <c:pt idx="390">
                  <c:v>391</c:v>
                </c:pt>
                <c:pt idx="391">
                  <c:v>392</c:v>
                </c:pt>
                <c:pt idx="392">
                  <c:v>393</c:v>
                </c:pt>
                <c:pt idx="393">
                  <c:v>394</c:v>
                </c:pt>
                <c:pt idx="394">
                  <c:v>395</c:v>
                </c:pt>
                <c:pt idx="395">
                  <c:v>396</c:v>
                </c:pt>
                <c:pt idx="396">
                  <c:v>397</c:v>
                </c:pt>
                <c:pt idx="397">
                  <c:v>398</c:v>
                </c:pt>
                <c:pt idx="398">
                  <c:v>399</c:v>
                </c:pt>
                <c:pt idx="399">
                  <c:v>400</c:v>
                </c:pt>
                <c:pt idx="400">
                  <c:v>401</c:v>
                </c:pt>
                <c:pt idx="401">
                  <c:v>402</c:v>
                </c:pt>
                <c:pt idx="402">
                  <c:v>403</c:v>
                </c:pt>
                <c:pt idx="403">
                  <c:v>404</c:v>
                </c:pt>
                <c:pt idx="404">
                  <c:v>405</c:v>
                </c:pt>
                <c:pt idx="405">
                  <c:v>406</c:v>
                </c:pt>
                <c:pt idx="406">
                  <c:v>407</c:v>
                </c:pt>
                <c:pt idx="407">
                  <c:v>408</c:v>
                </c:pt>
                <c:pt idx="408">
                  <c:v>409</c:v>
                </c:pt>
                <c:pt idx="409">
                  <c:v>410</c:v>
                </c:pt>
                <c:pt idx="410">
                  <c:v>411</c:v>
                </c:pt>
                <c:pt idx="411">
                  <c:v>412</c:v>
                </c:pt>
                <c:pt idx="412">
                  <c:v>413</c:v>
                </c:pt>
                <c:pt idx="413">
                  <c:v>414</c:v>
                </c:pt>
                <c:pt idx="414">
                  <c:v>415</c:v>
                </c:pt>
                <c:pt idx="415">
                  <c:v>416</c:v>
                </c:pt>
                <c:pt idx="416">
                  <c:v>417</c:v>
                </c:pt>
                <c:pt idx="417">
                  <c:v>418</c:v>
                </c:pt>
                <c:pt idx="418">
                  <c:v>419</c:v>
                </c:pt>
                <c:pt idx="419">
                  <c:v>420</c:v>
                </c:pt>
                <c:pt idx="420">
                  <c:v>421</c:v>
                </c:pt>
                <c:pt idx="421">
                  <c:v>422</c:v>
                </c:pt>
                <c:pt idx="422">
                  <c:v>423</c:v>
                </c:pt>
                <c:pt idx="423">
                  <c:v>424</c:v>
                </c:pt>
                <c:pt idx="424">
                  <c:v>425</c:v>
                </c:pt>
                <c:pt idx="425">
                  <c:v>426</c:v>
                </c:pt>
                <c:pt idx="426">
                  <c:v>427</c:v>
                </c:pt>
                <c:pt idx="427">
                  <c:v>428</c:v>
                </c:pt>
                <c:pt idx="428">
                  <c:v>429</c:v>
                </c:pt>
                <c:pt idx="429">
                  <c:v>430</c:v>
                </c:pt>
                <c:pt idx="430">
                  <c:v>431</c:v>
                </c:pt>
                <c:pt idx="431">
                  <c:v>432</c:v>
                </c:pt>
                <c:pt idx="432">
                  <c:v>433</c:v>
                </c:pt>
                <c:pt idx="433">
                  <c:v>434</c:v>
                </c:pt>
                <c:pt idx="434">
                  <c:v>435</c:v>
                </c:pt>
                <c:pt idx="435">
                  <c:v>436</c:v>
                </c:pt>
                <c:pt idx="436">
                  <c:v>437</c:v>
                </c:pt>
                <c:pt idx="437">
                  <c:v>438</c:v>
                </c:pt>
                <c:pt idx="438">
                  <c:v>439</c:v>
                </c:pt>
                <c:pt idx="439">
                  <c:v>440</c:v>
                </c:pt>
                <c:pt idx="440">
                  <c:v>441</c:v>
                </c:pt>
                <c:pt idx="441">
                  <c:v>442</c:v>
                </c:pt>
                <c:pt idx="442">
                  <c:v>443</c:v>
                </c:pt>
                <c:pt idx="443">
                  <c:v>444</c:v>
                </c:pt>
                <c:pt idx="444">
                  <c:v>445</c:v>
                </c:pt>
                <c:pt idx="445">
                  <c:v>446</c:v>
                </c:pt>
                <c:pt idx="446">
                  <c:v>447</c:v>
                </c:pt>
                <c:pt idx="447">
                  <c:v>448</c:v>
                </c:pt>
                <c:pt idx="448">
                  <c:v>449</c:v>
                </c:pt>
                <c:pt idx="449">
                  <c:v>450</c:v>
                </c:pt>
                <c:pt idx="450">
                  <c:v>451</c:v>
                </c:pt>
                <c:pt idx="451">
                  <c:v>452</c:v>
                </c:pt>
                <c:pt idx="452">
                  <c:v>453</c:v>
                </c:pt>
                <c:pt idx="453">
                  <c:v>454</c:v>
                </c:pt>
                <c:pt idx="454">
                  <c:v>455</c:v>
                </c:pt>
                <c:pt idx="455">
                  <c:v>456</c:v>
                </c:pt>
                <c:pt idx="456">
                  <c:v>457</c:v>
                </c:pt>
                <c:pt idx="457">
                  <c:v>458</c:v>
                </c:pt>
                <c:pt idx="458">
                  <c:v>459</c:v>
                </c:pt>
                <c:pt idx="459">
                  <c:v>460</c:v>
                </c:pt>
                <c:pt idx="460">
                  <c:v>461</c:v>
                </c:pt>
                <c:pt idx="461">
                  <c:v>462</c:v>
                </c:pt>
                <c:pt idx="462">
                  <c:v>463</c:v>
                </c:pt>
                <c:pt idx="463">
                  <c:v>464</c:v>
                </c:pt>
                <c:pt idx="464">
                  <c:v>465</c:v>
                </c:pt>
                <c:pt idx="465">
                  <c:v>466</c:v>
                </c:pt>
                <c:pt idx="466">
                  <c:v>467</c:v>
                </c:pt>
                <c:pt idx="467">
                  <c:v>468</c:v>
                </c:pt>
                <c:pt idx="468">
                  <c:v>469</c:v>
                </c:pt>
                <c:pt idx="469">
                  <c:v>470</c:v>
                </c:pt>
                <c:pt idx="470">
                  <c:v>471</c:v>
                </c:pt>
                <c:pt idx="471">
                  <c:v>472</c:v>
                </c:pt>
                <c:pt idx="472">
                  <c:v>473</c:v>
                </c:pt>
                <c:pt idx="473">
                  <c:v>474</c:v>
                </c:pt>
                <c:pt idx="474">
                  <c:v>475</c:v>
                </c:pt>
                <c:pt idx="475">
                  <c:v>476</c:v>
                </c:pt>
                <c:pt idx="476">
                  <c:v>477</c:v>
                </c:pt>
                <c:pt idx="477">
                  <c:v>478</c:v>
                </c:pt>
                <c:pt idx="478">
                  <c:v>479</c:v>
                </c:pt>
                <c:pt idx="479">
                  <c:v>480</c:v>
                </c:pt>
                <c:pt idx="480">
                  <c:v>481</c:v>
                </c:pt>
                <c:pt idx="481">
                  <c:v>482</c:v>
                </c:pt>
                <c:pt idx="482">
                  <c:v>483</c:v>
                </c:pt>
                <c:pt idx="483">
                  <c:v>484</c:v>
                </c:pt>
                <c:pt idx="484">
                  <c:v>485</c:v>
                </c:pt>
                <c:pt idx="485">
                  <c:v>486</c:v>
                </c:pt>
                <c:pt idx="486">
                  <c:v>487</c:v>
                </c:pt>
                <c:pt idx="487">
                  <c:v>488</c:v>
                </c:pt>
                <c:pt idx="488">
                  <c:v>489</c:v>
                </c:pt>
                <c:pt idx="489">
                  <c:v>490</c:v>
                </c:pt>
                <c:pt idx="490">
                  <c:v>491</c:v>
                </c:pt>
                <c:pt idx="491">
                  <c:v>492</c:v>
                </c:pt>
                <c:pt idx="492">
                  <c:v>493</c:v>
                </c:pt>
                <c:pt idx="493">
                  <c:v>494</c:v>
                </c:pt>
                <c:pt idx="494">
                  <c:v>495</c:v>
                </c:pt>
                <c:pt idx="495">
                  <c:v>496</c:v>
                </c:pt>
                <c:pt idx="496">
                  <c:v>497</c:v>
                </c:pt>
                <c:pt idx="497">
                  <c:v>498</c:v>
                </c:pt>
                <c:pt idx="498">
                  <c:v>499</c:v>
                </c:pt>
                <c:pt idx="499">
                  <c:v>500</c:v>
                </c:pt>
                <c:pt idx="500">
                  <c:v>501</c:v>
                </c:pt>
                <c:pt idx="501">
                  <c:v>502</c:v>
                </c:pt>
                <c:pt idx="502">
                  <c:v>503</c:v>
                </c:pt>
                <c:pt idx="503">
                  <c:v>504</c:v>
                </c:pt>
                <c:pt idx="504">
                  <c:v>505</c:v>
                </c:pt>
                <c:pt idx="505">
                  <c:v>506</c:v>
                </c:pt>
                <c:pt idx="506">
                  <c:v>507</c:v>
                </c:pt>
                <c:pt idx="507">
                  <c:v>508</c:v>
                </c:pt>
                <c:pt idx="508">
                  <c:v>509</c:v>
                </c:pt>
                <c:pt idx="509">
                  <c:v>510</c:v>
                </c:pt>
                <c:pt idx="510">
                  <c:v>511</c:v>
                </c:pt>
                <c:pt idx="511">
                  <c:v>512</c:v>
                </c:pt>
                <c:pt idx="512">
                  <c:v>513</c:v>
                </c:pt>
                <c:pt idx="513">
                  <c:v>514</c:v>
                </c:pt>
                <c:pt idx="514">
                  <c:v>515</c:v>
                </c:pt>
                <c:pt idx="515">
                  <c:v>516</c:v>
                </c:pt>
                <c:pt idx="516">
                  <c:v>517</c:v>
                </c:pt>
                <c:pt idx="517">
                  <c:v>518</c:v>
                </c:pt>
                <c:pt idx="518">
                  <c:v>519</c:v>
                </c:pt>
                <c:pt idx="519">
                  <c:v>520</c:v>
                </c:pt>
                <c:pt idx="520">
                  <c:v>521</c:v>
                </c:pt>
                <c:pt idx="521">
                  <c:v>522</c:v>
                </c:pt>
                <c:pt idx="522">
                  <c:v>523</c:v>
                </c:pt>
                <c:pt idx="523">
                  <c:v>524</c:v>
                </c:pt>
                <c:pt idx="524">
                  <c:v>525</c:v>
                </c:pt>
                <c:pt idx="525">
                  <c:v>526</c:v>
                </c:pt>
                <c:pt idx="526">
                  <c:v>527</c:v>
                </c:pt>
                <c:pt idx="527">
                  <c:v>528</c:v>
                </c:pt>
                <c:pt idx="528">
                  <c:v>529</c:v>
                </c:pt>
                <c:pt idx="529">
                  <c:v>530</c:v>
                </c:pt>
                <c:pt idx="530">
                  <c:v>531</c:v>
                </c:pt>
                <c:pt idx="531">
                  <c:v>532</c:v>
                </c:pt>
                <c:pt idx="532">
                  <c:v>533</c:v>
                </c:pt>
                <c:pt idx="533">
                  <c:v>534</c:v>
                </c:pt>
                <c:pt idx="534">
                  <c:v>535</c:v>
                </c:pt>
                <c:pt idx="535">
                  <c:v>536</c:v>
                </c:pt>
                <c:pt idx="536">
                  <c:v>537</c:v>
                </c:pt>
                <c:pt idx="537">
                  <c:v>538</c:v>
                </c:pt>
                <c:pt idx="538">
                  <c:v>539</c:v>
                </c:pt>
                <c:pt idx="539">
                  <c:v>540</c:v>
                </c:pt>
                <c:pt idx="540">
                  <c:v>541</c:v>
                </c:pt>
                <c:pt idx="541">
                  <c:v>542</c:v>
                </c:pt>
                <c:pt idx="542">
                  <c:v>543</c:v>
                </c:pt>
                <c:pt idx="543">
                  <c:v>544</c:v>
                </c:pt>
                <c:pt idx="544">
                  <c:v>545</c:v>
                </c:pt>
                <c:pt idx="545">
                  <c:v>546</c:v>
                </c:pt>
                <c:pt idx="546">
                  <c:v>547</c:v>
                </c:pt>
                <c:pt idx="547">
                  <c:v>548</c:v>
                </c:pt>
                <c:pt idx="548">
                  <c:v>549</c:v>
                </c:pt>
                <c:pt idx="549">
                  <c:v>550</c:v>
                </c:pt>
                <c:pt idx="550">
                  <c:v>551</c:v>
                </c:pt>
                <c:pt idx="551">
                  <c:v>552</c:v>
                </c:pt>
                <c:pt idx="552">
                  <c:v>553</c:v>
                </c:pt>
                <c:pt idx="553">
                  <c:v>554</c:v>
                </c:pt>
                <c:pt idx="554">
                  <c:v>555</c:v>
                </c:pt>
                <c:pt idx="555">
                  <c:v>556</c:v>
                </c:pt>
                <c:pt idx="556">
                  <c:v>557</c:v>
                </c:pt>
                <c:pt idx="557">
                  <c:v>558</c:v>
                </c:pt>
                <c:pt idx="558">
                  <c:v>559</c:v>
                </c:pt>
                <c:pt idx="559">
                  <c:v>560</c:v>
                </c:pt>
                <c:pt idx="560">
                  <c:v>561</c:v>
                </c:pt>
                <c:pt idx="561">
                  <c:v>562</c:v>
                </c:pt>
                <c:pt idx="562">
                  <c:v>563</c:v>
                </c:pt>
                <c:pt idx="563">
                  <c:v>564</c:v>
                </c:pt>
                <c:pt idx="564">
                  <c:v>565</c:v>
                </c:pt>
                <c:pt idx="565">
                  <c:v>566</c:v>
                </c:pt>
                <c:pt idx="566">
                  <c:v>567</c:v>
                </c:pt>
                <c:pt idx="567">
                  <c:v>568</c:v>
                </c:pt>
                <c:pt idx="568">
                  <c:v>569</c:v>
                </c:pt>
                <c:pt idx="569">
                  <c:v>570</c:v>
                </c:pt>
                <c:pt idx="570">
                  <c:v>571</c:v>
                </c:pt>
                <c:pt idx="571">
                  <c:v>572</c:v>
                </c:pt>
                <c:pt idx="572">
                  <c:v>573</c:v>
                </c:pt>
                <c:pt idx="573">
                  <c:v>574</c:v>
                </c:pt>
                <c:pt idx="574">
                  <c:v>575</c:v>
                </c:pt>
                <c:pt idx="575">
                  <c:v>576</c:v>
                </c:pt>
                <c:pt idx="576">
                  <c:v>577</c:v>
                </c:pt>
                <c:pt idx="577">
                  <c:v>578</c:v>
                </c:pt>
                <c:pt idx="578">
                  <c:v>579</c:v>
                </c:pt>
                <c:pt idx="579">
                  <c:v>580</c:v>
                </c:pt>
                <c:pt idx="580">
                  <c:v>581</c:v>
                </c:pt>
                <c:pt idx="581">
                  <c:v>582</c:v>
                </c:pt>
                <c:pt idx="582">
                  <c:v>583</c:v>
                </c:pt>
                <c:pt idx="583">
                  <c:v>584</c:v>
                </c:pt>
                <c:pt idx="584">
                  <c:v>585</c:v>
                </c:pt>
                <c:pt idx="585">
                  <c:v>586</c:v>
                </c:pt>
                <c:pt idx="586">
                  <c:v>587</c:v>
                </c:pt>
                <c:pt idx="587">
                  <c:v>588</c:v>
                </c:pt>
                <c:pt idx="588">
                  <c:v>589</c:v>
                </c:pt>
                <c:pt idx="589">
                  <c:v>590</c:v>
                </c:pt>
                <c:pt idx="590">
                  <c:v>591</c:v>
                </c:pt>
                <c:pt idx="591">
                  <c:v>592</c:v>
                </c:pt>
                <c:pt idx="592">
                  <c:v>593</c:v>
                </c:pt>
                <c:pt idx="593">
                  <c:v>594</c:v>
                </c:pt>
                <c:pt idx="594">
                  <c:v>595</c:v>
                </c:pt>
                <c:pt idx="595">
                  <c:v>596</c:v>
                </c:pt>
                <c:pt idx="596">
                  <c:v>597</c:v>
                </c:pt>
                <c:pt idx="597">
                  <c:v>598</c:v>
                </c:pt>
                <c:pt idx="598">
                  <c:v>599</c:v>
                </c:pt>
                <c:pt idx="599">
                  <c:v>600</c:v>
                </c:pt>
                <c:pt idx="600">
                  <c:v>601</c:v>
                </c:pt>
                <c:pt idx="601">
                  <c:v>602</c:v>
                </c:pt>
                <c:pt idx="602">
                  <c:v>603</c:v>
                </c:pt>
                <c:pt idx="603">
                  <c:v>604</c:v>
                </c:pt>
                <c:pt idx="604">
                  <c:v>605</c:v>
                </c:pt>
                <c:pt idx="605">
                  <c:v>606</c:v>
                </c:pt>
                <c:pt idx="606">
                  <c:v>607</c:v>
                </c:pt>
                <c:pt idx="607">
                  <c:v>608</c:v>
                </c:pt>
                <c:pt idx="608">
                  <c:v>609</c:v>
                </c:pt>
                <c:pt idx="609">
                  <c:v>610</c:v>
                </c:pt>
                <c:pt idx="610">
                  <c:v>611</c:v>
                </c:pt>
                <c:pt idx="611">
                  <c:v>612</c:v>
                </c:pt>
                <c:pt idx="612">
                  <c:v>613</c:v>
                </c:pt>
                <c:pt idx="613">
                  <c:v>614</c:v>
                </c:pt>
                <c:pt idx="614">
                  <c:v>615</c:v>
                </c:pt>
                <c:pt idx="615">
                  <c:v>616</c:v>
                </c:pt>
                <c:pt idx="616">
                  <c:v>617</c:v>
                </c:pt>
                <c:pt idx="617">
                  <c:v>618</c:v>
                </c:pt>
                <c:pt idx="618">
                  <c:v>619</c:v>
                </c:pt>
                <c:pt idx="619">
                  <c:v>620</c:v>
                </c:pt>
                <c:pt idx="620">
                  <c:v>621</c:v>
                </c:pt>
                <c:pt idx="621">
                  <c:v>622</c:v>
                </c:pt>
                <c:pt idx="622">
                  <c:v>623</c:v>
                </c:pt>
                <c:pt idx="623">
                  <c:v>624</c:v>
                </c:pt>
                <c:pt idx="624">
                  <c:v>625</c:v>
                </c:pt>
                <c:pt idx="625">
                  <c:v>626</c:v>
                </c:pt>
                <c:pt idx="626">
                  <c:v>627</c:v>
                </c:pt>
                <c:pt idx="627">
                  <c:v>628</c:v>
                </c:pt>
                <c:pt idx="628">
                  <c:v>629</c:v>
                </c:pt>
                <c:pt idx="629">
                  <c:v>630</c:v>
                </c:pt>
                <c:pt idx="630">
                  <c:v>631</c:v>
                </c:pt>
                <c:pt idx="631">
                  <c:v>632</c:v>
                </c:pt>
                <c:pt idx="632">
                  <c:v>633</c:v>
                </c:pt>
                <c:pt idx="633">
                  <c:v>634</c:v>
                </c:pt>
                <c:pt idx="634">
                  <c:v>635</c:v>
                </c:pt>
                <c:pt idx="635">
                  <c:v>636</c:v>
                </c:pt>
                <c:pt idx="636">
                  <c:v>637</c:v>
                </c:pt>
                <c:pt idx="637">
                  <c:v>638</c:v>
                </c:pt>
                <c:pt idx="638">
                  <c:v>639</c:v>
                </c:pt>
                <c:pt idx="639">
                  <c:v>640</c:v>
                </c:pt>
                <c:pt idx="640">
                  <c:v>641</c:v>
                </c:pt>
                <c:pt idx="641">
                  <c:v>642</c:v>
                </c:pt>
                <c:pt idx="642">
                  <c:v>643</c:v>
                </c:pt>
                <c:pt idx="643">
                  <c:v>644</c:v>
                </c:pt>
                <c:pt idx="644">
                  <c:v>645</c:v>
                </c:pt>
                <c:pt idx="645">
                  <c:v>646</c:v>
                </c:pt>
                <c:pt idx="646">
                  <c:v>647</c:v>
                </c:pt>
                <c:pt idx="647">
                  <c:v>648</c:v>
                </c:pt>
                <c:pt idx="648">
                  <c:v>649</c:v>
                </c:pt>
                <c:pt idx="649">
                  <c:v>650</c:v>
                </c:pt>
                <c:pt idx="650">
                  <c:v>651</c:v>
                </c:pt>
                <c:pt idx="651">
                  <c:v>652</c:v>
                </c:pt>
                <c:pt idx="652">
                  <c:v>653</c:v>
                </c:pt>
                <c:pt idx="653">
                  <c:v>654</c:v>
                </c:pt>
                <c:pt idx="654">
                  <c:v>655</c:v>
                </c:pt>
                <c:pt idx="655">
                  <c:v>656</c:v>
                </c:pt>
                <c:pt idx="656">
                  <c:v>657</c:v>
                </c:pt>
                <c:pt idx="657">
                  <c:v>658</c:v>
                </c:pt>
                <c:pt idx="658">
                  <c:v>659</c:v>
                </c:pt>
                <c:pt idx="659">
                  <c:v>660</c:v>
                </c:pt>
                <c:pt idx="660">
                  <c:v>661</c:v>
                </c:pt>
                <c:pt idx="661">
                  <c:v>662</c:v>
                </c:pt>
                <c:pt idx="662">
                  <c:v>663</c:v>
                </c:pt>
                <c:pt idx="663">
                  <c:v>664</c:v>
                </c:pt>
                <c:pt idx="664">
                  <c:v>665</c:v>
                </c:pt>
                <c:pt idx="665">
                  <c:v>666</c:v>
                </c:pt>
                <c:pt idx="666">
                  <c:v>667</c:v>
                </c:pt>
                <c:pt idx="667">
                  <c:v>668</c:v>
                </c:pt>
                <c:pt idx="668">
                  <c:v>669</c:v>
                </c:pt>
                <c:pt idx="669">
                  <c:v>670</c:v>
                </c:pt>
                <c:pt idx="670">
                  <c:v>671</c:v>
                </c:pt>
                <c:pt idx="671">
                  <c:v>672</c:v>
                </c:pt>
                <c:pt idx="672">
                  <c:v>673</c:v>
                </c:pt>
                <c:pt idx="673">
                  <c:v>674</c:v>
                </c:pt>
                <c:pt idx="674">
                  <c:v>675</c:v>
                </c:pt>
                <c:pt idx="675">
                  <c:v>676</c:v>
                </c:pt>
                <c:pt idx="676">
                  <c:v>677</c:v>
                </c:pt>
                <c:pt idx="677">
                  <c:v>678</c:v>
                </c:pt>
                <c:pt idx="678">
                  <c:v>679</c:v>
                </c:pt>
                <c:pt idx="679">
                  <c:v>680</c:v>
                </c:pt>
                <c:pt idx="680">
                  <c:v>681</c:v>
                </c:pt>
                <c:pt idx="681">
                  <c:v>682</c:v>
                </c:pt>
                <c:pt idx="682">
                  <c:v>683</c:v>
                </c:pt>
                <c:pt idx="683">
                  <c:v>684</c:v>
                </c:pt>
                <c:pt idx="684">
                  <c:v>685</c:v>
                </c:pt>
                <c:pt idx="685">
                  <c:v>686</c:v>
                </c:pt>
                <c:pt idx="686">
                  <c:v>687</c:v>
                </c:pt>
                <c:pt idx="687">
                  <c:v>688</c:v>
                </c:pt>
                <c:pt idx="688">
                  <c:v>689</c:v>
                </c:pt>
                <c:pt idx="689">
                  <c:v>690</c:v>
                </c:pt>
                <c:pt idx="690">
                  <c:v>691</c:v>
                </c:pt>
                <c:pt idx="691">
                  <c:v>692</c:v>
                </c:pt>
                <c:pt idx="692">
                  <c:v>693</c:v>
                </c:pt>
                <c:pt idx="693">
                  <c:v>694</c:v>
                </c:pt>
                <c:pt idx="694">
                  <c:v>695</c:v>
                </c:pt>
                <c:pt idx="695">
                  <c:v>696</c:v>
                </c:pt>
                <c:pt idx="696">
                  <c:v>697</c:v>
                </c:pt>
                <c:pt idx="697">
                  <c:v>698</c:v>
                </c:pt>
                <c:pt idx="698">
                  <c:v>699</c:v>
                </c:pt>
                <c:pt idx="699">
                  <c:v>700</c:v>
                </c:pt>
                <c:pt idx="700">
                  <c:v>701</c:v>
                </c:pt>
                <c:pt idx="701">
                  <c:v>702</c:v>
                </c:pt>
                <c:pt idx="702">
                  <c:v>703</c:v>
                </c:pt>
                <c:pt idx="703">
                  <c:v>704</c:v>
                </c:pt>
                <c:pt idx="704">
                  <c:v>705</c:v>
                </c:pt>
                <c:pt idx="705">
                  <c:v>706</c:v>
                </c:pt>
                <c:pt idx="706">
                  <c:v>707</c:v>
                </c:pt>
                <c:pt idx="707">
                  <c:v>708</c:v>
                </c:pt>
                <c:pt idx="708">
                  <c:v>709</c:v>
                </c:pt>
                <c:pt idx="709">
                  <c:v>710</c:v>
                </c:pt>
                <c:pt idx="710">
                  <c:v>711</c:v>
                </c:pt>
                <c:pt idx="711">
                  <c:v>712</c:v>
                </c:pt>
                <c:pt idx="712">
                  <c:v>713</c:v>
                </c:pt>
                <c:pt idx="713">
                  <c:v>714</c:v>
                </c:pt>
                <c:pt idx="714">
                  <c:v>715</c:v>
                </c:pt>
                <c:pt idx="715">
                  <c:v>716</c:v>
                </c:pt>
                <c:pt idx="716">
                  <c:v>717</c:v>
                </c:pt>
                <c:pt idx="717">
                  <c:v>718</c:v>
                </c:pt>
                <c:pt idx="718">
                  <c:v>719</c:v>
                </c:pt>
                <c:pt idx="719">
                  <c:v>720</c:v>
                </c:pt>
                <c:pt idx="720">
                  <c:v>721</c:v>
                </c:pt>
                <c:pt idx="721">
                  <c:v>722</c:v>
                </c:pt>
                <c:pt idx="722">
                  <c:v>723</c:v>
                </c:pt>
                <c:pt idx="723">
                  <c:v>724</c:v>
                </c:pt>
                <c:pt idx="724">
                  <c:v>725</c:v>
                </c:pt>
                <c:pt idx="725">
                  <c:v>726</c:v>
                </c:pt>
                <c:pt idx="726">
                  <c:v>727</c:v>
                </c:pt>
                <c:pt idx="727">
                  <c:v>728</c:v>
                </c:pt>
                <c:pt idx="728">
                  <c:v>729</c:v>
                </c:pt>
                <c:pt idx="729">
                  <c:v>730</c:v>
                </c:pt>
                <c:pt idx="730">
                  <c:v>731</c:v>
                </c:pt>
                <c:pt idx="731">
                  <c:v>732</c:v>
                </c:pt>
                <c:pt idx="732">
                  <c:v>733</c:v>
                </c:pt>
                <c:pt idx="733">
                  <c:v>734</c:v>
                </c:pt>
                <c:pt idx="734">
                  <c:v>735</c:v>
                </c:pt>
                <c:pt idx="735">
                  <c:v>736</c:v>
                </c:pt>
                <c:pt idx="736">
                  <c:v>737</c:v>
                </c:pt>
                <c:pt idx="737">
                  <c:v>738</c:v>
                </c:pt>
                <c:pt idx="738">
                  <c:v>739</c:v>
                </c:pt>
                <c:pt idx="739">
                  <c:v>740</c:v>
                </c:pt>
                <c:pt idx="740">
                  <c:v>741</c:v>
                </c:pt>
                <c:pt idx="741">
                  <c:v>742</c:v>
                </c:pt>
                <c:pt idx="742">
                  <c:v>743</c:v>
                </c:pt>
                <c:pt idx="743">
                  <c:v>744</c:v>
                </c:pt>
                <c:pt idx="744">
                  <c:v>745</c:v>
                </c:pt>
                <c:pt idx="745">
                  <c:v>746</c:v>
                </c:pt>
                <c:pt idx="746">
                  <c:v>747</c:v>
                </c:pt>
                <c:pt idx="747">
                  <c:v>748</c:v>
                </c:pt>
                <c:pt idx="748">
                  <c:v>749</c:v>
                </c:pt>
                <c:pt idx="749">
                  <c:v>750</c:v>
                </c:pt>
                <c:pt idx="750">
                  <c:v>751</c:v>
                </c:pt>
                <c:pt idx="751">
                  <c:v>752</c:v>
                </c:pt>
                <c:pt idx="752">
                  <c:v>753</c:v>
                </c:pt>
                <c:pt idx="753">
                  <c:v>754</c:v>
                </c:pt>
                <c:pt idx="754">
                  <c:v>755</c:v>
                </c:pt>
                <c:pt idx="755">
                  <c:v>756</c:v>
                </c:pt>
                <c:pt idx="756">
                  <c:v>757</c:v>
                </c:pt>
                <c:pt idx="757">
                  <c:v>758</c:v>
                </c:pt>
                <c:pt idx="758">
                  <c:v>759</c:v>
                </c:pt>
                <c:pt idx="759">
                  <c:v>760</c:v>
                </c:pt>
                <c:pt idx="760">
                  <c:v>761</c:v>
                </c:pt>
                <c:pt idx="761">
                  <c:v>762</c:v>
                </c:pt>
                <c:pt idx="762">
                  <c:v>763</c:v>
                </c:pt>
                <c:pt idx="763">
                  <c:v>764</c:v>
                </c:pt>
                <c:pt idx="764">
                  <c:v>765</c:v>
                </c:pt>
                <c:pt idx="765">
                  <c:v>766</c:v>
                </c:pt>
                <c:pt idx="766">
                  <c:v>767</c:v>
                </c:pt>
                <c:pt idx="767">
                  <c:v>768</c:v>
                </c:pt>
                <c:pt idx="768">
                  <c:v>769</c:v>
                </c:pt>
                <c:pt idx="769">
                  <c:v>770</c:v>
                </c:pt>
                <c:pt idx="770">
                  <c:v>771</c:v>
                </c:pt>
                <c:pt idx="771">
                  <c:v>772</c:v>
                </c:pt>
                <c:pt idx="772">
                  <c:v>773</c:v>
                </c:pt>
                <c:pt idx="773">
                  <c:v>774</c:v>
                </c:pt>
                <c:pt idx="774">
                  <c:v>775</c:v>
                </c:pt>
                <c:pt idx="775">
                  <c:v>776</c:v>
                </c:pt>
                <c:pt idx="776">
                  <c:v>777</c:v>
                </c:pt>
                <c:pt idx="777">
                  <c:v>778</c:v>
                </c:pt>
                <c:pt idx="778">
                  <c:v>779</c:v>
                </c:pt>
                <c:pt idx="779">
                  <c:v>780</c:v>
                </c:pt>
                <c:pt idx="780">
                  <c:v>781</c:v>
                </c:pt>
                <c:pt idx="781">
                  <c:v>782</c:v>
                </c:pt>
                <c:pt idx="782">
                  <c:v>783</c:v>
                </c:pt>
                <c:pt idx="783">
                  <c:v>784</c:v>
                </c:pt>
                <c:pt idx="784">
                  <c:v>785</c:v>
                </c:pt>
                <c:pt idx="785">
                  <c:v>786</c:v>
                </c:pt>
                <c:pt idx="786">
                  <c:v>787</c:v>
                </c:pt>
                <c:pt idx="787">
                  <c:v>788</c:v>
                </c:pt>
                <c:pt idx="788">
                  <c:v>789</c:v>
                </c:pt>
                <c:pt idx="789">
                  <c:v>790</c:v>
                </c:pt>
                <c:pt idx="790">
                  <c:v>791</c:v>
                </c:pt>
                <c:pt idx="791">
                  <c:v>792</c:v>
                </c:pt>
                <c:pt idx="792">
                  <c:v>793</c:v>
                </c:pt>
                <c:pt idx="793">
                  <c:v>794</c:v>
                </c:pt>
                <c:pt idx="794">
                  <c:v>795</c:v>
                </c:pt>
                <c:pt idx="795">
                  <c:v>796</c:v>
                </c:pt>
                <c:pt idx="796">
                  <c:v>797</c:v>
                </c:pt>
                <c:pt idx="797">
                  <c:v>798</c:v>
                </c:pt>
                <c:pt idx="798">
                  <c:v>799</c:v>
                </c:pt>
                <c:pt idx="799">
                  <c:v>800</c:v>
                </c:pt>
                <c:pt idx="800">
                  <c:v>801</c:v>
                </c:pt>
                <c:pt idx="801">
                  <c:v>802</c:v>
                </c:pt>
                <c:pt idx="802">
                  <c:v>803</c:v>
                </c:pt>
                <c:pt idx="803">
                  <c:v>804</c:v>
                </c:pt>
                <c:pt idx="804">
                  <c:v>805</c:v>
                </c:pt>
                <c:pt idx="805">
                  <c:v>806</c:v>
                </c:pt>
                <c:pt idx="806">
                  <c:v>807</c:v>
                </c:pt>
                <c:pt idx="807">
                  <c:v>808</c:v>
                </c:pt>
                <c:pt idx="808">
                  <c:v>809</c:v>
                </c:pt>
                <c:pt idx="809">
                  <c:v>810</c:v>
                </c:pt>
                <c:pt idx="810">
                  <c:v>811</c:v>
                </c:pt>
                <c:pt idx="811">
                  <c:v>812</c:v>
                </c:pt>
                <c:pt idx="812">
                  <c:v>813</c:v>
                </c:pt>
                <c:pt idx="813">
                  <c:v>814</c:v>
                </c:pt>
                <c:pt idx="814">
                  <c:v>815</c:v>
                </c:pt>
                <c:pt idx="815">
                  <c:v>816</c:v>
                </c:pt>
                <c:pt idx="816">
                  <c:v>817</c:v>
                </c:pt>
                <c:pt idx="817">
                  <c:v>818</c:v>
                </c:pt>
                <c:pt idx="818">
                  <c:v>819</c:v>
                </c:pt>
                <c:pt idx="819">
                  <c:v>820</c:v>
                </c:pt>
                <c:pt idx="820">
                  <c:v>821</c:v>
                </c:pt>
                <c:pt idx="821">
                  <c:v>822</c:v>
                </c:pt>
                <c:pt idx="822">
                  <c:v>823</c:v>
                </c:pt>
                <c:pt idx="823">
                  <c:v>824</c:v>
                </c:pt>
                <c:pt idx="824">
                  <c:v>825</c:v>
                </c:pt>
                <c:pt idx="825">
                  <c:v>826</c:v>
                </c:pt>
                <c:pt idx="826">
                  <c:v>827</c:v>
                </c:pt>
                <c:pt idx="827">
                  <c:v>828</c:v>
                </c:pt>
                <c:pt idx="828">
                  <c:v>829</c:v>
                </c:pt>
                <c:pt idx="829">
                  <c:v>830</c:v>
                </c:pt>
                <c:pt idx="830">
                  <c:v>831</c:v>
                </c:pt>
                <c:pt idx="831">
                  <c:v>832</c:v>
                </c:pt>
                <c:pt idx="832">
                  <c:v>833</c:v>
                </c:pt>
                <c:pt idx="833">
                  <c:v>834</c:v>
                </c:pt>
                <c:pt idx="834">
                  <c:v>835</c:v>
                </c:pt>
                <c:pt idx="835">
                  <c:v>836</c:v>
                </c:pt>
                <c:pt idx="836">
                  <c:v>837</c:v>
                </c:pt>
                <c:pt idx="837">
                  <c:v>838</c:v>
                </c:pt>
                <c:pt idx="838">
                  <c:v>839</c:v>
                </c:pt>
                <c:pt idx="839">
                  <c:v>840</c:v>
                </c:pt>
                <c:pt idx="840">
                  <c:v>841</c:v>
                </c:pt>
                <c:pt idx="841">
                  <c:v>842</c:v>
                </c:pt>
                <c:pt idx="842">
                  <c:v>843</c:v>
                </c:pt>
                <c:pt idx="843">
                  <c:v>844</c:v>
                </c:pt>
                <c:pt idx="844">
                  <c:v>845</c:v>
                </c:pt>
                <c:pt idx="845">
                  <c:v>846</c:v>
                </c:pt>
                <c:pt idx="846">
                  <c:v>847</c:v>
                </c:pt>
                <c:pt idx="847">
                  <c:v>848</c:v>
                </c:pt>
                <c:pt idx="848">
                  <c:v>849</c:v>
                </c:pt>
                <c:pt idx="849">
                  <c:v>850</c:v>
                </c:pt>
                <c:pt idx="850">
                  <c:v>851</c:v>
                </c:pt>
                <c:pt idx="851">
                  <c:v>852</c:v>
                </c:pt>
                <c:pt idx="852">
                  <c:v>853</c:v>
                </c:pt>
                <c:pt idx="853">
                  <c:v>854</c:v>
                </c:pt>
                <c:pt idx="854">
                  <c:v>855</c:v>
                </c:pt>
                <c:pt idx="855">
                  <c:v>856</c:v>
                </c:pt>
                <c:pt idx="856">
                  <c:v>857</c:v>
                </c:pt>
                <c:pt idx="857">
                  <c:v>858</c:v>
                </c:pt>
                <c:pt idx="858">
                  <c:v>859</c:v>
                </c:pt>
                <c:pt idx="859">
                  <c:v>860</c:v>
                </c:pt>
                <c:pt idx="860">
                  <c:v>861</c:v>
                </c:pt>
                <c:pt idx="861">
                  <c:v>862</c:v>
                </c:pt>
                <c:pt idx="862">
                  <c:v>863</c:v>
                </c:pt>
                <c:pt idx="863">
                  <c:v>864</c:v>
                </c:pt>
                <c:pt idx="864">
                  <c:v>865</c:v>
                </c:pt>
                <c:pt idx="865">
                  <c:v>866</c:v>
                </c:pt>
                <c:pt idx="866">
                  <c:v>867</c:v>
                </c:pt>
                <c:pt idx="867">
                  <c:v>868</c:v>
                </c:pt>
                <c:pt idx="868">
                  <c:v>869</c:v>
                </c:pt>
                <c:pt idx="869">
                  <c:v>870</c:v>
                </c:pt>
                <c:pt idx="870">
                  <c:v>871</c:v>
                </c:pt>
                <c:pt idx="871">
                  <c:v>872</c:v>
                </c:pt>
                <c:pt idx="872">
                  <c:v>873</c:v>
                </c:pt>
                <c:pt idx="873">
                  <c:v>874</c:v>
                </c:pt>
                <c:pt idx="874">
                  <c:v>875</c:v>
                </c:pt>
                <c:pt idx="875">
                  <c:v>876</c:v>
                </c:pt>
                <c:pt idx="876">
                  <c:v>877</c:v>
                </c:pt>
                <c:pt idx="877">
                  <c:v>878</c:v>
                </c:pt>
                <c:pt idx="878">
                  <c:v>879</c:v>
                </c:pt>
                <c:pt idx="879">
                  <c:v>880</c:v>
                </c:pt>
                <c:pt idx="880">
                  <c:v>881</c:v>
                </c:pt>
                <c:pt idx="881">
                  <c:v>882</c:v>
                </c:pt>
                <c:pt idx="882">
                  <c:v>883</c:v>
                </c:pt>
                <c:pt idx="883">
                  <c:v>884</c:v>
                </c:pt>
                <c:pt idx="884">
                  <c:v>885</c:v>
                </c:pt>
                <c:pt idx="885">
                  <c:v>886</c:v>
                </c:pt>
                <c:pt idx="886">
                  <c:v>887</c:v>
                </c:pt>
                <c:pt idx="887">
                  <c:v>888</c:v>
                </c:pt>
                <c:pt idx="888">
                  <c:v>889</c:v>
                </c:pt>
                <c:pt idx="889">
                  <c:v>890</c:v>
                </c:pt>
                <c:pt idx="890">
                  <c:v>891</c:v>
                </c:pt>
                <c:pt idx="891">
                  <c:v>892</c:v>
                </c:pt>
                <c:pt idx="892">
                  <c:v>893</c:v>
                </c:pt>
                <c:pt idx="893">
                  <c:v>894</c:v>
                </c:pt>
                <c:pt idx="894">
                  <c:v>895</c:v>
                </c:pt>
                <c:pt idx="895">
                  <c:v>896</c:v>
                </c:pt>
                <c:pt idx="896">
                  <c:v>897</c:v>
                </c:pt>
                <c:pt idx="897">
                  <c:v>898</c:v>
                </c:pt>
                <c:pt idx="898">
                  <c:v>899</c:v>
                </c:pt>
                <c:pt idx="899">
                  <c:v>900</c:v>
                </c:pt>
                <c:pt idx="900">
                  <c:v>901</c:v>
                </c:pt>
                <c:pt idx="901">
                  <c:v>902</c:v>
                </c:pt>
                <c:pt idx="902">
                  <c:v>903</c:v>
                </c:pt>
                <c:pt idx="903">
                  <c:v>904</c:v>
                </c:pt>
                <c:pt idx="904">
                  <c:v>905</c:v>
                </c:pt>
                <c:pt idx="905">
                  <c:v>906</c:v>
                </c:pt>
                <c:pt idx="906">
                  <c:v>907</c:v>
                </c:pt>
                <c:pt idx="907">
                  <c:v>908</c:v>
                </c:pt>
                <c:pt idx="908">
                  <c:v>909</c:v>
                </c:pt>
                <c:pt idx="909">
                  <c:v>910</c:v>
                </c:pt>
                <c:pt idx="910">
                  <c:v>911</c:v>
                </c:pt>
                <c:pt idx="911">
                  <c:v>912</c:v>
                </c:pt>
                <c:pt idx="912">
                  <c:v>913</c:v>
                </c:pt>
                <c:pt idx="913">
                  <c:v>914</c:v>
                </c:pt>
                <c:pt idx="914">
                  <c:v>915</c:v>
                </c:pt>
                <c:pt idx="915">
                  <c:v>916</c:v>
                </c:pt>
                <c:pt idx="916">
                  <c:v>917</c:v>
                </c:pt>
                <c:pt idx="917">
                  <c:v>918</c:v>
                </c:pt>
                <c:pt idx="918">
                  <c:v>919</c:v>
                </c:pt>
                <c:pt idx="919">
                  <c:v>920</c:v>
                </c:pt>
                <c:pt idx="920">
                  <c:v>921</c:v>
                </c:pt>
                <c:pt idx="921">
                  <c:v>922</c:v>
                </c:pt>
                <c:pt idx="922">
                  <c:v>923</c:v>
                </c:pt>
                <c:pt idx="923">
                  <c:v>924</c:v>
                </c:pt>
                <c:pt idx="924">
                  <c:v>925</c:v>
                </c:pt>
                <c:pt idx="925">
                  <c:v>926</c:v>
                </c:pt>
                <c:pt idx="926">
                  <c:v>927</c:v>
                </c:pt>
                <c:pt idx="927">
                  <c:v>928</c:v>
                </c:pt>
                <c:pt idx="928">
                  <c:v>929</c:v>
                </c:pt>
                <c:pt idx="929">
                  <c:v>930</c:v>
                </c:pt>
                <c:pt idx="930">
                  <c:v>931</c:v>
                </c:pt>
                <c:pt idx="931">
                  <c:v>932</c:v>
                </c:pt>
                <c:pt idx="932">
                  <c:v>933</c:v>
                </c:pt>
                <c:pt idx="933">
                  <c:v>934</c:v>
                </c:pt>
                <c:pt idx="934">
                  <c:v>935</c:v>
                </c:pt>
                <c:pt idx="935">
                  <c:v>936</c:v>
                </c:pt>
                <c:pt idx="936">
                  <c:v>937</c:v>
                </c:pt>
                <c:pt idx="937">
                  <c:v>938</c:v>
                </c:pt>
                <c:pt idx="938">
                  <c:v>939</c:v>
                </c:pt>
                <c:pt idx="939">
                  <c:v>940</c:v>
                </c:pt>
                <c:pt idx="940">
                  <c:v>941</c:v>
                </c:pt>
                <c:pt idx="941">
                  <c:v>942</c:v>
                </c:pt>
                <c:pt idx="942">
                  <c:v>943</c:v>
                </c:pt>
                <c:pt idx="943">
                  <c:v>944</c:v>
                </c:pt>
                <c:pt idx="944">
                  <c:v>945</c:v>
                </c:pt>
                <c:pt idx="945">
                  <c:v>946</c:v>
                </c:pt>
                <c:pt idx="946">
                  <c:v>947</c:v>
                </c:pt>
                <c:pt idx="947">
                  <c:v>948</c:v>
                </c:pt>
                <c:pt idx="948">
                  <c:v>949</c:v>
                </c:pt>
                <c:pt idx="949">
                  <c:v>950</c:v>
                </c:pt>
                <c:pt idx="950">
                  <c:v>951</c:v>
                </c:pt>
                <c:pt idx="951">
                  <c:v>952</c:v>
                </c:pt>
                <c:pt idx="952">
                  <c:v>953</c:v>
                </c:pt>
                <c:pt idx="953">
                  <c:v>954</c:v>
                </c:pt>
                <c:pt idx="954">
                  <c:v>955</c:v>
                </c:pt>
                <c:pt idx="955">
                  <c:v>956</c:v>
                </c:pt>
                <c:pt idx="956">
                  <c:v>957</c:v>
                </c:pt>
                <c:pt idx="957">
                  <c:v>958</c:v>
                </c:pt>
                <c:pt idx="958">
                  <c:v>959</c:v>
                </c:pt>
                <c:pt idx="959">
                  <c:v>960</c:v>
                </c:pt>
                <c:pt idx="960">
                  <c:v>961</c:v>
                </c:pt>
                <c:pt idx="961">
                  <c:v>962</c:v>
                </c:pt>
                <c:pt idx="962">
                  <c:v>963</c:v>
                </c:pt>
                <c:pt idx="963">
                  <c:v>964</c:v>
                </c:pt>
                <c:pt idx="964">
                  <c:v>965</c:v>
                </c:pt>
                <c:pt idx="965">
                  <c:v>966</c:v>
                </c:pt>
                <c:pt idx="966">
                  <c:v>967</c:v>
                </c:pt>
                <c:pt idx="967">
                  <c:v>968</c:v>
                </c:pt>
                <c:pt idx="968">
                  <c:v>969</c:v>
                </c:pt>
                <c:pt idx="969">
                  <c:v>970</c:v>
                </c:pt>
                <c:pt idx="970">
                  <c:v>971</c:v>
                </c:pt>
                <c:pt idx="971">
                  <c:v>972</c:v>
                </c:pt>
                <c:pt idx="972">
                  <c:v>973</c:v>
                </c:pt>
                <c:pt idx="973">
                  <c:v>974</c:v>
                </c:pt>
                <c:pt idx="974">
                  <c:v>975</c:v>
                </c:pt>
                <c:pt idx="975">
                  <c:v>976</c:v>
                </c:pt>
                <c:pt idx="976">
                  <c:v>977</c:v>
                </c:pt>
                <c:pt idx="977">
                  <c:v>978</c:v>
                </c:pt>
                <c:pt idx="978">
                  <c:v>979</c:v>
                </c:pt>
                <c:pt idx="979">
                  <c:v>980</c:v>
                </c:pt>
                <c:pt idx="980">
                  <c:v>981</c:v>
                </c:pt>
                <c:pt idx="981">
                  <c:v>982</c:v>
                </c:pt>
                <c:pt idx="982">
                  <c:v>983</c:v>
                </c:pt>
                <c:pt idx="983">
                  <c:v>984</c:v>
                </c:pt>
                <c:pt idx="984">
                  <c:v>985</c:v>
                </c:pt>
                <c:pt idx="985">
                  <c:v>986</c:v>
                </c:pt>
                <c:pt idx="986">
                  <c:v>987</c:v>
                </c:pt>
                <c:pt idx="987">
                  <c:v>988</c:v>
                </c:pt>
                <c:pt idx="988">
                  <c:v>989</c:v>
                </c:pt>
                <c:pt idx="989">
                  <c:v>990</c:v>
                </c:pt>
                <c:pt idx="990">
                  <c:v>991</c:v>
                </c:pt>
                <c:pt idx="991">
                  <c:v>992</c:v>
                </c:pt>
                <c:pt idx="992">
                  <c:v>993</c:v>
                </c:pt>
                <c:pt idx="993">
                  <c:v>994</c:v>
                </c:pt>
                <c:pt idx="994">
                  <c:v>995</c:v>
                </c:pt>
                <c:pt idx="995">
                  <c:v>996</c:v>
                </c:pt>
                <c:pt idx="996">
                  <c:v>997</c:v>
                </c:pt>
                <c:pt idx="997">
                  <c:v>998</c:v>
                </c:pt>
                <c:pt idx="998">
                  <c:v>999</c:v>
                </c:pt>
                <c:pt idx="999">
                  <c:v>1000</c:v>
                </c:pt>
                <c:pt idx="1000">
                  <c:v>1001</c:v>
                </c:pt>
                <c:pt idx="1001">
                  <c:v>1002</c:v>
                </c:pt>
                <c:pt idx="1002">
                  <c:v>1003</c:v>
                </c:pt>
                <c:pt idx="1003">
                  <c:v>1004</c:v>
                </c:pt>
                <c:pt idx="1004">
                  <c:v>1005</c:v>
                </c:pt>
                <c:pt idx="1005">
                  <c:v>1006</c:v>
                </c:pt>
                <c:pt idx="1006">
                  <c:v>1007</c:v>
                </c:pt>
                <c:pt idx="1007">
                  <c:v>1008</c:v>
                </c:pt>
                <c:pt idx="1008">
                  <c:v>1009</c:v>
                </c:pt>
                <c:pt idx="1009">
                  <c:v>1010</c:v>
                </c:pt>
                <c:pt idx="1010">
                  <c:v>1011</c:v>
                </c:pt>
                <c:pt idx="1011">
                  <c:v>1012</c:v>
                </c:pt>
                <c:pt idx="1012">
                  <c:v>1013</c:v>
                </c:pt>
                <c:pt idx="1013">
                  <c:v>1014</c:v>
                </c:pt>
                <c:pt idx="1014">
                  <c:v>1015</c:v>
                </c:pt>
                <c:pt idx="1015">
                  <c:v>1016</c:v>
                </c:pt>
                <c:pt idx="1016">
                  <c:v>1017</c:v>
                </c:pt>
                <c:pt idx="1017">
                  <c:v>1018</c:v>
                </c:pt>
                <c:pt idx="1018">
                  <c:v>1019</c:v>
                </c:pt>
                <c:pt idx="1019">
                  <c:v>1020</c:v>
                </c:pt>
                <c:pt idx="1020">
                  <c:v>1021</c:v>
                </c:pt>
                <c:pt idx="1021">
                  <c:v>1022</c:v>
                </c:pt>
                <c:pt idx="1022">
                  <c:v>1023</c:v>
                </c:pt>
                <c:pt idx="1023">
                  <c:v>1024</c:v>
                </c:pt>
                <c:pt idx="1024">
                  <c:v>1025</c:v>
                </c:pt>
                <c:pt idx="1025">
                  <c:v>1026</c:v>
                </c:pt>
                <c:pt idx="1026">
                  <c:v>1027</c:v>
                </c:pt>
                <c:pt idx="1027">
                  <c:v>1028</c:v>
                </c:pt>
                <c:pt idx="1028">
                  <c:v>1029</c:v>
                </c:pt>
                <c:pt idx="1029">
                  <c:v>1030</c:v>
                </c:pt>
                <c:pt idx="1030">
                  <c:v>1031</c:v>
                </c:pt>
                <c:pt idx="1031">
                  <c:v>1032</c:v>
                </c:pt>
                <c:pt idx="1032">
                  <c:v>1033</c:v>
                </c:pt>
                <c:pt idx="1033">
                  <c:v>1034</c:v>
                </c:pt>
                <c:pt idx="1034">
                  <c:v>1035</c:v>
                </c:pt>
                <c:pt idx="1035">
                  <c:v>1036</c:v>
                </c:pt>
                <c:pt idx="1036">
                  <c:v>1037</c:v>
                </c:pt>
                <c:pt idx="1037">
                  <c:v>1038</c:v>
                </c:pt>
                <c:pt idx="1038">
                  <c:v>1039</c:v>
                </c:pt>
                <c:pt idx="1039">
                  <c:v>1040</c:v>
                </c:pt>
                <c:pt idx="1040">
                  <c:v>1041</c:v>
                </c:pt>
                <c:pt idx="1041">
                  <c:v>1042</c:v>
                </c:pt>
                <c:pt idx="1042">
                  <c:v>1043</c:v>
                </c:pt>
                <c:pt idx="1043">
                  <c:v>1044</c:v>
                </c:pt>
                <c:pt idx="1044">
                  <c:v>1045</c:v>
                </c:pt>
                <c:pt idx="1045">
                  <c:v>1046</c:v>
                </c:pt>
                <c:pt idx="1046">
                  <c:v>1047</c:v>
                </c:pt>
                <c:pt idx="1047">
                  <c:v>1048</c:v>
                </c:pt>
                <c:pt idx="1048">
                  <c:v>1049</c:v>
                </c:pt>
                <c:pt idx="1049">
                  <c:v>1050</c:v>
                </c:pt>
                <c:pt idx="1050">
                  <c:v>1051</c:v>
                </c:pt>
                <c:pt idx="1051">
                  <c:v>1052</c:v>
                </c:pt>
                <c:pt idx="1052">
                  <c:v>1053</c:v>
                </c:pt>
                <c:pt idx="1053">
                  <c:v>1054</c:v>
                </c:pt>
                <c:pt idx="1054">
                  <c:v>1055</c:v>
                </c:pt>
                <c:pt idx="1055">
                  <c:v>1056</c:v>
                </c:pt>
                <c:pt idx="1056">
                  <c:v>1057</c:v>
                </c:pt>
                <c:pt idx="1057">
                  <c:v>1058</c:v>
                </c:pt>
                <c:pt idx="1058">
                  <c:v>1059</c:v>
                </c:pt>
                <c:pt idx="1059">
                  <c:v>1060</c:v>
                </c:pt>
                <c:pt idx="1060">
                  <c:v>1061</c:v>
                </c:pt>
                <c:pt idx="1061">
                  <c:v>1062</c:v>
                </c:pt>
                <c:pt idx="1062">
                  <c:v>1063</c:v>
                </c:pt>
                <c:pt idx="1063">
                  <c:v>1064</c:v>
                </c:pt>
                <c:pt idx="1064">
                  <c:v>1065</c:v>
                </c:pt>
                <c:pt idx="1065">
                  <c:v>1066</c:v>
                </c:pt>
                <c:pt idx="1066">
                  <c:v>1067</c:v>
                </c:pt>
                <c:pt idx="1067">
                  <c:v>1068</c:v>
                </c:pt>
                <c:pt idx="1068">
                  <c:v>1069</c:v>
                </c:pt>
                <c:pt idx="1069">
                  <c:v>1070</c:v>
                </c:pt>
                <c:pt idx="1070">
                  <c:v>1071</c:v>
                </c:pt>
                <c:pt idx="1071">
                  <c:v>1072</c:v>
                </c:pt>
                <c:pt idx="1072">
                  <c:v>1073</c:v>
                </c:pt>
                <c:pt idx="1073">
                  <c:v>1074</c:v>
                </c:pt>
                <c:pt idx="1074">
                  <c:v>1075</c:v>
                </c:pt>
                <c:pt idx="1075">
                  <c:v>1076</c:v>
                </c:pt>
                <c:pt idx="1076">
                  <c:v>1077</c:v>
                </c:pt>
                <c:pt idx="1077">
                  <c:v>1078</c:v>
                </c:pt>
                <c:pt idx="1078">
                  <c:v>1079</c:v>
                </c:pt>
                <c:pt idx="1079">
                  <c:v>1080</c:v>
                </c:pt>
                <c:pt idx="1080">
                  <c:v>1081</c:v>
                </c:pt>
                <c:pt idx="1081">
                  <c:v>1082</c:v>
                </c:pt>
                <c:pt idx="1082">
                  <c:v>1083</c:v>
                </c:pt>
                <c:pt idx="1083">
                  <c:v>1084</c:v>
                </c:pt>
                <c:pt idx="1084">
                  <c:v>1085</c:v>
                </c:pt>
                <c:pt idx="1085">
                  <c:v>1086</c:v>
                </c:pt>
                <c:pt idx="1086">
                  <c:v>1087</c:v>
                </c:pt>
                <c:pt idx="1087">
                  <c:v>1088</c:v>
                </c:pt>
                <c:pt idx="1088">
                  <c:v>1089</c:v>
                </c:pt>
                <c:pt idx="1089">
                  <c:v>1090</c:v>
                </c:pt>
                <c:pt idx="1090">
                  <c:v>1091</c:v>
                </c:pt>
                <c:pt idx="1091">
                  <c:v>1092</c:v>
                </c:pt>
                <c:pt idx="1092">
                  <c:v>1093</c:v>
                </c:pt>
                <c:pt idx="1093">
                  <c:v>1094</c:v>
                </c:pt>
                <c:pt idx="1094">
                  <c:v>1095</c:v>
                </c:pt>
                <c:pt idx="1095">
                  <c:v>1096</c:v>
                </c:pt>
                <c:pt idx="1096">
                  <c:v>1097</c:v>
                </c:pt>
                <c:pt idx="1097">
                  <c:v>1098</c:v>
                </c:pt>
                <c:pt idx="1098">
                  <c:v>1099</c:v>
                </c:pt>
                <c:pt idx="1099">
                  <c:v>1100</c:v>
                </c:pt>
                <c:pt idx="1100">
                  <c:v>1101</c:v>
                </c:pt>
                <c:pt idx="1101">
                  <c:v>1102</c:v>
                </c:pt>
                <c:pt idx="1102">
                  <c:v>1103</c:v>
                </c:pt>
                <c:pt idx="1103">
                  <c:v>1104</c:v>
                </c:pt>
                <c:pt idx="1104">
                  <c:v>1105</c:v>
                </c:pt>
                <c:pt idx="1105">
                  <c:v>1106</c:v>
                </c:pt>
                <c:pt idx="1106">
                  <c:v>1107</c:v>
                </c:pt>
                <c:pt idx="1107">
                  <c:v>1108</c:v>
                </c:pt>
                <c:pt idx="1108">
                  <c:v>1109</c:v>
                </c:pt>
                <c:pt idx="1109">
                  <c:v>1110</c:v>
                </c:pt>
                <c:pt idx="1110">
                  <c:v>1111</c:v>
                </c:pt>
                <c:pt idx="1111">
                  <c:v>1112</c:v>
                </c:pt>
                <c:pt idx="1112">
                  <c:v>1113</c:v>
                </c:pt>
                <c:pt idx="1113">
                  <c:v>1114</c:v>
                </c:pt>
                <c:pt idx="1114">
                  <c:v>1115</c:v>
                </c:pt>
                <c:pt idx="1115">
                  <c:v>1116</c:v>
                </c:pt>
                <c:pt idx="1116">
                  <c:v>1117</c:v>
                </c:pt>
                <c:pt idx="1117">
                  <c:v>1118</c:v>
                </c:pt>
                <c:pt idx="1118">
                  <c:v>1119</c:v>
                </c:pt>
                <c:pt idx="1119">
                  <c:v>1120</c:v>
                </c:pt>
                <c:pt idx="1120">
                  <c:v>1121</c:v>
                </c:pt>
                <c:pt idx="1121">
                  <c:v>1122</c:v>
                </c:pt>
                <c:pt idx="1122">
                  <c:v>1123</c:v>
                </c:pt>
                <c:pt idx="1123">
                  <c:v>1124</c:v>
                </c:pt>
                <c:pt idx="1124">
                  <c:v>1125</c:v>
                </c:pt>
                <c:pt idx="1125">
                  <c:v>1126</c:v>
                </c:pt>
                <c:pt idx="1126">
                  <c:v>1127</c:v>
                </c:pt>
                <c:pt idx="1127">
                  <c:v>1128</c:v>
                </c:pt>
                <c:pt idx="1128">
                  <c:v>1129</c:v>
                </c:pt>
                <c:pt idx="1129">
                  <c:v>1130</c:v>
                </c:pt>
                <c:pt idx="1130">
                  <c:v>1131</c:v>
                </c:pt>
                <c:pt idx="1131">
                  <c:v>1132</c:v>
                </c:pt>
                <c:pt idx="1132">
                  <c:v>1133</c:v>
                </c:pt>
                <c:pt idx="1133">
                  <c:v>1134</c:v>
                </c:pt>
                <c:pt idx="1134">
                  <c:v>1135</c:v>
                </c:pt>
                <c:pt idx="1135">
                  <c:v>1136</c:v>
                </c:pt>
                <c:pt idx="1136">
                  <c:v>1137</c:v>
                </c:pt>
                <c:pt idx="1137">
                  <c:v>1138</c:v>
                </c:pt>
                <c:pt idx="1138">
                  <c:v>1139</c:v>
                </c:pt>
                <c:pt idx="1139">
                  <c:v>1140</c:v>
                </c:pt>
                <c:pt idx="1140">
                  <c:v>1141</c:v>
                </c:pt>
                <c:pt idx="1141">
                  <c:v>1142</c:v>
                </c:pt>
                <c:pt idx="1142">
                  <c:v>1143</c:v>
                </c:pt>
                <c:pt idx="1143">
                  <c:v>1144</c:v>
                </c:pt>
                <c:pt idx="1144">
                  <c:v>1145</c:v>
                </c:pt>
                <c:pt idx="1145">
                  <c:v>1146</c:v>
                </c:pt>
                <c:pt idx="1146">
                  <c:v>1147</c:v>
                </c:pt>
                <c:pt idx="1147">
                  <c:v>1148</c:v>
                </c:pt>
                <c:pt idx="1148">
                  <c:v>1149</c:v>
                </c:pt>
                <c:pt idx="1149">
                  <c:v>1150</c:v>
                </c:pt>
                <c:pt idx="1150">
                  <c:v>1151</c:v>
                </c:pt>
                <c:pt idx="1151">
                  <c:v>1152</c:v>
                </c:pt>
                <c:pt idx="1152">
                  <c:v>1153</c:v>
                </c:pt>
                <c:pt idx="1153">
                  <c:v>1154</c:v>
                </c:pt>
                <c:pt idx="1154">
                  <c:v>1155</c:v>
                </c:pt>
                <c:pt idx="1155">
                  <c:v>1156</c:v>
                </c:pt>
                <c:pt idx="1156">
                  <c:v>1157</c:v>
                </c:pt>
                <c:pt idx="1157">
                  <c:v>1158</c:v>
                </c:pt>
                <c:pt idx="1158">
                  <c:v>1159</c:v>
                </c:pt>
                <c:pt idx="1159">
                  <c:v>1160</c:v>
                </c:pt>
                <c:pt idx="1160">
                  <c:v>1161</c:v>
                </c:pt>
                <c:pt idx="1161">
                  <c:v>1162</c:v>
                </c:pt>
                <c:pt idx="1162">
                  <c:v>1163</c:v>
                </c:pt>
                <c:pt idx="1163">
                  <c:v>1164</c:v>
                </c:pt>
                <c:pt idx="1164">
                  <c:v>1165</c:v>
                </c:pt>
                <c:pt idx="1165">
                  <c:v>1166</c:v>
                </c:pt>
                <c:pt idx="1166">
                  <c:v>1167</c:v>
                </c:pt>
                <c:pt idx="1167">
                  <c:v>1168</c:v>
                </c:pt>
                <c:pt idx="1168">
                  <c:v>1169</c:v>
                </c:pt>
                <c:pt idx="1169">
                  <c:v>1170</c:v>
                </c:pt>
                <c:pt idx="1170">
                  <c:v>1171</c:v>
                </c:pt>
                <c:pt idx="1171">
                  <c:v>1172</c:v>
                </c:pt>
                <c:pt idx="1172">
                  <c:v>1173</c:v>
                </c:pt>
                <c:pt idx="1173">
                  <c:v>1174</c:v>
                </c:pt>
                <c:pt idx="1174">
                  <c:v>1175</c:v>
                </c:pt>
                <c:pt idx="1175">
                  <c:v>1176</c:v>
                </c:pt>
                <c:pt idx="1176">
                  <c:v>1177</c:v>
                </c:pt>
                <c:pt idx="1177">
                  <c:v>1178</c:v>
                </c:pt>
                <c:pt idx="1178">
                  <c:v>1179</c:v>
                </c:pt>
                <c:pt idx="1179">
                  <c:v>1180</c:v>
                </c:pt>
                <c:pt idx="1180">
                  <c:v>1181</c:v>
                </c:pt>
                <c:pt idx="1181">
                  <c:v>1182</c:v>
                </c:pt>
                <c:pt idx="1182">
                  <c:v>1183</c:v>
                </c:pt>
                <c:pt idx="1183">
                  <c:v>1184</c:v>
                </c:pt>
                <c:pt idx="1184">
                  <c:v>1185</c:v>
                </c:pt>
                <c:pt idx="1185">
                  <c:v>1186</c:v>
                </c:pt>
                <c:pt idx="1186">
                  <c:v>1187</c:v>
                </c:pt>
                <c:pt idx="1187">
                  <c:v>1188</c:v>
                </c:pt>
                <c:pt idx="1188">
                  <c:v>1189</c:v>
                </c:pt>
                <c:pt idx="1189">
                  <c:v>1190</c:v>
                </c:pt>
                <c:pt idx="1190">
                  <c:v>1191</c:v>
                </c:pt>
                <c:pt idx="1191">
                  <c:v>1192</c:v>
                </c:pt>
                <c:pt idx="1192">
                  <c:v>1193</c:v>
                </c:pt>
                <c:pt idx="1193">
                  <c:v>1194</c:v>
                </c:pt>
                <c:pt idx="1194">
                  <c:v>1195</c:v>
                </c:pt>
                <c:pt idx="1195">
                  <c:v>1196</c:v>
                </c:pt>
                <c:pt idx="1196">
                  <c:v>1197</c:v>
                </c:pt>
                <c:pt idx="1197">
                  <c:v>1198</c:v>
                </c:pt>
                <c:pt idx="1198">
                  <c:v>1199</c:v>
                </c:pt>
                <c:pt idx="1199">
                  <c:v>1200</c:v>
                </c:pt>
                <c:pt idx="1200">
                  <c:v>1201</c:v>
                </c:pt>
                <c:pt idx="1201">
                  <c:v>1202</c:v>
                </c:pt>
                <c:pt idx="1202">
                  <c:v>1203</c:v>
                </c:pt>
                <c:pt idx="1203">
                  <c:v>1204</c:v>
                </c:pt>
                <c:pt idx="1204">
                  <c:v>1205</c:v>
                </c:pt>
                <c:pt idx="1205">
                  <c:v>1206</c:v>
                </c:pt>
                <c:pt idx="1206">
                  <c:v>1207</c:v>
                </c:pt>
                <c:pt idx="1207">
                  <c:v>1208</c:v>
                </c:pt>
                <c:pt idx="1208">
                  <c:v>1209</c:v>
                </c:pt>
                <c:pt idx="1209">
                  <c:v>1210</c:v>
                </c:pt>
                <c:pt idx="1210">
                  <c:v>1211</c:v>
                </c:pt>
                <c:pt idx="1211">
                  <c:v>1212</c:v>
                </c:pt>
                <c:pt idx="1212">
                  <c:v>1213</c:v>
                </c:pt>
                <c:pt idx="1213">
                  <c:v>1214</c:v>
                </c:pt>
                <c:pt idx="1214">
                  <c:v>1215</c:v>
                </c:pt>
                <c:pt idx="1215">
                  <c:v>1216</c:v>
                </c:pt>
                <c:pt idx="1216">
                  <c:v>1217</c:v>
                </c:pt>
                <c:pt idx="1217">
                  <c:v>1218</c:v>
                </c:pt>
                <c:pt idx="1218">
                  <c:v>1219</c:v>
                </c:pt>
                <c:pt idx="1219">
                  <c:v>1220</c:v>
                </c:pt>
                <c:pt idx="1220">
                  <c:v>1221</c:v>
                </c:pt>
                <c:pt idx="1221">
                  <c:v>1222</c:v>
                </c:pt>
                <c:pt idx="1222">
                  <c:v>1223</c:v>
                </c:pt>
                <c:pt idx="1223">
                  <c:v>1224</c:v>
                </c:pt>
                <c:pt idx="1224">
                  <c:v>1225</c:v>
                </c:pt>
                <c:pt idx="1225">
                  <c:v>1226</c:v>
                </c:pt>
                <c:pt idx="1226">
                  <c:v>1227</c:v>
                </c:pt>
                <c:pt idx="1227">
                  <c:v>1228</c:v>
                </c:pt>
                <c:pt idx="1228">
                  <c:v>1229</c:v>
                </c:pt>
                <c:pt idx="1229">
                  <c:v>1230</c:v>
                </c:pt>
                <c:pt idx="1230">
                  <c:v>1231</c:v>
                </c:pt>
                <c:pt idx="1231">
                  <c:v>1232</c:v>
                </c:pt>
                <c:pt idx="1232">
                  <c:v>1233</c:v>
                </c:pt>
                <c:pt idx="1233">
                  <c:v>1234</c:v>
                </c:pt>
                <c:pt idx="1234">
                  <c:v>1235</c:v>
                </c:pt>
                <c:pt idx="1235">
                  <c:v>1236</c:v>
                </c:pt>
                <c:pt idx="1236">
                  <c:v>1237</c:v>
                </c:pt>
                <c:pt idx="1237">
                  <c:v>1238</c:v>
                </c:pt>
                <c:pt idx="1238">
                  <c:v>1239</c:v>
                </c:pt>
                <c:pt idx="1239">
                  <c:v>1240</c:v>
                </c:pt>
                <c:pt idx="1240">
                  <c:v>1241</c:v>
                </c:pt>
                <c:pt idx="1241">
                  <c:v>1242</c:v>
                </c:pt>
                <c:pt idx="1242">
                  <c:v>1243</c:v>
                </c:pt>
                <c:pt idx="1243">
                  <c:v>1244</c:v>
                </c:pt>
                <c:pt idx="1244">
                  <c:v>1245</c:v>
                </c:pt>
                <c:pt idx="1245">
                  <c:v>1246</c:v>
                </c:pt>
                <c:pt idx="1246">
                  <c:v>1247</c:v>
                </c:pt>
                <c:pt idx="1247">
                  <c:v>1248</c:v>
                </c:pt>
                <c:pt idx="1248">
                  <c:v>1249</c:v>
                </c:pt>
                <c:pt idx="1249">
                  <c:v>1250</c:v>
                </c:pt>
                <c:pt idx="1250">
                  <c:v>1251</c:v>
                </c:pt>
                <c:pt idx="1251">
                  <c:v>1252</c:v>
                </c:pt>
                <c:pt idx="1252">
                  <c:v>1253</c:v>
                </c:pt>
                <c:pt idx="1253">
                  <c:v>1254</c:v>
                </c:pt>
                <c:pt idx="1254">
                  <c:v>1255</c:v>
                </c:pt>
                <c:pt idx="1255">
                  <c:v>1256</c:v>
                </c:pt>
                <c:pt idx="1256">
                  <c:v>1257</c:v>
                </c:pt>
                <c:pt idx="1257">
                  <c:v>1258</c:v>
                </c:pt>
                <c:pt idx="1258">
                  <c:v>1259</c:v>
                </c:pt>
                <c:pt idx="1259">
                  <c:v>1260</c:v>
                </c:pt>
                <c:pt idx="1260">
                  <c:v>1261</c:v>
                </c:pt>
                <c:pt idx="1261">
                  <c:v>1262</c:v>
                </c:pt>
                <c:pt idx="1262">
                  <c:v>1263</c:v>
                </c:pt>
                <c:pt idx="1263">
                  <c:v>1264</c:v>
                </c:pt>
                <c:pt idx="1264">
                  <c:v>1265</c:v>
                </c:pt>
                <c:pt idx="1265">
                  <c:v>1266</c:v>
                </c:pt>
                <c:pt idx="1266">
                  <c:v>1267</c:v>
                </c:pt>
                <c:pt idx="1267">
                  <c:v>1268</c:v>
                </c:pt>
                <c:pt idx="1268">
                  <c:v>1269</c:v>
                </c:pt>
                <c:pt idx="1269">
                  <c:v>1270</c:v>
                </c:pt>
                <c:pt idx="1270">
                  <c:v>1271</c:v>
                </c:pt>
                <c:pt idx="1271">
                  <c:v>1272</c:v>
                </c:pt>
                <c:pt idx="1272">
                  <c:v>1273</c:v>
                </c:pt>
                <c:pt idx="1273">
                  <c:v>1274</c:v>
                </c:pt>
                <c:pt idx="1274">
                  <c:v>1275</c:v>
                </c:pt>
                <c:pt idx="1275">
                  <c:v>1276</c:v>
                </c:pt>
                <c:pt idx="1276">
                  <c:v>1277</c:v>
                </c:pt>
                <c:pt idx="1277">
                  <c:v>1278</c:v>
                </c:pt>
                <c:pt idx="1278">
                  <c:v>1279</c:v>
                </c:pt>
                <c:pt idx="1279">
                  <c:v>1280</c:v>
                </c:pt>
                <c:pt idx="1280">
                  <c:v>1281</c:v>
                </c:pt>
                <c:pt idx="1281">
                  <c:v>1282</c:v>
                </c:pt>
                <c:pt idx="1282">
                  <c:v>1283</c:v>
                </c:pt>
                <c:pt idx="1283">
                  <c:v>1284</c:v>
                </c:pt>
                <c:pt idx="1284">
                  <c:v>1285</c:v>
                </c:pt>
                <c:pt idx="1285">
                  <c:v>1286</c:v>
                </c:pt>
                <c:pt idx="1286">
                  <c:v>1287</c:v>
                </c:pt>
                <c:pt idx="1287">
                  <c:v>1288</c:v>
                </c:pt>
                <c:pt idx="1288">
                  <c:v>1289</c:v>
                </c:pt>
                <c:pt idx="1289">
                  <c:v>1290</c:v>
                </c:pt>
                <c:pt idx="1290">
                  <c:v>1291</c:v>
                </c:pt>
                <c:pt idx="1291">
                  <c:v>1292</c:v>
                </c:pt>
                <c:pt idx="1292">
                  <c:v>1293</c:v>
                </c:pt>
                <c:pt idx="1293">
                  <c:v>1294</c:v>
                </c:pt>
                <c:pt idx="1294">
                  <c:v>1295</c:v>
                </c:pt>
                <c:pt idx="1295">
                  <c:v>1296</c:v>
                </c:pt>
                <c:pt idx="1296">
                  <c:v>1297</c:v>
                </c:pt>
                <c:pt idx="1297">
                  <c:v>1298</c:v>
                </c:pt>
                <c:pt idx="1298">
                  <c:v>1299</c:v>
                </c:pt>
                <c:pt idx="1299">
                  <c:v>1300</c:v>
                </c:pt>
                <c:pt idx="1300">
                  <c:v>1301</c:v>
                </c:pt>
                <c:pt idx="1301">
                  <c:v>1302</c:v>
                </c:pt>
                <c:pt idx="1302">
                  <c:v>1303</c:v>
                </c:pt>
                <c:pt idx="1303">
                  <c:v>1304</c:v>
                </c:pt>
                <c:pt idx="1304">
                  <c:v>1305</c:v>
                </c:pt>
                <c:pt idx="1305">
                  <c:v>1306</c:v>
                </c:pt>
                <c:pt idx="1306">
                  <c:v>1307</c:v>
                </c:pt>
                <c:pt idx="1307">
                  <c:v>1308</c:v>
                </c:pt>
                <c:pt idx="1308">
                  <c:v>1309</c:v>
                </c:pt>
                <c:pt idx="1309">
                  <c:v>1310</c:v>
                </c:pt>
                <c:pt idx="1310">
                  <c:v>1311</c:v>
                </c:pt>
                <c:pt idx="1311">
                  <c:v>1312</c:v>
                </c:pt>
                <c:pt idx="1312">
                  <c:v>1313</c:v>
                </c:pt>
                <c:pt idx="1313">
                  <c:v>1314</c:v>
                </c:pt>
                <c:pt idx="1314">
                  <c:v>1315</c:v>
                </c:pt>
                <c:pt idx="1315">
                  <c:v>1316</c:v>
                </c:pt>
                <c:pt idx="1316">
                  <c:v>1317</c:v>
                </c:pt>
                <c:pt idx="1317">
                  <c:v>1318</c:v>
                </c:pt>
                <c:pt idx="1318">
                  <c:v>1319</c:v>
                </c:pt>
                <c:pt idx="1319">
                  <c:v>1320</c:v>
                </c:pt>
                <c:pt idx="1320">
                  <c:v>1321</c:v>
                </c:pt>
                <c:pt idx="1321">
                  <c:v>1322</c:v>
                </c:pt>
                <c:pt idx="1322">
                  <c:v>1323</c:v>
                </c:pt>
                <c:pt idx="1323">
                  <c:v>1324</c:v>
                </c:pt>
                <c:pt idx="1324">
                  <c:v>1325</c:v>
                </c:pt>
                <c:pt idx="1325">
                  <c:v>1326</c:v>
                </c:pt>
                <c:pt idx="1326">
                  <c:v>1327</c:v>
                </c:pt>
                <c:pt idx="1327">
                  <c:v>1328</c:v>
                </c:pt>
                <c:pt idx="1328">
                  <c:v>1329</c:v>
                </c:pt>
                <c:pt idx="1329">
                  <c:v>1330</c:v>
                </c:pt>
                <c:pt idx="1330">
                  <c:v>1331</c:v>
                </c:pt>
                <c:pt idx="1331">
                  <c:v>1332</c:v>
                </c:pt>
                <c:pt idx="1332">
                  <c:v>1333</c:v>
                </c:pt>
                <c:pt idx="1333">
                  <c:v>1334</c:v>
                </c:pt>
                <c:pt idx="1334">
                  <c:v>1335</c:v>
                </c:pt>
                <c:pt idx="1335">
                  <c:v>1336</c:v>
                </c:pt>
                <c:pt idx="1336">
                  <c:v>1337</c:v>
                </c:pt>
                <c:pt idx="1337">
                  <c:v>1338</c:v>
                </c:pt>
                <c:pt idx="1338">
                  <c:v>1339</c:v>
                </c:pt>
                <c:pt idx="1339">
                  <c:v>1340</c:v>
                </c:pt>
                <c:pt idx="1340">
                  <c:v>1341</c:v>
                </c:pt>
                <c:pt idx="1341">
                  <c:v>1342</c:v>
                </c:pt>
                <c:pt idx="1342">
                  <c:v>1343</c:v>
                </c:pt>
                <c:pt idx="1343">
                  <c:v>1344</c:v>
                </c:pt>
                <c:pt idx="1344">
                  <c:v>1345</c:v>
                </c:pt>
                <c:pt idx="1345">
                  <c:v>1346</c:v>
                </c:pt>
                <c:pt idx="1346">
                  <c:v>1347</c:v>
                </c:pt>
                <c:pt idx="1347">
                  <c:v>1348</c:v>
                </c:pt>
                <c:pt idx="1348">
                  <c:v>1349</c:v>
                </c:pt>
                <c:pt idx="1349">
                  <c:v>1350</c:v>
                </c:pt>
                <c:pt idx="1350">
                  <c:v>1351</c:v>
                </c:pt>
                <c:pt idx="1351">
                  <c:v>1352</c:v>
                </c:pt>
                <c:pt idx="1352">
                  <c:v>1353</c:v>
                </c:pt>
                <c:pt idx="1353">
                  <c:v>1354</c:v>
                </c:pt>
                <c:pt idx="1354">
                  <c:v>1355</c:v>
                </c:pt>
                <c:pt idx="1355">
                  <c:v>1356</c:v>
                </c:pt>
                <c:pt idx="1356">
                  <c:v>1357</c:v>
                </c:pt>
                <c:pt idx="1357">
                  <c:v>1358</c:v>
                </c:pt>
                <c:pt idx="1358">
                  <c:v>1359</c:v>
                </c:pt>
                <c:pt idx="1359">
                  <c:v>1360</c:v>
                </c:pt>
                <c:pt idx="1360">
                  <c:v>1361</c:v>
                </c:pt>
                <c:pt idx="1361">
                  <c:v>1362</c:v>
                </c:pt>
                <c:pt idx="1362">
                  <c:v>1363</c:v>
                </c:pt>
                <c:pt idx="1363">
                  <c:v>1364</c:v>
                </c:pt>
                <c:pt idx="1364">
                  <c:v>1365</c:v>
                </c:pt>
                <c:pt idx="1365">
                  <c:v>1366</c:v>
                </c:pt>
                <c:pt idx="1366">
                  <c:v>1367</c:v>
                </c:pt>
                <c:pt idx="1367">
                  <c:v>1368</c:v>
                </c:pt>
                <c:pt idx="1368">
                  <c:v>1369</c:v>
                </c:pt>
                <c:pt idx="1369">
                  <c:v>1370</c:v>
                </c:pt>
                <c:pt idx="1370">
                  <c:v>1371</c:v>
                </c:pt>
                <c:pt idx="1371">
                  <c:v>1372</c:v>
                </c:pt>
                <c:pt idx="1372">
                  <c:v>1373</c:v>
                </c:pt>
                <c:pt idx="1373">
                  <c:v>1374</c:v>
                </c:pt>
                <c:pt idx="1374">
                  <c:v>1375</c:v>
                </c:pt>
                <c:pt idx="1375">
                  <c:v>1376</c:v>
                </c:pt>
                <c:pt idx="1376">
                  <c:v>1377</c:v>
                </c:pt>
                <c:pt idx="1377">
                  <c:v>1378</c:v>
                </c:pt>
                <c:pt idx="1378">
                  <c:v>1379</c:v>
                </c:pt>
                <c:pt idx="1379">
                  <c:v>1380</c:v>
                </c:pt>
                <c:pt idx="1380">
                  <c:v>1381</c:v>
                </c:pt>
                <c:pt idx="1381">
                  <c:v>1382</c:v>
                </c:pt>
                <c:pt idx="1382">
                  <c:v>1383</c:v>
                </c:pt>
                <c:pt idx="1383">
                  <c:v>1384</c:v>
                </c:pt>
                <c:pt idx="1384">
                  <c:v>1385</c:v>
                </c:pt>
                <c:pt idx="1385">
                  <c:v>1386</c:v>
                </c:pt>
                <c:pt idx="1386">
                  <c:v>1387</c:v>
                </c:pt>
                <c:pt idx="1387">
                  <c:v>1388</c:v>
                </c:pt>
                <c:pt idx="1388">
                  <c:v>1389</c:v>
                </c:pt>
                <c:pt idx="1389">
                  <c:v>1390</c:v>
                </c:pt>
                <c:pt idx="1390">
                  <c:v>1391</c:v>
                </c:pt>
                <c:pt idx="1391">
                  <c:v>1392</c:v>
                </c:pt>
                <c:pt idx="1392">
                  <c:v>1393</c:v>
                </c:pt>
                <c:pt idx="1393">
                  <c:v>1394</c:v>
                </c:pt>
                <c:pt idx="1394">
                  <c:v>1395</c:v>
                </c:pt>
                <c:pt idx="1395">
                  <c:v>1396</c:v>
                </c:pt>
                <c:pt idx="1396">
                  <c:v>1397</c:v>
                </c:pt>
                <c:pt idx="1397">
                  <c:v>1398</c:v>
                </c:pt>
                <c:pt idx="1398">
                  <c:v>1399</c:v>
                </c:pt>
                <c:pt idx="1399">
                  <c:v>1400</c:v>
                </c:pt>
                <c:pt idx="1400">
                  <c:v>1401</c:v>
                </c:pt>
                <c:pt idx="1401">
                  <c:v>1402</c:v>
                </c:pt>
                <c:pt idx="1402">
                  <c:v>1403</c:v>
                </c:pt>
                <c:pt idx="1403">
                  <c:v>1404</c:v>
                </c:pt>
                <c:pt idx="1404">
                  <c:v>1405</c:v>
                </c:pt>
                <c:pt idx="1405">
                  <c:v>1406</c:v>
                </c:pt>
                <c:pt idx="1406">
                  <c:v>1407</c:v>
                </c:pt>
                <c:pt idx="1407">
                  <c:v>1408</c:v>
                </c:pt>
                <c:pt idx="1408">
                  <c:v>1409</c:v>
                </c:pt>
                <c:pt idx="1409">
                  <c:v>1410</c:v>
                </c:pt>
                <c:pt idx="1410">
                  <c:v>1411</c:v>
                </c:pt>
                <c:pt idx="1411">
                  <c:v>1412</c:v>
                </c:pt>
                <c:pt idx="1412">
                  <c:v>1413</c:v>
                </c:pt>
                <c:pt idx="1413">
                  <c:v>1414</c:v>
                </c:pt>
                <c:pt idx="1414">
                  <c:v>1415</c:v>
                </c:pt>
                <c:pt idx="1415">
                  <c:v>1416</c:v>
                </c:pt>
                <c:pt idx="1416">
                  <c:v>1417</c:v>
                </c:pt>
                <c:pt idx="1417">
                  <c:v>1418</c:v>
                </c:pt>
                <c:pt idx="1418">
                  <c:v>1419</c:v>
                </c:pt>
                <c:pt idx="1419">
                  <c:v>1420</c:v>
                </c:pt>
                <c:pt idx="1420">
                  <c:v>1421</c:v>
                </c:pt>
                <c:pt idx="1421">
                  <c:v>1422</c:v>
                </c:pt>
                <c:pt idx="1422">
                  <c:v>1423</c:v>
                </c:pt>
                <c:pt idx="1423">
                  <c:v>1424</c:v>
                </c:pt>
                <c:pt idx="1424">
                  <c:v>1425</c:v>
                </c:pt>
                <c:pt idx="1425">
                  <c:v>1426</c:v>
                </c:pt>
                <c:pt idx="1426">
                  <c:v>1427</c:v>
                </c:pt>
                <c:pt idx="1427">
                  <c:v>1428</c:v>
                </c:pt>
                <c:pt idx="1428">
                  <c:v>1429</c:v>
                </c:pt>
                <c:pt idx="1429">
                  <c:v>1430</c:v>
                </c:pt>
                <c:pt idx="1430">
                  <c:v>1431</c:v>
                </c:pt>
                <c:pt idx="1431">
                  <c:v>1432</c:v>
                </c:pt>
                <c:pt idx="1432">
                  <c:v>1433</c:v>
                </c:pt>
                <c:pt idx="1433">
                  <c:v>1434</c:v>
                </c:pt>
                <c:pt idx="1434">
                  <c:v>1435</c:v>
                </c:pt>
                <c:pt idx="1435">
                  <c:v>1436</c:v>
                </c:pt>
                <c:pt idx="1436">
                  <c:v>1437</c:v>
                </c:pt>
                <c:pt idx="1437">
                  <c:v>1438</c:v>
                </c:pt>
                <c:pt idx="1438">
                  <c:v>1439</c:v>
                </c:pt>
                <c:pt idx="1439">
                  <c:v>1440</c:v>
                </c:pt>
                <c:pt idx="1440">
                  <c:v>1441</c:v>
                </c:pt>
                <c:pt idx="1441">
                  <c:v>1442</c:v>
                </c:pt>
                <c:pt idx="1442">
                  <c:v>1443</c:v>
                </c:pt>
                <c:pt idx="1443">
                  <c:v>1444</c:v>
                </c:pt>
                <c:pt idx="1444">
                  <c:v>1445</c:v>
                </c:pt>
                <c:pt idx="1445">
                  <c:v>1446</c:v>
                </c:pt>
                <c:pt idx="1446">
                  <c:v>1447</c:v>
                </c:pt>
                <c:pt idx="1447">
                  <c:v>1448</c:v>
                </c:pt>
                <c:pt idx="1448">
                  <c:v>1449</c:v>
                </c:pt>
                <c:pt idx="1449">
                  <c:v>1450</c:v>
                </c:pt>
                <c:pt idx="1450">
                  <c:v>1451</c:v>
                </c:pt>
                <c:pt idx="1451">
                  <c:v>1452</c:v>
                </c:pt>
                <c:pt idx="1452">
                  <c:v>1453</c:v>
                </c:pt>
                <c:pt idx="1453">
                  <c:v>1454</c:v>
                </c:pt>
                <c:pt idx="1454">
                  <c:v>1455</c:v>
                </c:pt>
                <c:pt idx="1455">
                  <c:v>1456</c:v>
                </c:pt>
                <c:pt idx="1456">
                  <c:v>1457</c:v>
                </c:pt>
                <c:pt idx="1457">
                  <c:v>1458</c:v>
                </c:pt>
                <c:pt idx="1458">
                  <c:v>1459</c:v>
                </c:pt>
                <c:pt idx="1459">
                  <c:v>1460</c:v>
                </c:pt>
                <c:pt idx="1460">
                  <c:v>1461</c:v>
                </c:pt>
                <c:pt idx="1461">
                  <c:v>1462</c:v>
                </c:pt>
                <c:pt idx="1462">
                  <c:v>1463</c:v>
                </c:pt>
                <c:pt idx="1463">
                  <c:v>1464</c:v>
                </c:pt>
                <c:pt idx="1464">
                  <c:v>1465</c:v>
                </c:pt>
                <c:pt idx="1465">
                  <c:v>1466</c:v>
                </c:pt>
                <c:pt idx="1466">
                  <c:v>1467</c:v>
                </c:pt>
                <c:pt idx="1467">
                  <c:v>1468</c:v>
                </c:pt>
                <c:pt idx="1468">
                  <c:v>1469</c:v>
                </c:pt>
                <c:pt idx="1469">
                  <c:v>1470</c:v>
                </c:pt>
                <c:pt idx="1470">
                  <c:v>1471</c:v>
                </c:pt>
                <c:pt idx="1471">
                  <c:v>1472</c:v>
                </c:pt>
                <c:pt idx="1472">
                  <c:v>1473</c:v>
                </c:pt>
                <c:pt idx="1473">
                  <c:v>1474</c:v>
                </c:pt>
                <c:pt idx="1474">
                  <c:v>1475</c:v>
                </c:pt>
                <c:pt idx="1475">
                  <c:v>1476</c:v>
                </c:pt>
                <c:pt idx="1476">
                  <c:v>1477</c:v>
                </c:pt>
                <c:pt idx="1477">
                  <c:v>1478</c:v>
                </c:pt>
                <c:pt idx="1478">
                  <c:v>1479</c:v>
                </c:pt>
                <c:pt idx="1479">
                  <c:v>1480</c:v>
                </c:pt>
                <c:pt idx="1480">
                  <c:v>1481</c:v>
                </c:pt>
                <c:pt idx="1481">
                  <c:v>1482</c:v>
                </c:pt>
                <c:pt idx="1482">
                  <c:v>1483</c:v>
                </c:pt>
                <c:pt idx="1483">
                  <c:v>1484</c:v>
                </c:pt>
                <c:pt idx="1484">
                  <c:v>1485</c:v>
                </c:pt>
                <c:pt idx="1485">
                  <c:v>1486</c:v>
                </c:pt>
                <c:pt idx="1486">
                  <c:v>1487</c:v>
                </c:pt>
                <c:pt idx="1487">
                  <c:v>1488</c:v>
                </c:pt>
                <c:pt idx="1488">
                  <c:v>1489</c:v>
                </c:pt>
                <c:pt idx="1489">
                  <c:v>1490</c:v>
                </c:pt>
                <c:pt idx="1490">
                  <c:v>1491</c:v>
                </c:pt>
                <c:pt idx="1491">
                  <c:v>1492</c:v>
                </c:pt>
                <c:pt idx="1492">
                  <c:v>1493</c:v>
                </c:pt>
                <c:pt idx="1493">
                  <c:v>1494</c:v>
                </c:pt>
                <c:pt idx="1494">
                  <c:v>1495</c:v>
                </c:pt>
                <c:pt idx="1495">
                  <c:v>1496</c:v>
                </c:pt>
                <c:pt idx="1496">
                  <c:v>1497</c:v>
                </c:pt>
                <c:pt idx="1497">
                  <c:v>1498</c:v>
                </c:pt>
                <c:pt idx="1498">
                  <c:v>1499</c:v>
                </c:pt>
                <c:pt idx="1499">
                  <c:v>1500</c:v>
                </c:pt>
                <c:pt idx="1500">
                  <c:v>1501</c:v>
                </c:pt>
                <c:pt idx="1501">
                  <c:v>1502</c:v>
                </c:pt>
                <c:pt idx="1502">
                  <c:v>1503</c:v>
                </c:pt>
                <c:pt idx="1503">
                  <c:v>1504</c:v>
                </c:pt>
                <c:pt idx="1504">
                  <c:v>1505</c:v>
                </c:pt>
                <c:pt idx="1505">
                  <c:v>1506</c:v>
                </c:pt>
                <c:pt idx="1506">
                  <c:v>1507</c:v>
                </c:pt>
                <c:pt idx="1507">
                  <c:v>1508</c:v>
                </c:pt>
                <c:pt idx="1508">
                  <c:v>1509</c:v>
                </c:pt>
                <c:pt idx="1509">
                  <c:v>1510</c:v>
                </c:pt>
                <c:pt idx="1510">
                  <c:v>1511</c:v>
                </c:pt>
                <c:pt idx="1511">
                  <c:v>1512</c:v>
                </c:pt>
                <c:pt idx="1512">
                  <c:v>1513</c:v>
                </c:pt>
                <c:pt idx="1513">
                  <c:v>1514</c:v>
                </c:pt>
                <c:pt idx="1514">
                  <c:v>1515</c:v>
                </c:pt>
                <c:pt idx="1515">
                  <c:v>1516</c:v>
                </c:pt>
                <c:pt idx="1516">
                  <c:v>1517</c:v>
                </c:pt>
                <c:pt idx="1517">
                  <c:v>1518</c:v>
                </c:pt>
                <c:pt idx="1518">
                  <c:v>1519</c:v>
                </c:pt>
                <c:pt idx="1519">
                  <c:v>1520</c:v>
                </c:pt>
                <c:pt idx="1520">
                  <c:v>1521</c:v>
                </c:pt>
                <c:pt idx="1521">
                  <c:v>1522</c:v>
                </c:pt>
                <c:pt idx="1522">
                  <c:v>1523</c:v>
                </c:pt>
                <c:pt idx="1523">
                  <c:v>1524</c:v>
                </c:pt>
                <c:pt idx="1524">
                  <c:v>1525</c:v>
                </c:pt>
                <c:pt idx="1525">
                  <c:v>1526</c:v>
                </c:pt>
                <c:pt idx="1526">
                  <c:v>1527</c:v>
                </c:pt>
                <c:pt idx="1527">
                  <c:v>1528</c:v>
                </c:pt>
                <c:pt idx="1528">
                  <c:v>1529</c:v>
                </c:pt>
                <c:pt idx="1529">
                  <c:v>1530</c:v>
                </c:pt>
                <c:pt idx="1530">
                  <c:v>1531</c:v>
                </c:pt>
                <c:pt idx="1531">
                  <c:v>1532</c:v>
                </c:pt>
                <c:pt idx="1532">
                  <c:v>1533</c:v>
                </c:pt>
                <c:pt idx="1533">
                  <c:v>1534</c:v>
                </c:pt>
                <c:pt idx="1534">
                  <c:v>1535</c:v>
                </c:pt>
                <c:pt idx="1535">
                  <c:v>1536</c:v>
                </c:pt>
                <c:pt idx="1536">
                  <c:v>1537</c:v>
                </c:pt>
                <c:pt idx="1537">
                  <c:v>1538</c:v>
                </c:pt>
                <c:pt idx="1538">
                  <c:v>1539</c:v>
                </c:pt>
                <c:pt idx="1539">
                  <c:v>1540</c:v>
                </c:pt>
                <c:pt idx="1540">
                  <c:v>1541</c:v>
                </c:pt>
                <c:pt idx="1541">
                  <c:v>1542</c:v>
                </c:pt>
                <c:pt idx="1542">
                  <c:v>1543</c:v>
                </c:pt>
                <c:pt idx="1543">
                  <c:v>1544</c:v>
                </c:pt>
                <c:pt idx="1544">
                  <c:v>1545</c:v>
                </c:pt>
                <c:pt idx="1545">
                  <c:v>1546</c:v>
                </c:pt>
                <c:pt idx="1546">
                  <c:v>1547</c:v>
                </c:pt>
                <c:pt idx="1547">
                  <c:v>1548</c:v>
                </c:pt>
                <c:pt idx="1548">
                  <c:v>1549</c:v>
                </c:pt>
                <c:pt idx="1549">
                  <c:v>1550</c:v>
                </c:pt>
                <c:pt idx="1550">
                  <c:v>1551</c:v>
                </c:pt>
                <c:pt idx="1551">
                  <c:v>1552</c:v>
                </c:pt>
                <c:pt idx="1552">
                  <c:v>1553</c:v>
                </c:pt>
                <c:pt idx="1553">
                  <c:v>1554</c:v>
                </c:pt>
                <c:pt idx="1554">
                  <c:v>1555</c:v>
                </c:pt>
                <c:pt idx="1555">
                  <c:v>1556</c:v>
                </c:pt>
                <c:pt idx="1556">
                  <c:v>1557</c:v>
                </c:pt>
                <c:pt idx="1557">
                  <c:v>1558</c:v>
                </c:pt>
                <c:pt idx="1558">
                  <c:v>1559</c:v>
                </c:pt>
                <c:pt idx="1559">
                  <c:v>1560</c:v>
                </c:pt>
                <c:pt idx="1560">
                  <c:v>1561</c:v>
                </c:pt>
                <c:pt idx="1561">
                  <c:v>1562</c:v>
                </c:pt>
                <c:pt idx="1562">
                  <c:v>1563</c:v>
                </c:pt>
                <c:pt idx="1563">
                  <c:v>1564</c:v>
                </c:pt>
                <c:pt idx="1564">
                  <c:v>1565</c:v>
                </c:pt>
                <c:pt idx="1565">
                  <c:v>1566</c:v>
                </c:pt>
                <c:pt idx="1566">
                  <c:v>1567</c:v>
                </c:pt>
                <c:pt idx="1567">
                  <c:v>1568</c:v>
                </c:pt>
                <c:pt idx="1568">
                  <c:v>1569</c:v>
                </c:pt>
                <c:pt idx="1569">
                  <c:v>1570</c:v>
                </c:pt>
                <c:pt idx="1570">
                  <c:v>1571</c:v>
                </c:pt>
                <c:pt idx="1571">
                  <c:v>1572</c:v>
                </c:pt>
                <c:pt idx="1572">
                  <c:v>1573</c:v>
                </c:pt>
                <c:pt idx="1573">
                  <c:v>1574</c:v>
                </c:pt>
                <c:pt idx="1574">
                  <c:v>1575</c:v>
                </c:pt>
                <c:pt idx="1575">
                  <c:v>1576</c:v>
                </c:pt>
                <c:pt idx="1576">
                  <c:v>1577</c:v>
                </c:pt>
                <c:pt idx="1577">
                  <c:v>1578</c:v>
                </c:pt>
                <c:pt idx="1578">
                  <c:v>1579</c:v>
                </c:pt>
                <c:pt idx="1579">
                  <c:v>1580</c:v>
                </c:pt>
                <c:pt idx="1580">
                  <c:v>1581</c:v>
                </c:pt>
                <c:pt idx="1581">
                  <c:v>1582</c:v>
                </c:pt>
                <c:pt idx="1582">
                  <c:v>1583</c:v>
                </c:pt>
                <c:pt idx="1583">
                  <c:v>1584</c:v>
                </c:pt>
                <c:pt idx="1584">
                  <c:v>1585</c:v>
                </c:pt>
                <c:pt idx="1585">
                  <c:v>1586</c:v>
                </c:pt>
                <c:pt idx="1586">
                  <c:v>1587</c:v>
                </c:pt>
                <c:pt idx="1587">
                  <c:v>1588</c:v>
                </c:pt>
                <c:pt idx="1588">
                  <c:v>1589</c:v>
                </c:pt>
                <c:pt idx="1589">
                  <c:v>1590</c:v>
                </c:pt>
                <c:pt idx="1590">
                  <c:v>1591</c:v>
                </c:pt>
                <c:pt idx="1591">
                  <c:v>1592</c:v>
                </c:pt>
                <c:pt idx="1592">
                  <c:v>1593</c:v>
                </c:pt>
                <c:pt idx="1593">
                  <c:v>1594</c:v>
                </c:pt>
                <c:pt idx="1594">
                  <c:v>1595</c:v>
                </c:pt>
                <c:pt idx="1595">
                  <c:v>1596</c:v>
                </c:pt>
                <c:pt idx="1596">
                  <c:v>1597</c:v>
                </c:pt>
                <c:pt idx="1597">
                  <c:v>1598</c:v>
                </c:pt>
                <c:pt idx="1598">
                  <c:v>1599</c:v>
                </c:pt>
                <c:pt idx="1599">
                  <c:v>1600</c:v>
                </c:pt>
                <c:pt idx="1600">
                  <c:v>1601</c:v>
                </c:pt>
                <c:pt idx="1601">
                  <c:v>1602</c:v>
                </c:pt>
                <c:pt idx="1602">
                  <c:v>1603</c:v>
                </c:pt>
                <c:pt idx="1603">
                  <c:v>1604</c:v>
                </c:pt>
                <c:pt idx="1604">
                  <c:v>1605</c:v>
                </c:pt>
                <c:pt idx="1605">
                  <c:v>1606</c:v>
                </c:pt>
                <c:pt idx="1606">
                  <c:v>1607</c:v>
                </c:pt>
                <c:pt idx="1607">
                  <c:v>1608</c:v>
                </c:pt>
                <c:pt idx="1608">
                  <c:v>1609</c:v>
                </c:pt>
                <c:pt idx="1609">
                  <c:v>1610</c:v>
                </c:pt>
                <c:pt idx="1610">
                  <c:v>1611</c:v>
                </c:pt>
                <c:pt idx="1611">
                  <c:v>1612</c:v>
                </c:pt>
                <c:pt idx="1612">
                  <c:v>1613</c:v>
                </c:pt>
                <c:pt idx="1613">
                  <c:v>1614</c:v>
                </c:pt>
                <c:pt idx="1614">
                  <c:v>1615</c:v>
                </c:pt>
                <c:pt idx="1615">
                  <c:v>1616</c:v>
                </c:pt>
                <c:pt idx="1616">
                  <c:v>1617</c:v>
                </c:pt>
                <c:pt idx="1617">
                  <c:v>1618</c:v>
                </c:pt>
                <c:pt idx="1618">
                  <c:v>1619</c:v>
                </c:pt>
                <c:pt idx="1619">
                  <c:v>1620</c:v>
                </c:pt>
                <c:pt idx="1620">
                  <c:v>1621</c:v>
                </c:pt>
                <c:pt idx="1621">
                  <c:v>1622</c:v>
                </c:pt>
                <c:pt idx="1622">
                  <c:v>1623</c:v>
                </c:pt>
                <c:pt idx="1623">
                  <c:v>1624</c:v>
                </c:pt>
                <c:pt idx="1624">
                  <c:v>1625</c:v>
                </c:pt>
                <c:pt idx="1625">
                  <c:v>1626</c:v>
                </c:pt>
                <c:pt idx="1626">
                  <c:v>1627</c:v>
                </c:pt>
                <c:pt idx="1627">
                  <c:v>1628</c:v>
                </c:pt>
                <c:pt idx="1628">
                  <c:v>1629</c:v>
                </c:pt>
                <c:pt idx="1629">
                  <c:v>1630</c:v>
                </c:pt>
                <c:pt idx="1630">
                  <c:v>1631</c:v>
                </c:pt>
                <c:pt idx="1631">
                  <c:v>1632</c:v>
                </c:pt>
                <c:pt idx="1632">
                  <c:v>1633</c:v>
                </c:pt>
                <c:pt idx="1633">
                  <c:v>1634</c:v>
                </c:pt>
                <c:pt idx="1634">
                  <c:v>1635</c:v>
                </c:pt>
                <c:pt idx="1635">
                  <c:v>1636</c:v>
                </c:pt>
                <c:pt idx="1636">
                  <c:v>1637</c:v>
                </c:pt>
                <c:pt idx="1637">
                  <c:v>1638</c:v>
                </c:pt>
                <c:pt idx="1638">
                  <c:v>1639</c:v>
                </c:pt>
                <c:pt idx="1639">
                  <c:v>1640</c:v>
                </c:pt>
                <c:pt idx="1640">
                  <c:v>1641</c:v>
                </c:pt>
                <c:pt idx="1641">
                  <c:v>1642</c:v>
                </c:pt>
                <c:pt idx="1642">
                  <c:v>1643</c:v>
                </c:pt>
                <c:pt idx="1643">
                  <c:v>1644</c:v>
                </c:pt>
                <c:pt idx="1644">
                  <c:v>1645</c:v>
                </c:pt>
                <c:pt idx="1645">
                  <c:v>1646</c:v>
                </c:pt>
                <c:pt idx="1646">
                  <c:v>1647</c:v>
                </c:pt>
                <c:pt idx="1647">
                  <c:v>1648</c:v>
                </c:pt>
                <c:pt idx="1648">
                  <c:v>1649</c:v>
                </c:pt>
                <c:pt idx="1649">
                  <c:v>1650</c:v>
                </c:pt>
                <c:pt idx="1650">
                  <c:v>1651</c:v>
                </c:pt>
                <c:pt idx="1651">
                  <c:v>1652</c:v>
                </c:pt>
                <c:pt idx="1652">
                  <c:v>1653</c:v>
                </c:pt>
                <c:pt idx="1653">
                  <c:v>1654</c:v>
                </c:pt>
                <c:pt idx="1654">
                  <c:v>1655</c:v>
                </c:pt>
                <c:pt idx="1655">
                  <c:v>1656</c:v>
                </c:pt>
                <c:pt idx="1656">
                  <c:v>1657</c:v>
                </c:pt>
                <c:pt idx="1657">
                  <c:v>1658</c:v>
                </c:pt>
                <c:pt idx="1658">
                  <c:v>1659</c:v>
                </c:pt>
                <c:pt idx="1659">
                  <c:v>1660</c:v>
                </c:pt>
                <c:pt idx="1660">
                  <c:v>1661</c:v>
                </c:pt>
                <c:pt idx="1661">
                  <c:v>1662</c:v>
                </c:pt>
                <c:pt idx="1662">
                  <c:v>1663</c:v>
                </c:pt>
                <c:pt idx="1663">
                  <c:v>1664</c:v>
                </c:pt>
                <c:pt idx="1664">
                  <c:v>1665</c:v>
                </c:pt>
                <c:pt idx="1665">
                  <c:v>1666</c:v>
                </c:pt>
                <c:pt idx="1666">
                  <c:v>1667</c:v>
                </c:pt>
                <c:pt idx="1667">
                  <c:v>1668</c:v>
                </c:pt>
                <c:pt idx="1668">
                  <c:v>1669</c:v>
                </c:pt>
                <c:pt idx="1669">
                  <c:v>1670</c:v>
                </c:pt>
                <c:pt idx="1670">
                  <c:v>1671</c:v>
                </c:pt>
                <c:pt idx="1671">
                  <c:v>1672</c:v>
                </c:pt>
                <c:pt idx="1672">
                  <c:v>1673</c:v>
                </c:pt>
                <c:pt idx="1673">
                  <c:v>1674</c:v>
                </c:pt>
                <c:pt idx="1674">
                  <c:v>1675</c:v>
                </c:pt>
                <c:pt idx="1675">
                  <c:v>1676</c:v>
                </c:pt>
                <c:pt idx="1676">
                  <c:v>1677</c:v>
                </c:pt>
                <c:pt idx="1677">
                  <c:v>1678</c:v>
                </c:pt>
                <c:pt idx="1678">
                  <c:v>1679</c:v>
                </c:pt>
                <c:pt idx="1679">
                  <c:v>1680</c:v>
                </c:pt>
                <c:pt idx="1680">
                  <c:v>1681</c:v>
                </c:pt>
                <c:pt idx="1681">
                  <c:v>1682</c:v>
                </c:pt>
                <c:pt idx="1682">
                  <c:v>1683</c:v>
                </c:pt>
                <c:pt idx="1683">
                  <c:v>1684</c:v>
                </c:pt>
                <c:pt idx="1684">
                  <c:v>1685</c:v>
                </c:pt>
                <c:pt idx="1685">
                  <c:v>1686</c:v>
                </c:pt>
                <c:pt idx="1686">
                  <c:v>1687</c:v>
                </c:pt>
                <c:pt idx="1687">
                  <c:v>1688</c:v>
                </c:pt>
                <c:pt idx="1688">
                  <c:v>1689</c:v>
                </c:pt>
                <c:pt idx="1689">
                  <c:v>1690</c:v>
                </c:pt>
                <c:pt idx="1690">
                  <c:v>1691</c:v>
                </c:pt>
                <c:pt idx="1691">
                  <c:v>1692</c:v>
                </c:pt>
                <c:pt idx="1692">
                  <c:v>1693</c:v>
                </c:pt>
                <c:pt idx="1693">
                  <c:v>1694</c:v>
                </c:pt>
                <c:pt idx="1694">
                  <c:v>1695</c:v>
                </c:pt>
                <c:pt idx="1695">
                  <c:v>1696</c:v>
                </c:pt>
                <c:pt idx="1696">
                  <c:v>1697</c:v>
                </c:pt>
                <c:pt idx="1697">
                  <c:v>1698</c:v>
                </c:pt>
                <c:pt idx="1698">
                  <c:v>1699</c:v>
                </c:pt>
                <c:pt idx="1699">
                  <c:v>1700</c:v>
                </c:pt>
                <c:pt idx="1700">
                  <c:v>1701</c:v>
                </c:pt>
                <c:pt idx="1701">
                  <c:v>1702</c:v>
                </c:pt>
                <c:pt idx="1702">
                  <c:v>1703</c:v>
                </c:pt>
                <c:pt idx="1703">
                  <c:v>1704</c:v>
                </c:pt>
                <c:pt idx="1704">
                  <c:v>1705</c:v>
                </c:pt>
                <c:pt idx="1705">
                  <c:v>1706</c:v>
                </c:pt>
                <c:pt idx="1706">
                  <c:v>1707</c:v>
                </c:pt>
                <c:pt idx="1707">
                  <c:v>1708</c:v>
                </c:pt>
                <c:pt idx="1708">
                  <c:v>1709</c:v>
                </c:pt>
                <c:pt idx="1709">
                  <c:v>1710</c:v>
                </c:pt>
                <c:pt idx="1710">
                  <c:v>1711</c:v>
                </c:pt>
                <c:pt idx="1711">
                  <c:v>1712</c:v>
                </c:pt>
                <c:pt idx="1712">
                  <c:v>1713</c:v>
                </c:pt>
                <c:pt idx="1713">
                  <c:v>1714</c:v>
                </c:pt>
                <c:pt idx="1714">
                  <c:v>1715</c:v>
                </c:pt>
                <c:pt idx="1715">
                  <c:v>1716</c:v>
                </c:pt>
                <c:pt idx="1716">
                  <c:v>1717</c:v>
                </c:pt>
                <c:pt idx="1717">
                  <c:v>1718</c:v>
                </c:pt>
                <c:pt idx="1718">
                  <c:v>1719</c:v>
                </c:pt>
                <c:pt idx="1719">
                  <c:v>1720</c:v>
                </c:pt>
                <c:pt idx="1720">
                  <c:v>1721</c:v>
                </c:pt>
                <c:pt idx="1721">
                  <c:v>1722</c:v>
                </c:pt>
                <c:pt idx="1722">
                  <c:v>1723</c:v>
                </c:pt>
                <c:pt idx="1723">
                  <c:v>1724</c:v>
                </c:pt>
                <c:pt idx="1724">
                  <c:v>1725</c:v>
                </c:pt>
                <c:pt idx="1725">
                  <c:v>1726</c:v>
                </c:pt>
                <c:pt idx="1726">
                  <c:v>1727</c:v>
                </c:pt>
                <c:pt idx="1727">
                  <c:v>1728</c:v>
                </c:pt>
                <c:pt idx="1728">
                  <c:v>1729</c:v>
                </c:pt>
                <c:pt idx="1729">
                  <c:v>1730</c:v>
                </c:pt>
                <c:pt idx="1730">
                  <c:v>1731</c:v>
                </c:pt>
                <c:pt idx="1731">
                  <c:v>1732</c:v>
                </c:pt>
                <c:pt idx="1732">
                  <c:v>1733</c:v>
                </c:pt>
                <c:pt idx="1733">
                  <c:v>1734</c:v>
                </c:pt>
                <c:pt idx="1734">
                  <c:v>1735</c:v>
                </c:pt>
                <c:pt idx="1735">
                  <c:v>1736</c:v>
                </c:pt>
                <c:pt idx="1736">
                  <c:v>1737</c:v>
                </c:pt>
                <c:pt idx="1737">
                  <c:v>1738</c:v>
                </c:pt>
                <c:pt idx="1738">
                  <c:v>1739</c:v>
                </c:pt>
                <c:pt idx="1739">
                  <c:v>1740</c:v>
                </c:pt>
                <c:pt idx="1740">
                  <c:v>1741</c:v>
                </c:pt>
                <c:pt idx="1741">
                  <c:v>1742</c:v>
                </c:pt>
                <c:pt idx="1742">
                  <c:v>1743</c:v>
                </c:pt>
                <c:pt idx="1743">
                  <c:v>1744</c:v>
                </c:pt>
                <c:pt idx="1744">
                  <c:v>1745</c:v>
                </c:pt>
                <c:pt idx="1745">
                  <c:v>1746</c:v>
                </c:pt>
                <c:pt idx="1746">
                  <c:v>1747</c:v>
                </c:pt>
                <c:pt idx="1747">
                  <c:v>1748</c:v>
                </c:pt>
                <c:pt idx="1748">
                  <c:v>1749</c:v>
                </c:pt>
                <c:pt idx="1749">
                  <c:v>1750</c:v>
                </c:pt>
                <c:pt idx="1750">
                  <c:v>1751</c:v>
                </c:pt>
                <c:pt idx="1751">
                  <c:v>1752</c:v>
                </c:pt>
                <c:pt idx="1752">
                  <c:v>1753</c:v>
                </c:pt>
                <c:pt idx="1753">
                  <c:v>1754</c:v>
                </c:pt>
                <c:pt idx="1754">
                  <c:v>1755</c:v>
                </c:pt>
                <c:pt idx="1755">
                  <c:v>1756</c:v>
                </c:pt>
                <c:pt idx="1756">
                  <c:v>1757</c:v>
                </c:pt>
                <c:pt idx="1757">
                  <c:v>1758</c:v>
                </c:pt>
                <c:pt idx="1758">
                  <c:v>1759</c:v>
                </c:pt>
                <c:pt idx="1759">
                  <c:v>1760</c:v>
                </c:pt>
                <c:pt idx="1760">
                  <c:v>1761</c:v>
                </c:pt>
                <c:pt idx="1761">
                  <c:v>1762</c:v>
                </c:pt>
                <c:pt idx="1762">
                  <c:v>1763</c:v>
                </c:pt>
                <c:pt idx="1763">
                  <c:v>1764</c:v>
                </c:pt>
                <c:pt idx="1764">
                  <c:v>1765</c:v>
                </c:pt>
                <c:pt idx="1765">
                  <c:v>1766</c:v>
                </c:pt>
                <c:pt idx="1766">
                  <c:v>1767</c:v>
                </c:pt>
                <c:pt idx="1767">
                  <c:v>1768</c:v>
                </c:pt>
                <c:pt idx="1768">
                  <c:v>1769</c:v>
                </c:pt>
                <c:pt idx="1769">
                  <c:v>1770</c:v>
                </c:pt>
                <c:pt idx="1770">
                  <c:v>1771</c:v>
                </c:pt>
                <c:pt idx="1771">
                  <c:v>1772</c:v>
                </c:pt>
                <c:pt idx="1772">
                  <c:v>1773</c:v>
                </c:pt>
                <c:pt idx="1773">
                  <c:v>1774</c:v>
                </c:pt>
                <c:pt idx="1774">
                  <c:v>1775</c:v>
                </c:pt>
                <c:pt idx="1775">
                  <c:v>1776</c:v>
                </c:pt>
                <c:pt idx="1776">
                  <c:v>1777</c:v>
                </c:pt>
                <c:pt idx="1777">
                  <c:v>1778</c:v>
                </c:pt>
                <c:pt idx="1778">
                  <c:v>1779</c:v>
                </c:pt>
                <c:pt idx="1779">
                  <c:v>1780</c:v>
                </c:pt>
                <c:pt idx="1780">
                  <c:v>1781</c:v>
                </c:pt>
                <c:pt idx="1781">
                  <c:v>1782</c:v>
                </c:pt>
                <c:pt idx="1782">
                  <c:v>1783</c:v>
                </c:pt>
                <c:pt idx="1783">
                  <c:v>1784</c:v>
                </c:pt>
                <c:pt idx="1784">
                  <c:v>1785</c:v>
                </c:pt>
                <c:pt idx="1785">
                  <c:v>1786</c:v>
                </c:pt>
                <c:pt idx="1786">
                  <c:v>1787</c:v>
                </c:pt>
                <c:pt idx="1787">
                  <c:v>1788</c:v>
                </c:pt>
                <c:pt idx="1788">
                  <c:v>1789</c:v>
                </c:pt>
                <c:pt idx="1789">
                  <c:v>1790</c:v>
                </c:pt>
                <c:pt idx="1790">
                  <c:v>1791</c:v>
                </c:pt>
                <c:pt idx="1791">
                  <c:v>1792</c:v>
                </c:pt>
                <c:pt idx="1792">
                  <c:v>1793</c:v>
                </c:pt>
                <c:pt idx="1793">
                  <c:v>1794</c:v>
                </c:pt>
                <c:pt idx="1794">
                  <c:v>1795</c:v>
                </c:pt>
                <c:pt idx="1795">
                  <c:v>1796</c:v>
                </c:pt>
                <c:pt idx="1796">
                  <c:v>1797</c:v>
                </c:pt>
                <c:pt idx="1797">
                  <c:v>1798</c:v>
                </c:pt>
                <c:pt idx="1798">
                  <c:v>1799</c:v>
                </c:pt>
                <c:pt idx="1799">
                  <c:v>1800</c:v>
                </c:pt>
                <c:pt idx="1800">
                  <c:v>1801</c:v>
                </c:pt>
                <c:pt idx="1801">
                  <c:v>1802</c:v>
                </c:pt>
                <c:pt idx="1802">
                  <c:v>1803</c:v>
                </c:pt>
                <c:pt idx="1803">
                  <c:v>1804</c:v>
                </c:pt>
                <c:pt idx="1804">
                  <c:v>1805</c:v>
                </c:pt>
                <c:pt idx="1805">
                  <c:v>1806</c:v>
                </c:pt>
                <c:pt idx="1806">
                  <c:v>1807</c:v>
                </c:pt>
                <c:pt idx="1807">
                  <c:v>1808</c:v>
                </c:pt>
                <c:pt idx="1808">
                  <c:v>1809</c:v>
                </c:pt>
                <c:pt idx="1809">
                  <c:v>1810</c:v>
                </c:pt>
                <c:pt idx="1810">
                  <c:v>1811</c:v>
                </c:pt>
                <c:pt idx="1811">
                  <c:v>1812</c:v>
                </c:pt>
                <c:pt idx="1812">
                  <c:v>1813</c:v>
                </c:pt>
                <c:pt idx="1813">
                  <c:v>1814</c:v>
                </c:pt>
                <c:pt idx="1814">
                  <c:v>1815</c:v>
                </c:pt>
                <c:pt idx="1815">
                  <c:v>1816</c:v>
                </c:pt>
                <c:pt idx="1816">
                  <c:v>1817</c:v>
                </c:pt>
                <c:pt idx="1817">
                  <c:v>1818</c:v>
                </c:pt>
                <c:pt idx="1818">
                  <c:v>1819</c:v>
                </c:pt>
                <c:pt idx="1819">
                  <c:v>1820</c:v>
                </c:pt>
                <c:pt idx="1820">
                  <c:v>1821</c:v>
                </c:pt>
                <c:pt idx="1821">
                  <c:v>1822</c:v>
                </c:pt>
                <c:pt idx="1822">
                  <c:v>1823</c:v>
                </c:pt>
                <c:pt idx="1823">
                  <c:v>1824</c:v>
                </c:pt>
                <c:pt idx="1824">
                  <c:v>1825</c:v>
                </c:pt>
                <c:pt idx="1825">
                  <c:v>1826</c:v>
                </c:pt>
                <c:pt idx="1826">
                  <c:v>1827</c:v>
                </c:pt>
                <c:pt idx="1827">
                  <c:v>1828</c:v>
                </c:pt>
                <c:pt idx="1828">
                  <c:v>1829</c:v>
                </c:pt>
                <c:pt idx="1829">
                  <c:v>1830</c:v>
                </c:pt>
                <c:pt idx="1830">
                  <c:v>1831</c:v>
                </c:pt>
                <c:pt idx="1831">
                  <c:v>1832</c:v>
                </c:pt>
                <c:pt idx="1832">
                  <c:v>1833</c:v>
                </c:pt>
                <c:pt idx="1833">
                  <c:v>1834</c:v>
                </c:pt>
                <c:pt idx="1834">
                  <c:v>1835</c:v>
                </c:pt>
                <c:pt idx="1835">
                  <c:v>1836</c:v>
                </c:pt>
                <c:pt idx="1836">
                  <c:v>1837</c:v>
                </c:pt>
                <c:pt idx="1837">
                  <c:v>1838</c:v>
                </c:pt>
                <c:pt idx="1838">
                  <c:v>1839</c:v>
                </c:pt>
                <c:pt idx="1839">
                  <c:v>1840</c:v>
                </c:pt>
                <c:pt idx="1840">
                  <c:v>1841</c:v>
                </c:pt>
                <c:pt idx="1841">
                  <c:v>1842</c:v>
                </c:pt>
                <c:pt idx="1842">
                  <c:v>1843</c:v>
                </c:pt>
                <c:pt idx="1843">
                  <c:v>1844</c:v>
                </c:pt>
                <c:pt idx="1844">
                  <c:v>1845</c:v>
                </c:pt>
                <c:pt idx="1845">
                  <c:v>1846</c:v>
                </c:pt>
                <c:pt idx="1846">
                  <c:v>1847</c:v>
                </c:pt>
                <c:pt idx="1847">
                  <c:v>1848</c:v>
                </c:pt>
                <c:pt idx="1848">
                  <c:v>1849</c:v>
                </c:pt>
                <c:pt idx="1849">
                  <c:v>1850</c:v>
                </c:pt>
                <c:pt idx="1850">
                  <c:v>1851</c:v>
                </c:pt>
                <c:pt idx="1851">
                  <c:v>1852</c:v>
                </c:pt>
                <c:pt idx="1852">
                  <c:v>1853</c:v>
                </c:pt>
                <c:pt idx="1853">
                  <c:v>1854</c:v>
                </c:pt>
                <c:pt idx="1854">
                  <c:v>1855</c:v>
                </c:pt>
                <c:pt idx="1855">
                  <c:v>1856</c:v>
                </c:pt>
                <c:pt idx="1856">
                  <c:v>1857</c:v>
                </c:pt>
                <c:pt idx="1857">
                  <c:v>1858</c:v>
                </c:pt>
                <c:pt idx="1858">
                  <c:v>1859</c:v>
                </c:pt>
                <c:pt idx="1859">
                  <c:v>1860</c:v>
                </c:pt>
                <c:pt idx="1860">
                  <c:v>1861</c:v>
                </c:pt>
                <c:pt idx="1861">
                  <c:v>1862</c:v>
                </c:pt>
                <c:pt idx="1862">
                  <c:v>1863</c:v>
                </c:pt>
                <c:pt idx="1863">
                  <c:v>1864</c:v>
                </c:pt>
                <c:pt idx="1864">
                  <c:v>1865</c:v>
                </c:pt>
                <c:pt idx="1865">
                  <c:v>1866</c:v>
                </c:pt>
                <c:pt idx="1866">
                  <c:v>1867</c:v>
                </c:pt>
                <c:pt idx="1867">
                  <c:v>1868</c:v>
                </c:pt>
                <c:pt idx="1868">
                  <c:v>1869</c:v>
                </c:pt>
                <c:pt idx="1869">
                  <c:v>1870</c:v>
                </c:pt>
                <c:pt idx="1870">
                  <c:v>1871</c:v>
                </c:pt>
                <c:pt idx="1871">
                  <c:v>1872</c:v>
                </c:pt>
                <c:pt idx="1872">
                  <c:v>1873</c:v>
                </c:pt>
                <c:pt idx="1873">
                  <c:v>1874</c:v>
                </c:pt>
                <c:pt idx="1874">
                  <c:v>1875</c:v>
                </c:pt>
                <c:pt idx="1875">
                  <c:v>1876</c:v>
                </c:pt>
                <c:pt idx="1876">
                  <c:v>1877</c:v>
                </c:pt>
                <c:pt idx="1877">
                  <c:v>1878</c:v>
                </c:pt>
                <c:pt idx="1878">
                  <c:v>1879</c:v>
                </c:pt>
                <c:pt idx="1879">
                  <c:v>1880</c:v>
                </c:pt>
                <c:pt idx="1880">
                  <c:v>1881</c:v>
                </c:pt>
                <c:pt idx="1881">
                  <c:v>1882</c:v>
                </c:pt>
                <c:pt idx="1882">
                  <c:v>1883</c:v>
                </c:pt>
                <c:pt idx="1883">
                  <c:v>1884</c:v>
                </c:pt>
                <c:pt idx="1884">
                  <c:v>1885</c:v>
                </c:pt>
                <c:pt idx="1885">
                  <c:v>1886</c:v>
                </c:pt>
                <c:pt idx="1886">
                  <c:v>1887</c:v>
                </c:pt>
                <c:pt idx="1887">
                  <c:v>1888</c:v>
                </c:pt>
                <c:pt idx="1888">
                  <c:v>1889</c:v>
                </c:pt>
                <c:pt idx="1889">
                  <c:v>1890</c:v>
                </c:pt>
                <c:pt idx="1890">
                  <c:v>1891</c:v>
                </c:pt>
                <c:pt idx="1891">
                  <c:v>1892</c:v>
                </c:pt>
                <c:pt idx="1892">
                  <c:v>1893</c:v>
                </c:pt>
                <c:pt idx="1893">
                  <c:v>1894</c:v>
                </c:pt>
                <c:pt idx="1894">
                  <c:v>1895</c:v>
                </c:pt>
                <c:pt idx="1895">
                  <c:v>1896</c:v>
                </c:pt>
                <c:pt idx="1896">
                  <c:v>1897</c:v>
                </c:pt>
                <c:pt idx="1897">
                  <c:v>1898</c:v>
                </c:pt>
                <c:pt idx="1898">
                  <c:v>1899</c:v>
                </c:pt>
                <c:pt idx="1899">
                  <c:v>1900</c:v>
                </c:pt>
                <c:pt idx="1900">
                  <c:v>1901</c:v>
                </c:pt>
                <c:pt idx="1901">
                  <c:v>1902</c:v>
                </c:pt>
                <c:pt idx="1902">
                  <c:v>1903</c:v>
                </c:pt>
                <c:pt idx="1903">
                  <c:v>1904</c:v>
                </c:pt>
                <c:pt idx="1904">
                  <c:v>1905</c:v>
                </c:pt>
                <c:pt idx="1905">
                  <c:v>1906</c:v>
                </c:pt>
                <c:pt idx="1906">
                  <c:v>1907</c:v>
                </c:pt>
                <c:pt idx="1907">
                  <c:v>1908</c:v>
                </c:pt>
                <c:pt idx="1908">
                  <c:v>1909</c:v>
                </c:pt>
                <c:pt idx="1909">
                  <c:v>1910</c:v>
                </c:pt>
                <c:pt idx="1910">
                  <c:v>1911</c:v>
                </c:pt>
                <c:pt idx="1911">
                  <c:v>1912</c:v>
                </c:pt>
                <c:pt idx="1912">
                  <c:v>1913</c:v>
                </c:pt>
                <c:pt idx="1913">
                  <c:v>1914</c:v>
                </c:pt>
                <c:pt idx="1914">
                  <c:v>1915</c:v>
                </c:pt>
                <c:pt idx="1915">
                  <c:v>1916</c:v>
                </c:pt>
                <c:pt idx="1916">
                  <c:v>1917</c:v>
                </c:pt>
                <c:pt idx="1917">
                  <c:v>1918</c:v>
                </c:pt>
                <c:pt idx="1918">
                  <c:v>1919</c:v>
                </c:pt>
                <c:pt idx="1919">
                  <c:v>1920</c:v>
                </c:pt>
                <c:pt idx="1920">
                  <c:v>1921</c:v>
                </c:pt>
                <c:pt idx="1921">
                  <c:v>1922</c:v>
                </c:pt>
                <c:pt idx="1922">
                  <c:v>1923</c:v>
                </c:pt>
                <c:pt idx="1923">
                  <c:v>1924</c:v>
                </c:pt>
                <c:pt idx="1924">
                  <c:v>1925</c:v>
                </c:pt>
                <c:pt idx="1925">
                  <c:v>1926</c:v>
                </c:pt>
                <c:pt idx="1926">
                  <c:v>1927</c:v>
                </c:pt>
                <c:pt idx="1927">
                  <c:v>1928</c:v>
                </c:pt>
                <c:pt idx="1928">
                  <c:v>1929</c:v>
                </c:pt>
                <c:pt idx="1929">
                  <c:v>1930</c:v>
                </c:pt>
                <c:pt idx="1930">
                  <c:v>1931</c:v>
                </c:pt>
                <c:pt idx="1931">
                  <c:v>1932</c:v>
                </c:pt>
                <c:pt idx="1932">
                  <c:v>1933</c:v>
                </c:pt>
                <c:pt idx="1933">
                  <c:v>1934</c:v>
                </c:pt>
                <c:pt idx="1934">
                  <c:v>1935</c:v>
                </c:pt>
                <c:pt idx="1935">
                  <c:v>1936</c:v>
                </c:pt>
                <c:pt idx="1936">
                  <c:v>1937</c:v>
                </c:pt>
                <c:pt idx="1937">
                  <c:v>1938</c:v>
                </c:pt>
                <c:pt idx="1938">
                  <c:v>1939</c:v>
                </c:pt>
                <c:pt idx="1939">
                  <c:v>1940</c:v>
                </c:pt>
                <c:pt idx="1940">
                  <c:v>1941</c:v>
                </c:pt>
                <c:pt idx="1941">
                  <c:v>1942</c:v>
                </c:pt>
                <c:pt idx="1942">
                  <c:v>1943</c:v>
                </c:pt>
                <c:pt idx="1943">
                  <c:v>1944</c:v>
                </c:pt>
                <c:pt idx="1944">
                  <c:v>1945</c:v>
                </c:pt>
                <c:pt idx="1945">
                  <c:v>1946</c:v>
                </c:pt>
                <c:pt idx="1946">
                  <c:v>1947</c:v>
                </c:pt>
                <c:pt idx="1947">
                  <c:v>1948</c:v>
                </c:pt>
                <c:pt idx="1948">
                  <c:v>1949</c:v>
                </c:pt>
                <c:pt idx="1949">
                  <c:v>1950</c:v>
                </c:pt>
                <c:pt idx="1950">
                  <c:v>1951</c:v>
                </c:pt>
                <c:pt idx="1951">
                  <c:v>1952</c:v>
                </c:pt>
                <c:pt idx="1952">
                  <c:v>1953</c:v>
                </c:pt>
                <c:pt idx="1953">
                  <c:v>1954</c:v>
                </c:pt>
                <c:pt idx="1954">
                  <c:v>1955</c:v>
                </c:pt>
                <c:pt idx="1955">
                  <c:v>1956</c:v>
                </c:pt>
                <c:pt idx="1956">
                  <c:v>1957</c:v>
                </c:pt>
                <c:pt idx="1957">
                  <c:v>1958</c:v>
                </c:pt>
                <c:pt idx="1958">
                  <c:v>1959</c:v>
                </c:pt>
                <c:pt idx="1959">
                  <c:v>1960</c:v>
                </c:pt>
                <c:pt idx="1960">
                  <c:v>1961</c:v>
                </c:pt>
                <c:pt idx="1961">
                  <c:v>1962</c:v>
                </c:pt>
                <c:pt idx="1962">
                  <c:v>1963</c:v>
                </c:pt>
                <c:pt idx="1963">
                  <c:v>1964</c:v>
                </c:pt>
                <c:pt idx="1964">
                  <c:v>1965</c:v>
                </c:pt>
                <c:pt idx="1965">
                  <c:v>1966</c:v>
                </c:pt>
                <c:pt idx="1966">
                  <c:v>1967</c:v>
                </c:pt>
                <c:pt idx="1967">
                  <c:v>1968</c:v>
                </c:pt>
                <c:pt idx="1968">
                  <c:v>1969</c:v>
                </c:pt>
                <c:pt idx="1969">
                  <c:v>1970</c:v>
                </c:pt>
                <c:pt idx="1970">
                  <c:v>1971</c:v>
                </c:pt>
                <c:pt idx="1971">
                  <c:v>1972</c:v>
                </c:pt>
                <c:pt idx="1972">
                  <c:v>1973</c:v>
                </c:pt>
                <c:pt idx="1973">
                  <c:v>1974</c:v>
                </c:pt>
                <c:pt idx="1974">
                  <c:v>1975</c:v>
                </c:pt>
                <c:pt idx="1975">
                  <c:v>1976</c:v>
                </c:pt>
                <c:pt idx="1976">
                  <c:v>1977</c:v>
                </c:pt>
                <c:pt idx="1977">
                  <c:v>1978</c:v>
                </c:pt>
                <c:pt idx="1978">
                  <c:v>1979</c:v>
                </c:pt>
                <c:pt idx="1979">
                  <c:v>1980</c:v>
                </c:pt>
                <c:pt idx="1980">
                  <c:v>1981</c:v>
                </c:pt>
                <c:pt idx="1981">
                  <c:v>1982</c:v>
                </c:pt>
                <c:pt idx="1982">
                  <c:v>1983</c:v>
                </c:pt>
                <c:pt idx="1983">
                  <c:v>1984</c:v>
                </c:pt>
                <c:pt idx="1984">
                  <c:v>1985</c:v>
                </c:pt>
                <c:pt idx="1985">
                  <c:v>1986</c:v>
                </c:pt>
                <c:pt idx="1986">
                  <c:v>1987</c:v>
                </c:pt>
                <c:pt idx="1987">
                  <c:v>1988</c:v>
                </c:pt>
                <c:pt idx="1988">
                  <c:v>1989</c:v>
                </c:pt>
                <c:pt idx="1989">
                  <c:v>1990</c:v>
                </c:pt>
                <c:pt idx="1990">
                  <c:v>1991</c:v>
                </c:pt>
                <c:pt idx="1991">
                  <c:v>1992</c:v>
                </c:pt>
                <c:pt idx="1992">
                  <c:v>1993</c:v>
                </c:pt>
                <c:pt idx="1993">
                  <c:v>1994</c:v>
                </c:pt>
                <c:pt idx="1994">
                  <c:v>1995</c:v>
                </c:pt>
                <c:pt idx="1995">
                  <c:v>1996</c:v>
                </c:pt>
                <c:pt idx="1996">
                  <c:v>1997</c:v>
                </c:pt>
                <c:pt idx="1997">
                  <c:v>1998</c:v>
                </c:pt>
                <c:pt idx="1998">
                  <c:v>1999</c:v>
                </c:pt>
                <c:pt idx="1999">
                  <c:v>2000</c:v>
                </c:pt>
                <c:pt idx="2000">
                  <c:v>2001</c:v>
                </c:pt>
              </c:numCache>
            </c:numRef>
          </c:cat>
          <c:val>
            <c:numRef>
              <c:f>'Chart - all'!$C$5:$C$736</c:f>
              <c:numCache>
                <c:formatCode>0.0%</c:formatCode>
                <c:ptCount val="732"/>
                <c:pt idx="0">
                  <c:v>0</c:v>
                </c:pt>
                <c:pt idx="1">
                  <c:v>0.14470284237726097</c:v>
                </c:pt>
                <c:pt idx="2">
                  <c:v>0.15455426356589147</c:v>
                </c:pt>
                <c:pt idx="3">
                  <c:v>0.16414141414141414</c:v>
                </c:pt>
                <c:pt idx="4">
                  <c:v>0.17208421423537704</c:v>
                </c:pt>
                <c:pt idx="5">
                  <c:v>0.18128964059196617</c:v>
                </c:pt>
                <c:pt idx="6">
                  <c:v>0.18692741367159971</c:v>
                </c:pt>
                <c:pt idx="7">
                  <c:v>0.19482616866337796</c:v>
                </c:pt>
                <c:pt idx="8">
                  <c:v>0.20859760394644114</c:v>
                </c:pt>
                <c:pt idx="9">
                  <c:v>0.22138536528071409</c:v>
                </c:pt>
                <c:pt idx="10">
                  <c:v>0.23201491660793983</c:v>
                </c:pt>
                <c:pt idx="11">
                  <c:v>0.24230678881841669</c:v>
                </c:pt>
                <c:pt idx="12">
                  <c:v>0.25322997416020671</c:v>
                </c:pt>
                <c:pt idx="13">
                  <c:v>0.25945501526896875</c:v>
                </c:pt>
                <c:pt idx="14">
                  <c:v>0.26813190039934226</c:v>
                </c:pt>
                <c:pt idx="15">
                  <c:v>0.28232910500352359</c:v>
                </c:pt>
                <c:pt idx="16">
                  <c:v>0.29407446558609346</c:v>
                </c:pt>
                <c:pt idx="17">
                  <c:v>0.3037350246652572</c:v>
                </c:pt>
                <c:pt idx="18">
                  <c:v>0.31244127319708714</c:v>
                </c:pt>
                <c:pt idx="19">
                  <c:v>0.32136774723984024</c:v>
                </c:pt>
                <c:pt idx="20">
                  <c:v>0.32737256283767907</c:v>
                </c:pt>
                <c:pt idx="21">
                  <c:v>0.33462532299741599</c:v>
                </c:pt>
                <c:pt idx="22">
                  <c:v>0.34487315010570824</c:v>
                </c:pt>
                <c:pt idx="23">
                  <c:v>0.3531242659149636</c:v>
                </c:pt>
                <c:pt idx="24">
                  <c:v>0.3598925299506695</c:v>
                </c:pt>
                <c:pt idx="25">
                  <c:v>0.36579457364341089</c:v>
                </c:pt>
                <c:pt idx="26">
                  <c:v>0.37137361992013157</c:v>
                </c:pt>
                <c:pt idx="27">
                  <c:v>0.37529363401456428</c:v>
                </c:pt>
                <c:pt idx="28">
                  <c:v>0.37994773314540758</c:v>
                </c:pt>
                <c:pt idx="29">
                  <c:v>0.38696558609349307</c:v>
                </c:pt>
                <c:pt idx="30">
                  <c:v>0.39273549447968054</c:v>
                </c:pt>
                <c:pt idx="31">
                  <c:v>0.39724277660324175</c:v>
                </c:pt>
                <c:pt idx="32">
                  <c:v>0.40141237961005405</c:v>
                </c:pt>
                <c:pt idx="33">
                  <c:v>0.40514153159501998</c:v>
                </c:pt>
                <c:pt idx="34">
                  <c:v>0.40763742071881609</c:v>
                </c:pt>
                <c:pt idx="35">
                  <c:v>0.41121975569649988</c:v>
                </c:pt>
                <c:pt idx="36">
                  <c:v>0.41591789992952782</c:v>
                </c:pt>
                <c:pt idx="37">
                  <c:v>0.41986727742541696</c:v>
                </c:pt>
                <c:pt idx="38">
                  <c:v>0.42318534178999295</c:v>
                </c:pt>
                <c:pt idx="39">
                  <c:v>0.42622445384073293</c:v>
                </c:pt>
                <c:pt idx="40">
                  <c:v>0.4292488841907447</c:v>
                </c:pt>
                <c:pt idx="41">
                  <c:v>0.43149518440216117</c:v>
                </c:pt>
                <c:pt idx="42">
                  <c:v>0.43446088794926008</c:v>
                </c:pt>
                <c:pt idx="43">
                  <c:v>0.43826344843786708</c:v>
                </c:pt>
                <c:pt idx="44">
                  <c:v>0.44193387361992015</c:v>
                </c:pt>
                <c:pt idx="45">
                  <c:v>0.44482616866337799</c:v>
                </c:pt>
                <c:pt idx="46">
                  <c:v>0.44739546629081517</c:v>
                </c:pt>
                <c:pt idx="47">
                  <c:v>0.44999412731970878</c:v>
                </c:pt>
                <c:pt idx="48">
                  <c:v>0.45179997650927889</c:v>
                </c:pt>
                <c:pt idx="49">
                  <c:v>0.45413436692506465</c:v>
                </c:pt>
                <c:pt idx="50">
                  <c:v>0.45718816067653284</c:v>
                </c:pt>
                <c:pt idx="51">
                  <c:v>0.46002172891707782</c:v>
                </c:pt>
                <c:pt idx="52">
                  <c:v>0.46242952783650465</c:v>
                </c:pt>
                <c:pt idx="53">
                  <c:v>0.46442623913554154</c:v>
                </c:pt>
                <c:pt idx="54">
                  <c:v>0.46656976744186052</c:v>
                </c:pt>
                <c:pt idx="55">
                  <c:v>0.4677736669015739</c:v>
                </c:pt>
                <c:pt idx="56">
                  <c:v>0.47000528541226216</c:v>
                </c:pt>
                <c:pt idx="57">
                  <c:v>0.47251585623678649</c:v>
                </c:pt>
                <c:pt idx="58">
                  <c:v>0.47485024665257225</c:v>
                </c:pt>
                <c:pt idx="59">
                  <c:v>0.47694972985670664</c:v>
                </c:pt>
                <c:pt idx="60">
                  <c:v>0.47921071176885133</c:v>
                </c:pt>
                <c:pt idx="61">
                  <c:v>0.48110465116279072</c:v>
                </c:pt>
                <c:pt idx="62">
                  <c:v>0.48247004933051446</c:v>
                </c:pt>
                <c:pt idx="63">
                  <c:v>0.48411439981207421</c:v>
                </c:pt>
                <c:pt idx="64">
                  <c:v>0.48655156213295747</c:v>
                </c:pt>
                <c:pt idx="65">
                  <c:v>0.48878318064364573</c:v>
                </c:pt>
                <c:pt idx="66">
                  <c:v>0.49108820765797506</c:v>
                </c:pt>
                <c:pt idx="67">
                  <c:v>0.49246828752642702</c:v>
                </c:pt>
                <c:pt idx="68">
                  <c:v>0.49447968052619212</c:v>
                </c:pt>
                <c:pt idx="69">
                  <c:v>0.49580103359173122</c:v>
                </c:pt>
                <c:pt idx="70">
                  <c:v>0.4973132487667371</c:v>
                </c:pt>
                <c:pt idx="71">
                  <c:v>0.49950082217524072</c:v>
                </c:pt>
                <c:pt idx="72">
                  <c:v>0.50174712238665731</c:v>
                </c:pt>
                <c:pt idx="73">
                  <c:v>0.50362638007986849</c:v>
                </c:pt>
                <c:pt idx="74">
                  <c:v>0.50540286586798222</c:v>
                </c:pt>
                <c:pt idx="75">
                  <c:v>0.50681230913789066</c:v>
                </c:pt>
                <c:pt idx="76">
                  <c:v>0.50764916607939881</c:v>
                </c:pt>
                <c:pt idx="77">
                  <c:v>0.50923478975804581</c:v>
                </c:pt>
                <c:pt idx="78">
                  <c:v>0.51134895466290842</c:v>
                </c:pt>
                <c:pt idx="79">
                  <c:v>0.51287585153864246</c:v>
                </c:pt>
                <c:pt idx="80">
                  <c:v>0.51452020202020221</c:v>
                </c:pt>
                <c:pt idx="81">
                  <c:v>0.5159883720930234</c:v>
                </c:pt>
                <c:pt idx="82">
                  <c:v>0.51741249706365999</c:v>
                </c:pt>
                <c:pt idx="83">
                  <c:v>0.5186310782241017</c:v>
                </c:pt>
                <c:pt idx="84">
                  <c:v>0.51983497768381515</c:v>
                </c:pt>
                <c:pt idx="85">
                  <c:v>0.52183168898285204</c:v>
                </c:pt>
                <c:pt idx="86">
                  <c:v>0.52352008456659649</c:v>
                </c:pt>
                <c:pt idx="87">
                  <c:v>0.52517911674888451</c:v>
                </c:pt>
                <c:pt idx="88">
                  <c:v>0.5264857881136954</c:v>
                </c:pt>
                <c:pt idx="89">
                  <c:v>0.52780714117923455</c:v>
                </c:pt>
                <c:pt idx="90">
                  <c:v>0.52876145172656841</c:v>
                </c:pt>
                <c:pt idx="91">
                  <c:v>0.529906624383369</c:v>
                </c:pt>
                <c:pt idx="92">
                  <c:v>0.53169779187221089</c:v>
                </c:pt>
                <c:pt idx="93">
                  <c:v>0.53306319003993463</c:v>
                </c:pt>
                <c:pt idx="94">
                  <c:v>0.53429645290110439</c:v>
                </c:pt>
                <c:pt idx="95">
                  <c:v>0.53541226215644855</c:v>
                </c:pt>
                <c:pt idx="96">
                  <c:v>0.53624911909795669</c:v>
                </c:pt>
                <c:pt idx="97">
                  <c:v>0.53698320413436729</c:v>
                </c:pt>
                <c:pt idx="98">
                  <c:v>0.5379521963824293</c:v>
                </c:pt>
                <c:pt idx="99">
                  <c:v>0.53950845665961988</c:v>
                </c:pt>
                <c:pt idx="100">
                  <c:v>0.54046276720695363</c:v>
                </c:pt>
                <c:pt idx="101">
                  <c:v>0.54147580455720035</c:v>
                </c:pt>
                <c:pt idx="102">
                  <c:v>0.54223925299506737</c:v>
                </c:pt>
                <c:pt idx="103">
                  <c:v>0.54307610993657551</c:v>
                </c:pt>
                <c:pt idx="104">
                  <c:v>0.54375146817007325</c:v>
                </c:pt>
                <c:pt idx="105">
                  <c:v>0.54447087150575557</c:v>
                </c:pt>
                <c:pt idx="106">
                  <c:v>0.54566008926474074</c:v>
                </c:pt>
                <c:pt idx="107">
                  <c:v>0.54654099130843348</c:v>
                </c:pt>
                <c:pt idx="108">
                  <c:v>0.54736316654921335</c:v>
                </c:pt>
                <c:pt idx="109">
                  <c:v>0.54803852478271109</c:v>
                </c:pt>
                <c:pt idx="110">
                  <c:v>0.54881665492130627</c:v>
                </c:pt>
                <c:pt idx="111">
                  <c:v>0.54930115104533728</c:v>
                </c:pt>
                <c:pt idx="112">
                  <c:v>0.549903100775194</c:v>
                </c:pt>
                <c:pt idx="113">
                  <c:v>0.55076932111815857</c:v>
                </c:pt>
                <c:pt idx="114">
                  <c:v>0.55169426826403589</c:v>
                </c:pt>
                <c:pt idx="115">
                  <c:v>0.55207599248296935</c:v>
                </c:pt>
                <c:pt idx="116">
                  <c:v>0.55283944092083637</c:v>
                </c:pt>
                <c:pt idx="117">
                  <c:v>0.55342670894996482</c:v>
                </c:pt>
                <c:pt idx="118">
                  <c:v>0.55420483908856011</c:v>
                </c:pt>
                <c:pt idx="119">
                  <c:v>0.55463060840967826</c:v>
                </c:pt>
                <c:pt idx="120">
                  <c:v>0.55530596664317611</c:v>
                </c:pt>
                <c:pt idx="121">
                  <c:v>0.5558785529715764</c:v>
                </c:pt>
                <c:pt idx="122">
                  <c:v>0.55645113929997658</c:v>
                </c:pt>
                <c:pt idx="123">
                  <c:v>0.55697968052619229</c:v>
                </c:pt>
                <c:pt idx="124">
                  <c:v>0.55740544984731044</c:v>
                </c:pt>
                <c:pt idx="125">
                  <c:v>0.55783121916842859</c:v>
                </c:pt>
                <c:pt idx="126">
                  <c:v>0.55863871270848031</c:v>
                </c:pt>
                <c:pt idx="127">
                  <c:v>0.55909384543105489</c:v>
                </c:pt>
                <c:pt idx="128">
                  <c:v>0.55959302325581406</c:v>
                </c:pt>
                <c:pt idx="129">
                  <c:v>0.56009220108057334</c:v>
                </c:pt>
                <c:pt idx="130">
                  <c:v>0.56038583509513751</c:v>
                </c:pt>
                <c:pt idx="131">
                  <c:v>0.56073819591261453</c:v>
                </c:pt>
                <c:pt idx="132">
                  <c:v>0.56113460183227626</c:v>
                </c:pt>
                <c:pt idx="133">
                  <c:v>0.5614429175475687</c:v>
                </c:pt>
                <c:pt idx="134">
                  <c:v>0.56200082217524083</c:v>
                </c:pt>
                <c:pt idx="135">
                  <c:v>0.56267618040873857</c:v>
                </c:pt>
                <c:pt idx="136">
                  <c:v>0.56307258632840029</c:v>
                </c:pt>
                <c:pt idx="137">
                  <c:v>0.56333685694150804</c:v>
                </c:pt>
                <c:pt idx="138">
                  <c:v>0.56370389945971344</c:v>
                </c:pt>
                <c:pt idx="139">
                  <c:v>0.56385071646699558</c:v>
                </c:pt>
                <c:pt idx="140">
                  <c:v>0.56398285177354945</c:v>
                </c:pt>
                <c:pt idx="141">
                  <c:v>0.56429116748884189</c:v>
                </c:pt>
                <c:pt idx="142">
                  <c:v>0.56457011980267791</c:v>
                </c:pt>
                <c:pt idx="143">
                  <c:v>0.56480502701432933</c:v>
                </c:pt>
                <c:pt idx="144">
                  <c:v>0.56521611463471932</c:v>
                </c:pt>
                <c:pt idx="145">
                  <c:v>0.56546570354709891</c:v>
                </c:pt>
                <c:pt idx="146">
                  <c:v>0.56589147286821706</c:v>
                </c:pt>
                <c:pt idx="147">
                  <c:v>0.56600892647404277</c:v>
                </c:pt>
                <c:pt idx="148">
                  <c:v>0.56617042518205318</c:v>
                </c:pt>
                <c:pt idx="149">
                  <c:v>0.56655214940098675</c:v>
                </c:pt>
                <c:pt idx="150">
                  <c:v>0.56665492130608419</c:v>
                </c:pt>
                <c:pt idx="151">
                  <c:v>0.56684578341555103</c:v>
                </c:pt>
                <c:pt idx="152">
                  <c:v>0.56687514681700746</c:v>
                </c:pt>
                <c:pt idx="153">
                  <c:v>0.5671834625322999</c:v>
                </c:pt>
                <c:pt idx="154">
                  <c:v>0.56737432464176663</c:v>
                </c:pt>
                <c:pt idx="155">
                  <c:v>0.56762391355414621</c:v>
                </c:pt>
                <c:pt idx="156">
                  <c:v>0.56794691097016692</c:v>
                </c:pt>
                <c:pt idx="157">
                  <c:v>0.56807904627672079</c:v>
                </c:pt>
                <c:pt idx="158">
                  <c:v>0.56825522668545936</c:v>
                </c:pt>
                <c:pt idx="159">
                  <c:v>0.56844608879492609</c:v>
                </c:pt>
                <c:pt idx="160">
                  <c:v>0.56879844961240311</c:v>
                </c:pt>
                <c:pt idx="161">
                  <c:v>0.56912144702842382</c:v>
                </c:pt>
                <c:pt idx="162">
                  <c:v>0.56894526661968525</c:v>
                </c:pt>
                <c:pt idx="163">
                  <c:v>0.56909208362696739</c:v>
                </c:pt>
                <c:pt idx="164">
                  <c:v>0.56923890063424953</c:v>
                </c:pt>
                <c:pt idx="165">
                  <c:v>0.56963530655391126</c:v>
                </c:pt>
                <c:pt idx="166">
                  <c:v>0.56982616866337799</c:v>
                </c:pt>
                <c:pt idx="167">
                  <c:v>0.5697821235611934</c:v>
                </c:pt>
                <c:pt idx="168">
                  <c:v>0.56991425886774727</c:v>
                </c:pt>
                <c:pt idx="169">
                  <c:v>0.56981148696264972</c:v>
                </c:pt>
                <c:pt idx="170">
                  <c:v>0.56992894056847543</c:v>
                </c:pt>
                <c:pt idx="171">
                  <c:v>0.56995830396993186</c:v>
                </c:pt>
                <c:pt idx="172">
                  <c:v>0.5697380784590087</c:v>
                </c:pt>
                <c:pt idx="173">
                  <c:v>0.56992894056847543</c:v>
                </c:pt>
                <c:pt idx="174">
                  <c:v>0.56979680526192156</c:v>
                </c:pt>
                <c:pt idx="175">
                  <c:v>0.56981148696264983</c:v>
                </c:pt>
                <c:pt idx="176">
                  <c:v>0.57000234907211655</c:v>
                </c:pt>
                <c:pt idx="177">
                  <c:v>0.56997298567066013</c:v>
                </c:pt>
                <c:pt idx="178">
                  <c:v>0.56995830396993186</c:v>
                </c:pt>
                <c:pt idx="179">
                  <c:v>0.5699436222692037</c:v>
                </c:pt>
                <c:pt idx="180">
                  <c:v>0.57007575757575757</c:v>
                </c:pt>
                <c:pt idx="181">
                  <c:v>0.57032534648813715</c:v>
                </c:pt>
                <c:pt idx="182">
                  <c:v>0.57047216349541929</c:v>
                </c:pt>
                <c:pt idx="183">
                  <c:v>0.57034002818886542</c:v>
                </c:pt>
                <c:pt idx="184">
                  <c:v>0.57060429880197328</c:v>
                </c:pt>
                <c:pt idx="185">
                  <c:v>0.57054557199906042</c:v>
                </c:pt>
                <c:pt idx="186">
                  <c:v>0.57067770730561429</c:v>
                </c:pt>
                <c:pt idx="187">
                  <c:v>0.57088325111580929</c:v>
                </c:pt>
                <c:pt idx="188">
                  <c:v>0.57079516091144011</c:v>
                </c:pt>
                <c:pt idx="189">
                  <c:v>0.57075111580925553</c:v>
                </c:pt>
                <c:pt idx="190">
                  <c:v>0.57064834390415797</c:v>
                </c:pt>
                <c:pt idx="191">
                  <c:v>0.57073643410852726</c:v>
                </c:pt>
                <c:pt idx="192">
                  <c:v>0.57089793281653767</c:v>
                </c:pt>
                <c:pt idx="193">
                  <c:v>0.57054557199906064</c:v>
                </c:pt>
                <c:pt idx="194">
                  <c:v>0.57038407329105034</c:v>
                </c:pt>
                <c:pt idx="195">
                  <c:v>0.57014916607939892</c:v>
                </c:pt>
                <c:pt idx="196">
                  <c:v>0.57004639417430136</c:v>
                </c:pt>
                <c:pt idx="197">
                  <c:v>0.56976744186046535</c:v>
                </c:pt>
                <c:pt idx="198">
                  <c:v>0.56948848954662923</c:v>
                </c:pt>
                <c:pt idx="199">
                  <c:v>0.56947380784590096</c:v>
                </c:pt>
                <c:pt idx="200">
                  <c:v>0.56945912614517269</c:v>
                </c:pt>
                <c:pt idx="201">
                  <c:v>0.56913612872915198</c:v>
                </c:pt>
                <c:pt idx="202">
                  <c:v>0.56909208362696739</c:v>
                </c:pt>
                <c:pt idx="203">
                  <c:v>0.56894526661968525</c:v>
                </c:pt>
                <c:pt idx="204">
                  <c:v>0.5688865398167724</c:v>
                </c:pt>
                <c:pt idx="205">
                  <c:v>0.56863695090439281</c:v>
                </c:pt>
                <c:pt idx="206">
                  <c:v>0.56835799859055669</c:v>
                </c:pt>
                <c:pt idx="207">
                  <c:v>0.56840204369274139</c:v>
                </c:pt>
                <c:pt idx="208">
                  <c:v>0.56832863518910026</c:v>
                </c:pt>
                <c:pt idx="209">
                  <c:v>0.56813777307963353</c:v>
                </c:pt>
                <c:pt idx="210">
                  <c:v>0.56822586328400271</c:v>
                </c:pt>
                <c:pt idx="211">
                  <c:v>0.56816713648108985</c:v>
                </c:pt>
                <c:pt idx="212">
                  <c:v>0.56784413906506914</c:v>
                </c:pt>
                <c:pt idx="213">
                  <c:v>0.56755050505050497</c:v>
                </c:pt>
                <c:pt idx="214">
                  <c:v>0.56763859525487415</c:v>
                </c:pt>
                <c:pt idx="215">
                  <c:v>0.56740368804322283</c:v>
                </c:pt>
                <c:pt idx="216">
                  <c:v>0.56713941743011498</c:v>
                </c:pt>
                <c:pt idx="217">
                  <c:v>0.56702196382428938</c:v>
                </c:pt>
                <c:pt idx="218">
                  <c:v>0.56669896640826867</c:v>
                </c:pt>
                <c:pt idx="219">
                  <c:v>0.5667283298097251</c:v>
                </c:pt>
                <c:pt idx="220">
                  <c:v>0.56674301151045325</c:v>
                </c:pt>
                <c:pt idx="221">
                  <c:v>0.56658151280244295</c:v>
                </c:pt>
                <c:pt idx="222">
                  <c:v>0.56665492130608408</c:v>
                </c:pt>
                <c:pt idx="223">
                  <c:v>0.56646405919661735</c:v>
                </c:pt>
                <c:pt idx="224">
                  <c:v>0.56621447028423777</c:v>
                </c:pt>
                <c:pt idx="225">
                  <c:v>0.56581806436457605</c:v>
                </c:pt>
                <c:pt idx="226">
                  <c:v>0.56548038524782718</c:v>
                </c:pt>
                <c:pt idx="227">
                  <c:v>0.56526015973690402</c:v>
                </c:pt>
                <c:pt idx="228">
                  <c:v>0.56514270613107831</c:v>
                </c:pt>
                <c:pt idx="229">
                  <c:v>0.56492248062015504</c:v>
                </c:pt>
                <c:pt idx="230">
                  <c:v>0.56473161851068832</c:v>
                </c:pt>
                <c:pt idx="231">
                  <c:v>0.564702255109232</c:v>
                </c:pt>
                <c:pt idx="232">
                  <c:v>0.56464352830631914</c:v>
                </c:pt>
                <c:pt idx="233">
                  <c:v>0.56455543810194986</c:v>
                </c:pt>
                <c:pt idx="234">
                  <c:v>0.56458480150340629</c:v>
                </c:pt>
                <c:pt idx="235">
                  <c:v>0.56452607470049343</c:v>
                </c:pt>
                <c:pt idx="236">
                  <c:v>0.56434989429175486</c:v>
                </c:pt>
                <c:pt idx="237">
                  <c:v>0.56414435048155998</c:v>
                </c:pt>
                <c:pt idx="238">
                  <c:v>0.56404157857646242</c:v>
                </c:pt>
                <c:pt idx="239">
                  <c:v>0.56383603476626742</c:v>
                </c:pt>
                <c:pt idx="240">
                  <c:v>0.56365985435752897</c:v>
                </c:pt>
                <c:pt idx="241">
                  <c:v>0.5635277190509751</c:v>
                </c:pt>
                <c:pt idx="242">
                  <c:v>0.56363049095607254</c:v>
                </c:pt>
                <c:pt idx="243">
                  <c:v>0.56338090204369295</c:v>
                </c:pt>
                <c:pt idx="244">
                  <c:v>0.56314599483204153</c:v>
                </c:pt>
                <c:pt idx="245">
                  <c:v>0.5631166314305851</c:v>
                </c:pt>
                <c:pt idx="246">
                  <c:v>0.56292576932111826</c:v>
                </c:pt>
                <c:pt idx="247">
                  <c:v>0.56257340850364124</c:v>
                </c:pt>
                <c:pt idx="248">
                  <c:v>0.56235318299271808</c:v>
                </c:pt>
                <c:pt idx="249">
                  <c:v>0.56220636598543594</c:v>
                </c:pt>
                <c:pt idx="250">
                  <c:v>0.56211827578106666</c:v>
                </c:pt>
                <c:pt idx="251">
                  <c:v>0.56191273197087166</c:v>
                </c:pt>
                <c:pt idx="252">
                  <c:v>0.56178059666431779</c:v>
                </c:pt>
                <c:pt idx="253">
                  <c:v>0.56150164435048178</c:v>
                </c:pt>
                <c:pt idx="254">
                  <c:v>0.56114928353300475</c:v>
                </c:pt>
                <c:pt idx="255">
                  <c:v>0.56106119332863547</c:v>
                </c:pt>
                <c:pt idx="256">
                  <c:v>0.56104651162790731</c:v>
                </c:pt>
                <c:pt idx="257">
                  <c:v>0.56103182992717904</c:v>
                </c:pt>
                <c:pt idx="258">
                  <c:v>0.56081160441625588</c:v>
                </c:pt>
                <c:pt idx="259">
                  <c:v>0.560606060606061</c:v>
                </c:pt>
                <c:pt idx="260">
                  <c:v>0.56031242659149672</c:v>
                </c:pt>
                <c:pt idx="261">
                  <c:v>0.5600334742776607</c:v>
                </c:pt>
                <c:pt idx="262">
                  <c:v>0.56015092788348642</c:v>
                </c:pt>
                <c:pt idx="263">
                  <c:v>0.55997474747474785</c:v>
                </c:pt>
                <c:pt idx="264">
                  <c:v>0.55979856706600928</c:v>
                </c:pt>
                <c:pt idx="265">
                  <c:v>0.55969579516091184</c:v>
                </c:pt>
                <c:pt idx="266">
                  <c:v>0.55957834155508612</c:v>
                </c:pt>
                <c:pt idx="267">
                  <c:v>0.55949025135071684</c:v>
                </c:pt>
                <c:pt idx="268">
                  <c:v>0.55893234672304482</c:v>
                </c:pt>
                <c:pt idx="269">
                  <c:v>0.5586533944092088</c:v>
                </c:pt>
                <c:pt idx="270">
                  <c:v>0.55862403100775238</c:v>
                </c:pt>
                <c:pt idx="271">
                  <c:v>0.5586533944092088</c:v>
                </c:pt>
                <c:pt idx="272">
                  <c:v>0.55863871270848053</c:v>
                </c:pt>
                <c:pt idx="273">
                  <c:v>0.55835976039464452</c:v>
                </c:pt>
                <c:pt idx="274">
                  <c:v>0.55784590086915709</c:v>
                </c:pt>
                <c:pt idx="275">
                  <c:v>0.55744949494949536</c:v>
                </c:pt>
                <c:pt idx="276">
                  <c:v>0.55711181583274649</c:v>
                </c:pt>
                <c:pt idx="277">
                  <c:v>0.55692095372327977</c:v>
                </c:pt>
                <c:pt idx="278">
                  <c:v>0.55684754521963875</c:v>
                </c:pt>
                <c:pt idx="279">
                  <c:v>0.55659795630725917</c:v>
                </c:pt>
                <c:pt idx="280">
                  <c:v>0.55639241249706417</c:v>
                </c:pt>
                <c:pt idx="281">
                  <c:v>0.55612814188395632</c:v>
                </c:pt>
                <c:pt idx="282">
                  <c:v>0.55595196147521775</c:v>
                </c:pt>
                <c:pt idx="283">
                  <c:v>0.55615750528541275</c:v>
                </c:pt>
                <c:pt idx="284">
                  <c:v>0.55584918957012031</c:v>
                </c:pt>
                <c:pt idx="285">
                  <c:v>0.55587855297157673</c:v>
                </c:pt>
                <c:pt idx="286">
                  <c:v>0.55561428235846888</c:v>
                </c:pt>
                <c:pt idx="287">
                  <c:v>0.55523255813953543</c:v>
                </c:pt>
                <c:pt idx="288">
                  <c:v>0.55502701432934043</c:v>
                </c:pt>
                <c:pt idx="289">
                  <c:v>0.55496828752642757</c:v>
                </c:pt>
                <c:pt idx="290">
                  <c:v>0.55457188160676585</c:v>
                </c:pt>
                <c:pt idx="291">
                  <c:v>0.55448379140239656</c:v>
                </c:pt>
                <c:pt idx="292">
                  <c:v>0.55438101949729912</c:v>
                </c:pt>
                <c:pt idx="293">
                  <c:v>0.55417547568710412</c:v>
                </c:pt>
                <c:pt idx="294">
                  <c:v>0.5539405684754527</c:v>
                </c:pt>
                <c:pt idx="295">
                  <c:v>0.55364693446088842</c:v>
                </c:pt>
                <c:pt idx="296">
                  <c:v>0.55323584684049854</c:v>
                </c:pt>
                <c:pt idx="297">
                  <c:v>0.55314775663612925</c:v>
                </c:pt>
                <c:pt idx="298">
                  <c:v>0.55282475922010854</c:v>
                </c:pt>
                <c:pt idx="299">
                  <c:v>0.55254580690627253</c:v>
                </c:pt>
                <c:pt idx="300">
                  <c:v>0.5523549447968058</c:v>
                </c:pt>
                <c:pt idx="301">
                  <c:v>0.55241367159971866</c:v>
                </c:pt>
                <c:pt idx="302">
                  <c:v>0.55245771670190325</c:v>
                </c:pt>
                <c:pt idx="303">
                  <c:v>0.55213471928588254</c:v>
                </c:pt>
                <c:pt idx="304">
                  <c:v>0.55201726568005682</c:v>
                </c:pt>
                <c:pt idx="305">
                  <c:v>0.55169426826403611</c:v>
                </c:pt>
                <c:pt idx="306">
                  <c:v>0.55148872445384112</c:v>
                </c:pt>
                <c:pt idx="307">
                  <c:v>0.55140063424947183</c:v>
                </c:pt>
                <c:pt idx="308">
                  <c:v>0.55125381724218969</c:v>
                </c:pt>
                <c:pt idx="309">
                  <c:v>0.5508867747239844</c:v>
                </c:pt>
                <c:pt idx="310">
                  <c:v>0.55062250411087654</c:v>
                </c:pt>
                <c:pt idx="311">
                  <c:v>0.5505197322057791</c:v>
                </c:pt>
                <c:pt idx="312">
                  <c:v>0.55032887009631237</c:v>
                </c:pt>
                <c:pt idx="313">
                  <c:v>0.55002055438101993</c:v>
                </c:pt>
                <c:pt idx="314">
                  <c:v>0.54994714587737892</c:v>
                </c:pt>
                <c:pt idx="315">
                  <c:v>0.54975628376791219</c:v>
                </c:pt>
                <c:pt idx="316">
                  <c:v>0.54972692036645565</c:v>
                </c:pt>
                <c:pt idx="317">
                  <c:v>0.54947733145407607</c:v>
                </c:pt>
                <c:pt idx="318">
                  <c:v>0.54919837914023995</c:v>
                </c:pt>
                <c:pt idx="319">
                  <c:v>0.54916901573878352</c:v>
                </c:pt>
                <c:pt idx="320">
                  <c:v>0.54902219873150138</c:v>
                </c:pt>
                <c:pt idx="321">
                  <c:v>0.54881665492130649</c:v>
                </c:pt>
                <c:pt idx="322">
                  <c:v>0.54899283533004495</c:v>
                </c:pt>
                <c:pt idx="323">
                  <c:v>0.54875792811839352</c:v>
                </c:pt>
                <c:pt idx="324">
                  <c:v>0.54864047451256781</c:v>
                </c:pt>
                <c:pt idx="325">
                  <c:v>0.54839088560018823</c:v>
                </c:pt>
                <c:pt idx="326">
                  <c:v>0.54837620389945996</c:v>
                </c:pt>
                <c:pt idx="327">
                  <c:v>0.54795043457834181</c:v>
                </c:pt>
                <c:pt idx="328">
                  <c:v>0.54778893587033151</c:v>
                </c:pt>
                <c:pt idx="329">
                  <c:v>0.54761275546159305</c:v>
                </c:pt>
                <c:pt idx="330">
                  <c:v>0.54752466525722376</c:v>
                </c:pt>
                <c:pt idx="331">
                  <c:v>0.54746593845431102</c:v>
                </c:pt>
                <c:pt idx="332">
                  <c:v>0.54728975804557245</c:v>
                </c:pt>
                <c:pt idx="333">
                  <c:v>0.54715762273901847</c:v>
                </c:pt>
                <c:pt idx="334">
                  <c:v>0.54720166784120317</c:v>
                </c:pt>
                <c:pt idx="335">
                  <c:v>0.54720166784120317</c:v>
                </c:pt>
                <c:pt idx="336">
                  <c:v>0.54698144233028001</c:v>
                </c:pt>
                <c:pt idx="337">
                  <c:v>0.54680526192154144</c:v>
                </c:pt>
                <c:pt idx="338">
                  <c:v>0.54670249001644389</c:v>
                </c:pt>
                <c:pt idx="339">
                  <c:v>0.54632076579751043</c:v>
                </c:pt>
                <c:pt idx="340">
                  <c:v>0.54604181348367442</c:v>
                </c:pt>
                <c:pt idx="341">
                  <c:v>0.54596840498003341</c:v>
                </c:pt>
                <c:pt idx="342">
                  <c:v>0.54585095137420769</c:v>
                </c:pt>
                <c:pt idx="343">
                  <c:v>0.54560136246182811</c:v>
                </c:pt>
                <c:pt idx="344">
                  <c:v>0.5454839088560024</c:v>
                </c:pt>
                <c:pt idx="345">
                  <c:v>0.54526368334507924</c:v>
                </c:pt>
                <c:pt idx="346">
                  <c:v>0.54502877613342793</c:v>
                </c:pt>
                <c:pt idx="347">
                  <c:v>0.54472046041813549</c:v>
                </c:pt>
                <c:pt idx="348">
                  <c:v>0.54450023490721233</c:v>
                </c:pt>
                <c:pt idx="349">
                  <c:v>0.54441214470284305</c:v>
                </c:pt>
                <c:pt idx="350">
                  <c:v>0.54433873619920203</c:v>
                </c:pt>
                <c:pt idx="351">
                  <c:v>0.54426532769556091</c:v>
                </c:pt>
                <c:pt idx="352">
                  <c:v>0.54407446558609418</c:v>
                </c:pt>
                <c:pt idx="353">
                  <c:v>0.5438248766737146</c:v>
                </c:pt>
                <c:pt idx="354">
                  <c:v>0.54370742306788888</c:v>
                </c:pt>
                <c:pt idx="355">
                  <c:v>0.54372210476861715</c:v>
                </c:pt>
                <c:pt idx="356">
                  <c:v>0.54344315245478114</c:v>
                </c:pt>
                <c:pt idx="357">
                  <c:v>0.54320824524312972</c:v>
                </c:pt>
                <c:pt idx="358">
                  <c:v>0.54289992952783728</c:v>
                </c:pt>
                <c:pt idx="359">
                  <c:v>0.54254756871036014</c:v>
                </c:pt>
                <c:pt idx="360">
                  <c:v>0.54229797979798056</c:v>
                </c:pt>
                <c:pt idx="361">
                  <c:v>0.54197498238195985</c:v>
                </c:pt>
                <c:pt idx="362">
                  <c:v>0.54185752877613425</c:v>
                </c:pt>
                <c:pt idx="363">
                  <c:v>0.5417547568710368</c:v>
                </c:pt>
                <c:pt idx="364">
                  <c:v>0.5415932581630265</c:v>
                </c:pt>
                <c:pt idx="365">
                  <c:v>0.54157857646229834</c:v>
                </c:pt>
                <c:pt idx="366">
                  <c:v>0.54132898754991876</c:v>
                </c:pt>
                <c:pt idx="367">
                  <c:v>0.54129962414846244</c:v>
                </c:pt>
                <c:pt idx="368">
                  <c:v>0.54118217054263673</c:v>
                </c:pt>
                <c:pt idx="369">
                  <c:v>0.54103535353535459</c:v>
                </c:pt>
                <c:pt idx="370">
                  <c:v>0.54082980972515959</c:v>
                </c:pt>
                <c:pt idx="371">
                  <c:v>0.5406242659149646</c:v>
                </c:pt>
                <c:pt idx="372">
                  <c:v>0.54043340380549787</c:v>
                </c:pt>
                <c:pt idx="373">
                  <c:v>0.53999295278365145</c:v>
                </c:pt>
                <c:pt idx="374">
                  <c:v>0.53984613577636931</c:v>
                </c:pt>
                <c:pt idx="375">
                  <c:v>0.53968463706835901</c:v>
                </c:pt>
                <c:pt idx="376">
                  <c:v>0.539405684754523</c:v>
                </c:pt>
                <c:pt idx="377">
                  <c:v>0.539200140944328</c:v>
                </c:pt>
                <c:pt idx="378">
                  <c:v>0.53912673244068698</c:v>
                </c:pt>
                <c:pt idx="379">
                  <c:v>0.53862755461592782</c:v>
                </c:pt>
                <c:pt idx="380">
                  <c:v>0.53836328400281996</c:v>
                </c:pt>
                <c:pt idx="381">
                  <c:v>0.53821646699553782</c:v>
                </c:pt>
                <c:pt idx="382">
                  <c:v>0.5381871035940814</c:v>
                </c:pt>
                <c:pt idx="383">
                  <c:v>0.5379815597838864</c:v>
                </c:pt>
                <c:pt idx="384">
                  <c:v>0.53779069767441956</c:v>
                </c:pt>
                <c:pt idx="385">
                  <c:v>0.53755579046276813</c:v>
                </c:pt>
                <c:pt idx="386">
                  <c:v>0.53715938454310641</c:v>
                </c:pt>
                <c:pt idx="387">
                  <c:v>0.53717406624383457</c:v>
                </c:pt>
                <c:pt idx="388">
                  <c:v>0.53698320413436784</c:v>
                </c:pt>
                <c:pt idx="389">
                  <c:v>0.5368363871270857</c:v>
                </c:pt>
                <c:pt idx="390">
                  <c:v>0.53654275311252142</c:v>
                </c:pt>
                <c:pt idx="391">
                  <c:v>0.53645466290815214</c:v>
                </c:pt>
                <c:pt idx="392">
                  <c:v>0.53624911909795725</c:v>
                </c:pt>
                <c:pt idx="393">
                  <c:v>0.53598484848484951</c:v>
                </c:pt>
                <c:pt idx="394">
                  <c:v>0.53597016678412124</c:v>
                </c:pt>
                <c:pt idx="395">
                  <c:v>0.53577930467465451</c:v>
                </c:pt>
                <c:pt idx="396">
                  <c:v>0.53558844256518778</c:v>
                </c:pt>
                <c:pt idx="397">
                  <c:v>0.53548567066009034</c:v>
                </c:pt>
                <c:pt idx="398">
                  <c:v>0.53528012684989534</c:v>
                </c:pt>
                <c:pt idx="399">
                  <c:v>0.53522140004698249</c:v>
                </c:pt>
                <c:pt idx="400">
                  <c:v>0.53498649283533117</c:v>
                </c:pt>
                <c:pt idx="401">
                  <c:v>0.53466349541931057</c:v>
                </c:pt>
                <c:pt idx="402">
                  <c:v>0.53439922480620283</c:v>
                </c:pt>
                <c:pt idx="403">
                  <c:v>0.53426708949964885</c:v>
                </c:pt>
                <c:pt idx="404">
                  <c:v>0.53426708949964885</c:v>
                </c:pt>
                <c:pt idx="405">
                  <c:v>0.53428177120037712</c:v>
                </c:pt>
                <c:pt idx="406">
                  <c:v>0.5342524077989208</c:v>
                </c:pt>
                <c:pt idx="407">
                  <c:v>0.53417899929527979</c:v>
                </c:pt>
                <c:pt idx="408">
                  <c:v>0.5339294103829002</c:v>
                </c:pt>
                <c:pt idx="409">
                  <c:v>0.5336064129668795</c:v>
                </c:pt>
                <c:pt idx="410">
                  <c:v>0.53332746065304348</c:v>
                </c:pt>
                <c:pt idx="411">
                  <c:v>0.5330338266384792</c:v>
                </c:pt>
                <c:pt idx="412">
                  <c:v>0.53288700963119706</c:v>
                </c:pt>
                <c:pt idx="413">
                  <c:v>0.53274019262391492</c:v>
                </c:pt>
                <c:pt idx="414">
                  <c:v>0.53269614752173033</c:v>
                </c:pt>
                <c:pt idx="415">
                  <c:v>0.53243187690862248</c:v>
                </c:pt>
                <c:pt idx="416">
                  <c:v>0.53228505990134034</c:v>
                </c:pt>
                <c:pt idx="417">
                  <c:v>0.53228505990134034</c:v>
                </c:pt>
                <c:pt idx="418">
                  <c:v>0.53215292459478647</c:v>
                </c:pt>
                <c:pt idx="419">
                  <c:v>0.53187397228095046</c:v>
                </c:pt>
                <c:pt idx="420">
                  <c:v>0.53184460887949403</c:v>
                </c:pt>
                <c:pt idx="421">
                  <c:v>0.5316097016678426</c:v>
                </c:pt>
                <c:pt idx="422">
                  <c:v>0.53130138595255016</c:v>
                </c:pt>
                <c:pt idx="423">
                  <c:v>0.53112520554381171</c:v>
                </c:pt>
                <c:pt idx="424">
                  <c:v>0.53072879962414987</c:v>
                </c:pt>
                <c:pt idx="425">
                  <c:v>0.53050857411322672</c:v>
                </c:pt>
                <c:pt idx="426">
                  <c:v>0.53028834860230356</c:v>
                </c:pt>
                <c:pt idx="427">
                  <c:v>0.53012684989429315</c:v>
                </c:pt>
                <c:pt idx="428">
                  <c:v>0.52971576227390316</c:v>
                </c:pt>
                <c:pt idx="429">
                  <c:v>0.52964235377026214</c:v>
                </c:pt>
                <c:pt idx="430">
                  <c:v>0.52952490016443643</c:v>
                </c:pt>
                <c:pt idx="431">
                  <c:v>0.52937808315715429</c:v>
                </c:pt>
                <c:pt idx="432">
                  <c:v>0.52926062955132858</c:v>
                </c:pt>
                <c:pt idx="433">
                  <c:v>0.52921658444914388</c:v>
                </c:pt>
                <c:pt idx="434">
                  <c:v>0.5289229504345796</c:v>
                </c:pt>
                <c:pt idx="435">
                  <c:v>0.52884954193093858</c:v>
                </c:pt>
                <c:pt idx="436">
                  <c:v>0.52868804322292817</c:v>
                </c:pt>
                <c:pt idx="437">
                  <c:v>0.52848249941273329</c:v>
                </c:pt>
                <c:pt idx="438">
                  <c:v>0.52832100070472299</c:v>
                </c:pt>
                <c:pt idx="439">
                  <c:v>0.52817418369744085</c:v>
                </c:pt>
                <c:pt idx="440">
                  <c:v>0.52805673009161513</c:v>
                </c:pt>
                <c:pt idx="441">
                  <c:v>0.52785118628142014</c:v>
                </c:pt>
                <c:pt idx="442">
                  <c:v>0.52768968757340984</c:v>
                </c:pt>
                <c:pt idx="443">
                  <c:v>0.52730796335447638</c:v>
                </c:pt>
                <c:pt idx="444">
                  <c:v>0.52705837444209669</c:v>
                </c:pt>
                <c:pt idx="445">
                  <c:v>0.52677942212826068</c:v>
                </c:pt>
                <c:pt idx="446">
                  <c:v>0.52667665022316323</c:v>
                </c:pt>
                <c:pt idx="447">
                  <c:v>0.52647110641296824</c:v>
                </c:pt>
                <c:pt idx="448">
                  <c:v>0.52620683579986038</c:v>
                </c:pt>
                <c:pt idx="449">
                  <c:v>0.52607470049330651</c:v>
                </c:pt>
                <c:pt idx="450">
                  <c:v>0.52581042988019866</c:v>
                </c:pt>
                <c:pt idx="451">
                  <c:v>0.52572233967582949</c:v>
                </c:pt>
                <c:pt idx="452">
                  <c:v>0.52567829457364479</c:v>
                </c:pt>
                <c:pt idx="453">
                  <c:v>0.52548743246417806</c:v>
                </c:pt>
                <c:pt idx="454">
                  <c:v>0.52520848015034205</c:v>
                </c:pt>
                <c:pt idx="455">
                  <c:v>0.52526720695325491</c:v>
                </c:pt>
                <c:pt idx="456">
                  <c:v>0.52504698144233175</c:v>
                </c:pt>
                <c:pt idx="457">
                  <c:v>0.52491484613577788</c:v>
                </c:pt>
                <c:pt idx="458">
                  <c:v>0.52469462062485461</c:v>
                </c:pt>
                <c:pt idx="459">
                  <c:v>0.52448907681465962</c:v>
                </c:pt>
                <c:pt idx="460">
                  <c:v>0.52429821470519289</c:v>
                </c:pt>
                <c:pt idx="461">
                  <c:v>0.52397521728917218</c:v>
                </c:pt>
                <c:pt idx="462">
                  <c:v>0.52400458069062861</c:v>
                </c:pt>
                <c:pt idx="463">
                  <c:v>0.52406330749354146</c:v>
                </c:pt>
                <c:pt idx="464">
                  <c:v>0.52387244538407474</c:v>
                </c:pt>
                <c:pt idx="465">
                  <c:v>0.52360817477096688</c:v>
                </c:pt>
                <c:pt idx="466">
                  <c:v>0.52354944796805403</c:v>
                </c:pt>
                <c:pt idx="467">
                  <c:v>0.5233585858585873</c:v>
                </c:pt>
                <c:pt idx="468">
                  <c:v>0.52321176885130516</c:v>
                </c:pt>
                <c:pt idx="469">
                  <c:v>0.52294749823819731</c:v>
                </c:pt>
                <c:pt idx="470">
                  <c:v>0.52283004463237159</c:v>
                </c:pt>
                <c:pt idx="471">
                  <c:v>0.52258045571999201</c:v>
                </c:pt>
                <c:pt idx="472">
                  <c:v>0.52244832041343803</c:v>
                </c:pt>
                <c:pt idx="473">
                  <c:v>0.52225745830397119</c:v>
                </c:pt>
                <c:pt idx="474">
                  <c:v>0.52211064129668905</c:v>
                </c:pt>
                <c:pt idx="475">
                  <c:v>0.52190509748649405</c:v>
                </c:pt>
                <c:pt idx="476">
                  <c:v>0.52175828047921191</c:v>
                </c:pt>
                <c:pt idx="477">
                  <c:v>0.52140591966173488</c:v>
                </c:pt>
                <c:pt idx="478">
                  <c:v>0.52124442095372459</c:v>
                </c:pt>
                <c:pt idx="479">
                  <c:v>0.52099483204134489</c:v>
                </c:pt>
                <c:pt idx="480">
                  <c:v>0.52093610523843203</c:v>
                </c:pt>
                <c:pt idx="481">
                  <c:v>0.52061310782241133</c:v>
                </c:pt>
                <c:pt idx="482">
                  <c:v>0.52029011040639062</c:v>
                </c:pt>
                <c:pt idx="483">
                  <c:v>0.5202167019027496</c:v>
                </c:pt>
                <c:pt idx="484">
                  <c:v>0.520099248296924</c:v>
                </c:pt>
                <c:pt idx="485">
                  <c:v>0.51982029598308799</c:v>
                </c:pt>
                <c:pt idx="486">
                  <c:v>0.51970284237726228</c:v>
                </c:pt>
                <c:pt idx="487">
                  <c:v>0.51961475217289299</c:v>
                </c:pt>
                <c:pt idx="488">
                  <c:v>0.51955602536998013</c:v>
                </c:pt>
                <c:pt idx="489">
                  <c:v>0.51936516326051341</c:v>
                </c:pt>
                <c:pt idx="490">
                  <c:v>0.51914493774959025</c:v>
                </c:pt>
                <c:pt idx="491">
                  <c:v>0.51889534883721067</c:v>
                </c:pt>
                <c:pt idx="492">
                  <c:v>0.51868980502701567</c:v>
                </c:pt>
                <c:pt idx="493">
                  <c:v>0.51844021611463598</c:v>
                </c:pt>
                <c:pt idx="494">
                  <c:v>0.51835212591026669</c:v>
                </c:pt>
                <c:pt idx="495">
                  <c:v>0.51811721869861538</c:v>
                </c:pt>
                <c:pt idx="496">
                  <c:v>0.51791167488842038</c:v>
                </c:pt>
                <c:pt idx="497">
                  <c:v>0.51761804087385621</c:v>
                </c:pt>
                <c:pt idx="498">
                  <c:v>0.51726568005637918</c:v>
                </c:pt>
                <c:pt idx="499">
                  <c:v>0.51703077284472787</c:v>
                </c:pt>
                <c:pt idx="500">
                  <c:v>0.5168545924359893</c:v>
                </c:pt>
                <c:pt idx="501">
                  <c:v>0.51667841202725073</c:v>
                </c:pt>
                <c:pt idx="502">
                  <c:v>0.51645818651632758</c:v>
                </c:pt>
                <c:pt idx="503">
                  <c:v>0.51631136950904555</c:v>
                </c:pt>
                <c:pt idx="504">
                  <c:v>0.51619391590321984</c:v>
                </c:pt>
                <c:pt idx="505">
                  <c:v>0.51594432699084025</c:v>
                </c:pt>
                <c:pt idx="506">
                  <c:v>0.51554792107117853</c:v>
                </c:pt>
                <c:pt idx="507">
                  <c:v>0.51534237726098353</c:v>
                </c:pt>
                <c:pt idx="508">
                  <c:v>0.51523960535588609</c:v>
                </c:pt>
                <c:pt idx="509">
                  <c:v>0.51509278834860395</c:v>
                </c:pt>
                <c:pt idx="510">
                  <c:v>0.51494597134132181</c:v>
                </c:pt>
                <c:pt idx="511">
                  <c:v>0.51479915433403967</c:v>
                </c:pt>
                <c:pt idx="512">
                  <c:v>0.51446147521729069</c:v>
                </c:pt>
                <c:pt idx="513">
                  <c:v>0.51416784120272641</c:v>
                </c:pt>
                <c:pt idx="514">
                  <c:v>0.51410911439981355</c:v>
                </c:pt>
                <c:pt idx="515">
                  <c:v>0.51396229739253141</c:v>
                </c:pt>
                <c:pt idx="516">
                  <c:v>0.51375675358233641</c:v>
                </c:pt>
                <c:pt idx="517">
                  <c:v>0.51356589147286957</c:v>
                </c:pt>
                <c:pt idx="518">
                  <c:v>0.51341907446558743</c:v>
                </c:pt>
                <c:pt idx="519">
                  <c:v>0.51319884895466428</c:v>
                </c:pt>
                <c:pt idx="520">
                  <c:v>0.51315480385247958</c:v>
                </c:pt>
                <c:pt idx="521">
                  <c:v>0.51297862344374101</c:v>
                </c:pt>
                <c:pt idx="522">
                  <c:v>0.5128611698379153</c:v>
                </c:pt>
                <c:pt idx="523">
                  <c:v>0.512699671129905</c:v>
                </c:pt>
                <c:pt idx="524">
                  <c:v>0.51258221752407929</c:v>
                </c:pt>
                <c:pt idx="525">
                  <c:v>0.51239135541461256</c:v>
                </c:pt>
                <c:pt idx="526">
                  <c:v>0.51221517500587399</c:v>
                </c:pt>
                <c:pt idx="527">
                  <c:v>0.51203899459713542</c:v>
                </c:pt>
                <c:pt idx="528">
                  <c:v>0.51209772140004828</c:v>
                </c:pt>
                <c:pt idx="529">
                  <c:v>0.51170131548038644</c:v>
                </c:pt>
                <c:pt idx="530">
                  <c:v>0.511392999765094</c:v>
                </c:pt>
                <c:pt idx="531">
                  <c:v>0.511392999765094</c:v>
                </c:pt>
                <c:pt idx="532">
                  <c:v>0.51126086445854013</c:v>
                </c:pt>
                <c:pt idx="533">
                  <c:v>0.51096723044397585</c:v>
                </c:pt>
                <c:pt idx="534">
                  <c:v>0.51060018792577044</c:v>
                </c:pt>
                <c:pt idx="535">
                  <c:v>0.51057082452431402</c:v>
                </c:pt>
                <c:pt idx="536">
                  <c:v>0.51043868921776003</c:v>
                </c:pt>
                <c:pt idx="537">
                  <c:v>0.51032123561193432</c:v>
                </c:pt>
                <c:pt idx="538">
                  <c:v>0.50995419309372902</c:v>
                </c:pt>
                <c:pt idx="539">
                  <c:v>0.50983673948790331</c:v>
                </c:pt>
                <c:pt idx="540">
                  <c:v>0.5095577871740673</c:v>
                </c:pt>
                <c:pt idx="541">
                  <c:v>0.509190744655862</c:v>
                </c:pt>
                <c:pt idx="542">
                  <c:v>0.50883838383838498</c:v>
                </c:pt>
                <c:pt idx="543">
                  <c:v>0.50872093023255927</c:v>
                </c:pt>
                <c:pt idx="544">
                  <c:v>0.50861815832746171</c:v>
                </c:pt>
                <c:pt idx="545">
                  <c:v>0.50845665961945141</c:v>
                </c:pt>
                <c:pt idx="546">
                  <c:v>0.50822175240779999</c:v>
                </c:pt>
                <c:pt idx="547">
                  <c:v>0.50795748179469213</c:v>
                </c:pt>
                <c:pt idx="548">
                  <c:v>0.50781066478740999</c:v>
                </c:pt>
                <c:pt idx="549">
                  <c:v>0.50753171247357387</c:v>
                </c:pt>
                <c:pt idx="550">
                  <c:v>0.50748766737138917</c:v>
                </c:pt>
                <c:pt idx="551">
                  <c:v>0.50728212356119418</c:v>
                </c:pt>
                <c:pt idx="552">
                  <c:v>0.50716466995536846</c:v>
                </c:pt>
                <c:pt idx="553">
                  <c:v>0.50694444444444531</c:v>
                </c:pt>
                <c:pt idx="554">
                  <c:v>0.50676826403570674</c:v>
                </c:pt>
                <c:pt idx="555">
                  <c:v>0.5064599483204143</c:v>
                </c:pt>
                <c:pt idx="556">
                  <c:v>0.50631313131313216</c:v>
                </c:pt>
                <c:pt idx="557">
                  <c:v>0.50631313131313216</c:v>
                </c:pt>
                <c:pt idx="558">
                  <c:v>0.50594608879492686</c:v>
                </c:pt>
                <c:pt idx="559">
                  <c:v>0.50597545219638329</c:v>
                </c:pt>
                <c:pt idx="560">
                  <c:v>0.50588736199201401</c:v>
                </c:pt>
                <c:pt idx="561">
                  <c:v>0.50549095607235228</c:v>
                </c:pt>
                <c:pt idx="562">
                  <c:v>0.50522668545924443</c:v>
                </c:pt>
                <c:pt idx="563">
                  <c:v>0.50493305144468015</c:v>
                </c:pt>
                <c:pt idx="564">
                  <c:v>0.50466878083157241</c:v>
                </c:pt>
                <c:pt idx="565">
                  <c:v>0.50455132722574669</c:v>
                </c:pt>
                <c:pt idx="566">
                  <c:v>0.50424301151045425</c:v>
                </c:pt>
                <c:pt idx="567">
                  <c:v>0.5040668311017158</c:v>
                </c:pt>
                <c:pt idx="568">
                  <c:v>0.5037438336856952</c:v>
                </c:pt>
                <c:pt idx="569">
                  <c:v>0.50362638007986948</c:v>
                </c:pt>
                <c:pt idx="570">
                  <c:v>0.50347956307258734</c:v>
                </c:pt>
                <c:pt idx="571">
                  <c:v>0.50334742776603347</c:v>
                </c:pt>
                <c:pt idx="572">
                  <c:v>0.50324465586093603</c:v>
                </c:pt>
                <c:pt idx="573">
                  <c:v>0.50318592905802317</c:v>
                </c:pt>
                <c:pt idx="574">
                  <c:v>0.503097838853654</c:v>
                </c:pt>
                <c:pt idx="575">
                  <c:v>0.50298038524782829</c:v>
                </c:pt>
                <c:pt idx="576">
                  <c:v>0.50284824994127431</c:v>
                </c:pt>
                <c:pt idx="577">
                  <c:v>0.50270143293399228</c:v>
                </c:pt>
                <c:pt idx="578">
                  <c:v>0.50239311721869973</c:v>
                </c:pt>
                <c:pt idx="579">
                  <c:v>0.50211416490486371</c:v>
                </c:pt>
                <c:pt idx="580">
                  <c:v>0.50192330279539699</c:v>
                </c:pt>
                <c:pt idx="581">
                  <c:v>0.5016737138830174</c:v>
                </c:pt>
                <c:pt idx="582">
                  <c:v>0.50155626027719169</c:v>
                </c:pt>
                <c:pt idx="583">
                  <c:v>0.50132135306554026</c:v>
                </c:pt>
                <c:pt idx="584">
                  <c:v>0.50133603476626853</c:v>
                </c:pt>
                <c:pt idx="585">
                  <c:v>0.50121858116044282</c:v>
                </c:pt>
                <c:pt idx="586">
                  <c:v>0.50108644585388884</c:v>
                </c:pt>
                <c:pt idx="587">
                  <c:v>0.50107176415316057</c:v>
                </c:pt>
                <c:pt idx="588">
                  <c:v>0.50088090204369373</c:v>
                </c:pt>
                <c:pt idx="589">
                  <c:v>0.50067535823349874</c:v>
                </c:pt>
                <c:pt idx="590">
                  <c:v>0.50032299741602171</c:v>
                </c:pt>
                <c:pt idx="591">
                  <c:v>0.50010277190509855</c:v>
                </c:pt>
                <c:pt idx="592">
                  <c:v>0.50000000000000111</c:v>
                </c:pt>
                <c:pt idx="593">
                  <c:v>0.49983850129199076</c:v>
                </c:pt>
                <c:pt idx="594">
                  <c:v>0.49970636598543683</c:v>
                </c:pt>
                <c:pt idx="595">
                  <c:v>0.49953018557669832</c:v>
                </c:pt>
                <c:pt idx="596">
                  <c:v>0.49928059666431868</c:v>
                </c:pt>
                <c:pt idx="597">
                  <c:v>0.49911909795630832</c:v>
                </c:pt>
                <c:pt idx="598">
                  <c:v>0.49885482734320052</c:v>
                </c:pt>
                <c:pt idx="599">
                  <c:v>0.4987667371388313</c:v>
                </c:pt>
                <c:pt idx="600">
                  <c:v>0.4985024665257235</c:v>
                </c:pt>
                <c:pt idx="601">
                  <c:v>0.49829692271552856</c:v>
                </c:pt>
                <c:pt idx="602">
                  <c:v>0.49831160441625677</c:v>
                </c:pt>
                <c:pt idx="603">
                  <c:v>0.49807669720460535</c:v>
                </c:pt>
                <c:pt idx="604">
                  <c:v>0.49791519849659505</c:v>
                </c:pt>
                <c:pt idx="605">
                  <c:v>0.49782710829222582</c:v>
                </c:pt>
                <c:pt idx="606">
                  <c:v>0.4977536997885848</c:v>
                </c:pt>
                <c:pt idx="607">
                  <c:v>0.497694972985672</c:v>
                </c:pt>
                <c:pt idx="608">
                  <c:v>0.49750411087620527</c:v>
                </c:pt>
                <c:pt idx="609">
                  <c:v>0.4972692036645539</c:v>
                </c:pt>
                <c:pt idx="610">
                  <c:v>0.49722515856236926</c:v>
                </c:pt>
                <c:pt idx="611">
                  <c:v>0.49694620624853325</c:v>
                </c:pt>
                <c:pt idx="612">
                  <c:v>0.49668193563542545</c:v>
                </c:pt>
                <c:pt idx="613">
                  <c:v>0.49650575522668694</c:v>
                </c:pt>
                <c:pt idx="614">
                  <c:v>0.49631489311722021</c:v>
                </c:pt>
                <c:pt idx="615">
                  <c:v>0.49627084801503557</c:v>
                </c:pt>
                <c:pt idx="616">
                  <c:v>0.49616807610993813</c:v>
                </c:pt>
                <c:pt idx="617">
                  <c:v>0.49606530420484063</c:v>
                </c:pt>
                <c:pt idx="618">
                  <c:v>0.49599189570119961</c:v>
                </c:pt>
                <c:pt idx="619">
                  <c:v>0.49594785059901497</c:v>
                </c:pt>
                <c:pt idx="620">
                  <c:v>0.49580103359173289</c:v>
                </c:pt>
                <c:pt idx="621">
                  <c:v>0.49575698848954824</c:v>
                </c:pt>
                <c:pt idx="622">
                  <c:v>0.4954486727742558</c:v>
                </c:pt>
                <c:pt idx="623">
                  <c:v>0.49524312896406086</c:v>
                </c:pt>
                <c:pt idx="624">
                  <c:v>0.49508163025605051</c:v>
                </c:pt>
                <c:pt idx="625">
                  <c:v>0.49475863284002985</c:v>
                </c:pt>
                <c:pt idx="626">
                  <c:v>0.49459713413201956</c:v>
                </c:pt>
                <c:pt idx="627">
                  <c:v>0.49433286351891176</c:v>
                </c:pt>
                <c:pt idx="628">
                  <c:v>0.49405391120507575</c:v>
                </c:pt>
                <c:pt idx="629">
                  <c:v>0.49390709419779366</c:v>
                </c:pt>
                <c:pt idx="630">
                  <c:v>0.49383368569415265</c:v>
                </c:pt>
                <c:pt idx="631">
                  <c:v>0.49365750528541413</c:v>
                </c:pt>
                <c:pt idx="632">
                  <c:v>0.49345196147521919</c:v>
                </c:pt>
                <c:pt idx="633">
                  <c:v>0.49318769086211139</c:v>
                </c:pt>
                <c:pt idx="634">
                  <c:v>0.49298214705191645</c:v>
                </c:pt>
                <c:pt idx="635">
                  <c:v>0.49289405684754717</c:v>
                </c:pt>
                <c:pt idx="636">
                  <c:v>0.49273255813953687</c:v>
                </c:pt>
                <c:pt idx="637">
                  <c:v>0.49270319473808044</c:v>
                </c:pt>
                <c:pt idx="638">
                  <c:v>0.49267383133662401</c:v>
                </c:pt>
                <c:pt idx="639">
                  <c:v>0.49258574113225473</c:v>
                </c:pt>
                <c:pt idx="640">
                  <c:v>0.49235083392060336</c:v>
                </c:pt>
                <c:pt idx="641">
                  <c:v>0.49224806201550586</c:v>
                </c:pt>
                <c:pt idx="642">
                  <c:v>0.49217465351186485</c:v>
                </c:pt>
                <c:pt idx="643">
                  <c:v>0.49195442800094169</c:v>
                </c:pt>
                <c:pt idx="644">
                  <c:v>0.49177824759220318</c:v>
                </c:pt>
                <c:pt idx="645">
                  <c:v>0.49163143058492104</c:v>
                </c:pt>
                <c:pt idx="646">
                  <c:v>0.49145525017618252</c:v>
                </c:pt>
                <c:pt idx="647">
                  <c:v>0.49135247827108508</c:v>
                </c:pt>
                <c:pt idx="648">
                  <c:v>0.49122034296453121</c:v>
                </c:pt>
                <c:pt idx="649">
                  <c:v>0.49108820765797734</c:v>
                </c:pt>
                <c:pt idx="650">
                  <c:v>0.49079457364341311</c:v>
                </c:pt>
                <c:pt idx="651">
                  <c:v>0.4906771200375874</c:v>
                </c:pt>
                <c:pt idx="652">
                  <c:v>0.49054498473103347</c:v>
                </c:pt>
                <c:pt idx="653">
                  <c:v>0.49044221282593603</c:v>
                </c:pt>
                <c:pt idx="654">
                  <c:v>0.49017794221282823</c:v>
                </c:pt>
                <c:pt idx="655">
                  <c:v>0.49020730561428466</c:v>
                </c:pt>
                <c:pt idx="656">
                  <c:v>0.48991367159972043</c:v>
                </c:pt>
                <c:pt idx="657">
                  <c:v>0.48984026309607942</c:v>
                </c:pt>
                <c:pt idx="658">
                  <c:v>0.48967876438806912</c:v>
                </c:pt>
                <c:pt idx="659">
                  <c:v>0.48931172186986382</c:v>
                </c:pt>
                <c:pt idx="660">
                  <c:v>0.48917958656330995</c:v>
                </c:pt>
                <c:pt idx="661">
                  <c:v>0.48925299506695097</c:v>
                </c:pt>
                <c:pt idx="662">
                  <c:v>0.48910617805966888</c:v>
                </c:pt>
                <c:pt idx="663">
                  <c:v>0.48915022316185347</c:v>
                </c:pt>
                <c:pt idx="664">
                  <c:v>0.48894467935165853</c:v>
                </c:pt>
                <c:pt idx="665">
                  <c:v>0.48873913554146359</c:v>
                </c:pt>
                <c:pt idx="666">
                  <c:v>0.48863636363636609</c:v>
                </c:pt>
                <c:pt idx="667">
                  <c:v>0.48851891003054043</c:v>
                </c:pt>
                <c:pt idx="668">
                  <c:v>0.48837209302325829</c:v>
                </c:pt>
                <c:pt idx="669">
                  <c:v>0.48818123091379156</c:v>
                </c:pt>
                <c:pt idx="670">
                  <c:v>0.48799036880432484</c:v>
                </c:pt>
                <c:pt idx="671">
                  <c:v>0.48788759689922734</c:v>
                </c:pt>
                <c:pt idx="672">
                  <c:v>0.4878435517970427</c:v>
                </c:pt>
                <c:pt idx="673">
                  <c:v>0.4876380079868477</c:v>
                </c:pt>
                <c:pt idx="674">
                  <c:v>0.48754991778247841</c:v>
                </c:pt>
                <c:pt idx="675">
                  <c:v>0.48724160206718597</c:v>
                </c:pt>
                <c:pt idx="676">
                  <c:v>0.48719755696500133</c:v>
                </c:pt>
                <c:pt idx="677">
                  <c:v>0.48713883016208853</c:v>
                </c:pt>
                <c:pt idx="678">
                  <c:v>0.48713883016208853</c:v>
                </c:pt>
                <c:pt idx="679">
                  <c:v>0.48699201315480645</c:v>
                </c:pt>
                <c:pt idx="680">
                  <c:v>0.48680115104533966</c:v>
                </c:pt>
                <c:pt idx="681">
                  <c:v>0.48675710594315502</c:v>
                </c:pt>
                <c:pt idx="682">
                  <c:v>0.48663965233732931</c:v>
                </c:pt>
                <c:pt idx="683">
                  <c:v>0.48637538172422151</c:v>
                </c:pt>
                <c:pt idx="684">
                  <c:v>0.48625792811839585</c:v>
                </c:pt>
                <c:pt idx="685">
                  <c:v>0.48628729151985228</c:v>
                </c:pt>
                <c:pt idx="686">
                  <c:v>0.48618451961475484</c:v>
                </c:pt>
                <c:pt idx="687">
                  <c:v>0.48600833920601633</c:v>
                </c:pt>
                <c:pt idx="688">
                  <c:v>0.48584684049800603</c:v>
                </c:pt>
                <c:pt idx="689">
                  <c:v>0.48587620389946246</c:v>
                </c:pt>
                <c:pt idx="690">
                  <c:v>0.48583215879727787</c:v>
                </c:pt>
                <c:pt idx="691">
                  <c:v>0.48556788818417007</c:v>
                </c:pt>
                <c:pt idx="692">
                  <c:v>0.48555320648344186</c:v>
                </c:pt>
                <c:pt idx="693">
                  <c:v>0.48528893587033406</c:v>
                </c:pt>
                <c:pt idx="694">
                  <c:v>0.48500998355649805</c:v>
                </c:pt>
                <c:pt idx="695">
                  <c:v>0.48486316654921596</c:v>
                </c:pt>
                <c:pt idx="696">
                  <c:v>0.48474571294339031</c:v>
                </c:pt>
                <c:pt idx="697">
                  <c:v>0.48462825933756465</c:v>
                </c:pt>
                <c:pt idx="698">
                  <c:v>0.48456953253465185</c:v>
                </c:pt>
                <c:pt idx="699">
                  <c:v>0.48449612403101083</c:v>
                </c:pt>
                <c:pt idx="700">
                  <c:v>0.48437867042518518</c:v>
                </c:pt>
                <c:pt idx="701">
                  <c:v>0.48417312661499023</c:v>
                </c:pt>
                <c:pt idx="702">
                  <c:v>0.48402630960770815</c:v>
                </c:pt>
                <c:pt idx="703">
                  <c:v>0.48379140239605678</c:v>
                </c:pt>
                <c:pt idx="704">
                  <c:v>0.4835418134836772</c:v>
                </c:pt>
                <c:pt idx="705">
                  <c:v>0.4834390415785797</c:v>
                </c:pt>
                <c:pt idx="706">
                  <c:v>0.48335095137421041</c:v>
                </c:pt>
                <c:pt idx="707">
                  <c:v>0.48318945266620011</c:v>
                </c:pt>
                <c:pt idx="708">
                  <c:v>0.48314540756401547</c:v>
                </c:pt>
                <c:pt idx="709">
                  <c:v>0.48286645525017946</c:v>
                </c:pt>
                <c:pt idx="710">
                  <c:v>0.48279304674653845</c:v>
                </c:pt>
                <c:pt idx="711">
                  <c:v>0.48283709184872309</c:v>
                </c:pt>
                <c:pt idx="712">
                  <c:v>0.48273431994362564</c:v>
                </c:pt>
                <c:pt idx="713">
                  <c:v>0.48260218463707177</c:v>
                </c:pt>
                <c:pt idx="714">
                  <c:v>0.48260218463707177</c:v>
                </c:pt>
                <c:pt idx="715">
                  <c:v>0.48233791402396398</c:v>
                </c:pt>
                <c:pt idx="716">
                  <c:v>0.48216173361522546</c:v>
                </c:pt>
                <c:pt idx="717">
                  <c:v>0.48191214470284588</c:v>
                </c:pt>
                <c:pt idx="718">
                  <c:v>0.48188278130138951</c:v>
                </c:pt>
                <c:pt idx="719">
                  <c:v>0.48167723749119457</c:v>
                </c:pt>
                <c:pt idx="720">
                  <c:v>0.48157446558609707</c:v>
                </c:pt>
                <c:pt idx="721">
                  <c:v>0.48142764857881498</c:v>
                </c:pt>
                <c:pt idx="722">
                  <c:v>0.48128083157153284</c:v>
                </c:pt>
                <c:pt idx="723">
                  <c:v>0.48103124265915326</c:v>
                </c:pt>
                <c:pt idx="724">
                  <c:v>0.48100187925769683</c:v>
                </c:pt>
                <c:pt idx="725">
                  <c:v>0.48098719755696862</c:v>
                </c:pt>
                <c:pt idx="726">
                  <c:v>0.48095783415551219</c:v>
                </c:pt>
                <c:pt idx="727">
                  <c:v>0.48084038054968647</c:v>
                </c:pt>
                <c:pt idx="728">
                  <c:v>0.4807082452431326</c:v>
                </c:pt>
                <c:pt idx="729">
                  <c:v>0.48056142823585052</c:v>
                </c:pt>
                <c:pt idx="730">
                  <c:v>0.48053206483439409</c:v>
                </c:pt>
                <c:pt idx="731">
                  <c:v>0.48031183932347093</c:v>
                </c:pt>
              </c:numCache>
            </c:numRef>
          </c:val>
          <c:smooth val="0"/>
          <c:extLst>
            <c:ext xmlns:c16="http://schemas.microsoft.com/office/drawing/2014/chart" uri="{C3380CC4-5D6E-409C-BE32-E72D297353CC}">
              <c16:uniqueId val="{00000000-4667-4AA2-B473-91D50B5C3E13}"/>
            </c:ext>
          </c:extLst>
        </c:ser>
        <c:ser>
          <c:idx val="4"/>
          <c:order val="1"/>
          <c:tx>
            <c:strRef>
              <c:f>'Chart - all'!$G$3</c:f>
              <c:strCache>
                <c:ptCount val="1"/>
                <c:pt idx="0">
                  <c:v>Non wage subsidised job, Left IS</c:v>
                </c:pt>
              </c:strCache>
              <c:extLst xmlns:c15="http://schemas.microsoft.com/office/drawing/2012/chart"/>
            </c:strRef>
          </c:tx>
          <c:spPr>
            <a:ln w="19050" cap="rnd">
              <a:solidFill>
                <a:srgbClr val="0E8743"/>
              </a:solidFill>
              <a:prstDash val="dashDot"/>
              <a:round/>
            </a:ln>
            <a:effectLst/>
          </c:spPr>
          <c:marker>
            <c:symbol val="none"/>
          </c:marker>
          <c:val>
            <c:numRef>
              <c:f>'Chart - all'!$G$5:$G$736</c:f>
              <c:numCache>
                <c:formatCode>0.0%</c:formatCode>
                <c:ptCount val="732"/>
                <c:pt idx="0">
                  <c:v>0</c:v>
                </c:pt>
                <c:pt idx="1">
                  <c:v>0.14975240924065331</c:v>
                </c:pt>
                <c:pt idx="2">
                  <c:v>0.15808475111692766</c:v>
                </c:pt>
                <c:pt idx="3">
                  <c:v>0.16586734714809087</c:v>
                </c:pt>
                <c:pt idx="4">
                  <c:v>0.1730550689438726</c:v>
                </c:pt>
                <c:pt idx="5">
                  <c:v>0.18107971725012206</c:v>
                </c:pt>
                <c:pt idx="6">
                  <c:v>0.18566230015302629</c:v>
                </c:pt>
                <c:pt idx="7">
                  <c:v>0.19159873476404007</c:v>
                </c:pt>
                <c:pt idx="8">
                  <c:v>0.20132595415776067</c:v>
                </c:pt>
                <c:pt idx="9">
                  <c:v>0.21074547998145635</c:v>
                </c:pt>
                <c:pt idx="10">
                  <c:v>0.21935679736121996</c:v>
                </c:pt>
                <c:pt idx="11">
                  <c:v>0.22695067466943455</c:v>
                </c:pt>
                <c:pt idx="12">
                  <c:v>0.23490557909981172</c:v>
                </c:pt>
                <c:pt idx="13">
                  <c:v>0.23965636782099622</c:v>
                </c:pt>
                <c:pt idx="14">
                  <c:v>0.24606870182031521</c:v>
                </c:pt>
                <c:pt idx="15">
                  <c:v>0.25537335537786826</c:v>
                </c:pt>
                <c:pt idx="16">
                  <c:v>0.26325851593237309</c:v>
                </c:pt>
                <c:pt idx="17">
                  <c:v>0.26989649188304365</c:v>
                </c:pt>
                <c:pt idx="18">
                  <c:v>0.27537343742948694</c:v>
                </c:pt>
                <c:pt idx="19">
                  <c:v>0.2812442307455621</c:v>
                </c:pt>
                <c:pt idx="20">
                  <c:v>0.28463296259676968</c:v>
                </c:pt>
                <c:pt idx="21">
                  <c:v>0.28901451903392428</c:v>
                </c:pt>
                <c:pt idx="22">
                  <c:v>0.29568941821299782</c:v>
                </c:pt>
                <c:pt idx="23">
                  <c:v>0.30114995343570644</c:v>
                </c:pt>
                <c:pt idx="24">
                  <c:v>0.30588843441408992</c:v>
                </c:pt>
                <c:pt idx="25">
                  <c:v>0.30997050244308694</c:v>
                </c:pt>
                <c:pt idx="26">
                  <c:v>0.31404026272928298</c:v>
                </c:pt>
                <c:pt idx="27">
                  <c:v>0.31678078679297145</c:v>
                </c:pt>
                <c:pt idx="28">
                  <c:v>0.3204731096332703</c:v>
                </c:pt>
                <c:pt idx="29">
                  <c:v>0.32535928352526577</c:v>
                </c:pt>
                <c:pt idx="30">
                  <c:v>0.32937981284025786</c:v>
                </c:pt>
                <c:pt idx="31">
                  <c:v>0.33260854403505252</c:v>
                </c:pt>
                <c:pt idx="32">
                  <c:v>0.33556240230729156</c:v>
                </c:pt>
                <c:pt idx="33">
                  <c:v>0.338315234113781</c:v>
                </c:pt>
                <c:pt idx="34">
                  <c:v>0.34039934522808302</c:v>
                </c:pt>
                <c:pt idx="35">
                  <c:v>0.34319730542484284</c:v>
                </c:pt>
                <c:pt idx="36">
                  <c:v>0.34679116632273371</c:v>
                </c:pt>
                <c:pt idx="37">
                  <c:v>0.34982707621364612</c:v>
                </c:pt>
                <c:pt idx="38">
                  <c:v>0.35259631834387029</c:v>
                </c:pt>
                <c:pt idx="39">
                  <c:v>0.35532043208382408</c:v>
                </c:pt>
                <c:pt idx="40">
                  <c:v>0.35779839096775795</c:v>
                </c:pt>
                <c:pt idx="41">
                  <c:v>0.35956250076923407</c:v>
                </c:pt>
                <c:pt idx="42">
                  <c:v>0.36210199836717294</c:v>
                </c:pt>
                <c:pt idx="43">
                  <c:v>0.36525688310516158</c:v>
                </c:pt>
                <c:pt idx="44">
                  <c:v>0.36784561167430441</c:v>
                </c:pt>
                <c:pt idx="45">
                  <c:v>0.37017587764462634</c:v>
                </c:pt>
                <c:pt idx="46">
                  <c:v>0.37232973263480063</c:v>
                </c:pt>
                <c:pt idx="47">
                  <c:v>0.37447948504404127</c:v>
                </c:pt>
                <c:pt idx="48">
                  <c:v>0.37592359353269145</c:v>
                </c:pt>
                <c:pt idx="49">
                  <c:v>0.37789693496178445</c:v>
                </c:pt>
                <c:pt idx="50">
                  <c:v>0.38065797193014123</c:v>
                </c:pt>
                <c:pt idx="51">
                  <c:v>0.38320977727088107</c:v>
                </c:pt>
                <c:pt idx="52">
                  <c:v>0.38532260645171873</c:v>
                </c:pt>
                <c:pt idx="53">
                  <c:v>0.38724261432867413</c:v>
                </c:pt>
                <c:pt idx="54">
                  <c:v>0.38915441704376219</c:v>
                </c:pt>
                <c:pt idx="55">
                  <c:v>0.39051647391373906</c:v>
                </c:pt>
                <c:pt idx="56">
                  <c:v>0.39258007212337276</c:v>
                </c:pt>
                <c:pt idx="57">
                  <c:v>0.39525905747305623</c:v>
                </c:pt>
                <c:pt idx="58">
                  <c:v>0.39721188599748092</c:v>
                </c:pt>
                <c:pt idx="59">
                  <c:v>0.3991688171028393</c:v>
                </c:pt>
                <c:pt idx="60">
                  <c:v>0.40071549011483115</c:v>
                </c:pt>
                <c:pt idx="61">
                  <c:v>0.40243036894510326</c:v>
                </c:pt>
                <c:pt idx="62">
                  <c:v>0.40379652839601382</c:v>
                </c:pt>
                <c:pt idx="63">
                  <c:v>0.40545807367414832</c:v>
                </c:pt>
                <c:pt idx="64">
                  <c:v>0.4078170577110059</c:v>
                </c:pt>
                <c:pt idx="65">
                  <c:v>0.40972886042609397</c:v>
                </c:pt>
                <c:pt idx="66">
                  <c:v>0.41154630377970775</c:v>
                </c:pt>
                <c:pt idx="67">
                  <c:v>0.41308066904889862</c:v>
                </c:pt>
                <c:pt idx="68">
                  <c:v>0.41477093239356877</c:v>
                </c:pt>
                <c:pt idx="69">
                  <c:v>0.41598119376900006</c:v>
                </c:pt>
                <c:pt idx="70">
                  <c:v>0.41771658550394047</c:v>
                </c:pt>
                <c:pt idx="71">
                  <c:v>0.42002633856959409</c:v>
                </c:pt>
                <c:pt idx="72">
                  <c:v>0.42173301223799886</c:v>
                </c:pt>
                <c:pt idx="73">
                  <c:v>0.42341096783986804</c:v>
                </c:pt>
                <c:pt idx="74">
                  <c:v>0.4248919995569212</c:v>
                </c:pt>
                <c:pt idx="75">
                  <c:v>0.42633610804557143</c:v>
                </c:pt>
                <c:pt idx="76">
                  <c:v>0.42748893328793142</c:v>
                </c:pt>
                <c:pt idx="77">
                  <c:v>0.42876893853923503</c:v>
                </c:pt>
                <c:pt idx="78">
                  <c:v>0.43065612576872109</c:v>
                </c:pt>
                <c:pt idx="79">
                  <c:v>0.43242023557019721</c:v>
                </c:pt>
                <c:pt idx="80">
                  <c:v>0.43387254922071478</c:v>
                </c:pt>
                <c:pt idx="81">
                  <c:v>0.43527152931909463</c:v>
                </c:pt>
                <c:pt idx="82">
                  <c:v>0.4366664068365409</c:v>
                </c:pt>
                <c:pt idx="83">
                  <c:v>0.43770846239369188</c:v>
                </c:pt>
                <c:pt idx="84">
                  <c:v>0.43919359669167873</c:v>
                </c:pt>
                <c:pt idx="85">
                  <c:v>0.44121206651104211</c:v>
                </c:pt>
                <c:pt idx="86">
                  <c:v>0.44275053436116663</c:v>
                </c:pt>
                <c:pt idx="87">
                  <c:v>0.44422746349728615</c:v>
                </c:pt>
                <c:pt idx="88">
                  <c:v>0.44547054552018672</c:v>
                </c:pt>
                <c:pt idx="89">
                  <c:v>0.44670952496215371</c:v>
                </c:pt>
                <c:pt idx="90">
                  <c:v>0.44759157986289178</c:v>
                </c:pt>
                <c:pt idx="91">
                  <c:v>0.44889620059979735</c:v>
                </c:pt>
                <c:pt idx="92">
                  <c:v>0.45040595038338621</c:v>
                </c:pt>
                <c:pt idx="93">
                  <c:v>0.45166544273002146</c:v>
                </c:pt>
                <c:pt idx="94">
                  <c:v>0.45302749959999838</c:v>
                </c:pt>
                <c:pt idx="95">
                  <c:v>0.45413109387115436</c:v>
                </c:pt>
                <c:pt idx="96">
                  <c:v>0.45518545717110637</c:v>
                </c:pt>
                <c:pt idx="97">
                  <c:v>0.45610853788118111</c:v>
                </c:pt>
                <c:pt idx="98">
                  <c:v>0.45722033731420442</c:v>
                </c:pt>
                <c:pt idx="99">
                  <c:v>0.458574189022314</c:v>
                </c:pt>
                <c:pt idx="100">
                  <c:v>0.45980086072147996</c:v>
                </c:pt>
                <c:pt idx="101">
                  <c:v>0.46088804466890126</c:v>
                </c:pt>
                <c:pt idx="102">
                  <c:v>0.4617290737603027</c:v>
                </c:pt>
                <c:pt idx="103">
                  <c:v>0.46264805188944375</c:v>
                </c:pt>
                <c:pt idx="104">
                  <c:v>0.46339472161937084</c:v>
                </c:pt>
                <c:pt idx="105">
                  <c:v>0.4643383152341139</c:v>
                </c:pt>
                <c:pt idx="106">
                  <c:v>0.46549934563834117</c:v>
                </c:pt>
                <c:pt idx="107">
                  <c:v>0.46650858054802286</c:v>
                </c:pt>
                <c:pt idx="108">
                  <c:v>0.4674275586771639</c:v>
                </c:pt>
                <c:pt idx="109">
                  <c:v>0.46830961357790196</c:v>
                </c:pt>
                <c:pt idx="110">
                  <c:v>0.4692326942879767</c:v>
                </c:pt>
                <c:pt idx="111">
                  <c:v>0.46993013304669978</c:v>
                </c:pt>
                <c:pt idx="112">
                  <c:v>0.47078346988090214</c:v>
                </c:pt>
                <c:pt idx="113">
                  <c:v>0.47176808930498182</c:v>
                </c:pt>
                <c:pt idx="114">
                  <c:v>0.4725516822633119</c:v>
                </c:pt>
                <c:pt idx="115">
                  <c:v>0.47333527522164198</c:v>
                </c:pt>
                <c:pt idx="116">
                  <c:v>0.47391373913328877</c:v>
                </c:pt>
                <c:pt idx="117">
                  <c:v>0.47460297273014451</c:v>
                </c:pt>
                <c:pt idx="118">
                  <c:v>0.47514861599432201</c:v>
                </c:pt>
                <c:pt idx="119">
                  <c:v>0.4758706702386471</c:v>
                </c:pt>
                <c:pt idx="120">
                  <c:v>0.47667477610164549</c:v>
                </c:pt>
                <c:pt idx="121">
                  <c:v>0.47734759937476662</c:v>
                </c:pt>
                <c:pt idx="122">
                  <c:v>0.47803683297162242</c:v>
                </c:pt>
                <c:pt idx="123">
                  <c:v>0.47857016849299894</c:v>
                </c:pt>
                <c:pt idx="124">
                  <c:v>0.47920606853771702</c:v>
                </c:pt>
                <c:pt idx="125">
                  <c:v>0.4795629930789459</c:v>
                </c:pt>
                <c:pt idx="126">
                  <c:v>0.48039991958941364</c:v>
                </c:pt>
                <c:pt idx="127">
                  <c:v>0.4810768454434684</c:v>
                </c:pt>
                <c:pt idx="128">
                  <c:v>0.48158146289830922</c:v>
                </c:pt>
                <c:pt idx="129">
                  <c:v>0.48204095196287972</c:v>
                </c:pt>
                <c:pt idx="130">
                  <c:v>0.48241428682784326</c:v>
                </c:pt>
                <c:pt idx="131">
                  <c:v>0.48298454557762271</c:v>
                </c:pt>
                <c:pt idx="132">
                  <c:v>0.4835055733561982</c:v>
                </c:pt>
                <c:pt idx="133">
                  <c:v>0.48391583144956474</c:v>
                </c:pt>
                <c:pt idx="134">
                  <c:v>0.48454352633241554</c:v>
                </c:pt>
                <c:pt idx="135">
                  <c:v>0.48506455411099103</c:v>
                </c:pt>
                <c:pt idx="136">
                  <c:v>0.48556096640396451</c:v>
                </c:pt>
                <c:pt idx="137">
                  <c:v>0.48614763547747863</c:v>
                </c:pt>
                <c:pt idx="138">
                  <c:v>0.48670968906539075</c:v>
                </c:pt>
                <c:pt idx="139">
                  <c:v>0.48691481811207399</c:v>
                </c:pt>
                <c:pt idx="140">
                  <c:v>0.48751379492838914</c:v>
                </c:pt>
                <c:pt idx="141">
                  <c:v>0.48813328464937261</c:v>
                </c:pt>
                <c:pt idx="142">
                  <c:v>0.48854354274273915</c:v>
                </c:pt>
                <c:pt idx="143">
                  <c:v>0.48913431439718696</c:v>
                </c:pt>
                <c:pt idx="144">
                  <c:v>0.48945431571001285</c:v>
                </c:pt>
                <c:pt idx="145">
                  <c:v>0.4898891892889814</c:v>
                </c:pt>
                <c:pt idx="146">
                  <c:v>0.49012713898313398</c:v>
                </c:pt>
                <c:pt idx="147">
                  <c:v>0.49059073062863817</c:v>
                </c:pt>
                <c:pt idx="148">
                  <c:v>0.49131278487296332</c:v>
                </c:pt>
                <c:pt idx="149">
                  <c:v>0.49170253006166154</c:v>
                </c:pt>
                <c:pt idx="150">
                  <c:v>0.49202253137448743</c:v>
                </c:pt>
                <c:pt idx="151">
                  <c:v>0.49230560945891033</c:v>
                </c:pt>
                <c:pt idx="152">
                  <c:v>0.49271176497134317</c:v>
                </c:pt>
                <c:pt idx="153">
                  <c:v>0.49304407402697004</c:v>
                </c:pt>
                <c:pt idx="154">
                  <c:v>0.49370869213822383</c:v>
                </c:pt>
                <c:pt idx="155">
                  <c:v>0.49416407862186068</c:v>
                </c:pt>
                <c:pt idx="156">
                  <c:v>0.4946112599436302</c:v>
                </c:pt>
                <c:pt idx="157">
                  <c:v>0.49498049222766011</c:v>
                </c:pt>
                <c:pt idx="158">
                  <c:v>0.49526767289301665</c:v>
                </c:pt>
                <c:pt idx="159">
                  <c:v>0.49566972582451585</c:v>
                </c:pt>
                <c:pt idx="160">
                  <c:v>0.49577229034785747</c:v>
                </c:pt>
                <c:pt idx="161">
                  <c:v>0.49601844520387739</c:v>
                </c:pt>
                <c:pt idx="162">
                  <c:v>0.49630562586923394</c:v>
                </c:pt>
                <c:pt idx="163">
                  <c:v>0.49659690911552418</c:v>
                </c:pt>
                <c:pt idx="164">
                  <c:v>0.49687588461901339</c:v>
                </c:pt>
                <c:pt idx="165">
                  <c:v>0.49707691108476298</c:v>
                </c:pt>
                <c:pt idx="166">
                  <c:v>0.49749537433999685</c:v>
                </c:pt>
                <c:pt idx="167">
                  <c:v>0.49773742661508308</c:v>
                </c:pt>
                <c:pt idx="168">
                  <c:v>0.49815588987031695</c:v>
                </c:pt>
                <c:pt idx="169">
                  <c:v>0.4983856344026022</c:v>
                </c:pt>
                <c:pt idx="170">
                  <c:v>0.49857845570648446</c:v>
                </c:pt>
                <c:pt idx="171">
                  <c:v>0.49883691830530535</c:v>
                </c:pt>
                <c:pt idx="172">
                  <c:v>0.49909127832319256</c:v>
                </c:pt>
                <c:pt idx="173">
                  <c:v>0.49924717639867183</c:v>
                </c:pt>
                <c:pt idx="174">
                  <c:v>0.49927999704614112</c:v>
                </c:pt>
                <c:pt idx="175">
                  <c:v>0.49952615190216104</c:v>
                </c:pt>
                <c:pt idx="176">
                  <c:v>0.49994871773832855</c:v>
                </c:pt>
                <c:pt idx="177">
                  <c:v>0.50026871905115444</c:v>
                </c:pt>
                <c:pt idx="178">
                  <c:v>0.50051897648810806</c:v>
                </c:pt>
                <c:pt idx="179">
                  <c:v>0.50064615649705169</c:v>
                </c:pt>
                <c:pt idx="180">
                  <c:v>0.50094154232427557</c:v>
                </c:pt>
                <c:pt idx="181">
                  <c:v>0.50111795330442321</c:v>
                </c:pt>
                <c:pt idx="182">
                  <c:v>0.50136821074137683</c:v>
                </c:pt>
                <c:pt idx="183">
                  <c:v>0.50149128816938682</c:v>
                </c:pt>
                <c:pt idx="184">
                  <c:v>0.50158975011179474</c:v>
                </c:pt>
                <c:pt idx="185">
                  <c:v>0.50165128882579968</c:v>
                </c:pt>
                <c:pt idx="186">
                  <c:v>0.50177436625380967</c:v>
                </c:pt>
                <c:pt idx="187">
                  <c:v>0.50194667465302356</c:v>
                </c:pt>
                <c:pt idx="188">
                  <c:v>0.50194667465302356</c:v>
                </c:pt>
                <c:pt idx="189">
                  <c:v>0.50204923917636524</c:v>
                </c:pt>
                <c:pt idx="190">
                  <c:v>0.50225026564211483</c:v>
                </c:pt>
                <c:pt idx="191">
                  <c:v>0.50233641984172184</c:v>
                </c:pt>
                <c:pt idx="192">
                  <c:v>0.50259488244054285</c:v>
                </c:pt>
                <c:pt idx="193">
                  <c:v>0.50274667793508854</c:v>
                </c:pt>
                <c:pt idx="194">
                  <c:v>0.50292719149616982</c:v>
                </c:pt>
                <c:pt idx="195">
                  <c:v>0.50304616634324617</c:v>
                </c:pt>
                <c:pt idx="196">
                  <c:v>0.50316514119032252</c:v>
                </c:pt>
                <c:pt idx="197">
                  <c:v>0.50320616699965925</c:v>
                </c:pt>
                <c:pt idx="198">
                  <c:v>0.50320616699965925</c:v>
                </c:pt>
                <c:pt idx="199">
                  <c:v>0.50328411603739887</c:v>
                </c:pt>
                <c:pt idx="200">
                  <c:v>0.50333744958953652</c:v>
                </c:pt>
                <c:pt idx="201">
                  <c:v>0.50343180895101081</c:v>
                </c:pt>
                <c:pt idx="202">
                  <c:v>0.5034400141128782</c:v>
                </c:pt>
                <c:pt idx="203">
                  <c:v>0.50346052701754651</c:v>
                </c:pt>
                <c:pt idx="204">
                  <c:v>0.50364514315956144</c:v>
                </c:pt>
                <c:pt idx="205">
                  <c:v>0.50368616896889806</c:v>
                </c:pt>
                <c:pt idx="206">
                  <c:v>0.50382975930157636</c:v>
                </c:pt>
                <c:pt idx="207">
                  <c:v>0.50388309285371402</c:v>
                </c:pt>
                <c:pt idx="208">
                  <c:v>0.50404719609106063</c:v>
                </c:pt>
                <c:pt idx="209">
                  <c:v>0.50408001673852998</c:v>
                </c:pt>
                <c:pt idx="210">
                  <c:v>0.50424411997587659</c:v>
                </c:pt>
                <c:pt idx="211">
                  <c:v>0.50417437610000437</c:v>
                </c:pt>
                <c:pt idx="212">
                  <c:v>0.50413745287160139</c:v>
                </c:pt>
                <c:pt idx="213">
                  <c:v>0.50408822190039737</c:v>
                </c:pt>
                <c:pt idx="214">
                  <c:v>0.50419078642373905</c:v>
                </c:pt>
                <c:pt idx="215">
                  <c:v>0.5041005296431984</c:v>
                </c:pt>
                <c:pt idx="216">
                  <c:v>0.5041005296431984</c:v>
                </c:pt>
                <c:pt idx="217">
                  <c:v>0.5041948890046728</c:v>
                </c:pt>
                <c:pt idx="218">
                  <c:v>0.50423181223307578</c:v>
                </c:pt>
                <c:pt idx="219">
                  <c:v>0.5041948890046728</c:v>
                </c:pt>
                <c:pt idx="220">
                  <c:v>0.50421540190934111</c:v>
                </c:pt>
                <c:pt idx="221">
                  <c:v>0.50421129932840747</c:v>
                </c:pt>
                <c:pt idx="222">
                  <c:v>0.50430565868988175</c:v>
                </c:pt>
                <c:pt idx="223">
                  <c:v>0.50427694062334605</c:v>
                </c:pt>
                <c:pt idx="224">
                  <c:v>0.5044451464416263</c:v>
                </c:pt>
                <c:pt idx="225">
                  <c:v>0.50448206967002929</c:v>
                </c:pt>
                <c:pt idx="226">
                  <c:v>0.5044738645081619</c:v>
                </c:pt>
                <c:pt idx="227">
                  <c:v>0.50452309547936591</c:v>
                </c:pt>
                <c:pt idx="228">
                  <c:v>0.50461335225990656</c:v>
                </c:pt>
                <c:pt idx="229">
                  <c:v>0.50475694259258486</c:v>
                </c:pt>
                <c:pt idx="230">
                  <c:v>0.50486360969686017</c:v>
                </c:pt>
                <c:pt idx="231">
                  <c:v>0.50502361035327314</c:v>
                </c:pt>
                <c:pt idx="232">
                  <c:v>0.50513848261941585</c:v>
                </c:pt>
                <c:pt idx="233">
                  <c:v>0.50506053358167624</c:v>
                </c:pt>
                <c:pt idx="234">
                  <c:v>0.50510976455288026</c:v>
                </c:pt>
                <c:pt idx="235">
                  <c:v>0.5052000213334209</c:v>
                </c:pt>
                <c:pt idx="236">
                  <c:v>0.50530668843769622</c:v>
                </c:pt>
                <c:pt idx="237">
                  <c:v>0.50535181682796659</c:v>
                </c:pt>
                <c:pt idx="238">
                  <c:v>0.50541745812290517</c:v>
                </c:pt>
                <c:pt idx="239">
                  <c:v>0.50559386910305271</c:v>
                </c:pt>
                <c:pt idx="240">
                  <c:v>0.50567592072172596</c:v>
                </c:pt>
                <c:pt idx="241">
                  <c:v>0.50578258782600116</c:v>
                </c:pt>
                <c:pt idx="242">
                  <c:v>0.50583181879720507</c:v>
                </c:pt>
                <c:pt idx="243">
                  <c:v>0.50602874268202103</c:v>
                </c:pt>
                <c:pt idx="244">
                  <c:v>0.50599181945361804</c:v>
                </c:pt>
                <c:pt idx="245">
                  <c:v>0.50594669106334766</c:v>
                </c:pt>
                <c:pt idx="246">
                  <c:v>0.50594258848241402</c:v>
                </c:pt>
                <c:pt idx="247">
                  <c:v>0.50609438397695961</c:v>
                </c:pt>
                <c:pt idx="248">
                  <c:v>0.50606566591042401</c:v>
                </c:pt>
                <c:pt idx="249">
                  <c:v>0.50608617881509232</c:v>
                </c:pt>
                <c:pt idx="250">
                  <c:v>0.50619694850030128</c:v>
                </c:pt>
                <c:pt idx="251">
                  <c:v>0.50625028205243894</c:v>
                </c:pt>
                <c:pt idx="252">
                  <c:v>0.50636105173764789</c:v>
                </c:pt>
                <c:pt idx="253">
                  <c:v>0.50646361626098946</c:v>
                </c:pt>
                <c:pt idx="254">
                  <c:v>0.50646361626098946</c:v>
                </c:pt>
                <c:pt idx="255">
                  <c:v>0.50645951368005571</c:v>
                </c:pt>
                <c:pt idx="256">
                  <c:v>0.50645130851818843</c:v>
                </c:pt>
                <c:pt idx="257">
                  <c:v>0.50644310335632114</c:v>
                </c:pt>
                <c:pt idx="258">
                  <c:v>0.50648823174659141</c:v>
                </c:pt>
                <c:pt idx="259">
                  <c:v>0.50662361691740243</c:v>
                </c:pt>
                <c:pt idx="260">
                  <c:v>0.50650874465125983</c:v>
                </c:pt>
                <c:pt idx="261">
                  <c:v>0.5064390007753875</c:v>
                </c:pt>
                <c:pt idx="262">
                  <c:v>0.5064472059372549</c:v>
                </c:pt>
                <c:pt idx="263">
                  <c:v>0.50644310335632126</c:v>
                </c:pt>
                <c:pt idx="264">
                  <c:v>0.50659489885086695</c:v>
                </c:pt>
                <c:pt idx="265">
                  <c:v>0.50658259110806592</c:v>
                </c:pt>
                <c:pt idx="266">
                  <c:v>0.50652105239406098</c:v>
                </c:pt>
                <c:pt idx="267">
                  <c:v>0.50668105305047395</c:v>
                </c:pt>
                <c:pt idx="268">
                  <c:v>0.50678361757381563</c:v>
                </c:pt>
                <c:pt idx="269">
                  <c:v>0.50681643822128497</c:v>
                </c:pt>
                <c:pt idx="270">
                  <c:v>0.50681233564035133</c:v>
                </c:pt>
                <c:pt idx="271">
                  <c:v>0.50693541306836132</c:v>
                </c:pt>
                <c:pt idx="272">
                  <c:v>0.50690669500182561</c:v>
                </c:pt>
                <c:pt idx="273">
                  <c:v>0.50693951564929496</c:v>
                </c:pt>
                <c:pt idx="274">
                  <c:v>0.50695182339209599</c:v>
                </c:pt>
                <c:pt idx="275">
                  <c:v>0.50695592597302963</c:v>
                </c:pt>
                <c:pt idx="276">
                  <c:v>0.50689438725902458</c:v>
                </c:pt>
                <c:pt idx="277">
                  <c:v>0.50691490016369289</c:v>
                </c:pt>
                <c:pt idx="278">
                  <c:v>0.50690669500182561</c:v>
                </c:pt>
                <c:pt idx="279">
                  <c:v>0.50679592531661655</c:v>
                </c:pt>
                <c:pt idx="280">
                  <c:v>0.50685336144968784</c:v>
                </c:pt>
                <c:pt idx="281">
                  <c:v>0.50692310532556017</c:v>
                </c:pt>
                <c:pt idx="282">
                  <c:v>0.50688207951622355</c:v>
                </c:pt>
                <c:pt idx="283">
                  <c:v>0.50690259242089186</c:v>
                </c:pt>
                <c:pt idx="284">
                  <c:v>0.50683284854501953</c:v>
                </c:pt>
                <c:pt idx="285">
                  <c:v>0.50677951499288187</c:v>
                </c:pt>
                <c:pt idx="286">
                  <c:v>0.50675900208821356</c:v>
                </c:pt>
                <c:pt idx="287">
                  <c:v>0.50678361757381551</c:v>
                </c:pt>
                <c:pt idx="288">
                  <c:v>0.5067056685360759</c:v>
                </c:pt>
                <c:pt idx="289">
                  <c:v>0.50672618144074422</c:v>
                </c:pt>
                <c:pt idx="290">
                  <c:v>0.50681233564035111</c:v>
                </c:pt>
                <c:pt idx="291">
                  <c:v>0.50687797693528969</c:v>
                </c:pt>
                <c:pt idx="292">
                  <c:v>0.50691490016369267</c:v>
                </c:pt>
                <c:pt idx="293">
                  <c:v>0.50691079758275892</c:v>
                </c:pt>
                <c:pt idx="294">
                  <c:v>0.50700105436329956</c:v>
                </c:pt>
                <c:pt idx="295">
                  <c:v>0.50700105436329956</c:v>
                </c:pt>
                <c:pt idx="296">
                  <c:v>0.50706669565823814</c:v>
                </c:pt>
                <c:pt idx="297">
                  <c:v>0.50705028533450347</c:v>
                </c:pt>
                <c:pt idx="298">
                  <c:v>0.50709951630570749</c:v>
                </c:pt>
                <c:pt idx="299">
                  <c:v>0.50716926018157982</c:v>
                </c:pt>
                <c:pt idx="300">
                  <c:v>0.50711592662944216</c:v>
                </c:pt>
                <c:pt idx="301">
                  <c:v>0.50711592662944216</c:v>
                </c:pt>
                <c:pt idx="302">
                  <c:v>0.50708720856290657</c:v>
                </c:pt>
                <c:pt idx="303">
                  <c:v>0.50702977242983527</c:v>
                </c:pt>
                <c:pt idx="304">
                  <c:v>0.50707079823917189</c:v>
                </c:pt>
                <c:pt idx="305">
                  <c:v>0.50712002921037591</c:v>
                </c:pt>
                <c:pt idx="306">
                  <c:v>0.50714464469597798</c:v>
                </c:pt>
                <c:pt idx="307">
                  <c:v>0.50715284985784537</c:v>
                </c:pt>
                <c:pt idx="308">
                  <c:v>0.50711592662944238</c:v>
                </c:pt>
                <c:pt idx="309">
                  <c:v>0.5070502853345038</c:v>
                </c:pt>
                <c:pt idx="310">
                  <c:v>0.50708310598197315</c:v>
                </c:pt>
                <c:pt idx="311">
                  <c:v>0.50703797759170288</c:v>
                </c:pt>
                <c:pt idx="312">
                  <c:v>0.50706259307730495</c:v>
                </c:pt>
                <c:pt idx="313">
                  <c:v>0.50710361888664157</c:v>
                </c:pt>
                <c:pt idx="314">
                  <c:v>0.50710772146757521</c:v>
                </c:pt>
                <c:pt idx="315">
                  <c:v>0.50712413179130988</c:v>
                </c:pt>
                <c:pt idx="316">
                  <c:v>0.50696413113489691</c:v>
                </c:pt>
                <c:pt idx="317">
                  <c:v>0.50696413113489691</c:v>
                </c:pt>
                <c:pt idx="318">
                  <c:v>0.50696413113489691</c:v>
                </c:pt>
                <c:pt idx="319">
                  <c:v>0.50692720790649393</c:v>
                </c:pt>
                <c:pt idx="320">
                  <c:v>0.50699695178236626</c:v>
                </c:pt>
                <c:pt idx="321">
                  <c:v>0.50697233629676419</c:v>
                </c:pt>
                <c:pt idx="322">
                  <c:v>0.50706259307730484</c:v>
                </c:pt>
                <c:pt idx="323">
                  <c:v>0.50712413179130988</c:v>
                </c:pt>
                <c:pt idx="324">
                  <c:v>0.50703797759170288</c:v>
                </c:pt>
                <c:pt idx="325">
                  <c:v>0.50710772146757521</c:v>
                </c:pt>
                <c:pt idx="326">
                  <c:v>0.50711182404850885</c:v>
                </c:pt>
                <c:pt idx="327">
                  <c:v>0.50709951630570782</c:v>
                </c:pt>
                <c:pt idx="328">
                  <c:v>0.50706259307730484</c:v>
                </c:pt>
                <c:pt idx="329">
                  <c:v>0.50721438857185042</c:v>
                </c:pt>
                <c:pt idx="330">
                  <c:v>0.50719797824811574</c:v>
                </c:pt>
                <c:pt idx="331">
                  <c:v>0.50712413179130977</c:v>
                </c:pt>
                <c:pt idx="332">
                  <c:v>0.50715284985784537</c:v>
                </c:pt>
                <c:pt idx="333">
                  <c:v>0.50709131114384043</c:v>
                </c:pt>
                <c:pt idx="334">
                  <c:v>0.50714054211504445</c:v>
                </c:pt>
                <c:pt idx="335">
                  <c:v>0.50722669631465134</c:v>
                </c:pt>
                <c:pt idx="336">
                  <c:v>0.50725951696212057</c:v>
                </c:pt>
                <c:pt idx="337">
                  <c:v>0.50728002986678888</c:v>
                </c:pt>
                <c:pt idx="338">
                  <c:v>0.50725541438118682</c:v>
                </c:pt>
                <c:pt idx="339">
                  <c:v>0.50724310663838579</c:v>
                </c:pt>
                <c:pt idx="340">
                  <c:v>0.50728002986678877</c:v>
                </c:pt>
                <c:pt idx="341">
                  <c:v>0.5073210556761254</c:v>
                </c:pt>
                <c:pt idx="342">
                  <c:v>0.50721438857185019</c:v>
                </c:pt>
                <c:pt idx="343">
                  <c:v>0.50716515760064629</c:v>
                </c:pt>
                <c:pt idx="344">
                  <c:v>0.50713643953411069</c:v>
                </c:pt>
                <c:pt idx="345">
                  <c:v>0.50717336276251368</c:v>
                </c:pt>
                <c:pt idx="346">
                  <c:v>0.50716105501971276</c:v>
                </c:pt>
                <c:pt idx="347">
                  <c:v>0.50707900340103951</c:v>
                </c:pt>
                <c:pt idx="348">
                  <c:v>0.50715695243877912</c:v>
                </c:pt>
                <c:pt idx="349">
                  <c:v>0.50709951630570782</c:v>
                </c:pt>
                <c:pt idx="350">
                  <c:v>0.50709951630570782</c:v>
                </c:pt>
                <c:pt idx="351">
                  <c:v>0.50700105436329979</c:v>
                </c:pt>
                <c:pt idx="352">
                  <c:v>0.50691490016369278</c:v>
                </c:pt>
                <c:pt idx="353">
                  <c:v>0.50679592531661655</c:v>
                </c:pt>
                <c:pt idx="354">
                  <c:v>0.50678361757381563</c:v>
                </c:pt>
                <c:pt idx="355">
                  <c:v>0.50673028402167797</c:v>
                </c:pt>
                <c:pt idx="356">
                  <c:v>0.50678361757381551</c:v>
                </c:pt>
                <c:pt idx="357">
                  <c:v>0.50678772015474916</c:v>
                </c:pt>
                <c:pt idx="358">
                  <c:v>0.50683284854501953</c:v>
                </c:pt>
                <c:pt idx="359">
                  <c:v>0.50677951499288187</c:v>
                </c:pt>
                <c:pt idx="360">
                  <c:v>0.50684105370688681</c:v>
                </c:pt>
                <c:pt idx="361">
                  <c:v>0.50682464338315214</c:v>
                </c:pt>
                <c:pt idx="362">
                  <c:v>0.50693131048742734</c:v>
                </c:pt>
                <c:pt idx="363">
                  <c:v>0.50691079758275903</c:v>
                </c:pt>
                <c:pt idx="364">
                  <c:v>0.50698054145863125</c:v>
                </c:pt>
                <c:pt idx="365">
                  <c:v>0.50695182339209555</c:v>
                </c:pt>
                <c:pt idx="366">
                  <c:v>0.50686566919248854</c:v>
                </c:pt>
                <c:pt idx="367">
                  <c:v>0.50684105370688659</c:v>
                </c:pt>
                <c:pt idx="368">
                  <c:v>0.50683284854501931</c:v>
                </c:pt>
                <c:pt idx="369">
                  <c:v>0.50681233564035089</c:v>
                </c:pt>
                <c:pt idx="370">
                  <c:v>0.50680002789754985</c:v>
                </c:pt>
                <c:pt idx="371">
                  <c:v>0.50684515628782023</c:v>
                </c:pt>
                <c:pt idx="372">
                  <c:v>0.50681643822128453</c:v>
                </c:pt>
                <c:pt idx="373">
                  <c:v>0.5067466943454122</c:v>
                </c:pt>
                <c:pt idx="374">
                  <c:v>0.50668925821234079</c:v>
                </c:pt>
                <c:pt idx="375">
                  <c:v>0.50672207885981013</c:v>
                </c:pt>
                <c:pt idx="376">
                  <c:v>0.50664823240300416</c:v>
                </c:pt>
                <c:pt idx="377">
                  <c:v>0.50659079626993286</c:v>
                </c:pt>
                <c:pt idx="378">
                  <c:v>0.50664002724113688</c:v>
                </c:pt>
                <c:pt idx="379">
                  <c:v>0.50659900143180026</c:v>
                </c:pt>
                <c:pt idx="380">
                  <c:v>0.5065456678796626</c:v>
                </c:pt>
                <c:pt idx="381">
                  <c:v>0.5064882317465913</c:v>
                </c:pt>
                <c:pt idx="382">
                  <c:v>0.50636925689951495</c:v>
                </c:pt>
                <c:pt idx="383">
                  <c:v>0.50621746140496937</c:v>
                </c:pt>
                <c:pt idx="384">
                  <c:v>0.50620925624310209</c:v>
                </c:pt>
                <c:pt idx="385">
                  <c:v>0.50619284591936742</c:v>
                </c:pt>
                <c:pt idx="386">
                  <c:v>0.50618464075750014</c:v>
                </c:pt>
                <c:pt idx="387">
                  <c:v>0.50613540978629623</c:v>
                </c:pt>
                <c:pt idx="388">
                  <c:v>0.50610669171976064</c:v>
                </c:pt>
                <c:pt idx="389">
                  <c:v>0.50609438397695961</c:v>
                </c:pt>
                <c:pt idx="390">
                  <c:v>0.50612720462442895</c:v>
                </c:pt>
                <c:pt idx="391">
                  <c:v>0.50617643559563286</c:v>
                </c:pt>
                <c:pt idx="392">
                  <c:v>0.50622566656683676</c:v>
                </c:pt>
                <c:pt idx="393">
                  <c:v>0.50611079430069406</c:v>
                </c:pt>
                <c:pt idx="394">
                  <c:v>0.50600412719641874</c:v>
                </c:pt>
                <c:pt idx="395">
                  <c:v>0.50595489622521472</c:v>
                </c:pt>
                <c:pt idx="396">
                  <c:v>0.50595079364428108</c:v>
                </c:pt>
                <c:pt idx="397">
                  <c:v>0.50593848590148005</c:v>
                </c:pt>
                <c:pt idx="398">
                  <c:v>0.50588104976840875</c:v>
                </c:pt>
                <c:pt idx="399">
                  <c:v>0.50588515234934239</c:v>
                </c:pt>
                <c:pt idx="400">
                  <c:v>0.50573745943573045</c:v>
                </c:pt>
                <c:pt idx="401">
                  <c:v>0.5056184845886541</c:v>
                </c:pt>
                <c:pt idx="402">
                  <c:v>0.5056266897505215</c:v>
                </c:pt>
                <c:pt idx="403">
                  <c:v>0.50566361297892448</c:v>
                </c:pt>
                <c:pt idx="404">
                  <c:v>0.50561027942678682</c:v>
                </c:pt>
                <c:pt idx="405">
                  <c:v>0.50556515103651645</c:v>
                </c:pt>
                <c:pt idx="406">
                  <c:v>0.50561027942678682</c:v>
                </c:pt>
                <c:pt idx="407">
                  <c:v>0.50554874071278189</c:v>
                </c:pt>
                <c:pt idx="408">
                  <c:v>0.50540925296103723</c:v>
                </c:pt>
                <c:pt idx="409">
                  <c:v>0.50536412457076696</c:v>
                </c:pt>
                <c:pt idx="410">
                  <c:v>0.50531899618049669</c:v>
                </c:pt>
                <c:pt idx="411">
                  <c:v>0.50533130392329773</c:v>
                </c:pt>
                <c:pt idx="412">
                  <c:v>0.50522463681902241</c:v>
                </c:pt>
                <c:pt idx="413">
                  <c:v>0.50511796971474709</c:v>
                </c:pt>
                <c:pt idx="414">
                  <c:v>0.50502361035327281</c:v>
                </c:pt>
                <c:pt idx="415">
                  <c:v>0.50499899486767086</c:v>
                </c:pt>
                <c:pt idx="416">
                  <c:v>0.50490873808713022</c:v>
                </c:pt>
                <c:pt idx="417">
                  <c:v>0.50485950711592631</c:v>
                </c:pt>
                <c:pt idx="418">
                  <c:v>0.50485950711592631</c:v>
                </c:pt>
                <c:pt idx="419">
                  <c:v>0.50474053226885007</c:v>
                </c:pt>
                <c:pt idx="420">
                  <c:v>0.50471181420231437</c:v>
                </c:pt>
                <c:pt idx="421">
                  <c:v>0.50463386516457476</c:v>
                </c:pt>
                <c:pt idx="422">
                  <c:v>0.50460104451710541</c:v>
                </c:pt>
                <c:pt idx="423">
                  <c:v>0.50453540322216672</c:v>
                </c:pt>
                <c:pt idx="424">
                  <c:v>0.50444104386069244</c:v>
                </c:pt>
                <c:pt idx="425">
                  <c:v>0.50441232579415685</c:v>
                </c:pt>
                <c:pt idx="426">
                  <c:v>0.50430155610894789</c:v>
                </c:pt>
                <c:pt idx="427">
                  <c:v>0.50433027417548348</c:v>
                </c:pt>
                <c:pt idx="428">
                  <c:v>0.50424001739494284</c:v>
                </c:pt>
                <c:pt idx="429">
                  <c:v>0.50421129932840714</c:v>
                </c:pt>
                <c:pt idx="430">
                  <c:v>0.50418668384280507</c:v>
                </c:pt>
                <c:pt idx="431">
                  <c:v>0.50410463222413171</c:v>
                </c:pt>
                <c:pt idx="432">
                  <c:v>0.50419078642373871</c:v>
                </c:pt>
                <c:pt idx="433">
                  <c:v>0.50407181157666248</c:v>
                </c:pt>
                <c:pt idx="434">
                  <c:v>0.50410463222413182</c:v>
                </c:pt>
                <c:pt idx="435">
                  <c:v>0.50404719609106052</c:v>
                </c:pt>
                <c:pt idx="436">
                  <c:v>0.50393642640585157</c:v>
                </c:pt>
                <c:pt idx="437">
                  <c:v>0.50384206704437728</c:v>
                </c:pt>
                <c:pt idx="438">
                  <c:v>0.50366975864516339</c:v>
                </c:pt>
                <c:pt idx="439">
                  <c:v>0.50370257929263262</c:v>
                </c:pt>
                <c:pt idx="440">
                  <c:v>0.50365745090236225</c:v>
                </c:pt>
                <c:pt idx="441">
                  <c:v>0.50372309219730094</c:v>
                </c:pt>
                <c:pt idx="442">
                  <c:v>0.50357950186462264</c:v>
                </c:pt>
                <c:pt idx="443">
                  <c:v>0.5035179631506177</c:v>
                </c:pt>
                <c:pt idx="444">
                  <c:v>0.50334155217047016</c:v>
                </c:pt>
                <c:pt idx="445">
                  <c:v>0.50332514184673549</c:v>
                </c:pt>
                <c:pt idx="446">
                  <c:v>0.50329232119926615</c:v>
                </c:pt>
                <c:pt idx="447">
                  <c:v>0.50314462828565421</c:v>
                </c:pt>
                <c:pt idx="448">
                  <c:v>0.50312001280005225</c:v>
                </c:pt>
                <c:pt idx="449">
                  <c:v>0.50305847408604731</c:v>
                </c:pt>
                <c:pt idx="450">
                  <c:v>0.50302565343857797</c:v>
                </c:pt>
                <c:pt idx="451">
                  <c:v>0.50298873021017498</c:v>
                </c:pt>
                <c:pt idx="452">
                  <c:v>0.50286975536309875</c:v>
                </c:pt>
                <c:pt idx="453">
                  <c:v>0.50275898567788979</c:v>
                </c:pt>
                <c:pt idx="454">
                  <c:v>0.50268513922108382</c:v>
                </c:pt>
                <c:pt idx="455">
                  <c:v>0.50268513922108382</c:v>
                </c:pt>
                <c:pt idx="456">
                  <c:v>0.50266052373548176</c:v>
                </c:pt>
                <c:pt idx="457">
                  <c:v>0.50250462566000254</c:v>
                </c:pt>
                <c:pt idx="458">
                  <c:v>0.50241436887946189</c:v>
                </c:pt>
                <c:pt idx="459">
                  <c:v>0.50229539403238554</c:v>
                </c:pt>
                <c:pt idx="460">
                  <c:v>0.50228308628958462</c:v>
                </c:pt>
                <c:pt idx="461">
                  <c:v>0.50216411144250828</c:v>
                </c:pt>
                <c:pt idx="462">
                  <c:v>0.50216411144250828</c:v>
                </c:pt>
                <c:pt idx="463">
                  <c:v>0.50209026498570231</c:v>
                </c:pt>
                <c:pt idx="464">
                  <c:v>0.50192205916742205</c:v>
                </c:pt>
                <c:pt idx="465">
                  <c:v>0.50183180238688141</c:v>
                </c:pt>
                <c:pt idx="466">
                  <c:v>0.50181539206314674</c:v>
                </c:pt>
                <c:pt idx="467">
                  <c:v>0.50168821205420311</c:v>
                </c:pt>
                <c:pt idx="468">
                  <c:v>0.50157744236899404</c:v>
                </c:pt>
                <c:pt idx="469">
                  <c:v>0.50165128882580001</c:v>
                </c:pt>
                <c:pt idx="470">
                  <c:v>0.50155692946432562</c:v>
                </c:pt>
                <c:pt idx="471">
                  <c:v>0.50147077526471862</c:v>
                </c:pt>
                <c:pt idx="472">
                  <c:v>0.50143795461724938</c:v>
                </c:pt>
                <c:pt idx="473">
                  <c:v>0.50138051848417797</c:v>
                </c:pt>
                <c:pt idx="474">
                  <c:v>0.50139692880791253</c:v>
                </c:pt>
                <c:pt idx="475">
                  <c:v>0.50130256944643825</c:v>
                </c:pt>
                <c:pt idx="476">
                  <c:v>0.50118359459936201</c:v>
                </c:pt>
                <c:pt idx="477">
                  <c:v>0.50106051717135203</c:v>
                </c:pt>
                <c:pt idx="478">
                  <c:v>0.50100308103828062</c:v>
                </c:pt>
                <c:pt idx="479">
                  <c:v>0.50096615780987763</c:v>
                </c:pt>
                <c:pt idx="480">
                  <c:v>0.50096615780987763</c:v>
                </c:pt>
                <c:pt idx="481">
                  <c:v>0.5009251320005409</c:v>
                </c:pt>
                <c:pt idx="482">
                  <c:v>0.50081846489626558</c:v>
                </c:pt>
                <c:pt idx="483">
                  <c:v>0.50079795199159727</c:v>
                </c:pt>
                <c:pt idx="484">
                  <c:v>0.50074051585852586</c:v>
                </c:pt>
                <c:pt idx="485">
                  <c:v>0.50060513068771484</c:v>
                </c:pt>
                <c:pt idx="486">
                  <c:v>0.50054769455464343</c:v>
                </c:pt>
                <c:pt idx="487">
                  <c:v>0.50051077132624044</c:v>
                </c:pt>
                <c:pt idx="488">
                  <c:v>0.50044102745036811</c:v>
                </c:pt>
                <c:pt idx="489">
                  <c:v>0.50044102745036811</c:v>
                </c:pt>
                <c:pt idx="490">
                  <c:v>0.50037128357449578</c:v>
                </c:pt>
                <c:pt idx="491">
                  <c:v>0.50025641130835319</c:v>
                </c:pt>
                <c:pt idx="492">
                  <c:v>0.50011692355660853</c:v>
                </c:pt>
                <c:pt idx="493">
                  <c:v>0.49996923064299659</c:v>
                </c:pt>
                <c:pt idx="494">
                  <c:v>0.49983384547218568</c:v>
                </c:pt>
                <c:pt idx="495">
                  <c:v>0.49981333256751731</c:v>
                </c:pt>
                <c:pt idx="496">
                  <c:v>0.49971897320604297</c:v>
                </c:pt>
                <c:pt idx="497">
                  <c:v>0.4996492293301707</c:v>
                </c:pt>
                <c:pt idx="498">
                  <c:v>0.49951384415935973</c:v>
                </c:pt>
                <c:pt idx="499">
                  <c:v>0.49937435640761513</c:v>
                </c:pt>
                <c:pt idx="500">
                  <c:v>0.4992430738177378</c:v>
                </c:pt>
                <c:pt idx="501">
                  <c:v>0.49911999638972782</c:v>
                </c:pt>
                <c:pt idx="502">
                  <c:v>0.4990994834850595</c:v>
                </c:pt>
                <c:pt idx="503">
                  <c:v>0.49908307316132483</c:v>
                </c:pt>
                <c:pt idx="504">
                  <c:v>0.49913640671346249</c:v>
                </c:pt>
                <c:pt idx="505">
                  <c:v>0.49909538090412586</c:v>
                </c:pt>
                <c:pt idx="506">
                  <c:v>0.49899281638078419</c:v>
                </c:pt>
                <c:pt idx="507">
                  <c:v>0.49883691830530491</c:v>
                </c:pt>
                <c:pt idx="508">
                  <c:v>0.49883691830530486</c:v>
                </c:pt>
                <c:pt idx="509">
                  <c:v>0.49870153313449389</c:v>
                </c:pt>
                <c:pt idx="510">
                  <c:v>0.4985825582874176</c:v>
                </c:pt>
                <c:pt idx="511">
                  <c:v>0.49853332731621358</c:v>
                </c:pt>
                <c:pt idx="512">
                  <c:v>0.49845127569754022</c:v>
                </c:pt>
                <c:pt idx="513">
                  <c:v>0.49834050601233126</c:v>
                </c:pt>
                <c:pt idx="514">
                  <c:v>0.49819691567965296</c:v>
                </c:pt>
                <c:pt idx="515">
                  <c:v>0.49807383825164298</c:v>
                </c:pt>
                <c:pt idx="516">
                  <c:v>0.49808614599444401</c:v>
                </c:pt>
                <c:pt idx="517">
                  <c:v>0.49803281244230635</c:v>
                </c:pt>
                <c:pt idx="518">
                  <c:v>0.49801229953763804</c:v>
                </c:pt>
                <c:pt idx="519">
                  <c:v>0.49782768339562311</c:v>
                </c:pt>
                <c:pt idx="520">
                  <c:v>0.49770460596761312</c:v>
                </c:pt>
                <c:pt idx="521">
                  <c:v>0.49757742595866949</c:v>
                </c:pt>
                <c:pt idx="522">
                  <c:v>0.49746665627346054</c:v>
                </c:pt>
                <c:pt idx="523">
                  <c:v>0.49735998916918522</c:v>
                </c:pt>
                <c:pt idx="524">
                  <c:v>0.49723691174117524</c:v>
                </c:pt>
                <c:pt idx="525">
                  <c:v>0.49719588593183861</c:v>
                </c:pt>
                <c:pt idx="526">
                  <c:v>0.49708101366569601</c:v>
                </c:pt>
                <c:pt idx="527">
                  <c:v>0.49704819301822667</c:v>
                </c:pt>
                <c:pt idx="528">
                  <c:v>0.49694562849488499</c:v>
                </c:pt>
                <c:pt idx="529">
                  <c:v>0.49687998719994636</c:v>
                </c:pt>
                <c:pt idx="530">
                  <c:v>0.49680614074314033</c:v>
                </c:pt>
                <c:pt idx="531">
                  <c:v>0.49671998654353333</c:v>
                </c:pt>
                <c:pt idx="532">
                  <c:v>0.49667896073419671</c:v>
                </c:pt>
                <c:pt idx="533">
                  <c:v>0.49662972976299274</c:v>
                </c:pt>
                <c:pt idx="534">
                  <c:v>0.49650665233498281</c:v>
                </c:pt>
                <c:pt idx="535">
                  <c:v>0.49641639555444217</c:v>
                </c:pt>
                <c:pt idx="536">
                  <c:v>0.49633024135483517</c:v>
                </c:pt>
                <c:pt idx="537">
                  <c:v>0.49626870264083017</c:v>
                </c:pt>
                <c:pt idx="538">
                  <c:v>0.49618665102215687</c:v>
                </c:pt>
                <c:pt idx="539">
                  <c:v>0.49612921488908557</c:v>
                </c:pt>
                <c:pt idx="540">
                  <c:v>0.49610459940348356</c:v>
                </c:pt>
                <c:pt idx="541">
                  <c:v>0.49600613746107558</c:v>
                </c:pt>
                <c:pt idx="542">
                  <c:v>0.49594459874707064</c:v>
                </c:pt>
                <c:pt idx="543">
                  <c:v>0.49588716261399934</c:v>
                </c:pt>
                <c:pt idx="544">
                  <c:v>0.49592818842333597</c:v>
                </c:pt>
                <c:pt idx="545">
                  <c:v>0.49586254712839728</c:v>
                </c:pt>
                <c:pt idx="546">
                  <c:v>0.49588306003306559</c:v>
                </c:pt>
                <c:pt idx="547">
                  <c:v>0.49588306003306559</c:v>
                </c:pt>
                <c:pt idx="548">
                  <c:v>0.49572716195758626</c:v>
                </c:pt>
                <c:pt idx="549">
                  <c:v>0.49570254647198425</c:v>
                </c:pt>
                <c:pt idx="550">
                  <c:v>0.49563280259611198</c:v>
                </c:pt>
                <c:pt idx="551">
                  <c:v>0.49560818711050997</c:v>
                </c:pt>
                <c:pt idx="552">
                  <c:v>0.49549741742530107</c:v>
                </c:pt>
                <c:pt idx="553">
                  <c:v>0.49544408387316341</c:v>
                </c:pt>
                <c:pt idx="554">
                  <c:v>0.49535382709262277</c:v>
                </c:pt>
                <c:pt idx="555">
                  <c:v>0.49529639095955147</c:v>
                </c:pt>
                <c:pt idx="556">
                  <c:v>0.49518972385527615</c:v>
                </c:pt>
                <c:pt idx="557">
                  <c:v>0.49502972319886318</c:v>
                </c:pt>
                <c:pt idx="558">
                  <c:v>0.49496408190392449</c:v>
                </c:pt>
                <c:pt idx="559">
                  <c:v>0.49484100447591456</c:v>
                </c:pt>
                <c:pt idx="560">
                  <c:v>0.49469741414323631</c:v>
                </c:pt>
                <c:pt idx="561">
                  <c:v>0.4945620289724254</c:v>
                </c:pt>
                <c:pt idx="562">
                  <c:v>0.49443074638254814</c:v>
                </c:pt>
                <c:pt idx="563">
                  <c:v>0.49439792573507879</c:v>
                </c:pt>
                <c:pt idx="564">
                  <c:v>0.4942748483070688</c:v>
                </c:pt>
                <c:pt idx="565">
                  <c:v>0.49418048894559452</c:v>
                </c:pt>
                <c:pt idx="566">
                  <c:v>0.49414766829812518</c:v>
                </c:pt>
                <c:pt idx="567">
                  <c:v>0.49406561667945181</c:v>
                </c:pt>
                <c:pt idx="568">
                  <c:v>0.49389741086117156</c:v>
                </c:pt>
                <c:pt idx="569">
                  <c:v>0.49385228247090124</c:v>
                </c:pt>
                <c:pt idx="570">
                  <c:v>0.49374561536662592</c:v>
                </c:pt>
                <c:pt idx="571">
                  <c:v>0.49366766632888626</c:v>
                </c:pt>
                <c:pt idx="572">
                  <c:v>0.4935281785771416</c:v>
                </c:pt>
                <c:pt idx="573">
                  <c:v>0.4934707424440703</c:v>
                </c:pt>
                <c:pt idx="574">
                  <c:v>0.49343381921566731</c:v>
                </c:pt>
                <c:pt idx="575">
                  <c:v>0.49333535727325939</c:v>
                </c:pt>
                <c:pt idx="576">
                  <c:v>0.49324099791178511</c:v>
                </c:pt>
                <c:pt idx="577">
                  <c:v>0.49312612564564245</c:v>
                </c:pt>
                <c:pt idx="578">
                  <c:v>0.49301945854136714</c:v>
                </c:pt>
                <c:pt idx="579">
                  <c:v>0.49303586886510181</c:v>
                </c:pt>
                <c:pt idx="580">
                  <c:v>0.49299894563669883</c:v>
                </c:pt>
                <c:pt idx="581">
                  <c:v>0.49291689401802552</c:v>
                </c:pt>
                <c:pt idx="582">
                  <c:v>0.49288407337055623</c:v>
                </c:pt>
                <c:pt idx="583">
                  <c:v>0.49282663723748493</c:v>
                </c:pt>
                <c:pt idx="584">
                  <c:v>0.49273638045694423</c:v>
                </c:pt>
                <c:pt idx="585">
                  <c:v>0.4926666365810719</c:v>
                </c:pt>
                <c:pt idx="586">
                  <c:v>0.49256817463866398</c:v>
                </c:pt>
                <c:pt idx="587">
                  <c:v>0.49251484108652632</c:v>
                </c:pt>
                <c:pt idx="588">
                  <c:v>0.49251073850559268</c:v>
                </c:pt>
                <c:pt idx="589">
                  <c:v>0.49239996882038373</c:v>
                </c:pt>
                <c:pt idx="590">
                  <c:v>0.49231381462077672</c:v>
                </c:pt>
                <c:pt idx="591">
                  <c:v>0.49225637848770543</c:v>
                </c:pt>
                <c:pt idx="592">
                  <c:v>0.49217842944996576</c:v>
                </c:pt>
                <c:pt idx="593">
                  <c:v>0.49211278815502713</c:v>
                </c:pt>
                <c:pt idx="594">
                  <c:v>0.49203483911728751</c:v>
                </c:pt>
                <c:pt idx="595">
                  <c:v>0.49198150556514986</c:v>
                </c:pt>
                <c:pt idx="596">
                  <c:v>0.49188714620367557</c:v>
                </c:pt>
                <c:pt idx="597">
                  <c:v>0.4917271455472626</c:v>
                </c:pt>
                <c:pt idx="598">
                  <c:v>0.49167791457605858</c:v>
                </c:pt>
                <c:pt idx="599">
                  <c:v>0.49166560683325755</c:v>
                </c:pt>
                <c:pt idx="600">
                  <c:v>0.49159176037645158</c:v>
                </c:pt>
                <c:pt idx="601">
                  <c:v>0.49142355455817133</c:v>
                </c:pt>
                <c:pt idx="602">
                  <c:v>0.49143175972003866</c:v>
                </c:pt>
                <c:pt idx="603">
                  <c:v>0.49137432358696737</c:v>
                </c:pt>
                <c:pt idx="604">
                  <c:v>0.49120611776868706</c:v>
                </c:pt>
                <c:pt idx="605">
                  <c:v>0.49109124550254446</c:v>
                </c:pt>
                <c:pt idx="606">
                  <c:v>0.49104201453134044</c:v>
                </c:pt>
                <c:pt idx="607">
                  <c:v>0.49096816807453447</c:v>
                </c:pt>
                <c:pt idx="608">
                  <c:v>0.49088201387492753</c:v>
                </c:pt>
                <c:pt idx="609">
                  <c:v>0.49079996225625422</c:v>
                </c:pt>
                <c:pt idx="610">
                  <c:v>0.49078765451345319</c:v>
                </c:pt>
                <c:pt idx="611">
                  <c:v>0.4908122699990552</c:v>
                </c:pt>
                <c:pt idx="612">
                  <c:v>0.49078765451345319</c:v>
                </c:pt>
                <c:pt idx="613">
                  <c:v>0.4906112435333056</c:v>
                </c:pt>
                <c:pt idx="614">
                  <c:v>0.49059893579050462</c:v>
                </c:pt>
                <c:pt idx="615">
                  <c:v>0.49054560223836696</c:v>
                </c:pt>
                <c:pt idx="616">
                  <c:v>0.49047175578156099</c:v>
                </c:pt>
                <c:pt idx="617">
                  <c:v>0.49035688351541834</c:v>
                </c:pt>
                <c:pt idx="618">
                  <c:v>0.49030765254421438</c:v>
                </c:pt>
                <c:pt idx="619">
                  <c:v>0.49024201124927569</c:v>
                </c:pt>
                <c:pt idx="620">
                  <c:v>0.49019688285900537</c:v>
                </c:pt>
                <c:pt idx="621">
                  <c:v>0.49015175446873505</c:v>
                </c:pt>
                <c:pt idx="622">
                  <c:v>0.49006970285006174</c:v>
                </c:pt>
                <c:pt idx="623">
                  <c:v>0.48996713832672012</c:v>
                </c:pt>
                <c:pt idx="624">
                  <c:v>0.48993842026018442</c:v>
                </c:pt>
                <c:pt idx="625">
                  <c:v>0.48979893250843975</c:v>
                </c:pt>
                <c:pt idx="626">
                  <c:v>0.48974970153723579</c:v>
                </c:pt>
                <c:pt idx="627">
                  <c:v>0.48973739379443482</c:v>
                </c:pt>
                <c:pt idx="628">
                  <c:v>0.48960200862362391</c:v>
                </c:pt>
                <c:pt idx="629">
                  <c:v>0.48952816216681794</c:v>
                </c:pt>
                <c:pt idx="630">
                  <c:v>0.48947482861468028</c:v>
                </c:pt>
                <c:pt idx="631">
                  <c:v>0.48933123828200198</c:v>
                </c:pt>
                <c:pt idx="632">
                  <c:v>0.48923277633959406</c:v>
                </c:pt>
                <c:pt idx="633">
                  <c:v>0.48911790407345146</c:v>
                </c:pt>
                <c:pt idx="634">
                  <c:v>0.4890071343882425</c:v>
                </c:pt>
                <c:pt idx="635">
                  <c:v>0.48901944213104354</c:v>
                </c:pt>
                <c:pt idx="636">
                  <c:v>0.48899892922637522</c:v>
                </c:pt>
                <c:pt idx="637">
                  <c:v>0.48894969825517121</c:v>
                </c:pt>
                <c:pt idx="638">
                  <c:v>0.48890046728396719</c:v>
                </c:pt>
                <c:pt idx="639">
                  <c:v>0.4888635440555642</c:v>
                </c:pt>
                <c:pt idx="640">
                  <c:v>0.48886764663649784</c:v>
                </c:pt>
                <c:pt idx="641">
                  <c:v>0.48874456920848791</c:v>
                </c:pt>
                <c:pt idx="642">
                  <c:v>0.48871585114195226</c:v>
                </c:pt>
                <c:pt idx="643">
                  <c:v>0.48864200468514629</c:v>
                </c:pt>
                <c:pt idx="644">
                  <c:v>0.48858046597114135</c:v>
                </c:pt>
                <c:pt idx="645">
                  <c:v>0.48848200402873343</c:v>
                </c:pt>
                <c:pt idx="646">
                  <c:v>0.48840405499099382</c:v>
                </c:pt>
                <c:pt idx="647">
                  <c:v>0.48828508014391753</c:v>
                </c:pt>
                <c:pt idx="648">
                  <c:v>0.48825225949644824</c:v>
                </c:pt>
                <c:pt idx="649">
                  <c:v>0.48814148981123928</c:v>
                </c:pt>
                <c:pt idx="650">
                  <c:v>0.48807174593536695</c:v>
                </c:pt>
                <c:pt idx="651">
                  <c:v>0.48807584851630059</c:v>
                </c:pt>
                <c:pt idx="652">
                  <c:v>0.48801020722136196</c:v>
                </c:pt>
                <c:pt idx="653">
                  <c:v>0.48797328399295897</c:v>
                </c:pt>
                <c:pt idx="654">
                  <c:v>0.48787892463148463</c:v>
                </c:pt>
                <c:pt idx="655">
                  <c:v>0.48776405236534204</c:v>
                </c:pt>
                <c:pt idx="656">
                  <c:v>0.48774353946067373</c:v>
                </c:pt>
                <c:pt idx="657">
                  <c:v>0.48776405236534204</c:v>
                </c:pt>
                <c:pt idx="658">
                  <c:v>0.48779277043187763</c:v>
                </c:pt>
                <c:pt idx="659">
                  <c:v>0.48764097493733199</c:v>
                </c:pt>
                <c:pt idx="660">
                  <c:v>0.48740302524317936</c:v>
                </c:pt>
                <c:pt idx="661">
                  <c:v>0.48738251233851104</c:v>
                </c:pt>
                <c:pt idx="662">
                  <c:v>0.48733328136730708</c:v>
                </c:pt>
                <c:pt idx="663">
                  <c:v>0.48722661426303182</c:v>
                </c:pt>
                <c:pt idx="664">
                  <c:v>0.48720610135836351</c:v>
                </c:pt>
                <c:pt idx="665">
                  <c:v>0.48722661426303182</c:v>
                </c:pt>
                <c:pt idx="666">
                  <c:v>0.48717328071089416</c:v>
                </c:pt>
                <c:pt idx="667">
                  <c:v>0.48707071618755249</c:v>
                </c:pt>
                <c:pt idx="668">
                  <c:v>0.4869763568260782</c:v>
                </c:pt>
                <c:pt idx="669">
                  <c:v>0.48695994650234353</c:v>
                </c:pt>
                <c:pt idx="670">
                  <c:v>0.48690251036927223</c:v>
                </c:pt>
                <c:pt idx="671">
                  <c:v>0.48684917681713458</c:v>
                </c:pt>
                <c:pt idx="672">
                  <c:v>0.48688199746460392</c:v>
                </c:pt>
                <c:pt idx="673">
                  <c:v>0.48681635616966529</c:v>
                </c:pt>
                <c:pt idx="674">
                  <c:v>0.48675071487472665</c:v>
                </c:pt>
                <c:pt idx="675">
                  <c:v>0.48665225293231867</c:v>
                </c:pt>
                <c:pt idx="676">
                  <c:v>0.4865784064755127</c:v>
                </c:pt>
                <c:pt idx="677">
                  <c:v>0.48654558582804341</c:v>
                </c:pt>
                <c:pt idx="678">
                  <c:v>0.48646763679030375</c:v>
                </c:pt>
                <c:pt idx="679">
                  <c:v>0.4864389187237681</c:v>
                </c:pt>
                <c:pt idx="680">
                  <c:v>0.4862953283910898</c:v>
                </c:pt>
                <c:pt idx="681">
                  <c:v>0.48625840516268681</c:v>
                </c:pt>
                <c:pt idx="682">
                  <c:v>0.48624199483895214</c:v>
                </c:pt>
                <c:pt idx="683">
                  <c:v>0.48627071290548779</c:v>
                </c:pt>
                <c:pt idx="684">
                  <c:v>0.48617225096307981</c:v>
                </c:pt>
                <c:pt idx="685">
                  <c:v>0.48611481483000851</c:v>
                </c:pt>
                <c:pt idx="686">
                  <c:v>0.48604507095413618</c:v>
                </c:pt>
                <c:pt idx="687">
                  <c:v>0.48597942965919755</c:v>
                </c:pt>
                <c:pt idx="688">
                  <c:v>0.48583994190745294</c:v>
                </c:pt>
                <c:pt idx="689">
                  <c:v>0.48576199286971328</c:v>
                </c:pt>
                <c:pt idx="690">
                  <c:v>0.4856635309273053</c:v>
                </c:pt>
                <c:pt idx="691">
                  <c:v>0.48559378705143297</c:v>
                </c:pt>
                <c:pt idx="692">
                  <c:v>0.48552404317556064</c:v>
                </c:pt>
                <c:pt idx="693">
                  <c:v>0.48547070962342298</c:v>
                </c:pt>
                <c:pt idx="694">
                  <c:v>0.48536404251914766</c:v>
                </c:pt>
                <c:pt idx="695">
                  <c:v>0.48518763153900007</c:v>
                </c:pt>
                <c:pt idx="696">
                  <c:v>0.4851137850821941</c:v>
                </c:pt>
                <c:pt idx="697">
                  <c:v>0.4850891695965921</c:v>
                </c:pt>
                <c:pt idx="698">
                  <c:v>0.48506455411099014</c:v>
                </c:pt>
                <c:pt idx="699">
                  <c:v>0.48507275927285742</c:v>
                </c:pt>
                <c:pt idx="700">
                  <c:v>0.4850809644347247</c:v>
                </c:pt>
                <c:pt idx="701">
                  <c:v>0.48501122055885243</c:v>
                </c:pt>
                <c:pt idx="702">
                  <c:v>0.48490865603551081</c:v>
                </c:pt>
                <c:pt idx="703">
                  <c:v>0.48490865603551081</c:v>
                </c:pt>
                <c:pt idx="704">
                  <c:v>0.48478557860750082</c:v>
                </c:pt>
                <c:pt idx="705">
                  <c:v>0.48476916828376615</c:v>
                </c:pt>
                <c:pt idx="706">
                  <c:v>0.48469121924602654</c:v>
                </c:pt>
                <c:pt idx="707">
                  <c:v>0.48461737278922057</c:v>
                </c:pt>
                <c:pt idx="708">
                  <c:v>0.48456403923708291</c:v>
                </c:pt>
                <c:pt idx="709">
                  <c:v>0.48443685922813928</c:v>
                </c:pt>
                <c:pt idx="710">
                  <c:v>0.48435891019039967</c:v>
                </c:pt>
                <c:pt idx="711">
                  <c:v>0.48435070502853234</c:v>
                </c:pt>
                <c:pt idx="712">
                  <c:v>0.48427685857172642</c:v>
                </c:pt>
                <c:pt idx="713">
                  <c:v>0.48420711469585409</c:v>
                </c:pt>
                <c:pt idx="714">
                  <c:v>0.48419480695305306</c:v>
                </c:pt>
                <c:pt idx="715">
                  <c:v>0.48417019146745105</c:v>
                </c:pt>
                <c:pt idx="716">
                  <c:v>0.48404711403944106</c:v>
                </c:pt>
                <c:pt idx="717">
                  <c:v>0.48394454951609944</c:v>
                </c:pt>
                <c:pt idx="718">
                  <c:v>0.48392403661143113</c:v>
                </c:pt>
                <c:pt idx="719">
                  <c:v>0.48391172886863015</c:v>
                </c:pt>
                <c:pt idx="720">
                  <c:v>0.48387480564022717</c:v>
                </c:pt>
                <c:pt idx="721">
                  <c:v>0.48376813853595185</c:v>
                </c:pt>
                <c:pt idx="722">
                  <c:v>0.48362044562233991</c:v>
                </c:pt>
                <c:pt idx="723">
                  <c:v>0.48353429142273296</c:v>
                </c:pt>
                <c:pt idx="724">
                  <c:v>0.48348916303246264</c:v>
                </c:pt>
                <c:pt idx="725">
                  <c:v>0.48337429076631999</c:v>
                </c:pt>
                <c:pt idx="726">
                  <c:v>0.48333736753791695</c:v>
                </c:pt>
                <c:pt idx="727">
                  <c:v>0.48326762366204462</c:v>
                </c:pt>
                <c:pt idx="728">
                  <c:v>0.48326762366204462</c:v>
                </c:pt>
                <c:pt idx="729">
                  <c:v>0.48316916171963664</c:v>
                </c:pt>
                <c:pt idx="730">
                  <c:v>0.48306249461536133</c:v>
                </c:pt>
                <c:pt idx="731">
                  <c:v>0.48302967396789198</c:v>
                </c:pt>
              </c:numCache>
            </c:numRef>
          </c:val>
          <c:smooth val="0"/>
          <c:extLst xmlns:c15="http://schemas.microsoft.com/office/drawing/2012/chart">
            <c:ext xmlns:c16="http://schemas.microsoft.com/office/drawing/2014/chart" uri="{C3380CC4-5D6E-409C-BE32-E72D297353CC}">
              <c16:uniqueId val="{00000001-4667-4AA2-B473-91D50B5C3E13}"/>
            </c:ext>
          </c:extLst>
        </c:ser>
        <c:dLbls>
          <c:showLegendKey val="0"/>
          <c:showVal val="0"/>
          <c:showCatName val="0"/>
          <c:showSerName val="0"/>
          <c:showPercent val="0"/>
          <c:showBubbleSize val="0"/>
        </c:dLbls>
        <c:smooth val="0"/>
        <c:axId val="627884488"/>
        <c:axId val="627886784"/>
        <c:extLst>
          <c:ext xmlns:c15="http://schemas.microsoft.com/office/drawing/2012/chart" uri="{02D57815-91ED-43cb-92C2-25804820EDAC}">
            <c15:filteredLineSeries>
              <c15:ser>
                <c:idx val="2"/>
                <c:order val="2"/>
                <c:tx>
                  <c:strRef>
                    <c:extLst>
                      <c:ext uri="{02D57815-91ED-43cb-92C2-25804820EDAC}">
                        <c15:formulaRef>
                          <c15:sqref>'Chart - all'!$D$3</c15:sqref>
                        </c15:formulaRef>
                      </c:ext>
                    </c:extLst>
                    <c:strCache>
                      <c:ptCount val="1"/>
                      <c:pt idx="0">
                        <c:v>Wage subsidised job, Returned to IS</c:v>
                      </c:pt>
                    </c:strCache>
                  </c:strRef>
                </c:tx>
                <c:spPr>
                  <a:ln w="28575" cap="rnd">
                    <a:solidFill>
                      <a:srgbClr val="39296E"/>
                    </a:solidFill>
                    <a:prstDash val="sysDash"/>
                    <a:round/>
                  </a:ln>
                  <a:effectLst/>
                </c:spPr>
                <c:marker>
                  <c:symbol val="none"/>
                </c:marker>
                <c:val>
                  <c:numRef>
                    <c:extLst>
                      <c:ext uri="{02D57815-91ED-43cb-92C2-25804820EDAC}">
                        <c15:formulaRef>
                          <c15:sqref>'Chart - all'!$D$5:$D$736</c15:sqref>
                        </c15:formulaRef>
                      </c:ext>
                    </c:extLst>
                    <c:numCache>
                      <c:formatCode>0.0%</c:formatCode>
                      <c:ptCount val="732"/>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1.4681700728212357E-5</c:v>
                      </c:pt>
                      <c:pt idx="28">
                        <c:v>1.4681700728212357E-5</c:v>
                      </c:pt>
                      <c:pt idx="29">
                        <c:v>1.4681700728212357E-5</c:v>
                      </c:pt>
                      <c:pt idx="30">
                        <c:v>1.4681700728212357E-5</c:v>
                      </c:pt>
                      <c:pt idx="31">
                        <c:v>1.4681700728212357E-5</c:v>
                      </c:pt>
                      <c:pt idx="32">
                        <c:v>1.4681700728212357E-5</c:v>
                      </c:pt>
                      <c:pt idx="33">
                        <c:v>1.4681700728212357E-5</c:v>
                      </c:pt>
                      <c:pt idx="34">
                        <c:v>1.4681700728212357E-5</c:v>
                      </c:pt>
                      <c:pt idx="35">
                        <c:v>1.4681700728212357E-5</c:v>
                      </c:pt>
                      <c:pt idx="36">
                        <c:v>4.404510218463707E-5</c:v>
                      </c:pt>
                      <c:pt idx="37">
                        <c:v>4.404510218463707E-5</c:v>
                      </c:pt>
                      <c:pt idx="38">
                        <c:v>5.8726802912849427E-5</c:v>
                      </c:pt>
                      <c:pt idx="39">
                        <c:v>7.3408503641061784E-5</c:v>
                      </c:pt>
                      <c:pt idx="40">
                        <c:v>7.3408503641061784E-5</c:v>
                      </c:pt>
                      <c:pt idx="41">
                        <c:v>1.027719050974865E-4</c:v>
                      </c:pt>
                      <c:pt idx="42">
                        <c:v>1.3213530655391121E-4</c:v>
                      </c:pt>
                      <c:pt idx="43">
                        <c:v>1.3213530655391121E-4</c:v>
                      </c:pt>
                      <c:pt idx="44">
                        <c:v>1.7618040873854828E-4</c:v>
                      </c:pt>
                      <c:pt idx="45">
                        <c:v>2.2022551092318535E-4</c:v>
                      </c:pt>
                      <c:pt idx="46">
                        <c:v>2.3490721165139771E-4</c:v>
                      </c:pt>
                      <c:pt idx="47">
                        <c:v>2.4958891237961004E-4</c:v>
                      </c:pt>
                      <c:pt idx="48">
                        <c:v>2.6427061310782237E-4</c:v>
                      </c:pt>
                      <c:pt idx="49">
                        <c:v>2.789523138360347E-4</c:v>
                      </c:pt>
                      <c:pt idx="50">
                        <c:v>3.2299741602067179E-4</c:v>
                      </c:pt>
                      <c:pt idx="51">
                        <c:v>3.5236081747709651E-4</c:v>
                      </c:pt>
                      <c:pt idx="52">
                        <c:v>3.5236081747709651E-4</c:v>
                      </c:pt>
                      <c:pt idx="53">
                        <c:v>3.6704251820530889E-4</c:v>
                      </c:pt>
                      <c:pt idx="54">
                        <c:v>3.8172421893352122E-4</c:v>
                      </c:pt>
                      <c:pt idx="55">
                        <c:v>3.8172421893352122E-4</c:v>
                      </c:pt>
                      <c:pt idx="56">
                        <c:v>4.5513272257458298E-4</c:v>
                      </c:pt>
                      <c:pt idx="57">
                        <c:v>5.2854122621564473E-4</c:v>
                      </c:pt>
                      <c:pt idx="58">
                        <c:v>5.8726802912849416E-4</c:v>
                      </c:pt>
                      <c:pt idx="59">
                        <c:v>6.1663143058491893E-4</c:v>
                      </c:pt>
                      <c:pt idx="60">
                        <c:v>6.1663143058491893E-4</c:v>
                      </c:pt>
                      <c:pt idx="61">
                        <c:v>6.3131313131313126E-4</c:v>
                      </c:pt>
                      <c:pt idx="62">
                        <c:v>6.4599483204134359E-4</c:v>
                      </c:pt>
                      <c:pt idx="63">
                        <c:v>7.0472163495419301E-4</c:v>
                      </c:pt>
                      <c:pt idx="64">
                        <c:v>7.3408503641061778E-4</c:v>
                      </c:pt>
                      <c:pt idx="65">
                        <c:v>8.2217524077989198E-4</c:v>
                      </c:pt>
                      <c:pt idx="66">
                        <c:v>8.5153864223631664E-4</c:v>
                      </c:pt>
                      <c:pt idx="67">
                        <c:v>9.1026544514916606E-4</c:v>
                      </c:pt>
                      <c:pt idx="68">
                        <c:v>9.1026544514916606E-4</c:v>
                      </c:pt>
                      <c:pt idx="69">
                        <c:v>9.8367394879022782E-4</c:v>
                      </c:pt>
                      <c:pt idx="70">
                        <c:v>1.0424007517030771E-3</c:v>
                      </c:pt>
                      <c:pt idx="71">
                        <c:v>1.2185811604416255E-3</c:v>
                      </c:pt>
                      <c:pt idx="72">
                        <c:v>1.2919896640826874E-3</c:v>
                      </c:pt>
                      <c:pt idx="73">
                        <c:v>1.3213530655391121E-3</c:v>
                      </c:pt>
                      <c:pt idx="74">
                        <c:v>1.3800798684519616E-3</c:v>
                      </c:pt>
                      <c:pt idx="75">
                        <c:v>1.4534883720930235E-3</c:v>
                      </c:pt>
                      <c:pt idx="76">
                        <c:v>1.4681700728212358E-3</c:v>
                      </c:pt>
                      <c:pt idx="77">
                        <c:v>1.5709419779187223E-3</c:v>
                      </c:pt>
                      <c:pt idx="78">
                        <c:v>1.6883955837444212E-3</c:v>
                      </c:pt>
                      <c:pt idx="79">
                        <c:v>1.7764857881136954E-3</c:v>
                      </c:pt>
                      <c:pt idx="80">
                        <c:v>1.8645759924829695E-3</c:v>
                      </c:pt>
                      <c:pt idx="81">
                        <c:v>1.9820295983086684E-3</c:v>
                      </c:pt>
                      <c:pt idx="82">
                        <c:v>2.0701198026779424E-3</c:v>
                      </c:pt>
                      <c:pt idx="83">
                        <c:v>2.0848015034061547E-3</c:v>
                      </c:pt>
                      <c:pt idx="84">
                        <c:v>2.2316185106882784E-3</c:v>
                      </c:pt>
                      <c:pt idx="85">
                        <c:v>2.3490721165139771E-3</c:v>
                      </c:pt>
                      <c:pt idx="86">
                        <c:v>2.5105708245243131E-3</c:v>
                      </c:pt>
                      <c:pt idx="87">
                        <c:v>2.5986610288935871E-3</c:v>
                      </c:pt>
                      <c:pt idx="88">
                        <c:v>2.6573878318064364E-3</c:v>
                      </c:pt>
                      <c:pt idx="89">
                        <c:v>2.7454780361757104E-3</c:v>
                      </c:pt>
                      <c:pt idx="90">
                        <c:v>2.8188865398167721E-3</c:v>
                      </c:pt>
                      <c:pt idx="91">
                        <c:v>2.9363401456424711E-3</c:v>
                      </c:pt>
                      <c:pt idx="92">
                        <c:v>3.1272022551092318E-3</c:v>
                      </c:pt>
                      <c:pt idx="93">
                        <c:v>3.3327460653042049E-3</c:v>
                      </c:pt>
                      <c:pt idx="94">
                        <c:v>3.5676532769556026E-3</c:v>
                      </c:pt>
                      <c:pt idx="95">
                        <c:v>3.6410617805966643E-3</c:v>
                      </c:pt>
                      <c:pt idx="96">
                        <c:v>3.7291519849659382E-3</c:v>
                      </c:pt>
                      <c:pt idx="97">
                        <c:v>3.9346957951609113E-3</c:v>
                      </c:pt>
                      <c:pt idx="98">
                        <c:v>4.1696030068123086E-3</c:v>
                      </c:pt>
                      <c:pt idx="99">
                        <c:v>4.3898285177354935E-3</c:v>
                      </c:pt>
                      <c:pt idx="100">
                        <c:v>4.5953723279304661E-3</c:v>
                      </c:pt>
                      <c:pt idx="101">
                        <c:v>4.8743246417665012E-3</c:v>
                      </c:pt>
                      <c:pt idx="102">
                        <c:v>5.138595254874324E-3</c:v>
                      </c:pt>
                      <c:pt idx="103">
                        <c:v>5.3294573643410843E-3</c:v>
                      </c:pt>
                      <c:pt idx="104">
                        <c:v>5.5937279774489071E-3</c:v>
                      </c:pt>
                      <c:pt idx="105">
                        <c:v>5.8286351891003053E-3</c:v>
                      </c:pt>
                      <c:pt idx="106">
                        <c:v>6.2103594080338267E-3</c:v>
                      </c:pt>
                      <c:pt idx="107">
                        <c:v>6.5333568240544988E-3</c:v>
                      </c:pt>
                      <c:pt idx="108">
                        <c:v>6.8563542400751709E-3</c:v>
                      </c:pt>
                      <c:pt idx="109">
                        <c:v>7.1940333568240554E-3</c:v>
                      </c:pt>
                      <c:pt idx="110">
                        <c:v>7.4289405684754527E-3</c:v>
                      </c:pt>
                      <c:pt idx="111">
                        <c:v>7.6051209772140006E-3</c:v>
                      </c:pt>
                      <c:pt idx="112">
                        <c:v>7.8693915903218226E-3</c:v>
                      </c:pt>
                      <c:pt idx="113">
                        <c:v>8.2364341085271308E-3</c:v>
                      </c:pt>
                      <c:pt idx="114">
                        <c:v>8.5007047216349527E-3</c:v>
                      </c:pt>
                      <c:pt idx="115">
                        <c:v>8.8824289405684733E-3</c:v>
                      </c:pt>
                      <c:pt idx="116">
                        <c:v>9.2494714587737815E-3</c:v>
                      </c:pt>
                      <c:pt idx="117">
                        <c:v>9.5431054733380281E-3</c:v>
                      </c:pt>
                      <c:pt idx="118">
                        <c:v>9.6899224806201514E-3</c:v>
                      </c:pt>
                      <c:pt idx="119">
                        <c:v>9.9982381959126104E-3</c:v>
                      </c:pt>
                      <c:pt idx="120">
                        <c:v>1.0497416020671831E-2</c:v>
                      </c:pt>
                      <c:pt idx="121">
                        <c:v>1.1011275546159265E-2</c:v>
                      </c:pt>
                      <c:pt idx="122">
                        <c:v>1.142236316654921E-2</c:v>
                      </c:pt>
                      <c:pt idx="123">
                        <c:v>1.1760042283298093E-2</c:v>
                      </c:pt>
                      <c:pt idx="124">
                        <c:v>1.2141766502231614E-2</c:v>
                      </c:pt>
                      <c:pt idx="125">
                        <c:v>1.2391355414611224E-2</c:v>
                      </c:pt>
                      <c:pt idx="126">
                        <c:v>1.2758397932816532E-2</c:v>
                      </c:pt>
                      <c:pt idx="127">
                        <c:v>1.3242894056847539E-2</c:v>
                      </c:pt>
                      <c:pt idx="128">
                        <c:v>1.393293399107352E-2</c:v>
                      </c:pt>
                      <c:pt idx="129">
                        <c:v>1.4299976509278828E-2</c:v>
                      </c:pt>
                      <c:pt idx="130">
                        <c:v>1.4622973925299499E-2</c:v>
                      </c:pt>
                      <c:pt idx="131">
                        <c:v>1.500469814423302E-2</c:v>
                      </c:pt>
                      <c:pt idx="132">
                        <c:v>1.5239605355884417E-2</c:v>
                      </c:pt>
                      <c:pt idx="133">
                        <c:v>1.5782828282828273E-2</c:v>
                      </c:pt>
                      <c:pt idx="134">
                        <c:v>1.6428823114869616E-2</c:v>
                      </c:pt>
                      <c:pt idx="135">
                        <c:v>1.6869274136715986E-2</c:v>
                      </c:pt>
                      <c:pt idx="136">
                        <c:v>1.7471223866572693E-2</c:v>
                      </c:pt>
                      <c:pt idx="137">
                        <c:v>1.7941038289875488E-2</c:v>
                      </c:pt>
                      <c:pt idx="138">
                        <c:v>1.8498942917547556E-2</c:v>
                      </c:pt>
                      <c:pt idx="139">
                        <c:v>1.8865985435752866E-2</c:v>
                      </c:pt>
                      <c:pt idx="140">
                        <c:v>1.9350481559783875E-2</c:v>
                      </c:pt>
                      <c:pt idx="141">
                        <c:v>2.012861169837913E-2</c:v>
                      </c:pt>
                      <c:pt idx="142">
                        <c:v>2.0730561428235837E-2</c:v>
                      </c:pt>
                      <c:pt idx="143">
                        <c:v>2.1361874559548969E-2</c:v>
                      </c:pt>
                      <c:pt idx="144">
                        <c:v>2.167019027484143E-2</c:v>
                      </c:pt>
                      <c:pt idx="145">
                        <c:v>2.2184049800328863E-2</c:v>
                      </c:pt>
                      <c:pt idx="146">
                        <c:v>2.23455485083392E-2</c:v>
                      </c:pt>
                      <c:pt idx="147">
                        <c:v>2.2903453136011269E-2</c:v>
                      </c:pt>
                      <c:pt idx="148">
                        <c:v>2.3696264975334735E-2</c:v>
                      </c:pt>
                      <c:pt idx="149">
                        <c:v>2.4283533004463228E-2</c:v>
                      </c:pt>
                      <c:pt idx="150">
                        <c:v>2.4797392529950661E-2</c:v>
                      </c:pt>
                      <c:pt idx="151">
                        <c:v>2.529657035470988E-2</c:v>
                      </c:pt>
                      <c:pt idx="152">
                        <c:v>2.5810429880197314E-2</c:v>
                      </c:pt>
                      <c:pt idx="153">
                        <c:v>2.6133427296217985E-2</c:v>
                      </c:pt>
                      <c:pt idx="154">
                        <c:v>2.6647286821705418E-2</c:v>
                      </c:pt>
                      <c:pt idx="155">
                        <c:v>2.7396053558844249E-2</c:v>
                      </c:pt>
                      <c:pt idx="156">
                        <c:v>2.7924594785059893E-2</c:v>
                      </c:pt>
                      <c:pt idx="157">
                        <c:v>2.8585271317829449E-2</c:v>
                      </c:pt>
                      <c:pt idx="158">
                        <c:v>2.9099130843316882E-2</c:v>
                      </c:pt>
                      <c:pt idx="159">
                        <c:v>2.9510218463706828E-2</c:v>
                      </c:pt>
                      <c:pt idx="160">
                        <c:v>2.9862579281183924E-2</c:v>
                      </c:pt>
                      <c:pt idx="161">
                        <c:v>3.0347075405214932E-2</c:v>
                      </c:pt>
                      <c:pt idx="162">
                        <c:v>3.1345431054733371E-2</c:v>
                      </c:pt>
                      <c:pt idx="163">
                        <c:v>3.2006107587502927E-2</c:v>
                      </c:pt>
                      <c:pt idx="164">
                        <c:v>3.2681465821000698E-2</c:v>
                      </c:pt>
                      <c:pt idx="165">
                        <c:v>3.3063190039934222E-2</c:v>
                      </c:pt>
                      <c:pt idx="166">
                        <c:v>3.354768616396523E-2</c:v>
                      </c:pt>
                      <c:pt idx="167">
                        <c:v>3.406154568945266E-2</c:v>
                      </c:pt>
                      <c:pt idx="168">
                        <c:v>3.4472633309842605E-2</c:v>
                      </c:pt>
                      <c:pt idx="169">
                        <c:v>3.5338853652807131E-2</c:v>
                      </c:pt>
                      <c:pt idx="170">
                        <c:v>3.5940803382663838E-2</c:v>
                      </c:pt>
                      <c:pt idx="171">
                        <c:v>3.6542753112520546E-2</c:v>
                      </c:pt>
                      <c:pt idx="172">
                        <c:v>3.7364928353300436E-2</c:v>
                      </c:pt>
                      <c:pt idx="173">
                        <c:v>3.7996241484613565E-2</c:v>
                      </c:pt>
                      <c:pt idx="174">
                        <c:v>3.8524782710829208E-2</c:v>
                      </c:pt>
                      <c:pt idx="175">
                        <c:v>3.9053323937044852E-2</c:v>
                      </c:pt>
                      <c:pt idx="176">
                        <c:v>3.9802090674183679E-2</c:v>
                      </c:pt>
                      <c:pt idx="177">
                        <c:v>4.0492130608409657E-2</c:v>
                      </c:pt>
                      <c:pt idx="178">
                        <c:v>4.1094080338266364E-2</c:v>
                      </c:pt>
                      <c:pt idx="179">
                        <c:v>4.1769438571764135E-2</c:v>
                      </c:pt>
                      <c:pt idx="180">
                        <c:v>4.2283298097251565E-2</c:v>
                      </c:pt>
                      <c:pt idx="181">
                        <c:v>4.2620977214000447E-2</c:v>
                      </c:pt>
                      <c:pt idx="182">
                        <c:v>4.3164200140944305E-2</c:v>
                      </c:pt>
                      <c:pt idx="183">
                        <c:v>4.4162555790462743E-2</c:v>
                      </c:pt>
                      <c:pt idx="184">
                        <c:v>4.4779187221047664E-2</c:v>
                      </c:pt>
                      <c:pt idx="185">
                        <c:v>4.549859055673007E-2</c:v>
                      </c:pt>
                      <c:pt idx="186">
                        <c:v>4.6041813483673928E-2</c:v>
                      </c:pt>
                      <c:pt idx="187">
                        <c:v>4.6570354709889572E-2</c:v>
                      </c:pt>
                      <c:pt idx="188">
                        <c:v>4.7128259337561644E-2</c:v>
                      </c:pt>
                      <c:pt idx="189">
                        <c:v>4.7642118863049074E-2</c:v>
                      </c:pt>
                      <c:pt idx="190">
                        <c:v>4.844961240310075E-2</c:v>
                      </c:pt>
                      <c:pt idx="191">
                        <c:v>4.9213060840967791E-2</c:v>
                      </c:pt>
                      <c:pt idx="192">
                        <c:v>4.9800328870096285E-2</c:v>
                      </c:pt>
                      <c:pt idx="193">
                        <c:v>5.0593140709419754E-2</c:v>
                      </c:pt>
                      <c:pt idx="194">
                        <c:v>5.1327225745830374E-2</c:v>
                      </c:pt>
                      <c:pt idx="195">
                        <c:v>5.1958538877143502E-2</c:v>
                      </c:pt>
                      <c:pt idx="196">
                        <c:v>5.2560488607000209E-2</c:v>
                      </c:pt>
                      <c:pt idx="197">
                        <c:v>5.3661616161616139E-2</c:v>
                      </c:pt>
                      <c:pt idx="198">
                        <c:v>5.4557199906037093E-2</c:v>
                      </c:pt>
                      <c:pt idx="199">
                        <c:v>5.5276603241719499E-2</c:v>
                      </c:pt>
                      <c:pt idx="200">
                        <c:v>5.5878552971576206E-2</c:v>
                      </c:pt>
                      <c:pt idx="201">
                        <c:v>5.6597956307258612E-2</c:v>
                      </c:pt>
                      <c:pt idx="202">
                        <c:v>5.7111815832746042E-2</c:v>
                      </c:pt>
                      <c:pt idx="203">
                        <c:v>5.7816537467700234E-2</c:v>
                      </c:pt>
                      <c:pt idx="204">
                        <c:v>5.8579985905567275E-2</c:v>
                      </c:pt>
                      <c:pt idx="205">
                        <c:v>5.9431524547803594E-2</c:v>
                      </c:pt>
                      <c:pt idx="206">
                        <c:v>6.023901808785527E-2</c:v>
                      </c:pt>
                      <c:pt idx="207">
                        <c:v>6.0914376321353041E-2</c:v>
                      </c:pt>
                      <c:pt idx="208">
                        <c:v>6.1575052854122597E-2</c:v>
                      </c:pt>
                      <c:pt idx="209">
                        <c:v>6.2059548978153606E-2</c:v>
                      </c:pt>
                      <c:pt idx="210">
                        <c:v>6.2588090204369257E-2</c:v>
                      </c:pt>
                      <c:pt idx="211">
                        <c:v>6.3336856941508091E-2</c:v>
                      </c:pt>
                      <c:pt idx="212">
                        <c:v>6.4188395583744409E-2</c:v>
                      </c:pt>
                      <c:pt idx="213">
                        <c:v>6.4922480620155029E-2</c:v>
                      </c:pt>
                      <c:pt idx="214">
                        <c:v>6.545102184637068E-2</c:v>
                      </c:pt>
                      <c:pt idx="215">
                        <c:v>6.6126380079868444E-2</c:v>
                      </c:pt>
                      <c:pt idx="216">
                        <c:v>6.6728329809725151E-2</c:v>
                      </c:pt>
                      <c:pt idx="217">
                        <c:v>6.7315597838853644E-2</c:v>
                      </c:pt>
                      <c:pt idx="218">
                        <c:v>6.8181818181818177E-2</c:v>
                      </c:pt>
                      <c:pt idx="219">
                        <c:v>6.8842494714587726E-2</c:v>
                      </c:pt>
                      <c:pt idx="220">
                        <c:v>6.959126145172656E-2</c:v>
                      </c:pt>
                      <c:pt idx="221">
                        <c:v>7.0119802677942211E-2</c:v>
                      </c:pt>
                      <c:pt idx="222">
                        <c:v>7.0677707305614276E-2</c:v>
                      </c:pt>
                      <c:pt idx="223">
                        <c:v>7.1279657035470984E-2</c:v>
                      </c:pt>
                      <c:pt idx="224">
                        <c:v>7.2013742071881603E-2</c:v>
                      </c:pt>
                      <c:pt idx="225">
                        <c:v>7.2997416020671835E-2</c:v>
                      </c:pt>
                      <c:pt idx="226">
                        <c:v>7.3760864458538883E-2</c:v>
                      </c:pt>
                      <c:pt idx="227">
                        <c:v>7.4524312896405931E-2</c:v>
                      </c:pt>
                      <c:pt idx="228">
                        <c:v>7.5140944326990852E-2</c:v>
                      </c:pt>
                      <c:pt idx="229">
                        <c:v>7.5889711064129686E-2</c:v>
                      </c:pt>
                      <c:pt idx="230">
                        <c:v>7.6388888888888909E-2</c:v>
                      </c:pt>
                      <c:pt idx="231">
                        <c:v>7.6888066713648132E-2</c:v>
                      </c:pt>
                      <c:pt idx="232">
                        <c:v>7.766619685224338E-2</c:v>
                      </c:pt>
                      <c:pt idx="233">
                        <c:v>7.8385600187925786E-2</c:v>
                      </c:pt>
                      <c:pt idx="234">
                        <c:v>7.9060958421423549E-2</c:v>
                      </c:pt>
                      <c:pt idx="235">
                        <c:v>7.9780361757105955E-2</c:v>
                      </c:pt>
                      <c:pt idx="236">
                        <c:v>8.0485083392060147E-2</c:v>
                      </c:pt>
                      <c:pt idx="237">
                        <c:v>8.098426121681937E-2</c:v>
                      </c:pt>
                      <c:pt idx="238">
                        <c:v>8.1586210946676077E-2</c:v>
                      </c:pt>
                      <c:pt idx="239">
                        <c:v>8.254052149400988E-2</c:v>
                      </c:pt>
                      <c:pt idx="240">
                        <c:v>8.318651632605123E-2</c:v>
                      </c:pt>
                      <c:pt idx="241">
                        <c:v>8.3803147756636151E-2</c:v>
                      </c:pt>
                      <c:pt idx="242">
                        <c:v>8.4272962179938946E-2</c:v>
                      </c:pt>
                      <c:pt idx="243">
                        <c:v>8.4933638712708495E-2</c:v>
                      </c:pt>
                      <c:pt idx="244">
                        <c:v>8.5564951844021631E-2</c:v>
                      </c:pt>
                      <c:pt idx="245">
                        <c:v>8.6049447968052639E-2</c:v>
                      </c:pt>
                      <c:pt idx="246">
                        <c:v>8.6856941508104316E-2</c:v>
                      </c:pt>
                      <c:pt idx="247">
                        <c:v>8.7679116748884206E-2</c:v>
                      </c:pt>
                      <c:pt idx="248">
                        <c:v>8.8383838383838398E-2</c:v>
                      </c:pt>
                      <c:pt idx="249">
                        <c:v>8.8927061310782249E-2</c:v>
                      </c:pt>
                      <c:pt idx="250">
                        <c:v>8.9499647639182528E-2</c:v>
                      </c:pt>
                      <c:pt idx="251">
                        <c:v>9.0013507164669965E-2</c:v>
                      </c:pt>
                      <c:pt idx="252">
                        <c:v>9.0586093493070244E-2</c:v>
                      </c:pt>
                      <c:pt idx="253">
                        <c:v>9.1555085741132261E-2</c:v>
                      </c:pt>
                      <c:pt idx="254">
                        <c:v>9.2377260981912152E-2</c:v>
                      </c:pt>
                      <c:pt idx="255">
                        <c:v>9.2920483908856003E-2</c:v>
                      </c:pt>
                      <c:pt idx="256">
                        <c:v>9.3419661733615225E-2</c:v>
                      </c:pt>
                      <c:pt idx="257">
                        <c:v>9.3933521259102662E-2</c:v>
                      </c:pt>
                      <c:pt idx="258">
                        <c:v>9.4476744186046513E-2</c:v>
                      </c:pt>
                      <c:pt idx="259">
                        <c:v>9.5152102419544277E-2</c:v>
                      </c:pt>
                      <c:pt idx="260">
                        <c:v>9.5974277660324167E-2</c:v>
                      </c:pt>
                      <c:pt idx="261">
                        <c:v>9.6693680996006573E-2</c:v>
                      </c:pt>
                      <c:pt idx="262">
                        <c:v>9.7280949025135066E-2</c:v>
                      </c:pt>
                      <c:pt idx="263">
                        <c:v>9.7853535353535345E-2</c:v>
                      </c:pt>
                      <c:pt idx="264">
                        <c:v>9.8455485083392053E-2</c:v>
                      </c:pt>
                      <c:pt idx="265">
                        <c:v>9.8851891003053791E-2</c:v>
                      </c:pt>
                      <c:pt idx="266">
                        <c:v>9.9365750528541227E-2</c:v>
                      </c:pt>
                      <c:pt idx="267">
                        <c:v>0.10011451726568006</c:v>
                      </c:pt>
                      <c:pt idx="268">
                        <c:v>0.10102478271082922</c:v>
                      </c:pt>
                      <c:pt idx="269">
                        <c:v>0.1017148226450552</c:v>
                      </c:pt>
                      <c:pt idx="270">
                        <c:v>0.10231677237491191</c:v>
                      </c:pt>
                      <c:pt idx="271">
                        <c:v>0.10274254169603006</c:v>
                      </c:pt>
                      <c:pt idx="272">
                        <c:v>0.10315362931642001</c:v>
                      </c:pt>
                      <c:pt idx="273">
                        <c:v>0.10387303265210242</c:v>
                      </c:pt>
                      <c:pt idx="274">
                        <c:v>0.10481266149870801</c:v>
                      </c:pt>
                      <c:pt idx="275">
                        <c:v>0.10557610993657505</c:v>
                      </c:pt>
                      <c:pt idx="276">
                        <c:v>0.10631019497298567</c:v>
                      </c:pt>
                      <c:pt idx="277">
                        <c:v>0.10697087150575522</c:v>
                      </c:pt>
                      <c:pt idx="278">
                        <c:v>0.10755813953488372</c:v>
                      </c:pt>
                      <c:pt idx="279">
                        <c:v>0.108130725863284</c:v>
                      </c:pt>
                      <c:pt idx="280">
                        <c:v>0.10876203899459713</c:v>
                      </c:pt>
                      <c:pt idx="281">
                        <c:v>0.10956953253464881</c:v>
                      </c:pt>
                      <c:pt idx="282">
                        <c:v>0.11025957246887479</c:v>
                      </c:pt>
                      <c:pt idx="283">
                        <c:v>0.11068534178999294</c:v>
                      </c:pt>
                      <c:pt idx="284">
                        <c:v>0.11133133662203429</c:v>
                      </c:pt>
                      <c:pt idx="285">
                        <c:v>0.11174242424242424</c:v>
                      </c:pt>
                      <c:pt idx="286">
                        <c:v>0.11231501057082452</c:v>
                      </c:pt>
                      <c:pt idx="287">
                        <c:v>0.11290227859995301</c:v>
                      </c:pt>
                      <c:pt idx="288">
                        <c:v>0.11369509043927647</c:v>
                      </c:pt>
                      <c:pt idx="289">
                        <c:v>0.11435576697204602</c:v>
                      </c:pt>
                      <c:pt idx="290">
                        <c:v>0.11500176180408737</c:v>
                      </c:pt>
                      <c:pt idx="291">
                        <c:v>0.11544221282593374</c:v>
                      </c:pt>
                      <c:pt idx="292">
                        <c:v>0.11602948085506223</c:v>
                      </c:pt>
                      <c:pt idx="293">
                        <c:v>0.11654334038054967</c:v>
                      </c:pt>
                      <c:pt idx="294">
                        <c:v>0.11717465351186281</c:v>
                      </c:pt>
                      <c:pt idx="295">
                        <c:v>0.11804087385482734</c:v>
                      </c:pt>
                      <c:pt idx="296">
                        <c:v>0.11893645759924829</c:v>
                      </c:pt>
                      <c:pt idx="297">
                        <c:v>0.11953840732910499</c:v>
                      </c:pt>
                      <c:pt idx="298">
                        <c:v>0.1202578106647874</c:v>
                      </c:pt>
                      <c:pt idx="299">
                        <c:v>0.12084507869391589</c:v>
                      </c:pt>
                      <c:pt idx="300">
                        <c:v>0.1213295748179469</c:v>
                      </c:pt>
                      <c:pt idx="301">
                        <c:v>0.12171129903688042</c:v>
                      </c:pt>
                      <c:pt idx="302">
                        <c:v>0.12237197556964997</c:v>
                      </c:pt>
                      <c:pt idx="303">
                        <c:v>0.12315010570824522</c:v>
                      </c:pt>
                      <c:pt idx="304">
                        <c:v>0.12381078224101477</c:v>
                      </c:pt>
                      <c:pt idx="305">
                        <c:v>0.12455954897815361</c:v>
                      </c:pt>
                      <c:pt idx="306">
                        <c:v>0.12507340850364104</c:v>
                      </c:pt>
                      <c:pt idx="307">
                        <c:v>0.12546981442330277</c:v>
                      </c:pt>
                      <c:pt idx="308">
                        <c:v>0.12599835564951842</c:v>
                      </c:pt>
                      <c:pt idx="309">
                        <c:v>0.12690862109466758</c:v>
                      </c:pt>
                      <c:pt idx="310">
                        <c:v>0.12767206953253463</c:v>
                      </c:pt>
                      <c:pt idx="311">
                        <c:v>0.12824465586093492</c:v>
                      </c:pt>
                      <c:pt idx="312">
                        <c:v>0.12878787878787878</c:v>
                      </c:pt>
                      <c:pt idx="313">
                        <c:v>0.12940451021846369</c:v>
                      </c:pt>
                      <c:pt idx="314">
                        <c:v>0.12980091613812542</c:v>
                      </c:pt>
                      <c:pt idx="315">
                        <c:v>0.13027073056142821</c:v>
                      </c:pt>
                      <c:pt idx="316">
                        <c:v>0.13082863518910029</c:v>
                      </c:pt>
                      <c:pt idx="317">
                        <c:v>0.1314452666196852</c:v>
                      </c:pt>
                      <c:pt idx="318">
                        <c:v>0.13222339675828046</c:v>
                      </c:pt>
                      <c:pt idx="319">
                        <c:v>0.1327372562837679</c:v>
                      </c:pt>
                      <c:pt idx="320">
                        <c:v>0.13348602302090673</c:v>
                      </c:pt>
                      <c:pt idx="321">
                        <c:v>0.13395583744420952</c:v>
                      </c:pt>
                      <c:pt idx="322">
                        <c:v>0.13430819826168663</c:v>
                      </c:pt>
                      <c:pt idx="323">
                        <c:v>0.13499823819591261</c:v>
                      </c:pt>
                      <c:pt idx="324">
                        <c:v>0.13573232323232323</c:v>
                      </c:pt>
                      <c:pt idx="325">
                        <c:v>0.13631959126145174</c:v>
                      </c:pt>
                      <c:pt idx="326">
                        <c:v>0.13676004228329811</c:v>
                      </c:pt>
                      <c:pt idx="327">
                        <c:v>0.13743540051679587</c:v>
                      </c:pt>
                      <c:pt idx="328">
                        <c:v>0.13786116983791402</c:v>
                      </c:pt>
                      <c:pt idx="329">
                        <c:v>0.13827225745830396</c:v>
                      </c:pt>
                      <c:pt idx="330">
                        <c:v>0.13903570589617101</c:v>
                      </c:pt>
                      <c:pt idx="331">
                        <c:v>0.13953488372093023</c:v>
                      </c:pt>
                      <c:pt idx="332">
                        <c:v>0.1400781066478741</c:v>
                      </c:pt>
                      <c:pt idx="333">
                        <c:v>0.14051855766972046</c:v>
                      </c:pt>
                      <c:pt idx="334">
                        <c:v>0.14091496358938219</c:v>
                      </c:pt>
                      <c:pt idx="335">
                        <c:v>0.1412673244068593</c:v>
                      </c:pt>
                      <c:pt idx="336">
                        <c:v>0.1418839558374442</c:v>
                      </c:pt>
                      <c:pt idx="337">
                        <c:v>0.14269144937749589</c:v>
                      </c:pt>
                      <c:pt idx="338">
                        <c:v>0.14319062720225512</c:v>
                      </c:pt>
                      <c:pt idx="339">
                        <c:v>0.14392471223866574</c:v>
                      </c:pt>
                      <c:pt idx="340">
                        <c:v>0.1444679351656096</c:v>
                      </c:pt>
                      <c:pt idx="341">
                        <c:v>0.14495243128964061</c:v>
                      </c:pt>
                      <c:pt idx="342">
                        <c:v>0.14537820061075876</c:v>
                      </c:pt>
                      <c:pt idx="343">
                        <c:v>0.14586269673478977</c:v>
                      </c:pt>
                      <c:pt idx="344">
                        <c:v>0.1466114634719286</c:v>
                      </c:pt>
                      <c:pt idx="345">
                        <c:v>0.14715468639887247</c:v>
                      </c:pt>
                      <c:pt idx="346">
                        <c:v>0.14780068123091381</c:v>
                      </c:pt>
                      <c:pt idx="347">
                        <c:v>0.14843199436222693</c:v>
                      </c:pt>
                      <c:pt idx="348">
                        <c:v>0.14907798919426826</c:v>
                      </c:pt>
                      <c:pt idx="349">
                        <c:v>0.14943035001174537</c:v>
                      </c:pt>
                      <c:pt idx="350">
                        <c:v>0.14981207423067888</c:v>
                      </c:pt>
                      <c:pt idx="351">
                        <c:v>0.15039934225980739</c:v>
                      </c:pt>
                      <c:pt idx="352">
                        <c:v>0.15106001879257694</c:v>
                      </c:pt>
                      <c:pt idx="353">
                        <c:v>0.15166196852243363</c:v>
                      </c:pt>
                      <c:pt idx="354">
                        <c:v>0.15211710124500821</c:v>
                      </c:pt>
                      <c:pt idx="355">
                        <c:v>0.15245478036175711</c:v>
                      </c:pt>
                      <c:pt idx="356">
                        <c:v>0.15289523138360347</c:v>
                      </c:pt>
                      <c:pt idx="357">
                        <c:v>0.1533944092083627</c:v>
                      </c:pt>
                      <c:pt idx="358">
                        <c:v>0.1541138125440451</c:v>
                      </c:pt>
                      <c:pt idx="359">
                        <c:v>0.15477448907681465</c:v>
                      </c:pt>
                      <c:pt idx="360">
                        <c:v>0.15534707540521495</c:v>
                      </c:pt>
                      <c:pt idx="361">
                        <c:v>0.15591966173361524</c:v>
                      </c:pt>
                      <c:pt idx="362">
                        <c:v>0.15641883955837446</c:v>
                      </c:pt>
                      <c:pt idx="363">
                        <c:v>0.15681524547803619</c:v>
                      </c:pt>
                      <c:pt idx="364">
                        <c:v>0.15738783180643648</c:v>
                      </c:pt>
                      <c:pt idx="365">
                        <c:v>0.15806319003993424</c:v>
                      </c:pt>
                      <c:pt idx="366">
                        <c:v>0.15866513976979094</c:v>
                      </c:pt>
                      <c:pt idx="367">
                        <c:v>0.15913495419309373</c:v>
                      </c:pt>
                      <c:pt idx="368">
                        <c:v>0.15959008691566831</c:v>
                      </c:pt>
                      <c:pt idx="369">
                        <c:v>0.16004521963824289</c:v>
                      </c:pt>
                      <c:pt idx="370">
                        <c:v>0.16044162555790462</c:v>
                      </c:pt>
                      <c:pt idx="371">
                        <c:v>0.1608967582804792</c:v>
                      </c:pt>
                      <c:pt idx="372">
                        <c:v>0.16154275311252053</c:v>
                      </c:pt>
                      <c:pt idx="373">
                        <c:v>0.16226215644820294</c:v>
                      </c:pt>
                      <c:pt idx="374">
                        <c:v>0.16276133427296216</c:v>
                      </c:pt>
                      <c:pt idx="375">
                        <c:v>0.1634073291050035</c:v>
                      </c:pt>
                      <c:pt idx="376">
                        <c:v>0.16405332393704483</c:v>
                      </c:pt>
                      <c:pt idx="377">
                        <c:v>0.16444972985670656</c:v>
                      </c:pt>
                      <c:pt idx="378">
                        <c:v>0.16489018087855292</c:v>
                      </c:pt>
                      <c:pt idx="379">
                        <c:v>0.16571235611933283</c:v>
                      </c:pt>
                      <c:pt idx="380">
                        <c:v>0.16637303265210238</c:v>
                      </c:pt>
                      <c:pt idx="381">
                        <c:v>0.16688689217758981</c:v>
                      </c:pt>
                      <c:pt idx="382">
                        <c:v>0.16722457129433871</c:v>
                      </c:pt>
                      <c:pt idx="383">
                        <c:v>0.16762097721400043</c:v>
                      </c:pt>
                      <c:pt idx="384">
                        <c:v>0.1680614282358468</c:v>
                      </c:pt>
                      <c:pt idx="385">
                        <c:v>0.16850187925769317</c:v>
                      </c:pt>
                      <c:pt idx="386">
                        <c:v>0.16928000939628843</c:v>
                      </c:pt>
                      <c:pt idx="387">
                        <c:v>0.16982323232323229</c:v>
                      </c:pt>
                      <c:pt idx="388">
                        <c:v>0.17039581865163259</c:v>
                      </c:pt>
                      <c:pt idx="389">
                        <c:v>0.17090967817712002</c:v>
                      </c:pt>
                      <c:pt idx="390">
                        <c:v>0.17148226450552032</c:v>
                      </c:pt>
                      <c:pt idx="391">
                        <c:v>0.17190803382663847</c:v>
                      </c:pt>
                      <c:pt idx="392">
                        <c:v>0.17237784824994126</c:v>
                      </c:pt>
                      <c:pt idx="393">
                        <c:v>0.17305320648343903</c:v>
                      </c:pt>
                      <c:pt idx="394">
                        <c:v>0.17349365750528539</c:v>
                      </c:pt>
                      <c:pt idx="395">
                        <c:v>0.1739781536293164</c:v>
                      </c:pt>
                      <c:pt idx="396">
                        <c:v>0.17446264975334741</c:v>
                      </c:pt>
                      <c:pt idx="397">
                        <c:v>0.17488841907446556</c:v>
                      </c:pt>
                      <c:pt idx="398">
                        <c:v>0.17525546159267086</c:v>
                      </c:pt>
                      <c:pt idx="399">
                        <c:v>0.17571059431524544</c:v>
                      </c:pt>
                      <c:pt idx="400">
                        <c:v>0.17629786234437395</c:v>
                      </c:pt>
                      <c:pt idx="401">
                        <c:v>0.17703194738078457</c:v>
                      </c:pt>
                      <c:pt idx="402">
                        <c:v>0.17761921540991307</c:v>
                      </c:pt>
                      <c:pt idx="403">
                        <c:v>0.17805966643175944</c:v>
                      </c:pt>
                      <c:pt idx="404">
                        <c:v>0.17848543575287759</c:v>
                      </c:pt>
                      <c:pt idx="405">
                        <c:v>0.17885247827108289</c:v>
                      </c:pt>
                      <c:pt idx="406">
                        <c:v>0.1792342024900164</c:v>
                      </c:pt>
                      <c:pt idx="407">
                        <c:v>0.17977742541696026</c:v>
                      </c:pt>
                      <c:pt idx="408">
                        <c:v>0.18030596664317591</c:v>
                      </c:pt>
                      <c:pt idx="409">
                        <c:v>0.18090791637303261</c:v>
                      </c:pt>
                      <c:pt idx="410">
                        <c:v>0.18145113929997647</c:v>
                      </c:pt>
                      <c:pt idx="411">
                        <c:v>0.18202372562837676</c:v>
                      </c:pt>
                      <c:pt idx="412">
                        <c:v>0.18239076814658206</c:v>
                      </c:pt>
                      <c:pt idx="413">
                        <c:v>0.18281653746770021</c:v>
                      </c:pt>
                      <c:pt idx="414">
                        <c:v>0.18327167019027479</c:v>
                      </c:pt>
                      <c:pt idx="415">
                        <c:v>0.1838589382194033</c:v>
                      </c:pt>
                      <c:pt idx="416">
                        <c:v>0.18425534413906502</c:v>
                      </c:pt>
                      <c:pt idx="417">
                        <c:v>0.18459302325581392</c:v>
                      </c:pt>
                      <c:pt idx="418">
                        <c:v>0.18503347427766029</c:v>
                      </c:pt>
                      <c:pt idx="419">
                        <c:v>0.18553265210241951</c:v>
                      </c:pt>
                      <c:pt idx="420">
                        <c:v>0.18589969462062481</c:v>
                      </c:pt>
                      <c:pt idx="421">
                        <c:v>0.18663377965703543</c:v>
                      </c:pt>
                      <c:pt idx="422">
                        <c:v>0.1873238195912614</c:v>
                      </c:pt>
                      <c:pt idx="423">
                        <c:v>0.18794045102184631</c:v>
                      </c:pt>
                      <c:pt idx="424">
                        <c:v>0.18849835564951839</c:v>
                      </c:pt>
                      <c:pt idx="425">
                        <c:v>0.18902689687573404</c:v>
                      </c:pt>
                      <c:pt idx="426">
                        <c:v>0.18948202959830862</c:v>
                      </c:pt>
                      <c:pt idx="427">
                        <c:v>0.18983439041578573</c:v>
                      </c:pt>
                      <c:pt idx="428">
                        <c:v>0.19064188395583742</c:v>
                      </c:pt>
                      <c:pt idx="429">
                        <c:v>0.19114106178059664</c:v>
                      </c:pt>
                      <c:pt idx="430">
                        <c:v>0.19152278599953015</c:v>
                      </c:pt>
                      <c:pt idx="431">
                        <c:v>0.19186046511627905</c:v>
                      </c:pt>
                      <c:pt idx="432">
                        <c:v>0.1922862344373972</c:v>
                      </c:pt>
                      <c:pt idx="433">
                        <c:v>0.19263859525487431</c:v>
                      </c:pt>
                      <c:pt idx="434">
                        <c:v>0.19310840967817711</c:v>
                      </c:pt>
                      <c:pt idx="435">
                        <c:v>0.19353417899929526</c:v>
                      </c:pt>
                      <c:pt idx="436">
                        <c:v>0.19409208362696734</c:v>
                      </c:pt>
                      <c:pt idx="437">
                        <c:v>0.19459126145172656</c:v>
                      </c:pt>
                      <c:pt idx="438">
                        <c:v>0.19498766737138828</c:v>
                      </c:pt>
                      <c:pt idx="439">
                        <c:v>0.19538407329105001</c:v>
                      </c:pt>
                      <c:pt idx="440">
                        <c:v>0.19573643410852712</c:v>
                      </c:pt>
                      <c:pt idx="441">
                        <c:v>0.19622093023255813</c:v>
                      </c:pt>
                      <c:pt idx="442">
                        <c:v>0.19672010805731735</c:v>
                      </c:pt>
                      <c:pt idx="443">
                        <c:v>0.19736610288935869</c:v>
                      </c:pt>
                      <c:pt idx="444">
                        <c:v>0.19789464411557434</c:v>
                      </c:pt>
                      <c:pt idx="445">
                        <c:v>0.19839382194033356</c:v>
                      </c:pt>
                      <c:pt idx="446">
                        <c:v>0.19877554615926707</c:v>
                      </c:pt>
                      <c:pt idx="447">
                        <c:v>0.19912790697674418</c:v>
                      </c:pt>
                      <c:pt idx="448">
                        <c:v>0.19964176650223162</c:v>
                      </c:pt>
                      <c:pt idx="449">
                        <c:v>0.20012626262626262</c:v>
                      </c:pt>
                      <c:pt idx="450">
                        <c:v>0.20069884895466292</c:v>
                      </c:pt>
                      <c:pt idx="451">
                        <c:v>0.20108057317359643</c:v>
                      </c:pt>
                      <c:pt idx="452">
                        <c:v>0.20140357058961711</c:v>
                      </c:pt>
                      <c:pt idx="453">
                        <c:v>0.20199083861874562</c:v>
                      </c:pt>
                      <c:pt idx="454">
                        <c:v>0.20240192623913555</c:v>
                      </c:pt>
                      <c:pt idx="455">
                        <c:v>0.20269556025369981</c:v>
                      </c:pt>
                      <c:pt idx="456">
                        <c:v>0.20320941977918724</c:v>
                      </c:pt>
                      <c:pt idx="457">
                        <c:v>0.20366455250176183</c:v>
                      </c:pt>
                      <c:pt idx="458">
                        <c:v>0.20416373032652105</c:v>
                      </c:pt>
                      <c:pt idx="459">
                        <c:v>0.20461886304909563</c:v>
                      </c:pt>
                      <c:pt idx="460">
                        <c:v>0.20501526896875735</c:v>
                      </c:pt>
                      <c:pt idx="461">
                        <c:v>0.20555849189570122</c:v>
                      </c:pt>
                      <c:pt idx="462">
                        <c:v>0.20586680761099369</c:v>
                      </c:pt>
                      <c:pt idx="463">
                        <c:v>0.20633662203429648</c:v>
                      </c:pt>
                      <c:pt idx="464">
                        <c:v>0.20685048155978392</c:v>
                      </c:pt>
                      <c:pt idx="465">
                        <c:v>0.20743774958891242</c:v>
                      </c:pt>
                      <c:pt idx="466">
                        <c:v>0.20779011040638953</c:v>
                      </c:pt>
                      <c:pt idx="467">
                        <c:v>0.20818651632605126</c:v>
                      </c:pt>
                      <c:pt idx="468">
                        <c:v>0.20861228564716941</c:v>
                      </c:pt>
                      <c:pt idx="469">
                        <c:v>0.20906741836974399</c:v>
                      </c:pt>
                      <c:pt idx="470">
                        <c:v>0.209551914493775</c:v>
                      </c:pt>
                      <c:pt idx="471">
                        <c:v>0.21010981912144708</c:v>
                      </c:pt>
                      <c:pt idx="472">
                        <c:v>0.21055027014329344</c:v>
                      </c:pt>
                      <c:pt idx="473">
                        <c:v>0.21093199436222695</c:v>
                      </c:pt>
                      <c:pt idx="474">
                        <c:v>0.21129903688043225</c:v>
                      </c:pt>
                      <c:pt idx="475">
                        <c:v>0.21173948790227862</c:v>
                      </c:pt>
                      <c:pt idx="476">
                        <c:v>0.21204780361757108</c:v>
                      </c:pt>
                      <c:pt idx="477">
                        <c:v>0.21263507164669959</c:v>
                      </c:pt>
                      <c:pt idx="478">
                        <c:v>0.21307552266854596</c:v>
                      </c:pt>
                      <c:pt idx="479">
                        <c:v>0.21354533709184875</c:v>
                      </c:pt>
                      <c:pt idx="480">
                        <c:v>0.21380960770495658</c:v>
                      </c:pt>
                      <c:pt idx="481">
                        <c:v>0.21429410382898759</c:v>
                      </c:pt>
                      <c:pt idx="482">
                        <c:v>0.21470519144937752</c:v>
                      </c:pt>
                      <c:pt idx="483">
                        <c:v>0.21507223396758282</c:v>
                      </c:pt>
                      <c:pt idx="484">
                        <c:v>0.21560077519379847</c:v>
                      </c:pt>
                      <c:pt idx="485">
                        <c:v>0.21611463471928591</c:v>
                      </c:pt>
                      <c:pt idx="486">
                        <c:v>0.21646699553676302</c:v>
                      </c:pt>
                      <c:pt idx="487">
                        <c:v>0.21689276485788117</c:v>
                      </c:pt>
                      <c:pt idx="488">
                        <c:v>0.21721576227390185</c:v>
                      </c:pt>
                      <c:pt idx="489">
                        <c:v>0.21755344139065075</c:v>
                      </c:pt>
                      <c:pt idx="490">
                        <c:v>0.21800857411322533</c:v>
                      </c:pt>
                      <c:pt idx="491">
                        <c:v>0.21866925064599488</c:v>
                      </c:pt>
                      <c:pt idx="492">
                        <c:v>0.21922715527366696</c:v>
                      </c:pt>
                      <c:pt idx="493">
                        <c:v>0.21975569649988261</c:v>
                      </c:pt>
                      <c:pt idx="494">
                        <c:v>0.2200933756166315</c:v>
                      </c:pt>
                      <c:pt idx="495">
                        <c:v>0.22053382663847787</c:v>
                      </c:pt>
                      <c:pt idx="496">
                        <c:v>0.22088618745595498</c:v>
                      </c:pt>
                      <c:pt idx="497">
                        <c:v>0.22135600187925777</c:v>
                      </c:pt>
                      <c:pt idx="498">
                        <c:v>0.22209008691566839</c:v>
                      </c:pt>
                      <c:pt idx="499">
                        <c:v>0.22273608174770973</c:v>
                      </c:pt>
                      <c:pt idx="500">
                        <c:v>0.22320589617101252</c:v>
                      </c:pt>
                      <c:pt idx="501">
                        <c:v>0.22358762038994603</c:v>
                      </c:pt>
                      <c:pt idx="502">
                        <c:v>0.2240280714117924</c:v>
                      </c:pt>
                      <c:pt idx="503">
                        <c:v>0.22440979563072591</c:v>
                      </c:pt>
                      <c:pt idx="504">
                        <c:v>0.22479151984965942</c:v>
                      </c:pt>
                      <c:pt idx="505">
                        <c:v>0.22540815128024433</c:v>
                      </c:pt>
                      <c:pt idx="506">
                        <c:v>0.22602478271082924</c:v>
                      </c:pt>
                      <c:pt idx="507">
                        <c:v>0.22645055203194739</c:v>
                      </c:pt>
                      <c:pt idx="508">
                        <c:v>0.22684695795160911</c:v>
                      </c:pt>
                      <c:pt idx="509">
                        <c:v>0.22718463706835801</c:v>
                      </c:pt>
                      <c:pt idx="510">
                        <c:v>0.22756636128729152</c:v>
                      </c:pt>
                      <c:pt idx="511">
                        <c:v>0.22796276720695324</c:v>
                      </c:pt>
                      <c:pt idx="512">
                        <c:v>0.22855003523608175</c:v>
                      </c:pt>
                      <c:pt idx="513">
                        <c:v>0.22909325816302561</c:v>
                      </c:pt>
                      <c:pt idx="514">
                        <c:v>0.22944561898050272</c:v>
                      </c:pt>
                      <c:pt idx="515">
                        <c:v>0.22979797979797983</c:v>
                      </c:pt>
                      <c:pt idx="516">
                        <c:v>0.2302384308198262</c:v>
                      </c:pt>
                      <c:pt idx="517">
                        <c:v>0.23053206483439045</c:v>
                      </c:pt>
                      <c:pt idx="518">
                        <c:v>0.23095783415550861</c:v>
                      </c:pt>
                      <c:pt idx="519">
                        <c:v>0.23150105708245247</c:v>
                      </c:pt>
                      <c:pt idx="520">
                        <c:v>0.23188278130138598</c:v>
                      </c:pt>
                      <c:pt idx="521">
                        <c:v>0.23226450552031949</c:v>
                      </c:pt>
                      <c:pt idx="522">
                        <c:v>0.23263154803852479</c:v>
                      </c:pt>
                      <c:pt idx="523">
                        <c:v>0.23299859055673008</c:v>
                      </c:pt>
                      <c:pt idx="524">
                        <c:v>0.23333626967347898</c:v>
                      </c:pt>
                      <c:pt idx="525">
                        <c:v>0.23370331219168428</c:v>
                      </c:pt>
                      <c:pt idx="526">
                        <c:v>0.23412908151280243</c:v>
                      </c:pt>
                      <c:pt idx="527">
                        <c:v>0.23455485083392058</c:v>
                      </c:pt>
                      <c:pt idx="528">
                        <c:v>0.23480443974630019</c:v>
                      </c:pt>
                      <c:pt idx="529">
                        <c:v>0.23536234437397227</c:v>
                      </c:pt>
                      <c:pt idx="530">
                        <c:v>0.23587620389945971</c:v>
                      </c:pt>
                      <c:pt idx="531">
                        <c:v>0.2361111111111111</c:v>
                      </c:pt>
                      <c:pt idx="532">
                        <c:v>0.23650751703077283</c:v>
                      </c:pt>
                      <c:pt idx="533">
                        <c:v>0.23708010335917312</c:v>
                      </c:pt>
                      <c:pt idx="534">
                        <c:v>0.2376380079868452</c:v>
                      </c:pt>
                      <c:pt idx="535">
                        <c:v>0.23788759689922481</c:v>
                      </c:pt>
                      <c:pt idx="536">
                        <c:v>0.23821059431524549</c:v>
                      </c:pt>
                      <c:pt idx="537">
                        <c:v>0.2385629551327226</c:v>
                      </c:pt>
                      <c:pt idx="538">
                        <c:v>0.23898872445384076</c:v>
                      </c:pt>
                      <c:pt idx="539">
                        <c:v>0.23923831336622037</c:v>
                      </c:pt>
                      <c:pt idx="540">
                        <c:v>0.23981089969462066</c:v>
                      </c:pt>
                      <c:pt idx="541">
                        <c:v>0.2403247592201081</c:v>
                      </c:pt>
                      <c:pt idx="542">
                        <c:v>0.24088266384778018</c:v>
                      </c:pt>
                      <c:pt idx="543">
                        <c:v>0.24129375146817011</c:v>
                      </c:pt>
                      <c:pt idx="544">
                        <c:v>0.24158738548273437</c:v>
                      </c:pt>
                      <c:pt idx="545">
                        <c:v>0.24195442800093966</c:v>
                      </c:pt>
                      <c:pt idx="546">
                        <c:v>0.2424682875264271</c:v>
                      </c:pt>
                      <c:pt idx="547">
                        <c:v>0.2429381019497299</c:v>
                      </c:pt>
                      <c:pt idx="548">
                        <c:v>0.24339323467230448</c:v>
                      </c:pt>
                      <c:pt idx="549">
                        <c:v>0.24380432229269441</c:v>
                      </c:pt>
                      <c:pt idx="550">
                        <c:v>0.24409795630725867</c:v>
                      </c:pt>
                      <c:pt idx="551">
                        <c:v>0.24447968052619218</c:v>
                      </c:pt>
                      <c:pt idx="552">
                        <c:v>0.24478799624148465</c:v>
                      </c:pt>
                      <c:pt idx="553">
                        <c:v>0.24522844726333101</c:v>
                      </c:pt>
                      <c:pt idx="554">
                        <c:v>0.24566889828517738</c:v>
                      </c:pt>
                      <c:pt idx="555">
                        <c:v>0.2463002114164905</c:v>
                      </c:pt>
                      <c:pt idx="556">
                        <c:v>0.24671129903688044</c:v>
                      </c:pt>
                      <c:pt idx="557">
                        <c:v>0.24699025135071648</c:v>
                      </c:pt>
                      <c:pt idx="558">
                        <c:v>0.24756283767911677</c:v>
                      </c:pt>
                      <c:pt idx="559">
                        <c:v>0.24781242659149638</c:v>
                      </c:pt>
                      <c:pt idx="560">
                        <c:v>0.24816478740897349</c:v>
                      </c:pt>
                      <c:pt idx="561">
                        <c:v>0.2488841907446559</c:v>
                      </c:pt>
                      <c:pt idx="562">
                        <c:v>0.24942741367159976</c:v>
                      </c:pt>
                      <c:pt idx="563">
                        <c:v>0.24997063659854363</c:v>
                      </c:pt>
                      <c:pt idx="564">
                        <c:v>0.25041108762038999</c:v>
                      </c:pt>
                      <c:pt idx="565">
                        <c:v>0.25074876673713886</c:v>
                      </c:pt>
                      <c:pt idx="566">
                        <c:v>0.25117453605825701</c:v>
                      </c:pt>
                      <c:pt idx="567">
                        <c:v>0.25158562367864695</c:v>
                      </c:pt>
                      <c:pt idx="568">
                        <c:v>0.25217289170777546</c:v>
                      </c:pt>
                      <c:pt idx="569">
                        <c:v>0.25256929762743718</c:v>
                      </c:pt>
                      <c:pt idx="570">
                        <c:v>0.25293634014564248</c:v>
                      </c:pt>
                      <c:pt idx="571">
                        <c:v>0.25325933756166313</c:v>
                      </c:pt>
                      <c:pt idx="572">
                        <c:v>0.25355297157622736</c:v>
                      </c:pt>
                      <c:pt idx="573">
                        <c:v>0.25375851538642236</c:v>
                      </c:pt>
                      <c:pt idx="574">
                        <c:v>0.25411087620389944</c:v>
                      </c:pt>
                      <c:pt idx="575">
                        <c:v>0.25449260042283295</c:v>
                      </c:pt>
                      <c:pt idx="576">
                        <c:v>0.25499177824759217</c:v>
                      </c:pt>
                      <c:pt idx="577">
                        <c:v>0.2552854122621564</c:v>
                      </c:pt>
                      <c:pt idx="578">
                        <c:v>0.25572586328400276</c:v>
                      </c:pt>
                      <c:pt idx="579">
                        <c:v>0.25604886070002342</c:v>
                      </c:pt>
                      <c:pt idx="580">
                        <c:v>0.25635717641531586</c:v>
                      </c:pt>
                      <c:pt idx="581">
                        <c:v>0.25678294573643401</c:v>
                      </c:pt>
                      <c:pt idx="582">
                        <c:v>0.25723807845900859</c:v>
                      </c:pt>
                      <c:pt idx="583">
                        <c:v>0.25775193798449603</c:v>
                      </c:pt>
                      <c:pt idx="584">
                        <c:v>0.25806025369978847</c:v>
                      </c:pt>
                      <c:pt idx="585">
                        <c:v>0.25839793281653733</c:v>
                      </c:pt>
                      <c:pt idx="586">
                        <c:v>0.25860347662673233</c:v>
                      </c:pt>
                      <c:pt idx="587">
                        <c:v>0.25880902043692733</c:v>
                      </c:pt>
                      <c:pt idx="588">
                        <c:v>0.25922010805731727</c:v>
                      </c:pt>
                      <c:pt idx="589">
                        <c:v>0.2597339675828047</c:v>
                      </c:pt>
                      <c:pt idx="590">
                        <c:v>0.26032123561193321</c:v>
                      </c:pt>
                      <c:pt idx="591">
                        <c:v>0.26082041343669243</c:v>
                      </c:pt>
                      <c:pt idx="592">
                        <c:v>0.26107000234907202</c:v>
                      </c:pt>
                      <c:pt idx="593">
                        <c:v>0.26148108996946196</c:v>
                      </c:pt>
                      <c:pt idx="594">
                        <c:v>0.26178940568475439</c:v>
                      </c:pt>
                      <c:pt idx="595">
                        <c:v>0.26214176650223148</c:v>
                      </c:pt>
                      <c:pt idx="596">
                        <c:v>0.26267030772844713</c:v>
                      </c:pt>
                      <c:pt idx="597">
                        <c:v>0.26316948555320635</c:v>
                      </c:pt>
                      <c:pt idx="598">
                        <c:v>0.2635952548743245</c:v>
                      </c:pt>
                      <c:pt idx="599">
                        <c:v>0.26390357058961694</c:v>
                      </c:pt>
                      <c:pt idx="600">
                        <c:v>0.26435870331219152</c:v>
                      </c:pt>
                      <c:pt idx="601">
                        <c:v>0.26476979093258146</c:v>
                      </c:pt>
                      <c:pt idx="602">
                        <c:v>0.26503406154568926</c:v>
                      </c:pt>
                      <c:pt idx="603">
                        <c:v>0.26562132957481777</c:v>
                      </c:pt>
                      <c:pt idx="604">
                        <c:v>0.26601773549447949</c:v>
                      </c:pt>
                      <c:pt idx="605">
                        <c:v>0.2662966878083155</c:v>
                      </c:pt>
                      <c:pt idx="606">
                        <c:v>0.2665609584214233</c:v>
                      </c:pt>
                      <c:pt idx="607">
                        <c:v>0.2668252290345311</c:v>
                      </c:pt>
                      <c:pt idx="608">
                        <c:v>0.26717758985200818</c:v>
                      </c:pt>
                      <c:pt idx="609">
                        <c:v>0.26760335917312633</c:v>
                      </c:pt>
                      <c:pt idx="610">
                        <c:v>0.26791167488841877</c:v>
                      </c:pt>
                      <c:pt idx="611">
                        <c:v>0.26835212591026514</c:v>
                      </c:pt>
                      <c:pt idx="612">
                        <c:v>0.26885130373502436</c:v>
                      </c:pt>
                      <c:pt idx="613">
                        <c:v>0.2691596194503168</c:v>
                      </c:pt>
                      <c:pt idx="614">
                        <c:v>0.26951198026779388</c:v>
                      </c:pt>
                      <c:pt idx="615">
                        <c:v>0.26974688747944531</c:v>
                      </c:pt>
                      <c:pt idx="616">
                        <c:v>0.27006988489546596</c:v>
                      </c:pt>
                      <c:pt idx="617">
                        <c:v>0.27046629081512769</c:v>
                      </c:pt>
                      <c:pt idx="618">
                        <c:v>0.2707452431289637</c:v>
                      </c:pt>
                      <c:pt idx="619">
                        <c:v>0.27109760394644078</c:v>
                      </c:pt>
                      <c:pt idx="620">
                        <c:v>0.27142060136246143</c:v>
                      </c:pt>
                      <c:pt idx="621">
                        <c:v>0.27171423537702566</c:v>
                      </c:pt>
                      <c:pt idx="622">
                        <c:v>0.27218404980032845</c:v>
                      </c:pt>
                      <c:pt idx="623">
                        <c:v>0.27259513742071839</c:v>
                      </c:pt>
                      <c:pt idx="624">
                        <c:v>0.27300622504110833</c:v>
                      </c:pt>
                      <c:pt idx="625">
                        <c:v>0.27349072116513934</c:v>
                      </c:pt>
                      <c:pt idx="626">
                        <c:v>0.27388712708480106</c:v>
                      </c:pt>
                      <c:pt idx="627">
                        <c:v>0.27426885130373457</c:v>
                      </c:pt>
                      <c:pt idx="628">
                        <c:v>0.27469462062485273</c:v>
                      </c:pt>
                      <c:pt idx="629">
                        <c:v>0.27495889123796052</c:v>
                      </c:pt>
                      <c:pt idx="630">
                        <c:v>0.27525252525252475</c:v>
                      </c:pt>
                      <c:pt idx="631">
                        <c:v>0.27566361287291469</c:v>
                      </c:pt>
                      <c:pt idx="632">
                        <c:v>0.27610406389476105</c:v>
                      </c:pt>
                      <c:pt idx="633">
                        <c:v>0.27651515151515099</c:v>
                      </c:pt>
                      <c:pt idx="634">
                        <c:v>0.27686751233262807</c:v>
                      </c:pt>
                      <c:pt idx="635">
                        <c:v>0.27720519144937694</c:v>
                      </c:pt>
                      <c:pt idx="636">
                        <c:v>0.27751350716466938</c:v>
                      </c:pt>
                      <c:pt idx="637">
                        <c:v>0.27788054968287468</c:v>
                      </c:pt>
                      <c:pt idx="638">
                        <c:v>0.27818886539816712</c:v>
                      </c:pt>
                      <c:pt idx="639">
                        <c:v>0.27855590791637241</c:v>
                      </c:pt>
                      <c:pt idx="640">
                        <c:v>0.27898167723749057</c:v>
                      </c:pt>
                      <c:pt idx="641">
                        <c:v>0.27934871975569586</c:v>
                      </c:pt>
                      <c:pt idx="642">
                        <c:v>0.27962767206953187</c:v>
                      </c:pt>
                      <c:pt idx="643">
                        <c:v>0.27998003288700896</c:v>
                      </c:pt>
                      <c:pt idx="644">
                        <c:v>0.28034707540521425</c:v>
                      </c:pt>
                      <c:pt idx="645">
                        <c:v>0.28075816302560419</c:v>
                      </c:pt>
                      <c:pt idx="646">
                        <c:v>0.28112520554380949</c:v>
                      </c:pt>
                      <c:pt idx="647">
                        <c:v>0.28146288466055835</c:v>
                      </c:pt>
                      <c:pt idx="648">
                        <c:v>0.28175651867512258</c:v>
                      </c:pt>
                      <c:pt idx="649">
                        <c:v>0.28203547098895859</c:v>
                      </c:pt>
                      <c:pt idx="650">
                        <c:v>0.28238783180643567</c:v>
                      </c:pt>
                      <c:pt idx="651">
                        <c:v>0.2826227390180871</c:v>
                      </c:pt>
                      <c:pt idx="652">
                        <c:v>0.28303382663847704</c:v>
                      </c:pt>
                      <c:pt idx="653">
                        <c:v>0.28337150575522591</c:v>
                      </c:pt>
                      <c:pt idx="654">
                        <c:v>0.28376791167488763</c:v>
                      </c:pt>
                      <c:pt idx="655">
                        <c:v>0.28407622739018007</c:v>
                      </c:pt>
                      <c:pt idx="656">
                        <c:v>0.28450199671129822</c:v>
                      </c:pt>
                      <c:pt idx="657">
                        <c:v>0.28476626732440602</c:v>
                      </c:pt>
                      <c:pt idx="658">
                        <c:v>0.28510394644115489</c:v>
                      </c:pt>
                      <c:pt idx="659">
                        <c:v>0.28566185106882697</c:v>
                      </c:pt>
                      <c:pt idx="660">
                        <c:v>0.28599953018557583</c:v>
                      </c:pt>
                      <c:pt idx="661">
                        <c:v>0.28623443739722726</c:v>
                      </c:pt>
                      <c:pt idx="662">
                        <c:v>0.28651338971106327</c:v>
                      </c:pt>
                      <c:pt idx="663">
                        <c:v>0.28671893352125827</c:v>
                      </c:pt>
                      <c:pt idx="664">
                        <c:v>0.28699788583509428</c:v>
                      </c:pt>
                      <c:pt idx="665">
                        <c:v>0.28735024665257136</c:v>
                      </c:pt>
                      <c:pt idx="666">
                        <c:v>0.28771728917077666</c:v>
                      </c:pt>
                      <c:pt idx="667">
                        <c:v>0.28801092318534088</c:v>
                      </c:pt>
                      <c:pt idx="668">
                        <c:v>0.28840732910500261</c:v>
                      </c:pt>
                      <c:pt idx="669">
                        <c:v>0.28875968992247969</c:v>
                      </c:pt>
                      <c:pt idx="670">
                        <c:v>0.28906800563777213</c:v>
                      </c:pt>
                      <c:pt idx="671">
                        <c:v>0.28930291284942355</c:v>
                      </c:pt>
                      <c:pt idx="672">
                        <c:v>0.28953782006107498</c:v>
                      </c:pt>
                      <c:pt idx="673">
                        <c:v>0.28999295278364956</c:v>
                      </c:pt>
                      <c:pt idx="674">
                        <c:v>0.29038935870331128</c:v>
                      </c:pt>
                      <c:pt idx="675">
                        <c:v>0.29081512802442944</c:v>
                      </c:pt>
                      <c:pt idx="676">
                        <c:v>0.29110876203899366</c:v>
                      </c:pt>
                      <c:pt idx="677">
                        <c:v>0.29138771435282967</c:v>
                      </c:pt>
                      <c:pt idx="678">
                        <c:v>0.29156389476156824</c:v>
                      </c:pt>
                      <c:pt idx="679">
                        <c:v>0.2918868921775889</c:v>
                      </c:pt>
                      <c:pt idx="680">
                        <c:v>0.29232734319943526</c:v>
                      </c:pt>
                      <c:pt idx="681">
                        <c:v>0.2927384308198252</c:v>
                      </c:pt>
                      <c:pt idx="682">
                        <c:v>0.2931054733380305</c:v>
                      </c:pt>
                      <c:pt idx="683">
                        <c:v>0.29350187925769222</c:v>
                      </c:pt>
                      <c:pt idx="684">
                        <c:v>0.29378083157152823</c:v>
                      </c:pt>
                      <c:pt idx="685">
                        <c:v>0.29392764857881037</c:v>
                      </c:pt>
                      <c:pt idx="686">
                        <c:v>0.2942212825933746</c:v>
                      </c:pt>
                      <c:pt idx="687">
                        <c:v>0.2945883251115799</c:v>
                      </c:pt>
                      <c:pt idx="688">
                        <c:v>0.29492600422832876</c:v>
                      </c:pt>
                      <c:pt idx="689">
                        <c:v>0.29521963824289299</c:v>
                      </c:pt>
                      <c:pt idx="690">
                        <c:v>0.295498590556729</c:v>
                      </c:pt>
                      <c:pt idx="691">
                        <c:v>0.29593904157857537</c:v>
                      </c:pt>
                      <c:pt idx="692">
                        <c:v>0.29614458538877036</c:v>
                      </c:pt>
                      <c:pt idx="693">
                        <c:v>0.29654099130843209</c:v>
                      </c:pt>
                      <c:pt idx="694">
                        <c:v>0.29701080573173488</c:v>
                      </c:pt>
                      <c:pt idx="695">
                        <c:v>0.29737784824994018</c:v>
                      </c:pt>
                      <c:pt idx="696">
                        <c:v>0.29762743716231976</c:v>
                      </c:pt>
                      <c:pt idx="697">
                        <c:v>0.29792107117688399</c:v>
                      </c:pt>
                      <c:pt idx="698">
                        <c:v>0.29818534178999179</c:v>
                      </c:pt>
                      <c:pt idx="699">
                        <c:v>0.29844961240309958</c:v>
                      </c:pt>
                      <c:pt idx="700">
                        <c:v>0.2987285647169356</c:v>
                      </c:pt>
                      <c:pt idx="701">
                        <c:v>0.29913965233732553</c:v>
                      </c:pt>
                      <c:pt idx="702">
                        <c:v>0.29952137655625904</c:v>
                      </c:pt>
                      <c:pt idx="703">
                        <c:v>0.29990310077519255</c:v>
                      </c:pt>
                      <c:pt idx="704">
                        <c:v>0.30028482499412606</c:v>
                      </c:pt>
                      <c:pt idx="705">
                        <c:v>0.30066654921305958</c:v>
                      </c:pt>
                      <c:pt idx="706">
                        <c:v>0.300901456424711</c:v>
                      </c:pt>
                      <c:pt idx="707">
                        <c:v>0.30115104533709058</c:v>
                      </c:pt>
                      <c:pt idx="708">
                        <c:v>0.30144467935165481</c:v>
                      </c:pt>
                      <c:pt idx="709">
                        <c:v>0.30188513037350118</c:v>
                      </c:pt>
                      <c:pt idx="710">
                        <c:v>0.30213471928588076</c:v>
                      </c:pt>
                      <c:pt idx="711">
                        <c:v>0.30229621799389111</c:v>
                      </c:pt>
                      <c:pt idx="712">
                        <c:v>0.3025458069062707</c:v>
                      </c:pt>
                      <c:pt idx="713">
                        <c:v>0.30282475922010671</c:v>
                      </c:pt>
                      <c:pt idx="714">
                        <c:v>0.30304498473102992</c:v>
                      </c:pt>
                      <c:pt idx="715">
                        <c:v>0.3035001174536045</c:v>
                      </c:pt>
                      <c:pt idx="716">
                        <c:v>0.30385247827108158</c:v>
                      </c:pt>
                      <c:pt idx="717">
                        <c:v>0.30424888419074331</c:v>
                      </c:pt>
                      <c:pt idx="718">
                        <c:v>0.30449847310312289</c:v>
                      </c:pt>
                      <c:pt idx="719">
                        <c:v>0.30480678881841533</c:v>
                      </c:pt>
                      <c:pt idx="720">
                        <c:v>0.30499765092788211</c:v>
                      </c:pt>
                      <c:pt idx="721">
                        <c:v>0.30526192154098991</c:v>
                      </c:pt>
                      <c:pt idx="722">
                        <c:v>0.30571705426356449</c:v>
                      </c:pt>
                      <c:pt idx="723">
                        <c:v>0.30611346018322622</c:v>
                      </c:pt>
                      <c:pt idx="724">
                        <c:v>0.30633368569414943</c:v>
                      </c:pt>
                      <c:pt idx="725">
                        <c:v>0.30655391120507264</c:v>
                      </c:pt>
                      <c:pt idx="726">
                        <c:v>0.30674477331453942</c:v>
                      </c:pt>
                      <c:pt idx="727">
                        <c:v>0.30696499882546263</c:v>
                      </c:pt>
                      <c:pt idx="728">
                        <c:v>0.30728799624148329</c:v>
                      </c:pt>
                      <c:pt idx="729">
                        <c:v>0.30761099365750394</c:v>
                      </c:pt>
                      <c:pt idx="730">
                        <c:v>0.30788994597133995</c:v>
                      </c:pt>
                      <c:pt idx="731">
                        <c:v>0.30830103359172989</c:v>
                      </c:pt>
                    </c:numCache>
                  </c:numRef>
                </c:val>
                <c:smooth val="0"/>
                <c:extLst>
                  <c:ext xmlns:c16="http://schemas.microsoft.com/office/drawing/2014/chart" uri="{C3380CC4-5D6E-409C-BE32-E72D297353CC}">
                    <c16:uniqueId val="{00000002-4667-4AA2-B473-91D50B5C3E13}"/>
                  </c:ext>
                </c:extLst>
              </c15:ser>
            </c15:filteredLineSeries>
            <c15:filteredLineSeries>
              <c15:ser>
                <c:idx val="5"/>
                <c:order val="3"/>
                <c:tx>
                  <c:strRef>
                    <c:extLst xmlns:c15="http://schemas.microsoft.com/office/drawing/2012/chart">
                      <c:ext xmlns:c15="http://schemas.microsoft.com/office/drawing/2012/chart" uri="{02D57815-91ED-43cb-92C2-25804820EDAC}">
                        <c15:formulaRef>
                          <c15:sqref>'Chart - all'!$H$3</c15:sqref>
                        </c15:formulaRef>
                      </c:ext>
                    </c:extLst>
                    <c:strCache>
                      <c:ptCount val="1"/>
                      <c:pt idx="0">
                        <c:v>Non wage subsidised job, Returned to IS</c:v>
                      </c:pt>
                    </c:strCache>
                  </c:strRef>
                </c:tx>
                <c:spPr>
                  <a:ln w="28575" cap="rnd">
                    <a:solidFill>
                      <a:srgbClr val="0E8743"/>
                    </a:solidFill>
                    <a:prstDash val="lgDash"/>
                    <a:round/>
                  </a:ln>
                  <a:effectLst/>
                </c:spPr>
                <c:marker>
                  <c:symbol val="none"/>
                </c:marker>
                <c:val>
                  <c:numRef>
                    <c:extLst xmlns:c15="http://schemas.microsoft.com/office/drawing/2012/chart">
                      <c:ext xmlns:c15="http://schemas.microsoft.com/office/drawing/2012/chart" uri="{02D57815-91ED-43cb-92C2-25804820EDAC}">
                        <c15:formulaRef>
                          <c15:sqref>'Chart - all'!$H$5:$H$736</c15:sqref>
                        </c15:formulaRef>
                      </c:ext>
                    </c:extLst>
                    <c:numCache>
                      <c:formatCode>0.0%</c:formatCode>
                      <c:ptCount val="732"/>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4.1025809336653686E-6</c:v>
                      </c:pt>
                      <c:pt idx="30">
                        <c:v>8.2051618673307372E-6</c:v>
                      </c:pt>
                      <c:pt idx="31">
                        <c:v>8.2051618673307372E-6</c:v>
                      </c:pt>
                      <c:pt idx="32">
                        <c:v>1.6410323734661474E-5</c:v>
                      </c:pt>
                      <c:pt idx="33">
                        <c:v>2.4615485601992212E-5</c:v>
                      </c:pt>
                      <c:pt idx="34">
                        <c:v>2.871806653565758E-5</c:v>
                      </c:pt>
                      <c:pt idx="35">
                        <c:v>4.9230971203984423E-5</c:v>
                      </c:pt>
                      <c:pt idx="36">
                        <c:v>6.5641294938645898E-5</c:v>
                      </c:pt>
                      <c:pt idx="37">
                        <c:v>6.974387587231127E-5</c:v>
                      </c:pt>
                      <c:pt idx="38">
                        <c:v>7.3846456805976642E-5</c:v>
                      </c:pt>
                      <c:pt idx="39">
                        <c:v>9.0256780540638116E-5</c:v>
                      </c:pt>
                      <c:pt idx="40">
                        <c:v>9.8461942407968847E-5</c:v>
                      </c:pt>
                      <c:pt idx="41">
                        <c:v>9.8461942407968847E-5</c:v>
                      </c:pt>
                      <c:pt idx="42">
                        <c:v>1.2307742800996105E-4</c:v>
                      </c:pt>
                      <c:pt idx="43">
                        <c:v>1.55898075479284E-4</c:v>
                      </c:pt>
                      <c:pt idx="44">
                        <c:v>1.8051356108127621E-4</c:v>
                      </c:pt>
                      <c:pt idx="45">
                        <c:v>2.0102646574960304E-4</c:v>
                      </c:pt>
                      <c:pt idx="46">
                        <c:v>2.2564195135159524E-4</c:v>
                      </c:pt>
                      <c:pt idx="47">
                        <c:v>2.461548560199221E-4</c:v>
                      </c:pt>
                      <c:pt idx="48">
                        <c:v>2.8718066535657577E-4</c:v>
                      </c:pt>
                      <c:pt idx="49">
                        <c:v>3.2820647469322943E-4</c:v>
                      </c:pt>
                      <c:pt idx="50">
                        <c:v>3.733348649635485E-4</c:v>
                      </c:pt>
                      <c:pt idx="51">
                        <c:v>4.0615551243287148E-4</c:v>
                      </c:pt>
                      <c:pt idx="52">
                        <c:v>4.3487357896852905E-4</c:v>
                      </c:pt>
                      <c:pt idx="53">
                        <c:v>4.8410455017251346E-4</c:v>
                      </c:pt>
                      <c:pt idx="54">
                        <c:v>5.1282261670817109E-4</c:v>
                      </c:pt>
                      <c:pt idx="55">
                        <c:v>5.5384842604482476E-4</c:v>
                      </c:pt>
                      <c:pt idx="56">
                        <c:v>6.0307939724880922E-4</c:v>
                      </c:pt>
                      <c:pt idx="57">
                        <c:v>6.317974637844668E-4</c:v>
                      </c:pt>
                      <c:pt idx="58">
                        <c:v>7.0974650152410884E-4</c:v>
                      </c:pt>
                      <c:pt idx="59">
                        <c:v>8.0000328206474697E-4</c:v>
                      </c:pt>
                      <c:pt idx="60">
                        <c:v>8.5333683420239673E-4</c:v>
                      </c:pt>
                      <c:pt idx="61">
                        <c:v>8.861574816717197E-4</c:v>
                      </c:pt>
                      <c:pt idx="62">
                        <c:v>9.2718329100837337E-4</c:v>
                      </c:pt>
                      <c:pt idx="63">
                        <c:v>9.4769619567670025E-4</c:v>
                      </c:pt>
                      <c:pt idx="64">
                        <c:v>9.9282458594701921E-4</c:v>
                      </c:pt>
                      <c:pt idx="65">
                        <c:v>1.0625684618193305E-3</c:v>
                      </c:pt>
                      <c:pt idx="66">
                        <c:v>1.1076968520896495E-3</c:v>
                      </c:pt>
                      <c:pt idx="67">
                        <c:v>1.1446200804926378E-3</c:v>
                      </c:pt>
                      <c:pt idx="68">
                        <c:v>1.2020562135639529E-3</c:v>
                      </c:pt>
                      <c:pt idx="69">
                        <c:v>1.2348768610332759E-3</c:v>
                      </c:pt>
                      <c:pt idx="70">
                        <c:v>1.2964155750382564E-3</c:v>
                      </c:pt>
                      <c:pt idx="71">
                        <c:v>1.3907749365125598E-3</c:v>
                      </c:pt>
                      <c:pt idx="72">
                        <c:v>1.4810317170531979E-3</c:v>
                      </c:pt>
                      <c:pt idx="73">
                        <c:v>1.5302626882571823E-3</c:v>
                      </c:pt>
                      <c:pt idx="74">
                        <c:v>1.5918014022621627E-3</c:v>
                      </c:pt>
                      <c:pt idx="75">
                        <c:v>1.6205194687978204E-3</c:v>
                      </c:pt>
                      <c:pt idx="76">
                        <c:v>1.6779556018691355E-3</c:v>
                      </c:pt>
                      <c:pt idx="77">
                        <c:v>1.7518020586751123E-3</c:v>
                      </c:pt>
                      <c:pt idx="78">
                        <c:v>1.8420588392157504E-3</c:v>
                      </c:pt>
                      <c:pt idx="79">
                        <c:v>1.915905296021727E-3</c:v>
                      </c:pt>
                      <c:pt idx="80">
                        <c:v>2.0102646574960306E-3</c:v>
                      </c:pt>
                      <c:pt idx="81">
                        <c:v>2.1169317617713303E-3</c:v>
                      </c:pt>
                      <c:pt idx="82">
                        <c:v>2.2030859613783029E-3</c:v>
                      </c:pt>
                      <c:pt idx="83">
                        <c:v>2.2851375800516105E-3</c:v>
                      </c:pt>
                      <c:pt idx="84">
                        <c:v>2.4041124271279063E-3</c:v>
                      </c:pt>
                      <c:pt idx="85">
                        <c:v>2.568215664474521E-3</c:v>
                      </c:pt>
                      <c:pt idx="86">
                        <c:v>2.6953956734181474E-3</c:v>
                      </c:pt>
                      <c:pt idx="87">
                        <c:v>2.8184731014281083E-3</c:v>
                      </c:pt>
                      <c:pt idx="88">
                        <c:v>2.9415505294380691E-3</c:v>
                      </c:pt>
                      <c:pt idx="89">
                        <c:v>3.0728331193153611E-3</c:v>
                      </c:pt>
                      <c:pt idx="90">
                        <c:v>3.1877053854579914E-3</c:v>
                      </c:pt>
                      <c:pt idx="91">
                        <c:v>3.3312957181362794E-3</c:v>
                      </c:pt>
                      <c:pt idx="92">
                        <c:v>3.5692454122888705E-3</c:v>
                      </c:pt>
                      <c:pt idx="93">
                        <c:v>3.8482209157781155E-3</c:v>
                      </c:pt>
                      <c:pt idx="94">
                        <c:v>3.979503505655407E-3</c:v>
                      </c:pt>
                      <c:pt idx="95">
                        <c:v>4.1271964192673601E-3</c:v>
                      </c:pt>
                      <c:pt idx="96">
                        <c:v>4.3118125612823018E-3</c:v>
                      </c:pt>
                      <c:pt idx="97">
                        <c:v>4.4513003130269247E-3</c:v>
                      </c:pt>
                      <c:pt idx="98">
                        <c:v>4.5948906457052123E-3</c:v>
                      </c:pt>
                      <c:pt idx="99">
                        <c:v>4.8779687301281228E-3</c:v>
                      </c:pt>
                      <c:pt idx="100">
                        <c:v>5.1610468145510333E-3</c:v>
                      </c:pt>
                      <c:pt idx="101">
                        <c:v>5.3702784421679672E-3</c:v>
                      </c:pt>
                      <c:pt idx="102">
                        <c:v>5.6082281363205588E-3</c:v>
                      </c:pt>
                      <c:pt idx="103">
                        <c:v>5.8010494402028316E-3</c:v>
                      </c:pt>
                      <c:pt idx="104">
                        <c:v>5.9651526775494467E-3</c:v>
                      </c:pt>
                      <c:pt idx="105">
                        <c:v>6.1661791432990496E-3</c:v>
                      </c:pt>
                      <c:pt idx="106">
                        <c:v>6.4820778751912833E-3</c:v>
                      </c:pt>
                      <c:pt idx="107">
                        <c:v>6.781566283348855E-3</c:v>
                      </c:pt>
                      <c:pt idx="108">
                        <c:v>7.0810546915064266E-3</c:v>
                      </c:pt>
                      <c:pt idx="109">
                        <c:v>7.294388900057026E-3</c:v>
                      </c:pt>
                      <c:pt idx="110">
                        <c:v>7.5610566607452754E-3</c:v>
                      </c:pt>
                      <c:pt idx="111">
                        <c:v>7.7579805455612128E-3</c:v>
                      </c:pt>
                      <c:pt idx="112">
                        <c:v>7.991827658780138E-3</c:v>
                      </c:pt>
                      <c:pt idx="113">
                        <c:v>8.3979831712130103E-3</c:v>
                      </c:pt>
                      <c:pt idx="114">
                        <c:v>8.8000361027122161E-3</c:v>
                      </c:pt>
                      <c:pt idx="115">
                        <c:v>9.12413999647178E-3</c:v>
                      </c:pt>
                      <c:pt idx="116">
                        <c:v>9.4482438902313438E-3</c:v>
                      </c:pt>
                      <c:pt idx="117">
                        <c:v>9.6985013271849319E-3</c:v>
                      </c:pt>
                      <c:pt idx="118">
                        <c:v>9.862604564531547E-3</c:v>
                      </c:pt>
                      <c:pt idx="119">
                        <c:v>1.0059528449347484E-2</c:v>
                      </c:pt>
                      <c:pt idx="120">
                        <c:v>1.0514914932984341E-2</c:v>
                      </c:pt>
                      <c:pt idx="121">
                        <c:v>1.0937480769151874E-2</c:v>
                      </c:pt>
                      <c:pt idx="122">
                        <c:v>1.1265687243845104E-2</c:v>
                      </c:pt>
                      <c:pt idx="123">
                        <c:v>1.1556970490135345E-2</c:v>
                      </c:pt>
                      <c:pt idx="124">
                        <c:v>1.1881074383894909E-2</c:v>
                      </c:pt>
                      <c:pt idx="125">
                        <c:v>1.2151844725516824E-2</c:v>
                      </c:pt>
                      <c:pt idx="126">
                        <c:v>1.2434922809939734E-2</c:v>
                      </c:pt>
                      <c:pt idx="127">
                        <c:v>1.2927232521979578E-2</c:v>
                      </c:pt>
                      <c:pt idx="128">
                        <c:v>1.3353900939080777E-2</c:v>
                      </c:pt>
                      <c:pt idx="129">
                        <c:v>1.3760056451513649E-2</c:v>
                      </c:pt>
                      <c:pt idx="130">
                        <c:v>1.415800680207919E-2</c:v>
                      </c:pt>
                      <c:pt idx="131">
                        <c:v>1.4465700372104092E-2</c:v>
                      </c:pt>
                      <c:pt idx="132">
                        <c:v>1.4748778456527003E-2</c:v>
                      </c:pt>
                      <c:pt idx="133">
                        <c:v>1.5085190093087562E-2</c:v>
                      </c:pt>
                      <c:pt idx="134">
                        <c:v>1.5569294643260076E-2</c:v>
                      </c:pt>
                      <c:pt idx="135">
                        <c:v>1.6053399193432589E-2</c:v>
                      </c:pt>
                      <c:pt idx="136">
                        <c:v>1.6488272772401117E-2</c:v>
                      </c:pt>
                      <c:pt idx="137">
                        <c:v>1.6820581828028012E-2</c:v>
                      </c:pt>
                      <c:pt idx="138">
                        <c:v>1.7173403788323233E-2</c:v>
                      </c:pt>
                      <c:pt idx="139">
                        <c:v>1.7542636072353117E-2</c:v>
                      </c:pt>
                      <c:pt idx="140">
                        <c:v>1.7833919318643358E-2</c:v>
                      </c:pt>
                      <c:pt idx="141">
                        <c:v>1.8408280649356509E-2</c:v>
                      </c:pt>
                      <c:pt idx="142">
                        <c:v>1.897443681820233E-2</c:v>
                      </c:pt>
                      <c:pt idx="143">
                        <c:v>1.933546394036488E-2</c:v>
                      </c:pt>
                      <c:pt idx="144">
                        <c:v>1.9778542681200741E-2</c:v>
                      </c:pt>
                      <c:pt idx="145">
                        <c:v>2.0192903355500943E-2</c:v>
                      </c:pt>
                      <c:pt idx="146">
                        <c:v>2.0562135639530826E-2</c:v>
                      </c:pt>
                      <c:pt idx="147">
                        <c:v>2.0947778247295372E-2</c:v>
                      </c:pt>
                      <c:pt idx="148">
                        <c:v>2.1452395702136213E-2</c:v>
                      </c:pt>
                      <c:pt idx="149">
                        <c:v>2.1965218318844383E-2</c:v>
                      </c:pt>
                      <c:pt idx="150">
                        <c:v>2.2465733192751559E-2</c:v>
                      </c:pt>
                      <c:pt idx="151">
                        <c:v>2.2921119676388414E-2</c:v>
                      </c:pt>
                      <c:pt idx="152">
                        <c:v>2.3347788093489613E-2</c:v>
                      </c:pt>
                      <c:pt idx="153">
                        <c:v>2.3680097149116508E-2</c:v>
                      </c:pt>
                      <c:pt idx="154">
                        <c:v>2.4000098461942405E-2</c:v>
                      </c:pt>
                      <c:pt idx="155">
                        <c:v>2.4586767535456553E-2</c:v>
                      </c:pt>
                      <c:pt idx="156">
                        <c:v>2.5107795314032056E-2</c:v>
                      </c:pt>
                      <c:pt idx="157">
                        <c:v>2.559189986420457E-2</c:v>
                      </c:pt>
                      <c:pt idx="158">
                        <c:v>2.5981645052902781E-2</c:v>
                      </c:pt>
                      <c:pt idx="159">
                        <c:v>2.6432928955605971E-2</c:v>
                      </c:pt>
                      <c:pt idx="160">
                        <c:v>2.6839084468038843E-2</c:v>
                      </c:pt>
                      <c:pt idx="161">
                        <c:v>2.7282163208874704E-2</c:v>
                      </c:pt>
                      <c:pt idx="162">
                        <c:v>2.7918063253592838E-2</c:v>
                      </c:pt>
                      <c:pt idx="163">
                        <c:v>2.8492424584305988E-2</c:v>
                      </c:pt>
                      <c:pt idx="164">
                        <c:v>2.8972426553544837E-2</c:v>
                      </c:pt>
                      <c:pt idx="165">
                        <c:v>2.9390889808778704E-2</c:v>
                      </c:pt>
                      <c:pt idx="166">
                        <c:v>2.9792942740277911E-2</c:v>
                      </c:pt>
                      <c:pt idx="167">
                        <c:v>3.0199098252710783E-2</c:v>
                      </c:pt>
                      <c:pt idx="168">
                        <c:v>3.055602279393967E-2</c:v>
                      </c:pt>
                      <c:pt idx="169">
                        <c:v>3.125346155266278E-2</c:v>
                      </c:pt>
                      <c:pt idx="170">
                        <c:v>3.1864746111778919E-2</c:v>
                      </c:pt>
                      <c:pt idx="171">
                        <c:v>3.2365260985686095E-2</c:v>
                      </c:pt>
                      <c:pt idx="172">
                        <c:v>3.2824750050256618E-2</c:v>
                      </c:pt>
                      <c:pt idx="173">
                        <c:v>3.3304752019495468E-2</c:v>
                      </c:pt>
                      <c:pt idx="174">
                        <c:v>3.3739625598463996E-2</c:v>
                      </c:pt>
                      <c:pt idx="175">
                        <c:v>3.4244243053304833E-2</c:v>
                      </c:pt>
                      <c:pt idx="176">
                        <c:v>3.4876040517089299E-2</c:v>
                      </c:pt>
                      <c:pt idx="177">
                        <c:v>3.5392965714731134E-2</c:v>
                      </c:pt>
                      <c:pt idx="178">
                        <c:v>3.5959121883576958E-2</c:v>
                      </c:pt>
                      <c:pt idx="179">
                        <c:v>3.6488354824019791E-2</c:v>
                      </c:pt>
                      <c:pt idx="180">
                        <c:v>3.6923228402988319E-2</c:v>
                      </c:pt>
                      <c:pt idx="181">
                        <c:v>3.7292460687018199E-2</c:v>
                      </c:pt>
                      <c:pt idx="182">
                        <c:v>3.7743744589721392E-2</c:v>
                      </c:pt>
                      <c:pt idx="183">
                        <c:v>3.8478106576847491E-2</c:v>
                      </c:pt>
                      <c:pt idx="184">
                        <c:v>3.915092984996861E-2</c:v>
                      </c:pt>
                      <c:pt idx="185">
                        <c:v>3.9676060209477775E-2</c:v>
                      </c:pt>
                      <c:pt idx="186">
                        <c:v>4.0164267340583953E-2</c:v>
                      </c:pt>
                      <c:pt idx="187">
                        <c:v>4.0738628671297107E-2</c:v>
                      </c:pt>
                      <c:pt idx="188">
                        <c:v>4.1235040964270615E-2</c:v>
                      </c:pt>
                      <c:pt idx="189">
                        <c:v>4.1731453257244124E-2</c:v>
                      </c:pt>
                      <c:pt idx="190">
                        <c:v>4.247812298717122E-2</c:v>
                      </c:pt>
                      <c:pt idx="191">
                        <c:v>4.3208382393363658E-2</c:v>
                      </c:pt>
                      <c:pt idx="192">
                        <c:v>4.3708897267270834E-2</c:v>
                      </c:pt>
                      <c:pt idx="193">
                        <c:v>4.4299668921718646E-2</c:v>
                      </c:pt>
                      <c:pt idx="194">
                        <c:v>4.481249153842682E-2</c:v>
                      </c:pt>
                      <c:pt idx="195">
                        <c:v>4.5214544469926024E-2</c:v>
                      </c:pt>
                      <c:pt idx="196">
                        <c:v>4.5710956762899532E-2</c:v>
                      </c:pt>
                      <c:pt idx="197">
                        <c:v>4.6482241978428623E-2</c:v>
                      </c:pt>
                      <c:pt idx="198">
                        <c:v>4.7187885899019066E-2</c:v>
                      </c:pt>
                      <c:pt idx="199">
                        <c:v>4.7803273039068873E-2</c:v>
                      </c:pt>
                      <c:pt idx="200">
                        <c:v>4.8332505979511706E-2</c:v>
                      </c:pt>
                      <c:pt idx="201">
                        <c:v>4.8853533758087209E-2</c:v>
                      </c:pt>
                      <c:pt idx="202">
                        <c:v>4.9243278946785415E-2</c:v>
                      </c:pt>
                      <c:pt idx="203">
                        <c:v>4.9727383496957926E-2</c:v>
                      </c:pt>
                      <c:pt idx="204">
                        <c:v>5.0396104189145384E-2</c:v>
                      </c:pt>
                      <c:pt idx="205">
                        <c:v>5.1048414557598176E-2</c:v>
                      </c:pt>
                      <c:pt idx="206">
                        <c:v>5.1577647498041009E-2</c:v>
                      </c:pt>
                      <c:pt idx="207">
                        <c:v>5.2180726895289818E-2</c:v>
                      </c:pt>
                      <c:pt idx="208">
                        <c:v>5.2689446931064324E-2</c:v>
                      </c:pt>
                      <c:pt idx="209">
                        <c:v>5.312842309096652E-2</c:v>
                      </c:pt>
                      <c:pt idx="210">
                        <c:v>5.3555091508067719E-2</c:v>
                      </c:pt>
                      <c:pt idx="211">
                        <c:v>5.4400223180402787E-2</c:v>
                      </c:pt>
                      <c:pt idx="212">
                        <c:v>5.5073046453523906E-2</c:v>
                      </c:pt>
                      <c:pt idx="213">
                        <c:v>5.5778690374114349E-2</c:v>
                      </c:pt>
                      <c:pt idx="214">
                        <c:v>5.6275102667087858E-2</c:v>
                      </c:pt>
                      <c:pt idx="215">
                        <c:v>5.6845361416867343E-2</c:v>
                      </c:pt>
                      <c:pt idx="216">
                        <c:v>5.7292542738636869E-2</c:v>
                      </c:pt>
                      <c:pt idx="217">
                        <c:v>5.7772544707875718E-2</c:v>
                      </c:pt>
                      <c:pt idx="218">
                        <c:v>5.8478188628466161E-2</c:v>
                      </c:pt>
                      <c:pt idx="219">
                        <c:v>5.9183832549056604E-2</c:v>
                      </c:pt>
                      <c:pt idx="220">
                        <c:v>5.9708962908565769E-2</c:v>
                      </c:pt>
                      <c:pt idx="221">
                        <c:v>6.0258708753676928E-2</c:v>
                      </c:pt>
                      <c:pt idx="222">
                        <c:v>6.0709992656380121E-2</c:v>
                      </c:pt>
                      <c:pt idx="223">
                        <c:v>6.1107943006945664E-2</c:v>
                      </c:pt>
                      <c:pt idx="224">
                        <c:v>6.1637175947388496E-2</c:v>
                      </c:pt>
                      <c:pt idx="225">
                        <c:v>6.2330512125177942E-2</c:v>
                      </c:pt>
                      <c:pt idx="226">
                        <c:v>6.2941796684294088E-2</c:v>
                      </c:pt>
                      <c:pt idx="227">
                        <c:v>6.3454619301002255E-2</c:v>
                      </c:pt>
                      <c:pt idx="228">
                        <c:v>6.3992057403312416E-2</c:v>
                      </c:pt>
                      <c:pt idx="229">
                        <c:v>6.4398212915745282E-2</c:v>
                      </c:pt>
                      <c:pt idx="230">
                        <c:v>6.4734624552305844E-2</c:v>
                      </c:pt>
                      <c:pt idx="231">
                        <c:v>6.5157190388473382E-2</c:v>
                      </c:pt>
                      <c:pt idx="232">
                        <c:v>6.583821882346183E-2</c:v>
                      </c:pt>
                      <c:pt idx="233">
                        <c:v>6.650283693471562E-2</c:v>
                      </c:pt>
                      <c:pt idx="234">
                        <c:v>6.7036172456092114E-2</c:v>
                      </c:pt>
                      <c:pt idx="235">
                        <c:v>6.753668732999929E-2</c:v>
                      </c:pt>
                      <c:pt idx="236">
                        <c:v>6.7975663489901486E-2</c:v>
                      </c:pt>
                      <c:pt idx="237">
                        <c:v>6.8365408678599693E-2</c:v>
                      </c:pt>
                      <c:pt idx="238">
                        <c:v>6.8853615809705865E-2</c:v>
                      </c:pt>
                      <c:pt idx="239">
                        <c:v>6.9522336501893323E-2</c:v>
                      </c:pt>
                      <c:pt idx="240">
                        <c:v>7.0047466861402494E-2</c:v>
                      </c:pt>
                      <c:pt idx="241">
                        <c:v>7.0584904963712655E-2</c:v>
                      </c:pt>
                      <c:pt idx="242">
                        <c:v>7.10895224185535E-2</c:v>
                      </c:pt>
                      <c:pt idx="243">
                        <c:v>7.1475165026318038E-2</c:v>
                      </c:pt>
                      <c:pt idx="244">
                        <c:v>7.1918243767153903E-2</c:v>
                      </c:pt>
                      <c:pt idx="245">
                        <c:v>7.2426963802928415E-2</c:v>
                      </c:pt>
                      <c:pt idx="246">
                        <c:v>7.3095684495115873E-2</c:v>
                      </c:pt>
                      <c:pt idx="247">
                        <c:v>7.3690558730497346E-2</c:v>
                      </c:pt>
                      <c:pt idx="248">
                        <c:v>7.4256714899343171E-2</c:v>
                      </c:pt>
                      <c:pt idx="249">
                        <c:v>7.4781845258852342E-2</c:v>
                      </c:pt>
                      <c:pt idx="250">
                        <c:v>7.5212616256887202E-2</c:v>
                      </c:pt>
                      <c:pt idx="251">
                        <c:v>7.552441240784577E-2</c:v>
                      </c:pt>
                      <c:pt idx="252">
                        <c:v>7.5992106634283615E-2</c:v>
                      </c:pt>
                      <c:pt idx="253">
                        <c:v>7.6607493774333416E-2</c:v>
                      </c:pt>
                      <c:pt idx="254">
                        <c:v>7.7206470590648557E-2</c:v>
                      </c:pt>
                      <c:pt idx="255">
                        <c:v>7.7801344826030031E-2</c:v>
                      </c:pt>
                      <c:pt idx="256">
                        <c:v>7.8314167442738197E-2</c:v>
                      </c:pt>
                      <c:pt idx="257">
                        <c:v>7.8757246183574062E-2</c:v>
                      </c:pt>
                      <c:pt idx="258">
                        <c:v>7.9171606857874263E-2</c:v>
                      </c:pt>
                      <c:pt idx="259">
                        <c:v>7.956135204657247E-2</c:v>
                      </c:pt>
                      <c:pt idx="260">
                        <c:v>8.0291611452764908E-2</c:v>
                      </c:pt>
                      <c:pt idx="261">
                        <c:v>8.0878280526279059E-2</c:v>
                      </c:pt>
                      <c:pt idx="262">
                        <c:v>8.1411616047655552E-2</c:v>
                      </c:pt>
                      <c:pt idx="263">
                        <c:v>8.190802834062906E-2</c:v>
                      </c:pt>
                      <c:pt idx="264">
                        <c:v>8.2314183853061926E-2</c:v>
                      </c:pt>
                      <c:pt idx="265">
                        <c:v>8.2753160012964122E-2</c:v>
                      </c:pt>
                      <c:pt idx="266">
                        <c:v>8.3224956820335635E-2</c:v>
                      </c:pt>
                      <c:pt idx="267">
                        <c:v>8.3762394922645797E-2</c:v>
                      </c:pt>
                      <c:pt idx="268">
                        <c:v>8.4312140767756963E-2</c:v>
                      </c:pt>
                      <c:pt idx="269">
                        <c:v>8.4755219508592827E-2</c:v>
                      </c:pt>
                      <c:pt idx="270">
                        <c:v>8.5243426639698999E-2</c:v>
                      </c:pt>
                      <c:pt idx="271">
                        <c:v>8.5657787313999201E-2</c:v>
                      </c:pt>
                      <c:pt idx="272">
                        <c:v>8.6051635083631076E-2</c:v>
                      </c:pt>
                      <c:pt idx="273">
                        <c:v>8.6486508662599604E-2</c:v>
                      </c:pt>
                      <c:pt idx="274">
                        <c:v>8.7105998383583072E-2</c:v>
                      </c:pt>
                      <c:pt idx="275">
                        <c:v>8.7614718419357585E-2</c:v>
                      </c:pt>
                      <c:pt idx="276">
                        <c:v>8.8115233293264761E-2</c:v>
                      </c:pt>
                      <c:pt idx="277">
                        <c:v>8.8599337843437279E-2</c:v>
                      </c:pt>
                      <c:pt idx="278">
                        <c:v>8.9091647555477119E-2</c:v>
                      </c:pt>
                      <c:pt idx="279">
                        <c:v>8.955523920098131E-2</c:v>
                      </c:pt>
                      <c:pt idx="280">
                        <c:v>8.9973702456215179E-2</c:v>
                      </c:pt>
                      <c:pt idx="281">
                        <c:v>9.0519345720392677E-2</c:v>
                      </c:pt>
                      <c:pt idx="282">
                        <c:v>9.1118322536707819E-2</c:v>
                      </c:pt>
                      <c:pt idx="283">
                        <c:v>9.158191418221201E-2</c:v>
                      </c:pt>
                      <c:pt idx="284">
                        <c:v>9.2082429056119186E-2</c:v>
                      </c:pt>
                      <c:pt idx="285">
                        <c:v>9.258704651096003E-2</c:v>
                      </c:pt>
                      <c:pt idx="286">
                        <c:v>9.2984996861525573E-2</c:v>
                      </c:pt>
                      <c:pt idx="287">
                        <c:v>9.343628076422876E-2</c:v>
                      </c:pt>
                      <c:pt idx="288">
                        <c:v>9.4117309199217208E-2</c:v>
                      </c:pt>
                      <c:pt idx="289">
                        <c:v>9.4626029234991721E-2</c:v>
                      </c:pt>
                      <c:pt idx="290">
                        <c:v>9.5110133785164239E-2</c:v>
                      </c:pt>
                      <c:pt idx="291">
                        <c:v>9.5577828011602084E-2</c:v>
                      </c:pt>
                      <c:pt idx="292">
                        <c:v>9.6004496428703276E-2</c:v>
                      </c:pt>
                      <c:pt idx="293">
                        <c:v>9.6377831293666824E-2</c:v>
                      </c:pt>
                      <c:pt idx="294">
                        <c:v>9.6812704872635352E-2</c:v>
                      </c:pt>
                      <c:pt idx="295">
                        <c:v>9.7415784269884162E-2</c:v>
                      </c:pt>
                      <c:pt idx="296">
                        <c:v>9.7916299143791338E-2</c:v>
                      </c:pt>
                      <c:pt idx="297">
                        <c:v>9.8334762399025208E-2</c:v>
                      </c:pt>
                      <c:pt idx="298">
                        <c:v>9.8720405006789747E-2</c:v>
                      </c:pt>
                      <c:pt idx="299">
                        <c:v>9.9097842452686963E-2</c:v>
                      </c:pt>
                      <c:pt idx="300">
                        <c:v>9.948758764138517E-2</c:v>
                      </c:pt>
                      <c:pt idx="301">
                        <c:v>9.9975794772491355E-2</c:v>
                      </c:pt>
                      <c:pt idx="302">
                        <c:v>0.10056246384600551</c:v>
                      </c:pt>
                      <c:pt idx="303">
                        <c:v>0.101132722595785</c:v>
                      </c:pt>
                      <c:pt idx="304">
                        <c:v>0.10160862198409018</c:v>
                      </c:pt>
                      <c:pt idx="305">
                        <c:v>0.10205170072492604</c:v>
                      </c:pt>
                      <c:pt idx="306">
                        <c:v>0.10245785623735891</c:v>
                      </c:pt>
                      <c:pt idx="307">
                        <c:v>0.10284349884512345</c:v>
                      </c:pt>
                      <c:pt idx="308">
                        <c:v>0.10334811629996429</c:v>
                      </c:pt>
                      <c:pt idx="309">
                        <c:v>0.10401273441121808</c:v>
                      </c:pt>
                      <c:pt idx="310">
                        <c:v>0.10450914670419159</c:v>
                      </c:pt>
                      <c:pt idx="311">
                        <c:v>0.10500145641623143</c:v>
                      </c:pt>
                      <c:pt idx="312">
                        <c:v>0.1054445351570673</c:v>
                      </c:pt>
                      <c:pt idx="313">
                        <c:v>0.10583838292669917</c:v>
                      </c:pt>
                      <c:pt idx="314">
                        <c:v>0.10616248682045873</c:v>
                      </c:pt>
                      <c:pt idx="315">
                        <c:v>0.10659325781849359</c:v>
                      </c:pt>
                      <c:pt idx="316">
                        <c:v>0.10727018367254837</c:v>
                      </c:pt>
                      <c:pt idx="317">
                        <c:v>0.10781992951765954</c:v>
                      </c:pt>
                      <c:pt idx="318">
                        <c:v>0.10828762374409738</c:v>
                      </c:pt>
                      <c:pt idx="319">
                        <c:v>0.10869788183746391</c:v>
                      </c:pt>
                      <c:pt idx="320">
                        <c:v>0.1090794218642948</c:v>
                      </c:pt>
                      <c:pt idx="321">
                        <c:v>0.10938301285338603</c:v>
                      </c:pt>
                      <c:pt idx="322">
                        <c:v>0.10976045029928325</c:v>
                      </c:pt>
                      <c:pt idx="323">
                        <c:v>0.11027737549692508</c:v>
                      </c:pt>
                      <c:pt idx="324">
                        <c:v>0.1108681471513729</c:v>
                      </c:pt>
                      <c:pt idx="325">
                        <c:v>0.11132763621594342</c:v>
                      </c:pt>
                      <c:pt idx="326">
                        <c:v>0.11177481753771294</c:v>
                      </c:pt>
                      <c:pt idx="327">
                        <c:v>0.1122055885357478</c:v>
                      </c:pt>
                      <c:pt idx="328">
                        <c:v>0.11256251307697669</c:v>
                      </c:pt>
                      <c:pt idx="329">
                        <c:v>0.1128825143898026</c:v>
                      </c:pt>
                      <c:pt idx="330">
                        <c:v>0.11347328604425042</c:v>
                      </c:pt>
                      <c:pt idx="331">
                        <c:v>0.11402303188936158</c:v>
                      </c:pt>
                      <c:pt idx="332">
                        <c:v>0.11445790546833011</c:v>
                      </c:pt>
                      <c:pt idx="333">
                        <c:v>0.11489277904729864</c:v>
                      </c:pt>
                      <c:pt idx="334">
                        <c:v>0.11532765262626717</c:v>
                      </c:pt>
                      <c:pt idx="335">
                        <c:v>0.11559432038695541</c:v>
                      </c:pt>
                      <c:pt idx="336">
                        <c:v>0.11604150170872493</c:v>
                      </c:pt>
                      <c:pt idx="337">
                        <c:v>0.11658304239196876</c:v>
                      </c:pt>
                      <c:pt idx="338">
                        <c:v>0.11712458307521259</c:v>
                      </c:pt>
                      <c:pt idx="339">
                        <c:v>0.11753894374951279</c:v>
                      </c:pt>
                      <c:pt idx="340">
                        <c:v>0.11795330442381299</c:v>
                      </c:pt>
                      <c:pt idx="341">
                        <c:v>0.11835125477437854</c:v>
                      </c:pt>
                      <c:pt idx="342">
                        <c:v>0.11874099996307674</c:v>
                      </c:pt>
                      <c:pt idx="343">
                        <c:v>0.11920048902764727</c:v>
                      </c:pt>
                      <c:pt idx="344">
                        <c:v>0.11975433745369209</c:v>
                      </c:pt>
                      <c:pt idx="345">
                        <c:v>0.12024664716573193</c:v>
                      </c:pt>
                      <c:pt idx="346">
                        <c:v>0.12068972590656779</c:v>
                      </c:pt>
                      <c:pt idx="347">
                        <c:v>0.12114921497113831</c:v>
                      </c:pt>
                      <c:pt idx="348">
                        <c:v>0.1215307549979692</c:v>
                      </c:pt>
                      <c:pt idx="349">
                        <c:v>0.12191639760573374</c:v>
                      </c:pt>
                      <c:pt idx="350">
                        <c:v>0.12233486086096761</c:v>
                      </c:pt>
                      <c:pt idx="351">
                        <c:v>0.12294614542008375</c:v>
                      </c:pt>
                      <c:pt idx="352">
                        <c:v>0.12350819900799591</c:v>
                      </c:pt>
                      <c:pt idx="353">
                        <c:v>0.12396768807256643</c:v>
                      </c:pt>
                      <c:pt idx="354">
                        <c:v>0.12432051003286165</c:v>
                      </c:pt>
                      <c:pt idx="355">
                        <c:v>0.1247184603834272</c:v>
                      </c:pt>
                      <c:pt idx="356">
                        <c:v>0.12500153846785012</c:v>
                      </c:pt>
                      <c:pt idx="357">
                        <c:v>0.12543641204681866</c:v>
                      </c:pt>
                      <c:pt idx="358">
                        <c:v>0.12593282433979217</c:v>
                      </c:pt>
                      <c:pt idx="359">
                        <c:v>0.12646205728023499</c:v>
                      </c:pt>
                      <c:pt idx="360">
                        <c:v>0.12681898182146387</c:v>
                      </c:pt>
                      <c:pt idx="361">
                        <c:v>0.12726206056229972</c:v>
                      </c:pt>
                      <c:pt idx="362">
                        <c:v>0.12763539542726327</c:v>
                      </c:pt>
                      <c:pt idx="363">
                        <c:v>0.12793898641635451</c:v>
                      </c:pt>
                      <c:pt idx="364">
                        <c:v>0.1282589877291804</c:v>
                      </c:pt>
                      <c:pt idx="365">
                        <c:v>0.12879642583149056</c:v>
                      </c:pt>
                      <c:pt idx="366">
                        <c:v>0.1292887355435304</c:v>
                      </c:pt>
                      <c:pt idx="367">
                        <c:v>0.12971130137969794</c:v>
                      </c:pt>
                      <c:pt idx="368">
                        <c:v>0.13013386721586548</c:v>
                      </c:pt>
                      <c:pt idx="369">
                        <c:v>0.13048668917616071</c:v>
                      </c:pt>
                      <c:pt idx="370">
                        <c:v>0.13079028016525196</c:v>
                      </c:pt>
                      <c:pt idx="371">
                        <c:v>0.13115540986834817</c:v>
                      </c:pt>
                      <c:pt idx="372">
                        <c:v>0.13169284797065833</c:v>
                      </c:pt>
                      <c:pt idx="373">
                        <c:v>0.13221797833016749</c:v>
                      </c:pt>
                      <c:pt idx="374">
                        <c:v>0.1326446467472687</c:v>
                      </c:pt>
                      <c:pt idx="375">
                        <c:v>0.13295234031729361</c:v>
                      </c:pt>
                      <c:pt idx="376">
                        <c:v>0.13335439324879281</c:v>
                      </c:pt>
                      <c:pt idx="377">
                        <c:v>0.13369901004722071</c:v>
                      </c:pt>
                      <c:pt idx="378">
                        <c:v>0.13404772942658227</c:v>
                      </c:pt>
                      <c:pt idx="379">
                        <c:v>0.13460157785262711</c:v>
                      </c:pt>
                      <c:pt idx="380">
                        <c:v>0.13510619530746795</c:v>
                      </c:pt>
                      <c:pt idx="381">
                        <c:v>0.13552876114363549</c:v>
                      </c:pt>
                      <c:pt idx="382">
                        <c:v>0.13594312181793569</c:v>
                      </c:pt>
                      <c:pt idx="383">
                        <c:v>0.13642312378717453</c:v>
                      </c:pt>
                      <c:pt idx="384">
                        <c:v>0.13673491993813308</c:v>
                      </c:pt>
                      <c:pt idx="385">
                        <c:v>0.13709594706029563</c:v>
                      </c:pt>
                      <c:pt idx="386">
                        <c:v>0.13760876967700381</c:v>
                      </c:pt>
                      <c:pt idx="387">
                        <c:v>0.138072361322508</c:v>
                      </c:pt>
                      <c:pt idx="388">
                        <c:v>0.13847851683494086</c:v>
                      </c:pt>
                      <c:pt idx="389">
                        <c:v>0.13883544137616974</c:v>
                      </c:pt>
                      <c:pt idx="390">
                        <c:v>0.13923749430766894</c:v>
                      </c:pt>
                      <c:pt idx="391">
                        <c:v>0.13952057239209184</c:v>
                      </c:pt>
                      <c:pt idx="392">
                        <c:v>0.1398569840286524</c:v>
                      </c:pt>
                      <c:pt idx="393">
                        <c:v>0.14045185826403389</c:v>
                      </c:pt>
                      <c:pt idx="394">
                        <c:v>0.14094416797607373</c:v>
                      </c:pt>
                      <c:pt idx="395">
                        <c:v>0.14139955445971059</c:v>
                      </c:pt>
                      <c:pt idx="396">
                        <c:v>0.1417646841628068</c:v>
                      </c:pt>
                      <c:pt idx="397">
                        <c:v>0.14216263451337233</c:v>
                      </c:pt>
                      <c:pt idx="398">
                        <c:v>0.14246622550246357</c:v>
                      </c:pt>
                      <c:pt idx="399">
                        <c:v>0.14285597069116179</c:v>
                      </c:pt>
                      <c:pt idx="400">
                        <c:v>0.14346315266934426</c:v>
                      </c:pt>
                      <c:pt idx="401">
                        <c:v>0.14393494947671578</c:v>
                      </c:pt>
                      <c:pt idx="402">
                        <c:v>0.14428366885607735</c:v>
                      </c:pt>
                      <c:pt idx="403">
                        <c:v>0.14459136242610227</c:v>
                      </c:pt>
                      <c:pt idx="404">
                        <c:v>0.14496879987199948</c:v>
                      </c:pt>
                      <c:pt idx="405">
                        <c:v>0.14531341667042738</c:v>
                      </c:pt>
                      <c:pt idx="406">
                        <c:v>0.14564162314512061</c:v>
                      </c:pt>
                      <c:pt idx="407">
                        <c:v>0.14613803543809412</c:v>
                      </c:pt>
                      <c:pt idx="408">
                        <c:v>0.14659342192173097</c:v>
                      </c:pt>
                      <c:pt idx="409">
                        <c:v>0.1470036800150975</c:v>
                      </c:pt>
                      <c:pt idx="410">
                        <c:v>0.14731547616605606</c:v>
                      </c:pt>
                      <c:pt idx="411">
                        <c:v>0.1476067594123463</c:v>
                      </c:pt>
                      <c:pt idx="412">
                        <c:v>0.14789804265863654</c:v>
                      </c:pt>
                      <c:pt idx="413">
                        <c:v>0.14827548010453376</c:v>
                      </c:pt>
                      <c:pt idx="414">
                        <c:v>0.14877189239750727</c:v>
                      </c:pt>
                      <c:pt idx="415">
                        <c:v>0.14922727888114412</c:v>
                      </c:pt>
                      <c:pt idx="416">
                        <c:v>0.14966215246011266</c:v>
                      </c:pt>
                      <c:pt idx="417">
                        <c:v>0.15003548732507621</c:v>
                      </c:pt>
                      <c:pt idx="418">
                        <c:v>0.15037600154257044</c:v>
                      </c:pt>
                      <c:pt idx="419">
                        <c:v>0.15071241317913101</c:v>
                      </c:pt>
                      <c:pt idx="420">
                        <c:v>0.15110626094876289</c:v>
                      </c:pt>
                      <c:pt idx="421">
                        <c:v>0.15159857066080273</c:v>
                      </c:pt>
                      <c:pt idx="422">
                        <c:v>0.15202934165883761</c:v>
                      </c:pt>
                      <c:pt idx="423">
                        <c:v>0.15244780491407148</c:v>
                      </c:pt>
                      <c:pt idx="424">
                        <c:v>0.15283344752183603</c:v>
                      </c:pt>
                      <c:pt idx="425">
                        <c:v>0.15320267980586591</c:v>
                      </c:pt>
                      <c:pt idx="426">
                        <c:v>0.15354729660429381</c:v>
                      </c:pt>
                      <c:pt idx="427">
                        <c:v>0.15387140049805337</c:v>
                      </c:pt>
                      <c:pt idx="428">
                        <c:v>0.15435960762915954</c:v>
                      </c:pt>
                      <c:pt idx="429">
                        <c:v>0.15481089153186273</c:v>
                      </c:pt>
                      <c:pt idx="430">
                        <c:v>0.15522114962522926</c:v>
                      </c:pt>
                      <c:pt idx="431">
                        <c:v>0.15556166384272349</c:v>
                      </c:pt>
                      <c:pt idx="432">
                        <c:v>0.15585294708901373</c:v>
                      </c:pt>
                      <c:pt idx="433">
                        <c:v>0.1562591026014466</c:v>
                      </c:pt>
                      <c:pt idx="434">
                        <c:v>0.15657910391427249</c:v>
                      </c:pt>
                      <c:pt idx="435">
                        <c:v>0.157075516207246</c:v>
                      </c:pt>
                      <c:pt idx="436">
                        <c:v>0.1575719285002195</c:v>
                      </c:pt>
                      <c:pt idx="437">
                        <c:v>0.15798218659358604</c:v>
                      </c:pt>
                      <c:pt idx="438">
                        <c:v>0.15838423952508524</c:v>
                      </c:pt>
                      <c:pt idx="439">
                        <c:v>0.15874116406631411</c:v>
                      </c:pt>
                      <c:pt idx="440">
                        <c:v>0.15901193440793601</c:v>
                      </c:pt>
                      <c:pt idx="441">
                        <c:v>0.15930321765422625</c:v>
                      </c:pt>
                      <c:pt idx="442">
                        <c:v>0.15986116866120476</c:v>
                      </c:pt>
                      <c:pt idx="443">
                        <c:v>0.16027142675457129</c:v>
                      </c:pt>
                      <c:pt idx="444">
                        <c:v>0.1607678390475448</c:v>
                      </c:pt>
                      <c:pt idx="445">
                        <c:v>0.16112476358877367</c:v>
                      </c:pt>
                      <c:pt idx="446">
                        <c:v>0.1614652778062679</c:v>
                      </c:pt>
                      <c:pt idx="447">
                        <c:v>0.1618098946046958</c:v>
                      </c:pt>
                      <c:pt idx="448">
                        <c:v>0.1621545114031237</c:v>
                      </c:pt>
                      <c:pt idx="449">
                        <c:v>0.16267553918169919</c:v>
                      </c:pt>
                      <c:pt idx="450">
                        <c:v>0.16313502824626971</c:v>
                      </c:pt>
                      <c:pt idx="451">
                        <c:v>0.16352067085403427</c:v>
                      </c:pt>
                      <c:pt idx="452">
                        <c:v>0.16388580055713048</c:v>
                      </c:pt>
                      <c:pt idx="453">
                        <c:v>0.16431657155516535</c:v>
                      </c:pt>
                      <c:pt idx="454">
                        <c:v>0.16462836770612391</c:v>
                      </c:pt>
                      <c:pt idx="455">
                        <c:v>0.16494426643801613</c:v>
                      </c:pt>
                      <c:pt idx="456">
                        <c:v>0.16539555034071932</c:v>
                      </c:pt>
                      <c:pt idx="457">
                        <c:v>0.16587965489089182</c:v>
                      </c:pt>
                      <c:pt idx="458">
                        <c:v>0.16628581040332469</c:v>
                      </c:pt>
                      <c:pt idx="459">
                        <c:v>0.16667555559202291</c:v>
                      </c:pt>
                      <c:pt idx="460">
                        <c:v>0.16706119819978746</c:v>
                      </c:pt>
                      <c:pt idx="461">
                        <c:v>0.16738530209354702</c:v>
                      </c:pt>
                      <c:pt idx="462">
                        <c:v>0.16776273953944423</c:v>
                      </c:pt>
                      <c:pt idx="463">
                        <c:v>0.16828786989895339</c:v>
                      </c:pt>
                      <c:pt idx="464">
                        <c:v>0.16880069251566157</c:v>
                      </c:pt>
                      <c:pt idx="465">
                        <c:v>0.16917812996155879</c:v>
                      </c:pt>
                      <c:pt idx="466">
                        <c:v>0.16945300288411436</c:v>
                      </c:pt>
                      <c:pt idx="467">
                        <c:v>0.16989608162495021</c:v>
                      </c:pt>
                      <c:pt idx="468">
                        <c:v>0.1702160829377761</c:v>
                      </c:pt>
                      <c:pt idx="469">
                        <c:v>0.17050736618406634</c:v>
                      </c:pt>
                      <c:pt idx="470">
                        <c:v>0.17102839396264183</c:v>
                      </c:pt>
                      <c:pt idx="471">
                        <c:v>0.1714468572178757</c:v>
                      </c:pt>
                      <c:pt idx="472">
                        <c:v>0.17180378175910457</c:v>
                      </c:pt>
                      <c:pt idx="473">
                        <c:v>0.17216070630033345</c:v>
                      </c:pt>
                      <c:pt idx="474">
                        <c:v>0.17251352826062868</c:v>
                      </c:pt>
                      <c:pt idx="475">
                        <c:v>0.17282942699252091</c:v>
                      </c:pt>
                      <c:pt idx="476">
                        <c:v>0.17327250573335676</c:v>
                      </c:pt>
                      <c:pt idx="477">
                        <c:v>0.17379353351193225</c:v>
                      </c:pt>
                      <c:pt idx="478">
                        <c:v>0.17420379160529878</c:v>
                      </c:pt>
                      <c:pt idx="479">
                        <c:v>0.17457712647026233</c:v>
                      </c:pt>
                      <c:pt idx="480">
                        <c:v>0.1749258458496239</c:v>
                      </c:pt>
                      <c:pt idx="481">
                        <c:v>0.17522943683871514</c:v>
                      </c:pt>
                      <c:pt idx="482">
                        <c:v>0.17554533557060736</c:v>
                      </c:pt>
                      <c:pt idx="483">
                        <c:v>0.17584482397876494</c:v>
                      </c:pt>
                      <c:pt idx="484">
                        <c:v>0.17625508207213147</c:v>
                      </c:pt>
                      <c:pt idx="485">
                        <c:v>0.17668175048923268</c:v>
                      </c:pt>
                      <c:pt idx="486">
                        <c:v>0.1770714956779309</c:v>
                      </c:pt>
                      <c:pt idx="487">
                        <c:v>0.17742842021915978</c:v>
                      </c:pt>
                      <c:pt idx="488">
                        <c:v>0.17776893443665401</c:v>
                      </c:pt>
                      <c:pt idx="489">
                        <c:v>0.17804380735920958</c:v>
                      </c:pt>
                      <c:pt idx="490">
                        <c:v>0.17839662931950481</c:v>
                      </c:pt>
                      <c:pt idx="491">
                        <c:v>0.17888893903154465</c:v>
                      </c:pt>
                      <c:pt idx="492">
                        <c:v>0.17934432551518151</c:v>
                      </c:pt>
                      <c:pt idx="493">
                        <c:v>0.1797463784466807</c:v>
                      </c:pt>
                      <c:pt idx="494">
                        <c:v>0.18015253395911357</c:v>
                      </c:pt>
                      <c:pt idx="495">
                        <c:v>0.18047253527193946</c:v>
                      </c:pt>
                      <c:pt idx="496">
                        <c:v>0.18078433142289801</c:v>
                      </c:pt>
                      <c:pt idx="497">
                        <c:v>0.18113715338319325</c:v>
                      </c:pt>
                      <c:pt idx="498">
                        <c:v>0.18163356567616676</c:v>
                      </c:pt>
                      <c:pt idx="499">
                        <c:v>0.18205202893140063</c:v>
                      </c:pt>
                      <c:pt idx="500">
                        <c:v>0.18252382573877216</c:v>
                      </c:pt>
                      <c:pt idx="501">
                        <c:v>0.18287254511813372</c:v>
                      </c:pt>
                      <c:pt idx="502">
                        <c:v>0.18319254643095961</c:v>
                      </c:pt>
                      <c:pt idx="503">
                        <c:v>0.18343459870604586</c:v>
                      </c:pt>
                      <c:pt idx="504">
                        <c:v>0.18372588195233611</c:v>
                      </c:pt>
                      <c:pt idx="505">
                        <c:v>0.18418537101690663</c:v>
                      </c:pt>
                      <c:pt idx="506">
                        <c:v>0.18459973169120683</c:v>
                      </c:pt>
                      <c:pt idx="507">
                        <c:v>0.18500998978457336</c:v>
                      </c:pt>
                      <c:pt idx="508">
                        <c:v>0.18531358077366461</c:v>
                      </c:pt>
                      <c:pt idx="509">
                        <c:v>0.18566640273395985</c:v>
                      </c:pt>
                      <c:pt idx="510">
                        <c:v>0.1859781988849184</c:v>
                      </c:pt>
                      <c:pt idx="511">
                        <c:v>0.18634743116894828</c:v>
                      </c:pt>
                      <c:pt idx="512">
                        <c:v>0.18677820216698315</c:v>
                      </c:pt>
                      <c:pt idx="513">
                        <c:v>0.18722538348875267</c:v>
                      </c:pt>
                      <c:pt idx="514">
                        <c:v>0.1876848725533232</c:v>
                      </c:pt>
                      <c:pt idx="515">
                        <c:v>0.18798436096148077</c:v>
                      </c:pt>
                      <c:pt idx="516">
                        <c:v>0.188300259693373</c:v>
                      </c:pt>
                      <c:pt idx="517">
                        <c:v>0.18854641454939292</c:v>
                      </c:pt>
                      <c:pt idx="518">
                        <c:v>0.18886641586221881</c:v>
                      </c:pt>
                      <c:pt idx="519">
                        <c:v>0.18940385396452897</c:v>
                      </c:pt>
                      <c:pt idx="520">
                        <c:v>0.18984693270536482</c:v>
                      </c:pt>
                      <c:pt idx="521">
                        <c:v>0.19023257531312937</c:v>
                      </c:pt>
                      <c:pt idx="522">
                        <c:v>0.19057719211155727</c:v>
                      </c:pt>
                      <c:pt idx="523">
                        <c:v>0.19093821923371981</c:v>
                      </c:pt>
                      <c:pt idx="524">
                        <c:v>0.19124591280374473</c:v>
                      </c:pt>
                      <c:pt idx="525">
                        <c:v>0.19154129863096864</c:v>
                      </c:pt>
                      <c:pt idx="526">
                        <c:v>0.19202540318114114</c:v>
                      </c:pt>
                      <c:pt idx="527">
                        <c:v>0.19239873804610469</c:v>
                      </c:pt>
                      <c:pt idx="528">
                        <c:v>0.19279258581573658</c:v>
                      </c:pt>
                      <c:pt idx="529">
                        <c:v>0.19313720261416448</c:v>
                      </c:pt>
                      <c:pt idx="530">
                        <c:v>0.19346130650792404</c:v>
                      </c:pt>
                      <c:pt idx="531">
                        <c:v>0.19376900007794895</c:v>
                      </c:pt>
                      <c:pt idx="532">
                        <c:v>0.19413412978104516</c:v>
                      </c:pt>
                      <c:pt idx="533">
                        <c:v>0.19451566980787605</c:v>
                      </c:pt>
                      <c:pt idx="534">
                        <c:v>0.1949710562915129</c:v>
                      </c:pt>
                      <c:pt idx="535">
                        <c:v>0.19532798083274178</c:v>
                      </c:pt>
                      <c:pt idx="536">
                        <c:v>0.195643879564634</c:v>
                      </c:pt>
                      <c:pt idx="537">
                        <c:v>0.19598029120119456</c:v>
                      </c:pt>
                      <c:pt idx="538">
                        <c:v>0.19623465121908182</c:v>
                      </c:pt>
                      <c:pt idx="539">
                        <c:v>0.19658337059844339</c:v>
                      </c:pt>
                      <c:pt idx="540">
                        <c:v>0.19697311578714161</c:v>
                      </c:pt>
                      <c:pt idx="541">
                        <c:v>0.19737106613770714</c:v>
                      </c:pt>
                      <c:pt idx="542">
                        <c:v>0.19767465712679838</c:v>
                      </c:pt>
                      <c:pt idx="543">
                        <c:v>0.19803158166802726</c:v>
                      </c:pt>
                      <c:pt idx="544">
                        <c:v>0.1983351726571185</c:v>
                      </c:pt>
                      <c:pt idx="545">
                        <c:v>0.19861414816060774</c:v>
                      </c:pt>
                      <c:pt idx="546">
                        <c:v>0.19892184173063265</c:v>
                      </c:pt>
                      <c:pt idx="547">
                        <c:v>0.19930338175746354</c:v>
                      </c:pt>
                      <c:pt idx="548">
                        <c:v>0.1997095372698964</c:v>
                      </c:pt>
                      <c:pt idx="549">
                        <c:v>0.20006235923019164</c:v>
                      </c:pt>
                      <c:pt idx="550">
                        <c:v>0.20041107860955321</c:v>
                      </c:pt>
                      <c:pt idx="551">
                        <c:v>0.2006736437893078</c:v>
                      </c:pt>
                      <c:pt idx="552">
                        <c:v>0.2009444141309297</c:v>
                      </c:pt>
                      <c:pt idx="553">
                        <c:v>0.20124390253908728</c:v>
                      </c:pt>
                      <c:pt idx="554">
                        <c:v>0.20165826321338748</c:v>
                      </c:pt>
                      <c:pt idx="555">
                        <c:v>0.20204390582115203</c:v>
                      </c:pt>
                      <c:pt idx="556">
                        <c:v>0.20240903552424824</c:v>
                      </c:pt>
                      <c:pt idx="557">
                        <c:v>0.20281929361761478</c:v>
                      </c:pt>
                      <c:pt idx="558">
                        <c:v>0.20312288460670602</c:v>
                      </c:pt>
                      <c:pt idx="559">
                        <c:v>0.20343468075766458</c:v>
                      </c:pt>
                      <c:pt idx="560">
                        <c:v>0.20379570787982712</c:v>
                      </c:pt>
                      <c:pt idx="561">
                        <c:v>0.20425519694439764</c:v>
                      </c:pt>
                      <c:pt idx="562">
                        <c:v>0.20469417310429983</c:v>
                      </c:pt>
                      <c:pt idx="563">
                        <c:v>0.2049813537696564</c:v>
                      </c:pt>
                      <c:pt idx="564">
                        <c:v>0.20536699637742095</c:v>
                      </c:pt>
                      <c:pt idx="565">
                        <c:v>0.20565007446184386</c:v>
                      </c:pt>
                      <c:pt idx="566">
                        <c:v>0.20587571641319546</c:v>
                      </c:pt>
                      <c:pt idx="567">
                        <c:v>0.20614238417388372</c:v>
                      </c:pt>
                      <c:pt idx="568">
                        <c:v>0.20661007840032158</c:v>
                      </c:pt>
                      <c:pt idx="569">
                        <c:v>0.20698341326528513</c:v>
                      </c:pt>
                      <c:pt idx="570">
                        <c:v>0.20737315845398335</c:v>
                      </c:pt>
                      <c:pt idx="571">
                        <c:v>0.20768905718587558</c:v>
                      </c:pt>
                      <c:pt idx="572">
                        <c:v>0.20807469979364013</c:v>
                      </c:pt>
                      <c:pt idx="573">
                        <c:v>0.2083618804589967</c:v>
                      </c:pt>
                      <c:pt idx="574">
                        <c:v>0.20864906112435327</c:v>
                      </c:pt>
                      <c:pt idx="575">
                        <c:v>0.20905521663678614</c:v>
                      </c:pt>
                      <c:pt idx="576">
                        <c:v>0.20942444892081602</c:v>
                      </c:pt>
                      <c:pt idx="577">
                        <c:v>0.20979778378577957</c:v>
                      </c:pt>
                      <c:pt idx="578">
                        <c:v>0.21014240058420747</c:v>
                      </c:pt>
                      <c:pt idx="579">
                        <c:v>0.21037214511649271</c:v>
                      </c:pt>
                      <c:pt idx="580">
                        <c:v>0.2106100948106453</c:v>
                      </c:pt>
                      <c:pt idx="581">
                        <c:v>0.21094240386627219</c:v>
                      </c:pt>
                      <c:pt idx="582">
                        <c:v>0.21129932840750107</c:v>
                      </c:pt>
                      <c:pt idx="583">
                        <c:v>0.2116275348821943</c:v>
                      </c:pt>
                      <c:pt idx="584">
                        <c:v>0.21196804909968853</c:v>
                      </c:pt>
                      <c:pt idx="585">
                        <c:v>0.21230035815531542</c:v>
                      </c:pt>
                      <c:pt idx="586">
                        <c:v>0.21262446204907498</c:v>
                      </c:pt>
                      <c:pt idx="587">
                        <c:v>0.21291574529536522</c:v>
                      </c:pt>
                      <c:pt idx="588">
                        <c:v>0.21319061821792079</c:v>
                      </c:pt>
                      <c:pt idx="589">
                        <c:v>0.21359677373035366</c:v>
                      </c:pt>
                      <c:pt idx="590">
                        <c:v>0.2139578008525162</c:v>
                      </c:pt>
                      <c:pt idx="591">
                        <c:v>0.21428600732720943</c:v>
                      </c:pt>
                      <c:pt idx="592">
                        <c:v>0.21459370089723434</c:v>
                      </c:pt>
                      <c:pt idx="593">
                        <c:v>0.2149054970481929</c:v>
                      </c:pt>
                      <c:pt idx="594">
                        <c:v>0.21515575448514648</c:v>
                      </c:pt>
                      <c:pt idx="595">
                        <c:v>0.21545114031237039</c:v>
                      </c:pt>
                      <c:pt idx="596">
                        <c:v>0.21586960356760426</c:v>
                      </c:pt>
                      <c:pt idx="597">
                        <c:v>0.21630037456563914</c:v>
                      </c:pt>
                      <c:pt idx="598">
                        <c:v>0.21660396555473038</c:v>
                      </c:pt>
                      <c:pt idx="599">
                        <c:v>0.21687063331541864</c:v>
                      </c:pt>
                      <c:pt idx="600">
                        <c:v>0.21717832688544356</c:v>
                      </c:pt>
                      <c:pt idx="601">
                        <c:v>0.21749832819826945</c:v>
                      </c:pt>
                      <c:pt idx="602">
                        <c:v>0.21773627789242203</c:v>
                      </c:pt>
                      <c:pt idx="603">
                        <c:v>0.21814653598578856</c:v>
                      </c:pt>
                      <c:pt idx="604">
                        <c:v>0.21856089666008877</c:v>
                      </c:pt>
                      <c:pt idx="605">
                        <c:v>0.21887269281104732</c:v>
                      </c:pt>
                      <c:pt idx="606">
                        <c:v>0.21913936057173558</c:v>
                      </c:pt>
                      <c:pt idx="607">
                        <c:v>0.21945936188456147</c:v>
                      </c:pt>
                      <c:pt idx="608">
                        <c:v>0.21973423480711704</c:v>
                      </c:pt>
                      <c:pt idx="609">
                        <c:v>0.22003372321527462</c:v>
                      </c:pt>
                      <c:pt idx="610">
                        <c:v>0.22034962194716684</c:v>
                      </c:pt>
                      <c:pt idx="611">
                        <c:v>0.2206860335837274</c:v>
                      </c:pt>
                      <c:pt idx="612">
                        <c:v>0.22096911166815031</c:v>
                      </c:pt>
                      <c:pt idx="613">
                        <c:v>0.22135065169498119</c:v>
                      </c:pt>
                      <c:pt idx="614">
                        <c:v>0.22160090913193478</c:v>
                      </c:pt>
                      <c:pt idx="615">
                        <c:v>0.22184296140702103</c:v>
                      </c:pt>
                      <c:pt idx="616">
                        <c:v>0.22214655239611228</c:v>
                      </c:pt>
                      <c:pt idx="617">
                        <c:v>0.22257322081321348</c:v>
                      </c:pt>
                      <c:pt idx="618">
                        <c:v>0.22289732470697304</c:v>
                      </c:pt>
                      <c:pt idx="619">
                        <c:v>0.22318450537232962</c:v>
                      </c:pt>
                      <c:pt idx="620">
                        <c:v>0.22343886539021687</c:v>
                      </c:pt>
                      <c:pt idx="621">
                        <c:v>0.2236973279890378</c:v>
                      </c:pt>
                      <c:pt idx="622">
                        <c:v>0.22395168800692505</c:v>
                      </c:pt>
                      <c:pt idx="623">
                        <c:v>0.22422656092948062</c:v>
                      </c:pt>
                      <c:pt idx="624">
                        <c:v>0.22457528030884219</c:v>
                      </c:pt>
                      <c:pt idx="625">
                        <c:v>0.22495271775473941</c:v>
                      </c:pt>
                      <c:pt idx="626">
                        <c:v>0.2252727190675653</c:v>
                      </c:pt>
                      <c:pt idx="627">
                        <c:v>0.22552707908545255</c:v>
                      </c:pt>
                      <c:pt idx="628">
                        <c:v>0.22586759330294678</c:v>
                      </c:pt>
                      <c:pt idx="629">
                        <c:v>0.22609323525429839</c:v>
                      </c:pt>
                      <c:pt idx="630">
                        <c:v>0.22640503140525695</c:v>
                      </c:pt>
                      <c:pt idx="631">
                        <c:v>0.22686862305076114</c:v>
                      </c:pt>
                      <c:pt idx="632">
                        <c:v>0.22718452178265336</c:v>
                      </c:pt>
                      <c:pt idx="633">
                        <c:v>0.22751683083828025</c:v>
                      </c:pt>
                      <c:pt idx="634">
                        <c:v>0.22780401150363683</c:v>
                      </c:pt>
                      <c:pt idx="635">
                        <c:v>0.22805426894059042</c:v>
                      </c:pt>
                      <c:pt idx="636">
                        <c:v>0.22826760314914102</c:v>
                      </c:pt>
                      <c:pt idx="637">
                        <c:v>0.2285670915572986</c:v>
                      </c:pt>
                      <c:pt idx="638">
                        <c:v>0.22888299028919082</c:v>
                      </c:pt>
                      <c:pt idx="639">
                        <c:v>0.22920299160201671</c:v>
                      </c:pt>
                      <c:pt idx="640">
                        <c:v>0.2294532490389703</c:v>
                      </c:pt>
                      <c:pt idx="641">
                        <c:v>0.22977325035179619</c:v>
                      </c:pt>
                      <c:pt idx="642">
                        <c:v>0.23006043101715276</c:v>
                      </c:pt>
                      <c:pt idx="643">
                        <c:v>0.23035991942531034</c:v>
                      </c:pt>
                      <c:pt idx="644">
                        <c:v>0.23065530525253425</c:v>
                      </c:pt>
                      <c:pt idx="645">
                        <c:v>0.2310983839933701</c:v>
                      </c:pt>
                      <c:pt idx="646">
                        <c:v>0.23146351369646631</c:v>
                      </c:pt>
                      <c:pt idx="647">
                        <c:v>0.23177530984742487</c:v>
                      </c:pt>
                      <c:pt idx="648">
                        <c:v>0.23202556728437845</c:v>
                      </c:pt>
                      <c:pt idx="649">
                        <c:v>0.23228402988319938</c:v>
                      </c:pt>
                      <c:pt idx="650">
                        <c:v>0.23253428732015297</c:v>
                      </c:pt>
                      <c:pt idx="651">
                        <c:v>0.2328132628236422</c:v>
                      </c:pt>
                      <c:pt idx="652">
                        <c:v>0.23314146929833543</c:v>
                      </c:pt>
                      <c:pt idx="653">
                        <c:v>0.23344916286836034</c:v>
                      </c:pt>
                      <c:pt idx="654">
                        <c:v>0.23375275385745159</c:v>
                      </c:pt>
                      <c:pt idx="655">
                        <c:v>0.23403993452280816</c:v>
                      </c:pt>
                      <c:pt idx="656">
                        <c:v>0.23429429454069542</c:v>
                      </c:pt>
                      <c:pt idx="657">
                        <c:v>0.23447891068271037</c:v>
                      </c:pt>
                      <c:pt idx="658">
                        <c:v>0.23470045005312831</c:v>
                      </c:pt>
                      <c:pt idx="659">
                        <c:v>0.23511070814649485</c:v>
                      </c:pt>
                      <c:pt idx="660">
                        <c:v>0.23552506882079505</c:v>
                      </c:pt>
                      <c:pt idx="661">
                        <c:v>0.23579994174335062</c:v>
                      </c:pt>
                      <c:pt idx="662">
                        <c:v>0.23609122498964086</c:v>
                      </c:pt>
                      <c:pt idx="663">
                        <c:v>0.23640302114059941</c:v>
                      </c:pt>
                      <c:pt idx="664">
                        <c:v>0.2365835347016807</c:v>
                      </c:pt>
                      <c:pt idx="665">
                        <c:v>0.23682968955770062</c:v>
                      </c:pt>
                      <c:pt idx="666">
                        <c:v>0.23715789603239384</c:v>
                      </c:pt>
                      <c:pt idx="667">
                        <c:v>0.23751071799268908</c:v>
                      </c:pt>
                      <c:pt idx="668">
                        <c:v>0.23784302704831597</c:v>
                      </c:pt>
                      <c:pt idx="669">
                        <c:v>0.23810559222807057</c:v>
                      </c:pt>
                      <c:pt idx="670">
                        <c:v>0.23843790128369746</c:v>
                      </c:pt>
                      <c:pt idx="671">
                        <c:v>0.23865123549224806</c:v>
                      </c:pt>
                      <c:pt idx="672">
                        <c:v>0.23890559551013532</c:v>
                      </c:pt>
                      <c:pt idx="673">
                        <c:v>0.23925021230856322</c:v>
                      </c:pt>
                      <c:pt idx="674">
                        <c:v>0.23957841878325645</c:v>
                      </c:pt>
                      <c:pt idx="675">
                        <c:v>0.23987790719141402</c:v>
                      </c:pt>
                      <c:pt idx="676">
                        <c:v>0.24016098527583693</c:v>
                      </c:pt>
                      <c:pt idx="677">
                        <c:v>0.24042765303652519</c:v>
                      </c:pt>
                      <c:pt idx="678">
                        <c:v>0.24064508982600946</c:v>
                      </c:pt>
                      <c:pt idx="679">
                        <c:v>0.24089124468202938</c:v>
                      </c:pt>
                      <c:pt idx="680">
                        <c:v>0.24128919503259491</c:v>
                      </c:pt>
                      <c:pt idx="681">
                        <c:v>0.24157637569795148</c:v>
                      </c:pt>
                      <c:pt idx="682">
                        <c:v>0.24178970990650209</c:v>
                      </c:pt>
                      <c:pt idx="683">
                        <c:v>0.24199894153411902</c:v>
                      </c:pt>
                      <c:pt idx="684">
                        <c:v>0.2422861221994756</c:v>
                      </c:pt>
                      <c:pt idx="685">
                        <c:v>0.24248304608429153</c:v>
                      </c:pt>
                      <c:pt idx="686">
                        <c:v>0.24274150868311245</c:v>
                      </c:pt>
                      <c:pt idx="687">
                        <c:v>0.24309843322434133</c:v>
                      </c:pt>
                      <c:pt idx="688">
                        <c:v>0.24343074227996822</c:v>
                      </c:pt>
                      <c:pt idx="689">
                        <c:v>0.24372202552625846</c:v>
                      </c:pt>
                      <c:pt idx="690">
                        <c:v>0.24402151393441604</c:v>
                      </c:pt>
                      <c:pt idx="691">
                        <c:v>0.24430048943790528</c:v>
                      </c:pt>
                      <c:pt idx="692">
                        <c:v>0.24450972106552221</c:v>
                      </c:pt>
                      <c:pt idx="693">
                        <c:v>0.24478869656901145</c:v>
                      </c:pt>
                      <c:pt idx="694">
                        <c:v>0.24515792885304133</c:v>
                      </c:pt>
                      <c:pt idx="695">
                        <c:v>0.24552305855613754</c:v>
                      </c:pt>
                      <c:pt idx="696">
                        <c:v>0.24580613664056045</c:v>
                      </c:pt>
                      <c:pt idx="697">
                        <c:v>0.24610152246778436</c:v>
                      </c:pt>
                      <c:pt idx="698">
                        <c:v>0.24637229280940626</c:v>
                      </c:pt>
                      <c:pt idx="699">
                        <c:v>0.24655690895142121</c:v>
                      </c:pt>
                      <c:pt idx="700">
                        <c:v>0.2468071663883748</c:v>
                      </c:pt>
                      <c:pt idx="701">
                        <c:v>0.24716409092960367</c:v>
                      </c:pt>
                      <c:pt idx="702">
                        <c:v>0.24749639998523057</c:v>
                      </c:pt>
                      <c:pt idx="703">
                        <c:v>0.24773845226031682</c:v>
                      </c:pt>
                      <c:pt idx="704">
                        <c:v>0.24804204324940807</c:v>
                      </c:pt>
                      <c:pt idx="705">
                        <c:v>0.24829640326729532</c:v>
                      </c:pt>
                      <c:pt idx="706">
                        <c:v>0.24851794263771326</c:v>
                      </c:pt>
                      <c:pt idx="707">
                        <c:v>0.24875178975093218</c:v>
                      </c:pt>
                      <c:pt idx="708">
                        <c:v>0.24907999622562541</c:v>
                      </c:pt>
                      <c:pt idx="709">
                        <c:v>0.24940820270031863</c:v>
                      </c:pt>
                      <c:pt idx="710">
                        <c:v>0.2496830756228742</c:v>
                      </c:pt>
                      <c:pt idx="711">
                        <c:v>0.24992923047889412</c:v>
                      </c:pt>
                      <c:pt idx="712">
                        <c:v>0.25019179565864869</c:v>
                      </c:pt>
                      <c:pt idx="713">
                        <c:v>0.25039282212439828</c:v>
                      </c:pt>
                      <c:pt idx="714">
                        <c:v>0.25057333568547957</c:v>
                      </c:pt>
                      <c:pt idx="715">
                        <c:v>0.25089743957923916</c:v>
                      </c:pt>
                      <c:pt idx="716">
                        <c:v>0.25125026153953439</c:v>
                      </c:pt>
                      <c:pt idx="717">
                        <c:v>0.25155795510955931</c:v>
                      </c:pt>
                      <c:pt idx="718">
                        <c:v>0.25184923835584955</c:v>
                      </c:pt>
                      <c:pt idx="719">
                        <c:v>0.25207077772626746</c:v>
                      </c:pt>
                      <c:pt idx="720">
                        <c:v>0.25228821451575173</c:v>
                      </c:pt>
                      <c:pt idx="721">
                        <c:v>0.25255898485737366</c:v>
                      </c:pt>
                      <c:pt idx="722">
                        <c:v>0.25289949907486786</c:v>
                      </c:pt>
                      <c:pt idx="723">
                        <c:v>0.25321129522582642</c:v>
                      </c:pt>
                      <c:pt idx="724">
                        <c:v>0.25343693717717802</c:v>
                      </c:pt>
                      <c:pt idx="725">
                        <c:v>0.25371591268066729</c:v>
                      </c:pt>
                      <c:pt idx="726">
                        <c:v>0.25400309334602389</c:v>
                      </c:pt>
                      <c:pt idx="727">
                        <c:v>0.2542287352973755</c:v>
                      </c:pt>
                      <c:pt idx="728">
                        <c:v>0.25448719789619639</c:v>
                      </c:pt>
                      <c:pt idx="729">
                        <c:v>0.25488514824676195</c:v>
                      </c:pt>
                      <c:pt idx="730">
                        <c:v>0.25524207278799083</c:v>
                      </c:pt>
                      <c:pt idx="731">
                        <c:v>0.25551284312961275</c:v>
                      </c:pt>
                    </c:numCache>
                  </c:numRef>
                </c:val>
                <c:smooth val="0"/>
                <c:extLst xmlns:c15="http://schemas.microsoft.com/office/drawing/2012/chart">
                  <c:ext xmlns:c16="http://schemas.microsoft.com/office/drawing/2014/chart" uri="{C3380CC4-5D6E-409C-BE32-E72D297353CC}">
                    <c16:uniqueId val="{00000003-4667-4AA2-B473-91D50B5C3E13}"/>
                  </c:ext>
                </c:extLst>
              </c15:ser>
            </c15:filteredLineSeries>
          </c:ext>
        </c:extLst>
      </c:lineChart>
      <c:catAx>
        <c:axId val="6278844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Days since job placement</a:t>
                </a:r>
              </a:p>
            </c:rich>
          </c:tx>
          <c:layout>
            <c:manualLayout>
              <c:xMode val="edge"/>
              <c:yMode val="edge"/>
              <c:x val="0.4345762286029336"/>
              <c:y val="0.8236963090196880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7886784"/>
        <c:crosses val="autoZero"/>
        <c:auto val="1"/>
        <c:lblAlgn val="ctr"/>
        <c:lblOffset val="100"/>
        <c:noMultiLvlLbl val="0"/>
      </c:catAx>
      <c:valAx>
        <c:axId val="627886784"/>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Proportion</a:t>
                </a:r>
                <a:r>
                  <a:rPr lang="en-AU" baseline="0"/>
                  <a:t> off income support</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7884488"/>
        <c:crosses val="autoZero"/>
        <c:crossBetween val="between"/>
      </c:valAx>
      <c:spPr>
        <a:noFill/>
        <a:ln>
          <a:noFill/>
        </a:ln>
        <a:effectLst/>
      </c:spPr>
    </c:plotArea>
    <c:legend>
      <c:legendPos val="b"/>
      <c:layout>
        <c:manualLayout>
          <c:xMode val="edge"/>
          <c:yMode val="edge"/>
          <c:x val="0.15695619478985465"/>
          <c:y val="0.87670901288526837"/>
          <c:w val="0.69051925234362321"/>
          <c:h val="0.1160915630686553"/>
        </c:manualLayout>
      </c:layout>
      <c:overlay val="0"/>
      <c:spPr>
        <a:noFill/>
        <a:ln w="19050">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6764997335376565E-2"/>
          <c:y val="8.7513185073146149E-2"/>
          <c:w val="0.88087214423848204"/>
          <c:h val="0.74781975794158007"/>
        </c:manualLayout>
      </c:layout>
      <c:barChart>
        <c:barDir val="col"/>
        <c:grouping val="clustered"/>
        <c:varyColors val="0"/>
        <c:ser>
          <c:idx val="0"/>
          <c:order val="0"/>
          <c:tx>
            <c:v>Proportion of Indigenous job seekers</c:v>
          </c:tx>
          <c:invertIfNegative val="0"/>
          <c:cat>
            <c:numRef>
              <c:f>'Proportion Indig Job Seekers'!$K$4:$K$60</c:f>
              <c:numCache>
                <c:formatCode>0</c:formatCode>
                <c:ptCount val="57"/>
                <c:pt idx="0">
                  <c:v>6</c:v>
                </c:pt>
                <c:pt idx="1">
                  <c:v>7</c:v>
                </c:pt>
                <c:pt idx="2">
                  <c:v>8</c:v>
                </c:pt>
                <c:pt idx="3">
                  <c:v>9</c:v>
                </c:pt>
                <c:pt idx="4">
                  <c:v>10</c:v>
                </c:pt>
                <c:pt idx="5">
                  <c:v>11</c:v>
                </c:pt>
                <c:pt idx="6">
                  <c:v>12</c:v>
                </c:pt>
                <c:pt idx="7">
                  <c:v>13</c:v>
                </c:pt>
                <c:pt idx="8">
                  <c:v>14</c:v>
                </c:pt>
                <c:pt idx="9">
                  <c:v>15</c:v>
                </c:pt>
                <c:pt idx="10">
                  <c:v>16</c:v>
                </c:pt>
                <c:pt idx="11">
                  <c:v>17</c:v>
                </c:pt>
                <c:pt idx="12">
                  <c:v>18</c:v>
                </c:pt>
                <c:pt idx="13">
                  <c:v>19</c:v>
                </c:pt>
                <c:pt idx="14">
                  <c:v>20</c:v>
                </c:pt>
                <c:pt idx="15">
                  <c:v>21</c:v>
                </c:pt>
                <c:pt idx="16">
                  <c:v>22</c:v>
                </c:pt>
                <c:pt idx="17">
                  <c:v>23</c:v>
                </c:pt>
                <c:pt idx="18">
                  <c:v>24</c:v>
                </c:pt>
                <c:pt idx="19">
                  <c:v>25</c:v>
                </c:pt>
                <c:pt idx="20">
                  <c:v>26</c:v>
                </c:pt>
                <c:pt idx="21">
                  <c:v>27</c:v>
                </c:pt>
                <c:pt idx="22">
                  <c:v>28</c:v>
                </c:pt>
                <c:pt idx="23">
                  <c:v>29</c:v>
                </c:pt>
                <c:pt idx="24">
                  <c:v>30</c:v>
                </c:pt>
                <c:pt idx="25">
                  <c:v>31</c:v>
                </c:pt>
                <c:pt idx="26">
                  <c:v>32</c:v>
                </c:pt>
                <c:pt idx="27">
                  <c:v>33</c:v>
                </c:pt>
                <c:pt idx="28">
                  <c:v>34</c:v>
                </c:pt>
                <c:pt idx="29">
                  <c:v>35</c:v>
                </c:pt>
                <c:pt idx="30">
                  <c:v>36</c:v>
                </c:pt>
                <c:pt idx="31">
                  <c:v>37</c:v>
                </c:pt>
                <c:pt idx="32">
                  <c:v>38</c:v>
                </c:pt>
                <c:pt idx="33">
                  <c:v>39</c:v>
                </c:pt>
                <c:pt idx="34">
                  <c:v>40</c:v>
                </c:pt>
                <c:pt idx="35">
                  <c:v>41</c:v>
                </c:pt>
                <c:pt idx="36">
                  <c:v>42</c:v>
                </c:pt>
                <c:pt idx="37">
                  <c:v>43</c:v>
                </c:pt>
                <c:pt idx="38">
                  <c:v>44</c:v>
                </c:pt>
                <c:pt idx="39">
                  <c:v>45</c:v>
                </c:pt>
                <c:pt idx="40">
                  <c:v>46</c:v>
                </c:pt>
                <c:pt idx="41">
                  <c:v>47</c:v>
                </c:pt>
                <c:pt idx="42">
                  <c:v>48</c:v>
                </c:pt>
                <c:pt idx="43">
                  <c:v>49</c:v>
                </c:pt>
                <c:pt idx="44">
                  <c:v>50</c:v>
                </c:pt>
                <c:pt idx="45">
                  <c:v>51</c:v>
                </c:pt>
                <c:pt idx="46">
                  <c:v>52</c:v>
                </c:pt>
                <c:pt idx="47">
                  <c:v>53</c:v>
                </c:pt>
                <c:pt idx="48">
                  <c:v>54</c:v>
                </c:pt>
                <c:pt idx="49">
                  <c:v>55</c:v>
                </c:pt>
                <c:pt idx="50">
                  <c:v>56</c:v>
                </c:pt>
                <c:pt idx="51">
                  <c:v>57</c:v>
                </c:pt>
                <c:pt idx="52">
                  <c:v>58</c:v>
                </c:pt>
                <c:pt idx="53">
                  <c:v>59</c:v>
                </c:pt>
                <c:pt idx="54">
                  <c:v>60</c:v>
                </c:pt>
                <c:pt idx="55">
                  <c:v>61</c:v>
                </c:pt>
                <c:pt idx="56">
                  <c:v>62</c:v>
                </c:pt>
              </c:numCache>
            </c:numRef>
          </c:cat>
          <c:val>
            <c:numRef>
              <c:f>'Proportion Indig Job Seekers'!$R$4:$R$60</c:f>
              <c:numCache>
                <c:formatCode>General</c:formatCode>
                <c:ptCount val="57"/>
                <c:pt idx="0">
                  <c:v>0.63191153238546605</c:v>
                </c:pt>
                <c:pt idx="1">
                  <c:v>0.57642615782150664</c:v>
                </c:pt>
                <c:pt idx="2">
                  <c:v>0.58267512624627738</c:v>
                </c:pt>
                <c:pt idx="3">
                  <c:v>0.75353795258224598</c:v>
                </c:pt>
                <c:pt idx="4">
                  <c:v>0.95047152298210447</c:v>
                </c:pt>
                <c:pt idx="5">
                  <c:v>1.2732365673542145</c:v>
                </c:pt>
                <c:pt idx="6">
                  <c:v>1.6239220517415165</c:v>
                </c:pt>
                <c:pt idx="7">
                  <c:v>2.1528468912052801</c:v>
                </c:pt>
                <c:pt idx="8">
                  <c:v>2.7132169576059848</c:v>
                </c:pt>
                <c:pt idx="9">
                  <c:v>3.5627570487091824</c:v>
                </c:pt>
                <c:pt idx="10">
                  <c:v>4.2882318386528295</c:v>
                </c:pt>
                <c:pt idx="11">
                  <c:v>5.1204819277108431</c:v>
                </c:pt>
                <c:pt idx="12">
                  <c:v>5.9782039191030076</c:v>
                </c:pt>
                <c:pt idx="13">
                  <c:v>6.9003984063745012</c:v>
                </c:pt>
                <c:pt idx="14">
                  <c:v>8.1285900468214507</c:v>
                </c:pt>
                <c:pt idx="15">
                  <c:v>8.8298456774709084</c:v>
                </c:pt>
                <c:pt idx="16">
                  <c:v>10.014397696368581</c:v>
                </c:pt>
                <c:pt idx="17">
                  <c:v>10.556705523477502</c:v>
                </c:pt>
                <c:pt idx="18">
                  <c:v>11.385009181459017</c:v>
                </c:pt>
                <c:pt idx="19">
                  <c:v>11.284493144397912</c:v>
                </c:pt>
                <c:pt idx="20">
                  <c:v>11.797229658945408</c:v>
                </c:pt>
                <c:pt idx="21">
                  <c:v>12.655101794964462</c:v>
                </c:pt>
                <c:pt idx="22">
                  <c:v>12.357827476038338</c:v>
                </c:pt>
                <c:pt idx="23">
                  <c:v>13.277100905966885</c:v>
                </c:pt>
                <c:pt idx="24">
                  <c:v>13.739842858102207</c:v>
                </c:pt>
                <c:pt idx="25">
                  <c:v>14.304366748875671</c:v>
                </c:pt>
                <c:pt idx="26">
                  <c:v>15.523032629558543</c:v>
                </c:pt>
                <c:pt idx="27">
                  <c:v>16.582870247860988</c:v>
                </c:pt>
                <c:pt idx="28">
                  <c:v>18.453547628381024</c:v>
                </c:pt>
                <c:pt idx="29">
                  <c:v>20.136411332633788</c:v>
                </c:pt>
                <c:pt idx="30">
                  <c:v>20.492941448738719</c:v>
                </c:pt>
                <c:pt idx="31">
                  <c:v>20.939734422880491</c:v>
                </c:pt>
                <c:pt idx="32">
                  <c:v>22.024531608033428</c:v>
                </c:pt>
                <c:pt idx="33">
                  <c:v>22.370415277356777</c:v>
                </c:pt>
                <c:pt idx="34">
                  <c:v>22.927545691906005</c:v>
                </c:pt>
                <c:pt idx="35">
                  <c:v>24.010079193664506</c:v>
                </c:pt>
                <c:pt idx="36">
                  <c:v>24.323753169907018</c:v>
                </c:pt>
                <c:pt idx="37">
                  <c:v>26.143187066974594</c:v>
                </c:pt>
                <c:pt idx="38">
                  <c:v>27.503932878867332</c:v>
                </c:pt>
                <c:pt idx="39">
                  <c:v>28.888213851761847</c:v>
                </c:pt>
                <c:pt idx="40">
                  <c:v>32.711988304093573</c:v>
                </c:pt>
                <c:pt idx="41">
                  <c:v>33.419465977605512</c:v>
                </c:pt>
                <c:pt idx="42">
                  <c:v>38.477366255144034</c:v>
                </c:pt>
                <c:pt idx="43">
                  <c:v>40.711974110032365</c:v>
                </c:pt>
                <c:pt idx="44">
                  <c:v>44.34108527131783</c:v>
                </c:pt>
                <c:pt idx="45">
                  <c:v>48.026948989412901</c:v>
                </c:pt>
                <c:pt idx="46">
                  <c:v>53.358208955223887</c:v>
                </c:pt>
                <c:pt idx="47">
                  <c:v>53.088480801335557</c:v>
                </c:pt>
                <c:pt idx="48">
                  <c:v>59.716599190283404</c:v>
                </c:pt>
                <c:pt idx="49">
                  <c:v>64.0625</c:v>
                </c:pt>
                <c:pt idx="50">
                  <c:v>67.567567567567565</c:v>
                </c:pt>
                <c:pt idx="51">
                  <c:v>65.625</c:v>
                </c:pt>
                <c:pt idx="52">
                  <c:v>76.691729323308266</c:v>
                </c:pt>
                <c:pt idx="53">
                  <c:v>75.22935779816514</c:v>
                </c:pt>
                <c:pt idx="54">
                  <c:v>83.561643835616437</c:v>
                </c:pt>
                <c:pt idx="55">
                  <c:v>90.384615384615387</c:v>
                </c:pt>
                <c:pt idx="56">
                  <c:v>97.058823529411768</c:v>
                </c:pt>
              </c:numCache>
            </c:numRef>
          </c:val>
          <c:extLst>
            <c:ext xmlns:c16="http://schemas.microsoft.com/office/drawing/2014/chart" uri="{C3380CC4-5D6E-409C-BE32-E72D297353CC}">
              <c16:uniqueId val="{00000000-D21A-4B73-90F4-5B4A091954E6}"/>
            </c:ext>
          </c:extLst>
        </c:ser>
        <c:dLbls>
          <c:showLegendKey val="0"/>
          <c:showVal val="0"/>
          <c:showCatName val="0"/>
          <c:showSerName val="0"/>
          <c:showPercent val="0"/>
          <c:showBubbleSize val="0"/>
        </c:dLbls>
        <c:gapWidth val="150"/>
        <c:axId val="146958592"/>
        <c:axId val="146964864"/>
      </c:barChart>
      <c:catAx>
        <c:axId val="146958592"/>
        <c:scaling>
          <c:orientation val="minMax"/>
        </c:scaling>
        <c:delete val="0"/>
        <c:axPos val="b"/>
        <c:title>
          <c:tx>
            <c:rich>
              <a:bodyPr/>
              <a:lstStyle/>
              <a:p>
                <a:pPr>
                  <a:defRPr/>
                </a:pPr>
                <a:r>
                  <a:rPr lang="en-US"/>
                  <a:t>JSCI Score</a:t>
                </a:r>
              </a:p>
            </c:rich>
          </c:tx>
          <c:layout>
            <c:manualLayout>
              <c:xMode val="edge"/>
              <c:yMode val="edge"/>
              <c:x val="0.48450754375085048"/>
              <c:y val="0.95216444817899826"/>
            </c:manualLayout>
          </c:layout>
          <c:overlay val="0"/>
        </c:title>
        <c:numFmt formatCode="0" sourceLinked="1"/>
        <c:majorTickMark val="out"/>
        <c:minorTickMark val="none"/>
        <c:tickLblPos val="nextTo"/>
        <c:crossAx val="146964864"/>
        <c:crosses val="autoZero"/>
        <c:auto val="1"/>
        <c:lblAlgn val="ctr"/>
        <c:lblOffset val="100"/>
        <c:tickLblSkip val="5"/>
        <c:noMultiLvlLbl val="0"/>
      </c:catAx>
      <c:valAx>
        <c:axId val="146964864"/>
        <c:scaling>
          <c:orientation val="minMax"/>
        </c:scaling>
        <c:delete val="0"/>
        <c:axPos val="l"/>
        <c:majorGridlines/>
        <c:title>
          <c:tx>
            <c:rich>
              <a:bodyPr rot="-5400000" vert="horz"/>
              <a:lstStyle/>
              <a:p>
                <a:pPr>
                  <a:defRPr/>
                </a:pPr>
                <a:r>
                  <a:rPr lang="en-US"/>
                  <a:t>%</a:t>
                </a:r>
              </a:p>
            </c:rich>
          </c:tx>
          <c:overlay val="0"/>
        </c:title>
        <c:numFmt formatCode="General" sourceLinked="1"/>
        <c:majorTickMark val="out"/>
        <c:minorTickMark val="none"/>
        <c:tickLblPos val="nextTo"/>
        <c:crossAx val="146958592"/>
        <c:crosses val="autoZero"/>
        <c:crossBetween val="between"/>
      </c:valAx>
      <c:spPr>
        <a:noFill/>
      </c:spPr>
    </c:plotArea>
    <c:legend>
      <c:legendPos val="r"/>
      <c:layout>
        <c:manualLayout>
          <c:xMode val="edge"/>
          <c:yMode val="edge"/>
          <c:x val="0.21054118902486582"/>
          <c:y val="2.4651931264193263E-2"/>
          <c:w val="0.63781465463223574"/>
          <c:h val="3.7608962623582681E-2"/>
        </c:manualLayout>
      </c:layout>
      <c:overlay val="0"/>
    </c:legend>
    <c:plotVisOnly val="1"/>
    <c:dispBlanksAs val="gap"/>
    <c:showDLblsOverMax val="0"/>
  </c:chart>
  <c:spPr>
    <a:noFill/>
    <a:ln>
      <a:noFill/>
    </a:ln>
  </c:sp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'Fig 13.1'!$B$3</c:f>
              <c:strCache>
                <c:ptCount val="1"/>
                <c:pt idx="0">
                  <c:v>Ave. time devoted to admin (%)</c:v>
                </c:pt>
              </c:strCache>
            </c:strRef>
          </c:tx>
          <c:spPr>
            <a:solidFill>
              <a:srgbClr val="002D3F"/>
            </a:solidFill>
            <a:ln>
              <a:solidFill>
                <a:srgbClr val="002D3F"/>
              </a:solid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 13.1'!$A$6:$A$11</c:f>
              <c:strCache>
                <c:ptCount val="6"/>
                <c:pt idx="0">
                  <c:v>2012</c:v>
                </c:pt>
                <c:pt idx="1">
                  <c:v>2013**</c:v>
                </c:pt>
                <c:pt idx="2">
                  <c:v>2014</c:v>
                </c:pt>
                <c:pt idx="3">
                  <c:v>2015**</c:v>
                </c:pt>
                <c:pt idx="4">
                  <c:v>2016</c:v>
                </c:pt>
                <c:pt idx="5">
                  <c:v>2017</c:v>
                </c:pt>
              </c:strCache>
            </c:strRef>
          </c:cat>
          <c:val>
            <c:numRef>
              <c:f>'Fig 13.1'!$B$6:$B$11</c:f>
              <c:numCache>
                <c:formatCode>General</c:formatCode>
                <c:ptCount val="6"/>
                <c:pt idx="0">
                  <c:v>0.56200000000000006</c:v>
                </c:pt>
                <c:pt idx="2">
                  <c:v>0.57600000000000007</c:v>
                </c:pt>
                <c:pt idx="4">
                  <c:v>0.63500000000000001</c:v>
                </c:pt>
                <c:pt idx="5">
                  <c:v>0.64400000000000002</c:v>
                </c:pt>
              </c:numCache>
            </c:numRef>
          </c:val>
          <c:extLst>
            <c:ext xmlns:c16="http://schemas.microsoft.com/office/drawing/2014/chart" uri="{C3380CC4-5D6E-409C-BE32-E72D297353CC}">
              <c16:uniqueId val="{00000000-287D-402E-9423-E225CF1509C3}"/>
            </c:ext>
          </c:extLst>
        </c:ser>
        <c:dLbls>
          <c:showLegendKey val="0"/>
          <c:showVal val="0"/>
          <c:showCatName val="0"/>
          <c:showSerName val="0"/>
          <c:showPercent val="0"/>
          <c:showBubbleSize val="0"/>
        </c:dLbls>
        <c:gapWidth val="219"/>
        <c:overlap val="-27"/>
        <c:axId val="775131712"/>
        <c:axId val="775137944"/>
      </c:barChart>
      <c:catAx>
        <c:axId val="775131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775137944"/>
        <c:crosses val="autoZero"/>
        <c:auto val="1"/>
        <c:lblAlgn val="ctr"/>
        <c:lblOffset val="100"/>
        <c:noMultiLvlLbl val="0"/>
      </c:catAx>
      <c:valAx>
        <c:axId val="775137944"/>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7751317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'Returns to program'!$I$3</c:f>
              <c:strCache>
                <c:ptCount val="1"/>
                <c:pt idx="0">
                  <c:v>JSA 2012</c:v>
                </c:pt>
              </c:strCache>
            </c:strRef>
          </c:tx>
          <c:spPr>
            <a:ln w="25400" cap="rnd">
              <a:solidFill>
                <a:srgbClr val="F26322"/>
              </a:solidFill>
              <a:prstDash val="sysDash"/>
              <a:round/>
            </a:ln>
            <a:effectLst/>
          </c:spPr>
          <c:marker>
            <c:symbol val="none"/>
          </c:marker>
          <c:dLbls>
            <c:dLbl>
              <c:idx val="38"/>
              <c:layout>
                <c:manualLayout>
                  <c:x val="-8.611111111111111E-2"/>
                  <c:y val="0.1249999999999999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JSA, 65.8</a:t>
                    </a:r>
                  </a:p>
                </c:rich>
              </c:tx>
              <c:numFmt formatCode="#,##0.0" sourceLinked="0"/>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6.0972222222222219E-2"/>
                      <c:h val="0.12956036745406824"/>
                    </c:manualLayout>
                  </c15:layout>
                  <c15:showDataLabelsRange val="0"/>
                </c:ext>
                <c:ext xmlns:c16="http://schemas.microsoft.com/office/drawing/2014/chart" uri="{C3380CC4-5D6E-409C-BE32-E72D297353CC}">
                  <c16:uniqueId val="{00000000-7443-4F10-B186-872E0CD9D951}"/>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'Returns to program'!$C$53:$C$91</c:f>
              <c:numCache>
                <c:formatCode>#######0</c:formatCode>
                <c:ptCount val="3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numCache>
            </c:numRef>
          </c:cat>
          <c:val>
            <c:numRef>
              <c:f>'Returns to program'!$I$5:$I$43</c:f>
              <c:numCache>
                <c:formatCode>0.00</c:formatCode>
                <c:ptCount val="39"/>
                <c:pt idx="0">
                  <c:v>100</c:v>
                </c:pt>
                <c:pt idx="1">
                  <c:v>99.76</c:v>
                </c:pt>
                <c:pt idx="2">
                  <c:v>99.52</c:v>
                </c:pt>
                <c:pt idx="3">
                  <c:v>99.31</c:v>
                </c:pt>
                <c:pt idx="4">
                  <c:v>99.11999999999999</c:v>
                </c:pt>
                <c:pt idx="5">
                  <c:v>98.95</c:v>
                </c:pt>
                <c:pt idx="6">
                  <c:v>98.78</c:v>
                </c:pt>
                <c:pt idx="7">
                  <c:v>98.31</c:v>
                </c:pt>
                <c:pt idx="8">
                  <c:v>96.67</c:v>
                </c:pt>
                <c:pt idx="9">
                  <c:v>94.93</c:v>
                </c:pt>
                <c:pt idx="10">
                  <c:v>93.17</c:v>
                </c:pt>
                <c:pt idx="11">
                  <c:v>91.47999999999999</c:v>
                </c:pt>
                <c:pt idx="12">
                  <c:v>89.88000000000001</c:v>
                </c:pt>
                <c:pt idx="13">
                  <c:v>88.33</c:v>
                </c:pt>
                <c:pt idx="14">
                  <c:v>86.87</c:v>
                </c:pt>
                <c:pt idx="15">
                  <c:v>85.509999999999991</c:v>
                </c:pt>
                <c:pt idx="16">
                  <c:v>84.179999999999993</c:v>
                </c:pt>
                <c:pt idx="17">
                  <c:v>82.93</c:v>
                </c:pt>
                <c:pt idx="18">
                  <c:v>81.710000000000008</c:v>
                </c:pt>
                <c:pt idx="19">
                  <c:v>80.540000000000006</c:v>
                </c:pt>
                <c:pt idx="20">
                  <c:v>79.430000000000007</c:v>
                </c:pt>
                <c:pt idx="21">
                  <c:v>78.349999999999994</c:v>
                </c:pt>
                <c:pt idx="22">
                  <c:v>77.319999999999993</c:v>
                </c:pt>
                <c:pt idx="23">
                  <c:v>76.349999999999994</c:v>
                </c:pt>
                <c:pt idx="24">
                  <c:v>75.44</c:v>
                </c:pt>
                <c:pt idx="25">
                  <c:v>74.570000000000007</c:v>
                </c:pt>
                <c:pt idx="26">
                  <c:v>73.75</c:v>
                </c:pt>
                <c:pt idx="27">
                  <c:v>72.899999999999991</c:v>
                </c:pt>
                <c:pt idx="28">
                  <c:v>72.09</c:v>
                </c:pt>
                <c:pt idx="29">
                  <c:v>71.350000000000009</c:v>
                </c:pt>
                <c:pt idx="30">
                  <c:v>70.63000000000001</c:v>
                </c:pt>
                <c:pt idx="31">
                  <c:v>69.959999999999994</c:v>
                </c:pt>
                <c:pt idx="32">
                  <c:v>69.31</c:v>
                </c:pt>
                <c:pt idx="33">
                  <c:v>68.69</c:v>
                </c:pt>
                <c:pt idx="34">
                  <c:v>68.08</c:v>
                </c:pt>
                <c:pt idx="35">
                  <c:v>67.47999999999999</c:v>
                </c:pt>
                <c:pt idx="36">
                  <c:v>66.91</c:v>
                </c:pt>
                <c:pt idx="37">
                  <c:v>66.349999999999994</c:v>
                </c:pt>
                <c:pt idx="38">
                  <c:v>65.81</c:v>
                </c:pt>
              </c:numCache>
            </c:numRef>
          </c:val>
          <c:smooth val="0"/>
          <c:extLst>
            <c:ext xmlns:c16="http://schemas.microsoft.com/office/drawing/2014/chart" uri="{C3380CC4-5D6E-409C-BE32-E72D297353CC}">
              <c16:uniqueId val="{00000001-7443-4F10-B186-872E0CD9D951}"/>
            </c:ext>
          </c:extLst>
        </c:ser>
        <c:ser>
          <c:idx val="1"/>
          <c:order val="1"/>
          <c:tx>
            <c:strRef>
              <c:f>'Returns to program'!$I$50</c:f>
              <c:strCache>
                <c:ptCount val="1"/>
                <c:pt idx="0">
                  <c:v>jobactive</c:v>
                </c:pt>
              </c:strCache>
            </c:strRef>
          </c:tx>
          <c:spPr>
            <a:ln w="25400" cap="rnd">
              <a:solidFill>
                <a:srgbClr val="002D3F"/>
              </a:solidFill>
              <a:round/>
            </a:ln>
            <a:effectLst/>
          </c:spPr>
          <c:marker>
            <c:symbol val="none"/>
          </c:marker>
          <c:dLbls>
            <c:dLbl>
              <c:idx val="38"/>
              <c:layout>
                <c:manualLayout>
                  <c:x val="-5.2777777777777674E-2"/>
                  <c:y val="-0.10185185185185185"/>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jobactive, 69.9</a:t>
                    </a:r>
                  </a:p>
                </c:rich>
              </c:tx>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7443-4F10-B186-872E0CD9D951}"/>
                </c:ext>
              </c:extLst>
            </c:dLbl>
            <c:numFmt formatCode="#,##0.0" sourceLinked="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numRef>
              <c:f>'Returns to program'!$C$53:$C$91</c:f>
              <c:numCache>
                <c:formatCode>#######0</c:formatCode>
                <c:ptCount val="3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numCache>
            </c:numRef>
          </c:cat>
          <c:val>
            <c:numRef>
              <c:f>'Returns to program'!$I$53:$I$91</c:f>
              <c:numCache>
                <c:formatCode>0.00</c:formatCode>
                <c:ptCount val="39"/>
                <c:pt idx="0">
                  <c:v>100</c:v>
                </c:pt>
                <c:pt idx="1">
                  <c:v>99.71</c:v>
                </c:pt>
                <c:pt idx="2">
                  <c:v>99.39</c:v>
                </c:pt>
                <c:pt idx="3">
                  <c:v>99.11</c:v>
                </c:pt>
                <c:pt idx="4">
                  <c:v>98.88</c:v>
                </c:pt>
                <c:pt idx="5">
                  <c:v>98.65</c:v>
                </c:pt>
                <c:pt idx="6">
                  <c:v>98.45</c:v>
                </c:pt>
                <c:pt idx="7">
                  <c:v>97.95</c:v>
                </c:pt>
                <c:pt idx="8">
                  <c:v>96.419999999999987</c:v>
                </c:pt>
                <c:pt idx="9">
                  <c:v>94.84</c:v>
                </c:pt>
                <c:pt idx="10">
                  <c:v>93.24</c:v>
                </c:pt>
                <c:pt idx="11">
                  <c:v>91.759999999999991</c:v>
                </c:pt>
                <c:pt idx="12">
                  <c:v>90.36999999999999</c:v>
                </c:pt>
                <c:pt idx="13">
                  <c:v>89.039999999999992</c:v>
                </c:pt>
                <c:pt idx="14">
                  <c:v>87.77000000000001</c:v>
                </c:pt>
                <c:pt idx="15">
                  <c:v>86.539999999999992</c:v>
                </c:pt>
                <c:pt idx="16">
                  <c:v>85.39</c:v>
                </c:pt>
                <c:pt idx="17">
                  <c:v>84.26</c:v>
                </c:pt>
                <c:pt idx="18">
                  <c:v>83.21</c:v>
                </c:pt>
                <c:pt idx="19">
                  <c:v>82.210000000000008</c:v>
                </c:pt>
                <c:pt idx="20">
                  <c:v>81.289999999999992</c:v>
                </c:pt>
                <c:pt idx="21">
                  <c:v>80.38</c:v>
                </c:pt>
                <c:pt idx="22">
                  <c:v>79.52</c:v>
                </c:pt>
                <c:pt idx="23">
                  <c:v>78.69</c:v>
                </c:pt>
                <c:pt idx="24">
                  <c:v>77.929999999999993</c:v>
                </c:pt>
                <c:pt idx="25">
                  <c:v>77.180000000000007</c:v>
                </c:pt>
                <c:pt idx="26">
                  <c:v>76.48</c:v>
                </c:pt>
                <c:pt idx="27">
                  <c:v>75.790000000000006</c:v>
                </c:pt>
                <c:pt idx="28">
                  <c:v>75.13</c:v>
                </c:pt>
                <c:pt idx="29">
                  <c:v>74.489999999999995</c:v>
                </c:pt>
                <c:pt idx="30">
                  <c:v>73.88</c:v>
                </c:pt>
                <c:pt idx="31">
                  <c:v>73.3</c:v>
                </c:pt>
                <c:pt idx="32">
                  <c:v>72.740000000000009</c:v>
                </c:pt>
                <c:pt idx="33">
                  <c:v>72.240000000000009</c:v>
                </c:pt>
                <c:pt idx="34">
                  <c:v>71.740000000000009</c:v>
                </c:pt>
                <c:pt idx="35">
                  <c:v>71.260000000000005</c:v>
                </c:pt>
                <c:pt idx="36">
                  <c:v>70.789999999999992</c:v>
                </c:pt>
                <c:pt idx="37">
                  <c:v>70.320000000000007</c:v>
                </c:pt>
                <c:pt idx="38">
                  <c:v>69.849999999999994</c:v>
                </c:pt>
              </c:numCache>
            </c:numRef>
          </c:val>
          <c:smooth val="0"/>
          <c:extLst>
            <c:ext xmlns:c16="http://schemas.microsoft.com/office/drawing/2014/chart" uri="{C3380CC4-5D6E-409C-BE32-E72D297353CC}">
              <c16:uniqueId val="{00000003-7443-4F10-B186-872E0CD9D951}"/>
            </c:ext>
          </c:extLst>
        </c:ser>
        <c:dLbls>
          <c:showLegendKey val="0"/>
          <c:showVal val="0"/>
          <c:showCatName val="0"/>
          <c:showSerName val="0"/>
          <c:showPercent val="0"/>
          <c:showBubbleSize val="0"/>
        </c:dLbls>
        <c:smooth val="0"/>
        <c:axId val="1045942544"/>
        <c:axId val="1045919256"/>
      </c:lineChart>
      <c:catAx>
        <c:axId val="10459425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Fortnights</a:t>
                </a:r>
                <a:r>
                  <a:rPr lang="en-AU" baseline="0"/>
                  <a:t> since exiting program</a:t>
                </a:r>
                <a:endParaRPr lang="en-AU"/>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in"/>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5919256"/>
        <c:crosses val="autoZero"/>
        <c:auto val="1"/>
        <c:lblAlgn val="ctr"/>
        <c:lblOffset val="100"/>
        <c:noMultiLvlLbl val="0"/>
      </c:catAx>
      <c:valAx>
        <c:axId val="1045919256"/>
        <c:scaling>
          <c:orientation val="minMax"/>
          <c:max val="100"/>
        </c:scaling>
        <c:delete val="0"/>
        <c:axPos val="l"/>
        <c:majorGridlines>
          <c:spPr>
            <a:ln w="317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Percntage not in program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solidFill>
              <a:schemeClr val="tx1">
                <a:lumMod val="15000"/>
                <a:lumOff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5942544"/>
        <c:crosses val="autoZero"/>
        <c:crossBetween val="between"/>
      </c:valAx>
      <c:spPr>
        <a:noFill/>
        <a:ln>
          <a:noFill/>
        </a:ln>
        <a:effectLst/>
      </c:spPr>
    </c:plotArea>
    <c:legend>
      <c:legendPos val="l"/>
      <c:layout>
        <c:manualLayout>
          <c:xMode val="edge"/>
          <c:yMode val="edge"/>
          <c:x val="0.2294588801399825"/>
          <c:y val="0.49994240303295423"/>
          <c:w val="0.19686176727909011"/>
          <c:h val="0.15666228070175442"/>
        </c:manualLayout>
      </c:layout>
      <c:overlay val="1"/>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7878882689332712E-2"/>
          <c:y val="1.7231434306005867E-2"/>
          <c:w val="0.90428864438302825"/>
          <c:h val="0.749025042457928"/>
        </c:manualLayout>
      </c:layout>
      <c:areaChart>
        <c:grouping val="stacked"/>
        <c:varyColors val="0"/>
        <c:ser>
          <c:idx val="0"/>
          <c:order val="0"/>
          <c:tx>
            <c:strRef>
              <c:f>Final!$A$29</c:f>
              <c:strCache>
                <c:ptCount val="1"/>
                <c:pt idx="0">
                  <c:v>Administration Fees</c:v>
                </c:pt>
              </c:strCache>
            </c:strRef>
          </c:tx>
          <c:spPr>
            <a:pattFill prst="dkDnDiag">
              <a:fgClr>
                <a:schemeClr val="accent1"/>
              </a:fgClr>
              <a:bgClr>
                <a:schemeClr val="bg1"/>
              </a:bgClr>
            </a:pattFill>
            <a:ln>
              <a:noFill/>
            </a:ln>
            <a:effectLst/>
          </c:spPr>
          <c:cat>
            <c:numRef>
              <c:f>Final!$B$28:$AK$28</c:f>
              <c:numCache>
                <c:formatCode>mmm\-yy</c:formatCode>
                <c:ptCount val="36"/>
                <c:pt idx="0">
                  <c:v>42186</c:v>
                </c:pt>
                <c:pt idx="1">
                  <c:v>42217</c:v>
                </c:pt>
                <c:pt idx="2">
                  <c:v>42248</c:v>
                </c:pt>
                <c:pt idx="3">
                  <c:v>42278</c:v>
                </c:pt>
                <c:pt idx="4">
                  <c:v>42309</c:v>
                </c:pt>
                <c:pt idx="5">
                  <c:v>42339</c:v>
                </c:pt>
                <c:pt idx="6">
                  <c:v>42370</c:v>
                </c:pt>
                <c:pt idx="7">
                  <c:v>42401</c:v>
                </c:pt>
                <c:pt idx="8">
                  <c:v>42430</c:v>
                </c:pt>
                <c:pt idx="9">
                  <c:v>42461</c:v>
                </c:pt>
                <c:pt idx="10">
                  <c:v>42491</c:v>
                </c:pt>
                <c:pt idx="11">
                  <c:v>42522</c:v>
                </c:pt>
                <c:pt idx="12">
                  <c:v>42552</c:v>
                </c:pt>
                <c:pt idx="13">
                  <c:v>42583</c:v>
                </c:pt>
                <c:pt idx="14">
                  <c:v>42614</c:v>
                </c:pt>
                <c:pt idx="15">
                  <c:v>42644</c:v>
                </c:pt>
                <c:pt idx="16">
                  <c:v>42675</c:v>
                </c:pt>
                <c:pt idx="17">
                  <c:v>42705</c:v>
                </c:pt>
                <c:pt idx="18">
                  <c:v>42736</c:v>
                </c:pt>
                <c:pt idx="19">
                  <c:v>42767</c:v>
                </c:pt>
                <c:pt idx="20">
                  <c:v>42795</c:v>
                </c:pt>
                <c:pt idx="21">
                  <c:v>42826</c:v>
                </c:pt>
                <c:pt idx="22">
                  <c:v>42856</c:v>
                </c:pt>
                <c:pt idx="23">
                  <c:v>42887</c:v>
                </c:pt>
                <c:pt idx="24">
                  <c:v>42917</c:v>
                </c:pt>
                <c:pt idx="25">
                  <c:v>42948</c:v>
                </c:pt>
                <c:pt idx="26">
                  <c:v>42979</c:v>
                </c:pt>
                <c:pt idx="27">
                  <c:v>43009</c:v>
                </c:pt>
                <c:pt idx="28">
                  <c:v>43040</c:v>
                </c:pt>
                <c:pt idx="29">
                  <c:v>43070</c:v>
                </c:pt>
                <c:pt idx="30">
                  <c:v>43101</c:v>
                </c:pt>
                <c:pt idx="31">
                  <c:v>43132</c:v>
                </c:pt>
                <c:pt idx="32">
                  <c:v>43160</c:v>
                </c:pt>
                <c:pt idx="33">
                  <c:v>43191</c:v>
                </c:pt>
                <c:pt idx="34">
                  <c:v>43221</c:v>
                </c:pt>
                <c:pt idx="35">
                  <c:v>43252</c:v>
                </c:pt>
              </c:numCache>
            </c:numRef>
          </c:cat>
          <c:val>
            <c:numRef>
              <c:f>Final!$B$29:$AK$29</c:f>
              <c:numCache>
                <c:formatCode>_-"$"* #,##0_-;\-"$"* #,##0_-;_-"$"* "-"??_-;_-@_-</c:formatCode>
                <c:ptCount val="36"/>
                <c:pt idx="0">
                  <c:v>174174307.28000173</c:v>
                </c:pt>
                <c:pt idx="1">
                  <c:v>11461522.180000389</c:v>
                </c:pt>
                <c:pt idx="2">
                  <c:v>7173381.4300001152</c:v>
                </c:pt>
                <c:pt idx="3">
                  <c:v>10048895.240000121</c:v>
                </c:pt>
                <c:pt idx="4">
                  <c:v>43608001.610000029</c:v>
                </c:pt>
                <c:pt idx="5">
                  <c:v>343478.01999999443</c:v>
                </c:pt>
                <c:pt idx="6">
                  <c:v>55470302.349999271</c:v>
                </c:pt>
                <c:pt idx="7">
                  <c:v>45091476.240002587</c:v>
                </c:pt>
                <c:pt idx="8">
                  <c:v>29187998.510001119</c:v>
                </c:pt>
                <c:pt idx="9">
                  <c:v>22407931.990000721</c:v>
                </c:pt>
                <c:pt idx="10">
                  <c:v>21123457.510000572</c:v>
                </c:pt>
                <c:pt idx="11">
                  <c:v>19829124.680000342</c:v>
                </c:pt>
                <c:pt idx="12">
                  <c:v>51114628.690001756</c:v>
                </c:pt>
                <c:pt idx="13">
                  <c:v>38537689.41000136</c:v>
                </c:pt>
                <c:pt idx="14">
                  <c:v>25074554.53000056</c:v>
                </c:pt>
                <c:pt idx="15">
                  <c:v>24864968.620000504</c:v>
                </c:pt>
                <c:pt idx="16">
                  <c:v>23196224.950000413</c:v>
                </c:pt>
                <c:pt idx="17">
                  <c:v>20644427.440000273</c:v>
                </c:pt>
                <c:pt idx="18">
                  <c:v>46208486.630001955</c:v>
                </c:pt>
                <c:pt idx="19">
                  <c:v>33087316.850000791</c:v>
                </c:pt>
                <c:pt idx="20">
                  <c:v>28064347.830000453</c:v>
                </c:pt>
                <c:pt idx="21">
                  <c:v>24046904.440000296</c:v>
                </c:pt>
                <c:pt idx="22">
                  <c:v>25289897.680000395</c:v>
                </c:pt>
                <c:pt idx="23">
                  <c:v>23548153.84000032</c:v>
                </c:pt>
                <c:pt idx="24">
                  <c:v>37008687.639999986</c:v>
                </c:pt>
                <c:pt idx="25">
                  <c:v>31906297.969999999</c:v>
                </c:pt>
                <c:pt idx="26">
                  <c:v>24065672.039999999</c:v>
                </c:pt>
                <c:pt idx="27">
                  <c:v>25094662.899999995</c:v>
                </c:pt>
                <c:pt idx="28">
                  <c:v>24863650.739999995</c:v>
                </c:pt>
                <c:pt idx="29">
                  <c:v>21045899.240000002</c:v>
                </c:pt>
                <c:pt idx="30">
                  <c:v>37502522.79999999</c:v>
                </c:pt>
                <c:pt idx="31">
                  <c:v>32176018.589999996</c:v>
                </c:pt>
                <c:pt idx="32">
                  <c:v>25041604.98</c:v>
                </c:pt>
                <c:pt idx="33">
                  <c:v>25894085.729999993</c:v>
                </c:pt>
                <c:pt idx="34">
                  <c:v>25839768.610000007</c:v>
                </c:pt>
                <c:pt idx="35">
                  <c:v>20833095.139999997</c:v>
                </c:pt>
              </c:numCache>
            </c:numRef>
          </c:val>
          <c:extLst>
            <c:ext xmlns:c16="http://schemas.microsoft.com/office/drawing/2014/chart" uri="{C3380CC4-5D6E-409C-BE32-E72D297353CC}">
              <c16:uniqueId val="{00000000-4B04-4939-8AFD-890D215C2E2A}"/>
            </c:ext>
          </c:extLst>
        </c:ser>
        <c:ser>
          <c:idx val="1"/>
          <c:order val="1"/>
          <c:tx>
            <c:strRef>
              <c:f>Final!$A$30</c:f>
              <c:strCache>
                <c:ptCount val="1"/>
                <c:pt idx="0">
                  <c:v>Outcome Payments</c:v>
                </c:pt>
              </c:strCache>
            </c:strRef>
          </c:tx>
          <c:spPr>
            <a:pattFill prst="pct20">
              <a:fgClr>
                <a:schemeClr val="accent2"/>
              </a:fgClr>
              <a:bgClr>
                <a:schemeClr val="bg1"/>
              </a:bgClr>
            </a:pattFill>
            <a:ln>
              <a:noFill/>
            </a:ln>
            <a:effectLst/>
          </c:spPr>
          <c:cat>
            <c:numRef>
              <c:f>Final!$B$28:$AK$28</c:f>
              <c:numCache>
                <c:formatCode>mmm\-yy</c:formatCode>
                <c:ptCount val="36"/>
                <c:pt idx="0">
                  <c:v>42186</c:v>
                </c:pt>
                <c:pt idx="1">
                  <c:v>42217</c:v>
                </c:pt>
                <c:pt idx="2">
                  <c:v>42248</c:v>
                </c:pt>
                <c:pt idx="3">
                  <c:v>42278</c:v>
                </c:pt>
                <c:pt idx="4">
                  <c:v>42309</c:v>
                </c:pt>
                <c:pt idx="5">
                  <c:v>42339</c:v>
                </c:pt>
                <c:pt idx="6">
                  <c:v>42370</c:v>
                </c:pt>
                <c:pt idx="7">
                  <c:v>42401</c:v>
                </c:pt>
                <c:pt idx="8">
                  <c:v>42430</c:v>
                </c:pt>
                <c:pt idx="9">
                  <c:v>42461</c:v>
                </c:pt>
                <c:pt idx="10">
                  <c:v>42491</c:v>
                </c:pt>
                <c:pt idx="11">
                  <c:v>42522</c:v>
                </c:pt>
                <c:pt idx="12">
                  <c:v>42552</c:v>
                </c:pt>
                <c:pt idx="13">
                  <c:v>42583</c:v>
                </c:pt>
                <c:pt idx="14">
                  <c:v>42614</c:v>
                </c:pt>
                <c:pt idx="15">
                  <c:v>42644</c:v>
                </c:pt>
                <c:pt idx="16">
                  <c:v>42675</c:v>
                </c:pt>
                <c:pt idx="17">
                  <c:v>42705</c:v>
                </c:pt>
                <c:pt idx="18">
                  <c:v>42736</c:v>
                </c:pt>
                <c:pt idx="19">
                  <c:v>42767</c:v>
                </c:pt>
                <c:pt idx="20">
                  <c:v>42795</c:v>
                </c:pt>
                <c:pt idx="21">
                  <c:v>42826</c:v>
                </c:pt>
                <c:pt idx="22">
                  <c:v>42856</c:v>
                </c:pt>
                <c:pt idx="23">
                  <c:v>42887</c:v>
                </c:pt>
                <c:pt idx="24">
                  <c:v>42917</c:v>
                </c:pt>
                <c:pt idx="25">
                  <c:v>42948</c:v>
                </c:pt>
                <c:pt idx="26">
                  <c:v>42979</c:v>
                </c:pt>
                <c:pt idx="27">
                  <c:v>43009</c:v>
                </c:pt>
                <c:pt idx="28">
                  <c:v>43040</c:v>
                </c:pt>
                <c:pt idx="29">
                  <c:v>43070</c:v>
                </c:pt>
                <c:pt idx="30">
                  <c:v>43101</c:v>
                </c:pt>
                <c:pt idx="31">
                  <c:v>43132</c:v>
                </c:pt>
                <c:pt idx="32">
                  <c:v>43160</c:v>
                </c:pt>
                <c:pt idx="33">
                  <c:v>43191</c:v>
                </c:pt>
                <c:pt idx="34">
                  <c:v>43221</c:v>
                </c:pt>
                <c:pt idx="35">
                  <c:v>43252</c:v>
                </c:pt>
              </c:numCache>
            </c:numRef>
          </c:cat>
          <c:val>
            <c:numRef>
              <c:f>Final!$B$30:$AK$30</c:f>
              <c:numCache>
                <c:formatCode>_-"$"* #,##0_-;\-"$"* #,##0_-;_-"$"* "-"??_-;_-@_-</c:formatCode>
                <c:ptCount val="36"/>
                <c:pt idx="0">
                  <c:v>1272.73</c:v>
                </c:pt>
                <c:pt idx="1">
                  <c:v>1393368.0499999996</c:v>
                </c:pt>
                <c:pt idx="2">
                  <c:v>5523734.0900000343</c:v>
                </c:pt>
                <c:pt idx="3">
                  <c:v>10707265.900000051</c:v>
                </c:pt>
                <c:pt idx="4">
                  <c:v>35712655.409999996</c:v>
                </c:pt>
                <c:pt idx="5">
                  <c:v>6097255.8399999989</c:v>
                </c:pt>
                <c:pt idx="6">
                  <c:v>15901503.199999997</c:v>
                </c:pt>
                <c:pt idx="7">
                  <c:v>25506736.69000005</c:v>
                </c:pt>
                <c:pt idx="8">
                  <c:v>32084555.379999999</c:v>
                </c:pt>
                <c:pt idx="9">
                  <c:v>29062839.620000072</c:v>
                </c:pt>
                <c:pt idx="10">
                  <c:v>35838789.310000092</c:v>
                </c:pt>
                <c:pt idx="11">
                  <c:v>52089339.750000119</c:v>
                </c:pt>
                <c:pt idx="12">
                  <c:v>12520306.490000095</c:v>
                </c:pt>
                <c:pt idx="13">
                  <c:v>37784227.130000003</c:v>
                </c:pt>
                <c:pt idx="14">
                  <c:v>38611305.50000006</c:v>
                </c:pt>
                <c:pt idx="15">
                  <c:v>37308310.640000068</c:v>
                </c:pt>
                <c:pt idx="16">
                  <c:v>40792347.170000002</c:v>
                </c:pt>
                <c:pt idx="17">
                  <c:v>40630150.860000007</c:v>
                </c:pt>
                <c:pt idx="18">
                  <c:v>39632857.430000007</c:v>
                </c:pt>
                <c:pt idx="19">
                  <c:v>34506374.300000004</c:v>
                </c:pt>
                <c:pt idx="20">
                  <c:v>40385434.88000001</c:v>
                </c:pt>
                <c:pt idx="21">
                  <c:v>35019473.960000001</c:v>
                </c:pt>
                <c:pt idx="22">
                  <c:v>44819105.699999988</c:v>
                </c:pt>
                <c:pt idx="23">
                  <c:v>62383509.559999987</c:v>
                </c:pt>
                <c:pt idx="24">
                  <c:v>14973015.400000006</c:v>
                </c:pt>
                <c:pt idx="25">
                  <c:v>45879225.469999991</c:v>
                </c:pt>
                <c:pt idx="26">
                  <c:v>45354160.659999989</c:v>
                </c:pt>
                <c:pt idx="27">
                  <c:v>42410093.890000008</c:v>
                </c:pt>
                <c:pt idx="28">
                  <c:v>45893304.710000008</c:v>
                </c:pt>
                <c:pt idx="29">
                  <c:v>41443639.739999995</c:v>
                </c:pt>
                <c:pt idx="30">
                  <c:v>48579037.519999996</c:v>
                </c:pt>
                <c:pt idx="31">
                  <c:v>40712144.529999994</c:v>
                </c:pt>
                <c:pt idx="32">
                  <c:v>45272388.490000002</c:v>
                </c:pt>
                <c:pt idx="33">
                  <c:v>42667206.769999996</c:v>
                </c:pt>
                <c:pt idx="34">
                  <c:v>52327606.030000001</c:v>
                </c:pt>
                <c:pt idx="35">
                  <c:v>64098264.099999994</c:v>
                </c:pt>
              </c:numCache>
            </c:numRef>
          </c:val>
          <c:extLst>
            <c:ext xmlns:c16="http://schemas.microsoft.com/office/drawing/2014/chart" uri="{C3380CC4-5D6E-409C-BE32-E72D297353CC}">
              <c16:uniqueId val="{00000001-4B04-4939-8AFD-890D215C2E2A}"/>
            </c:ext>
          </c:extLst>
        </c:ser>
        <c:ser>
          <c:idx val="2"/>
          <c:order val="2"/>
          <c:tx>
            <c:strRef>
              <c:f>Final!$A$31</c:f>
              <c:strCache>
                <c:ptCount val="1"/>
                <c:pt idx="0">
                  <c:v>Employment Fund</c:v>
                </c:pt>
              </c:strCache>
            </c:strRef>
          </c:tx>
          <c:spPr>
            <a:pattFill prst="pct30">
              <a:fgClr>
                <a:schemeClr val="accent3">
                  <a:lumMod val="50000"/>
                </a:schemeClr>
              </a:fgClr>
              <a:bgClr>
                <a:schemeClr val="bg1"/>
              </a:bgClr>
            </a:pattFill>
            <a:ln>
              <a:noFill/>
            </a:ln>
            <a:effectLst/>
          </c:spPr>
          <c:cat>
            <c:numRef>
              <c:f>Final!$B$28:$AK$28</c:f>
              <c:numCache>
                <c:formatCode>mmm\-yy</c:formatCode>
                <c:ptCount val="36"/>
                <c:pt idx="0">
                  <c:v>42186</c:v>
                </c:pt>
                <c:pt idx="1">
                  <c:v>42217</c:v>
                </c:pt>
                <c:pt idx="2">
                  <c:v>42248</c:v>
                </c:pt>
                <c:pt idx="3">
                  <c:v>42278</c:v>
                </c:pt>
                <c:pt idx="4">
                  <c:v>42309</c:v>
                </c:pt>
                <c:pt idx="5">
                  <c:v>42339</c:v>
                </c:pt>
                <c:pt idx="6">
                  <c:v>42370</c:v>
                </c:pt>
                <c:pt idx="7">
                  <c:v>42401</c:v>
                </c:pt>
                <c:pt idx="8">
                  <c:v>42430</c:v>
                </c:pt>
                <c:pt idx="9">
                  <c:v>42461</c:v>
                </c:pt>
                <c:pt idx="10">
                  <c:v>42491</c:v>
                </c:pt>
                <c:pt idx="11">
                  <c:v>42522</c:v>
                </c:pt>
                <c:pt idx="12">
                  <c:v>42552</c:v>
                </c:pt>
                <c:pt idx="13">
                  <c:v>42583</c:v>
                </c:pt>
                <c:pt idx="14">
                  <c:v>42614</c:v>
                </c:pt>
                <c:pt idx="15">
                  <c:v>42644</c:v>
                </c:pt>
                <c:pt idx="16">
                  <c:v>42675</c:v>
                </c:pt>
                <c:pt idx="17">
                  <c:v>42705</c:v>
                </c:pt>
                <c:pt idx="18">
                  <c:v>42736</c:v>
                </c:pt>
                <c:pt idx="19">
                  <c:v>42767</c:v>
                </c:pt>
                <c:pt idx="20">
                  <c:v>42795</c:v>
                </c:pt>
                <c:pt idx="21">
                  <c:v>42826</c:v>
                </c:pt>
                <c:pt idx="22">
                  <c:v>42856</c:v>
                </c:pt>
                <c:pt idx="23">
                  <c:v>42887</c:v>
                </c:pt>
                <c:pt idx="24">
                  <c:v>42917</c:v>
                </c:pt>
                <c:pt idx="25">
                  <c:v>42948</c:v>
                </c:pt>
                <c:pt idx="26">
                  <c:v>42979</c:v>
                </c:pt>
                <c:pt idx="27">
                  <c:v>43009</c:v>
                </c:pt>
                <c:pt idx="28">
                  <c:v>43040</c:v>
                </c:pt>
                <c:pt idx="29">
                  <c:v>43070</c:v>
                </c:pt>
                <c:pt idx="30">
                  <c:v>43101</c:v>
                </c:pt>
                <c:pt idx="31">
                  <c:v>43132</c:v>
                </c:pt>
                <c:pt idx="32">
                  <c:v>43160</c:v>
                </c:pt>
                <c:pt idx="33">
                  <c:v>43191</c:v>
                </c:pt>
                <c:pt idx="34">
                  <c:v>43221</c:v>
                </c:pt>
                <c:pt idx="35">
                  <c:v>43252</c:v>
                </c:pt>
              </c:numCache>
            </c:numRef>
          </c:cat>
          <c:val>
            <c:numRef>
              <c:f>Final!$B$31:$AK$31</c:f>
              <c:numCache>
                <c:formatCode>_-"$"* #,##0_-;\-"$"* #,##0_-;_-"$"* "-"??_-;_-@_-</c:formatCode>
                <c:ptCount val="36"/>
                <c:pt idx="0">
                  <c:v>300324.44999999995</c:v>
                </c:pt>
                <c:pt idx="1">
                  <c:v>1084323.1099999999</c:v>
                </c:pt>
                <c:pt idx="2">
                  <c:v>2649399.5799999963</c:v>
                </c:pt>
                <c:pt idx="3">
                  <c:v>3868152.0699999984</c:v>
                </c:pt>
                <c:pt idx="4">
                  <c:v>5719370.2299999874</c:v>
                </c:pt>
                <c:pt idx="5">
                  <c:v>5583225.5799999945</c:v>
                </c:pt>
                <c:pt idx="6">
                  <c:v>3889897.7999999952</c:v>
                </c:pt>
                <c:pt idx="7">
                  <c:v>8501594.2600000016</c:v>
                </c:pt>
                <c:pt idx="8">
                  <c:v>6946357.7699999968</c:v>
                </c:pt>
                <c:pt idx="9">
                  <c:v>7081713.7499999981</c:v>
                </c:pt>
                <c:pt idx="10">
                  <c:v>10360781.819999997</c:v>
                </c:pt>
                <c:pt idx="11">
                  <c:v>11312211.870000087</c:v>
                </c:pt>
                <c:pt idx="12">
                  <c:v>9134614.2600008119</c:v>
                </c:pt>
                <c:pt idx="13">
                  <c:v>11101646.719999507</c:v>
                </c:pt>
                <c:pt idx="14">
                  <c:v>12038038.049999665</c:v>
                </c:pt>
                <c:pt idx="15">
                  <c:v>10385010.880000141</c:v>
                </c:pt>
                <c:pt idx="16">
                  <c:v>11920178.869999547</c:v>
                </c:pt>
                <c:pt idx="17">
                  <c:v>8850408.3399999999</c:v>
                </c:pt>
                <c:pt idx="18">
                  <c:v>8487919.9400007073</c:v>
                </c:pt>
                <c:pt idx="19">
                  <c:v>10542896.499999646</c:v>
                </c:pt>
                <c:pt idx="20">
                  <c:v>14274113.329998285</c:v>
                </c:pt>
                <c:pt idx="21">
                  <c:v>9936033.310000103</c:v>
                </c:pt>
                <c:pt idx="22">
                  <c:v>14503769.059998741</c:v>
                </c:pt>
                <c:pt idx="23">
                  <c:v>15569980.74999865</c:v>
                </c:pt>
                <c:pt idx="24">
                  <c:v>14247694.290000001</c:v>
                </c:pt>
                <c:pt idx="25">
                  <c:v>18332706.119999997</c:v>
                </c:pt>
                <c:pt idx="26">
                  <c:v>17260131.210000001</c:v>
                </c:pt>
                <c:pt idx="27">
                  <c:v>17580949.460000001</c:v>
                </c:pt>
                <c:pt idx="28">
                  <c:v>18408712.489999998</c:v>
                </c:pt>
                <c:pt idx="29">
                  <c:v>14499401.27</c:v>
                </c:pt>
                <c:pt idx="30">
                  <c:v>14420293.549999999</c:v>
                </c:pt>
                <c:pt idx="31">
                  <c:v>17396085.239999998</c:v>
                </c:pt>
                <c:pt idx="32">
                  <c:v>19226533.82</c:v>
                </c:pt>
                <c:pt idx="33">
                  <c:v>17406773.100000001</c:v>
                </c:pt>
                <c:pt idx="34">
                  <c:v>20722045.239999998</c:v>
                </c:pt>
                <c:pt idx="35">
                  <c:v>19003011.25</c:v>
                </c:pt>
              </c:numCache>
            </c:numRef>
          </c:val>
          <c:extLst>
            <c:ext xmlns:c16="http://schemas.microsoft.com/office/drawing/2014/chart" uri="{C3380CC4-5D6E-409C-BE32-E72D297353CC}">
              <c16:uniqueId val="{00000002-4B04-4939-8AFD-890D215C2E2A}"/>
            </c:ext>
          </c:extLst>
        </c:ser>
        <c:ser>
          <c:idx val="3"/>
          <c:order val="3"/>
          <c:tx>
            <c:strRef>
              <c:f>Final!$A$32</c:f>
              <c:strCache>
                <c:ptCount val="1"/>
                <c:pt idx="0">
                  <c:v>Work for the Dole </c:v>
                </c:pt>
              </c:strCache>
            </c:strRef>
          </c:tx>
          <c:spPr>
            <a:pattFill prst="dkVert">
              <a:fgClr>
                <a:schemeClr val="accent4"/>
              </a:fgClr>
              <a:bgClr>
                <a:schemeClr val="bg1"/>
              </a:bgClr>
            </a:pattFill>
            <a:ln>
              <a:noFill/>
            </a:ln>
            <a:effectLst/>
          </c:spPr>
          <c:cat>
            <c:numRef>
              <c:f>Final!$B$28:$AK$28</c:f>
              <c:numCache>
                <c:formatCode>mmm\-yy</c:formatCode>
                <c:ptCount val="36"/>
                <c:pt idx="0">
                  <c:v>42186</c:v>
                </c:pt>
                <c:pt idx="1">
                  <c:v>42217</c:v>
                </c:pt>
                <c:pt idx="2">
                  <c:v>42248</c:v>
                </c:pt>
                <c:pt idx="3">
                  <c:v>42278</c:v>
                </c:pt>
                <c:pt idx="4">
                  <c:v>42309</c:v>
                </c:pt>
                <c:pt idx="5">
                  <c:v>42339</c:v>
                </c:pt>
                <c:pt idx="6">
                  <c:v>42370</c:v>
                </c:pt>
                <c:pt idx="7">
                  <c:v>42401</c:v>
                </c:pt>
                <c:pt idx="8">
                  <c:v>42430</c:v>
                </c:pt>
                <c:pt idx="9">
                  <c:v>42461</c:v>
                </c:pt>
                <c:pt idx="10">
                  <c:v>42491</c:v>
                </c:pt>
                <c:pt idx="11">
                  <c:v>42522</c:v>
                </c:pt>
                <c:pt idx="12">
                  <c:v>42552</c:v>
                </c:pt>
                <c:pt idx="13">
                  <c:v>42583</c:v>
                </c:pt>
                <c:pt idx="14">
                  <c:v>42614</c:v>
                </c:pt>
                <c:pt idx="15">
                  <c:v>42644</c:v>
                </c:pt>
                <c:pt idx="16">
                  <c:v>42675</c:v>
                </c:pt>
                <c:pt idx="17">
                  <c:v>42705</c:v>
                </c:pt>
                <c:pt idx="18">
                  <c:v>42736</c:v>
                </c:pt>
                <c:pt idx="19">
                  <c:v>42767</c:v>
                </c:pt>
                <c:pt idx="20">
                  <c:v>42795</c:v>
                </c:pt>
                <c:pt idx="21">
                  <c:v>42826</c:v>
                </c:pt>
                <c:pt idx="22">
                  <c:v>42856</c:v>
                </c:pt>
                <c:pt idx="23">
                  <c:v>42887</c:v>
                </c:pt>
                <c:pt idx="24">
                  <c:v>42917</c:v>
                </c:pt>
                <c:pt idx="25">
                  <c:v>42948</c:v>
                </c:pt>
                <c:pt idx="26">
                  <c:v>42979</c:v>
                </c:pt>
                <c:pt idx="27">
                  <c:v>43009</c:v>
                </c:pt>
                <c:pt idx="28">
                  <c:v>43040</c:v>
                </c:pt>
                <c:pt idx="29">
                  <c:v>43070</c:v>
                </c:pt>
                <c:pt idx="30">
                  <c:v>43101</c:v>
                </c:pt>
                <c:pt idx="31">
                  <c:v>43132</c:v>
                </c:pt>
                <c:pt idx="32">
                  <c:v>43160</c:v>
                </c:pt>
                <c:pt idx="33">
                  <c:v>43191</c:v>
                </c:pt>
                <c:pt idx="34">
                  <c:v>43221</c:v>
                </c:pt>
                <c:pt idx="35">
                  <c:v>43252</c:v>
                </c:pt>
              </c:numCache>
            </c:numRef>
          </c:cat>
          <c:val>
            <c:numRef>
              <c:f>Final!$B$32:$AK$32</c:f>
              <c:numCache>
                <c:formatCode>_-"$"* #,##0_-;\-"$"* #,##0_-;_-"$"* "-"??_-;_-@_-</c:formatCode>
                <c:ptCount val="36"/>
                <c:pt idx="0">
                  <c:v>21728869.259999998</c:v>
                </c:pt>
                <c:pt idx="1">
                  <c:v>24378269.830000006</c:v>
                </c:pt>
                <c:pt idx="2">
                  <c:v>18425950.529999997</c:v>
                </c:pt>
                <c:pt idx="3">
                  <c:v>12082814.829999998</c:v>
                </c:pt>
                <c:pt idx="4">
                  <c:v>9916523.8100000005</c:v>
                </c:pt>
                <c:pt idx="5">
                  <c:v>8724176.2299999986</c:v>
                </c:pt>
                <c:pt idx="6">
                  <c:v>18783128.559999987</c:v>
                </c:pt>
                <c:pt idx="7">
                  <c:v>17422122.719999995</c:v>
                </c:pt>
                <c:pt idx="8">
                  <c:v>13865763.919999994</c:v>
                </c:pt>
                <c:pt idx="9">
                  <c:v>7329526.9799999958</c:v>
                </c:pt>
                <c:pt idx="10">
                  <c:v>9025347.7199999988</c:v>
                </c:pt>
                <c:pt idx="11">
                  <c:v>8157432.0500000007</c:v>
                </c:pt>
                <c:pt idx="12">
                  <c:v>19223609.309999973</c:v>
                </c:pt>
                <c:pt idx="13">
                  <c:v>19753696.649999987</c:v>
                </c:pt>
                <c:pt idx="14">
                  <c:v>12233096.82</c:v>
                </c:pt>
                <c:pt idx="15">
                  <c:v>10612593.310000015</c:v>
                </c:pt>
                <c:pt idx="16">
                  <c:v>8574275.6300000064</c:v>
                </c:pt>
                <c:pt idx="17">
                  <c:v>6335678.6500000004</c:v>
                </c:pt>
                <c:pt idx="18">
                  <c:v>19275066.469999999</c:v>
                </c:pt>
                <c:pt idx="19">
                  <c:v>10347336.439999999</c:v>
                </c:pt>
                <c:pt idx="20">
                  <c:v>9134928.0700000003</c:v>
                </c:pt>
                <c:pt idx="21">
                  <c:v>5146297.2699999996</c:v>
                </c:pt>
                <c:pt idx="22">
                  <c:v>6271336.6600000001</c:v>
                </c:pt>
                <c:pt idx="23">
                  <c:v>7923872.5</c:v>
                </c:pt>
                <c:pt idx="24">
                  <c:v>14599280.93</c:v>
                </c:pt>
                <c:pt idx="25">
                  <c:v>13386815.16</c:v>
                </c:pt>
                <c:pt idx="26">
                  <c:v>7783032.4500000002</c:v>
                </c:pt>
                <c:pt idx="27">
                  <c:v>7188295.2299999986</c:v>
                </c:pt>
                <c:pt idx="28">
                  <c:v>5903236.5500000007</c:v>
                </c:pt>
                <c:pt idx="29">
                  <c:v>4123237.55</c:v>
                </c:pt>
                <c:pt idx="30">
                  <c:v>6580222.9900000002</c:v>
                </c:pt>
                <c:pt idx="31">
                  <c:v>6111871.1000000015</c:v>
                </c:pt>
                <c:pt idx="32">
                  <c:v>5932137.6900000004</c:v>
                </c:pt>
                <c:pt idx="33">
                  <c:v>4540011.3199999994</c:v>
                </c:pt>
                <c:pt idx="34">
                  <c:v>4507042.75</c:v>
                </c:pt>
                <c:pt idx="35">
                  <c:v>3883707.44</c:v>
                </c:pt>
              </c:numCache>
            </c:numRef>
          </c:val>
          <c:extLst>
            <c:ext xmlns:c16="http://schemas.microsoft.com/office/drawing/2014/chart" uri="{C3380CC4-5D6E-409C-BE32-E72D297353CC}">
              <c16:uniqueId val="{00000003-4B04-4939-8AFD-890D215C2E2A}"/>
            </c:ext>
          </c:extLst>
        </c:ser>
        <c:ser>
          <c:idx val="4"/>
          <c:order val="4"/>
          <c:tx>
            <c:strRef>
              <c:f>Final!$A$33</c:f>
              <c:strCache>
                <c:ptCount val="1"/>
                <c:pt idx="0">
                  <c:v>Wage Subsidies </c:v>
                </c:pt>
              </c:strCache>
            </c:strRef>
          </c:tx>
          <c:spPr>
            <a:pattFill prst="pct10">
              <a:fgClr>
                <a:schemeClr val="accent5"/>
              </a:fgClr>
              <a:bgClr>
                <a:schemeClr val="bg1"/>
              </a:bgClr>
            </a:pattFill>
            <a:ln>
              <a:noFill/>
            </a:ln>
            <a:effectLst/>
          </c:spPr>
          <c:cat>
            <c:numRef>
              <c:f>Final!$B$28:$AK$28</c:f>
              <c:numCache>
                <c:formatCode>mmm\-yy</c:formatCode>
                <c:ptCount val="36"/>
                <c:pt idx="0">
                  <c:v>42186</c:v>
                </c:pt>
                <c:pt idx="1">
                  <c:v>42217</c:v>
                </c:pt>
                <c:pt idx="2">
                  <c:v>42248</c:v>
                </c:pt>
                <c:pt idx="3">
                  <c:v>42278</c:v>
                </c:pt>
                <c:pt idx="4">
                  <c:v>42309</c:v>
                </c:pt>
                <c:pt idx="5">
                  <c:v>42339</c:v>
                </c:pt>
                <c:pt idx="6">
                  <c:v>42370</c:v>
                </c:pt>
                <c:pt idx="7">
                  <c:v>42401</c:v>
                </c:pt>
                <c:pt idx="8">
                  <c:v>42430</c:v>
                </c:pt>
                <c:pt idx="9">
                  <c:v>42461</c:v>
                </c:pt>
                <c:pt idx="10">
                  <c:v>42491</c:v>
                </c:pt>
                <c:pt idx="11">
                  <c:v>42522</c:v>
                </c:pt>
                <c:pt idx="12">
                  <c:v>42552</c:v>
                </c:pt>
                <c:pt idx="13">
                  <c:v>42583</c:v>
                </c:pt>
                <c:pt idx="14">
                  <c:v>42614</c:v>
                </c:pt>
                <c:pt idx="15">
                  <c:v>42644</c:v>
                </c:pt>
                <c:pt idx="16">
                  <c:v>42675</c:v>
                </c:pt>
                <c:pt idx="17">
                  <c:v>42705</c:v>
                </c:pt>
                <c:pt idx="18">
                  <c:v>42736</c:v>
                </c:pt>
                <c:pt idx="19">
                  <c:v>42767</c:v>
                </c:pt>
                <c:pt idx="20">
                  <c:v>42795</c:v>
                </c:pt>
                <c:pt idx="21">
                  <c:v>42826</c:v>
                </c:pt>
                <c:pt idx="22">
                  <c:v>42856</c:v>
                </c:pt>
                <c:pt idx="23">
                  <c:v>42887</c:v>
                </c:pt>
                <c:pt idx="24">
                  <c:v>42917</c:v>
                </c:pt>
                <c:pt idx="25">
                  <c:v>42948</c:v>
                </c:pt>
                <c:pt idx="26">
                  <c:v>42979</c:v>
                </c:pt>
                <c:pt idx="27">
                  <c:v>43009</c:v>
                </c:pt>
                <c:pt idx="28">
                  <c:v>43040</c:v>
                </c:pt>
                <c:pt idx="29">
                  <c:v>43070</c:v>
                </c:pt>
                <c:pt idx="30">
                  <c:v>43101</c:v>
                </c:pt>
                <c:pt idx="31">
                  <c:v>43132</c:v>
                </c:pt>
                <c:pt idx="32">
                  <c:v>43160</c:v>
                </c:pt>
                <c:pt idx="33">
                  <c:v>43191</c:v>
                </c:pt>
                <c:pt idx="34">
                  <c:v>43221</c:v>
                </c:pt>
                <c:pt idx="35">
                  <c:v>43252</c:v>
                </c:pt>
              </c:numCache>
            </c:numRef>
          </c:cat>
          <c:val>
            <c:numRef>
              <c:f>Final!$B$33:$AK$33</c:f>
              <c:numCache>
                <c:formatCode>_-"$"* #,##0_-;\-"$"* #,##0_-;_-"$"* "-"??_-;_-@_-</c:formatCode>
                <c:ptCount val="36"/>
                <c:pt idx="0">
                  <c:v>61363.599999999991</c:v>
                </c:pt>
                <c:pt idx="1">
                  <c:v>-61363.600000000006</c:v>
                </c:pt>
                <c:pt idx="2">
                  <c:v>0</c:v>
                </c:pt>
                <c:pt idx="3">
                  <c:v>0</c:v>
                </c:pt>
                <c:pt idx="4">
                  <c:v>0</c:v>
                </c:pt>
                <c:pt idx="5">
                  <c:v>0</c:v>
                </c:pt>
                <c:pt idx="6">
                  <c:v>464093.92000000022</c:v>
                </c:pt>
                <c:pt idx="7">
                  <c:v>986850.75000000268</c:v>
                </c:pt>
                <c:pt idx="8">
                  <c:v>1460338.8400000045</c:v>
                </c:pt>
                <c:pt idx="9">
                  <c:v>1349620.7100000035</c:v>
                </c:pt>
                <c:pt idx="10">
                  <c:v>2084591.7199999997</c:v>
                </c:pt>
                <c:pt idx="11">
                  <c:v>12744602.550000008</c:v>
                </c:pt>
                <c:pt idx="12">
                  <c:v>82077.570000006177</c:v>
                </c:pt>
                <c:pt idx="13">
                  <c:v>401802.24999999953</c:v>
                </c:pt>
                <c:pt idx="14">
                  <c:v>1309612.7000000086</c:v>
                </c:pt>
                <c:pt idx="15">
                  <c:v>1499502.8000000082</c:v>
                </c:pt>
                <c:pt idx="16">
                  <c:v>2375106.8100000089</c:v>
                </c:pt>
                <c:pt idx="17">
                  <c:v>4656520.1600000123</c:v>
                </c:pt>
                <c:pt idx="18">
                  <c:v>3760866.0900000082</c:v>
                </c:pt>
                <c:pt idx="19">
                  <c:v>5101288.3300000131</c:v>
                </c:pt>
                <c:pt idx="20">
                  <c:v>7263399.6700000176</c:v>
                </c:pt>
                <c:pt idx="21">
                  <c:v>6799046.4500000132</c:v>
                </c:pt>
                <c:pt idx="22">
                  <c:v>10876384.760000017</c:v>
                </c:pt>
                <c:pt idx="23">
                  <c:v>41958415.860000029</c:v>
                </c:pt>
                <c:pt idx="24">
                  <c:v>962112.61999999965</c:v>
                </c:pt>
                <c:pt idx="25">
                  <c:v>8716478.620000001</c:v>
                </c:pt>
                <c:pt idx="26">
                  <c:v>20952550.410000004</c:v>
                </c:pt>
                <c:pt idx="27">
                  <c:v>21552554.260000002</c:v>
                </c:pt>
                <c:pt idx="28">
                  <c:v>24909103.920000002</c:v>
                </c:pt>
                <c:pt idx="29">
                  <c:v>20989310.029999997</c:v>
                </c:pt>
                <c:pt idx="30">
                  <c:v>21297276.030000001</c:v>
                </c:pt>
                <c:pt idx="31">
                  <c:v>23692710.84</c:v>
                </c:pt>
                <c:pt idx="32">
                  <c:v>25267413.84</c:v>
                </c:pt>
                <c:pt idx="33">
                  <c:v>21644806.060000006</c:v>
                </c:pt>
                <c:pt idx="34">
                  <c:v>26542174.940000001</c:v>
                </c:pt>
                <c:pt idx="35">
                  <c:v>80863710.49000001</c:v>
                </c:pt>
              </c:numCache>
            </c:numRef>
          </c:val>
          <c:extLst>
            <c:ext xmlns:c16="http://schemas.microsoft.com/office/drawing/2014/chart" uri="{C3380CC4-5D6E-409C-BE32-E72D297353CC}">
              <c16:uniqueId val="{00000004-4B04-4939-8AFD-890D215C2E2A}"/>
            </c:ext>
          </c:extLst>
        </c:ser>
        <c:ser>
          <c:idx val="5"/>
          <c:order val="5"/>
          <c:tx>
            <c:strRef>
              <c:f>Final!$A$34</c:f>
              <c:strCache>
                <c:ptCount val="1"/>
                <c:pt idx="0">
                  <c:v>Other</c:v>
                </c:pt>
              </c:strCache>
            </c:strRef>
          </c:tx>
          <c:spPr>
            <a:pattFill prst="dkUpDiag">
              <a:fgClr>
                <a:schemeClr val="accent6"/>
              </a:fgClr>
              <a:bgClr>
                <a:schemeClr val="bg1"/>
              </a:bgClr>
            </a:pattFill>
            <a:ln>
              <a:noFill/>
            </a:ln>
            <a:effectLst/>
          </c:spPr>
          <c:cat>
            <c:numRef>
              <c:f>Final!$B$28:$AK$28</c:f>
              <c:numCache>
                <c:formatCode>mmm\-yy</c:formatCode>
                <c:ptCount val="36"/>
                <c:pt idx="0">
                  <c:v>42186</c:v>
                </c:pt>
                <c:pt idx="1">
                  <c:v>42217</c:v>
                </c:pt>
                <c:pt idx="2">
                  <c:v>42248</c:v>
                </c:pt>
                <c:pt idx="3">
                  <c:v>42278</c:v>
                </c:pt>
                <c:pt idx="4">
                  <c:v>42309</c:v>
                </c:pt>
                <c:pt idx="5">
                  <c:v>42339</c:v>
                </c:pt>
                <c:pt idx="6">
                  <c:v>42370</c:v>
                </c:pt>
                <c:pt idx="7">
                  <c:v>42401</c:v>
                </c:pt>
                <c:pt idx="8">
                  <c:v>42430</c:v>
                </c:pt>
                <c:pt idx="9">
                  <c:v>42461</c:v>
                </c:pt>
                <c:pt idx="10">
                  <c:v>42491</c:v>
                </c:pt>
                <c:pt idx="11">
                  <c:v>42522</c:v>
                </c:pt>
                <c:pt idx="12">
                  <c:v>42552</c:v>
                </c:pt>
                <c:pt idx="13">
                  <c:v>42583</c:v>
                </c:pt>
                <c:pt idx="14">
                  <c:v>42614</c:v>
                </c:pt>
                <c:pt idx="15">
                  <c:v>42644</c:v>
                </c:pt>
                <c:pt idx="16">
                  <c:v>42675</c:v>
                </c:pt>
                <c:pt idx="17">
                  <c:v>42705</c:v>
                </c:pt>
                <c:pt idx="18">
                  <c:v>42736</c:v>
                </c:pt>
                <c:pt idx="19">
                  <c:v>42767</c:v>
                </c:pt>
                <c:pt idx="20">
                  <c:v>42795</c:v>
                </c:pt>
                <c:pt idx="21">
                  <c:v>42826</c:v>
                </c:pt>
                <c:pt idx="22">
                  <c:v>42856</c:v>
                </c:pt>
                <c:pt idx="23">
                  <c:v>42887</c:v>
                </c:pt>
                <c:pt idx="24">
                  <c:v>42917</c:v>
                </c:pt>
                <c:pt idx="25">
                  <c:v>42948</c:v>
                </c:pt>
                <c:pt idx="26">
                  <c:v>42979</c:v>
                </c:pt>
                <c:pt idx="27">
                  <c:v>43009</c:v>
                </c:pt>
                <c:pt idx="28">
                  <c:v>43040</c:v>
                </c:pt>
                <c:pt idx="29">
                  <c:v>43070</c:v>
                </c:pt>
                <c:pt idx="30">
                  <c:v>43101</c:v>
                </c:pt>
                <c:pt idx="31">
                  <c:v>43132</c:v>
                </c:pt>
                <c:pt idx="32">
                  <c:v>43160</c:v>
                </c:pt>
                <c:pt idx="33">
                  <c:v>43191</c:v>
                </c:pt>
                <c:pt idx="34">
                  <c:v>43221</c:v>
                </c:pt>
                <c:pt idx="35">
                  <c:v>43252</c:v>
                </c:pt>
              </c:numCache>
            </c:numRef>
          </c:cat>
          <c:val>
            <c:numRef>
              <c:f>Final!$B$34:$AK$34</c:f>
              <c:numCache>
                <c:formatCode>_-"$"* #,##0_-;\-"$"* #,##0_-;_-"$"* "-"??_-;_-@_-</c:formatCode>
                <c:ptCount val="36"/>
                <c:pt idx="0">
                  <c:v>1639599.1199999999</c:v>
                </c:pt>
                <c:pt idx="1">
                  <c:v>1190924.1800000002</c:v>
                </c:pt>
                <c:pt idx="2">
                  <c:v>5016483.4400000004</c:v>
                </c:pt>
                <c:pt idx="3">
                  <c:v>20828033.140000004</c:v>
                </c:pt>
                <c:pt idx="4">
                  <c:v>5822609.2200000044</c:v>
                </c:pt>
                <c:pt idx="5">
                  <c:v>6892975.7599999988</c:v>
                </c:pt>
                <c:pt idx="6">
                  <c:v>5936101.8600000041</c:v>
                </c:pt>
                <c:pt idx="7">
                  <c:v>7120377.8900000025</c:v>
                </c:pt>
                <c:pt idx="8">
                  <c:v>5873090.0099999998</c:v>
                </c:pt>
                <c:pt idx="9">
                  <c:v>7558786.8600000059</c:v>
                </c:pt>
                <c:pt idx="10">
                  <c:v>7035293.6499999985</c:v>
                </c:pt>
                <c:pt idx="11">
                  <c:v>14358065.64000007</c:v>
                </c:pt>
                <c:pt idx="12">
                  <c:v>5256260.07</c:v>
                </c:pt>
                <c:pt idx="13">
                  <c:v>7087161.0900000017</c:v>
                </c:pt>
                <c:pt idx="14">
                  <c:v>6727064.4200000009</c:v>
                </c:pt>
                <c:pt idx="15">
                  <c:v>7207531.0900000017</c:v>
                </c:pt>
                <c:pt idx="16">
                  <c:v>8215688.5799999991</c:v>
                </c:pt>
                <c:pt idx="17">
                  <c:v>9625418.2400000002</c:v>
                </c:pt>
                <c:pt idx="18">
                  <c:v>8417008.0699999984</c:v>
                </c:pt>
                <c:pt idx="19">
                  <c:v>6258427.3599999994</c:v>
                </c:pt>
                <c:pt idx="20">
                  <c:v>10078992.75</c:v>
                </c:pt>
                <c:pt idx="21">
                  <c:v>7763235.0500000007</c:v>
                </c:pt>
                <c:pt idx="22">
                  <c:v>10423011.33</c:v>
                </c:pt>
                <c:pt idx="23">
                  <c:v>17665943.82</c:v>
                </c:pt>
                <c:pt idx="24">
                  <c:v>8802378.4600000009</c:v>
                </c:pt>
                <c:pt idx="25">
                  <c:v>10865262.66</c:v>
                </c:pt>
                <c:pt idx="26">
                  <c:v>10995856.07</c:v>
                </c:pt>
                <c:pt idx="27">
                  <c:v>11792243.57</c:v>
                </c:pt>
                <c:pt idx="28">
                  <c:v>12971593.650000002</c:v>
                </c:pt>
                <c:pt idx="29">
                  <c:v>11466802.1</c:v>
                </c:pt>
                <c:pt idx="30">
                  <c:v>11456162.73</c:v>
                </c:pt>
                <c:pt idx="31">
                  <c:v>9839420.339999998</c:v>
                </c:pt>
                <c:pt idx="32">
                  <c:v>11363148.879999999</c:v>
                </c:pt>
                <c:pt idx="33">
                  <c:v>14279814.68</c:v>
                </c:pt>
                <c:pt idx="34">
                  <c:v>12417846.200000001</c:v>
                </c:pt>
                <c:pt idx="35">
                  <c:v>15574048.819999997</c:v>
                </c:pt>
              </c:numCache>
            </c:numRef>
          </c:val>
          <c:extLst>
            <c:ext xmlns:c16="http://schemas.microsoft.com/office/drawing/2014/chart" uri="{C3380CC4-5D6E-409C-BE32-E72D297353CC}">
              <c16:uniqueId val="{00000005-4B04-4939-8AFD-890D215C2E2A}"/>
            </c:ext>
          </c:extLst>
        </c:ser>
        <c:dLbls>
          <c:showLegendKey val="0"/>
          <c:showVal val="0"/>
          <c:showCatName val="0"/>
          <c:showSerName val="0"/>
          <c:showPercent val="0"/>
          <c:showBubbleSize val="0"/>
        </c:dLbls>
        <c:axId val="1454258560"/>
        <c:axId val="1454183296"/>
      </c:areaChart>
      <c:lineChart>
        <c:grouping val="standard"/>
        <c:varyColors val="0"/>
        <c:ser>
          <c:idx val="6"/>
          <c:order val="6"/>
          <c:tx>
            <c:strRef>
              <c:f>Final!$A$35</c:f>
              <c:strCache>
                <c:ptCount val="1"/>
                <c:pt idx="0">
                  <c:v>Total</c:v>
                </c:pt>
              </c:strCache>
            </c:strRef>
          </c:tx>
          <c:spPr>
            <a:ln w="19050" cap="rnd">
              <a:solidFill>
                <a:schemeClr val="tx1"/>
              </a:solidFill>
              <a:round/>
            </a:ln>
            <a:effectLst/>
          </c:spPr>
          <c:marker>
            <c:symbol val="none"/>
          </c:marker>
          <c:cat>
            <c:numRef>
              <c:f>Final!$B$28:$AK$28</c:f>
              <c:numCache>
                <c:formatCode>mmm\-yy</c:formatCode>
                <c:ptCount val="36"/>
                <c:pt idx="0">
                  <c:v>42186</c:v>
                </c:pt>
                <c:pt idx="1">
                  <c:v>42217</c:v>
                </c:pt>
                <c:pt idx="2">
                  <c:v>42248</c:v>
                </c:pt>
                <c:pt idx="3">
                  <c:v>42278</c:v>
                </c:pt>
                <c:pt idx="4">
                  <c:v>42309</c:v>
                </c:pt>
                <c:pt idx="5">
                  <c:v>42339</c:v>
                </c:pt>
                <c:pt idx="6">
                  <c:v>42370</c:v>
                </c:pt>
                <c:pt idx="7">
                  <c:v>42401</c:v>
                </c:pt>
                <c:pt idx="8">
                  <c:v>42430</c:v>
                </c:pt>
                <c:pt idx="9">
                  <c:v>42461</c:v>
                </c:pt>
                <c:pt idx="10">
                  <c:v>42491</c:v>
                </c:pt>
                <c:pt idx="11">
                  <c:v>42522</c:v>
                </c:pt>
                <c:pt idx="12">
                  <c:v>42552</c:v>
                </c:pt>
                <c:pt idx="13">
                  <c:v>42583</c:v>
                </c:pt>
                <c:pt idx="14">
                  <c:v>42614</c:v>
                </c:pt>
                <c:pt idx="15">
                  <c:v>42644</c:v>
                </c:pt>
                <c:pt idx="16">
                  <c:v>42675</c:v>
                </c:pt>
                <c:pt idx="17">
                  <c:v>42705</c:v>
                </c:pt>
                <c:pt idx="18">
                  <c:v>42736</c:v>
                </c:pt>
                <c:pt idx="19">
                  <c:v>42767</c:v>
                </c:pt>
                <c:pt idx="20">
                  <c:v>42795</c:v>
                </c:pt>
                <c:pt idx="21">
                  <c:v>42826</c:v>
                </c:pt>
                <c:pt idx="22">
                  <c:v>42856</c:v>
                </c:pt>
                <c:pt idx="23">
                  <c:v>42887</c:v>
                </c:pt>
                <c:pt idx="24">
                  <c:v>42917</c:v>
                </c:pt>
                <c:pt idx="25">
                  <c:v>42948</c:v>
                </c:pt>
                <c:pt idx="26">
                  <c:v>42979</c:v>
                </c:pt>
                <c:pt idx="27">
                  <c:v>43009</c:v>
                </c:pt>
                <c:pt idx="28">
                  <c:v>43040</c:v>
                </c:pt>
                <c:pt idx="29">
                  <c:v>43070</c:v>
                </c:pt>
                <c:pt idx="30">
                  <c:v>43101</c:v>
                </c:pt>
                <c:pt idx="31">
                  <c:v>43132</c:v>
                </c:pt>
                <c:pt idx="32">
                  <c:v>43160</c:v>
                </c:pt>
                <c:pt idx="33">
                  <c:v>43191</c:v>
                </c:pt>
                <c:pt idx="34">
                  <c:v>43221</c:v>
                </c:pt>
                <c:pt idx="35">
                  <c:v>43252</c:v>
                </c:pt>
              </c:numCache>
            </c:numRef>
          </c:cat>
          <c:val>
            <c:numRef>
              <c:f>Final!$B$35:$AK$35</c:f>
              <c:numCache>
                <c:formatCode>_-"$"* #,##0_-;\-"$"* #,##0_-;_-"$"* "-"??_-;_-@_-</c:formatCode>
                <c:ptCount val="36"/>
                <c:pt idx="0">
                  <c:v>197905736.4400017</c:v>
                </c:pt>
                <c:pt idx="1">
                  <c:v>39447043.750000387</c:v>
                </c:pt>
                <c:pt idx="2">
                  <c:v>38788949.070000149</c:v>
                </c:pt>
                <c:pt idx="3">
                  <c:v>57535161.180000179</c:v>
                </c:pt>
                <c:pt idx="4">
                  <c:v>100779160.28000002</c:v>
                </c:pt>
                <c:pt idx="5">
                  <c:v>27641111.429999985</c:v>
                </c:pt>
                <c:pt idx="6">
                  <c:v>100445027.68999925</c:v>
                </c:pt>
                <c:pt idx="7">
                  <c:v>104629158.55000263</c:v>
                </c:pt>
                <c:pt idx="8">
                  <c:v>89418104.43000111</c:v>
                </c:pt>
                <c:pt idx="9">
                  <c:v>74790419.910000801</c:v>
                </c:pt>
                <c:pt idx="10">
                  <c:v>85468261.73000066</c:v>
                </c:pt>
                <c:pt idx="11">
                  <c:v>118490776.54000062</c:v>
                </c:pt>
                <c:pt idx="12">
                  <c:v>97331496.390002653</c:v>
                </c:pt>
                <c:pt idx="13">
                  <c:v>114666223.25000086</c:v>
                </c:pt>
                <c:pt idx="14">
                  <c:v>95993672.020000279</c:v>
                </c:pt>
                <c:pt idx="15">
                  <c:v>91877917.340000749</c:v>
                </c:pt>
                <c:pt idx="16">
                  <c:v>95073822.009999976</c:v>
                </c:pt>
                <c:pt idx="17">
                  <c:v>90742603.690000296</c:v>
                </c:pt>
                <c:pt idx="18">
                  <c:v>125782204.63000269</c:v>
                </c:pt>
                <c:pt idx="19">
                  <c:v>99843639.780000448</c:v>
                </c:pt>
                <c:pt idx="20">
                  <c:v>109201216.52999875</c:v>
                </c:pt>
                <c:pt idx="21">
                  <c:v>88710990.480000421</c:v>
                </c:pt>
                <c:pt idx="22">
                  <c:v>112183505.18999913</c:v>
                </c:pt>
                <c:pt idx="23">
                  <c:v>169049876.329999</c:v>
                </c:pt>
                <c:pt idx="24">
                  <c:v>90593169.339999974</c:v>
                </c:pt>
                <c:pt idx="25">
                  <c:v>129086786.00000001</c:v>
                </c:pt>
                <c:pt idx="26">
                  <c:v>126411402.84</c:v>
                </c:pt>
                <c:pt idx="27">
                  <c:v>125618799.31000002</c:v>
                </c:pt>
                <c:pt idx="28">
                  <c:v>132949602.06</c:v>
                </c:pt>
                <c:pt idx="29">
                  <c:v>113568289.93000001</c:v>
                </c:pt>
                <c:pt idx="30">
                  <c:v>139835515.61999997</c:v>
                </c:pt>
                <c:pt idx="31">
                  <c:v>129928250.63999999</c:v>
                </c:pt>
                <c:pt idx="32">
                  <c:v>132103227.7</c:v>
                </c:pt>
                <c:pt idx="33">
                  <c:v>126432697.65999998</c:v>
                </c:pt>
                <c:pt idx="34">
                  <c:v>142356483.77000001</c:v>
                </c:pt>
                <c:pt idx="35">
                  <c:v>204255837.23999998</c:v>
                </c:pt>
              </c:numCache>
            </c:numRef>
          </c:val>
          <c:smooth val="0"/>
          <c:extLst>
            <c:ext xmlns:c16="http://schemas.microsoft.com/office/drawing/2014/chart" uri="{C3380CC4-5D6E-409C-BE32-E72D297353CC}">
              <c16:uniqueId val="{00000006-4B04-4939-8AFD-890D215C2E2A}"/>
            </c:ext>
          </c:extLst>
        </c:ser>
        <c:dLbls>
          <c:showLegendKey val="0"/>
          <c:showVal val="0"/>
          <c:showCatName val="0"/>
          <c:showSerName val="0"/>
          <c:showPercent val="0"/>
          <c:showBubbleSize val="0"/>
        </c:dLbls>
        <c:marker val="1"/>
        <c:smooth val="0"/>
        <c:axId val="1454258560"/>
        <c:axId val="1454183296"/>
      </c:lineChart>
      <c:dateAx>
        <c:axId val="1454258560"/>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4183296"/>
        <c:crosses val="autoZero"/>
        <c:auto val="1"/>
        <c:lblOffset val="100"/>
        <c:baseTimeUnit val="months"/>
      </c:dateAx>
      <c:valAx>
        <c:axId val="1454183296"/>
        <c:scaling>
          <c:orientation val="minMax"/>
          <c:max val="210000000"/>
          <c:min val="0"/>
        </c:scaling>
        <c:delete val="0"/>
        <c:axPos val="l"/>
        <c:majorGridlines>
          <c:spPr>
            <a:ln w="9525" cap="flat" cmpd="sng" algn="ctr">
              <a:solidFill>
                <a:schemeClr val="tx1">
                  <a:lumMod val="15000"/>
                  <a:lumOff val="85000"/>
                </a:schemeClr>
              </a:solidFill>
              <a:round/>
            </a:ln>
            <a:effectLst/>
          </c:spPr>
        </c:majorGridlines>
        <c:numFmt formatCode="&quot;$&quot;#,,&quot;m&quot;"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4258560"/>
        <c:crosses val="autoZero"/>
        <c:crossBetween val="between"/>
      </c:valAx>
      <c:spPr>
        <a:noFill/>
        <a:ln>
          <a:noFill/>
        </a:ln>
        <a:effectLst/>
      </c:spPr>
    </c:plotArea>
    <c:legend>
      <c:legendPos val="b"/>
      <c:layout>
        <c:manualLayout>
          <c:xMode val="edge"/>
          <c:yMode val="edge"/>
          <c:x val="3.1313552693330621E-3"/>
          <c:y val="0.87999925891616493"/>
          <c:w val="0.99155464010707273"/>
          <c:h val="0.1200007410838351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190356919223544"/>
          <c:y val="2.6977861319966583E-2"/>
          <c:w val="0.86730640784804847"/>
          <c:h val="0.47793738801275559"/>
        </c:manualLayout>
      </c:layout>
      <c:barChart>
        <c:barDir val="col"/>
        <c:grouping val="clustered"/>
        <c:varyColors val="0"/>
        <c:ser>
          <c:idx val="0"/>
          <c:order val="0"/>
          <c:tx>
            <c:strRef>
              <c:f>Sheet1!$G$5</c:f>
              <c:strCache>
                <c:ptCount val="1"/>
                <c:pt idx="0">
                  <c:v>12 month exit rate</c:v>
                </c:pt>
              </c:strCache>
            </c:strRef>
          </c:tx>
          <c:spPr>
            <a:solidFill>
              <a:srgbClr val="1E3D6B"/>
            </a:solidFill>
            <a:ln>
              <a:noFill/>
            </a:ln>
            <a:effectLst/>
          </c:spPr>
          <c:invertIfNegative val="0"/>
          <c:cat>
            <c:strRef>
              <c:f>Sheet1!$F$7:$F$24</c:f>
              <c:strCache>
                <c:ptCount val="18"/>
                <c:pt idx="0">
                  <c:v>   Male</c:v>
                </c:pt>
                <c:pt idx="1">
                  <c:v>   Female</c:v>
                </c:pt>
                <c:pt idx="2">
                  <c:v>   Indigenous</c:v>
                </c:pt>
                <c:pt idx="3">
                  <c:v>   Non-Indigenous</c:v>
                </c:pt>
                <c:pt idx="4">
                  <c:v>   Good English proficiency</c:v>
                </c:pt>
                <c:pt idx="5">
                  <c:v>   Poor English proficiency</c:v>
                </c:pt>
                <c:pt idx="6">
                  <c:v>Single parent</c:v>
                </c:pt>
                <c:pt idx="7">
                  <c:v>Non-single parent</c:v>
                </c:pt>
                <c:pt idx="8">
                  <c:v>   No own transport</c:v>
                </c:pt>
                <c:pt idx="9">
                  <c:v>   Has own transport</c:v>
                </c:pt>
                <c:pt idx="10">
                  <c:v>   Not contactable</c:v>
                </c:pt>
                <c:pt idx="11">
                  <c:v>   Outer regional</c:v>
                </c:pt>
                <c:pt idx="12">
                  <c:v>   Inner regional</c:v>
                </c:pt>
                <c:pt idx="13">
                  <c:v>   Major cities</c:v>
                </c:pt>
                <c:pt idx="14">
                  <c:v>   Less than Year 12</c:v>
                </c:pt>
                <c:pt idx="15">
                  <c:v>   Completed Year 12</c:v>
                </c:pt>
                <c:pt idx="16">
                  <c:v>   Vocational qualification</c:v>
                </c:pt>
                <c:pt idx="17">
                  <c:v>   University</c:v>
                </c:pt>
              </c:strCache>
            </c:strRef>
          </c:cat>
          <c:val>
            <c:numRef>
              <c:f>Sheet1!$G$7:$G$24</c:f>
              <c:numCache>
                <c:formatCode>General</c:formatCode>
                <c:ptCount val="18"/>
                <c:pt idx="0">
                  <c:v>14.68</c:v>
                </c:pt>
                <c:pt idx="1">
                  <c:v>7.25</c:v>
                </c:pt>
                <c:pt idx="2">
                  <c:v>10.130000000000001</c:v>
                </c:pt>
                <c:pt idx="3">
                  <c:v>10.49</c:v>
                </c:pt>
                <c:pt idx="4">
                  <c:v>10.28</c:v>
                </c:pt>
                <c:pt idx="5">
                  <c:v>9.61</c:v>
                </c:pt>
                <c:pt idx="6">
                  <c:v>4.0599999999999996</c:v>
                </c:pt>
                <c:pt idx="7">
                  <c:v>12.55</c:v>
                </c:pt>
                <c:pt idx="8">
                  <c:v>9.99</c:v>
                </c:pt>
                <c:pt idx="9">
                  <c:v>11.93</c:v>
                </c:pt>
                <c:pt idx="10">
                  <c:v>10.41</c:v>
                </c:pt>
                <c:pt idx="11">
                  <c:v>8.89</c:v>
                </c:pt>
                <c:pt idx="12">
                  <c:v>11.17</c:v>
                </c:pt>
                <c:pt idx="13">
                  <c:v>10.54</c:v>
                </c:pt>
                <c:pt idx="14">
                  <c:v>8.83</c:v>
                </c:pt>
                <c:pt idx="15">
                  <c:v>11.85</c:v>
                </c:pt>
                <c:pt idx="16">
                  <c:v>10.15</c:v>
                </c:pt>
                <c:pt idx="17">
                  <c:v>13.48</c:v>
                </c:pt>
              </c:numCache>
            </c:numRef>
          </c:val>
          <c:extLst>
            <c:ext xmlns:c16="http://schemas.microsoft.com/office/drawing/2014/chart" uri="{C3380CC4-5D6E-409C-BE32-E72D297353CC}">
              <c16:uniqueId val="{00000000-20D5-482B-AFF7-C4B411F09F45}"/>
            </c:ext>
          </c:extLst>
        </c:ser>
        <c:dLbls>
          <c:showLegendKey val="0"/>
          <c:showVal val="0"/>
          <c:showCatName val="0"/>
          <c:showSerName val="0"/>
          <c:showPercent val="0"/>
          <c:showBubbleSize val="0"/>
        </c:dLbls>
        <c:gapWidth val="219"/>
        <c:overlap val="-27"/>
        <c:axId val="343485960"/>
        <c:axId val="343487600"/>
      </c:barChart>
      <c:catAx>
        <c:axId val="343485960"/>
        <c:scaling>
          <c:orientation val="minMax"/>
        </c:scaling>
        <c:delete val="0"/>
        <c:axPos val="b"/>
        <c:numFmt formatCode="General" sourceLinked="1"/>
        <c:majorTickMark val="none"/>
        <c:minorTickMark val="none"/>
        <c:tickLblPos val="nextTo"/>
        <c:spPr>
          <a:noFill/>
          <a:ln w="9525" cap="flat" cmpd="sng" algn="ctr">
            <a:solidFill>
              <a:srgbClr val="868686"/>
            </a:solidFill>
            <a:round/>
          </a:ln>
          <a:effectLst/>
        </c:spPr>
        <c:txPr>
          <a:bodyPr rot="-5400000" spcFirstLastPara="1" vertOverflow="ellipsis" wrap="square" anchor="ctr" anchorCtr="1"/>
          <a:lstStyle/>
          <a:p>
            <a:pPr>
              <a:defRPr sz="1000" b="0" i="0" u="none" strike="noStrike" kern="1200" baseline="0">
                <a:solidFill>
                  <a:sysClr val="windowText" lastClr="000000"/>
                </a:solidFill>
                <a:latin typeface="+mn-lt"/>
                <a:ea typeface="+mn-ea"/>
                <a:cs typeface="+mn-cs"/>
              </a:defRPr>
            </a:pPr>
            <a:endParaRPr lang="en-US"/>
          </a:p>
        </c:txPr>
        <c:crossAx val="343487600"/>
        <c:crosses val="autoZero"/>
        <c:auto val="1"/>
        <c:lblAlgn val="ctr"/>
        <c:lblOffset val="100"/>
        <c:noMultiLvlLbl val="0"/>
      </c:catAx>
      <c:valAx>
        <c:axId val="343487600"/>
        <c:scaling>
          <c:orientation val="minMax"/>
        </c:scaling>
        <c:delete val="0"/>
        <c:axPos val="l"/>
        <c:majorGridlines>
          <c:spPr>
            <a:ln w="9525" cap="flat" cmpd="sng" algn="ctr">
              <a:solidFill>
                <a:srgbClr val="868686"/>
              </a:solidFill>
              <a:round/>
            </a:ln>
            <a:effectLst/>
          </c:spPr>
        </c:majorGridlines>
        <c:numFmt formatCode="General" sourceLinked="1"/>
        <c:majorTickMark val="none"/>
        <c:minorTickMark val="none"/>
        <c:tickLblPos val="nextTo"/>
        <c:spPr>
          <a:noFill/>
          <a:ln>
            <a:solidFill>
              <a:srgbClr val="868686"/>
            </a:solid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343485960"/>
        <c:crosses val="autoZero"/>
        <c:crossBetween val="between"/>
        <c:majorUnit val="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44810150271709"/>
          <c:y val="4.5747556664587234E-2"/>
          <c:w val="0.8468668556615282"/>
          <c:h val="0.69946573272227452"/>
        </c:manualLayout>
      </c:layout>
      <c:lineChart>
        <c:grouping val="standard"/>
        <c:varyColors val="0"/>
        <c:ser>
          <c:idx val="0"/>
          <c:order val="0"/>
          <c:tx>
            <c:strRef>
              <c:f>'Credit Time Series'!$H$1</c:f>
              <c:strCache>
                <c:ptCount val="1"/>
                <c:pt idx="0">
                  <c:v>Total Credits</c:v>
                </c:pt>
              </c:strCache>
            </c:strRef>
          </c:tx>
          <c:spPr>
            <a:ln w="28575" cap="rnd">
              <a:solidFill>
                <a:schemeClr val="accent1"/>
              </a:solidFill>
              <a:round/>
            </a:ln>
            <a:effectLst/>
          </c:spPr>
          <c:marker>
            <c:symbol val="none"/>
          </c:marker>
          <c:cat>
            <c:strRef>
              <c:f>'Credit Time Series'!$G$2:$G$43</c:f>
              <c:strCache>
                <c:ptCount val="42"/>
                <c:pt idx="0">
                  <c:v>Jul 15</c:v>
                </c:pt>
                <c:pt idx="1">
                  <c:v>Aug 15</c:v>
                </c:pt>
                <c:pt idx="2">
                  <c:v>Sep 15</c:v>
                </c:pt>
                <c:pt idx="3">
                  <c:v>Oct 15</c:v>
                </c:pt>
                <c:pt idx="4">
                  <c:v>Nov 15</c:v>
                </c:pt>
                <c:pt idx="5">
                  <c:v>Dec 15</c:v>
                </c:pt>
                <c:pt idx="6">
                  <c:v>Jan 16</c:v>
                </c:pt>
                <c:pt idx="7">
                  <c:v>Feb 16</c:v>
                </c:pt>
                <c:pt idx="8">
                  <c:v>Mar 16</c:v>
                </c:pt>
                <c:pt idx="9">
                  <c:v>Apr 16</c:v>
                </c:pt>
                <c:pt idx="10">
                  <c:v>May 16</c:v>
                </c:pt>
                <c:pt idx="11">
                  <c:v>Jun 16</c:v>
                </c:pt>
                <c:pt idx="12">
                  <c:v>Jul 16</c:v>
                </c:pt>
                <c:pt idx="13">
                  <c:v>Aug 16</c:v>
                </c:pt>
                <c:pt idx="14">
                  <c:v>Sep 16</c:v>
                </c:pt>
                <c:pt idx="15">
                  <c:v>Oct 16</c:v>
                </c:pt>
                <c:pt idx="16">
                  <c:v>Nov 16</c:v>
                </c:pt>
                <c:pt idx="17">
                  <c:v>Dec 16</c:v>
                </c:pt>
                <c:pt idx="18">
                  <c:v>Jan 17</c:v>
                </c:pt>
                <c:pt idx="19">
                  <c:v>Feb 17</c:v>
                </c:pt>
                <c:pt idx="20">
                  <c:v>Mar 17</c:v>
                </c:pt>
                <c:pt idx="21">
                  <c:v>Apr 17</c:v>
                </c:pt>
                <c:pt idx="22">
                  <c:v>May 17</c:v>
                </c:pt>
                <c:pt idx="23">
                  <c:v>Jun 17</c:v>
                </c:pt>
                <c:pt idx="24">
                  <c:v>Jul 17</c:v>
                </c:pt>
                <c:pt idx="25">
                  <c:v>Aug 17</c:v>
                </c:pt>
                <c:pt idx="26">
                  <c:v>Sep 17</c:v>
                </c:pt>
                <c:pt idx="27">
                  <c:v>Oct 17</c:v>
                </c:pt>
                <c:pt idx="28">
                  <c:v>Nov 17</c:v>
                </c:pt>
                <c:pt idx="29">
                  <c:v>Dec 17</c:v>
                </c:pt>
                <c:pt idx="30">
                  <c:v>Jan 18</c:v>
                </c:pt>
                <c:pt idx="31">
                  <c:v>Feb 18</c:v>
                </c:pt>
                <c:pt idx="32">
                  <c:v>Mar 18</c:v>
                </c:pt>
                <c:pt idx="33">
                  <c:v>Apr 18</c:v>
                </c:pt>
                <c:pt idx="34">
                  <c:v>May 18</c:v>
                </c:pt>
                <c:pt idx="35">
                  <c:v>Jun 18</c:v>
                </c:pt>
                <c:pt idx="36">
                  <c:v>Jul 18</c:v>
                </c:pt>
                <c:pt idx="37">
                  <c:v>Aug 18</c:v>
                </c:pt>
                <c:pt idx="38">
                  <c:v>Sep 18</c:v>
                </c:pt>
                <c:pt idx="39">
                  <c:v>Oct 18</c:v>
                </c:pt>
                <c:pt idx="40">
                  <c:v>Nov 18</c:v>
                </c:pt>
                <c:pt idx="41">
                  <c:v>Dec 18</c:v>
                </c:pt>
              </c:strCache>
            </c:strRef>
          </c:cat>
          <c:val>
            <c:numRef>
              <c:f>'Credit Time Series'!$H$2:$H$43</c:f>
              <c:numCache>
                <c:formatCode>0.00</c:formatCode>
                <c:ptCount val="42"/>
                <c:pt idx="0">
                  <c:v>74664804.940000042</c:v>
                </c:pt>
                <c:pt idx="1">
                  <c:v>46153184.549999997</c:v>
                </c:pt>
                <c:pt idx="2">
                  <c:v>15606818.32</c:v>
                </c:pt>
                <c:pt idx="3">
                  <c:v>18916675</c:v>
                </c:pt>
                <c:pt idx="4">
                  <c:v>20283113.43</c:v>
                </c:pt>
                <c:pt idx="5">
                  <c:v>18203993.75</c:v>
                </c:pt>
                <c:pt idx="6">
                  <c:v>21861694</c:v>
                </c:pt>
                <c:pt idx="7">
                  <c:v>21945501.5</c:v>
                </c:pt>
                <c:pt idx="8">
                  <c:v>24604780.350000001</c:v>
                </c:pt>
                <c:pt idx="9">
                  <c:v>22973165</c:v>
                </c:pt>
                <c:pt idx="10">
                  <c:v>24102840.23</c:v>
                </c:pt>
                <c:pt idx="11">
                  <c:v>22206505</c:v>
                </c:pt>
                <c:pt idx="12">
                  <c:v>21110095</c:v>
                </c:pt>
                <c:pt idx="13">
                  <c:v>21821305.780000001</c:v>
                </c:pt>
                <c:pt idx="14">
                  <c:v>19010035</c:v>
                </c:pt>
                <c:pt idx="15">
                  <c:v>19687210</c:v>
                </c:pt>
                <c:pt idx="16">
                  <c:v>21488680</c:v>
                </c:pt>
                <c:pt idx="17">
                  <c:v>18795155</c:v>
                </c:pt>
                <c:pt idx="18">
                  <c:v>22480090</c:v>
                </c:pt>
                <c:pt idx="19">
                  <c:v>20847238.609999999</c:v>
                </c:pt>
                <c:pt idx="20">
                  <c:v>21624135</c:v>
                </c:pt>
                <c:pt idx="21">
                  <c:v>16640325</c:v>
                </c:pt>
                <c:pt idx="22">
                  <c:v>22494780</c:v>
                </c:pt>
                <c:pt idx="23">
                  <c:v>19232280</c:v>
                </c:pt>
                <c:pt idx="24">
                  <c:v>17386005</c:v>
                </c:pt>
                <c:pt idx="25">
                  <c:v>20063675</c:v>
                </c:pt>
                <c:pt idx="26">
                  <c:v>17560830</c:v>
                </c:pt>
                <c:pt idx="27">
                  <c:v>18824550</c:v>
                </c:pt>
                <c:pt idx="28">
                  <c:v>18738000</c:v>
                </c:pt>
                <c:pt idx="29">
                  <c:v>15187085</c:v>
                </c:pt>
                <c:pt idx="30">
                  <c:v>21004650</c:v>
                </c:pt>
                <c:pt idx="31">
                  <c:v>18164175</c:v>
                </c:pt>
                <c:pt idx="32">
                  <c:v>16996900</c:v>
                </c:pt>
                <c:pt idx="33">
                  <c:v>17118880</c:v>
                </c:pt>
                <c:pt idx="34">
                  <c:v>18463430</c:v>
                </c:pt>
                <c:pt idx="35">
                  <c:v>15044175</c:v>
                </c:pt>
                <c:pt idx="36">
                  <c:v>16868850</c:v>
                </c:pt>
                <c:pt idx="37">
                  <c:v>17610535</c:v>
                </c:pt>
                <c:pt idx="38">
                  <c:v>14552383.4</c:v>
                </c:pt>
                <c:pt idx="39">
                  <c:v>16576050</c:v>
                </c:pt>
                <c:pt idx="40">
                  <c:v>16727235</c:v>
                </c:pt>
                <c:pt idx="41">
                  <c:v>13354880</c:v>
                </c:pt>
              </c:numCache>
            </c:numRef>
          </c:val>
          <c:smooth val="0"/>
          <c:extLst>
            <c:ext xmlns:c16="http://schemas.microsoft.com/office/drawing/2014/chart" uri="{C3380CC4-5D6E-409C-BE32-E72D297353CC}">
              <c16:uniqueId val="{00000000-7F44-4BAD-92F4-E41ED03815C9}"/>
            </c:ext>
          </c:extLst>
        </c:ser>
        <c:ser>
          <c:idx val="1"/>
          <c:order val="1"/>
          <c:tx>
            <c:strRef>
              <c:f>'Credit Time Series'!$I$1</c:f>
              <c:strCache>
                <c:ptCount val="1"/>
                <c:pt idx="0">
                  <c:v>Total Expenditure</c:v>
                </c:pt>
              </c:strCache>
            </c:strRef>
          </c:tx>
          <c:spPr>
            <a:ln w="28575" cap="rnd">
              <a:solidFill>
                <a:schemeClr val="accent2"/>
              </a:solidFill>
              <a:round/>
            </a:ln>
            <a:effectLst/>
          </c:spPr>
          <c:marker>
            <c:symbol val="none"/>
          </c:marker>
          <c:cat>
            <c:strRef>
              <c:f>'Credit Time Series'!$G$2:$G$43</c:f>
              <c:strCache>
                <c:ptCount val="42"/>
                <c:pt idx="0">
                  <c:v>Jul 15</c:v>
                </c:pt>
                <c:pt idx="1">
                  <c:v>Aug 15</c:v>
                </c:pt>
                <c:pt idx="2">
                  <c:v>Sep 15</c:v>
                </c:pt>
                <c:pt idx="3">
                  <c:v>Oct 15</c:v>
                </c:pt>
                <c:pt idx="4">
                  <c:v>Nov 15</c:v>
                </c:pt>
                <c:pt idx="5">
                  <c:v>Dec 15</c:v>
                </c:pt>
                <c:pt idx="6">
                  <c:v>Jan 16</c:v>
                </c:pt>
                <c:pt idx="7">
                  <c:v>Feb 16</c:v>
                </c:pt>
                <c:pt idx="8">
                  <c:v>Mar 16</c:v>
                </c:pt>
                <c:pt idx="9">
                  <c:v>Apr 16</c:v>
                </c:pt>
                <c:pt idx="10">
                  <c:v>May 16</c:v>
                </c:pt>
                <c:pt idx="11">
                  <c:v>Jun 16</c:v>
                </c:pt>
                <c:pt idx="12">
                  <c:v>Jul 16</c:v>
                </c:pt>
                <c:pt idx="13">
                  <c:v>Aug 16</c:v>
                </c:pt>
                <c:pt idx="14">
                  <c:v>Sep 16</c:v>
                </c:pt>
                <c:pt idx="15">
                  <c:v>Oct 16</c:v>
                </c:pt>
                <c:pt idx="16">
                  <c:v>Nov 16</c:v>
                </c:pt>
                <c:pt idx="17">
                  <c:v>Dec 16</c:v>
                </c:pt>
                <c:pt idx="18">
                  <c:v>Jan 17</c:v>
                </c:pt>
                <c:pt idx="19">
                  <c:v>Feb 17</c:v>
                </c:pt>
                <c:pt idx="20">
                  <c:v>Mar 17</c:v>
                </c:pt>
                <c:pt idx="21">
                  <c:v>Apr 17</c:v>
                </c:pt>
                <c:pt idx="22">
                  <c:v>May 17</c:v>
                </c:pt>
                <c:pt idx="23">
                  <c:v>Jun 17</c:v>
                </c:pt>
                <c:pt idx="24">
                  <c:v>Jul 17</c:v>
                </c:pt>
                <c:pt idx="25">
                  <c:v>Aug 17</c:v>
                </c:pt>
                <c:pt idx="26">
                  <c:v>Sep 17</c:v>
                </c:pt>
                <c:pt idx="27">
                  <c:v>Oct 17</c:v>
                </c:pt>
                <c:pt idx="28">
                  <c:v>Nov 17</c:v>
                </c:pt>
                <c:pt idx="29">
                  <c:v>Dec 17</c:v>
                </c:pt>
                <c:pt idx="30">
                  <c:v>Jan 18</c:v>
                </c:pt>
                <c:pt idx="31">
                  <c:v>Feb 18</c:v>
                </c:pt>
                <c:pt idx="32">
                  <c:v>Mar 18</c:v>
                </c:pt>
                <c:pt idx="33">
                  <c:v>Apr 18</c:v>
                </c:pt>
                <c:pt idx="34">
                  <c:v>May 18</c:v>
                </c:pt>
                <c:pt idx="35">
                  <c:v>Jun 18</c:v>
                </c:pt>
                <c:pt idx="36">
                  <c:v>Jul 18</c:v>
                </c:pt>
                <c:pt idx="37">
                  <c:v>Aug 18</c:v>
                </c:pt>
                <c:pt idx="38">
                  <c:v>Sep 18</c:v>
                </c:pt>
                <c:pt idx="39">
                  <c:v>Oct 18</c:v>
                </c:pt>
                <c:pt idx="40">
                  <c:v>Nov 18</c:v>
                </c:pt>
                <c:pt idx="41">
                  <c:v>Dec 18</c:v>
                </c:pt>
              </c:strCache>
            </c:strRef>
          </c:cat>
          <c:val>
            <c:numRef>
              <c:f>'Credit Time Series'!$I$2:$I$43</c:f>
              <c:numCache>
                <c:formatCode>0.00</c:formatCode>
                <c:ptCount val="42"/>
                <c:pt idx="0">
                  <c:v>383098.53000000177</c:v>
                </c:pt>
                <c:pt idx="1">
                  <c:v>1338678.2699999867</c:v>
                </c:pt>
                <c:pt idx="2">
                  <c:v>3201733.699999887</c:v>
                </c:pt>
                <c:pt idx="3">
                  <c:v>5299425.280000139</c:v>
                </c:pt>
                <c:pt idx="4">
                  <c:v>5145274.240000125</c:v>
                </c:pt>
                <c:pt idx="5">
                  <c:v>6169880.5100002792</c:v>
                </c:pt>
                <c:pt idx="6">
                  <c:v>4150034.0699998233</c:v>
                </c:pt>
                <c:pt idx="7">
                  <c:v>9714509.7400006838</c:v>
                </c:pt>
                <c:pt idx="8">
                  <c:v>7452635.4500008039</c:v>
                </c:pt>
                <c:pt idx="9">
                  <c:v>8319952.6700006565</c:v>
                </c:pt>
                <c:pt idx="10">
                  <c:v>11149129.23000101</c:v>
                </c:pt>
                <c:pt idx="11">
                  <c:v>11796473.380001076</c:v>
                </c:pt>
                <c:pt idx="12">
                  <c:v>10099363.550001046</c:v>
                </c:pt>
                <c:pt idx="13">
                  <c:v>12870931.010001561</c:v>
                </c:pt>
                <c:pt idx="14">
                  <c:v>12744821.090001557</c:v>
                </c:pt>
                <c:pt idx="15">
                  <c:v>11775426.17000116</c:v>
                </c:pt>
                <c:pt idx="16">
                  <c:v>13178669.730001891</c:v>
                </c:pt>
                <c:pt idx="17">
                  <c:v>9685389.0300010163</c:v>
                </c:pt>
                <c:pt idx="18">
                  <c:v>9441161.6100009922</c:v>
                </c:pt>
                <c:pt idx="19">
                  <c:v>12261861.530001227</c:v>
                </c:pt>
                <c:pt idx="20">
                  <c:v>15747298.700001854</c:v>
                </c:pt>
                <c:pt idx="21">
                  <c:v>11267803.510001438</c:v>
                </c:pt>
                <c:pt idx="22">
                  <c:v>16313651.250001855</c:v>
                </c:pt>
                <c:pt idx="23">
                  <c:v>16940986.5600022</c:v>
                </c:pt>
                <c:pt idx="24">
                  <c:v>15950352.580001909</c:v>
                </c:pt>
                <c:pt idx="25">
                  <c:v>20016822.839999527</c:v>
                </c:pt>
                <c:pt idx="26">
                  <c:v>19035993.230001163</c:v>
                </c:pt>
                <c:pt idx="27">
                  <c:v>20236468.63999949</c:v>
                </c:pt>
                <c:pt idx="28">
                  <c:v>20328659.990000304</c:v>
                </c:pt>
                <c:pt idx="29">
                  <c:v>15592546.270001261</c:v>
                </c:pt>
                <c:pt idx="30">
                  <c:v>15788285.140001781</c:v>
                </c:pt>
                <c:pt idx="31">
                  <c:v>19962287.069998845</c:v>
                </c:pt>
                <c:pt idx="32">
                  <c:v>21024351.37999903</c:v>
                </c:pt>
                <c:pt idx="33">
                  <c:v>18849339.959999602</c:v>
                </c:pt>
                <c:pt idx="34">
                  <c:v>22865815.20999708</c:v>
                </c:pt>
                <c:pt idx="35">
                  <c:v>20146638.819999341</c:v>
                </c:pt>
                <c:pt idx="36">
                  <c:v>20383355.880000118</c:v>
                </c:pt>
                <c:pt idx="37">
                  <c:v>21896946.379998934</c:v>
                </c:pt>
                <c:pt idx="38">
                  <c:v>19139805.409999687</c:v>
                </c:pt>
                <c:pt idx="39">
                  <c:v>20878284.439999621</c:v>
                </c:pt>
                <c:pt idx="40">
                  <c:v>21111879.659999397</c:v>
                </c:pt>
                <c:pt idx="41">
                  <c:v>16480064.100001222</c:v>
                </c:pt>
              </c:numCache>
            </c:numRef>
          </c:val>
          <c:smooth val="0"/>
          <c:extLst>
            <c:ext xmlns:c16="http://schemas.microsoft.com/office/drawing/2014/chart" uri="{C3380CC4-5D6E-409C-BE32-E72D297353CC}">
              <c16:uniqueId val="{00000001-7F44-4BAD-92F4-E41ED03815C9}"/>
            </c:ext>
          </c:extLst>
        </c:ser>
        <c:dLbls>
          <c:showLegendKey val="0"/>
          <c:showVal val="0"/>
          <c:showCatName val="0"/>
          <c:showSerName val="0"/>
          <c:showPercent val="0"/>
          <c:showBubbleSize val="0"/>
        </c:dLbls>
        <c:smooth val="0"/>
        <c:axId val="255903512"/>
        <c:axId val="255905152"/>
      </c:lineChart>
      <c:dateAx>
        <c:axId val="25590351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5905152"/>
        <c:crosses val="autoZero"/>
        <c:auto val="0"/>
        <c:lblOffset val="100"/>
        <c:baseTimeUnit val="months"/>
      </c:dateAx>
      <c:valAx>
        <c:axId val="2559051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Amount</a:t>
                </a:r>
                <a:r>
                  <a:rPr lang="en-AU" baseline="0"/>
                  <a:t> ($m)</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5903512"/>
        <c:crosses val="autoZero"/>
        <c:crossBetween val="between"/>
        <c:dispUnits>
          <c:builtInUnit val="millions"/>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SA</c:v>
          </c:tx>
          <c:spPr>
            <a:ln w="38100" cap="rnd">
              <a:solidFill>
                <a:schemeClr val="accent1"/>
              </a:solidFill>
              <a:round/>
            </a:ln>
            <a:effectLst/>
          </c:spPr>
          <c:marker>
            <c:symbol val="none"/>
          </c:marker>
          <c:val>
            <c:numRef>
              <c:f>Total!$D$3:$D$107</c:f>
              <c:numCache>
                <c:formatCode>0.000</c:formatCode>
                <c:ptCount val="105"/>
                <c:pt idx="0">
                  <c:v>0.18613441322773783</c:v>
                </c:pt>
                <c:pt idx="1">
                  <c:v>0.34558008792515066</c:v>
                </c:pt>
                <c:pt idx="2">
                  <c:v>0.35424338579418224</c:v>
                </c:pt>
                <c:pt idx="3">
                  <c:v>0.35589226691101877</c:v>
                </c:pt>
                <c:pt idx="4">
                  <c:v>0.37868276885396535</c:v>
                </c:pt>
                <c:pt idx="5">
                  <c:v>0.40183909671452206</c:v>
                </c:pt>
                <c:pt idx="6">
                  <c:v>0.39619816750374859</c:v>
                </c:pt>
                <c:pt idx="7">
                  <c:v>0.41007267490617705</c:v>
                </c:pt>
                <c:pt idx="8">
                  <c:v>0.42538725475259725</c:v>
                </c:pt>
                <c:pt idx="9">
                  <c:v>0.443469492325899</c:v>
                </c:pt>
                <c:pt idx="10">
                  <c:v>0.44449000360630958</c:v>
                </c:pt>
                <c:pt idx="11">
                  <c:v>0.45686316546997102</c:v>
                </c:pt>
                <c:pt idx="12">
                  <c:v>0.48988183818572645</c:v>
                </c:pt>
                <c:pt idx="13">
                  <c:v>0.60680380462817995</c:v>
                </c:pt>
                <c:pt idx="14">
                  <c:v>0.71788633619934938</c:v>
                </c:pt>
                <c:pt idx="15">
                  <c:v>0.79453425722385973</c:v>
                </c:pt>
                <c:pt idx="16">
                  <c:v>0.85502136534398543</c:v>
                </c:pt>
                <c:pt idx="17">
                  <c:v>0.94247899824550618</c:v>
                </c:pt>
                <c:pt idx="18">
                  <c:v>0.97242496716587667</c:v>
                </c:pt>
                <c:pt idx="19">
                  <c:v>0.99311539232244583</c:v>
                </c:pt>
                <c:pt idx="20">
                  <c:v>1.0149278455978621</c:v>
                </c:pt>
                <c:pt idx="21">
                  <c:v>1.0435065006956463</c:v>
                </c:pt>
                <c:pt idx="22">
                  <c:v>1.0670439142586394</c:v>
                </c:pt>
                <c:pt idx="23">
                  <c:v>1.0709933895878392</c:v>
                </c:pt>
                <c:pt idx="24">
                  <c:v>1.0749135120403748</c:v>
                </c:pt>
                <c:pt idx="25">
                  <c:v>1.1021693354956472</c:v>
                </c:pt>
                <c:pt idx="26">
                  <c:v>1.1450499847977627</c:v>
                </c:pt>
                <c:pt idx="27">
                  <c:v>1.1619725404699635</c:v>
                </c:pt>
                <c:pt idx="28">
                  <c:v>1.1685081700040172</c:v>
                </c:pt>
                <c:pt idx="29">
                  <c:v>1.1447195900252718</c:v>
                </c:pt>
                <c:pt idx="30">
                  <c:v>1.1336882809496649</c:v>
                </c:pt>
                <c:pt idx="31">
                  <c:v>1.1424053105582677</c:v>
                </c:pt>
                <c:pt idx="32">
                  <c:v>1.1335706616163483</c:v>
                </c:pt>
                <c:pt idx="33">
                  <c:v>1.1316922562836984</c:v>
                </c:pt>
                <c:pt idx="34">
                  <c:v>1.1070737436077052</c:v>
                </c:pt>
                <c:pt idx="35">
                  <c:v>1.1235264460292207</c:v>
                </c:pt>
                <c:pt idx="36">
                  <c:v>1.1007562688335262</c:v>
                </c:pt>
                <c:pt idx="37">
                  <c:v>1.0824645119349703</c:v>
                </c:pt>
                <c:pt idx="38">
                  <c:v>1.0512035171950738</c:v>
                </c:pt>
                <c:pt idx="39">
                  <c:v>1.0786974219810042</c:v>
                </c:pt>
                <c:pt idx="40">
                  <c:v>1.083937294466971</c:v>
                </c:pt>
                <c:pt idx="41">
                  <c:v>1.0491605009885938</c:v>
                </c:pt>
                <c:pt idx="42">
                  <c:v>1.0370805298530015</c:v>
                </c:pt>
                <c:pt idx="43">
                  <c:v>1.0361264425489212</c:v>
                </c:pt>
                <c:pt idx="44">
                  <c:v>1.0277308108866223</c:v>
                </c:pt>
                <c:pt idx="45">
                  <c:v>0.99839216136924602</c:v>
                </c:pt>
                <c:pt idx="46">
                  <c:v>0.98253588493065525</c:v>
                </c:pt>
                <c:pt idx="47">
                  <c:v>0.98124509876304256</c:v>
                </c:pt>
                <c:pt idx="48">
                  <c:v>1.0303638554071475</c:v>
                </c:pt>
                <c:pt idx="49">
                  <c:v>1.004646108086134</c:v>
                </c:pt>
                <c:pt idx="50">
                  <c:v>1.0251321738580066</c:v>
                </c:pt>
                <c:pt idx="51">
                  <c:v>1.1122453910027275</c:v>
                </c:pt>
                <c:pt idx="52">
                  <c:v>1.248206421476977</c:v>
                </c:pt>
                <c:pt idx="53">
                  <c:v>1.2439336846893088</c:v>
                </c:pt>
                <c:pt idx="54">
                  <c:v>1.1540388208199568</c:v>
                </c:pt>
                <c:pt idx="55">
                  <c:v>1.1158854552144437</c:v>
                </c:pt>
                <c:pt idx="56">
                  <c:v>1.0960720625609284</c:v>
                </c:pt>
                <c:pt idx="57">
                  <c:v>1.0944045898743187</c:v>
                </c:pt>
                <c:pt idx="58">
                  <c:v>1.0284418329397016</c:v>
                </c:pt>
                <c:pt idx="59">
                  <c:v>1.0096469655760221</c:v>
                </c:pt>
                <c:pt idx="60">
                  <c:v>0.97796760134138749</c:v>
                </c:pt>
                <c:pt idx="61">
                  <c:v>0.98868519379614883</c:v>
                </c:pt>
                <c:pt idx="62">
                  <c:v>0.92701152985107649</c:v>
                </c:pt>
                <c:pt idx="63">
                  <c:v>0.94860068327728353</c:v>
                </c:pt>
                <c:pt idx="64">
                  <c:v>0.92050892543530938</c:v>
                </c:pt>
                <c:pt idx="65">
                  <c:v>0.91460327817214337</c:v>
                </c:pt>
                <c:pt idx="66">
                  <c:v>0.88152786092002544</c:v>
                </c:pt>
                <c:pt idx="67">
                  <c:v>0.88184103654999035</c:v>
                </c:pt>
                <c:pt idx="68">
                  <c:v>0.83731045317441621</c:v>
                </c:pt>
                <c:pt idx="69">
                  <c:v>0.8490792638708039</c:v>
                </c:pt>
                <c:pt idx="70">
                  <c:v>0.83381080881265712</c:v>
                </c:pt>
                <c:pt idx="71">
                  <c:v>0.81033081834010445</c:v>
                </c:pt>
                <c:pt idx="72">
                  <c:v>0.79143736591735847</c:v>
                </c:pt>
                <c:pt idx="73">
                  <c:v>0.77740171220443388</c:v>
                </c:pt>
                <c:pt idx="74">
                  <c:v>0.75187173952678665</c:v>
                </c:pt>
                <c:pt idx="75">
                  <c:v>0.76124346674197962</c:v>
                </c:pt>
                <c:pt idx="76">
                  <c:v>0.74570012032780431</c:v>
                </c:pt>
                <c:pt idx="77">
                  <c:v>0.74753591997683388</c:v>
                </c:pt>
                <c:pt idx="78">
                  <c:v>0.76111095157415121</c:v>
                </c:pt>
                <c:pt idx="79">
                  <c:v>0.74620857551066022</c:v>
                </c:pt>
                <c:pt idx="80">
                  <c:v>0.743450924759823</c:v>
                </c:pt>
                <c:pt idx="81">
                  <c:v>0.70613020789190106</c:v>
                </c:pt>
                <c:pt idx="82">
                  <c:v>0.68892196470338085</c:v>
                </c:pt>
                <c:pt idx="83">
                  <c:v>0.67689387562913683</c:v>
                </c:pt>
                <c:pt idx="84">
                  <c:v>0.67232322440929937</c:v>
                </c:pt>
                <c:pt idx="85">
                  <c:v>0.67550887311609786</c:v>
                </c:pt>
                <c:pt idx="86">
                  <c:v>0.63404781299717916</c:v>
                </c:pt>
                <c:pt idx="87">
                  <c:v>0.63723647371909653</c:v>
                </c:pt>
                <c:pt idx="88">
                  <c:v>0.6280457613426107</c:v>
                </c:pt>
                <c:pt idx="89">
                  <c:v>0.62087288228439386</c:v>
                </c:pt>
                <c:pt idx="90">
                  <c:v>0.60033844751253562</c:v>
                </c:pt>
                <c:pt idx="91">
                  <c:v>0.59761280552344043</c:v>
                </c:pt>
                <c:pt idx="92">
                  <c:v>0.57950837284050827</c:v>
                </c:pt>
                <c:pt idx="93">
                  <c:v>0.56476743350877834</c:v>
                </c:pt>
                <c:pt idx="94">
                  <c:v>0.56140164667707848</c:v>
                </c:pt>
                <c:pt idx="95">
                  <c:v>0.55951427673657217</c:v>
                </c:pt>
                <c:pt idx="96">
                  <c:v>0.54863793453954057</c:v>
                </c:pt>
                <c:pt idx="97">
                  <c:v>0.54194879896043668</c:v>
                </c:pt>
                <c:pt idx="98">
                  <c:v>0.52939042831453331</c:v>
                </c:pt>
                <c:pt idx="99">
                  <c:v>0.53225269519346496</c:v>
                </c:pt>
                <c:pt idx="100">
                  <c:v>0.52002700905522226</c:v>
                </c:pt>
                <c:pt idx="101">
                  <c:v>0.51875498802873099</c:v>
                </c:pt>
                <c:pt idx="102">
                  <c:v>0.52019749696089035</c:v>
                </c:pt>
                <c:pt idx="103">
                  <c:v>0.52364217913815769</c:v>
                </c:pt>
                <c:pt idx="104">
                  <c:v>0.55564711088157392</c:v>
                </c:pt>
              </c:numCache>
            </c:numRef>
          </c:val>
          <c:smooth val="0"/>
          <c:extLst>
            <c:ext xmlns:c16="http://schemas.microsoft.com/office/drawing/2014/chart" uri="{C3380CC4-5D6E-409C-BE32-E72D297353CC}">
              <c16:uniqueId val="{00000000-7711-4A5A-8684-8253320D8694}"/>
            </c:ext>
          </c:extLst>
        </c:ser>
        <c:ser>
          <c:idx val="1"/>
          <c:order val="1"/>
          <c:tx>
            <c:v>SB</c:v>
          </c:tx>
          <c:spPr>
            <a:ln w="38100" cap="rnd">
              <a:solidFill>
                <a:schemeClr val="accent2"/>
              </a:solidFill>
              <a:round/>
            </a:ln>
            <a:effectLst/>
          </c:spPr>
          <c:marker>
            <c:symbol val="none"/>
          </c:marker>
          <c:val>
            <c:numRef>
              <c:f>Total!$G$3:$G$107</c:f>
              <c:numCache>
                <c:formatCode>0.000</c:formatCode>
                <c:ptCount val="105"/>
                <c:pt idx="0">
                  <c:v>1.1662578698104464</c:v>
                </c:pt>
                <c:pt idx="1">
                  <c:v>2.4863949198642095</c:v>
                </c:pt>
                <c:pt idx="2">
                  <c:v>2.6811260227340137</c:v>
                </c:pt>
                <c:pt idx="3">
                  <c:v>2.7491480342448673</c:v>
                </c:pt>
                <c:pt idx="4">
                  <c:v>2.8315073447909738</c:v>
                </c:pt>
                <c:pt idx="5">
                  <c:v>2.8548577540208182</c:v>
                </c:pt>
                <c:pt idx="6">
                  <c:v>2.8455274814518465</c:v>
                </c:pt>
                <c:pt idx="7">
                  <c:v>2.8109004187994415</c:v>
                </c:pt>
                <c:pt idx="8">
                  <c:v>2.7909657168080826</c:v>
                </c:pt>
                <c:pt idx="9">
                  <c:v>2.8214660895090931</c:v>
                </c:pt>
                <c:pt idx="10">
                  <c:v>2.8062019399909532</c:v>
                </c:pt>
                <c:pt idx="11">
                  <c:v>2.6855906850721722</c:v>
                </c:pt>
                <c:pt idx="12">
                  <c:v>2.7342042889680669</c:v>
                </c:pt>
                <c:pt idx="13">
                  <c:v>2.7297493501526069</c:v>
                </c:pt>
                <c:pt idx="14">
                  <c:v>2.7564092438434926</c:v>
                </c:pt>
                <c:pt idx="15">
                  <c:v>2.6293780796377679</c:v>
                </c:pt>
                <c:pt idx="16">
                  <c:v>2.5959756990822527</c:v>
                </c:pt>
                <c:pt idx="17">
                  <c:v>2.6081106111286649</c:v>
                </c:pt>
                <c:pt idx="18">
                  <c:v>2.56182017102685</c:v>
                </c:pt>
                <c:pt idx="19">
                  <c:v>2.5156373691311087</c:v>
                </c:pt>
                <c:pt idx="20">
                  <c:v>2.4721774329946893</c:v>
                </c:pt>
                <c:pt idx="21">
                  <c:v>2.4442164657604515</c:v>
                </c:pt>
                <c:pt idx="22">
                  <c:v>2.4460357054387711</c:v>
                </c:pt>
                <c:pt idx="23">
                  <c:v>2.4148256897837435</c:v>
                </c:pt>
                <c:pt idx="24">
                  <c:v>2.3985891691053944</c:v>
                </c:pt>
                <c:pt idx="25">
                  <c:v>2.4175928847401726</c:v>
                </c:pt>
                <c:pt idx="26">
                  <c:v>2.4037492592626015</c:v>
                </c:pt>
                <c:pt idx="27">
                  <c:v>2.4092978278916592</c:v>
                </c:pt>
                <c:pt idx="28">
                  <c:v>2.3561037803960123</c:v>
                </c:pt>
                <c:pt idx="29">
                  <c:v>2.3187749071993444</c:v>
                </c:pt>
                <c:pt idx="30">
                  <c:v>2.3399308079921783</c:v>
                </c:pt>
                <c:pt idx="31">
                  <c:v>2.3254708912246023</c:v>
                </c:pt>
                <c:pt idx="32">
                  <c:v>2.3285497667931336</c:v>
                </c:pt>
                <c:pt idx="33">
                  <c:v>2.2390904098969604</c:v>
                </c:pt>
                <c:pt idx="34">
                  <c:v>2.2099717681730162</c:v>
                </c:pt>
                <c:pt idx="35">
                  <c:v>2.1914219227768981</c:v>
                </c:pt>
                <c:pt idx="36">
                  <c:v>2.2088106634071485</c:v>
                </c:pt>
                <c:pt idx="37">
                  <c:v>2.1118403850924183</c:v>
                </c:pt>
                <c:pt idx="38">
                  <c:v>2.1370107543604013</c:v>
                </c:pt>
                <c:pt idx="39">
                  <c:v>2.1163028649386084</c:v>
                </c:pt>
                <c:pt idx="40">
                  <c:v>2.1242774566473988</c:v>
                </c:pt>
                <c:pt idx="41">
                  <c:v>2.072623334096475</c:v>
                </c:pt>
                <c:pt idx="42">
                  <c:v>2.0599591505553847</c:v>
                </c:pt>
                <c:pt idx="43">
                  <c:v>2.0003385025493472</c:v>
                </c:pt>
                <c:pt idx="44">
                  <c:v>2.0299263040765614</c:v>
                </c:pt>
                <c:pt idx="45">
                  <c:v>2.000494480097176</c:v>
                </c:pt>
                <c:pt idx="46">
                  <c:v>2.0096457218768728</c:v>
                </c:pt>
                <c:pt idx="47">
                  <c:v>1.9973078182413504</c:v>
                </c:pt>
                <c:pt idx="48">
                  <c:v>1.9829519635292221</c:v>
                </c:pt>
                <c:pt idx="49">
                  <c:v>2.0065568444447726</c:v>
                </c:pt>
                <c:pt idx="50">
                  <c:v>2.0343898131796636</c:v>
                </c:pt>
                <c:pt idx="51">
                  <c:v>2.0897545849140693</c:v>
                </c:pt>
                <c:pt idx="52">
                  <c:v>2.3223971574492484</c:v>
                </c:pt>
                <c:pt idx="53">
                  <c:v>2.2122414238596813</c:v>
                </c:pt>
                <c:pt idx="54">
                  <c:v>2.2208277213174972</c:v>
                </c:pt>
                <c:pt idx="55">
                  <c:v>2.1367850729474145</c:v>
                </c:pt>
                <c:pt idx="56">
                  <c:v>2.0944032889888686</c:v>
                </c:pt>
                <c:pt idx="57">
                  <c:v>2.0724842073187406</c:v>
                </c:pt>
                <c:pt idx="58">
                  <c:v>1.9985999575268014</c:v>
                </c:pt>
                <c:pt idx="59">
                  <c:v>1.9397106268432198</c:v>
                </c:pt>
                <c:pt idx="60">
                  <c:v>1.9383351199703511</c:v>
                </c:pt>
                <c:pt idx="61">
                  <c:v>1.9310842793533636</c:v>
                </c:pt>
                <c:pt idx="62">
                  <c:v>1.8638105738436499</c:v>
                </c:pt>
                <c:pt idx="63">
                  <c:v>1.8233412066981873</c:v>
                </c:pt>
                <c:pt idx="64">
                  <c:v>1.7942759895927083</c:v>
                </c:pt>
                <c:pt idx="65">
                  <c:v>1.8204503154184442</c:v>
                </c:pt>
                <c:pt idx="66">
                  <c:v>1.7841601392515232</c:v>
                </c:pt>
                <c:pt idx="67">
                  <c:v>1.7840536133549634</c:v>
                </c:pt>
                <c:pt idx="68">
                  <c:v>1.6726083127123266</c:v>
                </c:pt>
                <c:pt idx="69">
                  <c:v>1.7436953512710578</c:v>
                </c:pt>
                <c:pt idx="70">
                  <c:v>1.6539559058327955</c:v>
                </c:pt>
                <c:pt idx="71">
                  <c:v>1.6759633372342333</c:v>
                </c:pt>
                <c:pt idx="72">
                  <c:v>1.6516148980301721</c:v>
                </c:pt>
                <c:pt idx="73">
                  <c:v>1.6090167120093277</c:v>
                </c:pt>
                <c:pt idx="74">
                  <c:v>1.6411388061127858</c:v>
                </c:pt>
                <c:pt idx="75">
                  <c:v>1.5741942248961243</c:v>
                </c:pt>
                <c:pt idx="76">
                  <c:v>1.5862977602108037</c:v>
                </c:pt>
                <c:pt idx="77">
                  <c:v>1.571697954893726</c:v>
                </c:pt>
                <c:pt idx="78">
                  <c:v>1.5543098589048818</c:v>
                </c:pt>
                <c:pt idx="79">
                  <c:v>1.5094777528330603</c:v>
                </c:pt>
                <c:pt idx="80">
                  <c:v>1.5156000502359295</c:v>
                </c:pt>
                <c:pt idx="81">
                  <c:v>1.489805761784341</c:v>
                </c:pt>
                <c:pt idx="82">
                  <c:v>1.4645839847378748</c:v>
                </c:pt>
                <c:pt idx="83">
                  <c:v>1.4474930768109604</c:v>
                </c:pt>
                <c:pt idx="84">
                  <c:v>1.4813255025108376</c:v>
                </c:pt>
                <c:pt idx="85">
                  <c:v>1.4090208616049866</c:v>
                </c:pt>
                <c:pt idx="86">
                  <c:v>1.4443186282439395</c:v>
                </c:pt>
                <c:pt idx="87">
                  <c:v>1.3816259996470468</c:v>
                </c:pt>
                <c:pt idx="88">
                  <c:v>1.3518244495376444</c:v>
                </c:pt>
                <c:pt idx="89">
                  <c:v>1.357563703231133</c:v>
                </c:pt>
                <c:pt idx="90">
                  <c:v>1.3018281191104411</c:v>
                </c:pt>
                <c:pt idx="91">
                  <c:v>1.3497077683916614</c:v>
                </c:pt>
                <c:pt idx="92">
                  <c:v>1.3514220115890498</c:v>
                </c:pt>
                <c:pt idx="93">
                  <c:v>1.3357585131928829</c:v>
                </c:pt>
                <c:pt idx="94">
                  <c:v>1.343732921696277</c:v>
                </c:pt>
                <c:pt idx="95">
                  <c:v>1.2843656879877148</c:v>
                </c:pt>
                <c:pt idx="96">
                  <c:v>1.2992162153014502</c:v>
                </c:pt>
                <c:pt idx="97">
                  <c:v>1.2470135772973603</c:v>
                </c:pt>
                <c:pt idx="98">
                  <c:v>1.2332013497435097</c:v>
                </c:pt>
                <c:pt idx="99">
                  <c:v>1.2257290467912147</c:v>
                </c:pt>
                <c:pt idx="100">
                  <c:v>1.2330249950797088</c:v>
                </c:pt>
                <c:pt idx="101">
                  <c:v>1.1857864000791845</c:v>
                </c:pt>
                <c:pt idx="102">
                  <c:v>1.2216691827471613</c:v>
                </c:pt>
                <c:pt idx="103">
                  <c:v>1.189674071541347</c:v>
                </c:pt>
                <c:pt idx="104">
                  <c:v>1.2352836473669488</c:v>
                </c:pt>
              </c:numCache>
            </c:numRef>
          </c:val>
          <c:smooth val="0"/>
          <c:extLst>
            <c:ext xmlns:c16="http://schemas.microsoft.com/office/drawing/2014/chart" uri="{C3380CC4-5D6E-409C-BE32-E72D297353CC}">
              <c16:uniqueId val="{00000001-7711-4A5A-8684-8253320D8694}"/>
            </c:ext>
          </c:extLst>
        </c:ser>
        <c:ser>
          <c:idx val="2"/>
          <c:order val="2"/>
          <c:tx>
            <c:v>SC</c:v>
          </c:tx>
          <c:spPr>
            <a:ln w="38100" cap="rnd">
              <a:solidFill>
                <a:schemeClr val="accent3"/>
              </a:solidFill>
              <a:round/>
            </a:ln>
            <a:effectLst/>
          </c:spPr>
          <c:marker>
            <c:symbol val="none"/>
          </c:marker>
          <c:val>
            <c:numRef>
              <c:f>Total!$J$3:$J$107</c:f>
              <c:numCache>
                <c:formatCode>0.000</c:formatCode>
                <c:ptCount val="105"/>
                <c:pt idx="0">
                  <c:v>1.6389435203395668</c:v>
                </c:pt>
                <c:pt idx="1">
                  <c:v>3.1199617510034803</c:v>
                </c:pt>
                <c:pt idx="2">
                  <c:v>3.8341864900130482</c:v>
                </c:pt>
                <c:pt idx="3">
                  <c:v>4.0376639390202893</c:v>
                </c:pt>
                <c:pt idx="4">
                  <c:v>4.0002701364188917</c:v>
                </c:pt>
                <c:pt idx="5">
                  <c:v>4.051484072539564</c:v>
                </c:pt>
                <c:pt idx="6">
                  <c:v>4.1330874652825207</c:v>
                </c:pt>
                <c:pt idx="7">
                  <c:v>4.1519161367932638</c:v>
                </c:pt>
                <c:pt idx="8">
                  <c:v>3.9453368054755376</c:v>
                </c:pt>
                <c:pt idx="9">
                  <c:v>4.0444459909298631</c:v>
                </c:pt>
                <c:pt idx="10">
                  <c:v>4.0105109489051092</c:v>
                </c:pt>
                <c:pt idx="11">
                  <c:v>4.076662431173232</c:v>
                </c:pt>
                <c:pt idx="12">
                  <c:v>3.9075092443348818</c:v>
                </c:pt>
                <c:pt idx="13">
                  <c:v>3.9137399287541541</c:v>
                </c:pt>
                <c:pt idx="14">
                  <c:v>3.8191427743990731</c:v>
                </c:pt>
                <c:pt idx="15">
                  <c:v>3.7940940185505272</c:v>
                </c:pt>
                <c:pt idx="16">
                  <c:v>3.8167283784115154</c:v>
                </c:pt>
                <c:pt idx="17">
                  <c:v>3.6885397983796153</c:v>
                </c:pt>
                <c:pt idx="18">
                  <c:v>3.7272659232093406</c:v>
                </c:pt>
                <c:pt idx="19">
                  <c:v>3.6481928923789391</c:v>
                </c:pt>
                <c:pt idx="20">
                  <c:v>3.7358509720318764</c:v>
                </c:pt>
                <c:pt idx="21">
                  <c:v>3.5821239345772864</c:v>
                </c:pt>
                <c:pt idx="22">
                  <c:v>3.3997549493777002</c:v>
                </c:pt>
                <c:pt idx="23">
                  <c:v>3.6085491655067448</c:v>
                </c:pt>
                <c:pt idx="24">
                  <c:v>3.570304714952536</c:v>
                </c:pt>
                <c:pt idx="25">
                  <c:v>3.5195346069941165</c:v>
                </c:pt>
                <c:pt idx="26">
                  <c:v>3.2438985399126081</c:v>
                </c:pt>
                <c:pt idx="27">
                  <c:v>3.4621275223688102</c:v>
                </c:pt>
                <c:pt idx="28">
                  <c:v>3.304844848369926</c:v>
                </c:pt>
                <c:pt idx="29">
                  <c:v>3.3921914048097013</c:v>
                </c:pt>
                <c:pt idx="30">
                  <c:v>3.3706936909646683</c:v>
                </c:pt>
                <c:pt idx="31">
                  <c:v>3.2185950929615794</c:v>
                </c:pt>
                <c:pt idx="32">
                  <c:v>3.2982250010490537</c:v>
                </c:pt>
                <c:pt idx="33">
                  <c:v>3.2651622002820875</c:v>
                </c:pt>
                <c:pt idx="34">
                  <c:v>3.2573614092957786</c:v>
                </c:pt>
                <c:pt idx="35">
                  <c:v>3.23454383903236</c:v>
                </c:pt>
                <c:pt idx="36">
                  <c:v>3.2502599052789649</c:v>
                </c:pt>
                <c:pt idx="37">
                  <c:v>3.2709600442336235</c:v>
                </c:pt>
                <c:pt idx="38">
                  <c:v>3.3055669619287853</c:v>
                </c:pt>
                <c:pt idx="39">
                  <c:v>3.2385372631330003</c:v>
                </c:pt>
                <c:pt idx="40">
                  <c:v>3.1314680524740535</c:v>
                </c:pt>
                <c:pt idx="41">
                  <c:v>3.0524499137090118</c:v>
                </c:pt>
                <c:pt idx="42">
                  <c:v>3.1472971338735034</c:v>
                </c:pt>
                <c:pt idx="43">
                  <c:v>3.0017818796545894</c:v>
                </c:pt>
                <c:pt idx="44">
                  <c:v>3.1120109204128896</c:v>
                </c:pt>
                <c:pt idx="45">
                  <c:v>2.9975908080059304</c:v>
                </c:pt>
                <c:pt idx="46">
                  <c:v>3.1561435967598999</c:v>
                </c:pt>
                <c:pt idx="47">
                  <c:v>2.9805419451793176</c:v>
                </c:pt>
                <c:pt idx="48">
                  <c:v>3.0920845159255754</c:v>
                </c:pt>
                <c:pt idx="49">
                  <c:v>3.0364115424907148</c:v>
                </c:pt>
                <c:pt idx="50">
                  <c:v>2.9237335549978418</c:v>
                </c:pt>
                <c:pt idx="51">
                  <c:v>3.0059701012181583</c:v>
                </c:pt>
                <c:pt idx="52">
                  <c:v>3.2327586206896552</c:v>
                </c:pt>
                <c:pt idx="53">
                  <c:v>3.2511704539893311</c:v>
                </c:pt>
                <c:pt idx="54">
                  <c:v>3.2236345124314383</c:v>
                </c:pt>
                <c:pt idx="55">
                  <c:v>3.2693674484719262</c:v>
                </c:pt>
                <c:pt idx="56">
                  <c:v>3.2020237322548972</c:v>
                </c:pt>
                <c:pt idx="57">
                  <c:v>3.0767683877130358</c:v>
                </c:pt>
                <c:pt idx="58">
                  <c:v>3.0227848101265824</c:v>
                </c:pt>
                <c:pt idx="59">
                  <c:v>3.0017327489552543</c:v>
                </c:pt>
                <c:pt idx="60">
                  <c:v>2.9560017086715078</c:v>
                </c:pt>
                <c:pt idx="61">
                  <c:v>2.9278194454001238</c:v>
                </c:pt>
                <c:pt idx="62">
                  <c:v>2.8914536865601912</c:v>
                </c:pt>
                <c:pt idx="63">
                  <c:v>2.9500888161331895</c:v>
                </c:pt>
                <c:pt idx="64">
                  <c:v>2.9010149170011745</c:v>
                </c:pt>
                <c:pt idx="65">
                  <c:v>2.9120220121348948</c:v>
                </c:pt>
                <c:pt idx="66">
                  <c:v>2.9441516264707448</c:v>
                </c:pt>
                <c:pt idx="67">
                  <c:v>2.7205659062896341</c:v>
                </c:pt>
                <c:pt idx="68">
                  <c:v>2.8946706436195062</c:v>
                </c:pt>
                <c:pt idx="69">
                  <c:v>2.702556130011931</c:v>
                </c:pt>
                <c:pt idx="70">
                  <c:v>2.5961276247613854</c:v>
                </c:pt>
                <c:pt idx="71">
                  <c:v>2.7602985293041633</c:v>
                </c:pt>
                <c:pt idx="72">
                  <c:v>2.6214128035320088</c:v>
                </c:pt>
                <c:pt idx="73">
                  <c:v>2.6265617769551133</c:v>
                </c:pt>
                <c:pt idx="74">
                  <c:v>2.6578815120888937</c:v>
                </c:pt>
                <c:pt idx="75">
                  <c:v>2.6081258191349934</c:v>
                </c:pt>
                <c:pt idx="76">
                  <c:v>2.6627497504849065</c:v>
                </c:pt>
                <c:pt idx="77">
                  <c:v>2.5892113038866582</c:v>
                </c:pt>
                <c:pt idx="78">
                  <c:v>2.5936434787576408</c:v>
                </c:pt>
                <c:pt idx="79">
                  <c:v>2.5315001340431236</c:v>
                </c:pt>
                <c:pt idx="80">
                  <c:v>2.5964277465547769</c:v>
                </c:pt>
                <c:pt idx="81">
                  <c:v>2.5711964092245783</c:v>
                </c:pt>
                <c:pt idx="82">
                  <c:v>2.5887890457851945</c:v>
                </c:pt>
                <c:pt idx="83">
                  <c:v>2.55417351169522</c:v>
                </c:pt>
                <c:pt idx="84">
                  <c:v>2.4431471981445445</c:v>
                </c:pt>
                <c:pt idx="85">
                  <c:v>2.3599636320512314</c:v>
                </c:pt>
                <c:pt idx="86">
                  <c:v>2.5119236883942766</c:v>
                </c:pt>
                <c:pt idx="87">
                  <c:v>2.3982108268935081</c:v>
                </c:pt>
                <c:pt idx="88">
                  <c:v>2.3921332530604054</c:v>
                </c:pt>
                <c:pt idx="89">
                  <c:v>2.2160832392321343</c:v>
                </c:pt>
                <c:pt idx="90">
                  <c:v>2.1266674775980214</c:v>
                </c:pt>
                <c:pt idx="91">
                  <c:v>2.2497096162859416</c:v>
                </c:pt>
                <c:pt idx="92">
                  <c:v>2.2647691205078324</c:v>
                </c:pt>
                <c:pt idx="93">
                  <c:v>2.190427174472465</c:v>
                </c:pt>
                <c:pt idx="94">
                  <c:v>2.1963022707531952</c:v>
                </c:pt>
                <c:pt idx="95">
                  <c:v>2.2259170736776475</c:v>
                </c:pt>
                <c:pt idx="96">
                  <c:v>2.1748658971843629</c:v>
                </c:pt>
                <c:pt idx="97">
                  <c:v>2.0488193599798685</c:v>
                </c:pt>
                <c:pt idx="98">
                  <c:v>2.0414612564783212</c:v>
                </c:pt>
                <c:pt idx="99">
                  <c:v>2.0613320353008402</c:v>
                </c:pt>
                <c:pt idx="100">
                  <c:v>2.1321825641461705</c:v>
                </c:pt>
                <c:pt idx="101">
                  <c:v>2.0707027580906838</c:v>
                </c:pt>
                <c:pt idx="102">
                  <c:v>1.955486941978644</c:v>
                </c:pt>
                <c:pt idx="103">
                  <c:v>2.0533925147055654</c:v>
                </c:pt>
                <c:pt idx="104">
                  <c:v>2.0776522529541617</c:v>
                </c:pt>
              </c:numCache>
            </c:numRef>
          </c:val>
          <c:smooth val="0"/>
          <c:extLst>
            <c:ext xmlns:c16="http://schemas.microsoft.com/office/drawing/2014/chart" uri="{C3380CC4-5D6E-409C-BE32-E72D297353CC}">
              <c16:uniqueId val="{00000002-7711-4A5A-8684-8253320D8694}"/>
            </c:ext>
          </c:extLst>
        </c:ser>
        <c:dLbls>
          <c:showLegendKey val="0"/>
          <c:showVal val="0"/>
          <c:showCatName val="0"/>
          <c:showSerName val="0"/>
          <c:showPercent val="0"/>
          <c:showBubbleSize val="0"/>
        </c:dLbls>
        <c:smooth val="0"/>
        <c:axId val="2049551024"/>
        <c:axId val="1892427408"/>
      </c:lineChart>
      <c:catAx>
        <c:axId val="20495510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Week</a:t>
                </a:r>
                <a:r>
                  <a:rPr lang="en-AU" baseline="0"/>
                  <a:t> of POA</a:t>
                </a:r>
                <a:endParaRPr lang="en-AU"/>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2427408"/>
        <c:crosses val="autoZero"/>
        <c:auto val="1"/>
        <c:lblAlgn val="ctr"/>
        <c:lblOffset val="100"/>
        <c:noMultiLvlLbl val="0"/>
      </c:catAx>
      <c:valAx>
        <c:axId val="189242740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dirty="0"/>
                  <a:t>Percentage</a:t>
                </a:r>
                <a:r>
                  <a:rPr lang="en-AU" baseline="0" dirty="0"/>
                  <a:t> of Participants (%)</a:t>
                </a:r>
                <a:endParaRPr lang="en-AU" dirty="0"/>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49551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'headline 2.11.2017'!$T$116</c:f>
              <c:strCache>
                <c:ptCount val="1"/>
                <c:pt idx="0">
                  <c:v>Stream A</c:v>
                </c:pt>
              </c:strCache>
            </c:strRef>
          </c:tx>
          <c:spPr>
            <a:ln w="19050" cap="rnd">
              <a:solidFill>
                <a:schemeClr val="tx1"/>
              </a:solidFill>
              <a:prstDash val="lgDash"/>
              <a:round/>
            </a:ln>
            <a:effectLst/>
          </c:spPr>
          <c:marker>
            <c:symbol val="none"/>
          </c:marker>
          <c:cat>
            <c:numRef>
              <c:f>'headline 2.11.2017'!$S$117:$S$134</c:f>
              <c:numCache>
                <c:formatCode>mmm\-yy</c:formatCode>
                <c:ptCount val="18"/>
                <c:pt idx="0">
                  <c:v>42278</c:v>
                </c:pt>
                <c:pt idx="1">
                  <c:v>42309</c:v>
                </c:pt>
                <c:pt idx="2">
                  <c:v>42339</c:v>
                </c:pt>
                <c:pt idx="3">
                  <c:v>42370</c:v>
                </c:pt>
                <c:pt idx="4">
                  <c:v>42401</c:v>
                </c:pt>
                <c:pt idx="5">
                  <c:v>42430</c:v>
                </c:pt>
                <c:pt idx="6">
                  <c:v>42461</c:v>
                </c:pt>
                <c:pt idx="7">
                  <c:v>42491</c:v>
                </c:pt>
                <c:pt idx="8">
                  <c:v>42522</c:v>
                </c:pt>
                <c:pt idx="9">
                  <c:v>42552</c:v>
                </c:pt>
                <c:pt idx="10">
                  <c:v>42583</c:v>
                </c:pt>
                <c:pt idx="11">
                  <c:v>42614</c:v>
                </c:pt>
                <c:pt idx="12">
                  <c:v>42644</c:v>
                </c:pt>
                <c:pt idx="13">
                  <c:v>42675</c:v>
                </c:pt>
                <c:pt idx="14">
                  <c:v>42705</c:v>
                </c:pt>
                <c:pt idx="15">
                  <c:v>42736</c:v>
                </c:pt>
                <c:pt idx="16">
                  <c:v>42767</c:v>
                </c:pt>
                <c:pt idx="17">
                  <c:v>42795</c:v>
                </c:pt>
              </c:numCache>
            </c:numRef>
          </c:cat>
          <c:val>
            <c:numRef>
              <c:f>'headline 2.11.2017'!$T$117:$T$134</c:f>
              <c:numCache>
                <c:formatCode>0.0</c:formatCode>
                <c:ptCount val="18"/>
                <c:pt idx="0">
                  <c:v>56.8</c:v>
                </c:pt>
                <c:pt idx="1">
                  <c:v>57.6</c:v>
                </c:pt>
                <c:pt idx="2">
                  <c:v>58.1</c:v>
                </c:pt>
                <c:pt idx="3">
                  <c:v>56.9</c:v>
                </c:pt>
                <c:pt idx="4">
                  <c:v>58</c:v>
                </c:pt>
                <c:pt idx="5">
                  <c:v>56.3</c:v>
                </c:pt>
                <c:pt idx="6">
                  <c:v>57.2</c:v>
                </c:pt>
                <c:pt idx="7">
                  <c:v>58.2</c:v>
                </c:pt>
                <c:pt idx="8">
                  <c:v>58.2</c:v>
                </c:pt>
                <c:pt idx="9">
                  <c:v>58.1</c:v>
                </c:pt>
                <c:pt idx="10">
                  <c:v>58.4</c:v>
                </c:pt>
                <c:pt idx="11">
                  <c:v>57.6</c:v>
                </c:pt>
                <c:pt idx="12">
                  <c:v>57.8</c:v>
                </c:pt>
                <c:pt idx="13">
                  <c:v>58.5</c:v>
                </c:pt>
                <c:pt idx="14">
                  <c:v>59.9</c:v>
                </c:pt>
                <c:pt idx="15">
                  <c:v>59.5</c:v>
                </c:pt>
                <c:pt idx="16">
                  <c:v>59.1</c:v>
                </c:pt>
                <c:pt idx="17">
                  <c:v>58.3</c:v>
                </c:pt>
              </c:numCache>
            </c:numRef>
          </c:val>
          <c:smooth val="0"/>
          <c:extLst>
            <c:ext xmlns:c16="http://schemas.microsoft.com/office/drawing/2014/chart" uri="{C3380CC4-5D6E-409C-BE32-E72D297353CC}">
              <c16:uniqueId val="{00000000-5BDC-419A-8118-D1891C817ECA}"/>
            </c:ext>
          </c:extLst>
        </c:ser>
        <c:ser>
          <c:idx val="1"/>
          <c:order val="1"/>
          <c:tx>
            <c:strRef>
              <c:f>'headline 2.11.2017'!$U$116</c:f>
              <c:strCache>
                <c:ptCount val="1"/>
                <c:pt idx="0">
                  <c:v>Stream B</c:v>
                </c:pt>
              </c:strCache>
            </c:strRef>
          </c:tx>
          <c:spPr>
            <a:ln w="19050" cap="rnd">
              <a:solidFill>
                <a:srgbClr val="1E3D6B"/>
              </a:solidFill>
              <a:prstDash val="dash"/>
              <a:round/>
            </a:ln>
            <a:effectLst/>
          </c:spPr>
          <c:marker>
            <c:symbol val="none"/>
          </c:marker>
          <c:cat>
            <c:numRef>
              <c:f>'headline 2.11.2017'!$S$117:$S$134</c:f>
              <c:numCache>
                <c:formatCode>mmm\-yy</c:formatCode>
                <c:ptCount val="18"/>
                <c:pt idx="0">
                  <c:v>42278</c:v>
                </c:pt>
                <c:pt idx="1">
                  <c:v>42309</c:v>
                </c:pt>
                <c:pt idx="2">
                  <c:v>42339</c:v>
                </c:pt>
                <c:pt idx="3">
                  <c:v>42370</c:v>
                </c:pt>
                <c:pt idx="4">
                  <c:v>42401</c:v>
                </c:pt>
                <c:pt idx="5">
                  <c:v>42430</c:v>
                </c:pt>
                <c:pt idx="6">
                  <c:v>42461</c:v>
                </c:pt>
                <c:pt idx="7">
                  <c:v>42491</c:v>
                </c:pt>
                <c:pt idx="8">
                  <c:v>42522</c:v>
                </c:pt>
                <c:pt idx="9">
                  <c:v>42552</c:v>
                </c:pt>
                <c:pt idx="10">
                  <c:v>42583</c:v>
                </c:pt>
                <c:pt idx="11">
                  <c:v>42614</c:v>
                </c:pt>
                <c:pt idx="12">
                  <c:v>42644</c:v>
                </c:pt>
                <c:pt idx="13">
                  <c:v>42675</c:v>
                </c:pt>
                <c:pt idx="14">
                  <c:v>42705</c:v>
                </c:pt>
                <c:pt idx="15">
                  <c:v>42736</c:v>
                </c:pt>
                <c:pt idx="16">
                  <c:v>42767</c:v>
                </c:pt>
                <c:pt idx="17">
                  <c:v>42795</c:v>
                </c:pt>
              </c:numCache>
            </c:numRef>
          </c:cat>
          <c:val>
            <c:numRef>
              <c:f>'headline 2.11.2017'!$U$117:$U$134</c:f>
              <c:numCache>
                <c:formatCode>0.0</c:formatCode>
                <c:ptCount val="18"/>
                <c:pt idx="0">
                  <c:v>55.4</c:v>
                </c:pt>
                <c:pt idx="1">
                  <c:v>56.7</c:v>
                </c:pt>
                <c:pt idx="2">
                  <c:v>56.1</c:v>
                </c:pt>
                <c:pt idx="3">
                  <c:v>54</c:v>
                </c:pt>
                <c:pt idx="4">
                  <c:v>57.5</c:v>
                </c:pt>
                <c:pt idx="5">
                  <c:v>57.2</c:v>
                </c:pt>
                <c:pt idx="6">
                  <c:v>58.1</c:v>
                </c:pt>
                <c:pt idx="7">
                  <c:v>60</c:v>
                </c:pt>
                <c:pt idx="8">
                  <c:v>60.2</c:v>
                </c:pt>
                <c:pt idx="9">
                  <c:v>59.9</c:v>
                </c:pt>
                <c:pt idx="10">
                  <c:v>60.5</c:v>
                </c:pt>
                <c:pt idx="11">
                  <c:v>59.4</c:v>
                </c:pt>
                <c:pt idx="12">
                  <c:v>60</c:v>
                </c:pt>
                <c:pt idx="13">
                  <c:v>60.6</c:v>
                </c:pt>
                <c:pt idx="14">
                  <c:v>61.5</c:v>
                </c:pt>
                <c:pt idx="15">
                  <c:v>59.6</c:v>
                </c:pt>
                <c:pt idx="16">
                  <c:v>60.9</c:v>
                </c:pt>
                <c:pt idx="17">
                  <c:v>60.2</c:v>
                </c:pt>
              </c:numCache>
            </c:numRef>
          </c:val>
          <c:smooth val="0"/>
          <c:extLst>
            <c:ext xmlns:c16="http://schemas.microsoft.com/office/drawing/2014/chart" uri="{C3380CC4-5D6E-409C-BE32-E72D297353CC}">
              <c16:uniqueId val="{00000001-5BDC-419A-8118-D1891C817ECA}"/>
            </c:ext>
          </c:extLst>
        </c:ser>
        <c:ser>
          <c:idx val="2"/>
          <c:order val="2"/>
          <c:tx>
            <c:strRef>
              <c:f>'headline 2.11.2017'!$V$116</c:f>
              <c:strCache>
                <c:ptCount val="1"/>
                <c:pt idx="0">
                  <c:v>Stream C</c:v>
                </c:pt>
              </c:strCache>
            </c:strRef>
          </c:tx>
          <c:spPr>
            <a:ln w="19050" cap="rnd">
              <a:solidFill>
                <a:srgbClr val="AB5525"/>
              </a:solidFill>
              <a:prstDash val="lgDashDot"/>
              <a:round/>
            </a:ln>
            <a:effectLst/>
          </c:spPr>
          <c:marker>
            <c:symbol val="none"/>
          </c:marker>
          <c:cat>
            <c:numRef>
              <c:f>'headline 2.11.2017'!$S$117:$S$134</c:f>
              <c:numCache>
                <c:formatCode>mmm\-yy</c:formatCode>
                <c:ptCount val="18"/>
                <c:pt idx="0">
                  <c:v>42278</c:v>
                </c:pt>
                <c:pt idx="1">
                  <c:v>42309</c:v>
                </c:pt>
                <c:pt idx="2">
                  <c:v>42339</c:v>
                </c:pt>
                <c:pt idx="3">
                  <c:v>42370</c:v>
                </c:pt>
                <c:pt idx="4">
                  <c:v>42401</c:v>
                </c:pt>
                <c:pt idx="5">
                  <c:v>42430</c:v>
                </c:pt>
                <c:pt idx="6">
                  <c:v>42461</c:v>
                </c:pt>
                <c:pt idx="7">
                  <c:v>42491</c:v>
                </c:pt>
                <c:pt idx="8">
                  <c:v>42522</c:v>
                </c:pt>
                <c:pt idx="9">
                  <c:v>42552</c:v>
                </c:pt>
                <c:pt idx="10">
                  <c:v>42583</c:v>
                </c:pt>
                <c:pt idx="11">
                  <c:v>42614</c:v>
                </c:pt>
                <c:pt idx="12">
                  <c:v>42644</c:v>
                </c:pt>
                <c:pt idx="13">
                  <c:v>42675</c:v>
                </c:pt>
                <c:pt idx="14">
                  <c:v>42705</c:v>
                </c:pt>
                <c:pt idx="15">
                  <c:v>42736</c:v>
                </c:pt>
                <c:pt idx="16">
                  <c:v>42767</c:v>
                </c:pt>
                <c:pt idx="17">
                  <c:v>42795</c:v>
                </c:pt>
              </c:numCache>
            </c:numRef>
          </c:cat>
          <c:val>
            <c:numRef>
              <c:f>'headline 2.11.2017'!$V$117:$V$134</c:f>
              <c:numCache>
                <c:formatCode>0.0</c:formatCode>
                <c:ptCount val="18"/>
                <c:pt idx="0">
                  <c:v>48.3</c:v>
                </c:pt>
                <c:pt idx="1">
                  <c:v>48.2</c:v>
                </c:pt>
                <c:pt idx="2">
                  <c:v>48.5</c:v>
                </c:pt>
                <c:pt idx="3">
                  <c:v>46.3</c:v>
                </c:pt>
                <c:pt idx="4">
                  <c:v>49.7</c:v>
                </c:pt>
                <c:pt idx="5">
                  <c:v>48.6</c:v>
                </c:pt>
                <c:pt idx="6">
                  <c:v>49.1</c:v>
                </c:pt>
                <c:pt idx="7">
                  <c:v>51.1</c:v>
                </c:pt>
                <c:pt idx="8">
                  <c:v>51</c:v>
                </c:pt>
                <c:pt idx="9">
                  <c:v>50.2</c:v>
                </c:pt>
                <c:pt idx="10">
                  <c:v>50.6</c:v>
                </c:pt>
                <c:pt idx="11">
                  <c:v>49.6</c:v>
                </c:pt>
                <c:pt idx="12">
                  <c:v>49.3</c:v>
                </c:pt>
                <c:pt idx="13">
                  <c:v>49.7</c:v>
                </c:pt>
                <c:pt idx="14">
                  <c:v>50.8</c:v>
                </c:pt>
                <c:pt idx="15">
                  <c:v>47.8</c:v>
                </c:pt>
                <c:pt idx="16">
                  <c:v>49.8</c:v>
                </c:pt>
                <c:pt idx="17">
                  <c:v>49.7</c:v>
                </c:pt>
              </c:numCache>
            </c:numRef>
          </c:val>
          <c:smooth val="0"/>
          <c:extLst>
            <c:ext xmlns:c16="http://schemas.microsoft.com/office/drawing/2014/chart" uri="{C3380CC4-5D6E-409C-BE32-E72D297353CC}">
              <c16:uniqueId val="{00000002-5BDC-419A-8118-D1891C817ECA}"/>
            </c:ext>
          </c:extLst>
        </c:ser>
        <c:ser>
          <c:idx val="3"/>
          <c:order val="3"/>
          <c:tx>
            <c:strRef>
              <c:f>'headline 2.11.2017'!$W$116</c:f>
              <c:strCache>
                <c:ptCount val="1"/>
                <c:pt idx="0">
                  <c:v>Overall</c:v>
                </c:pt>
              </c:strCache>
            </c:strRef>
          </c:tx>
          <c:spPr>
            <a:ln w="19050" cap="rnd">
              <a:solidFill>
                <a:srgbClr val="2F8558"/>
              </a:solidFill>
              <a:prstDash val="solid"/>
              <a:round/>
            </a:ln>
            <a:effectLst/>
          </c:spPr>
          <c:marker>
            <c:symbol val="none"/>
          </c:marker>
          <c:cat>
            <c:numRef>
              <c:f>'headline 2.11.2017'!$S$117:$S$134</c:f>
              <c:numCache>
                <c:formatCode>mmm\-yy</c:formatCode>
                <c:ptCount val="18"/>
                <c:pt idx="0">
                  <c:v>42278</c:v>
                </c:pt>
                <c:pt idx="1">
                  <c:v>42309</c:v>
                </c:pt>
                <c:pt idx="2">
                  <c:v>42339</c:v>
                </c:pt>
                <c:pt idx="3">
                  <c:v>42370</c:v>
                </c:pt>
                <c:pt idx="4">
                  <c:v>42401</c:v>
                </c:pt>
                <c:pt idx="5">
                  <c:v>42430</c:v>
                </c:pt>
                <c:pt idx="6">
                  <c:v>42461</c:v>
                </c:pt>
                <c:pt idx="7">
                  <c:v>42491</c:v>
                </c:pt>
                <c:pt idx="8">
                  <c:v>42522</c:v>
                </c:pt>
                <c:pt idx="9">
                  <c:v>42552</c:v>
                </c:pt>
                <c:pt idx="10">
                  <c:v>42583</c:v>
                </c:pt>
                <c:pt idx="11">
                  <c:v>42614</c:v>
                </c:pt>
                <c:pt idx="12">
                  <c:v>42644</c:v>
                </c:pt>
                <c:pt idx="13">
                  <c:v>42675</c:v>
                </c:pt>
                <c:pt idx="14">
                  <c:v>42705</c:v>
                </c:pt>
                <c:pt idx="15">
                  <c:v>42736</c:v>
                </c:pt>
                <c:pt idx="16">
                  <c:v>42767</c:v>
                </c:pt>
                <c:pt idx="17">
                  <c:v>42795</c:v>
                </c:pt>
              </c:numCache>
            </c:numRef>
          </c:cat>
          <c:val>
            <c:numRef>
              <c:f>'headline 2.11.2017'!$W$117:$W$134</c:f>
              <c:numCache>
                <c:formatCode>0.0</c:formatCode>
                <c:ptCount val="18"/>
                <c:pt idx="0">
                  <c:v>56.6</c:v>
                </c:pt>
                <c:pt idx="1">
                  <c:v>57.6</c:v>
                </c:pt>
                <c:pt idx="2">
                  <c:v>57.7</c:v>
                </c:pt>
                <c:pt idx="3">
                  <c:v>56.2</c:v>
                </c:pt>
                <c:pt idx="4">
                  <c:v>58.1</c:v>
                </c:pt>
                <c:pt idx="5">
                  <c:v>56.8</c:v>
                </c:pt>
                <c:pt idx="6">
                  <c:v>57.4</c:v>
                </c:pt>
                <c:pt idx="7">
                  <c:v>58.8</c:v>
                </c:pt>
                <c:pt idx="8">
                  <c:v>58.7</c:v>
                </c:pt>
                <c:pt idx="9">
                  <c:v>58.4</c:v>
                </c:pt>
                <c:pt idx="10">
                  <c:v>58.8</c:v>
                </c:pt>
                <c:pt idx="11">
                  <c:v>57.8</c:v>
                </c:pt>
                <c:pt idx="12">
                  <c:v>58.1</c:v>
                </c:pt>
                <c:pt idx="13">
                  <c:v>58.7</c:v>
                </c:pt>
                <c:pt idx="14">
                  <c:v>59.9</c:v>
                </c:pt>
                <c:pt idx="15">
                  <c:v>58.7</c:v>
                </c:pt>
                <c:pt idx="16">
                  <c:v>59.2</c:v>
                </c:pt>
                <c:pt idx="17">
                  <c:v>58.5</c:v>
                </c:pt>
              </c:numCache>
            </c:numRef>
          </c:val>
          <c:smooth val="0"/>
          <c:extLst>
            <c:ext xmlns:c16="http://schemas.microsoft.com/office/drawing/2014/chart" uri="{C3380CC4-5D6E-409C-BE32-E72D297353CC}">
              <c16:uniqueId val="{00000003-5BDC-419A-8118-D1891C817ECA}"/>
            </c:ext>
          </c:extLst>
        </c:ser>
        <c:dLbls>
          <c:showLegendKey val="0"/>
          <c:showVal val="0"/>
          <c:showCatName val="0"/>
          <c:showSerName val="0"/>
          <c:showPercent val="0"/>
          <c:showBubbleSize val="0"/>
        </c:dLbls>
        <c:smooth val="0"/>
        <c:axId val="126853120"/>
        <c:axId val="126855040"/>
      </c:lineChart>
      <c:dateAx>
        <c:axId val="1268531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AU">
                    <a:solidFill>
                      <a:schemeClr val="tx1"/>
                    </a:solidFill>
                  </a:rPr>
                  <a:t>Month</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mmm\-yy"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26855040"/>
        <c:crosses val="autoZero"/>
        <c:auto val="1"/>
        <c:lblOffset val="100"/>
        <c:baseTimeUnit val="months"/>
      </c:dateAx>
      <c:valAx>
        <c:axId val="126855040"/>
        <c:scaling>
          <c:orientation val="minMax"/>
          <c:max val="65"/>
          <c:min val="4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AU">
                    <a:solidFill>
                      <a:schemeClr val="tx1"/>
                    </a:solidFill>
                  </a:rPr>
                  <a:t>% of</a:t>
                </a:r>
                <a:r>
                  <a:rPr lang="en-AU" baseline="0">
                    <a:solidFill>
                      <a:schemeClr val="tx1"/>
                    </a:solidFill>
                  </a:rPr>
                  <a:t> appointments attended</a:t>
                </a:r>
                <a:endParaRPr lang="en-AU">
                  <a:solidFill>
                    <a:schemeClr val="tx1"/>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0.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2685312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'headline 2.11.2017'!$S$198</c:f>
              <c:strCache>
                <c:ptCount val="1"/>
                <c:pt idx="0">
                  <c:v>Stream A</c:v>
                </c:pt>
              </c:strCache>
            </c:strRef>
          </c:tx>
          <c:spPr>
            <a:ln w="19050" cap="rnd">
              <a:solidFill>
                <a:schemeClr val="tx1"/>
              </a:solidFill>
              <a:prstDash val="lgDash"/>
              <a:round/>
            </a:ln>
            <a:effectLst/>
          </c:spPr>
          <c:marker>
            <c:symbol val="none"/>
          </c:marker>
          <c:cat>
            <c:numRef>
              <c:f>'headline 2.11.2017'!$R$199:$R$216</c:f>
              <c:numCache>
                <c:formatCode>mmm\-yy</c:formatCode>
                <c:ptCount val="18"/>
                <c:pt idx="0">
                  <c:v>42278</c:v>
                </c:pt>
                <c:pt idx="1">
                  <c:v>42309</c:v>
                </c:pt>
                <c:pt idx="2">
                  <c:v>42339</c:v>
                </c:pt>
                <c:pt idx="3">
                  <c:v>42370</c:v>
                </c:pt>
                <c:pt idx="4">
                  <c:v>42401</c:v>
                </c:pt>
                <c:pt idx="5">
                  <c:v>42430</c:v>
                </c:pt>
                <c:pt idx="6">
                  <c:v>42461</c:v>
                </c:pt>
                <c:pt idx="7">
                  <c:v>42491</c:v>
                </c:pt>
                <c:pt idx="8">
                  <c:v>42522</c:v>
                </c:pt>
                <c:pt idx="9">
                  <c:v>42552</c:v>
                </c:pt>
                <c:pt idx="10">
                  <c:v>42583</c:v>
                </c:pt>
                <c:pt idx="11">
                  <c:v>42614</c:v>
                </c:pt>
                <c:pt idx="12">
                  <c:v>42644</c:v>
                </c:pt>
                <c:pt idx="13">
                  <c:v>42675</c:v>
                </c:pt>
                <c:pt idx="14">
                  <c:v>42705</c:v>
                </c:pt>
                <c:pt idx="15">
                  <c:v>42736</c:v>
                </c:pt>
                <c:pt idx="16">
                  <c:v>42767</c:v>
                </c:pt>
                <c:pt idx="17">
                  <c:v>42795</c:v>
                </c:pt>
              </c:numCache>
            </c:numRef>
          </c:cat>
          <c:val>
            <c:numRef>
              <c:f>'headline 2.11.2017'!$S$199:$S$216</c:f>
              <c:numCache>
                <c:formatCode>0.0</c:formatCode>
                <c:ptCount val="18"/>
                <c:pt idx="0">
                  <c:v>5.4568129999999999E-2</c:v>
                </c:pt>
                <c:pt idx="1">
                  <c:v>0.10796073</c:v>
                </c:pt>
                <c:pt idx="2">
                  <c:v>0.10656400999999999</c:v>
                </c:pt>
                <c:pt idx="3">
                  <c:v>0.19722734999999997</c:v>
                </c:pt>
                <c:pt idx="4">
                  <c:v>0.2342612</c:v>
                </c:pt>
                <c:pt idx="5">
                  <c:v>0.18778402</c:v>
                </c:pt>
                <c:pt idx="6">
                  <c:v>0.30647205999999999</c:v>
                </c:pt>
                <c:pt idx="7">
                  <c:v>0.42492759999999996</c:v>
                </c:pt>
                <c:pt idx="8">
                  <c:v>0.53999195</c:v>
                </c:pt>
                <c:pt idx="9">
                  <c:v>0.52545967000000005</c:v>
                </c:pt>
                <c:pt idx="10">
                  <c:v>0.52595733</c:v>
                </c:pt>
                <c:pt idx="11">
                  <c:v>0.49698468000000001</c:v>
                </c:pt>
                <c:pt idx="12">
                  <c:v>0.53102267999999997</c:v>
                </c:pt>
                <c:pt idx="13">
                  <c:v>0.64793347000000001</c:v>
                </c:pt>
                <c:pt idx="14">
                  <c:v>0.35488500000000001</c:v>
                </c:pt>
                <c:pt idx="15">
                  <c:v>0.58444923999999998</c:v>
                </c:pt>
                <c:pt idx="16">
                  <c:v>0.65467575</c:v>
                </c:pt>
                <c:pt idx="17">
                  <c:v>0.56796966000000004</c:v>
                </c:pt>
              </c:numCache>
            </c:numRef>
          </c:val>
          <c:smooth val="0"/>
          <c:extLst>
            <c:ext xmlns:c16="http://schemas.microsoft.com/office/drawing/2014/chart" uri="{C3380CC4-5D6E-409C-BE32-E72D297353CC}">
              <c16:uniqueId val="{00000000-B8FF-4D3D-B469-65D00022F89C}"/>
            </c:ext>
          </c:extLst>
        </c:ser>
        <c:ser>
          <c:idx val="1"/>
          <c:order val="1"/>
          <c:tx>
            <c:strRef>
              <c:f>'headline 2.11.2017'!$T$198</c:f>
              <c:strCache>
                <c:ptCount val="1"/>
                <c:pt idx="0">
                  <c:v>Stream B</c:v>
                </c:pt>
              </c:strCache>
            </c:strRef>
          </c:tx>
          <c:spPr>
            <a:ln w="19050" cap="rnd">
              <a:solidFill>
                <a:srgbClr val="1E3D6B"/>
              </a:solidFill>
              <a:prstDash val="sysDash"/>
              <a:round/>
            </a:ln>
            <a:effectLst/>
          </c:spPr>
          <c:marker>
            <c:symbol val="none"/>
          </c:marker>
          <c:cat>
            <c:numRef>
              <c:f>'headline 2.11.2017'!$R$199:$R$216</c:f>
              <c:numCache>
                <c:formatCode>mmm\-yy</c:formatCode>
                <c:ptCount val="18"/>
                <c:pt idx="0">
                  <c:v>42278</c:v>
                </c:pt>
                <c:pt idx="1">
                  <c:v>42309</c:v>
                </c:pt>
                <c:pt idx="2">
                  <c:v>42339</c:v>
                </c:pt>
                <c:pt idx="3">
                  <c:v>42370</c:v>
                </c:pt>
                <c:pt idx="4">
                  <c:v>42401</c:v>
                </c:pt>
                <c:pt idx="5">
                  <c:v>42430</c:v>
                </c:pt>
                <c:pt idx="6">
                  <c:v>42461</c:v>
                </c:pt>
                <c:pt idx="7">
                  <c:v>42491</c:v>
                </c:pt>
                <c:pt idx="8">
                  <c:v>42522</c:v>
                </c:pt>
                <c:pt idx="9">
                  <c:v>42552</c:v>
                </c:pt>
                <c:pt idx="10">
                  <c:v>42583</c:v>
                </c:pt>
                <c:pt idx="11">
                  <c:v>42614</c:v>
                </c:pt>
                <c:pt idx="12">
                  <c:v>42644</c:v>
                </c:pt>
                <c:pt idx="13">
                  <c:v>42675</c:v>
                </c:pt>
                <c:pt idx="14">
                  <c:v>42705</c:v>
                </c:pt>
                <c:pt idx="15">
                  <c:v>42736</c:v>
                </c:pt>
                <c:pt idx="16">
                  <c:v>42767</c:v>
                </c:pt>
                <c:pt idx="17">
                  <c:v>42795</c:v>
                </c:pt>
              </c:numCache>
            </c:numRef>
          </c:cat>
          <c:val>
            <c:numRef>
              <c:f>'headline 2.11.2017'!$T$199:$T$216</c:f>
              <c:numCache>
                <c:formatCode>0.0</c:formatCode>
                <c:ptCount val="18"/>
                <c:pt idx="0">
                  <c:v>9.735096E-2</c:v>
                </c:pt>
                <c:pt idx="1">
                  <c:v>0.16900103999999999</c:v>
                </c:pt>
                <c:pt idx="2">
                  <c:v>0.18299178999999999</c:v>
                </c:pt>
                <c:pt idx="3">
                  <c:v>0.32462616</c:v>
                </c:pt>
                <c:pt idx="4">
                  <c:v>0.34258039000000001</c:v>
                </c:pt>
                <c:pt idx="5">
                  <c:v>0.26162905000000003</c:v>
                </c:pt>
                <c:pt idx="6">
                  <c:v>0.42498251999999997</c:v>
                </c:pt>
                <c:pt idx="7">
                  <c:v>0.49386222999999996</c:v>
                </c:pt>
                <c:pt idx="8">
                  <c:v>0.55873437999999997</c:v>
                </c:pt>
                <c:pt idx="9">
                  <c:v>0.58861978000000004</c:v>
                </c:pt>
                <c:pt idx="10">
                  <c:v>0.69307143999999998</c:v>
                </c:pt>
                <c:pt idx="11">
                  <c:v>0.59738847000000006</c:v>
                </c:pt>
                <c:pt idx="12">
                  <c:v>0.65690932000000002</c:v>
                </c:pt>
                <c:pt idx="13">
                  <c:v>0.74543665999999997</c:v>
                </c:pt>
                <c:pt idx="14">
                  <c:v>0.42623302999999996</c:v>
                </c:pt>
                <c:pt idx="15">
                  <c:v>0.75837515</c:v>
                </c:pt>
                <c:pt idx="16">
                  <c:v>0.76352582000000002</c:v>
                </c:pt>
                <c:pt idx="17">
                  <c:v>0.64389204999999994</c:v>
                </c:pt>
              </c:numCache>
            </c:numRef>
          </c:val>
          <c:smooth val="0"/>
          <c:extLst>
            <c:ext xmlns:c16="http://schemas.microsoft.com/office/drawing/2014/chart" uri="{C3380CC4-5D6E-409C-BE32-E72D297353CC}">
              <c16:uniqueId val="{00000001-B8FF-4D3D-B469-65D00022F89C}"/>
            </c:ext>
          </c:extLst>
        </c:ser>
        <c:ser>
          <c:idx val="2"/>
          <c:order val="2"/>
          <c:tx>
            <c:strRef>
              <c:f>'headline 2.11.2017'!$U$198</c:f>
              <c:strCache>
                <c:ptCount val="1"/>
                <c:pt idx="0">
                  <c:v>Stream C</c:v>
                </c:pt>
              </c:strCache>
            </c:strRef>
          </c:tx>
          <c:spPr>
            <a:ln w="19050" cap="rnd">
              <a:solidFill>
                <a:srgbClr val="AB5525"/>
              </a:solidFill>
              <a:prstDash val="lgDashDot"/>
              <a:round/>
            </a:ln>
            <a:effectLst/>
          </c:spPr>
          <c:marker>
            <c:symbol val="none"/>
          </c:marker>
          <c:cat>
            <c:numRef>
              <c:f>'headline 2.11.2017'!$R$199:$R$216</c:f>
              <c:numCache>
                <c:formatCode>mmm\-yy</c:formatCode>
                <c:ptCount val="18"/>
                <c:pt idx="0">
                  <c:v>42278</c:v>
                </c:pt>
                <c:pt idx="1">
                  <c:v>42309</c:v>
                </c:pt>
                <c:pt idx="2">
                  <c:v>42339</c:v>
                </c:pt>
                <c:pt idx="3">
                  <c:v>42370</c:v>
                </c:pt>
                <c:pt idx="4">
                  <c:v>42401</c:v>
                </c:pt>
                <c:pt idx="5">
                  <c:v>42430</c:v>
                </c:pt>
                <c:pt idx="6">
                  <c:v>42461</c:v>
                </c:pt>
                <c:pt idx="7">
                  <c:v>42491</c:v>
                </c:pt>
                <c:pt idx="8">
                  <c:v>42522</c:v>
                </c:pt>
                <c:pt idx="9">
                  <c:v>42552</c:v>
                </c:pt>
                <c:pt idx="10">
                  <c:v>42583</c:v>
                </c:pt>
                <c:pt idx="11">
                  <c:v>42614</c:v>
                </c:pt>
                <c:pt idx="12">
                  <c:v>42644</c:v>
                </c:pt>
                <c:pt idx="13">
                  <c:v>42675</c:v>
                </c:pt>
                <c:pt idx="14">
                  <c:v>42705</c:v>
                </c:pt>
                <c:pt idx="15">
                  <c:v>42736</c:v>
                </c:pt>
                <c:pt idx="16">
                  <c:v>42767</c:v>
                </c:pt>
                <c:pt idx="17">
                  <c:v>42795</c:v>
                </c:pt>
              </c:numCache>
            </c:numRef>
          </c:cat>
          <c:val>
            <c:numRef>
              <c:f>'headline 2.11.2017'!$U$199:$U$216</c:f>
              <c:numCache>
                <c:formatCode>0.0</c:formatCode>
                <c:ptCount val="18"/>
                <c:pt idx="0">
                  <c:v>0.15312938000000001</c:v>
                </c:pt>
                <c:pt idx="1">
                  <c:v>0.21770476999999999</c:v>
                </c:pt>
                <c:pt idx="2">
                  <c:v>0.24122389</c:v>
                </c:pt>
                <c:pt idx="3">
                  <c:v>0.33599730999999999</c:v>
                </c:pt>
                <c:pt idx="4">
                  <c:v>0.47836614</c:v>
                </c:pt>
                <c:pt idx="5">
                  <c:v>0.38637399</c:v>
                </c:pt>
                <c:pt idx="6">
                  <c:v>0.66089045999999996</c:v>
                </c:pt>
                <c:pt idx="7">
                  <c:v>0.77398495</c:v>
                </c:pt>
                <c:pt idx="8">
                  <c:v>0.96577051000000003</c:v>
                </c:pt>
                <c:pt idx="9">
                  <c:v>0.93861056999999992</c:v>
                </c:pt>
                <c:pt idx="10">
                  <c:v>1.0447665099999999</c:v>
                </c:pt>
                <c:pt idx="11">
                  <c:v>0.97832206999999993</c:v>
                </c:pt>
                <c:pt idx="12">
                  <c:v>1.0710565300000001</c:v>
                </c:pt>
                <c:pt idx="13">
                  <c:v>1.22308522</c:v>
                </c:pt>
                <c:pt idx="14">
                  <c:v>0.83854600000000012</c:v>
                </c:pt>
                <c:pt idx="15">
                  <c:v>1.2342616100000001</c:v>
                </c:pt>
                <c:pt idx="16">
                  <c:v>1.2629161899999999</c:v>
                </c:pt>
                <c:pt idx="17">
                  <c:v>1.0440308700000001</c:v>
                </c:pt>
              </c:numCache>
            </c:numRef>
          </c:val>
          <c:smooth val="0"/>
          <c:extLst>
            <c:ext xmlns:c16="http://schemas.microsoft.com/office/drawing/2014/chart" uri="{C3380CC4-5D6E-409C-BE32-E72D297353CC}">
              <c16:uniqueId val="{00000002-B8FF-4D3D-B469-65D00022F89C}"/>
            </c:ext>
          </c:extLst>
        </c:ser>
        <c:ser>
          <c:idx val="3"/>
          <c:order val="3"/>
          <c:tx>
            <c:strRef>
              <c:f>'headline 2.11.2017'!$V$198</c:f>
              <c:strCache>
                <c:ptCount val="1"/>
                <c:pt idx="0">
                  <c:v>Overall </c:v>
                </c:pt>
              </c:strCache>
            </c:strRef>
          </c:tx>
          <c:spPr>
            <a:ln w="19050" cap="rnd">
              <a:solidFill>
                <a:srgbClr val="2F8558"/>
              </a:solidFill>
              <a:round/>
            </a:ln>
            <a:effectLst/>
          </c:spPr>
          <c:marker>
            <c:symbol val="none"/>
          </c:marker>
          <c:cat>
            <c:numRef>
              <c:f>'headline 2.11.2017'!$R$199:$R$216</c:f>
              <c:numCache>
                <c:formatCode>mmm\-yy</c:formatCode>
                <c:ptCount val="18"/>
                <c:pt idx="0">
                  <c:v>42278</c:v>
                </c:pt>
                <c:pt idx="1">
                  <c:v>42309</c:v>
                </c:pt>
                <c:pt idx="2">
                  <c:v>42339</c:v>
                </c:pt>
                <c:pt idx="3">
                  <c:v>42370</c:v>
                </c:pt>
                <c:pt idx="4">
                  <c:v>42401</c:v>
                </c:pt>
                <c:pt idx="5">
                  <c:v>42430</c:v>
                </c:pt>
                <c:pt idx="6">
                  <c:v>42461</c:v>
                </c:pt>
                <c:pt idx="7">
                  <c:v>42491</c:v>
                </c:pt>
                <c:pt idx="8">
                  <c:v>42522</c:v>
                </c:pt>
                <c:pt idx="9">
                  <c:v>42552</c:v>
                </c:pt>
                <c:pt idx="10">
                  <c:v>42583</c:v>
                </c:pt>
                <c:pt idx="11">
                  <c:v>42614</c:v>
                </c:pt>
                <c:pt idx="12">
                  <c:v>42644</c:v>
                </c:pt>
                <c:pt idx="13">
                  <c:v>42675</c:v>
                </c:pt>
                <c:pt idx="14">
                  <c:v>42705</c:v>
                </c:pt>
                <c:pt idx="15">
                  <c:v>42736</c:v>
                </c:pt>
                <c:pt idx="16">
                  <c:v>42767</c:v>
                </c:pt>
                <c:pt idx="17">
                  <c:v>42795</c:v>
                </c:pt>
              </c:numCache>
            </c:numRef>
          </c:cat>
          <c:val>
            <c:numRef>
              <c:f>'headline 2.11.2017'!$V$199:$V$216</c:f>
              <c:numCache>
                <c:formatCode>0.0</c:formatCode>
                <c:ptCount val="18"/>
                <c:pt idx="0">
                  <c:v>9.4935790000000006E-2</c:v>
                </c:pt>
                <c:pt idx="1">
                  <c:v>0.14840369</c:v>
                </c:pt>
                <c:pt idx="2">
                  <c:v>0.15186045000000001</c:v>
                </c:pt>
                <c:pt idx="3">
                  <c:v>0.27033341999999999</c:v>
                </c:pt>
                <c:pt idx="4">
                  <c:v>0.30505645000000003</c:v>
                </c:pt>
                <c:pt idx="5">
                  <c:v>0.24819840000000001</c:v>
                </c:pt>
                <c:pt idx="6">
                  <c:v>0.38718801999999997</c:v>
                </c:pt>
                <c:pt idx="7">
                  <c:v>0.48445340999999997</c:v>
                </c:pt>
                <c:pt idx="8">
                  <c:v>0.58494868</c:v>
                </c:pt>
                <c:pt idx="9">
                  <c:v>0.58723042000000003</c:v>
                </c:pt>
                <c:pt idx="10">
                  <c:v>0.63919886999999997</c:v>
                </c:pt>
                <c:pt idx="11">
                  <c:v>0.58325662</c:v>
                </c:pt>
                <c:pt idx="12">
                  <c:v>0.62651414999999999</c:v>
                </c:pt>
                <c:pt idx="13">
                  <c:v>0.73407504999999995</c:v>
                </c:pt>
                <c:pt idx="14">
                  <c:v>0.41545313</c:v>
                </c:pt>
                <c:pt idx="15">
                  <c:v>0.69873412000000001</c:v>
                </c:pt>
                <c:pt idx="16">
                  <c:v>0.74008885999999996</c:v>
                </c:pt>
                <c:pt idx="17">
                  <c:v>0.62836241000000004</c:v>
                </c:pt>
              </c:numCache>
            </c:numRef>
          </c:val>
          <c:smooth val="0"/>
          <c:extLst>
            <c:ext xmlns:c16="http://schemas.microsoft.com/office/drawing/2014/chart" uri="{C3380CC4-5D6E-409C-BE32-E72D297353CC}">
              <c16:uniqueId val="{00000003-B8FF-4D3D-B469-65D00022F89C}"/>
            </c:ext>
          </c:extLst>
        </c:ser>
        <c:dLbls>
          <c:showLegendKey val="0"/>
          <c:showVal val="0"/>
          <c:showCatName val="0"/>
          <c:showSerName val="0"/>
          <c:showPercent val="0"/>
          <c:showBubbleSize val="0"/>
        </c:dLbls>
        <c:smooth val="0"/>
        <c:axId val="160423296"/>
        <c:axId val="167708160"/>
      </c:lineChart>
      <c:dateAx>
        <c:axId val="1604232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AU">
                    <a:solidFill>
                      <a:schemeClr val="tx1"/>
                    </a:solidFill>
                  </a:rPr>
                  <a:t>Month</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mmm\-yy"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67708160"/>
        <c:crosses val="autoZero"/>
        <c:auto val="1"/>
        <c:lblOffset val="100"/>
        <c:baseTimeUnit val="months"/>
      </c:dateAx>
      <c:valAx>
        <c:axId val="1677081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AU">
                    <a:solidFill>
                      <a:schemeClr val="tx1"/>
                    </a:solidFill>
                  </a:rPr>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0.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6042329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18829504718989"/>
          <c:y val="4.1666666666666664E-2"/>
          <c:w val="0.86233109750170123"/>
          <c:h val="0.63759988334791484"/>
        </c:manualLayout>
      </c:layout>
      <c:lineChart>
        <c:grouping val="standard"/>
        <c:varyColors val="0"/>
        <c:ser>
          <c:idx val="0"/>
          <c:order val="0"/>
          <c:tx>
            <c:strRef>
              <c:f>Sheet2!$T$5</c:f>
              <c:strCache>
                <c:ptCount val="1"/>
                <c:pt idx="0">
                  <c:v>Stream A</c:v>
                </c:pt>
              </c:strCache>
            </c:strRef>
          </c:tx>
          <c:spPr>
            <a:ln w="19050" cap="rnd">
              <a:solidFill>
                <a:schemeClr val="tx1"/>
              </a:solidFill>
              <a:prstDash val="lgDash"/>
              <a:round/>
            </a:ln>
            <a:effectLst/>
          </c:spPr>
          <c:marker>
            <c:symbol val="none"/>
          </c:marker>
          <c:val>
            <c:numRef>
              <c:f>Sheet2!$T$6:$T$15</c:f>
              <c:numCache>
                <c:formatCode>0.0</c:formatCode>
                <c:ptCount val="10"/>
                <c:pt idx="0">
                  <c:v>70.959999999999994</c:v>
                </c:pt>
                <c:pt idx="1">
                  <c:v>61.13</c:v>
                </c:pt>
                <c:pt idx="2">
                  <c:v>59.44</c:v>
                </c:pt>
                <c:pt idx="3">
                  <c:v>58.64</c:v>
                </c:pt>
                <c:pt idx="4">
                  <c:v>58.04</c:v>
                </c:pt>
                <c:pt idx="5">
                  <c:v>57.49</c:v>
                </c:pt>
                <c:pt idx="6">
                  <c:v>57.05</c:v>
                </c:pt>
                <c:pt idx="7">
                  <c:v>57.07</c:v>
                </c:pt>
                <c:pt idx="8">
                  <c:v>56.77</c:v>
                </c:pt>
                <c:pt idx="9">
                  <c:v>56.84</c:v>
                </c:pt>
              </c:numCache>
            </c:numRef>
          </c:val>
          <c:smooth val="0"/>
          <c:extLst>
            <c:ext xmlns:c16="http://schemas.microsoft.com/office/drawing/2014/chart" uri="{C3380CC4-5D6E-409C-BE32-E72D297353CC}">
              <c16:uniqueId val="{00000000-7601-4439-A09E-D4E206CBC433}"/>
            </c:ext>
          </c:extLst>
        </c:ser>
        <c:ser>
          <c:idx val="1"/>
          <c:order val="1"/>
          <c:tx>
            <c:strRef>
              <c:f>Sheet2!$U$5</c:f>
              <c:strCache>
                <c:ptCount val="1"/>
                <c:pt idx="0">
                  <c:v>Stream B</c:v>
                </c:pt>
              </c:strCache>
            </c:strRef>
          </c:tx>
          <c:spPr>
            <a:ln w="19050" cap="rnd">
              <a:solidFill>
                <a:srgbClr val="1E3D6B"/>
              </a:solidFill>
              <a:prstDash val="sysDash"/>
              <a:round/>
            </a:ln>
            <a:effectLst/>
          </c:spPr>
          <c:marker>
            <c:symbol val="none"/>
          </c:marker>
          <c:val>
            <c:numRef>
              <c:f>Sheet2!$U$6:$U$15</c:f>
              <c:numCache>
                <c:formatCode>0.0</c:formatCode>
                <c:ptCount val="10"/>
                <c:pt idx="0">
                  <c:v>55.46</c:v>
                </c:pt>
                <c:pt idx="1">
                  <c:v>61.4</c:v>
                </c:pt>
                <c:pt idx="2">
                  <c:v>60.48</c:v>
                </c:pt>
                <c:pt idx="3">
                  <c:v>60.92</c:v>
                </c:pt>
                <c:pt idx="4">
                  <c:v>60.09</c:v>
                </c:pt>
                <c:pt idx="5">
                  <c:v>60.37</c:v>
                </c:pt>
                <c:pt idx="6">
                  <c:v>60.11</c:v>
                </c:pt>
                <c:pt idx="7">
                  <c:v>60.23</c:v>
                </c:pt>
                <c:pt idx="8">
                  <c:v>61.13</c:v>
                </c:pt>
                <c:pt idx="9">
                  <c:v>61.19</c:v>
                </c:pt>
              </c:numCache>
            </c:numRef>
          </c:val>
          <c:smooth val="0"/>
          <c:extLst>
            <c:ext xmlns:c16="http://schemas.microsoft.com/office/drawing/2014/chart" uri="{C3380CC4-5D6E-409C-BE32-E72D297353CC}">
              <c16:uniqueId val="{00000001-7601-4439-A09E-D4E206CBC433}"/>
            </c:ext>
          </c:extLst>
        </c:ser>
        <c:ser>
          <c:idx val="2"/>
          <c:order val="2"/>
          <c:tx>
            <c:strRef>
              <c:f>Sheet2!$V$5</c:f>
              <c:strCache>
                <c:ptCount val="1"/>
                <c:pt idx="0">
                  <c:v>Stream C</c:v>
                </c:pt>
              </c:strCache>
            </c:strRef>
          </c:tx>
          <c:spPr>
            <a:ln w="19050" cap="rnd">
              <a:solidFill>
                <a:srgbClr val="AB5525"/>
              </a:solidFill>
              <a:prstDash val="dashDot"/>
              <a:round/>
            </a:ln>
            <a:effectLst/>
          </c:spPr>
          <c:marker>
            <c:symbol val="none"/>
          </c:marker>
          <c:val>
            <c:numRef>
              <c:f>Sheet2!$V$6:$V$15</c:f>
              <c:numCache>
                <c:formatCode>0.0</c:formatCode>
                <c:ptCount val="10"/>
                <c:pt idx="0">
                  <c:v>48.94</c:v>
                </c:pt>
                <c:pt idx="1">
                  <c:v>51.58</c:v>
                </c:pt>
                <c:pt idx="2">
                  <c:v>51.48</c:v>
                </c:pt>
                <c:pt idx="3">
                  <c:v>50.57</c:v>
                </c:pt>
                <c:pt idx="4">
                  <c:v>50.19</c:v>
                </c:pt>
                <c:pt idx="5">
                  <c:v>50.09</c:v>
                </c:pt>
                <c:pt idx="6">
                  <c:v>49.88</c:v>
                </c:pt>
                <c:pt idx="7">
                  <c:v>49.49</c:v>
                </c:pt>
                <c:pt idx="8">
                  <c:v>48.62</c:v>
                </c:pt>
                <c:pt idx="9">
                  <c:v>48.69</c:v>
                </c:pt>
              </c:numCache>
            </c:numRef>
          </c:val>
          <c:smooth val="0"/>
          <c:extLst>
            <c:ext xmlns:c16="http://schemas.microsoft.com/office/drawing/2014/chart" uri="{C3380CC4-5D6E-409C-BE32-E72D297353CC}">
              <c16:uniqueId val="{00000002-7601-4439-A09E-D4E206CBC433}"/>
            </c:ext>
          </c:extLst>
        </c:ser>
        <c:ser>
          <c:idx val="3"/>
          <c:order val="3"/>
          <c:tx>
            <c:strRef>
              <c:f>Sheet2!$W$5</c:f>
              <c:strCache>
                <c:ptCount val="1"/>
                <c:pt idx="0">
                  <c:v>Overall</c:v>
                </c:pt>
              </c:strCache>
            </c:strRef>
          </c:tx>
          <c:spPr>
            <a:ln w="19050" cap="rnd">
              <a:solidFill>
                <a:srgbClr val="2F8558"/>
              </a:solidFill>
              <a:round/>
            </a:ln>
            <a:effectLst/>
          </c:spPr>
          <c:marker>
            <c:symbol val="none"/>
          </c:marker>
          <c:val>
            <c:numRef>
              <c:f>Sheet2!$W$6:$W$15</c:f>
              <c:numCache>
                <c:formatCode>0.0</c:formatCode>
                <c:ptCount val="10"/>
                <c:pt idx="0">
                  <c:v>60.302499999999995</c:v>
                </c:pt>
                <c:pt idx="1">
                  <c:v>58.627500000000005</c:v>
                </c:pt>
                <c:pt idx="2">
                  <c:v>58.179999999999993</c:v>
                </c:pt>
                <c:pt idx="3">
                  <c:v>57.6</c:v>
                </c:pt>
                <c:pt idx="4">
                  <c:v>57.1325</c:v>
                </c:pt>
                <c:pt idx="5">
                  <c:v>56.959999999999994</c:v>
                </c:pt>
                <c:pt idx="6">
                  <c:v>56.814999999999998</c:v>
                </c:pt>
                <c:pt idx="7">
                  <c:v>56.702500000000001</c:v>
                </c:pt>
                <c:pt idx="8">
                  <c:v>56.34</c:v>
                </c:pt>
                <c:pt idx="9">
                  <c:v>56.247500000000002</c:v>
                </c:pt>
              </c:numCache>
            </c:numRef>
          </c:val>
          <c:smooth val="0"/>
          <c:extLst>
            <c:ext xmlns:c16="http://schemas.microsoft.com/office/drawing/2014/chart" uri="{C3380CC4-5D6E-409C-BE32-E72D297353CC}">
              <c16:uniqueId val="{00000003-7601-4439-A09E-D4E206CBC433}"/>
            </c:ext>
          </c:extLst>
        </c:ser>
        <c:dLbls>
          <c:showLegendKey val="0"/>
          <c:showVal val="0"/>
          <c:showCatName val="0"/>
          <c:showSerName val="0"/>
          <c:showPercent val="0"/>
          <c:showBubbleSize val="0"/>
        </c:dLbls>
        <c:smooth val="0"/>
        <c:axId val="669189856"/>
        <c:axId val="664422784"/>
      </c:lineChart>
      <c:catAx>
        <c:axId val="6691898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AU">
                    <a:solidFill>
                      <a:schemeClr val="tx1"/>
                    </a:solidFill>
                  </a:rPr>
                  <a:t>Job seeker appointment number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664422784"/>
        <c:crosses val="autoZero"/>
        <c:auto val="1"/>
        <c:lblAlgn val="ctr"/>
        <c:lblOffset val="100"/>
        <c:noMultiLvlLbl val="0"/>
      </c:catAx>
      <c:valAx>
        <c:axId val="664422784"/>
        <c:scaling>
          <c:orientation val="minMax"/>
          <c:min val="4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AU">
                    <a:solidFill>
                      <a:schemeClr val="tx1"/>
                    </a:solidFill>
                  </a:rPr>
                  <a:t>Appointment attendance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0.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669189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3717881601299166E-2"/>
          <c:y val="0.1067949027262957"/>
          <c:w val="0.75134830500325855"/>
          <c:h val="0.74033258029375859"/>
        </c:manualLayout>
      </c:layout>
      <c:barChart>
        <c:barDir val="col"/>
        <c:grouping val="clustered"/>
        <c:varyColors val="0"/>
        <c:ser>
          <c:idx val="0"/>
          <c:order val="0"/>
          <c:tx>
            <c:strRef>
              <c:f>Sheet1!$B$26</c:f>
              <c:strCache>
                <c:ptCount val="1"/>
                <c:pt idx="0">
                  <c:v>jobactive</c:v>
                </c:pt>
              </c:strCache>
            </c:strRef>
          </c:tx>
          <c:spPr>
            <a:solidFill>
              <a:srgbClr val="002D3F"/>
            </a:solidFill>
            <a:ln>
              <a:solidFill>
                <a:srgbClr val="002D3F"/>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Sheet1!$A$27:$A$31</c:f>
              <c:strCache>
                <c:ptCount val="5"/>
                <c:pt idx="0">
                  <c:v>Initial</c:v>
                </c:pt>
                <c:pt idx="1">
                  <c:v>Contact</c:v>
                </c:pt>
                <c:pt idx="2">
                  <c:v>Re-engagement</c:v>
                </c:pt>
                <c:pt idx="3">
                  <c:v>Others*</c:v>
                </c:pt>
                <c:pt idx="4">
                  <c:v>Total</c:v>
                </c:pt>
              </c:strCache>
            </c:strRef>
          </c:cat>
          <c:val>
            <c:numRef>
              <c:f>Sheet1!$B$27:$B$31</c:f>
              <c:numCache>
                <c:formatCode>General</c:formatCode>
                <c:ptCount val="5"/>
                <c:pt idx="0">
                  <c:v>18.600000000000001</c:v>
                </c:pt>
                <c:pt idx="1">
                  <c:v>10.6</c:v>
                </c:pt>
                <c:pt idx="2">
                  <c:v>15.9</c:v>
                </c:pt>
                <c:pt idx="3">
                  <c:v>0</c:v>
                </c:pt>
                <c:pt idx="4">
                  <c:v>15.7</c:v>
                </c:pt>
              </c:numCache>
            </c:numRef>
          </c:val>
          <c:extLst>
            <c:ext xmlns:c16="http://schemas.microsoft.com/office/drawing/2014/chart" uri="{C3380CC4-5D6E-409C-BE32-E72D297353CC}">
              <c16:uniqueId val="{00000000-721D-443A-A996-FDD003771947}"/>
            </c:ext>
          </c:extLst>
        </c:ser>
        <c:ser>
          <c:idx val="1"/>
          <c:order val="1"/>
          <c:tx>
            <c:strRef>
              <c:f>Sheet1!$C$26</c:f>
              <c:strCache>
                <c:ptCount val="1"/>
                <c:pt idx="0">
                  <c:v>JSA 2012</c:v>
                </c:pt>
              </c:strCache>
            </c:strRef>
          </c:tx>
          <c:spPr>
            <a:pattFill prst="lgConfetti">
              <a:fgClr>
                <a:srgbClr val="F26322"/>
              </a:fgClr>
              <a:bgClr>
                <a:sysClr val="window" lastClr="FFFFFF"/>
              </a:bgClr>
            </a:pattFill>
            <a:ln>
              <a:solidFill>
                <a:srgbClr val="F26322"/>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Sheet1!$A$27:$A$31</c:f>
              <c:strCache>
                <c:ptCount val="5"/>
                <c:pt idx="0">
                  <c:v>Initial</c:v>
                </c:pt>
                <c:pt idx="1">
                  <c:v>Contact</c:v>
                </c:pt>
                <c:pt idx="2">
                  <c:v>Re-engagement</c:v>
                </c:pt>
                <c:pt idx="3">
                  <c:v>Others*</c:v>
                </c:pt>
                <c:pt idx="4">
                  <c:v>Total</c:v>
                </c:pt>
              </c:strCache>
            </c:strRef>
          </c:cat>
          <c:val>
            <c:numRef>
              <c:f>Sheet1!$C$27:$C$31</c:f>
              <c:numCache>
                <c:formatCode>0.0</c:formatCode>
                <c:ptCount val="5"/>
                <c:pt idx="0">
                  <c:v>19</c:v>
                </c:pt>
                <c:pt idx="1">
                  <c:v>24.4</c:v>
                </c:pt>
                <c:pt idx="2">
                  <c:v>13</c:v>
                </c:pt>
                <c:pt idx="3" formatCode="General">
                  <c:v>15.1</c:v>
                </c:pt>
                <c:pt idx="4" formatCode="General">
                  <c:v>14.6</c:v>
                </c:pt>
              </c:numCache>
            </c:numRef>
          </c:val>
          <c:extLst>
            <c:ext xmlns:c16="http://schemas.microsoft.com/office/drawing/2014/chart" uri="{C3380CC4-5D6E-409C-BE32-E72D297353CC}">
              <c16:uniqueId val="{00000001-721D-443A-A996-FDD003771947}"/>
            </c:ext>
          </c:extLst>
        </c:ser>
        <c:dLbls>
          <c:showLegendKey val="0"/>
          <c:showVal val="0"/>
          <c:showCatName val="0"/>
          <c:showSerName val="0"/>
          <c:showPercent val="0"/>
          <c:showBubbleSize val="0"/>
        </c:dLbls>
        <c:gapWidth val="219"/>
        <c:overlap val="-27"/>
        <c:axId val="847977384"/>
        <c:axId val="847977712"/>
      </c:barChart>
      <c:catAx>
        <c:axId val="847977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847977712"/>
        <c:crosses val="autoZero"/>
        <c:auto val="1"/>
        <c:lblAlgn val="ctr"/>
        <c:lblOffset val="100"/>
        <c:noMultiLvlLbl val="0"/>
      </c:catAx>
      <c:valAx>
        <c:axId val="8479777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Proportion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847977384"/>
        <c:crosses val="autoZero"/>
        <c:crossBetween val="between"/>
      </c:valAx>
      <c:spPr>
        <a:noFill/>
        <a:ln>
          <a:noFill/>
        </a:ln>
        <a:effectLst/>
      </c:spPr>
    </c:plotArea>
    <c:legend>
      <c:legendPos val="r"/>
      <c:layout>
        <c:manualLayout>
          <c:xMode val="edge"/>
          <c:yMode val="edge"/>
          <c:x val="0.86147270091916939"/>
          <c:y val="0.3705890524130166"/>
          <c:w val="0.12495877804962303"/>
          <c:h val="0.2077541143011719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Sheet5!$Z$35</c:f>
              <c:strCache>
                <c:ptCount val="1"/>
                <c:pt idx="0">
                  <c:v>Q1 (lowest attendance rate)</c:v>
                </c:pt>
              </c:strCache>
            </c:strRef>
          </c:tx>
          <c:spPr>
            <a:solidFill>
              <a:srgbClr val="002D3F"/>
            </a:solidFill>
            <a:ln>
              <a:solidFill>
                <a:srgbClr val="002D3F"/>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Sheet5!$AA$34:$AC$34</c:f>
              <c:strCache>
                <c:ptCount val="3"/>
                <c:pt idx="0">
                  <c:v>Provided with advice about how to look for work</c:v>
                </c:pt>
                <c:pt idx="1">
                  <c:v>Provided with help to prepare for job interviews</c:v>
                </c:pt>
                <c:pt idx="2">
                  <c:v>Discussed past job experience</c:v>
                </c:pt>
              </c:strCache>
            </c:strRef>
          </c:cat>
          <c:val>
            <c:numRef>
              <c:f>Sheet5!$AA$35:$AC$35</c:f>
              <c:numCache>
                <c:formatCode>0.0%</c:formatCode>
                <c:ptCount val="3"/>
                <c:pt idx="0">
                  <c:v>0.50915750920000002</c:v>
                </c:pt>
                <c:pt idx="1">
                  <c:v>0.36630036630000001</c:v>
                </c:pt>
                <c:pt idx="2">
                  <c:v>0.50549450549999997</c:v>
                </c:pt>
              </c:numCache>
            </c:numRef>
          </c:val>
          <c:extLst>
            <c:ext xmlns:c16="http://schemas.microsoft.com/office/drawing/2014/chart" uri="{C3380CC4-5D6E-409C-BE32-E72D297353CC}">
              <c16:uniqueId val="{00000000-1940-4739-AB5D-D0D5A8A6F95C}"/>
            </c:ext>
          </c:extLst>
        </c:ser>
        <c:ser>
          <c:idx val="1"/>
          <c:order val="1"/>
          <c:tx>
            <c:strRef>
              <c:f>Sheet5!$Z$36</c:f>
              <c:strCache>
                <c:ptCount val="1"/>
                <c:pt idx="0">
                  <c:v>Q2</c:v>
                </c:pt>
              </c:strCache>
            </c:strRef>
          </c:tx>
          <c:spPr>
            <a:pattFill prst="wdUpDiag">
              <a:fgClr>
                <a:srgbClr val="F26322"/>
              </a:fgClr>
              <a:bgClr>
                <a:sysClr val="window" lastClr="FFFFFF"/>
              </a:bgClr>
            </a:pattFill>
            <a:ln>
              <a:solidFill>
                <a:srgbClr val="F26322"/>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Sheet5!$AA$34:$AC$34</c:f>
              <c:strCache>
                <c:ptCount val="3"/>
                <c:pt idx="0">
                  <c:v>Provided with advice about how to look for work</c:v>
                </c:pt>
                <c:pt idx="1">
                  <c:v>Provided with help to prepare for job interviews</c:v>
                </c:pt>
                <c:pt idx="2">
                  <c:v>Discussed past job experience</c:v>
                </c:pt>
              </c:strCache>
            </c:strRef>
          </c:cat>
          <c:val>
            <c:numRef>
              <c:f>Sheet5!$AA$36:$AC$36</c:f>
              <c:numCache>
                <c:formatCode>0.0%</c:formatCode>
                <c:ptCount val="3"/>
                <c:pt idx="0">
                  <c:v>0.53539823009999998</c:v>
                </c:pt>
                <c:pt idx="1">
                  <c:v>0.39823008850000002</c:v>
                </c:pt>
                <c:pt idx="2">
                  <c:v>0.52212389380000002</c:v>
                </c:pt>
              </c:numCache>
            </c:numRef>
          </c:val>
          <c:extLst>
            <c:ext xmlns:c16="http://schemas.microsoft.com/office/drawing/2014/chart" uri="{C3380CC4-5D6E-409C-BE32-E72D297353CC}">
              <c16:uniqueId val="{00000001-1940-4739-AB5D-D0D5A8A6F95C}"/>
            </c:ext>
          </c:extLst>
        </c:ser>
        <c:ser>
          <c:idx val="2"/>
          <c:order val="2"/>
          <c:tx>
            <c:strRef>
              <c:f>Sheet5!$Z$37</c:f>
              <c:strCache>
                <c:ptCount val="1"/>
                <c:pt idx="0">
                  <c:v>Q3</c:v>
                </c:pt>
              </c:strCache>
            </c:strRef>
          </c:tx>
          <c:spPr>
            <a:pattFill prst="lgConfetti">
              <a:fgClr>
                <a:srgbClr val="008276"/>
              </a:fgClr>
              <a:bgClr>
                <a:sysClr val="window" lastClr="FFFFFF"/>
              </a:bgClr>
            </a:pattFill>
            <a:ln>
              <a:solidFill>
                <a:srgbClr val="008276"/>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Sheet5!$AA$34:$AC$34</c:f>
              <c:strCache>
                <c:ptCount val="3"/>
                <c:pt idx="0">
                  <c:v>Provided with advice about how to look for work</c:v>
                </c:pt>
                <c:pt idx="1">
                  <c:v>Provided with help to prepare for job interviews</c:v>
                </c:pt>
                <c:pt idx="2">
                  <c:v>Discussed past job experience</c:v>
                </c:pt>
              </c:strCache>
            </c:strRef>
          </c:cat>
          <c:val>
            <c:numRef>
              <c:f>Sheet5!$AA$37:$AC$37</c:f>
              <c:numCache>
                <c:formatCode>0.0%</c:formatCode>
                <c:ptCount val="3"/>
                <c:pt idx="0">
                  <c:v>0.54679802960000001</c:v>
                </c:pt>
                <c:pt idx="1">
                  <c:v>0.39901477829999998</c:v>
                </c:pt>
                <c:pt idx="2">
                  <c:v>0.58620689660000003</c:v>
                </c:pt>
              </c:numCache>
            </c:numRef>
          </c:val>
          <c:extLst>
            <c:ext xmlns:c16="http://schemas.microsoft.com/office/drawing/2014/chart" uri="{C3380CC4-5D6E-409C-BE32-E72D297353CC}">
              <c16:uniqueId val="{00000002-1940-4739-AB5D-D0D5A8A6F95C}"/>
            </c:ext>
          </c:extLst>
        </c:ser>
        <c:ser>
          <c:idx val="3"/>
          <c:order val="3"/>
          <c:tx>
            <c:strRef>
              <c:f>Sheet5!$Z$38</c:f>
              <c:strCache>
                <c:ptCount val="1"/>
                <c:pt idx="0">
                  <c:v>Q4 (highest attendance rate)</c:v>
                </c:pt>
              </c:strCache>
            </c:strRef>
          </c:tx>
          <c:spPr>
            <a:pattFill prst="dashVert">
              <a:fgClr>
                <a:srgbClr val="002D3F"/>
              </a:fgClr>
              <a:bgClr>
                <a:sysClr val="window" lastClr="FFFFFF"/>
              </a:bgClr>
            </a:pattFill>
            <a:ln>
              <a:solidFill>
                <a:srgbClr val="002D3F"/>
              </a:solidFill>
            </a:ln>
            <a:effectLst/>
          </c:spPr>
          <c:invertIfNegative val="0"/>
          <c:dPt>
            <c:idx val="0"/>
            <c:invertIfNegative val="0"/>
            <c:bubble3D val="0"/>
            <c:spPr>
              <a:pattFill prst="dashVert">
                <a:fgClr>
                  <a:srgbClr val="002D3F"/>
                </a:fgClr>
                <a:bgClr>
                  <a:sysClr val="window" lastClr="FFFFFF"/>
                </a:bgClr>
              </a:pattFill>
              <a:ln>
                <a:solidFill>
                  <a:srgbClr val="002D3F"/>
                </a:solidFill>
              </a:ln>
              <a:effectLst/>
            </c:spPr>
            <c:extLst>
              <c:ext xmlns:c16="http://schemas.microsoft.com/office/drawing/2014/chart" uri="{C3380CC4-5D6E-409C-BE32-E72D297353CC}">
                <c16:uniqueId val="{00000004-1940-4739-AB5D-D0D5A8A6F95C}"/>
              </c:ext>
            </c:extLst>
          </c:dPt>
          <c:dPt>
            <c:idx val="1"/>
            <c:invertIfNegative val="0"/>
            <c:bubble3D val="0"/>
            <c:spPr>
              <a:pattFill prst="dashVert">
                <a:fgClr>
                  <a:srgbClr val="002D3F"/>
                </a:fgClr>
                <a:bgClr>
                  <a:sysClr val="window" lastClr="FFFFFF"/>
                </a:bgClr>
              </a:pattFill>
              <a:ln>
                <a:solidFill>
                  <a:srgbClr val="002D3F"/>
                </a:solidFill>
              </a:ln>
              <a:effectLst/>
            </c:spPr>
            <c:extLst>
              <c:ext xmlns:c16="http://schemas.microsoft.com/office/drawing/2014/chart" uri="{C3380CC4-5D6E-409C-BE32-E72D297353CC}">
                <c16:uniqueId val="{00000006-1940-4739-AB5D-D0D5A8A6F95C}"/>
              </c:ext>
            </c:extLst>
          </c:dPt>
          <c:dPt>
            <c:idx val="2"/>
            <c:invertIfNegative val="0"/>
            <c:bubble3D val="0"/>
            <c:spPr>
              <a:pattFill prst="dashVert">
                <a:fgClr>
                  <a:srgbClr val="002D3F"/>
                </a:fgClr>
                <a:bgClr>
                  <a:sysClr val="window" lastClr="FFFFFF"/>
                </a:bgClr>
              </a:pattFill>
              <a:ln>
                <a:solidFill>
                  <a:srgbClr val="002D3F"/>
                </a:solidFill>
              </a:ln>
              <a:effectLst/>
            </c:spPr>
            <c:extLst>
              <c:ext xmlns:c16="http://schemas.microsoft.com/office/drawing/2014/chart" uri="{C3380CC4-5D6E-409C-BE32-E72D297353CC}">
                <c16:uniqueId val="{00000008-1940-4739-AB5D-D0D5A8A6F95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Sheet5!$AA$34:$AC$34</c:f>
              <c:strCache>
                <c:ptCount val="3"/>
                <c:pt idx="0">
                  <c:v>Provided with advice about how to look for work</c:v>
                </c:pt>
                <c:pt idx="1">
                  <c:v>Provided with help to prepare for job interviews</c:v>
                </c:pt>
                <c:pt idx="2">
                  <c:v>Discussed past job experience</c:v>
                </c:pt>
              </c:strCache>
            </c:strRef>
          </c:cat>
          <c:val>
            <c:numRef>
              <c:f>Sheet5!$AA$38:$AC$38</c:f>
              <c:numCache>
                <c:formatCode>0.0%</c:formatCode>
                <c:ptCount val="3"/>
                <c:pt idx="0">
                  <c:v>0.59915611810000002</c:v>
                </c:pt>
                <c:pt idx="1">
                  <c:v>0.41772151899999999</c:v>
                </c:pt>
                <c:pt idx="2">
                  <c:v>0.63291139240000005</c:v>
                </c:pt>
              </c:numCache>
            </c:numRef>
          </c:val>
          <c:extLst>
            <c:ext xmlns:c16="http://schemas.microsoft.com/office/drawing/2014/chart" uri="{C3380CC4-5D6E-409C-BE32-E72D297353CC}">
              <c16:uniqueId val="{00000009-1940-4739-AB5D-D0D5A8A6F95C}"/>
            </c:ext>
          </c:extLst>
        </c:ser>
        <c:dLbls>
          <c:showLegendKey val="0"/>
          <c:showVal val="0"/>
          <c:showCatName val="0"/>
          <c:showSerName val="0"/>
          <c:showPercent val="0"/>
          <c:showBubbleSize val="0"/>
        </c:dLbls>
        <c:gapWidth val="219"/>
        <c:overlap val="-27"/>
        <c:axId val="167892480"/>
        <c:axId val="167894016"/>
      </c:barChart>
      <c:catAx>
        <c:axId val="167892480"/>
        <c:scaling>
          <c:orientation val="minMax"/>
        </c:scaling>
        <c:delete val="0"/>
        <c:axPos val="b"/>
        <c:numFmt formatCode="General" sourceLinked="1"/>
        <c:majorTickMark val="none"/>
        <c:minorTickMark val="none"/>
        <c:tickLblPos val="nextTo"/>
        <c:spPr>
          <a:solidFill>
            <a:schemeClr val="bg2"/>
          </a:solid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67894016"/>
        <c:crosses val="autoZero"/>
        <c:auto val="1"/>
        <c:lblAlgn val="ctr"/>
        <c:lblOffset val="100"/>
        <c:noMultiLvlLbl val="0"/>
      </c:catAx>
      <c:valAx>
        <c:axId val="167894016"/>
        <c:scaling>
          <c:orientation val="minMax"/>
        </c:scaling>
        <c:delete val="1"/>
        <c:axPos val="l"/>
        <c:numFmt formatCode="0.0%" sourceLinked="1"/>
        <c:majorTickMark val="none"/>
        <c:minorTickMark val="none"/>
        <c:tickLblPos val="nextTo"/>
        <c:crossAx val="167892480"/>
        <c:crosses val="autoZero"/>
        <c:crossBetween val="between"/>
      </c:valAx>
      <c:spPr>
        <a:solidFill>
          <a:schemeClr val="bg2"/>
        </a:solid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2"/>
    </a:solidFill>
    <a:ln w="9525" cap="flat" cmpd="sng" algn="ctr">
      <a:no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0.12493</cdr:x>
      <cdr:y>0.91956</cdr:y>
    </cdr:from>
    <cdr:to>
      <cdr:x>0.72582</cdr:x>
      <cdr:y>1</cdr:y>
    </cdr:to>
    <cdr:sp macro="" textlink="">
      <cdr:nvSpPr>
        <cdr:cNvPr id="7" name="TextBox 1"/>
        <cdr:cNvSpPr txBox="1"/>
      </cdr:nvSpPr>
      <cdr:spPr>
        <a:xfrm xmlns:a="http://schemas.openxmlformats.org/drawingml/2006/main">
          <a:off x="890179" y="3083767"/>
          <a:ext cx="4281586" cy="269758"/>
        </a:xfrm>
        <a:prstGeom xmlns:a="http://schemas.openxmlformats.org/drawingml/2006/main" prst="rect">
          <a:avLst/>
        </a:prstGeom>
        <a:solidFill xmlns:a="http://schemas.openxmlformats.org/drawingml/2006/main">
          <a:schemeClr val="bg1"/>
        </a:solidFill>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AU" sz="1000"/>
            <a:t>Distance from cut-off JSCI score</a:t>
          </a:r>
        </a:p>
      </cdr:txBody>
    </cdr:sp>
  </cdr:relSizeAnchor>
  <cdr:relSizeAnchor xmlns:cdr="http://schemas.openxmlformats.org/drawingml/2006/chartDrawing">
    <cdr:from>
      <cdr:x>0.18994</cdr:x>
      <cdr:y>0.09108</cdr:y>
    </cdr:from>
    <cdr:to>
      <cdr:x>0.53624</cdr:x>
      <cdr:y>0.16456</cdr:y>
    </cdr:to>
    <cdr:sp macro="" textlink="">
      <cdr:nvSpPr>
        <cdr:cNvPr id="12" name="TextBox 11"/>
        <cdr:cNvSpPr txBox="1"/>
      </cdr:nvSpPr>
      <cdr:spPr>
        <a:xfrm xmlns:a="http://schemas.openxmlformats.org/drawingml/2006/main">
          <a:off x="1066678" y="249151"/>
          <a:ext cx="1944800" cy="20101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AU" sz="1100" b="1"/>
            <a:t>Stream A</a:t>
          </a:r>
        </a:p>
      </cdr:txBody>
    </cdr:sp>
  </cdr:relSizeAnchor>
  <cdr:relSizeAnchor xmlns:cdr="http://schemas.openxmlformats.org/drawingml/2006/chartDrawing">
    <cdr:from>
      <cdr:x>0.57628</cdr:x>
      <cdr:y>0.09502</cdr:y>
    </cdr:from>
    <cdr:to>
      <cdr:x>0.88686</cdr:x>
      <cdr:y>0.17161</cdr:y>
    </cdr:to>
    <cdr:sp macro="" textlink="">
      <cdr:nvSpPr>
        <cdr:cNvPr id="13" name="TextBox 1"/>
        <cdr:cNvSpPr txBox="1"/>
      </cdr:nvSpPr>
      <cdr:spPr>
        <a:xfrm xmlns:a="http://schemas.openxmlformats.org/drawingml/2006/main">
          <a:off x="3236346" y="259937"/>
          <a:ext cx="1744198" cy="20951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AU" sz="1100" b="1"/>
            <a:t>Stream B</a:t>
          </a:r>
        </a:p>
      </cdr:txBody>
    </cdr:sp>
  </cdr:relSizeAnchor>
  <cdr:relSizeAnchor xmlns:cdr="http://schemas.openxmlformats.org/drawingml/2006/chartDrawing">
    <cdr:from>
      <cdr:x>0.56704</cdr:x>
      <cdr:y>0.05243</cdr:y>
    </cdr:from>
    <cdr:to>
      <cdr:x>0.56704</cdr:x>
      <cdr:y>0.81424</cdr:y>
    </cdr:to>
    <cdr:cxnSp macro="">
      <cdr:nvCxnSpPr>
        <cdr:cNvPr id="16" name="Straight Connector 15"/>
        <cdr:cNvCxnSpPr/>
      </cdr:nvCxnSpPr>
      <cdr:spPr>
        <a:xfrm xmlns:a="http://schemas.openxmlformats.org/drawingml/2006/main" flipV="1">
          <a:off x="3184454" y="143417"/>
          <a:ext cx="0" cy="2083992"/>
        </a:xfrm>
        <a:prstGeom xmlns:a="http://schemas.openxmlformats.org/drawingml/2006/main" prst="line">
          <a:avLst/>
        </a:prstGeom>
        <a:ln xmlns:a="http://schemas.openxmlformats.org/drawingml/2006/main">
          <a:solidFill>
            <a:schemeClr val="accent2">
              <a:lumMod val="75000"/>
            </a:schemeClr>
          </a:solidFill>
        </a:ln>
      </cdr:spPr>
      <cdr:style>
        <a:lnRef xmlns:a="http://schemas.openxmlformats.org/drawingml/2006/main" idx="3">
          <a:schemeClr val="accent2"/>
        </a:lnRef>
        <a:fillRef xmlns:a="http://schemas.openxmlformats.org/drawingml/2006/main" idx="0">
          <a:schemeClr val="accent2"/>
        </a:fillRef>
        <a:effectRef xmlns:a="http://schemas.openxmlformats.org/drawingml/2006/main" idx="2">
          <a:schemeClr val="accent2"/>
        </a:effectRef>
        <a:fontRef xmlns:a="http://schemas.openxmlformats.org/drawingml/2006/main" idx="minor">
          <a:schemeClr val="tx1"/>
        </a:fontRef>
      </cdr:style>
    </cdr:cxnSp>
  </cdr:relSizeAnchor>
  <cdr:relSizeAnchor xmlns:cdr="http://schemas.openxmlformats.org/drawingml/2006/chartDrawing">
    <cdr:from>
      <cdr:x>0</cdr:x>
      <cdr:y>0.71279</cdr:y>
    </cdr:from>
    <cdr:to>
      <cdr:x>0.11888</cdr:x>
      <cdr:y>0.87426</cdr:y>
    </cdr:to>
    <cdr:sp macro="" textlink="">
      <cdr:nvSpPr>
        <cdr:cNvPr id="9" name="TextBox 5"/>
        <cdr:cNvSpPr txBox="1"/>
      </cdr:nvSpPr>
      <cdr:spPr>
        <a:xfrm xmlns:a="http://schemas.openxmlformats.org/drawingml/2006/main">
          <a:off x="0" y="2047703"/>
          <a:ext cx="681314" cy="463871"/>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rtlCol="0"/>
        <a:lstStyle xmlns:a="http://schemas.openxmlformats.org/drawingml/2006/main"/>
        <a:p xmlns:a="http://schemas.openxmlformats.org/drawingml/2006/main">
          <a:pPr algn="r"/>
          <a:r>
            <a:rPr lang="en-AU" sz="1000"/>
            <a:t>Outcome</a:t>
          </a:r>
          <a:r>
            <a:rPr lang="en-AU" sz="1000" baseline="0"/>
            <a:t> rate</a:t>
          </a:r>
          <a:endParaRPr lang="en-AU" sz="1000"/>
        </a:p>
      </cdr:txBody>
    </cdr:sp>
  </cdr:relSizeAnchor>
  <cdr:relSizeAnchor xmlns:cdr="http://schemas.openxmlformats.org/drawingml/2006/chartDrawing">
    <cdr:from>
      <cdr:x>0.10319</cdr:x>
      <cdr:y>0.90862</cdr:y>
    </cdr:from>
    <cdr:to>
      <cdr:x>0.7593</cdr:x>
      <cdr:y>0.98998</cdr:y>
    </cdr:to>
    <cdr:sp macro="" textlink="">
      <cdr:nvSpPr>
        <cdr:cNvPr id="10" name="TextBox 1"/>
        <cdr:cNvSpPr txBox="1"/>
      </cdr:nvSpPr>
      <cdr:spPr>
        <a:xfrm xmlns:a="http://schemas.openxmlformats.org/drawingml/2006/main">
          <a:off x="744616" y="3048582"/>
          <a:ext cx="4734496" cy="272984"/>
        </a:xfrm>
        <a:prstGeom xmlns:a="http://schemas.openxmlformats.org/drawingml/2006/main" prst="rect">
          <a:avLst/>
        </a:prstGeom>
        <a:solidFill xmlns:a="http://schemas.openxmlformats.org/drawingml/2006/main">
          <a:schemeClr val="bg1"/>
        </a:solidFill>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AU" sz="1000"/>
            <a:t>Distance from cut-off JSCI score</a:t>
          </a:r>
        </a:p>
      </cdr:txBody>
    </cdr:sp>
  </cdr:relSizeAnchor>
</c:userShapes>
</file>

<file path=word/drawings/drawing2.xml><?xml version="1.0" encoding="utf-8"?>
<c:userShapes xmlns:c="http://schemas.openxmlformats.org/drawingml/2006/chart">
  <cdr:relSizeAnchor xmlns:cdr="http://schemas.openxmlformats.org/drawingml/2006/chartDrawing">
    <cdr:from>
      <cdr:x>0</cdr:x>
      <cdr:y>0.22528</cdr:y>
    </cdr:from>
    <cdr:to>
      <cdr:x>0.05227</cdr:x>
      <cdr:y>0.50503</cdr:y>
    </cdr:to>
    <cdr:sp macro="" textlink="">
      <cdr:nvSpPr>
        <cdr:cNvPr id="2" name="TextBox 1"/>
        <cdr:cNvSpPr txBox="1"/>
      </cdr:nvSpPr>
      <cdr:spPr>
        <a:xfrm xmlns:a="http://schemas.openxmlformats.org/drawingml/2006/main" rot="16200000">
          <a:off x="-301922" y="1025490"/>
          <a:ext cx="898498" cy="294654"/>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rtlCol="0"/>
        <a:lstStyle xmlns:a="http://schemas.openxmlformats.org/drawingml/2006/main"/>
        <a:p xmlns:a="http://schemas.openxmlformats.org/drawingml/2006/main">
          <a:pPr algn="l"/>
          <a:r>
            <a:rPr lang="en-AU" sz="1000" b="1"/>
            <a:t>ppt</a:t>
          </a:r>
          <a:r>
            <a:rPr lang="en-AU" sz="1000" b="1" baseline="0"/>
            <a:t> increase</a:t>
          </a:r>
          <a:endParaRPr lang="en-AU" sz="1000" b="1"/>
        </a:p>
      </cdr:txBody>
    </cdr:sp>
  </cdr:relSizeAnchor>
</c:userShapes>
</file>

<file path=word/drawings/drawing3.xml><?xml version="1.0" encoding="utf-8"?>
<c:userShapes xmlns:c="http://schemas.openxmlformats.org/drawingml/2006/chart">
  <cdr:relSizeAnchor xmlns:cdr="http://schemas.openxmlformats.org/drawingml/2006/chartDrawing">
    <cdr:from>
      <cdr:x>0.55188</cdr:x>
      <cdr:y>0.08073</cdr:y>
    </cdr:from>
    <cdr:to>
      <cdr:x>0.55188</cdr:x>
      <cdr:y>0.73668</cdr:y>
    </cdr:to>
    <cdr:cxnSp macro="">
      <cdr:nvCxnSpPr>
        <cdr:cNvPr id="3" name="Straight Connector 2">
          <a:extLst xmlns:a="http://schemas.openxmlformats.org/drawingml/2006/main">
            <a:ext uri="{FF2B5EF4-FFF2-40B4-BE49-F238E27FC236}">
              <a16:creationId xmlns:a16="http://schemas.microsoft.com/office/drawing/2014/main" id="{151896CF-9FC6-49B9-903E-02177846C710}"/>
            </a:ext>
          </a:extLst>
        </cdr:cNvPr>
        <cdr:cNvCxnSpPr/>
      </cdr:nvCxnSpPr>
      <cdr:spPr>
        <a:xfrm xmlns:a="http://schemas.openxmlformats.org/drawingml/2006/main" flipV="1">
          <a:off x="3163090" y="315576"/>
          <a:ext cx="0" cy="2564148"/>
        </a:xfrm>
        <a:prstGeom xmlns:a="http://schemas.openxmlformats.org/drawingml/2006/main" prst="line">
          <a:avLst/>
        </a:prstGeom>
        <a:ln xmlns:a="http://schemas.openxmlformats.org/drawingml/2006/main" w="28575">
          <a:solidFill>
            <a:sysClr val="windowText" lastClr="00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4.xml><?xml version="1.0" encoding="utf-8"?>
<c:userShapes xmlns:c="http://schemas.openxmlformats.org/drawingml/2006/chart">
  <cdr:relSizeAnchor xmlns:cdr="http://schemas.openxmlformats.org/drawingml/2006/chartDrawing">
    <cdr:from>
      <cdr:x>0.75555</cdr:x>
      <cdr:y>0.0978</cdr:y>
    </cdr:from>
    <cdr:to>
      <cdr:x>0.75856</cdr:x>
      <cdr:y>0.75064</cdr:y>
    </cdr:to>
    <cdr:cxnSp macro="">
      <cdr:nvCxnSpPr>
        <cdr:cNvPr id="3" name="Straight Connector 2"/>
        <cdr:cNvCxnSpPr/>
      </cdr:nvCxnSpPr>
      <cdr:spPr>
        <a:xfrm xmlns:a="http://schemas.openxmlformats.org/drawingml/2006/main" flipH="1" flipV="1">
          <a:off x="4330460" y="345056"/>
          <a:ext cx="17254" cy="2303253"/>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0.76007</cdr:x>
      <cdr:y>0.13937</cdr:y>
    </cdr:from>
    <cdr:to>
      <cdr:x>0.99185</cdr:x>
      <cdr:y>0.37654</cdr:y>
    </cdr:to>
    <cdr:sp macro="" textlink="">
      <cdr:nvSpPr>
        <cdr:cNvPr id="4" name="Text Box 3"/>
        <cdr:cNvSpPr txBox="1"/>
      </cdr:nvSpPr>
      <cdr:spPr>
        <a:xfrm xmlns:a="http://schemas.openxmlformats.org/drawingml/2006/main">
          <a:off x="4356339" y="491705"/>
          <a:ext cx="1328468" cy="83676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1100" baseline="0"/>
            <a:t>a </a:t>
          </a:r>
          <a:r>
            <a:rPr lang="en-AU" sz="1100"/>
            <a:t>similar proportion being</a:t>
          </a:r>
          <a:r>
            <a:rPr lang="en-AU" sz="1100" baseline="0"/>
            <a:t> off income support for both groups</a:t>
          </a:r>
          <a:endParaRPr lang="en-AU" sz="1100"/>
        </a:p>
      </cdr:txBody>
    </cdr:sp>
  </cdr:relSizeAnchor>
  <cdr:relSizeAnchor xmlns:cdr="http://schemas.openxmlformats.org/drawingml/2006/chartDrawing">
    <cdr:from>
      <cdr:x>0.2363</cdr:x>
      <cdr:y>0.14182</cdr:y>
    </cdr:from>
    <cdr:to>
      <cdr:x>0.63816</cdr:x>
      <cdr:y>0.31542</cdr:y>
    </cdr:to>
    <cdr:sp macro="" textlink="">
      <cdr:nvSpPr>
        <cdr:cNvPr id="5" name="Text Box 4"/>
        <cdr:cNvSpPr txBox="1"/>
      </cdr:nvSpPr>
      <cdr:spPr>
        <a:xfrm xmlns:a="http://schemas.openxmlformats.org/drawingml/2006/main">
          <a:off x="1354347" y="500332"/>
          <a:ext cx="2303253" cy="6124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1100"/>
            <a:t>a higher proportion being</a:t>
          </a:r>
          <a:r>
            <a:rPr lang="en-AU" sz="1100" baseline="0"/>
            <a:t> off income support for subsidised group than unsubsidised group</a:t>
          </a:r>
          <a:endParaRPr lang="en-AU" sz="1100"/>
        </a:p>
      </cdr:txBody>
    </cdr:sp>
  </cdr:relSizeAnchor>
  <cdr:relSizeAnchor xmlns:cdr="http://schemas.openxmlformats.org/drawingml/2006/chartDrawing">
    <cdr:from>
      <cdr:x>0.66655</cdr:x>
      <cdr:y>0.52809</cdr:y>
    </cdr:from>
    <cdr:to>
      <cdr:x>0.91198</cdr:x>
      <cdr:y>0.67378</cdr:y>
    </cdr:to>
    <cdr:sp macro="" textlink="">
      <cdr:nvSpPr>
        <cdr:cNvPr id="6" name="Text Box 5"/>
        <cdr:cNvSpPr txBox="1"/>
      </cdr:nvSpPr>
      <cdr:spPr>
        <a:xfrm xmlns:a="http://schemas.openxmlformats.org/drawingml/2006/main">
          <a:off x="3757687" y="1832295"/>
          <a:ext cx="1383655" cy="50546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1100"/>
            <a:t>around 18 months since job</a:t>
          </a:r>
          <a:r>
            <a:rPr lang="en-AU" sz="1100" baseline="0"/>
            <a:t> placement</a:t>
          </a:r>
          <a:endParaRPr lang="en-AU" sz="1100"/>
        </a:p>
      </cdr:txBody>
    </cdr:sp>
  </cdr:relSizeAnchor>
</c:userShape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Jobs theme">
    <a:dk1>
      <a:sysClr val="windowText" lastClr="000000"/>
    </a:dk1>
    <a:lt1>
      <a:srgbClr val="FFFFFF"/>
    </a:lt1>
    <a:dk2>
      <a:srgbClr val="1E3D6B"/>
    </a:dk2>
    <a:lt2>
      <a:srgbClr val="F2F2F2"/>
    </a:lt2>
    <a:accent1>
      <a:srgbClr val="415772"/>
    </a:accent1>
    <a:accent2>
      <a:srgbClr val="00746B"/>
    </a:accent2>
    <a:accent3>
      <a:srgbClr val="71C043"/>
    </a:accent3>
    <a:accent4>
      <a:srgbClr val="404040"/>
    </a:accent4>
    <a:accent5>
      <a:srgbClr val="808080"/>
    </a:accent5>
    <a:accent6>
      <a:srgbClr val="F48221"/>
    </a:accent6>
    <a:hlink>
      <a:srgbClr val="165788"/>
    </a:hlink>
    <a:folHlink>
      <a:srgbClr val="00746B"/>
    </a:folHlink>
  </a:clrScheme>
  <a:fontScheme name="Jobs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Custom 4">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321</Pages>
  <Words>103667</Words>
  <Characters>571299</Characters>
  <Application>Microsoft Office Word</Application>
  <DocSecurity>0</DocSecurity>
  <Lines>14909</Lines>
  <Paragraphs>9535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Evaluation of jobactive final report</dc:title>
  <dc:subject/>
  <dc:creator/>
  <cp:keywords/>
  <dc:description/>
  <cp:lastModifiedBy/>
  <cp:revision>1</cp:revision>
  <dcterms:created xsi:type="dcterms:W3CDTF">2022-11-29T02:13:00Z</dcterms:created>
  <dcterms:modified xsi:type="dcterms:W3CDTF">2022-11-29T02:18:00Z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2022-11-29T02:18:04Z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bcf49407-b819-46d6-9d16-fc3229ec8a69</vt:lpwstr>
  </property>
  <property fmtid="{D5CDD505-2E9C-101B-9397-08002B2CF9AE}" pid="8" name="MSIP_Label_79d889eb-932f-4752-8739-64d25806ef64_ContentBits">
    <vt:lpwstr>0</vt:lpwstr>
  </property>
</Properties>
</file>